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47" w:rsidRPr="00954D47" w:rsidRDefault="00954D47" w:rsidP="00954D47">
      <w:pPr>
        <w:spacing w:after="0" w:line="240" w:lineRule="auto"/>
        <w:jc w:val="center"/>
        <w:rPr>
          <w:rFonts w:ascii="Arial" w:eastAsia="Times New Roman" w:hAnsi="Arial" w:cs="Arial"/>
          <w:b/>
          <w:highlight w:val="lightGray"/>
        </w:rPr>
      </w:pPr>
      <w:r w:rsidRPr="00954D47">
        <w:rPr>
          <w:rFonts w:ascii="Arial" w:eastAsia="Times New Roman" w:hAnsi="Arial" w:cs="Arial"/>
          <w:b/>
          <w:bCs/>
          <w:noProof/>
          <w:lang w:eastAsia="cs-CZ"/>
        </w:rPr>
        <w:drawing>
          <wp:anchor distT="0" distB="0" distL="114300" distR="114300" simplePos="0" relativeHeight="251661312" behindDoc="0" locked="0" layoutInCell="1" allowOverlap="1" wp14:anchorId="60EABDC0" wp14:editId="287E6464">
            <wp:simplePos x="0" y="0"/>
            <wp:positionH relativeFrom="column">
              <wp:posOffset>2538095</wp:posOffset>
            </wp:positionH>
            <wp:positionV relativeFrom="paragraph">
              <wp:posOffset>-214630</wp:posOffset>
            </wp:positionV>
            <wp:extent cx="791210" cy="561975"/>
            <wp:effectExtent l="0" t="0" r="8890" b="9525"/>
            <wp:wrapTopAndBottom/>
            <wp:docPr id="3" name="obrázek 18"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descr="NKU_LOGO 1"/>
                    <pic:cNvPicPr>
                      <a:picLocks noChangeAspect="1" noChangeArrowheads="1"/>
                    </pic:cNvPicPr>
                  </pic:nvPicPr>
                  <pic:blipFill>
                    <a:blip r:embed="rId9" cstate="print"/>
                    <a:srcRect/>
                    <a:stretch>
                      <a:fillRect/>
                    </a:stretch>
                  </pic:blipFill>
                  <pic:spPr bwMode="auto">
                    <a:xfrm>
                      <a:off x="0" y="0"/>
                      <a:ext cx="791210" cy="561975"/>
                    </a:xfrm>
                    <a:prstGeom prst="rect">
                      <a:avLst/>
                    </a:prstGeom>
                    <a:noFill/>
                    <a:ln w="9525">
                      <a:noFill/>
                      <a:miter lim="800000"/>
                      <a:headEnd/>
                      <a:tailEnd/>
                    </a:ln>
                  </pic:spPr>
                </pic:pic>
              </a:graphicData>
            </a:graphic>
          </wp:anchor>
        </w:drawing>
      </w:r>
      <w:r>
        <w:rPr>
          <w:rFonts w:ascii="Arial" w:eastAsia="Times New Roman" w:hAnsi="Arial" w:cs="Arial"/>
          <w:b/>
          <w:noProof/>
          <w:lang w:eastAsia="cs-CZ"/>
        </w:rPr>
        <mc:AlternateContent>
          <mc:Choice Requires="wps">
            <w:drawing>
              <wp:anchor distT="0" distB="0" distL="114300" distR="114300" simplePos="0" relativeHeight="251660288" behindDoc="0" locked="0" layoutInCell="1" allowOverlap="1" wp14:anchorId="13DE0A8D" wp14:editId="48477BDE">
                <wp:simplePos x="0" y="0"/>
                <wp:positionH relativeFrom="column">
                  <wp:posOffset>-3200400</wp:posOffset>
                </wp:positionH>
                <wp:positionV relativeFrom="paragraph">
                  <wp:posOffset>6286500</wp:posOffset>
                </wp:positionV>
                <wp:extent cx="3086100" cy="800100"/>
                <wp:effectExtent l="0" t="0" r="0"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18F" w:rsidRDefault="00B1618F" w:rsidP="00954D47">
                            <w:pPr>
                              <w:rPr>
                                <w:rFonts w:ascii="Arial" w:hAnsi="Arial" w:cs="Arial"/>
                                <w:color w:val="004595"/>
                              </w:rPr>
                            </w:pPr>
                            <w:r>
                              <w:rPr>
                                <w:rFonts w:ascii="Arial" w:hAnsi="Arial" w:cs="Arial"/>
                                <w:color w:val="004595"/>
                              </w:rPr>
                              <w:t>Název sekce</w:t>
                            </w:r>
                          </w:p>
                          <w:p w:rsidR="00B1618F" w:rsidRDefault="00B1618F" w:rsidP="00954D47">
                            <w:pPr>
                              <w:rPr>
                                <w:rFonts w:ascii="Arial" w:hAnsi="Arial" w:cs="Arial"/>
                                <w:color w:val="004595"/>
                              </w:rPr>
                            </w:pPr>
                            <w:r>
                              <w:rPr>
                                <w:rFonts w:ascii="Arial" w:hAnsi="Arial" w:cs="Arial"/>
                                <w:color w:val="004595"/>
                              </w:rPr>
                              <w:t>Název odboru</w:t>
                            </w:r>
                          </w:p>
                          <w:p w:rsidR="00B1618F" w:rsidRDefault="00B1618F" w:rsidP="00954D47">
                            <w:pPr>
                              <w:rPr>
                                <w:rFonts w:ascii="Arial" w:hAnsi="Arial" w:cs="Arial"/>
                                <w:color w:val="004595"/>
                              </w:rPr>
                            </w:pPr>
                            <w:r>
                              <w:rPr>
                                <w:rFonts w:ascii="Arial" w:hAnsi="Arial" w:cs="Arial"/>
                                <w:color w:val="004595"/>
                              </w:rPr>
                              <w:t>Název oddělení</w:t>
                            </w:r>
                          </w:p>
                          <w:p w:rsidR="00B1618F" w:rsidRDefault="00B1618F" w:rsidP="00954D47">
                            <w:pPr>
                              <w:rPr>
                                <w:rFonts w:ascii="Arial" w:hAnsi="Arial" w:cs="Arial"/>
                              </w:rPr>
                            </w:pPr>
                            <w:r>
                              <w:rPr>
                                <w:rFonts w:ascii="Arial" w:hAnsi="Arial" w:cs="Arial"/>
                                <w:color w:val="004595"/>
                              </w:rPr>
                              <w:t>Jankovcova 2, 170 04 Praha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left:0;text-align:left;margin-left:-252pt;margin-top:495pt;width:24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" stroked="f">
                <v:textbox>
                  <w:txbxContent>
                    <w:p w:rsidR="00FF7B1C" w:rsidRDefault="00FF7B1C" w:rsidP="00954D47">
                      <w:pPr>
                        <w:rPr>
                          <w:rFonts w:ascii="Arial" w:hAnsi="Arial" w:cs="Arial"/>
                          <w:color w:val="004595"/>
                        </w:rPr>
                      </w:pPr>
                      <w:r>
                        <w:rPr>
                          <w:rFonts w:ascii="Arial" w:hAnsi="Arial" w:cs="Arial"/>
                          <w:color w:val="004595"/>
                        </w:rPr>
                        <w:t>Název sekce</w:t>
                      </w:r>
                    </w:p>
                    <w:p w:rsidR="00FF7B1C" w:rsidRDefault="00FF7B1C" w:rsidP="00954D47">
                      <w:pPr>
                        <w:rPr>
                          <w:rFonts w:ascii="Arial" w:hAnsi="Arial" w:cs="Arial"/>
                          <w:color w:val="004595"/>
                        </w:rPr>
                      </w:pPr>
                      <w:r>
                        <w:rPr>
                          <w:rFonts w:ascii="Arial" w:hAnsi="Arial" w:cs="Arial"/>
                          <w:color w:val="004595"/>
                        </w:rPr>
                        <w:t>Název odboru</w:t>
                      </w:r>
                    </w:p>
                    <w:p w:rsidR="00FF7B1C" w:rsidRDefault="00FF7B1C" w:rsidP="00954D47">
                      <w:pPr>
                        <w:rPr>
                          <w:rFonts w:ascii="Arial" w:hAnsi="Arial" w:cs="Arial"/>
                          <w:color w:val="004595"/>
                        </w:rPr>
                      </w:pPr>
                      <w:r>
                        <w:rPr>
                          <w:rFonts w:ascii="Arial" w:hAnsi="Arial" w:cs="Arial"/>
                          <w:color w:val="004595"/>
                        </w:rPr>
                        <w:t>Název oddělení</w:t>
                      </w:r>
                    </w:p>
                    <w:p w:rsidR="00FF7B1C" w:rsidRDefault="00FF7B1C" w:rsidP="00954D47">
                      <w:pPr>
                        <w:rPr>
                          <w:rFonts w:ascii="Arial" w:hAnsi="Arial" w:cs="Arial"/>
                        </w:rPr>
                      </w:pPr>
                      <w:r>
                        <w:rPr>
                          <w:rFonts w:ascii="Arial" w:hAnsi="Arial" w:cs="Arial"/>
                          <w:color w:val="004595"/>
                        </w:rPr>
                        <w:t>Jankovcova 2, 170 04 Praha 7</w:t>
                      </w:r>
                    </w:p>
                  </w:txbxContent>
                </v:textbox>
              </v:shape>
            </w:pict>
          </mc:Fallback>
        </mc:AlternateContent>
      </w:r>
      <w:r>
        <w:rPr>
          <w:rFonts w:ascii="Arial" w:eastAsia="Times New Roman" w:hAnsi="Arial" w:cs="Arial"/>
          <w:b/>
          <w:noProof/>
          <w:lang w:eastAsia="cs-CZ"/>
        </w:rPr>
        <mc:AlternateContent>
          <mc:Choice Requires="wps">
            <w:drawing>
              <wp:anchor distT="0" distB="0" distL="114300" distR="114300" simplePos="0" relativeHeight="251659264" behindDoc="0" locked="0" layoutInCell="1" allowOverlap="1" wp14:anchorId="7967D9C6" wp14:editId="201A70E0">
                <wp:simplePos x="0" y="0"/>
                <wp:positionH relativeFrom="column">
                  <wp:posOffset>-3314700</wp:posOffset>
                </wp:positionH>
                <wp:positionV relativeFrom="paragraph">
                  <wp:posOffset>4914900</wp:posOffset>
                </wp:positionV>
                <wp:extent cx="3086100" cy="800100"/>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18F" w:rsidRPr="009D0DE6" w:rsidRDefault="00B1618F" w:rsidP="00954D47">
                            <w:pPr>
                              <w:rPr>
                                <w:rFonts w:ascii="Arial" w:hAnsi="Arial" w:cs="Arial"/>
                                <w:color w:val="FF0000"/>
                              </w:rPr>
                            </w:pPr>
                            <w:r>
                              <w:rPr>
                                <w:rFonts w:ascii="Arial" w:hAnsi="Arial" w:cs="Arial"/>
                                <w:color w:val="004595"/>
                              </w:rPr>
                              <w:t>Název sekce</w:t>
                            </w:r>
                          </w:p>
                          <w:p w:rsidR="00B1618F" w:rsidRPr="009D0DE6" w:rsidRDefault="00B1618F" w:rsidP="00954D47">
                            <w:pPr>
                              <w:rPr>
                                <w:rFonts w:ascii="Arial" w:hAnsi="Arial" w:cs="Arial"/>
                                <w:color w:val="FF0000"/>
                              </w:rPr>
                            </w:pPr>
                            <w:r w:rsidRPr="009D0DE6">
                              <w:rPr>
                                <w:rFonts w:ascii="Arial" w:hAnsi="Arial" w:cs="Arial"/>
                                <w:color w:val="FF0000"/>
                              </w:rPr>
                              <w:t>Název odboru</w:t>
                            </w:r>
                          </w:p>
                          <w:p w:rsidR="00B1618F" w:rsidRDefault="00B1618F" w:rsidP="00954D47">
                            <w:pPr>
                              <w:rPr>
                                <w:rFonts w:ascii="Arial" w:hAnsi="Arial" w:cs="Arial"/>
                                <w:color w:val="004595"/>
                              </w:rPr>
                            </w:pPr>
                            <w:r>
                              <w:rPr>
                                <w:rFonts w:ascii="Arial" w:hAnsi="Arial" w:cs="Arial"/>
                                <w:color w:val="004595"/>
                              </w:rPr>
                              <w:t>Název oddělení</w:t>
                            </w:r>
                          </w:p>
                          <w:p w:rsidR="00B1618F" w:rsidRDefault="00B1618F" w:rsidP="00954D47">
                            <w:pPr>
                              <w:rPr>
                                <w:rFonts w:ascii="Arial" w:hAnsi="Arial" w:cs="Arial"/>
                              </w:rPr>
                            </w:pPr>
                            <w:r>
                              <w:rPr>
                                <w:rFonts w:ascii="Arial" w:hAnsi="Arial" w:cs="Arial"/>
                                <w:color w:val="004595"/>
                              </w:rPr>
                              <w:t>Jankovcova 2, 170 04 Praha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4" o:spid="_x0000_s1027" type="#_x0000_t202" style="position:absolute;left:0;text-align:left;margin-left:-261pt;margin-top:387pt;width:24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" stroked="f">
                <v:textbox>
                  <w:txbxContent>
                    <w:p w:rsidR="00FF7B1C" w:rsidRPr="009D0DE6" w:rsidRDefault="00FF7B1C" w:rsidP="00954D47">
                      <w:pPr>
                        <w:rPr>
                          <w:rFonts w:ascii="Arial" w:hAnsi="Arial" w:cs="Arial"/>
                          <w:color w:val="FF0000"/>
                        </w:rPr>
                      </w:pPr>
                      <w:r>
                        <w:rPr>
                          <w:rFonts w:ascii="Arial" w:hAnsi="Arial" w:cs="Arial"/>
                          <w:color w:val="004595"/>
                        </w:rPr>
                        <w:t>Název sekce</w:t>
                      </w:r>
                    </w:p>
                    <w:p w:rsidR="00FF7B1C" w:rsidRPr="009D0DE6" w:rsidRDefault="00FF7B1C" w:rsidP="00954D47">
                      <w:pPr>
                        <w:rPr>
                          <w:rFonts w:ascii="Arial" w:hAnsi="Arial" w:cs="Arial"/>
                          <w:color w:val="FF0000"/>
                        </w:rPr>
                      </w:pPr>
                      <w:r w:rsidRPr="009D0DE6">
                        <w:rPr>
                          <w:rFonts w:ascii="Arial" w:hAnsi="Arial" w:cs="Arial"/>
                          <w:color w:val="FF0000"/>
                        </w:rPr>
                        <w:t>Název odboru</w:t>
                      </w:r>
                    </w:p>
                    <w:p w:rsidR="00FF7B1C" w:rsidRDefault="00FF7B1C" w:rsidP="00954D47">
                      <w:pPr>
                        <w:rPr>
                          <w:rFonts w:ascii="Arial" w:hAnsi="Arial" w:cs="Arial"/>
                          <w:color w:val="004595"/>
                        </w:rPr>
                      </w:pPr>
                      <w:r>
                        <w:rPr>
                          <w:rFonts w:ascii="Arial" w:hAnsi="Arial" w:cs="Arial"/>
                          <w:color w:val="004595"/>
                        </w:rPr>
                        <w:t>Název oddělení</w:t>
                      </w:r>
                    </w:p>
                    <w:p w:rsidR="00FF7B1C" w:rsidRDefault="00FF7B1C" w:rsidP="00954D47">
                      <w:pPr>
                        <w:rPr>
                          <w:rFonts w:ascii="Arial" w:hAnsi="Arial" w:cs="Arial"/>
                        </w:rPr>
                      </w:pPr>
                      <w:r>
                        <w:rPr>
                          <w:rFonts w:ascii="Arial" w:hAnsi="Arial" w:cs="Arial"/>
                          <w:color w:val="004595"/>
                        </w:rPr>
                        <w:t>Jankovcova 2, 170 04 Praha 7</w:t>
                      </w:r>
                    </w:p>
                  </w:txbxContent>
                </v:textbox>
              </v:shape>
            </w:pict>
          </mc:Fallback>
        </mc:AlternateContent>
      </w:r>
    </w:p>
    <w:p w:rsidR="00954D47" w:rsidRPr="00954D47" w:rsidRDefault="00954D47" w:rsidP="00954D47">
      <w:pPr>
        <w:spacing w:after="0" w:line="240" w:lineRule="auto"/>
        <w:jc w:val="center"/>
        <w:rPr>
          <w:rFonts w:ascii="Arial" w:eastAsia="Times New Roman" w:hAnsi="Arial" w:cs="Arial"/>
          <w:b/>
          <w:highlight w:val="lightGray"/>
        </w:rPr>
      </w:pPr>
    </w:p>
    <w:p w:rsidR="00954D47" w:rsidRPr="00B1618F" w:rsidRDefault="00954D47" w:rsidP="00954D47">
      <w:pPr>
        <w:spacing w:after="0" w:line="240" w:lineRule="auto"/>
        <w:jc w:val="center"/>
        <w:rPr>
          <w:rFonts w:ascii="Arial" w:eastAsia="Times New Roman" w:hAnsi="Arial" w:cs="Arial"/>
          <w:b/>
          <w:sz w:val="28"/>
          <w:szCs w:val="28"/>
        </w:rPr>
      </w:pPr>
      <w:r w:rsidRPr="00B1618F">
        <w:rPr>
          <w:rFonts w:ascii="Arial" w:eastAsia="Times New Roman" w:hAnsi="Arial" w:cs="Arial"/>
          <w:b/>
          <w:sz w:val="28"/>
          <w:szCs w:val="28"/>
        </w:rPr>
        <w:t>Kontrolní závěr z kontrolní akce</w:t>
      </w:r>
    </w:p>
    <w:p w:rsidR="00954D47" w:rsidRPr="00B1618F" w:rsidRDefault="00954D47" w:rsidP="00954D47">
      <w:pPr>
        <w:spacing w:after="0" w:line="240" w:lineRule="auto"/>
        <w:jc w:val="center"/>
        <w:rPr>
          <w:rFonts w:ascii="Arial" w:eastAsia="Times New Roman" w:hAnsi="Arial" w:cs="Arial"/>
          <w:b/>
          <w:sz w:val="28"/>
          <w:szCs w:val="28"/>
          <w:highlight w:val="lightGray"/>
        </w:rPr>
      </w:pPr>
    </w:p>
    <w:p w:rsidR="00954D47" w:rsidRPr="00B1618F" w:rsidRDefault="00954D47" w:rsidP="00954D47">
      <w:pPr>
        <w:spacing w:after="0" w:line="240" w:lineRule="auto"/>
        <w:jc w:val="center"/>
        <w:rPr>
          <w:rFonts w:ascii="Arial" w:eastAsia="Times New Roman" w:hAnsi="Arial" w:cs="Arial"/>
          <w:b/>
          <w:sz w:val="28"/>
          <w:szCs w:val="28"/>
        </w:rPr>
      </w:pPr>
      <w:r w:rsidRPr="00B1618F">
        <w:rPr>
          <w:rFonts w:ascii="Arial" w:eastAsia="Times New Roman" w:hAnsi="Arial" w:cs="Arial"/>
          <w:b/>
          <w:sz w:val="28"/>
          <w:szCs w:val="28"/>
        </w:rPr>
        <w:t>12/28</w:t>
      </w:r>
    </w:p>
    <w:p w:rsidR="00954D47" w:rsidRPr="00B1618F" w:rsidRDefault="00954D47" w:rsidP="00954D47">
      <w:pPr>
        <w:spacing w:after="0" w:line="240" w:lineRule="auto"/>
        <w:jc w:val="center"/>
        <w:rPr>
          <w:rFonts w:ascii="Arial" w:eastAsia="Times New Roman" w:hAnsi="Arial" w:cs="Arial"/>
          <w:b/>
          <w:sz w:val="28"/>
          <w:szCs w:val="28"/>
          <w:highlight w:val="lightGray"/>
        </w:rPr>
      </w:pPr>
    </w:p>
    <w:p w:rsidR="00A0426D" w:rsidRPr="00B1618F" w:rsidRDefault="00954D47" w:rsidP="00954D47">
      <w:pPr>
        <w:spacing w:after="0" w:line="240" w:lineRule="auto"/>
        <w:jc w:val="center"/>
        <w:rPr>
          <w:rFonts w:ascii="Arial" w:eastAsia="Times New Roman" w:hAnsi="Arial" w:cs="Arial"/>
          <w:b/>
          <w:sz w:val="28"/>
          <w:szCs w:val="28"/>
        </w:rPr>
      </w:pPr>
      <w:r w:rsidRPr="00B1618F">
        <w:rPr>
          <w:rFonts w:ascii="Arial" w:eastAsia="Times New Roman" w:hAnsi="Arial" w:cs="Arial"/>
          <w:b/>
          <w:sz w:val="28"/>
          <w:szCs w:val="28"/>
        </w:rPr>
        <w:t>Závěrečný účet kapitoly státního rozpočtu</w:t>
      </w:r>
      <w:r w:rsidR="00297F43" w:rsidRPr="00B1618F">
        <w:rPr>
          <w:rFonts w:ascii="Arial" w:eastAsia="Times New Roman" w:hAnsi="Arial" w:cs="Arial"/>
          <w:b/>
          <w:sz w:val="28"/>
          <w:szCs w:val="28"/>
        </w:rPr>
        <w:t xml:space="preserve"> </w:t>
      </w:r>
      <w:r w:rsidRPr="00B1618F">
        <w:rPr>
          <w:rFonts w:ascii="Arial" w:eastAsia="Times New Roman" w:hAnsi="Arial" w:cs="Arial"/>
          <w:b/>
          <w:sz w:val="28"/>
          <w:szCs w:val="28"/>
        </w:rPr>
        <w:br/>
      </w:r>
      <w:r w:rsidRPr="00B1618F">
        <w:rPr>
          <w:rFonts w:ascii="Arial" w:eastAsia="Times New Roman" w:hAnsi="Arial" w:cs="Arial"/>
          <w:b/>
          <w:i/>
          <w:sz w:val="28"/>
          <w:szCs w:val="28"/>
        </w:rPr>
        <w:t>Ministerstvo práce a sociálních věcí</w:t>
      </w:r>
      <w:r w:rsidRPr="00B1618F">
        <w:rPr>
          <w:rFonts w:ascii="Arial" w:eastAsia="Times New Roman" w:hAnsi="Arial" w:cs="Arial"/>
          <w:b/>
          <w:sz w:val="28"/>
          <w:szCs w:val="28"/>
        </w:rPr>
        <w:t xml:space="preserve"> za rok 2012, účetní závěrka </w:t>
      </w:r>
    </w:p>
    <w:p w:rsidR="00954D47" w:rsidRPr="00B1618F" w:rsidRDefault="00954D47" w:rsidP="00954D47">
      <w:pPr>
        <w:spacing w:after="0" w:line="240" w:lineRule="auto"/>
        <w:jc w:val="center"/>
        <w:rPr>
          <w:rFonts w:ascii="Arial" w:eastAsia="Times New Roman" w:hAnsi="Arial" w:cs="Arial"/>
          <w:b/>
          <w:sz w:val="28"/>
          <w:szCs w:val="28"/>
        </w:rPr>
      </w:pPr>
      <w:r w:rsidRPr="00B1618F">
        <w:rPr>
          <w:rFonts w:ascii="Arial" w:eastAsia="Times New Roman" w:hAnsi="Arial" w:cs="Arial"/>
          <w:b/>
          <w:sz w:val="28"/>
          <w:szCs w:val="28"/>
        </w:rPr>
        <w:t>a</w:t>
      </w:r>
      <w:r w:rsidR="0078423A" w:rsidRPr="00B1618F">
        <w:rPr>
          <w:rFonts w:ascii="Arial" w:eastAsia="Times New Roman" w:hAnsi="Arial" w:cs="Arial"/>
          <w:b/>
          <w:sz w:val="28"/>
          <w:szCs w:val="28"/>
        </w:rPr>
        <w:t> </w:t>
      </w:r>
      <w:r w:rsidRPr="00B1618F">
        <w:rPr>
          <w:rFonts w:ascii="Arial" w:eastAsia="Times New Roman" w:hAnsi="Arial" w:cs="Arial"/>
          <w:b/>
          <w:sz w:val="28"/>
          <w:szCs w:val="28"/>
        </w:rPr>
        <w:t>finanční výkazy Ministerstva práce a sociálních věcí za rok 2012</w:t>
      </w:r>
    </w:p>
    <w:p w:rsidR="00954D47" w:rsidRPr="00954D47" w:rsidRDefault="00954D47" w:rsidP="00954D47">
      <w:pPr>
        <w:spacing w:after="0" w:line="240" w:lineRule="auto"/>
        <w:jc w:val="both"/>
        <w:rPr>
          <w:rFonts w:ascii="Arial" w:eastAsia="Times New Roman" w:hAnsi="Arial" w:cs="Arial"/>
        </w:rPr>
      </w:pPr>
    </w:p>
    <w:p w:rsidR="00954D47" w:rsidRPr="00954D47" w:rsidRDefault="00954D47" w:rsidP="00954D47">
      <w:pPr>
        <w:spacing w:after="0" w:line="240" w:lineRule="auto"/>
        <w:jc w:val="both"/>
        <w:rPr>
          <w:rFonts w:ascii="Arial" w:eastAsia="Times New Roman" w:hAnsi="Arial" w:cs="Arial"/>
          <w:highlight w:val="lightGray"/>
        </w:rPr>
      </w:pPr>
    </w:p>
    <w:p w:rsidR="00954D47" w:rsidRDefault="00954D47" w:rsidP="00954D47">
      <w:pPr>
        <w:spacing w:after="0" w:line="240" w:lineRule="auto"/>
        <w:jc w:val="both"/>
        <w:rPr>
          <w:rFonts w:ascii="Arial" w:eastAsia="Times New Roman" w:hAnsi="Arial" w:cs="Arial"/>
        </w:rPr>
      </w:pPr>
      <w:r w:rsidRPr="00954D47">
        <w:rPr>
          <w:rFonts w:ascii="Arial" w:eastAsia="Times New Roman" w:hAnsi="Arial" w:cs="Arial"/>
        </w:rPr>
        <w:t>Kontrolní akce byla zařazena do plánu kontrolní činnosti Nejvyššího kontrolního úřadu (dále jen „NKÚ“) na rok 201</w:t>
      </w:r>
      <w:r>
        <w:rPr>
          <w:rFonts w:ascii="Arial" w:eastAsia="Times New Roman" w:hAnsi="Arial" w:cs="Arial"/>
        </w:rPr>
        <w:t>2</w:t>
      </w:r>
      <w:r w:rsidRPr="00954D47">
        <w:rPr>
          <w:rFonts w:ascii="Arial" w:eastAsia="Times New Roman" w:hAnsi="Arial" w:cs="Arial"/>
        </w:rPr>
        <w:t xml:space="preserve"> pod číslem 1</w:t>
      </w:r>
      <w:r>
        <w:rPr>
          <w:rFonts w:ascii="Arial" w:eastAsia="Times New Roman" w:hAnsi="Arial" w:cs="Arial"/>
        </w:rPr>
        <w:t>2</w:t>
      </w:r>
      <w:r w:rsidRPr="00954D47">
        <w:rPr>
          <w:rFonts w:ascii="Arial" w:eastAsia="Times New Roman" w:hAnsi="Arial" w:cs="Arial"/>
        </w:rPr>
        <w:t>/2</w:t>
      </w:r>
      <w:r>
        <w:rPr>
          <w:rFonts w:ascii="Arial" w:eastAsia="Times New Roman" w:hAnsi="Arial" w:cs="Arial"/>
        </w:rPr>
        <w:t>8</w:t>
      </w:r>
      <w:r w:rsidRPr="00954D47">
        <w:rPr>
          <w:rFonts w:ascii="Arial" w:eastAsia="Times New Roman" w:hAnsi="Arial" w:cs="Arial"/>
        </w:rPr>
        <w:t>. Kontrolní akci řídil a</w:t>
      </w:r>
      <w:r w:rsidR="009F3A51">
        <w:rPr>
          <w:rFonts w:ascii="Arial" w:eastAsia="Times New Roman" w:hAnsi="Arial" w:cs="Arial"/>
        </w:rPr>
        <w:t xml:space="preserve"> </w:t>
      </w:r>
      <w:r w:rsidRPr="00954D47">
        <w:rPr>
          <w:rFonts w:ascii="Arial" w:eastAsia="Times New Roman" w:hAnsi="Arial" w:cs="Arial"/>
        </w:rPr>
        <w:t>kontrolní závěr vypracoval člen</w:t>
      </w:r>
      <w:r w:rsidR="009F3A51">
        <w:rPr>
          <w:rFonts w:ascii="Arial" w:eastAsia="Times New Roman" w:hAnsi="Arial" w:cs="Arial"/>
        </w:rPr>
        <w:t xml:space="preserve"> </w:t>
      </w:r>
      <w:r w:rsidRPr="00954D47">
        <w:rPr>
          <w:rFonts w:ascii="Arial" w:eastAsia="Times New Roman" w:hAnsi="Arial" w:cs="Arial"/>
        </w:rPr>
        <w:t>NKÚ Ing.</w:t>
      </w:r>
      <w:r w:rsidR="009F3A51">
        <w:rPr>
          <w:rFonts w:ascii="Arial" w:eastAsia="Times New Roman" w:hAnsi="Arial" w:cs="Arial"/>
        </w:rPr>
        <w:t xml:space="preserve"> </w:t>
      </w:r>
      <w:r w:rsidRPr="00954D47">
        <w:rPr>
          <w:rFonts w:ascii="Arial" w:eastAsia="Times New Roman" w:hAnsi="Arial" w:cs="Arial"/>
        </w:rPr>
        <w:t xml:space="preserve">Daniel Reisiegel, </w:t>
      </w:r>
      <w:proofErr w:type="spellStart"/>
      <w:r w:rsidRPr="00954D47">
        <w:rPr>
          <w:rFonts w:ascii="Arial" w:eastAsia="Times New Roman" w:hAnsi="Arial" w:cs="Arial"/>
        </w:rPr>
        <w:t>MPA</w:t>
      </w:r>
      <w:proofErr w:type="spellEnd"/>
      <w:r w:rsidRPr="00954D47">
        <w:rPr>
          <w:rFonts w:ascii="Arial" w:eastAsia="Times New Roman" w:hAnsi="Arial" w:cs="Arial"/>
        </w:rPr>
        <w:t>.</w:t>
      </w:r>
    </w:p>
    <w:p w:rsidR="00954D47" w:rsidRDefault="00954D47" w:rsidP="00954D47">
      <w:pPr>
        <w:spacing w:after="0" w:line="240" w:lineRule="auto"/>
        <w:jc w:val="both"/>
        <w:rPr>
          <w:rFonts w:ascii="Arial" w:eastAsia="Times New Roman" w:hAnsi="Arial" w:cs="Arial"/>
        </w:rPr>
      </w:pPr>
    </w:p>
    <w:p w:rsidR="00954D47" w:rsidRDefault="00954D47" w:rsidP="00954D47">
      <w:pPr>
        <w:spacing w:after="0" w:line="240" w:lineRule="auto"/>
        <w:jc w:val="both"/>
        <w:rPr>
          <w:rFonts w:ascii="Arial" w:hAnsi="Arial" w:cs="Arial"/>
        </w:rPr>
      </w:pPr>
      <w:r w:rsidRPr="00741C30">
        <w:rPr>
          <w:rFonts w:ascii="Arial" w:hAnsi="Arial" w:cs="Arial"/>
        </w:rPr>
        <w:t>Cílem kontroly bylo prověřit</w:t>
      </w:r>
      <w:r w:rsidR="007B3F65">
        <w:rPr>
          <w:rFonts w:ascii="Arial" w:hAnsi="Arial" w:cs="Arial"/>
        </w:rPr>
        <w:t>,</w:t>
      </w:r>
      <w:r w:rsidRPr="00741C30">
        <w:rPr>
          <w:rFonts w:ascii="Arial" w:hAnsi="Arial" w:cs="Arial"/>
        </w:rPr>
        <w:t xml:space="preserve"> </w:t>
      </w:r>
      <w:r>
        <w:rPr>
          <w:rFonts w:ascii="Arial" w:hAnsi="Arial" w:cs="Arial"/>
        </w:rPr>
        <w:t xml:space="preserve">zda Ministerstvo práce a sociálních věcí při sestavení závěrečného účtu a při vedení účetnictví a sestavení účetní závěrky a finančních výkazů za rok 2012 postupovalo </w:t>
      </w:r>
      <w:r w:rsidR="00C42844">
        <w:rPr>
          <w:rFonts w:ascii="Arial" w:hAnsi="Arial" w:cs="Arial"/>
        </w:rPr>
        <w:t>v </w:t>
      </w:r>
      <w:r>
        <w:rPr>
          <w:rFonts w:ascii="Arial" w:hAnsi="Arial" w:cs="Arial"/>
        </w:rPr>
        <w:t xml:space="preserve">souladu </w:t>
      </w:r>
      <w:r w:rsidR="00C42844">
        <w:rPr>
          <w:rFonts w:ascii="Arial" w:hAnsi="Arial" w:cs="Arial"/>
        </w:rPr>
        <w:t>s </w:t>
      </w:r>
      <w:r>
        <w:rPr>
          <w:rFonts w:ascii="Arial" w:hAnsi="Arial" w:cs="Arial"/>
        </w:rPr>
        <w:t>příslušnými právními předpisy</w:t>
      </w:r>
      <w:r w:rsidRPr="00741C30">
        <w:rPr>
          <w:rFonts w:ascii="Arial" w:hAnsi="Arial" w:cs="Arial"/>
        </w:rPr>
        <w:t>.</w:t>
      </w:r>
    </w:p>
    <w:p w:rsidR="00954D47" w:rsidRDefault="00954D47" w:rsidP="00954D47">
      <w:pPr>
        <w:spacing w:after="0" w:line="240" w:lineRule="auto"/>
        <w:jc w:val="both"/>
        <w:rPr>
          <w:rFonts w:ascii="Arial" w:hAnsi="Arial" w:cs="Arial"/>
        </w:rPr>
      </w:pPr>
    </w:p>
    <w:p w:rsidR="00954D47" w:rsidRDefault="00954D47" w:rsidP="00954D47">
      <w:pPr>
        <w:spacing w:after="0" w:line="240" w:lineRule="auto"/>
        <w:jc w:val="both"/>
        <w:rPr>
          <w:rFonts w:ascii="Arial" w:hAnsi="Arial" w:cs="Arial"/>
        </w:rPr>
      </w:pPr>
      <w:r>
        <w:rPr>
          <w:rFonts w:ascii="Arial" w:hAnsi="Arial" w:cs="Arial"/>
        </w:rPr>
        <w:t>Kontrolovanou osobou bylo Ministerstvo práce a sociálních věcí (dále také „MPSV“).</w:t>
      </w:r>
    </w:p>
    <w:p w:rsidR="00954D47" w:rsidRDefault="00954D47" w:rsidP="00954D47">
      <w:pPr>
        <w:spacing w:after="0" w:line="240" w:lineRule="auto"/>
        <w:jc w:val="both"/>
        <w:rPr>
          <w:rFonts w:ascii="Arial" w:hAnsi="Arial" w:cs="Arial"/>
        </w:rPr>
      </w:pPr>
    </w:p>
    <w:p w:rsidR="00954D47" w:rsidRDefault="00954D47" w:rsidP="00954D47">
      <w:pPr>
        <w:spacing w:after="0" w:line="240" w:lineRule="auto"/>
        <w:jc w:val="both"/>
        <w:rPr>
          <w:rFonts w:ascii="Arial" w:hAnsi="Arial" w:cs="Arial"/>
        </w:rPr>
      </w:pPr>
      <w:r>
        <w:rPr>
          <w:rFonts w:ascii="Arial" w:hAnsi="Arial" w:cs="Arial"/>
        </w:rPr>
        <w:t>Kontrolovaným obdobím byl rok 2012</w:t>
      </w:r>
      <w:r w:rsidR="00E35F77">
        <w:rPr>
          <w:rFonts w:ascii="Arial" w:hAnsi="Arial" w:cs="Arial"/>
        </w:rPr>
        <w:t>, v případě věcných souvislostí i předchozí roky</w:t>
      </w:r>
      <w:r>
        <w:rPr>
          <w:rFonts w:ascii="Arial" w:hAnsi="Arial" w:cs="Arial"/>
        </w:rPr>
        <w:t>, popř. rok 2013.</w:t>
      </w:r>
    </w:p>
    <w:p w:rsidR="00954D47" w:rsidRDefault="00954D47" w:rsidP="00954D47">
      <w:pPr>
        <w:spacing w:after="0" w:line="240" w:lineRule="auto"/>
        <w:jc w:val="both"/>
        <w:rPr>
          <w:rFonts w:ascii="Arial" w:hAnsi="Arial" w:cs="Arial"/>
        </w:rPr>
      </w:pPr>
    </w:p>
    <w:p w:rsidR="00954D47" w:rsidRDefault="00954D47" w:rsidP="00954D47">
      <w:pPr>
        <w:spacing w:after="0" w:line="240" w:lineRule="auto"/>
        <w:jc w:val="both"/>
        <w:rPr>
          <w:rFonts w:ascii="Arial" w:hAnsi="Arial" w:cs="Arial"/>
        </w:rPr>
      </w:pPr>
      <w:r>
        <w:rPr>
          <w:rFonts w:ascii="Arial" w:hAnsi="Arial" w:cs="Arial"/>
        </w:rPr>
        <w:t xml:space="preserve">Kontrola byla prováděna </w:t>
      </w:r>
      <w:r w:rsidR="00C42844">
        <w:rPr>
          <w:rFonts w:ascii="Arial" w:hAnsi="Arial" w:cs="Arial"/>
        </w:rPr>
        <w:t>v </w:t>
      </w:r>
      <w:r>
        <w:rPr>
          <w:rFonts w:ascii="Arial" w:hAnsi="Arial" w:cs="Arial"/>
        </w:rPr>
        <w:t>době od října roku 2012 do května roku 2013.</w:t>
      </w:r>
    </w:p>
    <w:p w:rsidR="001C71FD" w:rsidRDefault="001C71FD" w:rsidP="00954D47">
      <w:pPr>
        <w:spacing w:after="0" w:line="240" w:lineRule="auto"/>
        <w:jc w:val="both"/>
        <w:rPr>
          <w:rFonts w:ascii="Arial" w:hAnsi="Arial" w:cs="Arial"/>
        </w:rPr>
      </w:pPr>
    </w:p>
    <w:p w:rsidR="001C71FD" w:rsidRDefault="00751446" w:rsidP="00954D47">
      <w:pPr>
        <w:spacing w:after="0" w:line="240" w:lineRule="auto"/>
        <w:jc w:val="both"/>
        <w:rPr>
          <w:rFonts w:ascii="Arial" w:hAnsi="Arial" w:cs="Arial"/>
        </w:rPr>
      </w:pPr>
      <w:r>
        <w:rPr>
          <w:rFonts w:ascii="Arial" w:hAnsi="Arial" w:cs="Arial"/>
        </w:rPr>
        <w:t xml:space="preserve">Námitky proti kontrolnímu protokolu, které MPSV podalo, vypořádala vedoucí skupiny kontrolujících rozhodnutím o námitkách. </w:t>
      </w:r>
      <w:r w:rsidRPr="0084380B">
        <w:rPr>
          <w:rFonts w:ascii="Arial" w:hAnsi="Arial" w:cs="Arial"/>
        </w:rPr>
        <w:t xml:space="preserve">Odvolání </w:t>
      </w:r>
      <w:r>
        <w:rPr>
          <w:rFonts w:ascii="Arial" w:hAnsi="Arial" w:cs="Arial"/>
        </w:rPr>
        <w:t xml:space="preserve">MPSV </w:t>
      </w:r>
      <w:r w:rsidRPr="0084380B">
        <w:rPr>
          <w:rFonts w:ascii="Arial" w:hAnsi="Arial" w:cs="Arial"/>
        </w:rPr>
        <w:t>proti rozhodnutí o námitkách bylo vypořádáno usnesením Kolegia NKÚ.</w:t>
      </w:r>
    </w:p>
    <w:p w:rsidR="00751446" w:rsidRDefault="00751446" w:rsidP="00954D47">
      <w:pPr>
        <w:spacing w:after="0" w:line="240" w:lineRule="auto"/>
        <w:jc w:val="both"/>
        <w:rPr>
          <w:rFonts w:ascii="Arial" w:hAnsi="Arial" w:cs="Arial"/>
        </w:rPr>
      </w:pPr>
    </w:p>
    <w:p w:rsidR="001C71FD" w:rsidRDefault="001C71FD" w:rsidP="00954D47">
      <w:pPr>
        <w:spacing w:after="0" w:line="240" w:lineRule="auto"/>
        <w:jc w:val="both"/>
        <w:rPr>
          <w:rFonts w:ascii="Arial" w:hAnsi="Arial" w:cs="Arial"/>
        </w:rPr>
      </w:pPr>
    </w:p>
    <w:p w:rsidR="001C71FD" w:rsidRPr="001C71FD" w:rsidRDefault="001C71FD" w:rsidP="001C71FD">
      <w:pPr>
        <w:spacing w:after="0" w:line="240" w:lineRule="auto"/>
        <w:jc w:val="both"/>
        <w:rPr>
          <w:rFonts w:ascii="Arial" w:eastAsia="Times New Roman" w:hAnsi="Arial" w:cs="Arial"/>
        </w:rPr>
      </w:pPr>
      <w:proofErr w:type="gramStart"/>
      <w:r w:rsidRPr="001C71FD">
        <w:rPr>
          <w:rFonts w:ascii="Arial" w:eastAsia="Times New Roman" w:hAnsi="Arial" w:cs="Arial"/>
          <w:b/>
          <w:bCs/>
          <w:i/>
          <w:iCs/>
        </w:rPr>
        <w:t>K o l e g i u m   N K Ú</w:t>
      </w:r>
      <w:r w:rsidRPr="001C71FD">
        <w:rPr>
          <w:rFonts w:ascii="Arial" w:eastAsia="Times New Roman" w:hAnsi="Arial" w:cs="Arial"/>
        </w:rPr>
        <w:t xml:space="preserve">   na</w:t>
      </w:r>
      <w:proofErr w:type="gramEnd"/>
      <w:r w:rsidRPr="001C71FD">
        <w:rPr>
          <w:rFonts w:ascii="Arial" w:eastAsia="Times New Roman" w:hAnsi="Arial" w:cs="Arial"/>
        </w:rPr>
        <w:t xml:space="preserve"> svém </w:t>
      </w:r>
      <w:r w:rsidR="0078423A">
        <w:rPr>
          <w:rFonts w:ascii="Arial" w:eastAsia="Times New Roman" w:hAnsi="Arial" w:cs="Arial"/>
        </w:rPr>
        <w:t xml:space="preserve">XIII. </w:t>
      </w:r>
      <w:r w:rsidRPr="00DF69FA">
        <w:rPr>
          <w:rFonts w:ascii="Arial" w:eastAsia="Times New Roman" w:hAnsi="Arial" w:cs="Arial"/>
        </w:rPr>
        <w:t>z</w:t>
      </w:r>
      <w:r w:rsidRPr="001C71FD">
        <w:rPr>
          <w:rFonts w:ascii="Arial" w:eastAsia="Times New Roman" w:hAnsi="Arial" w:cs="Arial"/>
        </w:rPr>
        <w:t xml:space="preserve">asedání, konaném dne </w:t>
      </w:r>
      <w:r w:rsidR="0078423A">
        <w:rPr>
          <w:rFonts w:ascii="Arial" w:eastAsia="Times New Roman" w:hAnsi="Arial" w:cs="Arial"/>
        </w:rPr>
        <w:t xml:space="preserve">5. srpna </w:t>
      </w:r>
      <w:r>
        <w:rPr>
          <w:rFonts w:ascii="Arial" w:eastAsia="Times New Roman" w:hAnsi="Arial" w:cs="Arial"/>
        </w:rPr>
        <w:t>2013</w:t>
      </w:r>
      <w:r w:rsidRPr="001C71FD">
        <w:rPr>
          <w:rFonts w:ascii="Arial" w:eastAsia="Times New Roman" w:hAnsi="Arial" w:cs="Arial"/>
        </w:rPr>
        <w:t>,</w:t>
      </w:r>
    </w:p>
    <w:p w:rsidR="001C71FD" w:rsidRPr="001C71FD" w:rsidRDefault="001C71FD" w:rsidP="001C71FD">
      <w:pPr>
        <w:spacing w:after="0" w:line="240" w:lineRule="auto"/>
        <w:jc w:val="both"/>
        <w:rPr>
          <w:rFonts w:ascii="Arial" w:eastAsia="Times New Roman" w:hAnsi="Arial" w:cs="Arial"/>
        </w:rPr>
      </w:pPr>
      <w:proofErr w:type="gramStart"/>
      <w:r w:rsidRPr="001C71FD">
        <w:rPr>
          <w:rFonts w:ascii="Arial" w:eastAsia="Times New Roman" w:hAnsi="Arial" w:cs="Arial"/>
          <w:b/>
          <w:bCs/>
          <w:i/>
          <w:iCs/>
        </w:rPr>
        <w:t>s c h v á l i l o</w:t>
      </w:r>
      <w:r w:rsidRPr="001C71FD">
        <w:rPr>
          <w:rFonts w:ascii="Arial" w:eastAsia="Times New Roman" w:hAnsi="Arial" w:cs="Arial"/>
        </w:rPr>
        <w:t xml:space="preserve">   usnesením č.</w:t>
      </w:r>
      <w:proofErr w:type="gramEnd"/>
      <w:r w:rsidR="009F3A51">
        <w:rPr>
          <w:rFonts w:ascii="Arial" w:eastAsia="Times New Roman" w:hAnsi="Arial" w:cs="Arial"/>
        </w:rPr>
        <w:t xml:space="preserve"> </w:t>
      </w:r>
      <w:r w:rsidR="00A824CB">
        <w:rPr>
          <w:rFonts w:ascii="Arial" w:eastAsia="Times New Roman" w:hAnsi="Arial" w:cs="Arial"/>
        </w:rPr>
        <w:t>7</w:t>
      </w:r>
      <w:r w:rsidR="00DF69FA">
        <w:rPr>
          <w:rFonts w:ascii="Arial" w:eastAsia="Times New Roman" w:hAnsi="Arial" w:cs="Arial"/>
        </w:rPr>
        <w:t>/</w:t>
      </w:r>
      <w:r w:rsidR="0078423A">
        <w:rPr>
          <w:rFonts w:ascii="Arial" w:eastAsia="Times New Roman" w:hAnsi="Arial" w:cs="Arial"/>
        </w:rPr>
        <w:t>XIII</w:t>
      </w:r>
      <w:r w:rsidR="00DF69FA">
        <w:rPr>
          <w:rFonts w:ascii="Arial" w:eastAsia="Times New Roman" w:hAnsi="Arial" w:cs="Arial"/>
        </w:rPr>
        <w:t>/2013</w:t>
      </w:r>
    </w:p>
    <w:p w:rsidR="001C71FD" w:rsidRPr="001C71FD" w:rsidRDefault="001C71FD" w:rsidP="001C71FD">
      <w:pPr>
        <w:spacing w:after="0" w:line="240" w:lineRule="auto"/>
        <w:jc w:val="both"/>
        <w:rPr>
          <w:rFonts w:ascii="Arial" w:eastAsia="Times New Roman" w:hAnsi="Arial" w:cs="Arial"/>
        </w:rPr>
      </w:pPr>
      <w:proofErr w:type="gramStart"/>
      <w:r w:rsidRPr="001C71FD">
        <w:rPr>
          <w:rFonts w:ascii="Arial" w:eastAsia="Times New Roman" w:hAnsi="Arial" w:cs="Arial"/>
          <w:b/>
          <w:bCs/>
          <w:i/>
          <w:iCs/>
        </w:rPr>
        <w:t>k o n t r o l n í   z á v ě r</w:t>
      </w:r>
      <w:r w:rsidRPr="001C71FD">
        <w:rPr>
          <w:rFonts w:ascii="Arial" w:eastAsia="Times New Roman" w:hAnsi="Arial" w:cs="Arial"/>
        </w:rPr>
        <w:t xml:space="preserve">   v</w:t>
      </w:r>
      <w:r w:rsidR="009F3A51">
        <w:rPr>
          <w:rFonts w:ascii="Arial" w:eastAsia="Times New Roman" w:hAnsi="Arial" w:cs="Arial"/>
        </w:rPr>
        <w:t xml:space="preserve"> </w:t>
      </w:r>
      <w:r w:rsidRPr="001C71FD">
        <w:rPr>
          <w:rFonts w:ascii="Arial" w:eastAsia="Times New Roman" w:hAnsi="Arial" w:cs="Arial"/>
        </w:rPr>
        <w:t>tomto</w:t>
      </w:r>
      <w:proofErr w:type="gramEnd"/>
      <w:r w:rsidRPr="001C71FD">
        <w:rPr>
          <w:rFonts w:ascii="Arial" w:eastAsia="Times New Roman" w:hAnsi="Arial" w:cs="Arial"/>
        </w:rPr>
        <w:t xml:space="preserve"> znění:</w:t>
      </w:r>
    </w:p>
    <w:p w:rsidR="001C71FD" w:rsidRPr="001C71FD" w:rsidRDefault="001C71FD" w:rsidP="001C71FD">
      <w:pPr>
        <w:spacing w:after="0" w:line="240" w:lineRule="auto"/>
        <w:jc w:val="both"/>
        <w:rPr>
          <w:rFonts w:ascii="Arial" w:eastAsia="Times New Roman" w:hAnsi="Arial" w:cs="Arial"/>
        </w:rPr>
      </w:pPr>
    </w:p>
    <w:p w:rsidR="001C71FD" w:rsidRPr="001C71FD" w:rsidRDefault="001C71FD" w:rsidP="001C71FD">
      <w:pPr>
        <w:spacing w:after="0" w:line="240" w:lineRule="auto"/>
        <w:jc w:val="both"/>
        <w:rPr>
          <w:rFonts w:ascii="Arial" w:eastAsia="Times New Roman" w:hAnsi="Arial" w:cs="Arial"/>
        </w:rPr>
      </w:pPr>
    </w:p>
    <w:p w:rsidR="001C71FD" w:rsidRPr="001C71FD" w:rsidRDefault="001C71FD" w:rsidP="001C71FD">
      <w:pPr>
        <w:spacing w:after="0" w:line="240" w:lineRule="auto"/>
        <w:jc w:val="center"/>
        <w:rPr>
          <w:rFonts w:ascii="Arial" w:eastAsia="Times New Roman" w:hAnsi="Arial" w:cs="Arial"/>
          <w:b/>
          <w:sz w:val="24"/>
          <w:szCs w:val="24"/>
        </w:rPr>
      </w:pPr>
      <w:r w:rsidRPr="001C71FD">
        <w:rPr>
          <w:rFonts w:ascii="Arial" w:eastAsia="Times New Roman" w:hAnsi="Arial" w:cs="Arial"/>
          <w:b/>
          <w:sz w:val="24"/>
          <w:szCs w:val="24"/>
        </w:rPr>
        <w:t>I. Úvod</w:t>
      </w:r>
    </w:p>
    <w:p w:rsidR="001C71FD" w:rsidRPr="00954D47" w:rsidRDefault="001C71FD" w:rsidP="00954D47">
      <w:pPr>
        <w:spacing w:after="0" w:line="240" w:lineRule="auto"/>
        <w:jc w:val="both"/>
        <w:rPr>
          <w:rFonts w:ascii="Arial" w:eastAsia="Times New Roman" w:hAnsi="Arial" w:cs="Arial"/>
        </w:rPr>
      </w:pPr>
    </w:p>
    <w:p w:rsidR="001C71FD" w:rsidRPr="001C71FD" w:rsidRDefault="001C71FD" w:rsidP="001C71FD">
      <w:pPr>
        <w:spacing w:after="0" w:line="240" w:lineRule="auto"/>
        <w:jc w:val="both"/>
        <w:rPr>
          <w:rFonts w:ascii="Arial" w:eastAsia="Times New Roman" w:hAnsi="Arial" w:cs="Arial"/>
        </w:rPr>
      </w:pPr>
      <w:r w:rsidRPr="001C71FD">
        <w:rPr>
          <w:rFonts w:ascii="Arial" w:eastAsia="Times New Roman" w:hAnsi="Arial" w:cs="Arial"/>
        </w:rPr>
        <w:t>Činnost ministerstva je upravena zákonem č.</w:t>
      </w:r>
      <w:r w:rsidR="009F3A51">
        <w:rPr>
          <w:rFonts w:ascii="Arial" w:eastAsia="Times New Roman" w:hAnsi="Arial" w:cs="Arial"/>
        </w:rPr>
        <w:t xml:space="preserve"> </w:t>
      </w:r>
      <w:r w:rsidRPr="001C71FD">
        <w:rPr>
          <w:rFonts w:ascii="Arial" w:eastAsia="Times New Roman" w:hAnsi="Arial" w:cs="Arial"/>
        </w:rPr>
        <w:t>2/1969 Sb., o</w:t>
      </w:r>
      <w:r w:rsidR="009F3A51">
        <w:rPr>
          <w:rFonts w:ascii="Arial" w:eastAsia="Times New Roman" w:hAnsi="Arial" w:cs="Arial"/>
        </w:rPr>
        <w:t xml:space="preserve"> </w:t>
      </w:r>
      <w:r w:rsidRPr="001C71FD">
        <w:rPr>
          <w:rFonts w:ascii="Arial" w:eastAsia="Times New Roman" w:hAnsi="Arial" w:cs="Arial"/>
        </w:rPr>
        <w:t>zřízení ministerstev a</w:t>
      </w:r>
      <w:r w:rsidR="009F3A51">
        <w:rPr>
          <w:rFonts w:ascii="Arial" w:eastAsia="Times New Roman" w:hAnsi="Arial" w:cs="Arial"/>
        </w:rPr>
        <w:t xml:space="preserve"> </w:t>
      </w:r>
      <w:r w:rsidRPr="001C71FD">
        <w:rPr>
          <w:rFonts w:ascii="Arial" w:eastAsia="Times New Roman" w:hAnsi="Arial" w:cs="Arial"/>
        </w:rPr>
        <w:t>jiných ústředních orgánů státní správy České republiky. MPSV bylo zřízeno s účinností od 1.</w:t>
      </w:r>
      <w:r w:rsidR="009217DD">
        <w:rPr>
          <w:rFonts w:ascii="Arial" w:eastAsia="Times New Roman" w:hAnsi="Arial" w:cs="Arial"/>
        </w:rPr>
        <w:t> </w:t>
      </w:r>
      <w:r w:rsidRPr="001C71FD">
        <w:rPr>
          <w:rFonts w:ascii="Arial" w:eastAsia="Times New Roman" w:hAnsi="Arial" w:cs="Arial"/>
        </w:rPr>
        <w:t>července 1990 zákonem č.</w:t>
      </w:r>
      <w:r w:rsidR="009F3A51">
        <w:rPr>
          <w:rFonts w:ascii="Arial" w:eastAsia="Times New Roman" w:hAnsi="Arial" w:cs="Arial"/>
        </w:rPr>
        <w:t xml:space="preserve"> </w:t>
      </w:r>
      <w:r w:rsidRPr="001C71FD">
        <w:rPr>
          <w:rFonts w:ascii="Arial" w:eastAsia="Times New Roman" w:hAnsi="Arial" w:cs="Arial"/>
        </w:rPr>
        <w:t>203/1990 Sb., o</w:t>
      </w:r>
      <w:r w:rsidR="009F3A51">
        <w:rPr>
          <w:rFonts w:ascii="Arial" w:eastAsia="Times New Roman" w:hAnsi="Arial" w:cs="Arial"/>
        </w:rPr>
        <w:t xml:space="preserve"> </w:t>
      </w:r>
      <w:r w:rsidRPr="001C71FD">
        <w:rPr>
          <w:rFonts w:ascii="Arial" w:eastAsia="Times New Roman" w:hAnsi="Arial" w:cs="Arial"/>
        </w:rPr>
        <w:t xml:space="preserve">změnách </w:t>
      </w:r>
      <w:r w:rsidR="00C42844">
        <w:rPr>
          <w:rFonts w:ascii="Arial" w:eastAsia="Times New Roman" w:hAnsi="Arial" w:cs="Arial"/>
        </w:rPr>
        <w:t>v </w:t>
      </w:r>
      <w:r w:rsidRPr="001C71FD">
        <w:rPr>
          <w:rFonts w:ascii="Arial" w:eastAsia="Times New Roman" w:hAnsi="Arial" w:cs="Arial"/>
        </w:rPr>
        <w:t>organizaci a působnosti ministerstev České republiky, jako ústřední orgán státní správy České republiky.</w:t>
      </w:r>
    </w:p>
    <w:p w:rsidR="001C71FD" w:rsidRPr="001C71FD" w:rsidRDefault="001C71FD" w:rsidP="001C71FD">
      <w:pPr>
        <w:spacing w:after="0" w:line="240" w:lineRule="auto"/>
        <w:jc w:val="both"/>
        <w:rPr>
          <w:rFonts w:ascii="Arial" w:eastAsia="Times New Roman" w:hAnsi="Arial" w:cs="Arial"/>
        </w:rPr>
      </w:pPr>
    </w:p>
    <w:p w:rsidR="00B43F1D" w:rsidRDefault="001C71FD" w:rsidP="001C71FD">
      <w:pPr>
        <w:spacing w:line="240" w:lineRule="auto"/>
        <w:jc w:val="both"/>
        <w:rPr>
          <w:rFonts w:ascii="Arial" w:eastAsia="Times New Roman" w:hAnsi="Arial" w:cs="Arial"/>
        </w:rPr>
      </w:pPr>
      <w:r w:rsidRPr="001C71FD">
        <w:rPr>
          <w:rFonts w:ascii="Arial" w:eastAsia="Times New Roman" w:hAnsi="Arial" w:cs="Arial"/>
        </w:rPr>
        <w:t>MPSV je ústředním orgánem státní správy pro pracovněprávní vztahy, bezpečnost práce, zaměstnanost a</w:t>
      </w:r>
      <w:r w:rsidR="009F3A51">
        <w:rPr>
          <w:rFonts w:ascii="Arial" w:eastAsia="Times New Roman" w:hAnsi="Arial" w:cs="Arial"/>
        </w:rPr>
        <w:t xml:space="preserve"> </w:t>
      </w:r>
      <w:r w:rsidRPr="001C71FD">
        <w:rPr>
          <w:rFonts w:ascii="Arial" w:eastAsia="Times New Roman" w:hAnsi="Arial" w:cs="Arial"/>
        </w:rPr>
        <w:t>rekvalifikac</w:t>
      </w:r>
      <w:r w:rsidR="00135533">
        <w:rPr>
          <w:rFonts w:ascii="Arial" w:eastAsia="Times New Roman" w:hAnsi="Arial" w:cs="Arial"/>
        </w:rPr>
        <w:t>i</w:t>
      </w:r>
      <w:r w:rsidRPr="001C71FD">
        <w:rPr>
          <w:rFonts w:ascii="Arial" w:eastAsia="Times New Roman" w:hAnsi="Arial" w:cs="Arial"/>
        </w:rPr>
        <w:t>, kolektivní vyjednávání, mzdy a</w:t>
      </w:r>
      <w:r w:rsidR="009F3A51">
        <w:rPr>
          <w:rFonts w:ascii="Arial" w:eastAsia="Times New Roman" w:hAnsi="Arial" w:cs="Arial"/>
        </w:rPr>
        <w:t xml:space="preserve"> </w:t>
      </w:r>
      <w:r w:rsidRPr="001C71FD">
        <w:rPr>
          <w:rFonts w:ascii="Arial" w:eastAsia="Times New Roman" w:hAnsi="Arial" w:cs="Arial"/>
        </w:rPr>
        <w:t>jiné odměny za práci, důchodové zabezpečení, nemocenské pojištění, úrazové pojištění, sociální péči, péči o pracovní podmínky žen a</w:t>
      </w:r>
      <w:r w:rsidR="009F3A51">
        <w:rPr>
          <w:rFonts w:ascii="Arial" w:eastAsia="Times New Roman" w:hAnsi="Arial" w:cs="Arial"/>
        </w:rPr>
        <w:t xml:space="preserve"> </w:t>
      </w:r>
      <w:r w:rsidRPr="001C71FD">
        <w:rPr>
          <w:rFonts w:ascii="Arial" w:eastAsia="Times New Roman" w:hAnsi="Arial" w:cs="Arial"/>
        </w:rPr>
        <w:t>mladistvých, právní ochranu mateřství, péči o</w:t>
      </w:r>
      <w:r w:rsidR="009F3A51">
        <w:rPr>
          <w:rFonts w:ascii="Arial" w:eastAsia="Times New Roman" w:hAnsi="Arial" w:cs="Arial"/>
        </w:rPr>
        <w:t xml:space="preserve"> </w:t>
      </w:r>
      <w:r w:rsidRPr="001C71FD">
        <w:rPr>
          <w:rFonts w:ascii="Arial" w:eastAsia="Times New Roman" w:hAnsi="Arial" w:cs="Arial"/>
        </w:rPr>
        <w:t>rodinu a</w:t>
      </w:r>
      <w:r w:rsidR="009F3A51">
        <w:rPr>
          <w:rFonts w:ascii="Arial" w:eastAsia="Times New Roman" w:hAnsi="Arial" w:cs="Arial"/>
        </w:rPr>
        <w:t xml:space="preserve"> </w:t>
      </w:r>
      <w:r w:rsidRPr="001C71FD">
        <w:rPr>
          <w:rFonts w:ascii="Arial" w:eastAsia="Times New Roman" w:hAnsi="Arial" w:cs="Arial"/>
        </w:rPr>
        <w:t>děti, péči o občany, kteří potřebují zvláštní pomoc, a</w:t>
      </w:r>
      <w:r w:rsidR="009F3A51">
        <w:rPr>
          <w:rFonts w:ascii="Arial" w:eastAsia="Times New Roman" w:hAnsi="Arial" w:cs="Arial"/>
        </w:rPr>
        <w:t xml:space="preserve"> </w:t>
      </w:r>
      <w:r w:rsidRPr="001C71FD">
        <w:rPr>
          <w:rFonts w:ascii="Arial" w:eastAsia="Times New Roman" w:hAnsi="Arial" w:cs="Arial"/>
        </w:rPr>
        <w:t>pro další otázky mzdové a</w:t>
      </w:r>
      <w:r w:rsidR="009F3A51">
        <w:rPr>
          <w:rFonts w:ascii="Arial" w:eastAsia="Times New Roman" w:hAnsi="Arial" w:cs="Arial"/>
        </w:rPr>
        <w:t xml:space="preserve"> </w:t>
      </w:r>
      <w:r w:rsidRPr="001C71FD">
        <w:rPr>
          <w:rFonts w:ascii="Arial" w:eastAsia="Times New Roman" w:hAnsi="Arial" w:cs="Arial"/>
        </w:rPr>
        <w:t>sociální politiky.</w:t>
      </w:r>
    </w:p>
    <w:p w:rsidR="001C71FD" w:rsidRDefault="001C71FD" w:rsidP="00B82053">
      <w:pPr>
        <w:spacing w:after="0" w:line="240" w:lineRule="auto"/>
        <w:jc w:val="both"/>
        <w:rPr>
          <w:rFonts w:ascii="Arial" w:eastAsia="Times New Roman" w:hAnsi="Arial" w:cs="Arial"/>
        </w:rPr>
      </w:pPr>
      <w:r w:rsidRPr="001C71FD">
        <w:rPr>
          <w:rFonts w:ascii="Arial" w:eastAsia="Times New Roman" w:hAnsi="Arial" w:cs="Arial"/>
        </w:rPr>
        <w:lastRenderedPageBreak/>
        <w:t>MPSV je organizační složkou státu (dále také „</w:t>
      </w:r>
      <w:proofErr w:type="spellStart"/>
      <w:r w:rsidRPr="001C71FD">
        <w:rPr>
          <w:rFonts w:ascii="Arial" w:eastAsia="Times New Roman" w:hAnsi="Arial" w:cs="Arial"/>
        </w:rPr>
        <w:t>OSS</w:t>
      </w:r>
      <w:proofErr w:type="spellEnd"/>
      <w:r w:rsidRPr="001C71FD">
        <w:rPr>
          <w:rFonts w:ascii="Arial" w:eastAsia="Times New Roman" w:hAnsi="Arial" w:cs="Arial"/>
        </w:rPr>
        <w:t>“), samostatnou účetní jednotkou a správcem rozpočtové kapitoly 313</w:t>
      </w:r>
      <w:r w:rsidR="00413B74">
        <w:rPr>
          <w:rFonts w:ascii="Arial" w:eastAsia="Times New Roman" w:hAnsi="Arial" w:cs="Arial"/>
        </w:rPr>
        <w:t xml:space="preserve"> –</w:t>
      </w:r>
      <w:r w:rsidR="009F3A51">
        <w:rPr>
          <w:rFonts w:ascii="Arial" w:eastAsia="Times New Roman" w:hAnsi="Arial" w:cs="Arial"/>
        </w:rPr>
        <w:t xml:space="preserve"> </w:t>
      </w:r>
      <w:r w:rsidRPr="005E023F">
        <w:rPr>
          <w:rFonts w:ascii="Arial" w:eastAsia="Times New Roman" w:hAnsi="Arial" w:cs="Arial"/>
          <w:i/>
        </w:rPr>
        <w:t>Ministerstvo práce a</w:t>
      </w:r>
      <w:r w:rsidR="009F3A51">
        <w:rPr>
          <w:rFonts w:ascii="Arial" w:eastAsia="Times New Roman" w:hAnsi="Arial" w:cs="Arial"/>
          <w:i/>
        </w:rPr>
        <w:t xml:space="preserve"> </w:t>
      </w:r>
      <w:r w:rsidRPr="005E023F">
        <w:rPr>
          <w:rFonts w:ascii="Arial" w:eastAsia="Times New Roman" w:hAnsi="Arial" w:cs="Arial"/>
          <w:i/>
        </w:rPr>
        <w:t>sociálních věcí</w:t>
      </w:r>
      <w:r w:rsidR="005E023F">
        <w:rPr>
          <w:rFonts w:ascii="Arial" w:eastAsia="Times New Roman" w:hAnsi="Arial" w:cs="Arial"/>
          <w:i/>
        </w:rPr>
        <w:t xml:space="preserve"> </w:t>
      </w:r>
      <w:r w:rsidR="005E023F">
        <w:rPr>
          <w:rFonts w:ascii="Arial" w:eastAsia="Times New Roman" w:hAnsi="Arial" w:cs="Arial"/>
        </w:rPr>
        <w:t>(dále také „kapitola 313 MPSV“)</w:t>
      </w:r>
      <w:r w:rsidRPr="001C71FD">
        <w:rPr>
          <w:rFonts w:ascii="Arial" w:eastAsia="Times New Roman" w:hAnsi="Arial" w:cs="Arial"/>
        </w:rPr>
        <w:t>.</w:t>
      </w:r>
    </w:p>
    <w:p w:rsidR="00B82053" w:rsidRDefault="00B82053" w:rsidP="00B82053">
      <w:pPr>
        <w:spacing w:after="0" w:line="240" w:lineRule="auto"/>
        <w:jc w:val="both"/>
        <w:rPr>
          <w:rFonts w:ascii="Arial" w:eastAsia="Times New Roman" w:hAnsi="Arial" w:cs="Arial"/>
        </w:rPr>
      </w:pPr>
    </w:p>
    <w:p w:rsidR="001C71FD" w:rsidRDefault="001C71FD" w:rsidP="00B82053">
      <w:pPr>
        <w:spacing w:after="0" w:line="240" w:lineRule="auto"/>
        <w:jc w:val="both"/>
        <w:rPr>
          <w:rFonts w:ascii="Arial" w:hAnsi="Arial" w:cs="Arial"/>
        </w:rPr>
      </w:pPr>
      <w:r w:rsidRPr="00741C30">
        <w:rPr>
          <w:rFonts w:ascii="Arial" w:hAnsi="Arial" w:cs="Arial"/>
        </w:rPr>
        <w:t>Kontrolovány byly činnosti a skutečnosti, které byly předmětem účetnictví M</w:t>
      </w:r>
      <w:r>
        <w:rPr>
          <w:rFonts w:ascii="Arial" w:hAnsi="Arial" w:cs="Arial"/>
        </w:rPr>
        <w:t>PSV</w:t>
      </w:r>
      <w:r w:rsidRPr="00741C30">
        <w:rPr>
          <w:rFonts w:ascii="Arial" w:hAnsi="Arial" w:cs="Arial"/>
        </w:rPr>
        <w:t xml:space="preserve"> a měly vliv na hodnoty kontrolovaných významných konečných zůstatků účtů </w:t>
      </w:r>
      <w:r w:rsidR="00C42844">
        <w:rPr>
          <w:rFonts w:ascii="Arial" w:hAnsi="Arial" w:cs="Arial"/>
        </w:rPr>
        <w:t>v </w:t>
      </w:r>
      <w:r w:rsidRPr="00741C30">
        <w:rPr>
          <w:rFonts w:ascii="Arial" w:hAnsi="Arial" w:cs="Arial"/>
        </w:rPr>
        <w:t>účetní závěrce M</w:t>
      </w:r>
      <w:r>
        <w:rPr>
          <w:rFonts w:ascii="Arial" w:hAnsi="Arial" w:cs="Arial"/>
        </w:rPr>
        <w:t>PSV</w:t>
      </w:r>
      <w:r w:rsidRPr="00741C30">
        <w:rPr>
          <w:rFonts w:ascii="Arial" w:hAnsi="Arial" w:cs="Arial"/>
        </w:rPr>
        <w:t xml:space="preserve"> k 31. prosinci 201</w:t>
      </w:r>
      <w:r>
        <w:rPr>
          <w:rFonts w:ascii="Arial" w:hAnsi="Arial" w:cs="Arial"/>
        </w:rPr>
        <w:t>2</w:t>
      </w:r>
      <w:r w:rsidRPr="00741C30">
        <w:rPr>
          <w:rFonts w:ascii="Arial" w:hAnsi="Arial" w:cs="Arial"/>
        </w:rPr>
        <w:t xml:space="preserve"> (dále také „</w:t>
      </w:r>
      <w:proofErr w:type="spellStart"/>
      <w:r w:rsidRPr="00741C30">
        <w:rPr>
          <w:rFonts w:ascii="Arial" w:hAnsi="Arial" w:cs="Arial"/>
        </w:rPr>
        <w:t>ÚZ</w:t>
      </w:r>
      <w:proofErr w:type="spellEnd"/>
      <w:r w:rsidRPr="00741C30">
        <w:rPr>
          <w:rFonts w:ascii="Arial" w:hAnsi="Arial" w:cs="Arial"/>
        </w:rPr>
        <w:t>“), na hodnotu údajů ve finančních výkazech M</w:t>
      </w:r>
      <w:r>
        <w:rPr>
          <w:rFonts w:ascii="Arial" w:hAnsi="Arial" w:cs="Arial"/>
        </w:rPr>
        <w:t>PSV</w:t>
      </w:r>
      <w:r w:rsidR="00EB65DB">
        <w:rPr>
          <w:rFonts w:ascii="Arial" w:hAnsi="Arial" w:cs="Arial"/>
        </w:rPr>
        <w:t xml:space="preserve"> za rok</w:t>
      </w:r>
      <w:r w:rsidR="009F3A51">
        <w:rPr>
          <w:rFonts w:ascii="Arial" w:hAnsi="Arial" w:cs="Arial"/>
        </w:rPr>
        <w:t xml:space="preserve"> </w:t>
      </w:r>
      <w:r w:rsidRPr="00741C30">
        <w:rPr>
          <w:rFonts w:ascii="Arial" w:hAnsi="Arial" w:cs="Arial"/>
        </w:rPr>
        <w:t>201</w:t>
      </w:r>
      <w:r>
        <w:rPr>
          <w:rFonts w:ascii="Arial" w:hAnsi="Arial" w:cs="Arial"/>
        </w:rPr>
        <w:t>2</w:t>
      </w:r>
      <w:r w:rsidRPr="00741C30">
        <w:rPr>
          <w:rFonts w:ascii="Arial" w:hAnsi="Arial" w:cs="Arial"/>
        </w:rPr>
        <w:t xml:space="preserve"> a na závěrečný účet kapitoly 3</w:t>
      </w:r>
      <w:r>
        <w:rPr>
          <w:rFonts w:ascii="Arial" w:hAnsi="Arial" w:cs="Arial"/>
        </w:rPr>
        <w:t>1</w:t>
      </w:r>
      <w:r w:rsidRPr="00741C30">
        <w:rPr>
          <w:rFonts w:ascii="Arial" w:hAnsi="Arial" w:cs="Arial"/>
        </w:rPr>
        <w:t>3 M</w:t>
      </w:r>
      <w:r>
        <w:rPr>
          <w:rFonts w:ascii="Arial" w:hAnsi="Arial" w:cs="Arial"/>
        </w:rPr>
        <w:t>PSV</w:t>
      </w:r>
      <w:r w:rsidRPr="00741C30">
        <w:rPr>
          <w:rFonts w:ascii="Arial" w:hAnsi="Arial" w:cs="Arial"/>
        </w:rPr>
        <w:t xml:space="preserve"> za rok 201</w:t>
      </w:r>
      <w:r>
        <w:rPr>
          <w:rFonts w:ascii="Arial" w:hAnsi="Arial" w:cs="Arial"/>
        </w:rPr>
        <w:t>2</w:t>
      </w:r>
      <w:r w:rsidRPr="00741C30">
        <w:rPr>
          <w:rFonts w:ascii="Arial" w:hAnsi="Arial" w:cs="Arial"/>
        </w:rPr>
        <w:t>.</w:t>
      </w:r>
    </w:p>
    <w:p w:rsidR="00B82053" w:rsidRDefault="00B82053" w:rsidP="00B82053">
      <w:pPr>
        <w:spacing w:after="0" w:line="240" w:lineRule="auto"/>
        <w:jc w:val="both"/>
        <w:rPr>
          <w:rFonts w:ascii="Arial" w:hAnsi="Arial" w:cs="Arial"/>
        </w:rPr>
      </w:pPr>
    </w:p>
    <w:p w:rsidR="001C71FD" w:rsidRDefault="001C71FD" w:rsidP="00B82053">
      <w:pPr>
        <w:spacing w:after="0" w:line="240" w:lineRule="auto"/>
        <w:jc w:val="both"/>
        <w:rPr>
          <w:rFonts w:ascii="Arial" w:hAnsi="Arial" w:cs="Arial"/>
        </w:rPr>
      </w:pPr>
      <w:r w:rsidRPr="00741C30">
        <w:rPr>
          <w:rFonts w:ascii="Arial" w:hAnsi="Arial" w:cs="Arial"/>
        </w:rPr>
        <w:t xml:space="preserve">Kontrola byla provedena u položek </w:t>
      </w:r>
      <w:proofErr w:type="spellStart"/>
      <w:r w:rsidRPr="00741C30">
        <w:rPr>
          <w:rFonts w:ascii="Arial" w:hAnsi="Arial" w:cs="Arial"/>
        </w:rPr>
        <w:t>ÚZ</w:t>
      </w:r>
      <w:proofErr w:type="spellEnd"/>
      <w:r w:rsidRPr="00741C30">
        <w:rPr>
          <w:rFonts w:ascii="Arial" w:hAnsi="Arial" w:cs="Arial"/>
        </w:rPr>
        <w:t xml:space="preserve"> a finančních výkazů výběrovým způsobem v návaznosti na jejich významnost.</w:t>
      </w:r>
    </w:p>
    <w:p w:rsidR="00B82053" w:rsidRDefault="00B82053" w:rsidP="00B82053">
      <w:pPr>
        <w:spacing w:after="0" w:line="240" w:lineRule="auto"/>
        <w:jc w:val="both"/>
        <w:rPr>
          <w:rFonts w:ascii="Arial" w:hAnsi="Arial" w:cs="Arial"/>
        </w:rPr>
      </w:pPr>
    </w:p>
    <w:p w:rsidR="001C71FD" w:rsidRDefault="001C71FD" w:rsidP="00B82053">
      <w:pPr>
        <w:spacing w:after="0" w:line="240" w:lineRule="auto"/>
        <w:jc w:val="both"/>
        <w:rPr>
          <w:rFonts w:ascii="Arial" w:hAnsi="Arial" w:cs="Arial"/>
        </w:rPr>
      </w:pPr>
      <w:r w:rsidRPr="00741C30">
        <w:rPr>
          <w:rFonts w:ascii="Arial" w:hAnsi="Arial" w:cs="Arial"/>
        </w:rPr>
        <w:t>Tato kontrolní akce navazuje svým zaměřením na pět předchozích kontrolních akcí</w:t>
      </w:r>
      <w:r w:rsidRPr="00741C30">
        <w:rPr>
          <w:rStyle w:val="Znakapoznpodarou"/>
          <w:rFonts w:ascii="Arial" w:hAnsi="Arial" w:cs="Arial"/>
        </w:rPr>
        <w:footnoteReference w:id="1"/>
      </w:r>
      <w:r w:rsidRPr="00741C30">
        <w:rPr>
          <w:rFonts w:ascii="Arial" w:hAnsi="Arial" w:cs="Arial"/>
        </w:rPr>
        <w:t xml:space="preserve">, </w:t>
      </w:r>
      <w:r w:rsidR="00C42844">
        <w:rPr>
          <w:rFonts w:ascii="Arial" w:hAnsi="Arial" w:cs="Arial"/>
        </w:rPr>
        <w:t>v </w:t>
      </w:r>
      <w:r w:rsidRPr="00741C30">
        <w:rPr>
          <w:rFonts w:ascii="Arial" w:hAnsi="Arial" w:cs="Arial"/>
        </w:rPr>
        <w:t>jejichž rámci byly kontrolovány vždy činnosti, majetek a závazky, kter</w:t>
      </w:r>
      <w:r w:rsidR="009C0A1B">
        <w:rPr>
          <w:rFonts w:ascii="Arial" w:hAnsi="Arial" w:cs="Arial"/>
        </w:rPr>
        <w:t>é byly předmětem účetnictví MPSV</w:t>
      </w:r>
      <w:r w:rsidRPr="00741C30">
        <w:rPr>
          <w:rFonts w:ascii="Arial" w:hAnsi="Arial" w:cs="Arial"/>
        </w:rPr>
        <w:t xml:space="preserve"> a měly vliv na hodnoty vykázané </w:t>
      </w:r>
      <w:r w:rsidR="00C42844">
        <w:rPr>
          <w:rFonts w:ascii="Arial" w:hAnsi="Arial" w:cs="Arial"/>
        </w:rPr>
        <w:t>v </w:t>
      </w:r>
      <w:proofErr w:type="spellStart"/>
      <w:r w:rsidRPr="00741C30">
        <w:rPr>
          <w:rFonts w:ascii="Arial" w:hAnsi="Arial" w:cs="Arial"/>
        </w:rPr>
        <w:t>ÚZ</w:t>
      </w:r>
      <w:proofErr w:type="spellEnd"/>
      <w:r w:rsidRPr="00741C30">
        <w:rPr>
          <w:rFonts w:ascii="Arial" w:hAnsi="Arial" w:cs="Arial"/>
        </w:rPr>
        <w:t xml:space="preserve"> </w:t>
      </w:r>
      <w:r w:rsidR="00C42844">
        <w:rPr>
          <w:rFonts w:ascii="Arial" w:hAnsi="Arial" w:cs="Arial"/>
        </w:rPr>
        <w:t>k </w:t>
      </w:r>
      <w:r w:rsidRPr="00741C30">
        <w:rPr>
          <w:rFonts w:ascii="Arial" w:hAnsi="Arial" w:cs="Arial"/>
        </w:rPr>
        <w:t xml:space="preserve">31. prosinci </w:t>
      </w:r>
      <w:r w:rsidR="00C42844">
        <w:rPr>
          <w:rFonts w:ascii="Arial" w:hAnsi="Arial" w:cs="Arial"/>
        </w:rPr>
        <w:t>v </w:t>
      </w:r>
      <w:r w:rsidR="009C0A1B">
        <w:rPr>
          <w:rFonts w:ascii="Arial" w:hAnsi="Arial" w:cs="Arial"/>
        </w:rPr>
        <w:t xml:space="preserve">letech 2006 až 2010 </w:t>
      </w:r>
      <w:r w:rsidRPr="00741C30">
        <w:rPr>
          <w:rFonts w:ascii="Arial" w:hAnsi="Arial" w:cs="Arial"/>
        </w:rPr>
        <w:t>a na závěrečné účty kapitoly 3</w:t>
      </w:r>
      <w:r w:rsidR="009C0A1B">
        <w:rPr>
          <w:rFonts w:ascii="Arial" w:hAnsi="Arial" w:cs="Arial"/>
        </w:rPr>
        <w:t>1</w:t>
      </w:r>
      <w:r w:rsidRPr="00741C30">
        <w:rPr>
          <w:rFonts w:ascii="Arial" w:hAnsi="Arial" w:cs="Arial"/>
        </w:rPr>
        <w:t>3 M</w:t>
      </w:r>
      <w:r w:rsidR="009C0A1B">
        <w:rPr>
          <w:rFonts w:ascii="Arial" w:hAnsi="Arial" w:cs="Arial"/>
        </w:rPr>
        <w:t>PSV</w:t>
      </w:r>
      <w:r w:rsidRPr="00741C30">
        <w:rPr>
          <w:rFonts w:ascii="Arial" w:hAnsi="Arial" w:cs="Arial"/>
        </w:rPr>
        <w:t xml:space="preserve"> </w:t>
      </w:r>
      <w:r w:rsidR="00C42844">
        <w:rPr>
          <w:rFonts w:ascii="Arial" w:hAnsi="Arial" w:cs="Arial"/>
        </w:rPr>
        <w:t>v </w:t>
      </w:r>
      <w:r w:rsidRPr="00741C30">
        <w:rPr>
          <w:rFonts w:ascii="Arial" w:hAnsi="Arial" w:cs="Arial"/>
        </w:rPr>
        <w:t>letech 200</w:t>
      </w:r>
      <w:r w:rsidR="009C0A1B">
        <w:rPr>
          <w:rFonts w:ascii="Arial" w:hAnsi="Arial" w:cs="Arial"/>
        </w:rPr>
        <w:t>6</w:t>
      </w:r>
      <w:r w:rsidRPr="00741C30">
        <w:rPr>
          <w:rFonts w:ascii="Arial" w:hAnsi="Arial" w:cs="Arial"/>
        </w:rPr>
        <w:t xml:space="preserve"> až 20</w:t>
      </w:r>
      <w:r w:rsidR="009C0A1B">
        <w:rPr>
          <w:rFonts w:ascii="Arial" w:hAnsi="Arial" w:cs="Arial"/>
        </w:rPr>
        <w:t>09</w:t>
      </w:r>
      <w:r w:rsidRPr="00741C30">
        <w:rPr>
          <w:rFonts w:ascii="Arial" w:hAnsi="Arial" w:cs="Arial"/>
        </w:rPr>
        <w:t>.</w:t>
      </w:r>
    </w:p>
    <w:p w:rsidR="00B82053" w:rsidRDefault="00B82053" w:rsidP="00B82053">
      <w:pPr>
        <w:spacing w:after="0" w:line="240" w:lineRule="auto"/>
        <w:jc w:val="both"/>
        <w:rPr>
          <w:rFonts w:ascii="Arial" w:hAnsi="Arial" w:cs="Arial"/>
        </w:rPr>
      </w:pPr>
    </w:p>
    <w:p w:rsidR="009A214B" w:rsidRDefault="009A214B" w:rsidP="00B1618F">
      <w:pPr>
        <w:spacing w:after="0" w:line="240" w:lineRule="auto"/>
        <w:ind w:left="680" w:hanging="680"/>
        <w:jc w:val="both"/>
        <w:rPr>
          <w:rFonts w:ascii="Arial" w:eastAsia="Times New Roman" w:hAnsi="Arial" w:cs="Arial"/>
          <w:iCs/>
          <w:sz w:val="18"/>
          <w:szCs w:val="18"/>
        </w:rPr>
      </w:pPr>
      <w:r w:rsidRPr="009A214B">
        <w:rPr>
          <w:rFonts w:ascii="Arial" w:eastAsia="Times New Roman" w:hAnsi="Arial" w:cs="Arial"/>
          <w:b/>
          <w:iCs/>
          <w:sz w:val="18"/>
          <w:szCs w:val="18"/>
        </w:rPr>
        <w:t xml:space="preserve">Pozn.: </w:t>
      </w:r>
      <w:r w:rsidRPr="009A214B">
        <w:rPr>
          <w:rFonts w:ascii="Arial" w:eastAsia="Times New Roman" w:hAnsi="Arial" w:cs="Arial"/>
          <w:b/>
          <w:iCs/>
          <w:sz w:val="18"/>
          <w:szCs w:val="18"/>
        </w:rPr>
        <w:tab/>
      </w:r>
      <w:r w:rsidRPr="009A214B">
        <w:rPr>
          <w:rFonts w:ascii="Arial" w:eastAsia="Times New Roman" w:hAnsi="Arial" w:cs="Arial"/>
          <w:iCs/>
          <w:sz w:val="18"/>
          <w:szCs w:val="18"/>
        </w:rPr>
        <w:t xml:space="preserve">Všechny právní předpisy uváděné </w:t>
      </w:r>
      <w:r w:rsidR="00C42844">
        <w:rPr>
          <w:rFonts w:ascii="Arial" w:eastAsia="Times New Roman" w:hAnsi="Arial" w:cs="Arial"/>
          <w:iCs/>
          <w:sz w:val="18"/>
          <w:szCs w:val="18"/>
        </w:rPr>
        <w:t>v </w:t>
      </w:r>
      <w:r w:rsidRPr="009A214B">
        <w:rPr>
          <w:rFonts w:ascii="Arial" w:eastAsia="Times New Roman" w:hAnsi="Arial" w:cs="Arial"/>
          <w:iCs/>
          <w:sz w:val="18"/>
          <w:szCs w:val="18"/>
        </w:rPr>
        <w:t>tomto kontrolním závěru jsou aplikovány ve znění účinném pro kontrolované období.</w:t>
      </w:r>
    </w:p>
    <w:p w:rsidR="009A214B" w:rsidRPr="00B82053" w:rsidRDefault="009A214B" w:rsidP="00B82053">
      <w:pPr>
        <w:spacing w:after="0" w:line="240" w:lineRule="auto"/>
        <w:ind w:left="705" w:hanging="705"/>
        <w:jc w:val="center"/>
        <w:rPr>
          <w:rFonts w:ascii="Arial" w:hAnsi="Arial" w:cs="Arial"/>
        </w:rPr>
      </w:pPr>
    </w:p>
    <w:p w:rsidR="00B82053" w:rsidRDefault="00B82053" w:rsidP="009A214B">
      <w:pPr>
        <w:jc w:val="center"/>
        <w:rPr>
          <w:rFonts w:ascii="Arial" w:hAnsi="Arial" w:cs="Arial"/>
          <w:b/>
        </w:rPr>
      </w:pPr>
    </w:p>
    <w:p w:rsidR="009A214B" w:rsidRPr="00B1618F" w:rsidRDefault="009A214B" w:rsidP="00B82053">
      <w:pPr>
        <w:spacing w:after="0"/>
        <w:jc w:val="center"/>
        <w:rPr>
          <w:rFonts w:ascii="Arial" w:hAnsi="Arial" w:cs="Arial"/>
          <w:b/>
          <w:sz w:val="24"/>
          <w:szCs w:val="24"/>
        </w:rPr>
      </w:pPr>
      <w:r w:rsidRPr="00B1618F">
        <w:rPr>
          <w:rFonts w:ascii="Arial" w:hAnsi="Arial" w:cs="Arial"/>
          <w:b/>
          <w:sz w:val="24"/>
          <w:szCs w:val="24"/>
        </w:rPr>
        <w:t>II. Skutečnosti zjištěné při kontrole</w:t>
      </w:r>
    </w:p>
    <w:p w:rsidR="00B82053" w:rsidRPr="00741C30" w:rsidRDefault="00B82053" w:rsidP="00B82053">
      <w:pPr>
        <w:spacing w:after="0"/>
        <w:jc w:val="center"/>
        <w:rPr>
          <w:rFonts w:ascii="Arial" w:hAnsi="Arial" w:cs="Arial"/>
          <w:b/>
        </w:rPr>
      </w:pPr>
    </w:p>
    <w:p w:rsidR="00036228" w:rsidRDefault="00036228" w:rsidP="00036228">
      <w:pPr>
        <w:spacing w:after="0" w:line="240" w:lineRule="auto"/>
        <w:jc w:val="both"/>
        <w:rPr>
          <w:rFonts w:ascii="Arial" w:eastAsia="Times New Roman" w:hAnsi="Arial" w:cs="Arial"/>
          <w:b/>
        </w:rPr>
      </w:pPr>
      <w:r>
        <w:rPr>
          <w:rFonts w:ascii="Arial" w:eastAsia="Times New Roman" w:hAnsi="Arial" w:cs="Arial"/>
          <w:b/>
        </w:rPr>
        <w:t xml:space="preserve">1. </w:t>
      </w:r>
      <w:r w:rsidRPr="00036228">
        <w:rPr>
          <w:rFonts w:ascii="Arial" w:eastAsia="Times New Roman" w:hAnsi="Arial" w:cs="Arial"/>
          <w:b/>
        </w:rPr>
        <w:t>Účetní závěrka MPSV</w:t>
      </w:r>
      <w:r>
        <w:rPr>
          <w:rFonts w:ascii="Arial" w:eastAsia="Times New Roman" w:hAnsi="Arial" w:cs="Arial"/>
          <w:b/>
        </w:rPr>
        <w:t xml:space="preserve"> </w:t>
      </w:r>
      <w:r w:rsidR="00C42844">
        <w:rPr>
          <w:rFonts w:ascii="Arial" w:eastAsia="Times New Roman" w:hAnsi="Arial" w:cs="Arial"/>
          <w:b/>
        </w:rPr>
        <w:t>k </w:t>
      </w:r>
      <w:r>
        <w:rPr>
          <w:rFonts w:ascii="Arial" w:eastAsia="Times New Roman" w:hAnsi="Arial" w:cs="Arial"/>
          <w:b/>
        </w:rPr>
        <w:t>31. prosinci 2012</w:t>
      </w:r>
    </w:p>
    <w:p w:rsidR="00036228" w:rsidRDefault="00036228" w:rsidP="00036228">
      <w:pPr>
        <w:spacing w:after="0" w:line="240" w:lineRule="auto"/>
        <w:jc w:val="both"/>
        <w:rPr>
          <w:rFonts w:ascii="Arial" w:eastAsia="Times New Roman" w:hAnsi="Arial" w:cs="Arial"/>
          <w:b/>
        </w:rPr>
      </w:pPr>
    </w:p>
    <w:p w:rsidR="00036228" w:rsidRDefault="00036228" w:rsidP="00036228">
      <w:pPr>
        <w:spacing w:after="0" w:line="240" w:lineRule="auto"/>
        <w:jc w:val="both"/>
        <w:rPr>
          <w:rFonts w:ascii="Arial" w:hAnsi="Arial" w:cs="Arial"/>
          <w:bCs/>
        </w:rPr>
      </w:pPr>
      <w:r>
        <w:rPr>
          <w:rFonts w:ascii="Arial" w:hAnsi="Arial" w:cs="Arial"/>
        </w:rPr>
        <w:t>MPSV</w:t>
      </w:r>
      <w:r w:rsidRPr="00741C30">
        <w:rPr>
          <w:rFonts w:ascii="Arial" w:hAnsi="Arial" w:cs="Arial"/>
        </w:rPr>
        <w:t xml:space="preserve"> sestavilo </w:t>
      </w:r>
      <w:proofErr w:type="spellStart"/>
      <w:r w:rsidRPr="00741C30">
        <w:rPr>
          <w:rFonts w:ascii="Arial" w:hAnsi="Arial" w:cs="Arial"/>
        </w:rPr>
        <w:t>ÚZ</w:t>
      </w:r>
      <w:proofErr w:type="spellEnd"/>
      <w:r w:rsidRPr="00741C30">
        <w:rPr>
          <w:rFonts w:ascii="Arial" w:hAnsi="Arial" w:cs="Arial"/>
        </w:rPr>
        <w:t xml:space="preserve"> </w:t>
      </w:r>
      <w:r w:rsidR="00C42844">
        <w:rPr>
          <w:rFonts w:ascii="Arial" w:hAnsi="Arial" w:cs="Arial"/>
        </w:rPr>
        <w:t>v </w:t>
      </w:r>
      <w:r w:rsidRPr="00741C30">
        <w:rPr>
          <w:rFonts w:ascii="Arial" w:hAnsi="Arial" w:cs="Arial"/>
        </w:rPr>
        <w:t xml:space="preserve">rozsahu dle </w:t>
      </w:r>
      <w:r w:rsidRPr="00741C30">
        <w:rPr>
          <w:rFonts w:ascii="Arial" w:hAnsi="Arial" w:cs="Arial"/>
          <w:bCs/>
        </w:rPr>
        <w:t xml:space="preserve">§ 18 odst. 1 zákona č. 563/1991 Sb., o </w:t>
      </w:r>
      <w:r>
        <w:rPr>
          <w:rFonts w:ascii="Arial" w:hAnsi="Arial" w:cs="Arial"/>
          <w:bCs/>
        </w:rPr>
        <w:t>účetnictví, tj.</w:t>
      </w:r>
      <w:r w:rsidR="00D154EA">
        <w:rPr>
          <w:rFonts w:ascii="Arial" w:hAnsi="Arial" w:cs="Arial"/>
          <w:bCs/>
        </w:rPr>
        <w:t> </w:t>
      </w:r>
      <w:r w:rsidRPr="00741C30">
        <w:rPr>
          <w:rFonts w:ascii="Arial" w:hAnsi="Arial" w:cs="Arial"/>
          <w:bCs/>
        </w:rPr>
        <w:t xml:space="preserve">sestavilo </w:t>
      </w:r>
      <w:r>
        <w:rPr>
          <w:rFonts w:ascii="Arial" w:hAnsi="Arial" w:cs="Arial"/>
          <w:bCs/>
        </w:rPr>
        <w:t>r</w:t>
      </w:r>
      <w:r w:rsidRPr="00741C30">
        <w:rPr>
          <w:rFonts w:ascii="Arial" w:hAnsi="Arial" w:cs="Arial"/>
          <w:bCs/>
        </w:rPr>
        <w:t xml:space="preserve">ozvahu, </w:t>
      </w:r>
      <w:r>
        <w:rPr>
          <w:rFonts w:ascii="Arial" w:hAnsi="Arial" w:cs="Arial"/>
          <w:bCs/>
        </w:rPr>
        <w:t>v</w:t>
      </w:r>
      <w:r w:rsidRPr="00741C30">
        <w:rPr>
          <w:rFonts w:ascii="Arial" w:hAnsi="Arial" w:cs="Arial"/>
          <w:bCs/>
        </w:rPr>
        <w:t xml:space="preserve">ýkaz zisku a ztráty, </w:t>
      </w:r>
      <w:r>
        <w:rPr>
          <w:rFonts w:ascii="Arial" w:hAnsi="Arial" w:cs="Arial"/>
          <w:bCs/>
        </w:rPr>
        <w:t>p</w:t>
      </w:r>
      <w:r w:rsidRPr="00741C30">
        <w:rPr>
          <w:rFonts w:ascii="Arial" w:hAnsi="Arial" w:cs="Arial"/>
          <w:bCs/>
        </w:rPr>
        <w:t xml:space="preserve">řílohu, </w:t>
      </w:r>
      <w:r>
        <w:rPr>
          <w:rFonts w:ascii="Arial" w:hAnsi="Arial" w:cs="Arial"/>
          <w:bCs/>
        </w:rPr>
        <w:t>p</w:t>
      </w:r>
      <w:r w:rsidRPr="00741C30">
        <w:rPr>
          <w:rFonts w:ascii="Arial" w:hAnsi="Arial" w:cs="Arial"/>
          <w:bCs/>
        </w:rPr>
        <w:t>řehled o peněžních tocích a</w:t>
      </w:r>
      <w:r w:rsidR="009F3A51">
        <w:rPr>
          <w:rFonts w:ascii="Arial" w:hAnsi="Arial" w:cs="Arial"/>
          <w:bCs/>
        </w:rPr>
        <w:t xml:space="preserve"> </w:t>
      </w:r>
      <w:r>
        <w:rPr>
          <w:rFonts w:ascii="Arial" w:hAnsi="Arial" w:cs="Arial"/>
          <w:bCs/>
        </w:rPr>
        <w:t>p</w:t>
      </w:r>
      <w:r w:rsidRPr="00741C30">
        <w:rPr>
          <w:rFonts w:ascii="Arial" w:hAnsi="Arial" w:cs="Arial"/>
          <w:bCs/>
        </w:rPr>
        <w:t xml:space="preserve">řehled o změnách vlastního kapitálu. </w:t>
      </w:r>
    </w:p>
    <w:p w:rsidR="005938BE" w:rsidRDefault="005938BE" w:rsidP="00036228">
      <w:pPr>
        <w:spacing w:after="0" w:line="240" w:lineRule="auto"/>
        <w:jc w:val="both"/>
        <w:rPr>
          <w:rFonts w:ascii="Arial" w:hAnsi="Arial" w:cs="Arial"/>
          <w:bCs/>
        </w:rPr>
      </w:pPr>
    </w:p>
    <w:p w:rsidR="005938BE" w:rsidRPr="005938BE" w:rsidRDefault="005938BE" w:rsidP="00B1618F">
      <w:pPr>
        <w:tabs>
          <w:tab w:val="right" w:pos="9072"/>
        </w:tabs>
        <w:spacing w:after="40" w:line="240" w:lineRule="auto"/>
        <w:jc w:val="both"/>
        <w:rPr>
          <w:rFonts w:ascii="Arial" w:eastAsia="Times New Roman" w:hAnsi="Arial" w:cs="Arial"/>
        </w:rPr>
      </w:pPr>
      <w:r w:rsidRPr="005938BE">
        <w:rPr>
          <w:rFonts w:ascii="Arial" w:eastAsia="Times New Roman" w:hAnsi="Arial" w:cs="Arial"/>
          <w:b/>
        </w:rPr>
        <w:t>Tabulka č. 1 –</w:t>
      </w:r>
      <w:r w:rsidRPr="005938BE">
        <w:rPr>
          <w:rFonts w:ascii="Arial" w:eastAsia="Times New Roman" w:hAnsi="Arial" w:cs="Arial"/>
        </w:rPr>
        <w:t xml:space="preserve"> </w:t>
      </w:r>
      <w:r w:rsidRPr="005938BE">
        <w:rPr>
          <w:rFonts w:ascii="Arial" w:eastAsia="Times New Roman" w:hAnsi="Arial" w:cs="Arial"/>
          <w:b/>
        </w:rPr>
        <w:t>Základní</w:t>
      </w:r>
      <w:r w:rsidRPr="005938BE">
        <w:rPr>
          <w:rFonts w:ascii="Arial" w:eastAsia="Times New Roman" w:hAnsi="Arial" w:cs="Arial"/>
        </w:rPr>
        <w:t xml:space="preserve"> </w:t>
      </w:r>
      <w:r>
        <w:rPr>
          <w:rFonts w:ascii="Arial" w:eastAsia="Times New Roman" w:hAnsi="Arial" w:cs="Arial"/>
          <w:b/>
        </w:rPr>
        <w:t xml:space="preserve">údaje účetní závěrky MPSV </w:t>
      </w:r>
      <w:r w:rsidR="00C42844">
        <w:rPr>
          <w:rFonts w:ascii="Arial" w:eastAsia="Times New Roman" w:hAnsi="Arial" w:cs="Arial"/>
          <w:b/>
        </w:rPr>
        <w:t>k </w:t>
      </w:r>
      <w:r>
        <w:rPr>
          <w:rFonts w:ascii="Arial" w:eastAsia="Times New Roman" w:hAnsi="Arial" w:cs="Arial"/>
          <w:b/>
        </w:rPr>
        <w:t>31. prosinci 2012</w:t>
      </w:r>
      <w:r w:rsidRPr="005938BE">
        <w:rPr>
          <w:rFonts w:ascii="Arial" w:eastAsia="Times New Roman" w:hAnsi="Arial" w:cs="Arial"/>
          <w:b/>
        </w:rPr>
        <w:t xml:space="preserve"> </w:t>
      </w:r>
      <w:r w:rsidRPr="005938BE">
        <w:rPr>
          <w:rFonts w:ascii="Arial" w:eastAsia="Times New Roman" w:hAnsi="Arial" w:cs="Arial"/>
          <w:b/>
        </w:rPr>
        <w:tab/>
        <w:t>(v Kč)</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5032"/>
      </w:tblGrid>
      <w:tr w:rsidR="005938BE" w:rsidRPr="005938BE" w:rsidTr="005938BE">
        <w:trPr>
          <w:trHeight w:val="283"/>
        </w:trPr>
        <w:tc>
          <w:tcPr>
            <w:tcW w:w="4040" w:type="dxa"/>
            <w:shd w:val="clear" w:color="auto" w:fill="DBE5F1" w:themeFill="accent1" w:themeFillTint="33"/>
            <w:vAlign w:val="center"/>
          </w:tcPr>
          <w:p w:rsidR="005938BE" w:rsidRPr="00A824CB" w:rsidRDefault="005938BE" w:rsidP="005938BE">
            <w:pPr>
              <w:spacing w:after="0" w:line="240" w:lineRule="auto"/>
              <w:jc w:val="center"/>
              <w:rPr>
                <w:rFonts w:ascii="Arial" w:eastAsia="Times New Roman" w:hAnsi="Arial" w:cs="Arial"/>
                <w:b/>
                <w:bCs/>
              </w:rPr>
            </w:pPr>
            <w:r w:rsidRPr="00A824CB">
              <w:rPr>
                <w:rFonts w:ascii="Arial" w:eastAsia="Times New Roman" w:hAnsi="Arial" w:cs="Arial"/>
                <w:b/>
                <w:bCs/>
              </w:rPr>
              <w:t>Ukazatel</w:t>
            </w:r>
          </w:p>
        </w:tc>
        <w:tc>
          <w:tcPr>
            <w:tcW w:w="5032" w:type="dxa"/>
            <w:shd w:val="clear" w:color="auto" w:fill="DBE5F1" w:themeFill="accent1" w:themeFillTint="33"/>
            <w:vAlign w:val="center"/>
          </w:tcPr>
          <w:p w:rsidR="005938BE" w:rsidRPr="00A824CB" w:rsidRDefault="005938BE" w:rsidP="005938BE">
            <w:pPr>
              <w:spacing w:after="0" w:line="240" w:lineRule="auto"/>
              <w:jc w:val="center"/>
              <w:rPr>
                <w:rFonts w:ascii="Arial" w:eastAsia="Times New Roman" w:hAnsi="Arial" w:cs="Arial"/>
                <w:b/>
                <w:bCs/>
              </w:rPr>
            </w:pPr>
            <w:r w:rsidRPr="00A824CB">
              <w:rPr>
                <w:rFonts w:ascii="Arial" w:eastAsia="Times New Roman" w:hAnsi="Arial" w:cs="Arial"/>
                <w:b/>
                <w:bCs/>
              </w:rPr>
              <w:t>Účetní hodnota</w:t>
            </w:r>
          </w:p>
        </w:tc>
      </w:tr>
      <w:tr w:rsidR="005938BE" w:rsidRPr="005938BE" w:rsidTr="00B43F1D">
        <w:trPr>
          <w:trHeight w:val="283"/>
        </w:trPr>
        <w:tc>
          <w:tcPr>
            <w:tcW w:w="4040" w:type="dxa"/>
            <w:vAlign w:val="center"/>
          </w:tcPr>
          <w:p w:rsidR="005938BE" w:rsidRPr="00A824CB" w:rsidRDefault="005938BE" w:rsidP="005938BE">
            <w:pPr>
              <w:spacing w:after="0" w:line="240" w:lineRule="auto"/>
              <w:rPr>
                <w:rFonts w:ascii="Arial" w:eastAsia="Times New Roman" w:hAnsi="Arial" w:cs="Arial"/>
                <w:highlight w:val="lightGray"/>
              </w:rPr>
            </w:pPr>
            <w:r w:rsidRPr="00A824CB">
              <w:rPr>
                <w:rFonts w:ascii="Arial" w:eastAsia="Times New Roman" w:hAnsi="Arial" w:cs="Arial"/>
              </w:rPr>
              <w:t>Aktiva (netto)</w:t>
            </w:r>
          </w:p>
        </w:tc>
        <w:tc>
          <w:tcPr>
            <w:tcW w:w="5032" w:type="dxa"/>
            <w:vAlign w:val="center"/>
          </w:tcPr>
          <w:p w:rsidR="005938BE" w:rsidRPr="00A824CB" w:rsidRDefault="005938BE" w:rsidP="005938BE">
            <w:pPr>
              <w:spacing w:after="0" w:line="240" w:lineRule="auto"/>
              <w:ind w:right="459" w:firstLine="142"/>
              <w:jc w:val="right"/>
              <w:rPr>
                <w:rFonts w:ascii="Arial" w:eastAsia="Times New Roman" w:hAnsi="Arial" w:cs="Arial"/>
                <w:highlight w:val="lightGray"/>
              </w:rPr>
            </w:pPr>
            <w:r w:rsidRPr="00A824CB">
              <w:rPr>
                <w:rFonts w:ascii="Arial" w:eastAsia="Times New Roman" w:hAnsi="Arial" w:cs="Arial"/>
              </w:rPr>
              <w:t>5</w:t>
            </w:r>
            <w:r w:rsidR="009F3A51" w:rsidRPr="00A824CB">
              <w:rPr>
                <w:rFonts w:ascii="Arial" w:eastAsia="Times New Roman" w:hAnsi="Arial" w:cs="Arial"/>
              </w:rPr>
              <w:t xml:space="preserve"> </w:t>
            </w:r>
            <w:r w:rsidRPr="00A824CB">
              <w:rPr>
                <w:rFonts w:ascii="Arial" w:eastAsia="Times New Roman" w:hAnsi="Arial" w:cs="Arial"/>
              </w:rPr>
              <w:t>357</w:t>
            </w:r>
            <w:r w:rsidR="009F3A51" w:rsidRPr="00A824CB">
              <w:rPr>
                <w:rFonts w:ascii="Arial" w:eastAsia="Times New Roman" w:hAnsi="Arial" w:cs="Arial"/>
              </w:rPr>
              <w:t xml:space="preserve"> </w:t>
            </w:r>
            <w:r w:rsidRPr="00A824CB">
              <w:rPr>
                <w:rFonts w:ascii="Arial" w:eastAsia="Times New Roman" w:hAnsi="Arial" w:cs="Arial"/>
              </w:rPr>
              <w:t>135</w:t>
            </w:r>
            <w:r w:rsidR="009F3A51" w:rsidRPr="00A824CB">
              <w:rPr>
                <w:rFonts w:ascii="Arial" w:eastAsia="Times New Roman" w:hAnsi="Arial" w:cs="Arial"/>
              </w:rPr>
              <w:t xml:space="preserve"> </w:t>
            </w:r>
            <w:r w:rsidRPr="00A824CB">
              <w:rPr>
                <w:rFonts w:ascii="Arial" w:eastAsia="Times New Roman" w:hAnsi="Arial" w:cs="Arial"/>
              </w:rPr>
              <w:t>613,72</w:t>
            </w:r>
          </w:p>
        </w:tc>
      </w:tr>
      <w:tr w:rsidR="005938BE" w:rsidRPr="005938BE" w:rsidTr="00B43F1D">
        <w:trPr>
          <w:trHeight w:val="283"/>
        </w:trPr>
        <w:tc>
          <w:tcPr>
            <w:tcW w:w="4040" w:type="dxa"/>
            <w:vAlign w:val="center"/>
          </w:tcPr>
          <w:p w:rsidR="005938BE" w:rsidRPr="00A824CB" w:rsidRDefault="005938BE" w:rsidP="005938BE">
            <w:pPr>
              <w:spacing w:after="0" w:line="240" w:lineRule="auto"/>
              <w:rPr>
                <w:rFonts w:ascii="Arial" w:eastAsia="Times New Roman" w:hAnsi="Arial" w:cs="Arial"/>
              </w:rPr>
            </w:pPr>
            <w:r w:rsidRPr="00A824CB">
              <w:rPr>
                <w:rFonts w:ascii="Arial" w:eastAsia="Times New Roman" w:hAnsi="Arial" w:cs="Arial"/>
              </w:rPr>
              <w:t>Pasiva</w:t>
            </w:r>
          </w:p>
        </w:tc>
        <w:tc>
          <w:tcPr>
            <w:tcW w:w="5032" w:type="dxa"/>
            <w:vAlign w:val="center"/>
          </w:tcPr>
          <w:p w:rsidR="005938BE" w:rsidRPr="00A824CB" w:rsidRDefault="005938BE" w:rsidP="005938BE">
            <w:pPr>
              <w:spacing w:after="0" w:line="240" w:lineRule="auto"/>
              <w:ind w:right="459" w:firstLine="142"/>
              <w:jc w:val="right"/>
              <w:rPr>
                <w:rFonts w:ascii="Arial" w:eastAsia="Times New Roman" w:hAnsi="Arial" w:cs="Arial"/>
                <w:highlight w:val="lightGray"/>
                <w:vertAlign w:val="superscript"/>
              </w:rPr>
            </w:pPr>
            <w:r w:rsidRPr="00A824CB">
              <w:rPr>
                <w:rFonts w:ascii="Arial" w:eastAsia="Times New Roman" w:hAnsi="Arial" w:cs="Arial"/>
              </w:rPr>
              <w:t>5</w:t>
            </w:r>
            <w:r w:rsidR="009F3A51" w:rsidRPr="00A824CB">
              <w:rPr>
                <w:rFonts w:ascii="Arial" w:eastAsia="Times New Roman" w:hAnsi="Arial" w:cs="Arial"/>
              </w:rPr>
              <w:t xml:space="preserve"> </w:t>
            </w:r>
            <w:r w:rsidRPr="00A824CB">
              <w:rPr>
                <w:rFonts w:ascii="Arial" w:eastAsia="Times New Roman" w:hAnsi="Arial" w:cs="Arial"/>
              </w:rPr>
              <w:t>357</w:t>
            </w:r>
            <w:r w:rsidR="009F3A51" w:rsidRPr="00A824CB">
              <w:rPr>
                <w:rFonts w:ascii="Arial" w:eastAsia="Times New Roman" w:hAnsi="Arial" w:cs="Arial"/>
              </w:rPr>
              <w:t xml:space="preserve"> </w:t>
            </w:r>
            <w:r w:rsidRPr="00A824CB">
              <w:rPr>
                <w:rFonts w:ascii="Arial" w:eastAsia="Times New Roman" w:hAnsi="Arial" w:cs="Arial"/>
              </w:rPr>
              <w:t>135</w:t>
            </w:r>
            <w:r w:rsidR="009F3A51" w:rsidRPr="00A824CB">
              <w:rPr>
                <w:rFonts w:ascii="Arial" w:eastAsia="Times New Roman" w:hAnsi="Arial" w:cs="Arial"/>
              </w:rPr>
              <w:t xml:space="preserve"> </w:t>
            </w:r>
            <w:r w:rsidRPr="00A824CB">
              <w:rPr>
                <w:rFonts w:ascii="Arial" w:eastAsia="Times New Roman" w:hAnsi="Arial" w:cs="Arial"/>
              </w:rPr>
              <w:t>613,72</w:t>
            </w:r>
          </w:p>
        </w:tc>
      </w:tr>
      <w:tr w:rsidR="005938BE" w:rsidRPr="005938BE" w:rsidTr="00B43F1D">
        <w:trPr>
          <w:trHeight w:val="283"/>
        </w:trPr>
        <w:tc>
          <w:tcPr>
            <w:tcW w:w="4040" w:type="dxa"/>
            <w:vAlign w:val="center"/>
          </w:tcPr>
          <w:p w:rsidR="005938BE" w:rsidRPr="00A824CB" w:rsidRDefault="005938BE" w:rsidP="005938BE">
            <w:pPr>
              <w:spacing w:after="0" w:line="240" w:lineRule="auto"/>
              <w:rPr>
                <w:rFonts w:ascii="Arial" w:eastAsia="Times New Roman" w:hAnsi="Arial" w:cs="Arial"/>
              </w:rPr>
            </w:pPr>
            <w:r w:rsidRPr="00A824CB">
              <w:rPr>
                <w:rFonts w:ascii="Arial" w:eastAsia="Times New Roman" w:hAnsi="Arial" w:cs="Arial"/>
              </w:rPr>
              <w:t>Náklady</w:t>
            </w:r>
          </w:p>
        </w:tc>
        <w:tc>
          <w:tcPr>
            <w:tcW w:w="5032" w:type="dxa"/>
            <w:vAlign w:val="center"/>
          </w:tcPr>
          <w:p w:rsidR="005938BE" w:rsidRPr="00A824CB" w:rsidRDefault="005938BE" w:rsidP="005938BE">
            <w:pPr>
              <w:spacing w:after="0" w:line="240" w:lineRule="auto"/>
              <w:ind w:right="459" w:firstLine="142"/>
              <w:jc w:val="right"/>
              <w:rPr>
                <w:rFonts w:ascii="Arial" w:eastAsia="Times New Roman" w:hAnsi="Arial" w:cs="Arial"/>
              </w:rPr>
            </w:pPr>
            <w:r w:rsidRPr="00A824CB">
              <w:rPr>
                <w:rFonts w:ascii="Arial" w:eastAsia="Times New Roman" w:hAnsi="Arial" w:cs="Arial"/>
              </w:rPr>
              <w:t>15</w:t>
            </w:r>
            <w:r w:rsidR="009F3A51" w:rsidRPr="00A824CB">
              <w:rPr>
                <w:rFonts w:ascii="Arial" w:eastAsia="Times New Roman" w:hAnsi="Arial" w:cs="Arial"/>
              </w:rPr>
              <w:t xml:space="preserve"> </w:t>
            </w:r>
            <w:r w:rsidRPr="00A824CB">
              <w:rPr>
                <w:rFonts w:ascii="Arial" w:eastAsia="Times New Roman" w:hAnsi="Arial" w:cs="Arial"/>
              </w:rPr>
              <w:t>227</w:t>
            </w:r>
            <w:r w:rsidR="009F3A51" w:rsidRPr="00A824CB">
              <w:rPr>
                <w:rFonts w:ascii="Arial" w:eastAsia="Times New Roman" w:hAnsi="Arial" w:cs="Arial"/>
              </w:rPr>
              <w:t xml:space="preserve"> </w:t>
            </w:r>
            <w:r w:rsidRPr="00A824CB">
              <w:rPr>
                <w:rFonts w:ascii="Arial" w:eastAsia="Times New Roman" w:hAnsi="Arial" w:cs="Arial"/>
              </w:rPr>
              <w:t>759</w:t>
            </w:r>
            <w:r w:rsidR="009F3A51" w:rsidRPr="00A824CB">
              <w:rPr>
                <w:rFonts w:ascii="Arial" w:eastAsia="Times New Roman" w:hAnsi="Arial" w:cs="Arial"/>
              </w:rPr>
              <w:t xml:space="preserve"> </w:t>
            </w:r>
            <w:r w:rsidRPr="00A824CB">
              <w:rPr>
                <w:rFonts w:ascii="Arial" w:eastAsia="Times New Roman" w:hAnsi="Arial" w:cs="Arial"/>
              </w:rPr>
              <w:t>794,06</w:t>
            </w:r>
          </w:p>
        </w:tc>
      </w:tr>
      <w:tr w:rsidR="005938BE" w:rsidRPr="005938BE" w:rsidTr="00B43F1D">
        <w:trPr>
          <w:trHeight w:val="283"/>
        </w:trPr>
        <w:tc>
          <w:tcPr>
            <w:tcW w:w="4040" w:type="dxa"/>
            <w:vAlign w:val="center"/>
          </w:tcPr>
          <w:p w:rsidR="005938BE" w:rsidRPr="00A824CB" w:rsidRDefault="005938BE" w:rsidP="005938BE">
            <w:pPr>
              <w:spacing w:after="0" w:line="240" w:lineRule="auto"/>
              <w:rPr>
                <w:rFonts w:ascii="Arial" w:eastAsia="Times New Roman" w:hAnsi="Arial" w:cs="Arial"/>
              </w:rPr>
            </w:pPr>
            <w:r w:rsidRPr="00A824CB">
              <w:rPr>
                <w:rFonts w:ascii="Arial" w:eastAsia="Times New Roman" w:hAnsi="Arial" w:cs="Arial"/>
              </w:rPr>
              <w:t>Výnosy</w:t>
            </w:r>
          </w:p>
        </w:tc>
        <w:tc>
          <w:tcPr>
            <w:tcW w:w="5032" w:type="dxa"/>
            <w:vAlign w:val="center"/>
          </w:tcPr>
          <w:p w:rsidR="005938BE" w:rsidRPr="00A824CB" w:rsidRDefault="005938BE" w:rsidP="005938BE">
            <w:pPr>
              <w:spacing w:after="0" w:line="240" w:lineRule="auto"/>
              <w:ind w:right="459" w:firstLine="142"/>
              <w:jc w:val="right"/>
              <w:rPr>
                <w:rFonts w:ascii="Arial" w:eastAsia="Times New Roman" w:hAnsi="Arial" w:cs="Arial"/>
                <w:highlight w:val="lightGray"/>
                <w:vertAlign w:val="superscript"/>
              </w:rPr>
            </w:pPr>
            <w:r w:rsidRPr="00A824CB">
              <w:rPr>
                <w:rFonts w:ascii="Arial" w:eastAsia="Times New Roman" w:hAnsi="Arial" w:cs="Arial"/>
              </w:rPr>
              <w:t>4</w:t>
            </w:r>
            <w:r w:rsidR="009F3A51" w:rsidRPr="00A824CB">
              <w:rPr>
                <w:rFonts w:ascii="Arial" w:eastAsia="Times New Roman" w:hAnsi="Arial" w:cs="Arial"/>
              </w:rPr>
              <w:t xml:space="preserve"> </w:t>
            </w:r>
            <w:r w:rsidRPr="00A824CB">
              <w:rPr>
                <w:rFonts w:ascii="Arial" w:eastAsia="Times New Roman" w:hAnsi="Arial" w:cs="Arial"/>
              </w:rPr>
              <w:t>993</w:t>
            </w:r>
            <w:r w:rsidR="009F3A51" w:rsidRPr="00A824CB">
              <w:rPr>
                <w:rFonts w:ascii="Arial" w:eastAsia="Times New Roman" w:hAnsi="Arial" w:cs="Arial"/>
              </w:rPr>
              <w:t xml:space="preserve"> </w:t>
            </w:r>
            <w:r w:rsidRPr="00A824CB">
              <w:rPr>
                <w:rFonts w:ascii="Arial" w:eastAsia="Times New Roman" w:hAnsi="Arial" w:cs="Arial"/>
              </w:rPr>
              <w:t>424</w:t>
            </w:r>
            <w:r w:rsidR="009F3A51" w:rsidRPr="00A824CB">
              <w:rPr>
                <w:rFonts w:ascii="Arial" w:eastAsia="Times New Roman" w:hAnsi="Arial" w:cs="Arial"/>
              </w:rPr>
              <w:t xml:space="preserve"> </w:t>
            </w:r>
            <w:r w:rsidRPr="00A824CB">
              <w:rPr>
                <w:rFonts w:ascii="Arial" w:eastAsia="Times New Roman" w:hAnsi="Arial" w:cs="Arial"/>
              </w:rPr>
              <w:t>606,73</w:t>
            </w:r>
          </w:p>
        </w:tc>
      </w:tr>
    </w:tbl>
    <w:p w:rsidR="005938BE" w:rsidRPr="0078423A" w:rsidRDefault="005938BE" w:rsidP="005938BE">
      <w:pPr>
        <w:spacing w:before="40" w:after="0" w:line="240" w:lineRule="auto"/>
        <w:jc w:val="both"/>
        <w:rPr>
          <w:rFonts w:ascii="Arial" w:eastAsia="Times New Roman" w:hAnsi="Arial" w:cs="Arial"/>
          <w:b/>
          <w:sz w:val="18"/>
          <w:szCs w:val="18"/>
          <w:lang w:eastAsia="cs-CZ"/>
        </w:rPr>
      </w:pPr>
      <w:r w:rsidRPr="0078423A">
        <w:rPr>
          <w:rFonts w:ascii="Arial" w:eastAsia="Times New Roman" w:hAnsi="Arial" w:cs="Arial"/>
          <w:b/>
          <w:sz w:val="18"/>
          <w:szCs w:val="18"/>
          <w:lang w:eastAsia="cs-CZ"/>
        </w:rPr>
        <w:t>Zdroj:</w:t>
      </w:r>
      <w:r w:rsidRPr="0078423A">
        <w:rPr>
          <w:rFonts w:ascii="Arial" w:eastAsia="Times New Roman" w:hAnsi="Arial" w:cs="Arial"/>
          <w:sz w:val="18"/>
          <w:szCs w:val="18"/>
          <w:lang w:eastAsia="cs-CZ"/>
        </w:rPr>
        <w:t xml:space="preserve"> účetní závěrka MPSV </w:t>
      </w:r>
      <w:r w:rsidR="00C42844">
        <w:rPr>
          <w:rFonts w:ascii="Arial" w:eastAsia="Times New Roman" w:hAnsi="Arial" w:cs="Arial"/>
          <w:sz w:val="18"/>
          <w:szCs w:val="18"/>
          <w:lang w:eastAsia="cs-CZ"/>
        </w:rPr>
        <w:t>k </w:t>
      </w:r>
      <w:r w:rsidRPr="0078423A">
        <w:rPr>
          <w:rFonts w:ascii="Arial" w:eastAsia="Times New Roman" w:hAnsi="Arial" w:cs="Arial"/>
          <w:sz w:val="18"/>
          <w:szCs w:val="18"/>
          <w:lang w:eastAsia="cs-CZ"/>
        </w:rPr>
        <w:t>31. prosinci 2012.</w:t>
      </w:r>
    </w:p>
    <w:p w:rsidR="00036228" w:rsidRPr="00036228" w:rsidRDefault="00036228" w:rsidP="00036228">
      <w:pPr>
        <w:spacing w:after="0" w:line="240" w:lineRule="auto"/>
        <w:rPr>
          <w:rFonts w:ascii="Arial" w:eastAsia="Times New Roman" w:hAnsi="Arial" w:cs="Arial"/>
        </w:rPr>
      </w:pPr>
    </w:p>
    <w:p w:rsidR="00036228" w:rsidRPr="00036228" w:rsidRDefault="005938BE" w:rsidP="00B1618F">
      <w:pPr>
        <w:tabs>
          <w:tab w:val="right" w:pos="9072"/>
        </w:tabs>
        <w:spacing w:after="40" w:line="240" w:lineRule="auto"/>
        <w:ind w:left="1560" w:hanging="1560"/>
        <w:rPr>
          <w:rFonts w:ascii="Arial" w:eastAsia="Times New Roman" w:hAnsi="Arial" w:cs="Arial"/>
          <w:b/>
        </w:rPr>
      </w:pPr>
      <w:r>
        <w:rPr>
          <w:rFonts w:ascii="Arial" w:eastAsia="Times New Roman" w:hAnsi="Arial" w:cs="Arial"/>
          <w:b/>
        </w:rPr>
        <w:t>Tabulka č. 2</w:t>
      </w:r>
      <w:r w:rsidR="00036228" w:rsidRPr="00036228">
        <w:rPr>
          <w:rFonts w:ascii="Arial" w:eastAsia="Times New Roman" w:hAnsi="Arial" w:cs="Arial"/>
          <w:b/>
        </w:rPr>
        <w:t xml:space="preserve"> – Údaje </w:t>
      </w:r>
      <w:r w:rsidR="00616B13">
        <w:rPr>
          <w:rFonts w:ascii="Arial" w:eastAsia="Times New Roman" w:hAnsi="Arial" w:cs="Arial"/>
          <w:b/>
        </w:rPr>
        <w:t>za běžné období</w:t>
      </w:r>
      <w:r w:rsidR="00036228" w:rsidRPr="00036228">
        <w:rPr>
          <w:rFonts w:ascii="Arial" w:eastAsia="Times New Roman" w:hAnsi="Arial" w:cs="Arial"/>
          <w:b/>
        </w:rPr>
        <w:t xml:space="preserve"> z</w:t>
      </w:r>
      <w:r w:rsidR="009F3A51">
        <w:rPr>
          <w:rFonts w:ascii="Arial" w:eastAsia="Times New Roman" w:hAnsi="Arial" w:cs="Arial"/>
          <w:b/>
        </w:rPr>
        <w:t xml:space="preserve"> </w:t>
      </w:r>
      <w:r w:rsidR="00036228" w:rsidRPr="00036228">
        <w:rPr>
          <w:rFonts w:ascii="Arial" w:eastAsia="Times New Roman" w:hAnsi="Arial" w:cs="Arial"/>
          <w:b/>
        </w:rPr>
        <w:t>výkazu rozvaha</w:t>
      </w:r>
      <w:r w:rsidR="00616B13">
        <w:rPr>
          <w:rFonts w:ascii="Arial" w:eastAsia="Times New Roman" w:hAnsi="Arial" w:cs="Arial"/>
          <w:b/>
        </w:rPr>
        <w:t xml:space="preserve"> </w:t>
      </w:r>
      <w:r w:rsidR="00C42844">
        <w:rPr>
          <w:rFonts w:ascii="Arial" w:eastAsia="Times New Roman" w:hAnsi="Arial" w:cs="Arial"/>
          <w:b/>
        </w:rPr>
        <w:t>k </w:t>
      </w:r>
      <w:r w:rsidR="00616B13">
        <w:rPr>
          <w:rFonts w:ascii="Arial" w:eastAsia="Times New Roman" w:hAnsi="Arial" w:cs="Arial"/>
          <w:b/>
        </w:rPr>
        <w:t xml:space="preserve">31. </w:t>
      </w:r>
      <w:r w:rsidR="004F17A6">
        <w:rPr>
          <w:rFonts w:ascii="Arial" w:eastAsia="Times New Roman" w:hAnsi="Arial" w:cs="Arial"/>
          <w:b/>
        </w:rPr>
        <w:t>prosinci</w:t>
      </w:r>
      <w:r w:rsidR="00616B13">
        <w:rPr>
          <w:rFonts w:ascii="Arial" w:eastAsia="Times New Roman" w:hAnsi="Arial" w:cs="Arial"/>
          <w:b/>
        </w:rPr>
        <w:t xml:space="preserve"> 2012</w:t>
      </w:r>
      <w:r w:rsidR="00616B13">
        <w:rPr>
          <w:rFonts w:ascii="Arial" w:eastAsia="Times New Roman" w:hAnsi="Arial" w:cs="Arial"/>
          <w:b/>
        </w:rPr>
        <w:tab/>
      </w:r>
      <w:r w:rsidR="00EC48CF">
        <w:rPr>
          <w:rFonts w:ascii="Arial" w:eastAsia="Times New Roman" w:hAnsi="Arial" w:cs="Arial"/>
          <w:b/>
        </w:rPr>
        <w:t>(v</w:t>
      </w:r>
      <w:r w:rsidR="009F3A51">
        <w:rPr>
          <w:rFonts w:ascii="Arial" w:eastAsia="Times New Roman" w:hAnsi="Arial" w:cs="Arial"/>
          <w:b/>
        </w:rPr>
        <w:t xml:space="preserve"> </w:t>
      </w:r>
      <w:r w:rsidR="00036228" w:rsidRPr="00036228">
        <w:rPr>
          <w:rFonts w:ascii="Arial" w:eastAsia="Times New Roman" w:hAnsi="Arial" w:cs="Arial"/>
          <w:b/>
        </w:rPr>
        <w:t>Kč)</w:t>
      </w:r>
    </w:p>
    <w:tbl>
      <w:tblPr>
        <w:tblW w:w="9025"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2"/>
        <w:gridCol w:w="1559"/>
        <w:gridCol w:w="1559"/>
        <w:gridCol w:w="1559"/>
        <w:gridCol w:w="1338"/>
        <w:gridCol w:w="1568"/>
      </w:tblGrid>
      <w:tr w:rsidR="00897C49" w:rsidRPr="00036228" w:rsidTr="00B1618F">
        <w:trPr>
          <w:trHeight w:val="255"/>
          <w:jc w:val="center"/>
        </w:trPr>
        <w:tc>
          <w:tcPr>
            <w:tcW w:w="456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36228" w:rsidRPr="00A824CB" w:rsidRDefault="00036228" w:rsidP="00036228">
            <w:pPr>
              <w:spacing w:after="0" w:line="240" w:lineRule="auto"/>
              <w:jc w:val="center"/>
              <w:rPr>
                <w:rFonts w:ascii="Arial" w:eastAsia="Times New Roman" w:hAnsi="Arial" w:cs="Arial"/>
                <w:b/>
                <w:bCs/>
                <w:sz w:val="20"/>
                <w:szCs w:val="20"/>
              </w:rPr>
            </w:pPr>
            <w:r w:rsidRPr="00A824CB">
              <w:rPr>
                <w:rFonts w:ascii="Arial" w:eastAsia="Times New Roman" w:hAnsi="Arial" w:cs="Arial"/>
                <w:b/>
                <w:bCs/>
                <w:sz w:val="20"/>
                <w:szCs w:val="20"/>
              </w:rPr>
              <w:t>Aktiva (v netto hodnotě)</w:t>
            </w:r>
          </w:p>
        </w:tc>
        <w:tc>
          <w:tcPr>
            <w:tcW w:w="446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36228" w:rsidRPr="00A824CB" w:rsidRDefault="00036228" w:rsidP="00036228">
            <w:pPr>
              <w:spacing w:after="0" w:line="240" w:lineRule="auto"/>
              <w:jc w:val="center"/>
              <w:rPr>
                <w:rFonts w:ascii="Arial" w:eastAsia="Times New Roman" w:hAnsi="Arial" w:cs="Arial"/>
                <w:b/>
                <w:bCs/>
                <w:sz w:val="20"/>
                <w:szCs w:val="20"/>
              </w:rPr>
            </w:pPr>
            <w:r w:rsidRPr="00A824CB">
              <w:rPr>
                <w:rFonts w:ascii="Arial" w:eastAsia="Times New Roman" w:hAnsi="Arial" w:cs="Arial"/>
                <w:b/>
                <w:bCs/>
                <w:sz w:val="20"/>
                <w:szCs w:val="20"/>
              </w:rPr>
              <w:t>Pasiva</w:t>
            </w:r>
          </w:p>
        </w:tc>
      </w:tr>
      <w:tr w:rsidR="00897C49" w:rsidRPr="00036228" w:rsidTr="00B1618F">
        <w:trPr>
          <w:trHeight w:val="255"/>
          <w:jc w:val="center"/>
        </w:trPr>
        <w:tc>
          <w:tcPr>
            <w:tcW w:w="144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36228" w:rsidRPr="00A824CB" w:rsidRDefault="00036228" w:rsidP="00036228">
            <w:pPr>
              <w:spacing w:after="0" w:line="240" w:lineRule="auto"/>
              <w:jc w:val="center"/>
              <w:rPr>
                <w:rFonts w:ascii="Arial" w:eastAsia="Times New Roman" w:hAnsi="Arial" w:cs="Arial"/>
                <w:b/>
                <w:bCs/>
                <w:sz w:val="20"/>
                <w:szCs w:val="20"/>
              </w:rPr>
            </w:pPr>
            <w:r w:rsidRPr="00A824CB">
              <w:rPr>
                <w:rFonts w:ascii="Arial" w:eastAsia="Times New Roman" w:hAnsi="Arial" w:cs="Arial"/>
                <w:b/>
                <w:bCs/>
                <w:sz w:val="20"/>
                <w:szCs w:val="20"/>
              </w:rPr>
              <w:t>Stálá aktiva</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36228" w:rsidRPr="00A824CB" w:rsidRDefault="00036228" w:rsidP="00036228">
            <w:pPr>
              <w:spacing w:after="0" w:line="240" w:lineRule="auto"/>
              <w:jc w:val="center"/>
              <w:rPr>
                <w:rFonts w:ascii="Arial" w:eastAsia="Times New Roman" w:hAnsi="Arial" w:cs="Arial"/>
                <w:b/>
                <w:bCs/>
                <w:sz w:val="20"/>
                <w:szCs w:val="20"/>
              </w:rPr>
            </w:pPr>
            <w:r w:rsidRPr="00A824CB">
              <w:rPr>
                <w:rFonts w:ascii="Arial" w:eastAsia="Times New Roman" w:hAnsi="Arial" w:cs="Arial"/>
                <w:b/>
                <w:bCs/>
                <w:sz w:val="20"/>
                <w:szCs w:val="20"/>
              </w:rPr>
              <w:t>Oběžná aktiva</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36228" w:rsidRPr="00A824CB" w:rsidRDefault="00036228" w:rsidP="00036228">
            <w:pPr>
              <w:spacing w:after="0" w:line="240" w:lineRule="auto"/>
              <w:jc w:val="center"/>
              <w:rPr>
                <w:rFonts w:ascii="Arial" w:eastAsia="Times New Roman" w:hAnsi="Arial" w:cs="Arial"/>
                <w:b/>
                <w:bCs/>
                <w:sz w:val="20"/>
                <w:szCs w:val="20"/>
              </w:rPr>
            </w:pPr>
            <w:r w:rsidRPr="00A824CB">
              <w:rPr>
                <w:rFonts w:ascii="Arial" w:eastAsia="Times New Roman" w:hAnsi="Arial" w:cs="Arial"/>
                <w:b/>
                <w:bCs/>
                <w:sz w:val="20"/>
                <w:szCs w:val="20"/>
              </w:rPr>
              <w:t>Aktiva celkem</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36228" w:rsidRPr="00A824CB" w:rsidRDefault="00036228" w:rsidP="00B71110">
            <w:pPr>
              <w:spacing w:after="0" w:line="240" w:lineRule="auto"/>
              <w:jc w:val="center"/>
              <w:rPr>
                <w:rFonts w:ascii="Arial" w:eastAsia="Times New Roman" w:hAnsi="Arial" w:cs="Arial"/>
                <w:b/>
                <w:bCs/>
                <w:sz w:val="20"/>
                <w:szCs w:val="20"/>
              </w:rPr>
            </w:pPr>
            <w:r w:rsidRPr="00A824CB">
              <w:rPr>
                <w:rFonts w:ascii="Arial" w:eastAsia="Times New Roman" w:hAnsi="Arial" w:cs="Arial"/>
                <w:b/>
                <w:bCs/>
                <w:sz w:val="20"/>
                <w:szCs w:val="20"/>
              </w:rPr>
              <w:t>Vlastní kapitál</w:t>
            </w:r>
          </w:p>
        </w:tc>
        <w:tc>
          <w:tcPr>
            <w:tcW w:w="13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36228" w:rsidRPr="00A824CB" w:rsidRDefault="00036228" w:rsidP="00897C49">
            <w:pPr>
              <w:spacing w:after="0" w:line="240" w:lineRule="auto"/>
              <w:jc w:val="center"/>
              <w:rPr>
                <w:rFonts w:ascii="Arial" w:eastAsia="Times New Roman" w:hAnsi="Arial" w:cs="Arial"/>
                <w:b/>
                <w:bCs/>
                <w:sz w:val="20"/>
                <w:szCs w:val="20"/>
              </w:rPr>
            </w:pPr>
            <w:r w:rsidRPr="00A824CB">
              <w:rPr>
                <w:rFonts w:ascii="Arial" w:eastAsia="Times New Roman" w:hAnsi="Arial" w:cs="Arial"/>
                <w:b/>
                <w:bCs/>
                <w:sz w:val="20"/>
                <w:szCs w:val="20"/>
              </w:rPr>
              <w:t>Cizí zdroje</w:t>
            </w:r>
          </w:p>
        </w:tc>
        <w:tc>
          <w:tcPr>
            <w:tcW w:w="1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36228" w:rsidRPr="00A824CB" w:rsidRDefault="00036228" w:rsidP="00036228">
            <w:pPr>
              <w:spacing w:after="0" w:line="240" w:lineRule="auto"/>
              <w:jc w:val="center"/>
              <w:rPr>
                <w:rFonts w:ascii="Arial" w:eastAsia="Times New Roman" w:hAnsi="Arial" w:cs="Arial"/>
                <w:b/>
                <w:bCs/>
                <w:sz w:val="20"/>
                <w:szCs w:val="20"/>
              </w:rPr>
            </w:pPr>
            <w:r w:rsidRPr="00A824CB">
              <w:rPr>
                <w:rFonts w:ascii="Arial" w:eastAsia="Times New Roman" w:hAnsi="Arial" w:cs="Arial"/>
                <w:b/>
                <w:bCs/>
                <w:sz w:val="20"/>
                <w:szCs w:val="20"/>
              </w:rPr>
              <w:t xml:space="preserve">Pasiva </w:t>
            </w:r>
            <w:r w:rsidRPr="00A824CB">
              <w:rPr>
                <w:rFonts w:ascii="Arial" w:eastAsia="Times New Roman" w:hAnsi="Arial" w:cs="Arial"/>
                <w:b/>
                <w:bCs/>
                <w:sz w:val="20"/>
                <w:szCs w:val="20"/>
              </w:rPr>
              <w:br/>
              <w:t>celkem</w:t>
            </w:r>
          </w:p>
        </w:tc>
      </w:tr>
      <w:tr w:rsidR="00897C49" w:rsidRPr="00897C49" w:rsidTr="00B1618F">
        <w:trPr>
          <w:trHeight w:val="255"/>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rsidR="00036228" w:rsidRPr="00036228" w:rsidRDefault="00EC48CF" w:rsidP="00B1618F">
            <w:pPr>
              <w:spacing w:after="0" w:line="240" w:lineRule="auto"/>
              <w:ind w:right="28"/>
              <w:jc w:val="right"/>
              <w:rPr>
                <w:rFonts w:ascii="Arial" w:eastAsia="Times New Roman" w:hAnsi="Arial" w:cs="Arial"/>
                <w:sz w:val="16"/>
                <w:szCs w:val="16"/>
              </w:rPr>
            </w:pPr>
            <w:r w:rsidRPr="00897C49">
              <w:rPr>
                <w:rFonts w:ascii="Arial" w:eastAsia="Times New Roman" w:hAnsi="Arial" w:cs="Arial"/>
                <w:sz w:val="16"/>
                <w:szCs w:val="16"/>
              </w:rPr>
              <w:t>4</w:t>
            </w:r>
            <w:r w:rsidR="009F3A51">
              <w:rPr>
                <w:rFonts w:ascii="Arial" w:eastAsia="Times New Roman" w:hAnsi="Arial" w:cs="Arial"/>
                <w:sz w:val="16"/>
                <w:szCs w:val="16"/>
              </w:rPr>
              <w:t xml:space="preserve"> </w:t>
            </w:r>
            <w:r w:rsidRPr="00897C49">
              <w:rPr>
                <w:rFonts w:ascii="Arial" w:eastAsia="Times New Roman" w:hAnsi="Arial" w:cs="Arial"/>
                <w:sz w:val="16"/>
                <w:szCs w:val="16"/>
              </w:rPr>
              <w:t>572</w:t>
            </w:r>
            <w:r w:rsidR="009F3A51">
              <w:rPr>
                <w:rFonts w:ascii="Arial" w:eastAsia="Times New Roman" w:hAnsi="Arial" w:cs="Arial"/>
                <w:sz w:val="16"/>
                <w:szCs w:val="16"/>
              </w:rPr>
              <w:t xml:space="preserve"> </w:t>
            </w:r>
            <w:r w:rsidRPr="00897C49">
              <w:rPr>
                <w:rFonts w:ascii="Arial" w:eastAsia="Times New Roman" w:hAnsi="Arial" w:cs="Arial"/>
                <w:sz w:val="16"/>
                <w:szCs w:val="16"/>
              </w:rPr>
              <w:t>902</w:t>
            </w:r>
            <w:r w:rsidR="009F3A51">
              <w:rPr>
                <w:rFonts w:ascii="Arial" w:eastAsia="Times New Roman" w:hAnsi="Arial" w:cs="Arial"/>
                <w:sz w:val="16"/>
                <w:szCs w:val="16"/>
              </w:rPr>
              <w:t xml:space="preserve"> </w:t>
            </w:r>
            <w:r w:rsidRPr="00897C49">
              <w:rPr>
                <w:rFonts w:ascii="Arial" w:eastAsia="Times New Roman" w:hAnsi="Arial" w:cs="Arial"/>
                <w:sz w:val="16"/>
                <w:szCs w:val="16"/>
              </w:rPr>
              <w:t>424,74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228" w:rsidRPr="00036228" w:rsidRDefault="00EC48CF" w:rsidP="00B1618F">
            <w:pPr>
              <w:spacing w:after="0" w:line="240" w:lineRule="auto"/>
              <w:ind w:right="28"/>
              <w:jc w:val="right"/>
              <w:rPr>
                <w:rFonts w:ascii="Arial" w:eastAsia="Times New Roman" w:hAnsi="Arial" w:cs="Arial"/>
                <w:sz w:val="16"/>
                <w:szCs w:val="16"/>
              </w:rPr>
            </w:pPr>
            <w:r w:rsidRPr="00897C49">
              <w:rPr>
                <w:rFonts w:ascii="Arial" w:eastAsia="Times New Roman" w:hAnsi="Arial" w:cs="Arial"/>
                <w:sz w:val="16"/>
                <w:szCs w:val="16"/>
              </w:rPr>
              <w:t>784</w:t>
            </w:r>
            <w:r w:rsidR="009F3A51">
              <w:rPr>
                <w:rFonts w:ascii="Arial" w:eastAsia="Times New Roman" w:hAnsi="Arial" w:cs="Arial"/>
                <w:sz w:val="16"/>
                <w:szCs w:val="16"/>
              </w:rPr>
              <w:t xml:space="preserve"> </w:t>
            </w:r>
            <w:r w:rsidRPr="00897C49">
              <w:rPr>
                <w:rFonts w:ascii="Arial" w:eastAsia="Times New Roman" w:hAnsi="Arial" w:cs="Arial"/>
                <w:sz w:val="16"/>
                <w:szCs w:val="16"/>
              </w:rPr>
              <w:t>233</w:t>
            </w:r>
            <w:r w:rsidR="009F3A51">
              <w:rPr>
                <w:rFonts w:ascii="Arial" w:eastAsia="Times New Roman" w:hAnsi="Arial" w:cs="Arial"/>
                <w:sz w:val="16"/>
                <w:szCs w:val="16"/>
              </w:rPr>
              <w:t xml:space="preserve"> </w:t>
            </w:r>
            <w:r w:rsidRPr="00897C49">
              <w:rPr>
                <w:rFonts w:ascii="Arial" w:eastAsia="Times New Roman" w:hAnsi="Arial" w:cs="Arial"/>
                <w:sz w:val="16"/>
                <w:szCs w:val="16"/>
              </w:rPr>
              <w:t>188,98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228" w:rsidRPr="00036228" w:rsidRDefault="00EC48CF" w:rsidP="00B1618F">
            <w:pPr>
              <w:spacing w:after="0" w:line="240" w:lineRule="auto"/>
              <w:ind w:right="57"/>
              <w:jc w:val="right"/>
              <w:rPr>
                <w:rFonts w:ascii="Arial" w:eastAsia="Times New Roman" w:hAnsi="Arial" w:cs="Arial"/>
                <w:sz w:val="16"/>
                <w:szCs w:val="16"/>
              </w:rPr>
            </w:pPr>
            <w:r w:rsidRPr="00897C49">
              <w:rPr>
                <w:rFonts w:ascii="Arial" w:eastAsia="Times New Roman" w:hAnsi="Arial" w:cs="Arial"/>
                <w:sz w:val="16"/>
                <w:szCs w:val="16"/>
              </w:rPr>
              <w:t>5</w:t>
            </w:r>
            <w:r w:rsidR="009F3A51">
              <w:rPr>
                <w:rFonts w:ascii="Arial" w:eastAsia="Times New Roman" w:hAnsi="Arial" w:cs="Arial"/>
                <w:sz w:val="16"/>
                <w:szCs w:val="16"/>
              </w:rPr>
              <w:t xml:space="preserve"> </w:t>
            </w:r>
            <w:r w:rsidRPr="00897C49">
              <w:rPr>
                <w:rFonts w:ascii="Arial" w:eastAsia="Times New Roman" w:hAnsi="Arial" w:cs="Arial"/>
                <w:sz w:val="16"/>
                <w:szCs w:val="16"/>
              </w:rPr>
              <w:t>357</w:t>
            </w:r>
            <w:r w:rsidR="009F3A51">
              <w:rPr>
                <w:rFonts w:ascii="Arial" w:eastAsia="Times New Roman" w:hAnsi="Arial" w:cs="Arial"/>
                <w:sz w:val="16"/>
                <w:szCs w:val="16"/>
              </w:rPr>
              <w:t xml:space="preserve"> </w:t>
            </w:r>
            <w:r w:rsidRPr="00897C49">
              <w:rPr>
                <w:rFonts w:ascii="Arial" w:eastAsia="Times New Roman" w:hAnsi="Arial" w:cs="Arial"/>
                <w:sz w:val="16"/>
                <w:szCs w:val="16"/>
              </w:rPr>
              <w:t>135</w:t>
            </w:r>
            <w:r w:rsidR="009F3A51">
              <w:rPr>
                <w:rFonts w:ascii="Arial" w:eastAsia="Times New Roman" w:hAnsi="Arial" w:cs="Arial"/>
                <w:sz w:val="16"/>
                <w:szCs w:val="16"/>
              </w:rPr>
              <w:t xml:space="preserve"> </w:t>
            </w:r>
            <w:r w:rsidRPr="00897C49">
              <w:rPr>
                <w:rFonts w:ascii="Arial" w:eastAsia="Times New Roman" w:hAnsi="Arial" w:cs="Arial"/>
                <w:sz w:val="16"/>
                <w:szCs w:val="16"/>
              </w:rPr>
              <w:t>613,72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228" w:rsidRPr="00036228" w:rsidRDefault="00897C49" w:rsidP="00B1618F">
            <w:pPr>
              <w:spacing w:after="0" w:line="240" w:lineRule="auto"/>
              <w:ind w:left="-113" w:right="57"/>
              <w:jc w:val="right"/>
              <w:rPr>
                <w:rFonts w:ascii="Arial" w:eastAsia="Times New Roman" w:hAnsi="Arial" w:cs="Arial"/>
                <w:sz w:val="16"/>
                <w:szCs w:val="16"/>
              </w:rPr>
            </w:pPr>
            <w:r w:rsidRPr="00897C49">
              <w:rPr>
                <w:rFonts w:ascii="Arial" w:eastAsia="Times New Roman" w:hAnsi="Arial" w:cs="Arial"/>
                <w:sz w:val="16"/>
                <w:szCs w:val="16"/>
              </w:rPr>
              <w:t>5</w:t>
            </w:r>
            <w:r w:rsidR="009F3A51">
              <w:rPr>
                <w:rFonts w:ascii="Arial" w:eastAsia="Times New Roman" w:hAnsi="Arial" w:cs="Arial"/>
                <w:sz w:val="16"/>
                <w:szCs w:val="16"/>
              </w:rPr>
              <w:t xml:space="preserve"> </w:t>
            </w:r>
            <w:r w:rsidRPr="00897C49">
              <w:rPr>
                <w:rFonts w:ascii="Arial" w:eastAsia="Times New Roman" w:hAnsi="Arial" w:cs="Arial"/>
                <w:sz w:val="16"/>
                <w:szCs w:val="16"/>
              </w:rPr>
              <w:t>249</w:t>
            </w:r>
            <w:r w:rsidR="009F3A51">
              <w:rPr>
                <w:rFonts w:ascii="Arial" w:eastAsia="Times New Roman" w:hAnsi="Arial" w:cs="Arial"/>
                <w:sz w:val="16"/>
                <w:szCs w:val="16"/>
              </w:rPr>
              <w:t xml:space="preserve"> </w:t>
            </w:r>
            <w:r w:rsidRPr="00897C49">
              <w:rPr>
                <w:rFonts w:ascii="Arial" w:eastAsia="Times New Roman" w:hAnsi="Arial" w:cs="Arial"/>
                <w:sz w:val="16"/>
                <w:szCs w:val="16"/>
              </w:rPr>
              <w:t>788</w:t>
            </w:r>
            <w:r w:rsidR="009F3A51">
              <w:rPr>
                <w:rFonts w:ascii="Arial" w:eastAsia="Times New Roman" w:hAnsi="Arial" w:cs="Arial"/>
                <w:sz w:val="16"/>
                <w:szCs w:val="16"/>
              </w:rPr>
              <w:t xml:space="preserve"> </w:t>
            </w:r>
            <w:r w:rsidRPr="00897C49">
              <w:rPr>
                <w:rFonts w:ascii="Arial" w:eastAsia="Times New Roman" w:hAnsi="Arial" w:cs="Arial"/>
                <w:sz w:val="16"/>
                <w:szCs w:val="16"/>
              </w:rPr>
              <w:t>735,35</w:t>
            </w:r>
          </w:p>
        </w:tc>
        <w:tc>
          <w:tcPr>
            <w:tcW w:w="1338" w:type="dxa"/>
            <w:tcBorders>
              <w:top w:val="single" w:sz="4" w:space="0" w:color="auto"/>
              <w:left w:val="single" w:sz="4" w:space="0" w:color="auto"/>
              <w:bottom w:val="single" w:sz="4" w:space="0" w:color="auto"/>
              <w:right w:val="single" w:sz="4" w:space="0" w:color="auto"/>
            </w:tcBorders>
            <w:vAlign w:val="center"/>
            <w:hideMark/>
          </w:tcPr>
          <w:p w:rsidR="00036228" w:rsidRPr="00036228" w:rsidRDefault="00897C49" w:rsidP="00B1618F">
            <w:pPr>
              <w:spacing w:after="0" w:line="240" w:lineRule="auto"/>
              <w:jc w:val="right"/>
              <w:rPr>
                <w:rFonts w:ascii="Arial" w:eastAsia="Times New Roman" w:hAnsi="Arial" w:cs="Arial"/>
                <w:sz w:val="16"/>
                <w:szCs w:val="16"/>
              </w:rPr>
            </w:pPr>
            <w:r>
              <w:rPr>
                <w:rFonts w:ascii="Arial" w:eastAsia="Times New Roman" w:hAnsi="Arial" w:cs="Arial"/>
                <w:sz w:val="16"/>
                <w:szCs w:val="16"/>
              </w:rPr>
              <w:t>107</w:t>
            </w:r>
            <w:r w:rsidR="009F3A51">
              <w:rPr>
                <w:rFonts w:ascii="Arial" w:eastAsia="Times New Roman" w:hAnsi="Arial" w:cs="Arial"/>
                <w:sz w:val="16"/>
                <w:szCs w:val="16"/>
              </w:rPr>
              <w:t xml:space="preserve"> </w:t>
            </w:r>
            <w:r>
              <w:rPr>
                <w:rFonts w:ascii="Arial" w:eastAsia="Times New Roman" w:hAnsi="Arial" w:cs="Arial"/>
                <w:sz w:val="16"/>
                <w:szCs w:val="16"/>
              </w:rPr>
              <w:t>346</w:t>
            </w:r>
            <w:r w:rsidR="009F3A51">
              <w:rPr>
                <w:rFonts w:ascii="Arial" w:eastAsia="Times New Roman" w:hAnsi="Arial" w:cs="Arial"/>
                <w:sz w:val="16"/>
                <w:szCs w:val="16"/>
              </w:rPr>
              <w:t xml:space="preserve"> </w:t>
            </w:r>
            <w:r>
              <w:rPr>
                <w:rFonts w:ascii="Arial" w:eastAsia="Times New Roman" w:hAnsi="Arial" w:cs="Arial"/>
                <w:sz w:val="16"/>
                <w:szCs w:val="16"/>
              </w:rPr>
              <w:t>878,37</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6228" w:rsidRPr="00036228" w:rsidRDefault="00897C49" w:rsidP="00FB53D3">
            <w:pPr>
              <w:spacing w:after="0" w:line="240" w:lineRule="auto"/>
              <w:ind w:right="23"/>
              <w:jc w:val="right"/>
              <w:rPr>
                <w:rFonts w:ascii="Arial" w:eastAsia="Times New Roman" w:hAnsi="Arial" w:cs="Arial"/>
                <w:sz w:val="16"/>
                <w:szCs w:val="16"/>
              </w:rPr>
            </w:pPr>
            <w:r>
              <w:rPr>
                <w:rFonts w:ascii="Arial" w:eastAsia="Times New Roman" w:hAnsi="Arial" w:cs="Arial"/>
                <w:sz w:val="16"/>
                <w:szCs w:val="16"/>
              </w:rPr>
              <w:t>5</w:t>
            </w:r>
            <w:r w:rsidR="009F3A51">
              <w:rPr>
                <w:rFonts w:ascii="Arial" w:eastAsia="Times New Roman" w:hAnsi="Arial" w:cs="Arial"/>
                <w:sz w:val="16"/>
                <w:szCs w:val="16"/>
              </w:rPr>
              <w:t xml:space="preserve"> </w:t>
            </w:r>
            <w:r>
              <w:rPr>
                <w:rFonts w:ascii="Arial" w:eastAsia="Times New Roman" w:hAnsi="Arial" w:cs="Arial"/>
                <w:sz w:val="16"/>
                <w:szCs w:val="16"/>
              </w:rPr>
              <w:t>357</w:t>
            </w:r>
            <w:r w:rsidR="009F3A51">
              <w:rPr>
                <w:rFonts w:ascii="Arial" w:eastAsia="Times New Roman" w:hAnsi="Arial" w:cs="Arial"/>
                <w:sz w:val="16"/>
                <w:szCs w:val="16"/>
              </w:rPr>
              <w:t xml:space="preserve"> </w:t>
            </w:r>
            <w:r>
              <w:rPr>
                <w:rFonts w:ascii="Arial" w:eastAsia="Times New Roman" w:hAnsi="Arial" w:cs="Arial"/>
                <w:sz w:val="16"/>
                <w:szCs w:val="16"/>
              </w:rPr>
              <w:t>135</w:t>
            </w:r>
            <w:r w:rsidR="009F3A51">
              <w:rPr>
                <w:rFonts w:ascii="Arial" w:eastAsia="Times New Roman" w:hAnsi="Arial" w:cs="Arial"/>
                <w:sz w:val="16"/>
                <w:szCs w:val="16"/>
              </w:rPr>
              <w:t xml:space="preserve"> </w:t>
            </w:r>
            <w:r>
              <w:rPr>
                <w:rFonts w:ascii="Arial" w:eastAsia="Times New Roman" w:hAnsi="Arial" w:cs="Arial"/>
                <w:sz w:val="16"/>
                <w:szCs w:val="16"/>
              </w:rPr>
              <w:t>613,72</w:t>
            </w:r>
          </w:p>
        </w:tc>
      </w:tr>
    </w:tbl>
    <w:p w:rsidR="00036228" w:rsidRPr="0078423A" w:rsidRDefault="00036228" w:rsidP="00036228">
      <w:pPr>
        <w:spacing w:before="40" w:after="0" w:line="240" w:lineRule="auto"/>
        <w:jc w:val="both"/>
        <w:rPr>
          <w:rFonts w:ascii="Arial" w:eastAsia="Times New Roman" w:hAnsi="Arial" w:cs="Arial"/>
          <w:sz w:val="18"/>
          <w:szCs w:val="18"/>
          <w:lang w:eastAsia="cs-CZ"/>
        </w:rPr>
      </w:pPr>
      <w:r w:rsidRPr="0078423A">
        <w:rPr>
          <w:rFonts w:ascii="Arial" w:eastAsia="Times New Roman" w:hAnsi="Arial" w:cs="Arial"/>
          <w:b/>
          <w:sz w:val="18"/>
          <w:szCs w:val="18"/>
          <w:lang w:eastAsia="cs-CZ"/>
        </w:rPr>
        <w:t>Zdroj:</w:t>
      </w:r>
      <w:r w:rsidRPr="0078423A">
        <w:rPr>
          <w:rFonts w:ascii="Arial" w:eastAsia="Times New Roman" w:hAnsi="Arial" w:cs="Arial"/>
          <w:sz w:val="18"/>
          <w:szCs w:val="18"/>
          <w:lang w:eastAsia="cs-CZ"/>
        </w:rPr>
        <w:t xml:space="preserve"> účetní závěrka MPSV</w:t>
      </w:r>
      <w:r w:rsidR="00EC48CF" w:rsidRPr="0078423A">
        <w:rPr>
          <w:rFonts w:ascii="Arial" w:eastAsia="Times New Roman" w:hAnsi="Arial" w:cs="Arial"/>
          <w:sz w:val="18"/>
          <w:szCs w:val="18"/>
          <w:lang w:eastAsia="cs-CZ"/>
        </w:rPr>
        <w:t xml:space="preserve"> </w:t>
      </w:r>
      <w:r w:rsidR="00C42844">
        <w:rPr>
          <w:rFonts w:ascii="Arial" w:eastAsia="Times New Roman" w:hAnsi="Arial" w:cs="Arial"/>
          <w:sz w:val="18"/>
          <w:szCs w:val="18"/>
          <w:lang w:eastAsia="cs-CZ"/>
        </w:rPr>
        <w:t>k </w:t>
      </w:r>
      <w:r w:rsidR="00EC48CF" w:rsidRPr="0078423A">
        <w:rPr>
          <w:rFonts w:ascii="Arial" w:eastAsia="Times New Roman" w:hAnsi="Arial" w:cs="Arial"/>
          <w:sz w:val="18"/>
          <w:szCs w:val="18"/>
          <w:lang w:eastAsia="cs-CZ"/>
        </w:rPr>
        <w:t>31. prosinci 2012</w:t>
      </w:r>
      <w:r w:rsidRPr="0078423A">
        <w:rPr>
          <w:rFonts w:ascii="Arial" w:eastAsia="Times New Roman" w:hAnsi="Arial" w:cs="Arial"/>
          <w:sz w:val="18"/>
          <w:szCs w:val="18"/>
          <w:lang w:eastAsia="cs-CZ"/>
        </w:rPr>
        <w:t>.</w:t>
      </w:r>
    </w:p>
    <w:p w:rsidR="004F6150" w:rsidRDefault="004F6150" w:rsidP="00B1618F">
      <w:pPr>
        <w:spacing w:after="0" w:line="240" w:lineRule="auto"/>
        <w:ind w:left="1474" w:hanging="1474"/>
        <w:jc w:val="both"/>
        <w:rPr>
          <w:rFonts w:ascii="Arial" w:eastAsia="Times New Roman" w:hAnsi="Arial" w:cs="Arial"/>
          <w:b/>
        </w:rPr>
      </w:pPr>
    </w:p>
    <w:p w:rsidR="00036228" w:rsidRPr="00036228" w:rsidRDefault="005938BE" w:rsidP="00036228">
      <w:pPr>
        <w:spacing w:after="40" w:line="240" w:lineRule="auto"/>
        <w:ind w:left="1474" w:hanging="1474"/>
        <w:jc w:val="both"/>
        <w:rPr>
          <w:rFonts w:ascii="Arial" w:eastAsia="Times New Roman" w:hAnsi="Arial" w:cs="Arial"/>
          <w:b/>
        </w:rPr>
      </w:pPr>
      <w:r>
        <w:rPr>
          <w:rFonts w:ascii="Arial" w:eastAsia="Times New Roman" w:hAnsi="Arial" w:cs="Arial"/>
          <w:b/>
        </w:rPr>
        <w:lastRenderedPageBreak/>
        <w:t>Tabulka č. 3</w:t>
      </w:r>
      <w:r w:rsidR="00036228" w:rsidRPr="00036228">
        <w:rPr>
          <w:rFonts w:ascii="Arial" w:eastAsia="Times New Roman" w:hAnsi="Arial" w:cs="Arial"/>
          <w:b/>
        </w:rPr>
        <w:t xml:space="preserve"> – Údaje za běžné období z výkazu zi</w:t>
      </w:r>
      <w:r w:rsidR="00616B13">
        <w:rPr>
          <w:rFonts w:ascii="Arial" w:eastAsia="Times New Roman" w:hAnsi="Arial" w:cs="Arial"/>
          <w:b/>
        </w:rPr>
        <w:t xml:space="preserve">sku a ztráty </w:t>
      </w:r>
      <w:r w:rsidR="00C42844">
        <w:rPr>
          <w:rFonts w:ascii="Arial" w:eastAsia="Times New Roman" w:hAnsi="Arial" w:cs="Arial"/>
          <w:b/>
        </w:rPr>
        <w:t>k </w:t>
      </w:r>
      <w:r w:rsidR="00616B13">
        <w:rPr>
          <w:rFonts w:ascii="Arial" w:eastAsia="Times New Roman" w:hAnsi="Arial" w:cs="Arial"/>
          <w:b/>
        </w:rPr>
        <w:t>31. prosinci 2012</w:t>
      </w:r>
      <w:r w:rsidR="00036228" w:rsidRPr="00036228">
        <w:rPr>
          <w:rFonts w:ascii="Arial" w:eastAsia="Times New Roman" w:hAnsi="Arial" w:cs="Arial"/>
          <w:b/>
        </w:rPr>
        <w:t xml:space="preserve"> </w:t>
      </w:r>
      <w:r w:rsidR="00616B13">
        <w:rPr>
          <w:rFonts w:ascii="Arial" w:eastAsia="Times New Roman" w:hAnsi="Arial" w:cs="Arial"/>
          <w:b/>
          <w:bCs/>
        </w:rPr>
        <w:t>(v</w:t>
      </w:r>
      <w:r w:rsidR="00036228" w:rsidRPr="00036228">
        <w:rPr>
          <w:rFonts w:ascii="Arial" w:eastAsia="Times New Roman" w:hAnsi="Arial" w:cs="Arial"/>
          <w:b/>
          <w:bCs/>
        </w:rPr>
        <w:t xml:space="preserve"> Kč)</w:t>
      </w:r>
    </w:p>
    <w:tbl>
      <w:tblPr>
        <w:tblW w:w="9054"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15"/>
        <w:gridCol w:w="2409"/>
        <w:gridCol w:w="4430"/>
      </w:tblGrid>
      <w:tr w:rsidR="00036228" w:rsidRPr="00036228" w:rsidTr="00B1618F">
        <w:trPr>
          <w:trHeight w:val="255"/>
          <w:jc w:val="center"/>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36228" w:rsidRPr="00A824CB" w:rsidRDefault="00036228" w:rsidP="00036228">
            <w:pPr>
              <w:spacing w:after="0" w:line="240" w:lineRule="auto"/>
              <w:jc w:val="center"/>
              <w:rPr>
                <w:rFonts w:ascii="Arial" w:eastAsia="Times New Roman" w:hAnsi="Arial" w:cs="Arial"/>
                <w:b/>
                <w:bCs/>
              </w:rPr>
            </w:pPr>
            <w:r w:rsidRPr="00A824CB">
              <w:rPr>
                <w:rFonts w:ascii="Arial" w:eastAsia="Times New Roman" w:hAnsi="Arial" w:cs="Arial"/>
                <w:b/>
                <w:bCs/>
              </w:rPr>
              <w:t>Náklady</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36228" w:rsidRPr="00A824CB" w:rsidRDefault="00036228" w:rsidP="00036228">
            <w:pPr>
              <w:spacing w:after="0" w:line="240" w:lineRule="auto"/>
              <w:jc w:val="center"/>
              <w:rPr>
                <w:rFonts w:ascii="Arial" w:eastAsia="Times New Roman" w:hAnsi="Arial" w:cs="Arial"/>
                <w:b/>
                <w:bCs/>
              </w:rPr>
            </w:pPr>
            <w:r w:rsidRPr="00A824CB">
              <w:rPr>
                <w:rFonts w:ascii="Arial" w:eastAsia="Times New Roman" w:hAnsi="Arial" w:cs="Arial"/>
                <w:b/>
                <w:bCs/>
              </w:rPr>
              <w:t>Výnosy</w:t>
            </w:r>
          </w:p>
        </w:tc>
        <w:tc>
          <w:tcPr>
            <w:tcW w:w="44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36228" w:rsidRPr="00A824CB" w:rsidRDefault="00036228" w:rsidP="00036228">
            <w:pPr>
              <w:spacing w:after="0" w:line="240" w:lineRule="auto"/>
              <w:jc w:val="center"/>
              <w:rPr>
                <w:rFonts w:ascii="Arial" w:eastAsia="Times New Roman" w:hAnsi="Arial" w:cs="Arial"/>
                <w:b/>
                <w:bCs/>
              </w:rPr>
            </w:pPr>
            <w:r w:rsidRPr="00A824CB">
              <w:rPr>
                <w:rFonts w:ascii="Arial" w:eastAsia="Times New Roman" w:hAnsi="Arial" w:cs="Arial"/>
                <w:b/>
                <w:bCs/>
              </w:rPr>
              <w:t>Výsledek hospodaření po zdanění</w:t>
            </w:r>
          </w:p>
        </w:tc>
      </w:tr>
      <w:tr w:rsidR="00036228" w:rsidRPr="00036228" w:rsidTr="00B1618F">
        <w:trPr>
          <w:trHeight w:val="255"/>
          <w:jc w:val="center"/>
        </w:trPr>
        <w:tc>
          <w:tcPr>
            <w:tcW w:w="2215" w:type="dxa"/>
            <w:tcBorders>
              <w:top w:val="single" w:sz="4" w:space="0" w:color="auto"/>
              <w:left w:val="single" w:sz="4" w:space="0" w:color="auto"/>
              <w:bottom w:val="single" w:sz="4" w:space="0" w:color="auto"/>
              <w:right w:val="single" w:sz="4" w:space="0" w:color="auto"/>
            </w:tcBorders>
            <w:vAlign w:val="center"/>
            <w:hideMark/>
          </w:tcPr>
          <w:p w:rsidR="00036228" w:rsidRPr="00A824CB" w:rsidRDefault="00616B13" w:rsidP="00036228">
            <w:pPr>
              <w:spacing w:after="0" w:line="240" w:lineRule="auto"/>
              <w:ind w:right="178"/>
              <w:jc w:val="right"/>
              <w:rPr>
                <w:rFonts w:ascii="Arial" w:eastAsia="Times New Roman" w:hAnsi="Arial" w:cs="Arial"/>
              </w:rPr>
            </w:pPr>
            <w:r w:rsidRPr="00A824CB">
              <w:rPr>
                <w:rFonts w:ascii="Arial" w:eastAsia="Times New Roman" w:hAnsi="Arial" w:cs="Arial"/>
              </w:rPr>
              <w:t>15</w:t>
            </w:r>
            <w:r w:rsidR="009F3A51" w:rsidRPr="00A824CB">
              <w:rPr>
                <w:rFonts w:ascii="Arial" w:eastAsia="Times New Roman" w:hAnsi="Arial" w:cs="Arial"/>
              </w:rPr>
              <w:t xml:space="preserve"> </w:t>
            </w:r>
            <w:r w:rsidRPr="00A824CB">
              <w:rPr>
                <w:rFonts w:ascii="Arial" w:eastAsia="Times New Roman" w:hAnsi="Arial" w:cs="Arial"/>
              </w:rPr>
              <w:t>227</w:t>
            </w:r>
            <w:r w:rsidR="009F3A51" w:rsidRPr="00A824CB">
              <w:rPr>
                <w:rFonts w:ascii="Arial" w:eastAsia="Times New Roman" w:hAnsi="Arial" w:cs="Arial"/>
              </w:rPr>
              <w:t xml:space="preserve"> </w:t>
            </w:r>
            <w:r w:rsidRPr="00A824CB">
              <w:rPr>
                <w:rFonts w:ascii="Arial" w:eastAsia="Times New Roman" w:hAnsi="Arial" w:cs="Arial"/>
              </w:rPr>
              <w:t>759</w:t>
            </w:r>
            <w:r w:rsidR="009F3A51" w:rsidRPr="00A824CB">
              <w:rPr>
                <w:rFonts w:ascii="Arial" w:eastAsia="Times New Roman" w:hAnsi="Arial" w:cs="Arial"/>
              </w:rPr>
              <w:t xml:space="preserve"> </w:t>
            </w:r>
            <w:r w:rsidRPr="00A824CB">
              <w:rPr>
                <w:rFonts w:ascii="Arial" w:eastAsia="Times New Roman" w:hAnsi="Arial" w:cs="Arial"/>
              </w:rPr>
              <w:t>794,06</w:t>
            </w:r>
          </w:p>
        </w:tc>
        <w:tc>
          <w:tcPr>
            <w:tcW w:w="2409" w:type="dxa"/>
            <w:tcBorders>
              <w:top w:val="single" w:sz="4" w:space="0" w:color="auto"/>
              <w:left w:val="single" w:sz="4" w:space="0" w:color="auto"/>
              <w:bottom w:val="single" w:sz="4" w:space="0" w:color="auto"/>
              <w:right w:val="single" w:sz="4" w:space="0" w:color="auto"/>
            </w:tcBorders>
            <w:vAlign w:val="center"/>
            <w:hideMark/>
          </w:tcPr>
          <w:p w:rsidR="00036228" w:rsidRPr="00A824CB" w:rsidRDefault="00616B13" w:rsidP="00036228">
            <w:pPr>
              <w:spacing w:after="0" w:line="240" w:lineRule="auto"/>
              <w:ind w:right="319"/>
              <w:jc w:val="right"/>
              <w:rPr>
                <w:rFonts w:ascii="Arial" w:eastAsia="Times New Roman" w:hAnsi="Arial" w:cs="Arial"/>
              </w:rPr>
            </w:pPr>
            <w:r w:rsidRPr="00A824CB">
              <w:rPr>
                <w:rFonts w:ascii="Arial" w:eastAsia="Times New Roman" w:hAnsi="Arial" w:cs="Arial"/>
              </w:rPr>
              <w:t>4</w:t>
            </w:r>
            <w:r w:rsidR="009F3A51" w:rsidRPr="00A824CB">
              <w:rPr>
                <w:rFonts w:ascii="Arial" w:eastAsia="Times New Roman" w:hAnsi="Arial" w:cs="Arial"/>
              </w:rPr>
              <w:t xml:space="preserve"> </w:t>
            </w:r>
            <w:r w:rsidRPr="00A824CB">
              <w:rPr>
                <w:rFonts w:ascii="Arial" w:eastAsia="Times New Roman" w:hAnsi="Arial" w:cs="Arial"/>
              </w:rPr>
              <w:t>993</w:t>
            </w:r>
            <w:r w:rsidR="009F3A51" w:rsidRPr="00A824CB">
              <w:rPr>
                <w:rFonts w:ascii="Arial" w:eastAsia="Times New Roman" w:hAnsi="Arial" w:cs="Arial"/>
              </w:rPr>
              <w:t xml:space="preserve"> </w:t>
            </w:r>
            <w:r w:rsidRPr="00A824CB">
              <w:rPr>
                <w:rFonts w:ascii="Arial" w:eastAsia="Times New Roman" w:hAnsi="Arial" w:cs="Arial"/>
              </w:rPr>
              <w:t>424</w:t>
            </w:r>
            <w:r w:rsidR="009F3A51" w:rsidRPr="00A824CB">
              <w:rPr>
                <w:rFonts w:ascii="Arial" w:eastAsia="Times New Roman" w:hAnsi="Arial" w:cs="Arial"/>
              </w:rPr>
              <w:t xml:space="preserve"> </w:t>
            </w:r>
            <w:r w:rsidRPr="00A824CB">
              <w:rPr>
                <w:rFonts w:ascii="Arial" w:eastAsia="Times New Roman" w:hAnsi="Arial" w:cs="Arial"/>
              </w:rPr>
              <w:t>606,73</w:t>
            </w:r>
          </w:p>
        </w:tc>
        <w:tc>
          <w:tcPr>
            <w:tcW w:w="4430" w:type="dxa"/>
            <w:tcBorders>
              <w:top w:val="single" w:sz="4" w:space="0" w:color="auto"/>
              <w:left w:val="single" w:sz="4" w:space="0" w:color="auto"/>
              <w:bottom w:val="single" w:sz="4" w:space="0" w:color="auto"/>
              <w:right w:val="single" w:sz="4" w:space="0" w:color="auto"/>
            </w:tcBorders>
            <w:vAlign w:val="center"/>
            <w:hideMark/>
          </w:tcPr>
          <w:p w:rsidR="00036228" w:rsidRPr="00A824CB" w:rsidRDefault="00413B74" w:rsidP="00B1618F">
            <w:pPr>
              <w:spacing w:after="0" w:line="240" w:lineRule="auto"/>
              <w:ind w:right="204"/>
              <w:jc w:val="right"/>
              <w:rPr>
                <w:rFonts w:ascii="Arial" w:eastAsia="Times New Roman" w:hAnsi="Arial" w:cs="Arial"/>
              </w:rPr>
            </w:pPr>
            <w:r w:rsidRPr="00997B05">
              <w:rPr>
                <w:rFonts w:ascii="Arial" w:hAnsi="Arial" w:cs="Arial"/>
              </w:rPr>
              <w:t>−</w:t>
            </w:r>
            <w:r w:rsidR="00616B13" w:rsidRPr="00A824CB">
              <w:rPr>
                <w:rFonts w:ascii="Arial" w:eastAsia="Times New Roman" w:hAnsi="Arial" w:cs="Arial"/>
              </w:rPr>
              <w:t>10</w:t>
            </w:r>
            <w:r w:rsidR="009F3A51" w:rsidRPr="00A824CB">
              <w:rPr>
                <w:rFonts w:ascii="Arial" w:eastAsia="Times New Roman" w:hAnsi="Arial" w:cs="Arial"/>
              </w:rPr>
              <w:t xml:space="preserve"> </w:t>
            </w:r>
            <w:r w:rsidR="00616B13" w:rsidRPr="00A824CB">
              <w:rPr>
                <w:rFonts w:ascii="Arial" w:eastAsia="Times New Roman" w:hAnsi="Arial" w:cs="Arial"/>
              </w:rPr>
              <w:t>234</w:t>
            </w:r>
            <w:r w:rsidR="009F3A51" w:rsidRPr="00A824CB">
              <w:rPr>
                <w:rFonts w:ascii="Arial" w:eastAsia="Times New Roman" w:hAnsi="Arial" w:cs="Arial"/>
              </w:rPr>
              <w:t xml:space="preserve"> </w:t>
            </w:r>
            <w:r w:rsidR="00616B13" w:rsidRPr="00A824CB">
              <w:rPr>
                <w:rFonts w:ascii="Arial" w:eastAsia="Times New Roman" w:hAnsi="Arial" w:cs="Arial"/>
              </w:rPr>
              <w:t>335</w:t>
            </w:r>
            <w:r w:rsidR="009F3A51" w:rsidRPr="00A824CB">
              <w:rPr>
                <w:rFonts w:ascii="Arial" w:eastAsia="Times New Roman" w:hAnsi="Arial" w:cs="Arial"/>
              </w:rPr>
              <w:t xml:space="preserve"> </w:t>
            </w:r>
            <w:r w:rsidR="00616B13" w:rsidRPr="00A824CB">
              <w:rPr>
                <w:rFonts w:ascii="Arial" w:eastAsia="Times New Roman" w:hAnsi="Arial" w:cs="Arial"/>
              </w:rPr>
              <w:t>187,33</w:t>
            </w:r>
          </w:p>
        </w:tc>
      </w:tr>
    </w:tbl>
    <w:p w:rsidR="00036228" w:rsidRPr="0078423A" w:rsidRDefault="00036228" w:rsidP="00036228">
      <w:pPr>
        <w:spacing w:before="40" w:after="0" w:line="240" w:lineRule="auto"/>
        <w:jc w:val="both"/>
        <w:rPr>
          <w:rFonts w:ascii="Arial" w:eastAsia="Times New Roman" w:hAnsi="Arial" w:cs="Arial"/>
          <w:sz w:val="18"/>
          <w:szCs w:val="18"/>
          <w:lang w:eastAsia="cs-CZ"/>
        </w:rPr>
      </w:pPr>
      <w:r w:rsidRPr="0078423A">
        <w:rPr>
          <w:rFonts w:ascii="Arial" w:eastAsia="Times New Roman" w:hAnsi="Arial" w:cs="Arial"/>
          <w:b/>
          <w:sz w:val="18"/>
          <w:szCs w:val="18"/>
          <w:lang w:eastAsia="cs-CZ"/>
        </w:rPr>
        <w:t>Zdroj:</w:t>
      </w:r>
      <w:r w:rsidRPr="0078423A">
        <w:rPr>
          <w:rFonts w:ascii="Arial" w:eastAsia="Times New Roman" w:hAnsi="Arial" w:cs="Arial"/>
          <w:sz w:val="18"/>
          <w:szCs w:val="18"/>
          <w:lang w:eastAsia="cs-CZ"/>
        </w:rPr>
        <w:t xml:space="preserve"> účetní závěrka MPSV </w:t>
      </w:r>
      <w:r w:rsidR="00C42844">
        <w:rPr>
          <w:rFonts w:ascii="Arial" w:eastAsia="Times New Roman" w:hAnsi="Arial" w:cs="Arial"/>
          <w:sz w:val="18"/>
          <w:szCs w:val="18"/>
          <w:lang w:eastAsia="cs-CZ"/>
        </w:rPr>
        <w:t>k </w:t>
      </w:r>
      <w:r w:rsidRPr="0078423A">
        <w:rPr>
          <w:rFonts w:ascii="Arial" w:eastAsia="Times New Roman" w:hAnsi="Arial" w:cs="Arial"/>
          <w:sz w:val="18"/>
          <w:szCs w:val="18"/>
          <w:lang w:eastAsia="cs-CZ"/>
        </w:rPr>
        <w:t>31. prosinci 201</w:t>
      </w:r>
      <w:r w:rsidR="00616B13" w:rsidRPr="0078423A">
        <w:rPr>
          <w:rFonts w:ascii="Arial" w:eastAsia="Times New Roman" w:hAnsi="Arial" w:cs="Arial"/>
          <w:sz w:val="18"/>
          <w:szCs w:val="18"/>
          <w:lang w:eastAsia="cs-CZ"/>
        </w:rPr>
        <w:t>2</w:t>
      </w:r>
      <w:r w:rsidRPr="0078423A">
        <w:rPr>
          <w:rFonts w:ascii="Arial" w:eastAsia="Times New Roman" w:hAnsi="Arial" w:cs="Arial"/>
          <w:sz w:val="18"/>
          <w:szCs w:val="18"/>
          <w:lang w:eastAsia="cs-CZ"/>
        </w:rPr>
        <w:t>.</w:t>
      </w:r>
    </w:p>
    <w:p w:rsidR="00036228" w:rsidRPr="00036228" w:rsidRDefault="00036228" w:rsidP="00036228">
      <w:pPr>
        <w:spacing w:after="0" w:line="240" w:lineRule="auto"/>
        <w:jc w:val="both"/>
        <w:rPr>
          <w:rFonts w:ascii="Arial" w:eastAsia="Times New Roman" w:hAnsi="Arial" w:cs="Arial"/>
        </w:rPr>
      </w:pPr>
    </w:p>
    <w:p w:rsidR="00036228" w:rsidRDefault="005938BE" w:rsidP="00616B13">
      <w:pPr>
        <w:tabs>
          <w:tab w:val="left" w:pos="8080"/>
        </w:tabs>
        <w:spacing w:after="40" w:line="240" w:lineRule="auto"/>
        <w:ind w:left="1559" w:hanging="1559"/>
        <w:jc w:val="both"/>
        <w:rPr>
          <w:rFonts w:ascii="Arial" w:eastAsia="Times New Roman" w:hAnsi="Arial" w:cs="Arial"/>
          <w:b/>
          <w:bCs/>
          <w:color w:val="000000"/>
          <w:lang w:eastAsia="cs-CZ"/>
        </w:rPr>
      </w:pPr>
      <w:r>
        <w:rPr>
          <w:rFonts w:ascii="Arial" w:eastAsia="Times New Roman" w:hAnsi="Arial" w:cs="Arial"/>
          <w:b/>
        </w:rPr>
        <w:t>Tabulka č. 4</w:t>
      </w:r>
      <w:r w:rsidR="00036228" w:rsidRPr="00036228">
        <w:rPr>
          <w:rFonts w:ascii="Arial" w:eastAsia="Times New Roman" w:hAnsi="Arial" w:cs="Arial"/>
          <w:b/>
        </w:rPr>
        <w:t xml:space="preserve"> – Údaje </w:t>
      </w:r>
      <w:r w:rsidR="00616B13">
        <w:rPr>
          <w:rFonts w:ascii="Arial" w:eastAsia="Times New Roman" w:hAnsi="Arial" w:cs="Arial"/>
          <w:b/>
        </w:rPr>
        <w:t>za běžné období z</w:t>
      </w:r>
      <w:r w:rsidR="009F3A51">
        <w:rPr>
          <w:rFonts w:ascii="Arial" w:eastAsia="Times New Roman" w:hAnsi="Arial" w:cs="Arial"/>
          <w:b/>
        </w:rPr>
        <w:t xml:space="preserve"> </w:t>
      </w:r>
      <w:r w:rsidR="00616B13">
        <w:rPr>
          <w:rFonts w:ascii="Arial" w:eastAsia="Times New Roman" w:hAnsi="Arial" w:cs="Arial"/>
          <w:b/>
        </w:rPr>
        <w:t xml:space="preserve">přílohy </w:t>
      </w:r>
      <w:proofErr w:type="spellStart"/>
      <w:r w:rsidR="00616B13">
        <w:rPr>
          <w:rFonts w:ascii="Arial" w:eastAsia="Times New Roman" w:hAnsi="Arial" w:cs="Arial"/>
          <w:b/>
        </w:rPr>
        <w:t>ÚZ</w:t>
      </w:r>
      <w:proofErr w:type="spellEnd"/>
      <w:r w:rsidR="00616B13">
        <w:rPr>
          <w:rFonts w:ascii="Arial" w:eastAsia="Times New Roman" w:hAnsi="Arial" w:cs="Arial"/>
          <w:b/>
        </w:rPr>
        <w:t xml:space="preserve"> </w:t>
      </w:r>
      <w:r w:rsidR="00C42844">
        <w:rPr>
          <w:rFonts w:ascii="Arial" w:eastAsia="Times New Roman" w:hAnsi="Arial" w:cs="Arial"/>
          <w:b/>
        </w:rPr>
        <w:t>k </w:t>
      </w:r>
      <w:r w:rsidR="00036228" w:rsidRPr="00036228">
        <w:rPr>
          <w:rFonts w:ascii="Arial" w:eastAsia="Times New Roman" w:hAnsi="Arial" w:cs="Arial"/>
          <w:b/>
        </w:rPr>
        <w:t>31. prosinci 201</w:t>
      </w:r>
      <w:r w:rsidR="00616B13">
        <w:rPr>
          <w:rFonts w:ascii="Arial" w:eastAsia="Times New Roman" w:hAnsi="Arial" w:cs="Arial"/>
          <w:b/>
        </w:rPr>
        <w:t xml:space="preserve">2, část </w:t>
      </w:r>
      <w:proofErr w:type="spellStart"/>
      <w:proofErr w:type="gramStart"/>
      <w:r w:rsidR="00616B13">
        <w:rPr>
          <w:rFonts w:ascii="Arial" w:eastAsia="Times New Roman" w:hAnsi="Arial" w:cs="Arial"/>
          <w:b/>
        </w:rPr>
        <w:t>A.4</w:t>
      </w:r>
      <w:proofErr w:type="spellEnd"/>
      <w:r w:rsidR="00616B13">
        <w:rPr>
          <w:rFonts w:ascii="Arial" w:eastAsia="Times New Roman" w:hAnsi="Arial" w:cs="Arial"/>
          <w:b/>
        </w:rPr>
        <w:t xml:space="preserve">. </w:t>
      </w:r>
      <w:r w:rsidR="00036228" w:rsidRPr="00036228">
        <w:rPr>
          <w:rFonts w:ascii="Arial" w:eastAsia="Times New Roman" w:hAnsi="Arial" w:cs="Arial"/>
          <w:b/>
          <w:bCs/>
          <w:color w:val="000000"/>
          <w:lang w:eastAsia="cs-CZ"/>
        </w:rPr>
        <w:t>(v</w:t>
      </w:r>
      <w:r w:rsidR="009F3A51">
        <w:rPr>
          <w:rFonts w:ascii="Arial" w:eastAsia="Times New Roman" w:hAnsi="Arial" w:cs="Arial"/>
          <w:b/>
          <w:bCs/>
          <w:color w:val="000000"/>
          <w:lang w:eastAsia="cs-CZ"/>
        </w:rPr>
        <w:t xml:space="preserve"> </w:t>
      </w:r>
      <w:r w:rsidR="00036228" w:rsidRPr="00036228">
        <w:rPr>
          <w:rFonts w:ascii="Arial" w:eastAsia="Times New Roman" w:hAnsi="Arial" w:cs="Arial"/>
          <w:b/>
          <w:bCs/>
          <w:color w:val="000000"/>
          <w:lang w:eastAsia="cs-CZ"/>
        </w:rPr>
        <w:t>Kč</w:t>
      </w:r>
      <w:proofErr w:type="gramEnd"/>
      <w:r w:rsidR="00036228" w:rsidRPr="00036228">
        <w:rPr>
          <w:rFonts w:ascii="Arial" w:eastAsia="Times New Roman" w:hAnsi="Arial" w:cs="Arial"/>
          <w:b/>
          <w:bCs/>
          <w:color w:val="000000"/>
          <w:lang w:eastAsia="cs-CZ"/>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2835"/>
      </w:tblGrid>
      <w:tr w:rsidR="00616B13" w:rsidRPr="00616B13" w:rsidTr="00616B13">
        <w:trPr>
          <w:trHeight w:val="283"/>
          <w:tblHeader/>
        </w:trPr>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16B13" w:rsidRPr="00A824CB" w:rsidRDefault="00616B13" w:rsidP="00616B13">
            <w:pPr>
              <w:spacing w:after="0" w:line="240" w:lineRule="auto"/>
              <w:jc w:val="center"/>
              <w:rPr>
                <w:rFonts w:ascii="Arial" w:eastAsia="Times New Roman" w:hAnsi="Arial" w:cs="Arial"/>
                <w:b/>
                <w:bCs/>
                <w:sz w:val="20"/>
                <w:szCs w:val="20"/>
              </w:rPr>
            </w:pPr>
            <w:r w:rsidRPr="00A824CB">
              <w:rPr>
                <w:rFonts w:ascii="Arial" w:eastAsia="Times New Roman" w:hAnsi="Arial" w:cs="Arial"/>
                <w:b/>
                <w:bCs/>
                <w:sz w:val="20"/>
                <w:szCs w:val="20"/>
              </w:rPr>
              <w:t>Podrozvahové účty</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16B13" w:rsidRPr="00A824CB" w:rsidRDefault="00616B13" w:rsidP="00616B13">
            <w:pPr>
              <w:spacing w:after="0" w:line="240" w:lineRule="auto"/>
              <w:jc w:val="center"/>
              <w:rPr>
                <w:rFonts w:ascii="Arial" w:eastAsia="Times New Roman" w:hAnsi="Arial" w:cs="Arial"/>
                <w:b/>
                <w:bCs/>
                <w:sz w:val="20"/>
                <w:szCs w:val="20"/>
              </w:rPr>
            </w:pPr>
            <w:r w:rsidRPr="00A824CB">
              <w:rPr>
                <w:rFonts w:ascii="Arial" w:eastAsia="Times New Roman" w:hAnsi="Arial" w:cs="Arial"/>
                <w:b/>
                <w:bCs/>
                <w:sz w:val="20"/>
                <w:szCs w:val="20"/>
              </w:rPr>
              <w:t>Účetní hodnota</w:t>
            </w:r>
          </w:p>
        </w:tc>
      </w:tr>
      <w:tr w:rsidR="00616B13" w:rsidRPr="00616B13" w:rsidTr="008B0D41">
        <w:trPr>
          <w:trHeight w:val="283"/>
        </w:trPr>
        <w:tc>
          <w:tcPr>
            <w:tcW w:w="6237" w:type="dxa"/>
            <w:tcBorders>
              <w:top w:val="single" w:sz="4" w:space="0" w:color="auto"/>
              <w:left w:val="single" w:sz="4" w:space="0" w:color="auto"/>
              <w:bottom w:val="single" w:sz="4" w:space="0" w:color="auto"/>
              <w:right w:val="single" w:sz="4" w:space="0" w:color="auto"/>
            </w:tcBorders>
            <w:vAlign w:val="center"/>
          </w:tcPr>
          <w:p w:rsidR="00616B13" w:rsidRPr="00A824CB" w:rsidRDefault="00616B13" w:rsidP="00616B13">
            <w:pPr>
              <w:spacing w:after="0" w:line="240" w:lineRule="auto"/>
              <w:rPr>
                <w:rFonts w:ascii="Arial" w:eastAsia="Times New Roman" w:hAnsi="Arial" w:cs="Arial"/>
                <w:sz w:val="20"/>
                <w:szCs w:val="20"/>
                <w:highlight w:val="lightGray"/>
              </w:rPr>
            </w:pPr>
            <w:proofErr w:type="gramStart"/>
            <w:r w:rsidRPr="00A824CB">
              <w:rPr>
                <w:rFonts w:ascii="Arial" w:eastAsia="Times New Roman" w:hAnsi="Arial" w:cs="Arial"/>
                <w:sz w:val="20"/>
                <w:szCs w:val="20"/>
              </w:rPr>
              <w:t>P.I.1.</w:t>
            </w:r>
            <w:proofErr w:type="gramEnd"/>
            <w:r w:rsidRPr="00A824CB">
              <w:rPr>
                <w:rFonts w:ascii="Arial" w:eastAsia="Times New Roman" w:hAnsi="Arial" w:cs="Arial"/>
                <w:sz w:val="20"/>
                <w:szCs w:val="20"/>
              </w:rPr>
              <w:t xml:space="preserve"> Jiný drobný dlouhodobý nehmotný majetek</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16B13" w:rsidRPr="00A824CB" w:rsidRDefault="00616B13" w:rsidP="00B1618F">
            <w:pPr>
              <w:spacing w:after="0" w:line="240" w:lineRule="auto"/>
              <w:ind w:right="71"/>
              <w:jc w:val="right"/>
              <w:rPr>
                <w:rFonts w:ascii="Arial" w:eastAsia="Times New Roman" w:hAnsi="Arial" w:cs="Arial"/>
                <w:sz w:val="20"/>
                <w:szCs w:val="20"/>
                <w:highlight w:val="lightGray"/>
              </w:rPr>
            </w:pPr>
            <w:r w:rsidRPr="00A824CB">
              <w:rPr>
                <w:rFonts w:ascii="Arial" w:eastAsia="Times New Roman" w:hAnsi="Arial" w:cs="Arial"/>
                <w:sz w:val="20"/>
                <w:szCs w:val="20"/>
              </w:rPr>
              <w:t>250</w:t>
            </w:r>
            <w:r w:rsidR="009F3A51" w:rsidRPr="00A824CB">
              <w:rPr>
                <w:rFonts w:ascii="Arial" w:eastAsia="Times New Roman" w:hAnsi="Arial" w:cs="Arial"/>
                <w:sz w:val="20"/>
                <w:szCs w:val="20"/>
              </w:rPr>
              <w:t xml:space="preserve"> </w:t>
            </w:r>
            <w:r w:rsidRPr="00A824CB">
              <w:rPr>
                <w:rFonts w:ascii="Arial" w:eastAsia="Times New Roman" w:hAnsi="Arial" w:cs="Arial"/>
                <w:sz w:val="20"/>
                <w:szCs w:val="20"/>
              </w:rPr>
              <w:t>726</w:t>
            </w:r>
            <w:r w:rsidR="009F3A51" w:rsidRPr="00A824CB">
              <w:rPr>
                <w:rFonts w:ascii="Arial" w:eastAsia="Times New Roman" w:hAnsi="Arial" w:cs="Arial"/>
                <w:sz w:val="20"/>
                <w:szCs w:val="20"/>
              </w:rPr>
              <w:t xml:space="preserve"> </w:t>
            </w:r>
            <w:r w:rsidR="008B0D41" w:rsidRPr="00A824CB">
              <w:rPr>
                <w:rFonts w:ascii="Arial" w:eastAsia="Times New Roman" w:hAnsi="Arial" w:cs="Arial"/>
                <w:sz w:val="20"/>
                <w:szCs w:val="20"/>
              </w:rPr>
              <w:t>080,00</w:t>
            </w:r>
          </w:p>
        </w:tc>
      </w:tr>
      <w:tr w:rsidR="00616B13" w:rsidRPr="00616B13" w:rsidTr="00B43F1D">
        <w:trPr>
          <w:trHeight w:val="283"/>
        </w:trPr>
        <w:tc>
          <w:tcPr>
            <w:tcW w:w="6237" w:type="dxa"/>
            <w:tcBorders>
              <w:top w:val="single" w:sz="4" w:space="0" w:color="auto"/>
              <w:left w:val="single" w:sz="4" w:space="0" w:color="auto"/>
              <w:bottom w:val="single" w:sz="4" w:space="0" w:color="auto"/>
              <w:right w:val="single" w:sz="4" w:space="0" w:color="auto"/>
            </w:tcBorders>
            <w:vAlign w:val="center"/>
          </w:tcPr>
          <w:p w:rsidR="00616B13" w:rsidRPr="00A824CB" w:rsidRDefault="008B0D41" w:rsidP="008B0D41">
            <w:pPr>
              <w:spacing w:after="0" w:line="240" w:lineRule="auto"/>
              <w:rPr>
                <w:rFonts w:ascii="Arial" w:eastAsia="Times New Roman" w:hAnsi="Arial" w:cs="Arial"/>
                <w:sz w:val="20"/>
                <w:szCs w:val="20"/>
                <w:highlight w:val="lightGray"/>
              </w:rPr>
            </w:pPr>
            <w:proofErr w:type="gramStart"/>
            <w:r w:rsidRPr="00A824CB">
              <w:rPr>
                <w:rFonts w:ascii="Arial" w:eastAsia="Times New Roman" w:hAnsi="Arial" w:cs="Arial"/>
                <w:sz w:val="20"/>
                <w:szCs w:val="20"/>
              </w:rPr>
              <w:t>P.I</w:t>
            </w:r>
            <w:r w:rsidR="00616B13" w:rsidRPr="00A824CB">
              <w:rPr>
                <w:rFonts w:ascii="Arial" w:eastAsia="Times New Roman" w:hAnsi="Arial" w:cs="Arial"/>
                <w:sz w:val="20"/>
                <w:szCs w:val="20"/>
              </w:rPr>
              <w:t>.</w:t>
            </w:r>
            <w:r w:rsidRPr="00A824CB">
              <w:rPr>
                <w:rFonts w:ascii="Arial" w:eastAsia="Times New Roman" w:hAnsi="Arial" w:cs="Arial"/>
                <w:sz w:val="20"/>
                <w:szCs w:val="20"/>
              </w:rPr>
              <w:t>2.</w:t>
            </w:r>
            <w:proofErr w:type="gramEnd"/>
            <w:r w:rsidR="00616B13" w:rsidRPr="00A824CB">
              <w:rPr>
                <w:rFonts w:ascii="Arial" w:eastAsia="Times New Roman" w:hAnsi="Arial" w:cs="Arial"/>
                <w:sz w:val="20"/>
                <w:szCs w:val="20"/>
              </w:rPr>
              <w:t xml:space="preserve"> </w:t>
            </w:r>
            <w:r w:rsidRPr="00A824CB">
              <w:rPr>
                <w:rFonts w:ascii="Arial" w:eastAsia="Times New Roman" w:hAnsi="Arial" w:cs="Arial"/>
                <w:sz w:val="20"/>
                <w:szCs w:val="20"/>
              </w:rPr>
              <w:t>Jiný drobný dlouhodobý hmotný majetek</w:t>
            </w:r>
          </w:p>
        </w:tc>
        <w:tc>
          <w:tcPr>
            <w:tcW w:w="2835" w:type="dxa"/>
            <w:tcBorders>
              <w:top w:val="single" w:sz="4" w:space="0" w:color="auto"/>
              <w:left w:val="single" w:sz="4" w:space="0" w:color="auto"/>
              <w:bottom w:val="single" w:sz="4" w:space="0" w:color="auto"/>
              <w:right w:val="single" w:sz="4" w:space="0" w:color="auto"/>
            </w:tcBorders>
            <w:vAlign w:val="center"/>
          </w:tcPr>
          <w:p w:rsidR="00616B13" w:rsidRPr="00A824CB" w:rsidRDefault="008B0D41" w:rsidP="00B1618F">
            <w:pPr>
              <w:spacing w:after="0" w:line="240" w:lineRule="auto"/>
              <w:ind w:right="71"/>
              <w:jc w:val="right"/>
              <w:rPr>
                <w:rFonts w:ascii="Arial" w:eastAsia="Times New Roman" w:hAnsi="Arial" w:cs="Arial"/>
                <w:sz w:val="20"/>
                <w:szCs w:val="20"/>
                <w:highlight w:val="lightGray"/>
              </w:rPr>
            </w:pPr>
            <w:r w:rsidRPr="00A824CB">
              <w:rPr>
                <w:rFonts w:ascii="Arial" w:eastAsia="Times New Roman" w:hAnsi="Arial" w:cs="Arial"/>
                <w:sz w:val="20"/>
                <w:szCs w:val="20"/>
              </w:rPr>
              <w:t>49</w:t>
            </w:r>
            <w:r w:rsidR="009F3A51" w:rsidRPr="00A824CB">
              <w:rPr>
                <w:rFonts w:ascii="Arial" w:eastAsia="Times New Roman" w:hAnsi="Arial" w:cs="Arial"/>
                <w:sz w:val="20"/>
                <w:szCs w:val="20"/>
              </w:rPr>
              <w:t xml:space="preserve"> </w:t>
            </w:r>
            <w:r w:rsidRPr="00A824CB">
              <w:rPr>
                <w:rFonts w:ascii="Arial" w:eastAsia="Times New Roman" w:hAnsi="Arial" w:cs="Arial"/>
                <w:sz w:val="20"/>
                <w:szCs w:val="20"/>
              </w:rPr>
              <w:t>989</w:t>
            </w:r>
            <w:r w:rsidR="009F3A51" w:rsidRPr="00A824CB">
              <w:rPr>
                <w:rFonts w:ascii="Arial" w:eastAsia="Times New Roman" w:hAnsi="Arial" w:cs="Arial"/>
                <w:sz w:val="20"/>
                <w:szCs w:val="20"/>
              </w:rPr>
              <w:t xml:space="preserve"> </w:t>
            </w:r>
            <w:r w:rsidRPr="00A824CB">
              <w:rPr>
                <w:rFonts w:ascii="Arial" w:eastAsia="Times New Roman" w:hAnsi="Arial" w:cs="Arial"/>
                <w:sz w:val="20"/>
                <w:szCs w:val="20"/>
              </w:rPr>
              <w:t>924,60</w:t>
            </w:r>
          </w:p>
        </w:tc>
      </w:tr>
      <w:tr w:rsidR="00616B13" w:rsidRPr="00616B13" w:rsidTr="00B43F1D">
        <w:trPr>
          <w:trHeight w:val="283"/>
        </w:trPr>
        <w:tc>
          <w:tcPr>
            <w:tcW w:w="6237" w:type="dxa"/>
            <w:tcBorders>
              <w:top w:val="single" w:sz="4" w:space="0" w:color="auto"/>
              <w:left w:val="single" w:sz="4" w:space="0" w:color="auto"/>
              <w:bottom w:val="single" w:sz="4" w:space="0" w:color="auto"/>
              <w:right w:val="single" w:sz="4" w:space="0" w:color="auto"/>
            </w:tcBorders>
            <w:vAlign w:val="center"/>
          </w:tcPr>
          <w:p w:rsidR="00616B13" w:rsidRPr="00A824CB" w:rsidRDefault="008B0D41" w:rsidP="008B0D41">
            <w:pPr>
              <w:spacing w:after="0" w:line="240" w:lineRule="auto"/>
              <w:rPr>
                <w:rFonts w:ascii="Arial" w:eastAsia="Times New Roman" w:hAnsi="Arial" w:cs="Arial"/>
                <w:sz w:val="20"/>
                <w:szCs w:val="20"/>
                <w:highlight w:val="lightGray"/>
              </w:rPr>
            </w:pPr>
            <w:proofErr w:type="gramStart"/>
            <w:r w:rsidRPr="00A824CB">
              <w:rPr>
                <w:rFonts w:ascii="Arial" w:eastAsia="Times New Roman" w:hAnsi="Arial" w:cs="Arial"/>
                <w:sz w:val="20"/>
                <w:szCs w:val="20"/>
              </w:rPr>
              <w:t>P.II</w:t>
            </w:r>
            <w:proofErr w:type="gramEnd"/>
            <w:r w:rsidRPr="00A824CB">
              <w:rPr>
                <w:rFonts w:ascii="Arial" w:eastAsia="Times New Roman" w:hAnsi="Arial" w:cs="Arial"/>
                <w:sz w:val="20"/>
                <w:szCs w:val="20"/>
              </w:rPr>
              <w:t>.1.</w:t>
            </w:r>
            <w:r w:rsidR="00616B13" w:rsidRPr="00A824CB">
              <w:rPr>
                <w:rFonts w:ascii="Arial" w:eastAsia="Times New Roman" w:hAnsi="Arial" w:cs="Arial"/>
                <w:sz w:val="20"/>
                <w:szCs w:val="20"/>
              </w:rPr>
              <w:t xml:space="preserve"> </w:t>
            </w:r>
            <w:r w:rsidRPr="00A824CB">
              <w:rPr>
                <w:rFonts w:ascii="Arial" w:eastAsia="Times New Roman" w:hAnsi="Arial" w:cs="Arial"/>
                <w:sz w:val="20"/>
                <w:szCs w:val="20"/>
              </w:rPr>
              <w:t>Odepsané pohledávky</w:t>
            </w:r>
          </w:p>
        </w:tc>
        <w:tc>
          <w:tcPr>
            <w:tcW w:w="2835" w:type="dxa"/>
            <w:tcBorders>
              <w:top w:val="single" w:sz="4" w:space="0" w:color="auto"/>
              <w:left w:val="single" w:sz="4" w:space="0" w:color="auto"/>
              <w:bottom w:val="single" w:sz="4" w:space="0" w:color="auto"/>
              <w:right w:val="single" w:sz="4" w:space="0" w:color="auto"/>
            </w:tcBorders>
            <w:vAlign w:val="center"/>
          </w:tcPr>
          <w:p w:rsidR="00616B13" w:rsidRPr="00A824CB" w:rsidRDefault="008B0D41" w:rsidP="00B1618F">
            <w:pPr>
              <w:spacing w:after="0" w:line="240" w:lineRule="auto"/>
              <w:ind w:right="71"/>
              <w:jc w:val="right"/>
              <w:rPr>
                <w:rFonts w:ascii="Arial" w:eastAsia="Times New Roman" w:hAnsi="Arial" w:cs="Arial"/>
                <w:sz w:val="20"/>
                <w:szCs w:val="20"/>
                <w:highlight w:val="lightGray"/>
              </w:rPr>
            </w:pPr>
            <w:r w:rsidRPr="00A824CB">
              <w:rPr>
                <w:rFonts w:ascii="Arial" w:eastAsia="Times New Roman" w:hAnsi="Arial" w:cs="Arial"/>
                <w:sz w:val="20"/>
                <w:szCs w:val="20"/>
              </w:rPr>
              <w:t>555</w:t>
            </w:r>
            <w:r w:rsidR="009F3A51" w:rsidRPr="00A824CB">
              <w:rPr>
                <w:rFonts w:ascii="Arial" w:eastAsia="Times New Roman" w:hAnsi="Arial" w:cs="Arial"/>
                <w:sz w:val="20"/>
                <w:szCs w:val="20"/>
              </w:rPr>
              <w:t xml:space="preserve"> </w:t>
            </w:r>
            <w:r w:rsidRPr="00A824CB">
              <w:rPr>
                <w:rFonts w:ascii="Arial" w:eastAsia="Times New Roman" w:hAnsi="Arial" w:cs="Arial"/>
                <w:sz w:val="20"/>
                <w:szCs w:val="20"/>
              </w:rPr>
              <w:t>009,00</w:t>
            </w:r>
          </w:p>
        </w:tc>
      </w:tr>
      <w:tr w:rsidR="00616B13" w:rsidRPr="00616B13" w:rsidTr="00B43F1D">
        <w:trPr>
          <w:trHeight w:val="283"/>
        </w:trPr>
        <w:tc>
          <w:tcPr>
            <w:tcW w:w="6237" w:type="dxa"/>
            <w:tcBorders>
              <w:top w:val="single" w:sz="4" w:space="0" w:color="auto"/>
              <w:left w:val="single" w:sz="4" w:space="0" w:color="auto"/>
              <w:bottom w:val="single" w:sz="4" w:space="0" w:color="auto"/>
              <w:right w:val="single" w:sz="4" w:space="0" w:color="auto"/>
            </w:tcBorders>
            <w:vAlign w:val="center"/>
          </w:tcPr>
          <w:p w:rsidR="00616B13" w:rsidRPr="00A824CB" w:rsidRDefault="008B0D41" w:rsidP="008B0D41">
            <w:pPr>
              <w:spacing w:after="0" w:line="240" w:lineRule="auto"/>
              <w:rPr>
                <w:rFonts w:ascii="Arial" w:eastAsia="Times New Roman" w:hAnsi="Arial" w:cs="Arial"/>
                <w:sz w:val="20"/>
                <w:szCs w:val="20"/>
              </w:rPr>
            </w:pPr>
            <w:proofErr w:type="gramStart"/>
            <w:r w:rsidRPr="00A824CB">
              <w:rPr>
                <w:rFonts w:ascii="Arial" w:eastAsia="Times New Roman" w:hAnsi="Arial" w:cs="Arial"/>
                <w:sz w:val="20"/>
                <w:szCs w:val="20"/>
              </w:rPr>
              <w:t>P.VI</w:t>
            </w:r>
            <w:proofErr w:type="gramEnd"/>
            <w:r w:rsidR="00616B13" w:rsidRPr="00A824CB">
              <w:rPr>
                <w:rFonts w:ascii="Arial" w:eastAsia="Times New Roman" w:hAnsi="Arial" w:cs="Arial"/>
                <w:sz w:val="20"/>
                <w:szCs w:val="20"/>
              </w:rPr>
              <w:t>.</w:t>
            </w:r>
            <w:r w:rsidRPr="00A824CB">
              <w:rPr>
                <w:rFonts w:ascii="Arial" w:eastAsia="Times New Roman" w:hAnsi="Arial" w:cs="Arial"/>
                <w:sz w:val="20"/>
                <w:szCs w:val="20"/>
              </w:rPr>
              <w:t>6.</w:t>
            </w:r>
            <w:r w:rsidR="00616B13" w:rsidRPr="00A824CB">
              <w:rPr>
                <w:rFonts w:ascii="Arial" w:eastAsia="Times New Roman" w:hAnsi="Arial" w:cs="Arial"/>
                <w:sz w:val="20"/>
                <w:szCs w:val="20"/>
              </w:rPr>
              <w:t xml:space="preserve"> </w:t>
            </w:r>
            <w:r w:rsidRPr="00A824CB">
              <w:rPr>
                <w:rFonts w:ascii="Arial" w:eastAsia="Times New Roman" w:hAnsi="Arial" w:cs="Arial"/>
                <w:sz w:val="20"/>
                <w:szCs w:val="20"/>
              </w:rPr>
              <w:t xml:space="preserve">Dlouhodobé podmíněné závazky </w:t>
            </w:r>
            <w:r w:rsidR="00C42844">
              <w:rPr>
                <w:rFonts w:ascii="Arial" w:eastAsia="Times New Roman" w:hAnsi="Arial" w:cs="Arial"/>
                <w:sz w:val="20"/>
                <w:szCs w:val="20"/>
              </w:rPr>
              <w:t>z </w:t>
            </w:r>
            <w:r w:rsidRPr="00A824CB">
              <w:rPr>
                <w:rFonts w:ascii="Arial" w:eastAsia="Times New Roman" w:hAnsi="Arial" w:cs="Arial"/>
                <w:sz w:val="20"/>
                <w:szCs w:val="20"/>
              </w:rPr>
              <w:t>nástrojů spolufinancovaných ze zahraničí</w:t>
            </w:r>
          </w:p>
        </w:tc>
        <w:tc>
          <w:tcPr>
            <w:tcW w:w="2835" w:type="dxa"/>
            <w:tcBorders>
              <w:top w:val="single" w:sz="4" w:space="0" w:color="auto"/>
              <w:left w:val="single" w:sz="4" w:space="0" w:color="auto"/>
              <w:bottom w:val="single" w:sz="4" w:space="0" w:color="auto"/>
              <w:right w:val="single" w:sz="4" w:space="0" w:color="auto"/>
            </w:tcBorders>
            <w:vAlign w:val="center"/>
          </w:tcPr>
          <w:p w:rsidR="00616B13" w:rsidRPr="00A824CB" w:rsidRDefault="008B0D41" w:rsidP="00B1618F">
            <w:pPr>
              <w:spacing w:after="0" w:line="240" w:lineRule="auto"/>
              <w:ind w:right="71"/>
              <w:jc w:val="right"/>
              <w:rPr>
                <w:rFonts w:ascii="Arial" w:eastAsia="Times New Roman" w:hAnsi="Arial" w:cs="Arial"/>
                <w:sz w:val="20"/>
                <w:szCs w:val="20"/>
                <w:highlight w:val="lightGray"/>
              </w:rPr>
            </w:pPr>
            <w:r w:rsidRPr="00A824CB">
              <w:rPr>
                <w:rFonts w:ascii="Arial" w:eastAsia="Times New Roman" w:hAnsi="Arial" w:cs="Arial"/>
                <w:sz w:val="20"/>
                <w:szCs w:val="20"/>
              </w:rPr>
              <w:t>8</w:t>
            </w:r>
            <w:r w:rsidR="009F3A51" w:rsidRPr="00A824CB">
              <w:rPr>
                <w:rFonts w:ascii="Arial" w:eastAsia="Times New Roman" w:hAnsi="Arial" w:cs="Arial"/>
                <w:sz w:val="20"/>
                <w:szCs w:val="20"/>
              </w:rPr>
              <w:t xml:space="preserve"> </w:t>
            </w:r>
            <w:r w:rsidRPr="00A824CB">
              <w:rPr>
                <w:rFonts w:ascii="Arial" w:eastAsia="Times New Roman" w:hAnsi="Arial" w:cs="Arial"/>
                <w:sz w:val="20"/>
                <w:szCs w:val="20"/>
              </w:rPr>
              <w:t>262</w:t>
            </w:r>
            <w:r w:rsidR="009F3A51" w:rsidRPr="00A824CB">
              <w:rPr>
                <w:rFonts w:ascii="Arial" w:eastAsia="Times New Roman" w:hAnsi="Arial" w:cs="Arial"/>
                <w:sz w:val="20"/>
                <w:szCs w:val="20"/>
              </w:rPr>
              <w:t xml:space="preserve"> </w:t>
            </w:r>
            <w:r w:rsidRPr="00A824CB">
              <w:rPr>
                <w:rFonts w:ascii="Arial" w:eastAsia="Times New Roman" w:hAnsi="Arial" w:cs="Arial"/>
                <w:sz w:val="20"/>
                <w:szCs w:val="20"/>
              </w:rPr>
              <w:t>769</w:t>
            </w:r>
            <w:r w:rsidR="009F3A51" w:rsidRPr="00A824CB">
              <w:rPr>
                <w:rFonts w:ascii="Arial" w:eastAsia="Times New Roman" w:hAnsi="Arial" w:cs="Arial"/>
                <w:sz w:val="20"/>
                <w:szCs w:val="20"/>
              </w:rPr>
              <w:t xml:space="preserve"> </w:t>
            </w:r>
            <w:r w:rsidRPr="00A824CB">
              <w:rPr>
                <w:rFonts w:ascii="Arial" w:eastAsia="Times New Roman" w:hAnsi="Arial" w:cs="Arial"/>
                <w:sz w:val="20"/>
                <w:szCs w:val="20"/>
              </w:rPr>
              <w:t>687,04</w:t>
            </w:r>
          </w:p>
        </w:tc>
      </w:tr>
      <w:tr w:rsidR="00616B13" w:rsidRPr="00616B13" w:rsidTr="00B43F1D">
        <w:trPr>
          <w:trHeight w:val="283"/>
        </w:trPr>
        <w:tc>
          <w:tcPr>
            <w:tcW w:w="6237" w:type="dxa"/>
            <w:tcBorders>
              <w:top w:val="single" w:sz="4" w:space="0" w:color="auto"/>
              <w:left w:val="single" w:sz="4" w:space="0" w:color="auto"/>
              <w:bottom w:val="single" w:sz="4" w:space="0" w:color="auto"/>
              <w:right w:val="single" w:sz="4" w:space="0" w:color="auto"/>
            </w:tcBorders>
            <w:vAlign w:val="center"/>
          </w:tcPr>
          <w:p w:rsidR="00616B13" w:rsidRPr="00A824CB" w:rsidRDefault="00616B13" w:rsidP="00616B13">
            <w:pPr>
              <w:spacing w:after="0" w:line="240" w:lineRule="auto"/>
              <w:rPr>
                <w:rFonts w:ascii="Arial" w:eastAsia="Times New Roman" w:hAnsi="Arial" w:cs="Arial"/>
                <w:sz w:val="20"/>
                <w:szCs w:val="20"/>
                <w:highlight w:val="lightGray"/>
              </w:rPr>
            </w:pPr>
            <w:proofErr w:type="gramStart"/>
            <w:r w:rsidRPr="00A824CB">
              <w:rPr>
                <w:rFonts w:ascii="Arial" w:eastAsia="Times New Roman" w:hAnsi="Arial" w:cs="Arial"/>
                <w:sz w:val="20"/>
                <w:szCs w:val="20"/>
              </w:rPr>
              <w:t>P.VII</w:t>
            </w:r>
            <w:proofErr w:type="gramEnd"/>
            <w:r w:rsidRPr="00A824CB">
              <w:rPr>
                <w:rFonts w:ascii="Arial" w:eastAsia="Times New Roman" w:hAnsi="Arial" w:cs="Arial"/>
                <w:sz w:val="20"/>
                <w:szCs w:val="20"/>
              </w:rPr>
              <w:t>.</w:t>
            </w:r>
            <w:r w:rsidR="008B0D41" w:rsidRPr="00A824CB">
              <w:rPr>
                <w:rFonts w:ascii="Arial" w:eastAsia="Times New Roman" w:hAnsi="Arial" w:cs="Arial"/>
                <w:sz w:val="20"/>
                <w:szCs w:val="20"/>
              </w:rPr>
              <w:t>1.</w:t>
            </w:r>
            <w:r w:rsidRPr="00A824CB">
              <w:rPr>
                <w:rFonts w:ascii="Arial" w:eastAsia="Times New Roman" w:hAnsi="Arial" w:cs="Arial"/>
                <w:sz w:val="20"/>
                <w:szCs w:val="20"/>
              </w:rPr>
              <w:t xml:space="preserve"> </w:t>
            </w:r>
            <w:r w:rsidR="008B0D41" w:rsidRPr="00A824CB">
              <w:rPr>
                <w:rFonts w:ascii="Arial" w:eastAsia="Times New Roman" w:hAnsi="Arial" w:cs="Arial"/>
                <w:sz w:val="20"/>
                <w:szCs w:val="20"/>
              </w:rPr>
              <w:t xml:space="preserve">Vyrovnávací účet </w:t>
            </w:r>
            <w:r w:rsidR="00C42844">
              <w:rPr>
                <w:rFonts w:ascii="Arial" w:eastAsia="Times New Roman" w:hAnsi="Arial" w:cs="Arial"/>
                <w:sz w:val="20"/>
                <w:szCs w:val="20"/>
              </w:rPr>
              <w:t>k </w:t>
            </w:r>
            <w:r w:rsidR="008B0D41" w:rsidRPr="00A824CB">
              <w:rPr>
                <w:rFonts w:ascii="Arial" w:eastAsia="Times New Roman" w:hAnsi="Arial" w:cs="Arial"/>
                <w:sz w:val="20"/>
                <w:szCs w:val="20"/>
              </w:rPr>
              <w:t>podrozvahovým účtům</w:t>
            </w:r>
          </w:p>
        </w:tc>
        <w:tc>
          <w:tcPr>
            <w:tcW w:w="2835" w:type="dxa"/>
            <w:tcBorders>
              <w:top w:val="single" w:sz="4" w:space="0" w:color="auto"/>
              <w:left w:val="single" w:sz="4" w:space="0" w:color="auto"/>
              <w:bottom w:val="single" w:sz="4" w:space="0" w:color="auto"/>
              <w:right w:val="single" w:sz="4" w:space="0" w:color="auto"/>
            </w:tcBorders>
            <w:vAlign w:val="center"/>
          </w:tcPr>
          <w:p w:rsidR="00616B13" w:rsidRPr="00A824CB" w:rsidRDefault="00413B74" w:rsidP="00B1618F">
            <w:pPr>
              <w:spacing w:after="0" w:line="240" w:lineRule="auto"/>
              <w:ind w:right="71"/>
              <w:jc w:val="right"/>
              <w:rPr>
                <w:rFonts w:ascii="Arial" w:eastAsia="Times New Roman" w:hAnsi="Arial" w:cs="Arial"/>
                <w:sz w:val="20"/>
                <w:szCs w:val="20"/>
                <w:highlight w:val="lightGray"/>
              </w:rPr>
            </w:pPr>
            <w:r w:rsidRPr="00997B05">
              <w:rPr>
                <w:rFonts w:ascii="Arial" w:hAnsi="Arial" w:cs="Arial"/>
              </w:rPr>
              <w:t>−</w:t>
            </w:r>
            <w:r w:rsidR="008B0D41" w:rsidRPr="00A824CB">
              <w:rPr>
                <w:rFonts w:ascii="Arial" w:eastAsia="Times New Roman" w:hAnsi="Arial" w:cs="Arial"/>
                <w:sz w:val="20"/>
                <w:szCs w:val="20"/>
              </w:rPr>
              <w:t>7</w:t>
            </w:r>
            <w:r w:rsidR="009F3A51" w:rsidRPr="00A824CB">
              <w:rPr>
                <w:rFonts w:ascii="Arial" w:eastAsia="Times New Roman" w:hAnsi="Arial" w:cs="Arial"/>
                <w:sz w:val="20"/>
                <w:szCs w:val="20"/>
              </w:rPr>
              <w:t xml:space="preserve"> </w:t>
            </w:r>
            <w:r w:rsidR="008B0D41" w:rsidRPr="00A824CB">
              <w:rPr>
                <w:rFonts w:ascii="Arial" w:eastAsia="Times New Roman" w:hAnsi="Arial" w:cs="Arial"/>
                <w:sz w:val="20"/>
                <w:szCs w:val="20"/>
              </w:rPr>
              <w:t>961</w:t>
            </w:r>
            <w:r w:rsidR="009F3A51" w:rsidRPr="00A824CB">
              <w:rPr>
                <w:rFonts w:ascii="Arial" w:eastAsia="Times New Roman" w:hAnsi="Arial" w:cs="Arial"/>
                <w:sz w:val="20"/>
                <w:szCs w:val="20"/>
              </w:rPr>
              <w:t xml:space="preserve"> </w:t>
            </w:r>
            <w:r w:rsidR="008B0D41" w:rsidRPr="00A824CB">
              <w:rPr>
                <w:rFonts w:ascii="Arial" w:eastAsia="Times New Roman" w:hAnsi="Arial" w:cs="Arial"/>
                <w:sz w:val="20"/>
                <w:szCs w:val="20"/>
              </w:rPr>
              <w:t>498</w:t>
            </w:r>
            <w:r w:rsidR="009F3A51" w:rsidRPr="00A824CB">
              <w:rPr>
                <w:rFonts w:ascii="Arial" w:eastAsia="Times New Roman" w:hAnsi="Arial" w:cs="Arial"/>
                <w:sz w:val="20"/>
                <w:szCs w:val="20"/>
              </w:rPr>
              <w:t xml:space="preserve"> </w:t>
            </w:r>
            <w:r w:rsidR="008B0D41" w:rsidRPr="00A824CB">
              <w:rPr>
                <w:rFonts w:ascii="Arial" w:eastAsia="Times New Roman" w:hAnsi="Arial" w:cs="Arial"/>
                <w:sz w:val="20"/>
                <w:szCs w:val="20"/>
              </w:rPr>
              <w:t>673,44</w:t>
            </w:r>
          </w:p>
        </w:tc>
      </w:tr>
    </w:tbl>
    <w:p w:rsidR="00036228" w:rsidRPr="0078423A" w:rsidRDefault="00036228" w:rsidP="00036228">
      <w:pPr>
        <w:spacing w:before="40" w:after="0" w:line="240" w:lineRule="auto"/>
        <w:jc w:val="both"/>
        <w:rPr>
          <w:rFonts w:ascii="Arial" w:eastAsia="Times New Roman" w:hAnsi="Arial" w:cs="Arial"/>
          <w:sz w:val="18"/>
          <w:szCs w:val="18"/>
        </w:rPr>
      </w:pPr>
      <w:r w:rsidRPr="0078423A">
        <w:rPr>
          <w:rFonts w:ascii="Arial" w:eastAsia="Times New Roman" w:hAnsi="Arial" w:cs="Arial"/>
          <w:b/>
          <w:sz w:val="18"/>
          <w:szCs w:val="18"/>
        </w:rPr>
        <w:t>Zdroj:</w:t>
      </w:r>
      <w:r w:rsidR="009F3A51">
        <w:rPr>
          <w:rFonts w:ascii="Arial" w:eastAsia="Times New Roman" w:hAnsi="Arial" w:cs="Arial"/>
          <w:sz w:val="18"/>
          <w:szCs w:val="18"/>
        </w:rPr>
        <w:t xml:space="preserve"> </w:t>
      </w:r>
      <w:r w:rsidRPr="0078423A">
        <w:rPr>
          <w:rFonts w:ascii="Arial" w:eastAsia="Times New Roman" w:hAnsi="Arial" w:cs="Arial"/>
          <w:sz w:val="18"/>
          <w:szCs w:val="18"/>
        </w:rPr>
        <w:t>účetní</w:t>
      </w:r>
      <w:r w:rsidR="009F3A51">
        <w:rPr>
          <w:rFonts w:ascii="Arial" w:eastAsia="Times New Roman" w:hAnsi="Arial" w:cs="Arial"/>
          <w:sz w:val="18"/>
          <w:szCs w:val="18"/>
        </w:rPr>
        <w:t xml:space="preserve"> </w:t>
      </w:r>
      <w:r w:rsidRPr="0078423A">
        <w:rPr>
          <w:rFonts w:ascii="Arial" w:eastAsia="Times New Roman" w:hAnsi="Arial" w:cs="Arial"/>
          <w:sz w:val="18"/>
          <w:szCs w:val="18"/>
        </w:rPr>
        <w:t>závěrka</w:t>
      </w:r>
      <w:r w:rsidR="009F3A51">
        <w:rPr>
          <w:rFonts w:ascii="Arial" w:eastAsia="Times New Roman" w:hAnsi="Arial" w:cs="Arial"/>
          <w:sz w:val="18"/>
          <w:szCs w:val="18"/>
        </w:rPr>
        <w:t xml:space="preserve"> </w:t>
      </w:r>
      <w:r w:rsidRPr="0078423A">
        <w:rPr>
          <w:rFonts w:ascii="Arial" w:eastAsia="Times New Roman" w:hAnsi="Arial" w:cs="Arial"/>
          <w:sz w:val="18"/>
          <w:szCs w:val="18"/>
        </w:rPr>
        <w:t>MPSV</w:t>
      </w:r>
      <w:r w:rsidR="009F3A51">
        <w:rPr>
          <w:rFonts w:ascii="Arial" w:eastAsia="Times New Roman" w:hAnsi="Arial" w:cs="Arial"/>
          <w:sz w:val="18"/>
          <w:szCs w:val="18"/>
        </w:rPr>
        <w:t xml:space="preserve"> </w:t>
      </w:r>
      <w:r w:rsidR="00C42844">
        <w:rPr>
          <w:rFonts w:ascii="Arial" w:eastAsia="Times New Roman" w:hAnsi="Arial" w:cs="Arial"/>
          <w:sz w:val="18"/>
          <w:szCs w:val="18"/>
        </w:rPr>
        <w:t>k </w:t>
      </w:r>
      <w:r w:rsidRPr="0078423A">
        <w:rPr>
          <w:rFonts w:ascii="Arial" w:eastAsia="Times New Roman" w:hAnsi="Arial" w:cs="Arial"/>
          <w:sz w:val="18"/>
          <w:szCs w:val="18"/>
        </w:rPr>
        <w:t>31.</w:t>
      </w:r>
      <w:r w:rsidR="009F3A51">
        <w:rPr>
          <w:rFonts w:ascii="Arial" w:eastAsia="Times New Roman" w:hAnsi="Arial" w:cs="Arial"/>
          <w:sz w:val="18"/>
          <w:szCs w:val="18"/>
        </w:rPr>
        <w:t xml:space="preserve"> </w:t>
      </w:r>
      <w:r w:rsidRPr="0078423A">
        <w:rPr>
          <w:rFonts w:ascii="Arial" w:eastAsia="Times New Roman" w:hAnsi="Arial" w:cs="Arial"/>
          <w:sz w:val="18"/>
          <w:szCs w:val="18"/>
        </w:rPr>
        <w:t>prosinci 201</w:t>
      </w:r>
      <w:r w:rsidR="00616B13" w:rsidRPr="0078423A">
        <w:rPr>
          <w:rFonts w:ascii="Arial" w:eastAsia="Times New Roman" w:hAnsi="Arial" w:cs="Arial"/>
          <w:sz w:val="18"/>
          <w:szCs w:val="18"/>
        </w:rPr>
        <w:t>2</w:t>
      </w:r>
      <w:r w:rsidRPr="0078423A">
        <w:rPr>
          <w:rFonts w:ascii="Arial" w:eastAsia="Times New Roman" w:hAnsi="Arial" w:cs="Arial"/>
          <w:sz w:val="18"/>
          <w:szCs w:val="18"/>
        </w:rPr>
        <w:t>.</w:t>
      </w:r>
    </w:p>
    <w:p w:rsidR="0078423A" w:rsidRDefault="0078423A" w:rsidP="0078423A">
      <w:pPr>
        <w:spacing w:after="0" w:line="240" w:lineRule="auto"/>
        <w:ind w:left="705" w:hanging="705"/>
        <w:jc w:val="both"/>
        <w:rPr>
          <w:rFonts w:ascii="Arial" w:hAnsi="Arial" w:cs="Arial"/>
          <w:b/>
        </w:rPr>
      </w:pPr>
    </w:p>
    <w:p w:rsidR="002F58D2" w:rsidRDefault="002F58D2" w:rsidP="00D154EA">
      <w:pPr>
        <w:spacing w:after="0" w:line="240" w:lineRule="auto"/>
        <w:ind w:left="705" w:hanging="705"/>
        <w:jc w:val="both"/>
        <w:rPr>
          <w:rFonts w:ascii="Arial" w:hAnsi="Arial" w:cs="Arial"/>
          <w:b/>
        </w:rPr>
      </w:pPr>
      <w:r>
        <w:rPr>
          <w:rFonts w:ascii="Arial" w:hAnsi="Arial" w:cs="Arial"/>
          <w:b/>
        </w:rPr>
        <w:t xml:space="preserve">1.1 Regulace platná a účinná </w:t>
      </w:r>
      <w:r w:rsidR="00C42844">
        <w:rPr>
          <w:rFonts w:ascii="Arial" w:hAnsi="Arial" w:cs="Arial"/>
          <w:b/>
        </w:rPr>
        <w:t>v </w:t>
      </w:r>
      <w:r>
        <w:rPr>
          <w:rFonts w:ascii="Arial" w:hAnsi="Arial" w:cs="Arial"/>
          <w:b/>
        </w:rPr>
        <w:t xml:space="preserve">roce 2012 a její vliv na </w:t>
      </w:r>
      <w:proofErr w:type="spellStart"/>
      <w:r>
        <w:rPr>
          <w:rFonts w:ascii="Arial" w:hAnsi="Arial" w:cs="Arial"/>
          <w:b/>
        </w:rPr>
        <w:t>ÚZ</w:t>
      </w:r>
      <w:proofErr w:type="spellEnd"/>
    </w:p>
    <w:p w:rsidR="00D154EA" w:rsidRPr="002F58D2" w:rsidRDefault="00D154EA" w:rsidP="00D154EA">
      <w:pPr>
        <w:spacing w:after="0" w:line="240" w:lineRule="auto"/>
        <w:ind w:left="705" w:hanging="705"/>
        <w:jc w:val="both"/>
        <w:rPr>
          <w:rFonts w:ascii="Arial" w:hAnsi="Arial" w:cs="Arial"/>
          <w:b/>
        </w:rPr>
      </w:pPr>
    </w:p>
    <w:p w:rsidR="002F58D2" w:rsidRPr="002F58D2" w:rsidRDefault="002F58D2" w:rsidP="00B82053">
      <w:pPr>
        <w:spacing w:after="0" w:line="240" w:lineRule="auto"/>
        <w:jc w:val="both"/>
        <w:rPr>
          <w:rFonts w:ascii="Arial" w:eastAsia="Times New Roman" w:hAnsi="Arial" w:cs="Arial"/>
          <w:bCs/>
        </w:rPr>
      </w:pPr>
      <w:r>
        <w:rPr>
          <w:rFonts w:ascii="Arial" w:eastAsia="Times New Roman" w:hAnsi="Arial" w:cs="Arial"/>
          <w:bCs/>
          <w:iCs/>
        </w:rPr>
        <w:t xml:space="preserve">Pro kontrolované období roku 2012 byl novelizován zákon </w:t>
      </w:r>
      <w:r w:rsidR="00A63F50">
        <w:rPr>
          <w:rFonts w:ascii="Arial" w:eastAsia="Times New Roman" w:hAnsi="Arial" w:cs="Arial"/>
          <w:bCs/>
          <w:iCs/>
        </w:rPr>
        <w:t>o účetnictví.</w:t>
      </w:r>
      <w:r w:rsidR="008E34A8">
        <w:rPr>
          <w:rFonts w:ascii="Arial" w:eastAsia="Times New Roman" w:hAnsi="Arial" w:cs="Arial"/>
          <w:bCs/>
          <w:iCs/>
        </w:rPr>
        <w:t xml:space="preserve"> </w:t>
      </w:r>
      <w:r w:rsidRPr="002F58D2">
        <w:rPr>
          <w:rFonts w:ascii="Arial" w:eastAsia="Times New Roman" w:hAnsi="Arial" w:cs="Arial"/>
          <w:bCs/>
        </w:rPr>
        <w:t xml:space="preserve">Kromě zákona </w:t>
      </w:r>
      <w:r w:rsidR="008E34A8">
        <w:rPr>
          <w:rFonts w:ascii="Arial" w:eastAsia="Times New Roman" w:hAnsi="Arial" w:cs="Arial"/>
          <w:bCs/>
        </w:rPr>
        <w:t>o</w:t>
      </w:r>
      <w:r w:rsidR="009217DD">
        <w:rPr>
          <w:rFonts w:ascii="Arial" w:eastAsia="Times New Roman" w:hAnsi="Arial" w:cs="Arial"/>
          <w:bCs/>
        </w:rPr>
        <w:t> </w:t>
      </w:r>
      <w:r w:rsidR="008E34A8">
        <w:rPr>
          <w:rFonts w:ascii="Arial" w:eastAsia="Times New Roman" w:hAnsi="Arial" w:cs="Arial"/>
          <w:bCs/>
        </w:rPr>
        <w:t>účetnictví</w:t>
      </w:r>
      <w:r w:rsidRPr="002F58D2">
        <w:rPr>
          <w:rFonts w:ascii="Arial" w:eastAsia="Times New Roman" w:hAnsi="Arial" w:cs="Arial"/>
          <w:bCs/>
        </w:rPr>
        <w:t xml:space="preserve"> byla novelizována </w:t>
      </w:r>
      <w:r w:rsidR="00413B74">
        <w:rPr>
          <w:rFonts w:ascii="Arial" w:eastAsia="Times New Roman" w:hAnsi="Arial" w:cs="Arial"/>
          <w:bCs/>
        </w:rPr>
        <w:t xml:space="preserve">i </w:t>
      </w:r>
      <w:r w:rsidRPr="002F58D2">
        <w:rPr>
          <w:rFonts w:ascii="Arial" w:eastAsia="Times New Roman" w:hAnsi="Arial" w:cs="Arial"/>
          <w:bCs/>
        </w:rPr>
        <w:t>vyhláška č. 410/2009 Sb.</w:t>
      </w:r>
      <w:r w:rsidR="008E34A8">
        <w:rPr>
          <w:rFonts w:ascii="Arial" w:eastAsia="Times New Roman" w:hAnsi="Arial" w:cs="Arial"/>
          <w:bCs/>
        </w:rPr>
        <w:t>, kterou se provádějí některá ustanovení zákona č. 563/1991 Sb., o účetnictví, ve znění pozdějších předpisů, pro některé vybrané účetní jednotky.</w:t>
      </w:r>
      <w:r w:rsidR="004E5391">
        <w:rPr>
          <w:rFonts w:ascii="Arial" w:eastAsia="Times New Roman" w:hAnsi="Arial" w:cs="Arial"/>
          <w:bCs/>
        </w:rPr>
        <w:t xml:space="preserve"> Předmětem novelizací</w:t>
      </w:r>
      <w:r w:rsidRPr="002F58D2">
        <w:rPr>
          <w:rFonts w:ascii="Arial" w:eastAsia="Times New Roman" w:hAnsi="Arial" w:cs="Arial"/>
          <w:bCs/>
        </w:rPr>
        <w:t xml:space="preserve"> byly zejména</w:t>
      </w:r>
      <w:r w:rsidR="00C35866">
        <w:rPr>
          <w:rFonts w:ascii="Arial" w:eastAsia="Times New Roman" w:hAnsi="Arial" w:cs="Arial"/>
          <w:bCs/>
        </w:rPr>
        <w:t xml:space="preserve"> úpravy související s</w:t>
      </w:r>
      <w:r w:rsidR="00E975BB">
        <w:rPr>
          <w:rFonts w:ascii="Arial" w:eastAsia="Times New Roman" w:hAnsi="Arial" w:cs="Arial"/>
          <w:bCs/>
        </w:rPr>
        <w:t>e schvalováním účetních závěrek, oceňováním bezúplatně převáděného majetku mezi vybranými účetními jednotkami</w:t>
      </w:r>
      <w:r w:rsidR="00720B30" w:rsidRPr="0087660C">
        <w:rPr>
          <w:rStyle w:val="Znakapoznpodarou"/>
          <w:rFonts w:ascii="Arial" w:hAnsi="Arial" w:cs="Arial"/>
          <w:bCs/>
        </w:rPr>
        <w:footnoteReference w:id="2"/>
      </w:r>
      <w:r w:rsidR="00E975BB">
        <w:rPr>
          <w:rFonts w:ascii="Arial" w:eastAsia="Times New Roman" w:hAnsi="Arial" w:cs="Arial"/>
          <w:bCs/>
        </w:rPr>
        <w:t xml:space="preserve">, inventarizací majetku a závazků, vykazováním </w:t>
      </w:r>
      <w:r w:rsidR="00866B0A">
        <w:rPr>
          <w:rFonts w:ascii="Arial" w:eastAsia="Times New Roman" w:hAnsi="Arial" w:cs="Arial"/>
          <w:bCs/>
        </w:rPr>
        <w:t xml:space="preserve">příjmového a výdajového účtu </w:t>
      </w:r>
      <w:proofErr w:type="spellStart"/>
      <w:r w:rsidR="00866B0A">
        <w:rPr>
          <w:rFonts w:ascii="Arial" w:eastAsia="Times New Roman" w:hAnsi="Arial" w:cs="Arial"/>
          <w:bCs/>
        </w:rPr>
        <w:t>OSS</w:t>
      </w:r>
      <w:proofErr w:type="spellEnd"/>
      <w:r w:rsidR="00866B0A">
        <w:rPr>
          <w:rFonts w:ascii="Arial" w:eastAsia="Times New Roman" w:hAnsi="Arial" w:cs="Arial"/>
          <w:bCs/>
        </w:rPr>
        <w:t>, rozlišováním krátkodobosti a dlouhodobosti na podrozvahových účtech či se změnami obsahové náplně položek jednotlivých výkazů účetní závěrky.</w:t>
      </w:r>
    </w:p>
    <w:p w:rsidR="00B82053" w:rsidRDefault="00B82053" w:rsidP="00B82053">
      <w:pPr>
        <w:spacing w:after="0" w:line="240" w:lineRule="auto"/>
        <w:jc w:val="both"/>
        <w:rPr>
          <w:rFonts w:ascii="Arial" w:eastAsia="Times New Roman" w:hAnsi="Arial" w:cs="Arial"/>
          <w:bCs/>
        </w:rPr>
      </w:pPr>
    </w:p>
    <w:p w:rsidR="007D6686" w:rsidRDefault="00DF22D0" w:rsidP="00B82053">
      <w:pPr>
        <w:spacing w:after="0" w:line="240" w:lineRule="auto"/>
        <w:jc w:val="both"/>
        <w:rPr>
          <w:rFonts w:ascii="Arial" w:eastAsia="Times New Roman" w:hAnsi="Arial" w:cs="Arial"/>
        </w:rPr>
      </w:pPr>
      <w:r>
        <w:rPr>
          <w:rFonts w:ascii="Arial" w:eastAsia="Times New Roman" w:hAnsi="Arial" w:cs="Arial"/>
          <w:bCs/>
        </w:rPr>
        <w:t xml:space="preserve">Kontrolovaná problematika byla dále upravena </w:t>
      </w:r>
      <w:r w:rsidR="007D6686" w:rsidRPr="007D6686">
        <w:rPr>
          <w:rFonts w:ascii="Arial" w:eastAsia="Times New Roman" w:hAnsi="Arial" w:cs="Arial"/>
          <w:bCs/>
        </w:rPr>
        <w:t>novelizov</w:t>
      </w:r>
      <w:r>
        <w:rPr>
          <w:rFonts w:ascii="Arial" w:eastAsia="Times New Roman" w:hAnsi="Arial" w:cs="Arial"/>
          <w:bCs/>
        </w:rPr>
        <w:t>anou</w:t>
      </w:r>
      <w:r w:rsidR="007D6686" w:rsidRPr="007D6686">
        <w:rPr>
          <w:rFonts w:ascii="Arial" w:eastAsia="Times New Roman" w:hAnsi="Arial" w:cs="Arial"/>
          <w:bCs/>
        </w:rPr>
        <w:t xml:space="preserve"> </w:t>
      </w:r>
      <w:r w:rsidR="002F58D2" w:rsidRPr="007D6686">
        <w:rPr>
          <w:rFonts w:ascii="Arial" w:eastAsia="Times New Roman" w:hAnsi="Arial" w:cs="Arial"/>
        </w:rPr>
        <w:t>vyhlášk</w:t>
      </w:r>
      <w:r w:rsidR="009E2058">
        <w:rPr>
          <w:rFonts w:ascii="Arial" w:eastAsia="Times New Roman" w:hAnsi="Arial" w:cs="Arial"/>
        </w:rPr>
        <w:t>ou</w:t>
      </w:r>
      <w:r w:rsidR="002F58D2" w:rsidRPr="007D6686">
        <w:rPr>
          <w:rFonts w:ascii="Arial" w:eastAsia="Times New Roman" w:hAnsi="Arial" w:cs="Arial"/>
        </w:rPr>
        <w:t xml:space="preserve"> č. 383/2009 Sb., o</w:t>
      </w:r>
      <w:r w:rsidR="00B43F1D">
        <w:rPr>
          <w:rFonts w:ascii="Arial" w:eastAsia="Times New Roman" w:hAnsi="Arial" w:cs="Arial"/>
        </w:rPr>
        <w:t> </w:t>
      </w:r>
      <w:r w:rsidR="002F58D2" w:rsidRPr="007D6686">
        <w:rPr>
          <w:rFonts w:ascii="Arial" w:eastAsia="Times New Roman" w:hAnsi="Arial" w:cs="Arial"/>
        </w:rPr>
        <w:t xml:space="preserve">účetních záznamech </w:t>
      </w:r>
      <w:r w:rsidR="00C42844">
        <w:rPr>
          <w:rFonts w:ascii="Arial" w:eastAsia="Times New Roman" w:hAnsi="Arial" w:cs="Arial"/>
        </w:rPr>
        <w:t>v </w:t>
      </w:r>
      <w:r w:rsidR="002F58D2" w:rsidRPr="007D6686">
        <w:rPr>
          <w:rFonts w:ascii="Arial" w:eastAsia="Times New Roman" w:hAnsi="Arial" w:cs="Arial"/>
        </w:rPr>
        <w:t>technické formě vybraných účetních jednotek a jejich předávání do centrálního systému účetních informací státu a o požadavcích na technické a smíšené formy účetních záznamů (technická vyhláška o účetních záznamech)</w:t>
      </w:r>
      <w:r w:rsidR="007D6686">
        <w:rPr>
          <w:rFonts w:ascii="Arial" w:eastAsia="Times New Roman" w:hAnsi="Arial" w:cs="Arial"/>
        </w:rPr>
        <w:t xml:space="preserve">, a to zejména </w:t>
      </w:r>
      <w:r w:rsidR="00C42844">
        <w:rPr>
          <w:rFonts w:ascii="Arial" w:eastAsia="Times New Roman" w:hAnsi="Arial" w:cs="Arial"/>
        </w:rPr>
        <w:t>v </w:t>
      </w:r>
      <w:r w:rsidR="007D6686">
        <w:rPr>
          <w:rFonts w:ascii="Arial" w:eastAsia="Times New Roman" w:hAnsi="Arial" w:cs="Arial"/>
        </w:rPr>
        <w:t>souvislosti s předáváním pomocného analytického přehledu.</w:t>
      </w:r>
      <w:r w:rsidR="007D6686" w:rsidRPr="007D6686">
        <w:rPr>
          <w:rFonts w:ascii="Arial" w:eastAsia="Times New Roman" w:hAnsi="Arial" w:cs="Arial"/>
        </w:rPr>
        <w:t xml:space="preserve"> </w:t>
      </w:r>
    </w:p>
    <w:p w:rsidR="00B82053" w:rsidRPr="007D6686" w:rsidRDefault="00B82053" w:rsidP="00B82053">
      <w:pPr>
        <w:spacing w:after="0" w:line="240" w:lineRule="auto"/>
        <w:jc w:val="both"/>
        <w:rPr>
          <w:rFonts w:ascii="Arial" w:eastAsia="Times New Roman" w:hAnsi="Arial" w:cs="Arial"/>
        </w:rPr>
      </w:pPr>
    </w:p>
    <w:p w:rsidR="002F58D2" w:rsidRPr="00720B30" w:rsidRDefault="002F58D2" w:rsidP="00B82053">
      <w:pPr>
        <w:spacing w:after="0" w:line="240" w:lineRule="auto"/>
        <w:jc w:val="both"/>
        <w:rPr>
          <w:rFonts w:ascii="Arial" w:eastAsia="Times New Roman" w:hAnsi="Arial" w:cs="Arial"/>
          <w:bCs/>
        </w:rPr>
      </w:pPr>
      <w:r w:rsidRPr="00720B30">
        <w:rPr>
          <w:rFonts w:ascii="Arial" w:eastAsia="Times New Roman" w:hAnsi="Arial" w:cs="Arial"/>
          <w:bCs/>
        </w:rPr>
        <w:t xml:space="preserve">Účetní regulace platná pro organizační složky státu byla pro účetní období roku 2012 také doplněna novelou </w:t>
      </w:r>
      <w:r w:rsidR="00720B30" w:rsidRPr="00720B30">
        <w:rPr>
          <w:rFonts w:ascii="Arial" w:eastAsia="Times New Roman" w:hAnsi="Arial" w:cs="Arial"/>
          <w:bCs/>
        </w:rPr>
        <w:t xml:space="preserve">několika </w:t>
      </w:r>
      <w:r w:rsidR="00C42844">
        <w:rPr>
          <w:rFonts w:ascii="Arial" w:eastAsia="Times New Roman" w:hAnsi="Arial" w:cs="Arial"/>
          <w:bCs/>
        </w:rPr>
        <w:t>z </w:t>
      </w:r>
      <w:r w:rsidR="00720B30" w:rsidRPr="00720B30">
        <w:rPr>
          <w:rFonts w:ascii="Arial" w:eastAsia="Times New Roman" w:hAnsi="Arial" w:cs="Arial"/>
          <w:bCs/>
        </w:rPr>
        <w:t xml:space="preserve">osmi platných </w:t>
      </w:r>
      <w:r w:rsidRPr="00720B30">
        <w:rPr>
          <w:rFonts w:ascii="Arial" w:eastAsia="Times New Roman" w:hAnsi="Arial" w:cs="Arial"/>
          <w:bCs/>
        </w:rPr>
        <w:t>českých účetních standardů pro některé vybrané účetní jednotky</w:t>
      </w:r>
      <w:r w:rsidR="00F7406D">
        <w:rPr>
          <w:rStyle w:val="Znakapoznpodarou"/>
          <w:rFonts w:ascii="Arial" w:eastAsia="Times New Roman" w:hAnsi="Arial" w:cs="Arial"/>
          <w:bCs/>
        </w:rPr>
        <w:footnoteReference w:id="3"/>
      </w:r>
      <w:r w:rsidRPr="00720B30">
        <w:rPr>
          <w:rFonts w:ascii="Arial" w:eastAsia="Times New Roman" w:hAnsi="Arial" w:cs="Arial"/>
          <w:bCs/>
        </w:rPr>
        <w:t xml:space="preserve"> (dále jen „</w:t>
      </w:r>
      <w:proofErr w:type="spellStart"/>
      <w:r w:rsidRPr="00720B30">
        <w:rPr>
          <w:rFonts w:ascii="Arial" w:eastAsia="Times New Roman" w:hAnsi="Arial" w:cs="Arial"/>
          <w:bCs/>
        </w:rPr>
        <w:t>ČÚS</w:t>
      </w:r>
      <w:proofErr w:type="spellEnd"/>
      <w:r w:rsidRPr="00720B30">
        <w:rPr>
          <w:rFonts w:ascii="Arial" w:eastAsia="Times New Roman" w:hAnsi="Arial" w:cs="Arial"/>
          <w:bCs/>
        </w:rPr>
        <w:t>“), a to:</w:t>
      </w:r>
    </w:p>
    <w:p w:rsidR="002F58D2" w:rsidRPr="00720B30" w:rsidRDefault="002F58D2" w:rsidP="00B82053">
      <w:pPr>
        <w:numPr>
          <w:ilvl w:val="0"/>
          <w:numId w:val="4"/>
        </w:numPr>
        <w:tabs>
          <w:tab w:val="clear" w:pos="1104"/>
        </w:tabs>
        <w:spacing w:after="0" w:line="240" w:lineRule="auto"/>
        <w:ind w:left="426" w:hanging="426"/>
        <w:jc w:val="both"/>
        <w:rPr>
          <w:rFonts w:ascii="Arial" w:eastAsia="Times New Roman" w:hAnsi="Arial" w:cs="Arial"/>
        </w:rPr>
      </w:pPr>
      <w:proofErr w:type="spellStart"/>
      <w:r w:rsidRPr="00720B30">
        <w:rPr>
          <w:rFonts w:ascii="Arial" w:eastAsia="Times New Roman" w:hAnsi="Arial" w:cs="Arial"/>
        </w:rPr>
        <w:t>ČÚS</w:t>
      </w:r>
      <w:proofErr w:type="spellEnd"/>
      <w:r w:rsidRPr="00720B30">
        <w:rPr>
          <w:rFonts w:ascii="Arial" w:eastAsia="Times New Roman" w:hAnsi="Arial" w:cs="Arial"/>
        </w:rPr>
        <w:t xml:space="preserve"> č. 701 – </w:t>
      </w:r>
      <w:r w:rsidRPr="00B1618F">
        <w:rPr>
          <w:rFonts w:ascii="Arial" w:eastAsia="Times New Roman" w:hAnsi="Arial" w:cs="Arial"/>
          <w:i/>
        </w:rPr>
        <w:t>Účty a zásady účtování na účtech</w:t>
      </w:r>
      <w:r w:rsidRPr="00720B30">
        <w:rPr>
          <w:rFonts w:ascii="Arial" w:eastAsia="Times New Roman" w:hAnsi="Arial" w:cs="Arial"/>
        </w:rPr>
        <w:t>,</w:t>
      </w:r>
    </w:p>
    <w:p w:rsidR="002F58D2" w:rsidRPr="00720B30" w:rsidRDefault="002F58D2" w:rsidP="00B82053">
      <w:pPr>
        <w:numPr>
          <w:ilvl w:val="0"/>
          <w:numId w:val="4"/>
        </w:numPr>
        <w:tabs>
          <w:tab w:val="clear" w:pos="1104"/>
        </w:tabs>
        <w:spacing w:after="0" w:line="240" w:lineRule="auto"/>
        <w:ind w:left="426" w:hanging="426"/>
        <w:jc w:val="both"/>
        <w:rPr>
          <w:rFonts w:ascii="Arial" w:eastAsia="Times New Roman" w:hAnsi="Arial" w:cs="Arial"/>
        </w:rPr>
      </w:pPr>
      <w:proofErr w:type="spellStart"/>
      <w:r w:rsidRPr="00720B30">
        <w:rPr>
          <w:rFonts w:ascii="Arial" w:eastAsia="Times New Roman" w:hAnsi="Arial" w:cs="Arial"/>
        </w:rPr>
        <w:t>ČÚS</w:t>
      </w:r>
      <w:proofErr w:type="spellEnd"/>
      <w:r w:rsidRPr="00720B30">
        <w:rPr>
          <w:rFonts w:ascii="Arial" w:eastAsia="Times New Roman" w:hAnsi="Arial" w:cs="Arial"/>
        </w:rPr>
        <w:t xml:space="preserve"> č. 703 – </w:t>
      </w:r>
      <w:r w:rsidRPr="00B1618F">
        <w:rPr>
          <w:rFonts w:ascii="Arial" w:eastAsia="Times New Roman" w:hAnsi="Arial" w:cs="Arial"/>
          <w:i/>
        </w:rPr>
        <w:t>Transfery</w:t>
      </w:r>
      <w:r w:rsidRPr="00720B30">
        <w:rPr>
          <w:rFonts w:ascii="Arial" w:eastAsia="Times New Roman" w:hAnsi="Arial" w:cs="Arial"/>
        </w:rPr>
        <w:t>,</w:t>
      </w:r>
    </w:p>
    <w:p w:rsidR="002F58D2" w:rsidRPr="00720B30" w:rsidRDefault="002F58D2" w:rsidP="00B82053">
      <w:pPr>
        <w:numPr>
          <w:ilvl w:val="0"/>
          <w:numId w:val="4"/>
        </w:numPr>
        <w:tabs>
          <w:tab w:val="clear" w:pos="1104"/>
        </w:tabs>
        <w:spacing w:after="0" w:line="240" w:lineRule="auto"/>
        <w:ind w:left="426" w:hanging="426"/>
        <w:jc w:val="both"/>
        <w:rPr>
          <w:rFonts w:ascii="Arial" w:eastAsia="Times New Roman" w:hAnsi="Arial" w:cs="Arial"/>
        </w:rPr>
      </w:pPr>
      <w:proofErr w:type="spellStart"/>
      <w:r w:rsidRPr="00720B30">
        <w:rPr>
          <w:rFonts w:ascii="Arial" w:eastAsia="Times New Roman" w:hAnsi="Arial" w:cs="Arial"/>
        </w:rPr>
        <w:t>ČÚS</w:t>
      </w:r>
      <w:proofErr w:type="spellEnd"/>
      <w:r w:rsidRPr="00720B30">
        <w:rPr>
          <w:rFonts w:ascii="Arial" w:eastAsia="Times New Roman" w:hAnsi="Arial" w:cs="Arial"/>
        </w:rPr>
        <w:t xml:space="preserve"> č. 706 – </w:t>
      </w:r>
      <w:r w:rsidRPr="00B1618F">
        <w:rPr>
          <w:rFonts w:ascii="Arial" w:eastAsia="Times New Roman" w:hAnsi="Arial" w:cs="Arial"/>
          <w:i/>
        </w:rPr>
        <w:t>Opravné položky a vyřazení pohledávek</w:t>
      </w:r>
      <w:r w:rsidRPr="00720B30">
        <w:rPr>
          <w:rFonts w:ascii="Arial" w:eastAsia="Times New Roman" w:hAnsi="Arial" w:cs="Arial"/>
        </w:rPr>
        <w:t>,</w:t>
      </w:r>
    </w:p>
    <w:p w:rsidR="002F58D2" w:rsidRPr="00720B30" w:rsidRDefault="002F58D2" w:rsidP="00B82053">
      <w:pPr>
        <w:numPr>
          <w:ilvl w:val="0"/>
          <w:numId w:val="4"/>
        </w:numPr>
        <w:tabs>
          <w:tab w:val="clear" w:pos="1104"/>
        </w:tabs>
        <w:spacing w:after="0" w:line="240" w:lineRule="auto"/>
        <w:ind w:left="426" w:hanging="426"/>
        <w:jc w:val="both"/>
        <w:rPr>
          <w:rFonts w:ascii="Arial" w:eastAsia="Times New Roman" w:hAnsi="Arial" w:cs="Arial"/>
        </w:rPr>
      </w:pPr>
      <w:proofErr w:type="spellStart"/>
      <w:r w:rsidRPr="00720B30">
        <w:rPr>
          <w:rFonts w:ascii="Arial" w:eastAsia="Times New Roman" w:hAnsi="Arial" w:cs="Arial"/>
        </w:rPr>
        <w:t>ČÚS</w:t>
      </w:r>
      <w:proofErr w:type="spellEnd"/>
      <w:r w:rsidRPr="00720B30">
        <w:rPr>
          <w:rFonts w:ascii="Arial" w:eastAsia="Times New Roman" w:hAnsi="Arial" w:cs="Arial"/>
        </w:rPr>
        <w:t xml:space="preserve"> č. 707 – </w:t>
      </w:r>
      <w:r w:rsidRPr="00B1618F">
        <w:rPr>
          <w:rFonts w:ascii="Arial" w:eastAsia="Times New Roman" w:hAnsi="Arial" w:cs="Arial"/>
          <w:i/>
        </w:rPr>
        <w:t>Zásoby</w:t>
      </w:r>
      <w:r w:rsidRPr="00720B30">
        <w:rPr>
          <w:rFonts w:ascii="Arial" w:eastAsia="Times New Roman" w:hAnsi="Arial" w:cs="Arial"/>
        </w:rPr>
        <w:t>,</w:t>
      </w:r>
    </w:p>
    <w:p w:rsidR="002F58D2" w:rsidRPr="00720B30" w:rsidRDefault="002F58D2" w:rsidP="00B82053">
      <w:pPr>
        <w:numPr>
          <w:ilvl w:val="0"/>
          <w:numId w:val="4"/>
        </w:numPr>
        <w:tabs>
          <w:tab w:val="clear" w:pos="1104"/>
        </w:tabs>
        <w:spacing w:after="0" w:line="240" w:lineRule="auto"/>
        <w:ind w:left="426" w:hanging="426"/>
        <w:jc w:val="both"/>
        <w:rPr>
          <w:rFonts w:ascii="Arial" w:eastAsia="Times New Roman" w:hAnsi="Arial" w:cs="Arial"/>
        </w:rPr>
      </w:pPr>
      <w:proofErr w:type="spellStart"/>
      <w:r w:rsidRPr="00720B30">
        <w:rPr>
          <w:rFonts w:ascii="Arial" w:eastAsia="Times New Roman" w:hAnsi="Arial" w:cs="Arial"/>
        </w:rPr>
        <w:t>ČÚS</w:t>
      </w:r>
      <w:proofErr w:type="spellEnd"/>
      <w:r w:rsidRPr="00720B30">
        <w:rPr>
          <w:rFonts w:ascii="Arial" w:eastAsia="Times New Roman" w:hAnsi="Arial" w:cs="Arial"/>
        </w:rPr>
        <w:t xml:space="preserve"> č. 708 – </w:t>
      </w:r>
      <w:r w:rsidRPr="00B1618F">
        <w:rPr>
          <w:rFonts w:ascii="Arial" w:eastAsia="Times New Roman" w:hAnsi="Arial" w:cs="Arial"/>
          <w:i/>
        </w:rPr>
        <w:t>Odpisování dlouhodobého majetku</w:t>
      </w:r>
      <w:r w:rsidRPr="00720B30">
        <w:rPr>
          <w:rFonts w:ascii="Arial" w:eastAsia="Times New Roman" w:hAnsi="Arial" w:cs="Arial"/>
        </w:rPr>
        <w:t>.</w:t>
      </w:r>
    </w:p>
    <w:p w:rsidR="002F58D2" w:rsidRPr="00B82053" w:rsidRDefault="002F58D2" w:rsidP="00A0426D">
      <w:pPr>
        <w:spacing w:after="0" w:line="240" w:lineRule="auto"/>
        <w:ind w:left="705" w:hanging="705"/>
        <w:jc w:val="both"/>
        <w:rPr>
          <w:rFonts w:ascii="Arial" w:hAnsi="Arial" w:cs="Arial"/>
        </w:rPr>
      </w:pPr>
    </w:p>
    <w:p w:rsidR="00720B30" w:rsidRDefault="00720B30" w:rsidP="00D154EA">
      <w:pPr>
        <w:pStyle w:val="NormlnKZ"/>
        <w:spacing w:after="0"/>
        <w:ind w:firstLine="0"/>
        <w:rPr>
          <w:rFonts w:ascii="Arial" w:hAnsi="Arial" w:cs="Arial"/>
          <w:b/>
          <w:szCs w:val="22"/>
        </w:rPr>
      </w:pPr>
      <w:r w:rsidRPr="00810578">
        <w:rPr>
          <w:rFonts w:ascii="Arial" w:hAnsi="Arial" w:cs="Arial"/>
          <w:b/>
          <w:szCs w:val="22"/>
        </w:rPr>
        <w:t xml:space="preserve">1.2 Nesprávnosti </w:t>
      </w:r>
      <w:r w:rsidR="00C42844">
        <w:rPr>
          <w:rFonts w:ascii="Arial" w:hAnsi="Arial" w:cs="Arial"/>
          <w:b/>
          <w:szCs w:val="22"/>
        </w:rPr>
        <w:t>v </w:t>
      </w:r>
      <w:r w:rsidRPr="00810578">
        <w:rPr>
          <w:rFonts w:ascii="Arial" w:hAnsi="Arial" w:cs="Arial"/>
          <w:b/>
          <w:szCs w:val="22"/>
        </w:rPr>
        <w:t>účetní závěrce a hlavní příčiny těchto nesprávností</w:t>
      </w:r>
    </w:p>
    <w:p w:rsidR="007775FC" w:rsidRDefault="007775FC" w:rsidP="00720B30">
      <w:pPr>
        <w:pStyle w:val="NormlnKZ"/>
        <w:spacing w:after="0"/>
        <w:ind w:firstLine="0"/>
        <w:rPr>
          <w:rFonts w:ascii="Arial" w:hAnsi="Arial" w:cs="Arial"/>
          <w:b/>
          <w:szCs w:val="22"/>
        </w:rPr>
      </w:pPr>
    </w:p>
    <w:p w:rsidR="00453EB5" w:rsidRDefault="00C42844" w:rsidP="00720B30">
      <w:pPr>
        <w:pStyle w:val="NormlnKZ"/>
        <w:spacing w:after="0"/>
        <w:ind w:firstLine="0"/>
        <w:rPr>
          <w:rFonts w:ascii="Arial" w:hAnsi="Arial" w:cs="Arial"/>
          <w:szCs w:val="22"/>
        </w:rPr>
      </w:pPr>
      <w:r>
        <w:rPr>
          <w:rFonts w:ascii="Arial" w:hAnsi="Arial" w:cs="Arial"/>
          <w:bCs/>
          <w:spacing w:val="-2"/>
          <w:szCs w:val="22"/>
        </w:rPr>
        <w:t>V </w:t>
      </w:r>
      <w:r w:rsidR="00720B30" w:rsidRPr="00810578">
        <w:rPr>
          <w:rFonts w:ascii="Arial" w:hAnsi="Arial" w:cs="Arial"/>
          <w:bCs/>
          <w:spacing w:val="-2"/>
          <w:szCs w:val="22"/>
        </w:rPr>
        <w:t xml:space="preserve">účetní závěrce </w:t>
      </w:r>
      <w:r w:rsidR="00720B30">
        <w:rPr>
          <w:rFonts w:ascii="Arial" w:hAnsi="Arial" w:cs="Arial"/>
          <w:bCs/>
          <w:spacing w:val="-2"/>
          <w:szCs w:val="22"/>
        </w:rPr>
        <w:t>MPSV</w:t>
      </w:r>
      <w:r w:rsidR="00720B30" w:rsidRPr="00810578">
        <w:rPr>
          <w:rFonts w:ascii="Arial" w:hAnsi="Arial" w:cs="Arial"/>
          <w:bCs/>
          <w:spacing w:val="-2"/>
          <w:szCs w:val="22"/>
        </w:rPr>
        <w:t xml:space="preserve"> </w:t>
      </w:r>
      <w:r w:rsidR="009B7AAD">
        <w:rPr>
          <w:rFonts w:ascii="Arial" w:hAnsi="Arial" w:cs="Arial"/>
          <w:bCs/>
          <w:spacing w:val="-2"/>
          <w:szCs w:val="22"/>
        </w:rPr>
        <w:t xml:space="preserve">sestavené </w:t>
      </w:r>
      <w:r>
        <w:rPr>
          <w:rFonts w:ascii="Arial" w:hAnsi="Arial" w:cs="Arial"/>
          <w:bCs/>
          <w:spacing w:val="-2"/>
          <w:szCs w:val="22"/>
        </w:rPr>
        <w:t>k </w:t>
      </w:r>
      <w:r w:rsidR="00720B30" w:rsidRPr="00810578">
        <w:rPr>
          <w:rFonts w:ascii="Arial" w:hAnsi="Arial" w:cs="Arial"/>
          <w:bCs/>
          <w:spacing w:val="-2"/>
          <w:szCs w:val="22"/>
        </w:rPr>
        <w:t xml:space="preserve">31. prosinci 2012 </w:t>
      </w:r>
      <w:r>
        <w:rPr>
          <w:rFonts w:ascii="Arial" w:hAnsi="Arial" w:cs="Arial"/>
          <w:bCs/>
          <w:spacing w:val="-2"/>
          <w:szCs w:val="22"/>
        </w:rPr>
        <w:t>v </w:t>
      </w:r>
      <w:r w:rsidR="00720B30" w:rsidRPr="00810578">
        <w:rPr>
          <w:rFonts w:ascii="Arial" w:hAnsi="Arial" w:cs="Arial"/>
          <w:bCs/>
          <w:spacing w:val="-2"/>
          <w:szCs w:val="22"/>
        </w:rPr>
        <w:t xml:space="preserve">údajích za běžné </w:t>
      </w:r>
      <w:r w:rsidR="00720B30">
        <w:rPr>
          <w:rFonts w:ascii="Arial" w:hAnsi="Arial" w:cs="Arial"/>
          <w:bCs/>
          <w:spacing w:val="-2"/>
          <w:szCs w:val="22"/>
        </w:rPr>
        <w:t xml:space="preserve">účetní </w:t>
      </w:r>
      <w:r w:rsidR="00720B30" w:rsidRPr="00810578">
        <w:rPr>
          <w:rFonts w:ascii="Arial" w:hAnsi="Arial" w:cs="Arial"/>
          <w:bCs/>
          <w:spacing w:val="-2"/>
          <w:szCs w:val="22"/>
        </w:rPr>
        <w:t xml:space="preserve">období byla zjištěna celková nesprávnost ve výši </w:t>
      </w:r>
      <w:r w:rsidR="001F7379" w:rsidRPr="001F7379">
        <w:rPr>
          <w:rFonts w:ascii="Arial" w:hAnsi="Arial" w:cs="Arial"/>
          <w:color w:val="000000"/>
        </w:rPr>
        <w:t>11</w:t>
      </w:r>
      <w:r w:rsidR="009F3A51">
        <w:rPr>
          <w:rFonts w:ascii="Arial" w:hAnsi="Arial" w:cs="Arial"/>
          <w:b/>
          <w:color w:val="000000"/>
        </w:rPr>
        <w:t xml:space="preserve"> </w:t>
      </w:r>
      <w:r w:rsidR="007C0621">
        <w:rPr>
          <w:rFonts w:ascii="Arial" w:hAnsi="Arial" w:cs="Arial"/>
          <w:bCs/>
          <w:spacing w:val="-2"/>
          <w:szCs w:val="22"/>
        </w:rPr>
        <w:t>m</w:t>
      </w:r>
      <w:r w:rsidR="0014166F">
        <w:rPr>
          <w:rFonts w:ascii="Arial" w:hAnsi="Arial" w:cs="Arial"/>
          <w:bCs/>
          <w:spacing w:val="-2"/>
          <w:szCs w:val="22"/>
        </w:rPr>
        <w:t>ld</w:t>
      </w:r>
      <w:r w:rsidR="007C0621">
        <w:rPr>
          <w:rFonts w:ascii="Arial" w:hAnsi="Arial" w:cs="Arial"/>
          <w:bCs/>
          <w:spacing w:val="-2"/>
          <w:szCs w:val="22"/>
        </w:rPr>
        <w:t>.</w:t>
      </w:r>
      <w:r w:rsidR="009B7AAD">
        <w:rPr>
          <w:rFonts w:ascii="Arial" w:hAnsi="Arial" w:cs="Arial"/>
          <w:bCs/>
          <w:spacing w:val="-2"/>
          <w:szCs w:val="22"/>
        </w:rPr>
        <w:t xml:space="preserve"> Kč</w:t>
      </w:r>
      <w:r w:rsidR="00720B30" w:rsidRPr="00810578">
        <w:rPr>
          <w:rFonts w:ascii="Arial" w:hAnsi="Arial" w:cs="Arial"/>
          <w:bCs/>
          <w:spacing w:val="-2"/>
          <w:szCs w:val="22"/>
        </w:rPr>
        <w:t xml:space="preserve">. </w:t>
      </w:r>
      <w:r w:rsidR="00720B30" w:rsidRPr="00810578">
        <w:rPr>
          <w:rFonts w:ascii="Arial" w:hAnsi="Arial" w:cs="Arial"/>
          <w:szCs w:val="22"/>
        </w:rPr>
        <w:t>Na celkové nesprávnosti se podílelo nadhodnocení a</w:t>
      </w:r>
      <w:r w:rsidR="009F3A51">
        <w:rPr>
          <w:rFonts w:ascii="Arial" w:hAnsi="Arial" w:cs="Arial"/>
          <w:szCs w:val="22"/>
        </w:rPr>
        <w:t xml:space="preserve"> </w:t>
      </w:r>
      <w:r w:rsidR="00720B30" w:rsidRPr="00810578">
        <w:rPr>
          <w:rFonts w:ascii="Arial" w:hAnsi="Arial" w:cs="Arial"/>
          <w:szCs w:val="22"/>
        </w:rPr>
        <w:t xml:space="preserve">podhodnocení zůstatků jednotlivých </w:t>
      </w:r>
      <w:r w:rsidR="009B7AAD">
        <w:rPr>
          <w:rFonts w:ascii="Arial" w:hAnsi="Arial" w:cs="Arial"/>
          <w:szCs w:val="22"/>
        </w:rPr>
        <w:t>položek</w:t>
      </w:r>
      <w:r w:rsidR="00720B30" w:rsidRPr="00810578">
        <w:rPr>
          <w:rFonts w:ascii="Arial" w:hAnsi="Arial" w:cs="Arial"/>
          <w:szCs w:val="22"/>
        </w:rPr>
        <w:t xml:space="preserve"> výkazu rozvaha, výkazu zisku a ztráty</w:t>
      </w:r>
      <w:r w:rsidR="009B7AAD">
        <w:rPr>
          <w:rFonts w:ascii="Arial" w:hAnsi="Arial" w:cs="Arial"/>
          <w:szCs w:val="22"/>
        </w:rPr>
        <w:t>, přehledu o peněžních tocích</w:t>
      </w:r>
      <w:r w:rsidR="00720B30" w:rsidRPr="00810578">
        <w:rPr>
          <w:rFonts w:ascii="Arial" w:hAnsi="Arial" w:cs="Arial"/>
          <w:szCs w:val="22"/>
        </w:rPr>
        <w:t xml:space="preserve"> a přílohy </w:t>
      </w:r>
      <w:proofErr w:type="spellStart"/>
      <w:r w:rsidR="00720B30" w:rsidRPr="00810578">
        <w:rPr>
          <w:rFonts w:ascii="Arial" w:hAnsi="Arial" w:cs="Arial"/>
          <w:szCs w:val="22"/>
        </w:rPr>
        <w:t>ÚZ</w:t>
      </w:r>
      <w:proofErr w:type="spellEnd"/>
      <w:r w:rsidR="00720B30" w:rsidRPr="00810578">
        <w:rPr>
          <w:rFonts w:ascii="Arial" w:hAnsi="Arial" w:cs="Arial"/>
          <w:szCs w:val="22"/>
        </w:rPr>
        <w:t xml:space="preserve"> </w:t>
      </w:r>
      <w:r>
        <w:rPr>
          <w:rFonts w:ascii="Arial" w:hAnsi="Arial" w:cs="Arial"/>
          <w:szCs w:val="22"/>
        </w:rPr>
        <w:t>v </w:t>
      </w:r>
      <w:r w:rsidR="00720B30" w:rsidRPr="00810578">
        <w:rPr>
          <w:rFonts w:ascii="Arial" w:hAnsi="Arial" w:cs="Arial"/>
          <w:szCs w:val="22"/>
        </w:rPr>
        <w:t>důsledku toho, že M</w:t>
      </w:r>
      <w:r w:rsidR="009B7AAD">
        <w:rPr>
          <w:rFonts w:ascii="Arial" w:hAnsi="Arial" w:cs="Arial"/>
          <w:szCs w:val="22"/>
        </w:rPr>
        <w:t>PSV</w:t>
      </w:r>
      <w:r w:rsidR="00720B30" w:rsidRPr="00810578">
        <w:rPr>
          <w:rFonts w:ascii="Arial" w:hAnsi="Arial" w:cs="Arial"/>
          <w:szCs w:val="22"/>
        </w:rPr>
        <w:t xml:space="preserve"> </w:t>
      </w:r>
      <w:r>
        <w:rPr>
          <w:rFonts w:ascii="Arial" w:hAnsi="Arial" w:cs="Arial"/>
          <w:szCs w:val="22"/>
        </w:rPr>
        <w:t>v </w:t>
      </w:r>
      <w:r w:rsidR="009B7AAD" w:rsidRPr="00810578">
        <w:rPr>
          <w:rFonts w:ascii="Arial" w:hAnsi="Arial" w:cs="Arial"/>
          <w:szCs w:val="22"/>
        </w:rPr>
        <w:t xml:space="preserve">roce 2012 </w:t>
      </w:r>
      <w:r w:rsidR="00720B30" w:rsidRPr="00810578">
        <w:rPr>
          <w:rFonts w:ascii="Arial" w:hAnsi="Arial" w:cs="Arial"/>
          <w:szCs w:val="22"/>
        </w:rPr>
        <w:t xml:space="preserve">porušilo právní předpisy upravující účetnictví a účetní výkaznictví </w:t>
      </w:r>
      <w:proofErr w:type="spellStart"/>
      <w:r w:rsidR="00720B30" w:rsidRPr="00810578">
        <w:rPr>
          <w:rFonts w:ascii="Arial" w:hAnsi="Arial" w:cs="Arial"/>
          <w:szCs w:val="22"/>
        </w:rPr>
        <w:t>OSS</w:t>
      </w:r>
      <w:proofErr w:type="spellEnd"/>
      <w:r w:rsidR="00720B30" w:rsidRPr="00810578">
        <w:rPr>
          <w:rFonts w:ascii="Arial" w:hAnsi="Arial" w:cs="Arial"/>
          <w:szCs w:val="22"/>
        </w:rPr>
        <w:t xml:space="preserve">. </w:t>
      </w:r>
    </w:p>
    <w:p w:rsidR="00453EB5" w:rsidRDefault="00453EB5" w:rsidP="00720B30">
      <w:pPr>
        <w:pStyle w:val="NormlnKZ"/>
        <w:spacing w:after="0"/>
        <w:ind w:firstLine="0"/>
        <w:rPr>
          <w:rFonts w:ascii="Arial" w:hAnsi="Arial" w:cs="Arial"/>
          <w:szCs w:val="22"/>
        </w:rPr>
      </w:pPr>
    </w:p>
    <w:p w:rsidR="00720B30" w:rsidRDefault="00720B30" w:rsidP="00720B30">
      <w:pPr>
        <w:pStyle w:val="NormlnKZ"/>
        <w:spacing w:after="0"/>
        <w:ind w:firstLine="0"/>
        <w:rPr>
          <w:rFonts w:ascii="Arial" w:hAnsi="Arial" w:cs="Arial"/>
          <w:szCs w:val="22"/>
        </w:rPr>
      </w:pPr>
      <w:r w:rsidRPr="00810578">
        <w:rPr>
          <w:rFonts w:ascii="Arial" w:hAnsi="Arial" w:cs="Arial"/>
          <w:spacing w:val="-2"/>
          <w:szCs w:val="22"/>
        </w:rPr>
        <w:lastRenderedPageBreak/>
        <w:t xml:space="preserve">Nesprávnosti byly identifikovány dle jednotlivých položek </w:t>
      </w:r>
      <w:proofErr w:type="spellStart"/>
      <w:r w:rsidRPr="00810578">
        <w:rPr>
          <w:rFonts w:ascii="Arial" w:hAnsi="Arial" w:cs="Arial"/>
          <w:spacing w:val="-2"/>
          <w:szCs w:val="22"/>
        </w:rPr>
        <w:t>ÚZ</w:t>
      </w:r>
      <w:proofErr w:type="spellEnd"/>
      <w:r w:rsidRPr="00810578">
        <w:rPr>
          <w:rFonts w:ascii="Arial" w:hAnsi="Arial" w:cs="Arial"/>
          <w:spacing w:val="-2"/>
          <w:szCs w:val="22"/>
        </w:rPr>
        <w:t xml:space="preserve"> </w:t>
      </w:r>
      <w:r w:rsidR="00C42844">
        <w:rPr>
          <w:rFonts w:ascii="Arial" w:hAnsi="Arial" w:cs="Arial"/>
          <w:spacing w:val="-2"/>
          <w:szCs w:val="22"/>
        </w:rPr>
        <w:t>s </w:t>
      </w:r>
      <w:r w:rsidRPr="00810578">
        <w:rPr>
          <w:rFonts w:ascii="Arial" w:hAnsi="Arial" w:cs="Arial"/>
          <w:spacing w:val="-2"/>
          <w:szCs w:val="22"/>
        </w:rPr>
        <w:t>ohledem na jejich obsahové</w:t>
      </w:r>
      <w:r w:rsidRPr="00810578">
        <w:rPr>
          <w:rFonts w:ascii="Arial" w:hAnsi="Arial" w:cs="Arial"/>
          <w:szCs w:val="22"/>
        </w:rPr>
        <w:t xml:space="preserve"> vymezení podle ustanovení § 4 zákona o účetnictví a podle vyhlášky č. 410/2009 Sb.</w:t>
      </w:r>
    </w:p>
    <w:p w:rsidR="00453EB5" w:rsidRDefault="00453EB5" w:rsidP="00720B30">
      <w:pPr>
        <w:pStyle w:val="NormlnKZ"/>
        <w:spacing w:after="0"/>
        <w:ind w:firstLine="0"/>
        <w:rPr>
          <w:rFonts w:ascii="Arial" w:hAnsi="Arial" w:cs="Arial"/>
          <w:szCs w:val="22"/>
        </w:rPr>
      </w:pPr>
    </w:p>
    <w:p w:rsidR="007775FC" w:rsidRPr="007775FC" w:rsidRDefault="007775FC" w:rsidP="00720B30">
      <w:pPr>
        <w:pStyle w:val="NormlnKZ"/>
        <w:spacing w:after="0"/>
        <w:ind w:firstLine="0"/>
        <w:rPr>
          <w:rFonts w:ascii="Arial" w:hAnsi="Arial" w:cs="Arial"/>
          <w:b/>
          <w:szCs w:val="22"/>
        </w:rPr>
      </w:pPr>
      <w:r w:rsidRPr="007775FC">
        <w:rPr>
          <w:rFonts w:ascii="Arial" w:hAnsi="Arial" w:cs="Arial"/>
          <w:b/>
          <w:szCs w:val="22"/>
        </w:rPr>
        <w:t>1.2.1 Správnost a úplnost účetnictví</w:t>
      </w:r>
    </w:p>
    <w:p w:rsidR="007775FC" w:rsidRDefault="007775FC" w:rsidP="00720B30">
      <w:pPr>
        <w:pStyle w:val="NormlnKZ"/>
        <w:spacing w:after="0"/>
        <w:ind w:firstLine="0"/>
        <w:rPr>
          <w:rFonts w:ascii="Arial" w:hAnsi="Arial" w:cs="Arial"/>
          <w:szCs w:val="22"/>
        </w:rPr>
      </w:pPr>
    </w:p>
    <w:p w:rsidR="00453EB5" w:rsidRDefault="007775FC" w:rsidP="00720B30">
      <w:pPr>
        <w:pStyle w:val="NormlnKZ"/>
        <w:spacing w:after="0"/>
        <w:ind w:firstLine="0"/>
        <w:rPr>
          <w:rFonts w:ascii="Arial" w:hAnsi="Arial" w:cs="Arial"/>
          <w:szCs w:val="22"/>
        </w:rPr>
      </w:pPr>
      <w:r>
        <w:rPr>
          <w:rFonts w:ascii="Arial" w:hAnsi="Arial" w:cs="Arial"/>
          <w:szCs w:val="22"/>
        </w:rPr>
        <w:t>MPSV</w:t>
      </w:r>
      <w:r w:rsidRPr="0035326B">
        <w:rPr>
          <w:rFonts w:ascii="Arial" w:hAnsi="Arial" w:cs="Arial"/>
          <w:szCs w:val="22"/>
        </w:rPr>
        <w:t xml:space="preserve"> </w:t>
      </w:r>
      <w:r w:rsidR="00C42844">
        <w:rPr>
          <w:rFonts w:ascii="Arial" w:hAnsi="Arial" w:cs="Arial"/>
          <w:szCs w:val="22"/>
        </w:rPr>
        <w:t>v </w:t>
      </w:r>
      <w:r w:rsidRPr="0035326B">
        <w:rPr>
          <w:rFonts w:ascii="Arial" w:hAnsi="Arial" w:cs="Arial"/>
          <w:szCs w:val="22"/>
        </w:rPr>
        <w:t xml:space="preserve">roce 2012 nevedlo správné a úplné účetnictví ve smyslu zákona o účetnictví a dalších právních předpisů, neboť </w:t>
      </w:r>
      <w:r w:rsidR="00C42844">
        <w:rPr>
          <w:rFonts w:ascii="Arial" w:hAnsi="Arial" w:cs="Arial"/>
          <w:szCs w:val="22"/>
        </w:rPr>
        <w:t>v </w:t>
      </w:r>
      <w:r w:rsidRPr="0035326B">
        <w:rPr>
          <w:rFonts w:ascii="Arial" w:hAnsi="Arial" w:cs="Arial"/>
          <w:szCs w:val="22"/>
        </w:rPr>
        <w:t xml:space="preserve">některých případech nedodrželo obsahové vymezení položek </w:t>
      </w:r>
      <w:proofErr w:type="spellStart"/>
      <w:r w:rsidRPr="0035326B">
        <w:rPr>
          <w:rFonts w:ascii="Arial" w:hAnsi="Arial" w:cs="Arial"/>
          <w:szCs w:val="22"/>
        </w:rPr>
        <w:t>ÚZ</w:t>
      </w:r>
      <w:proofErr w:type="spellEnd"/>
      <w:r w:rsidRPr="0035326B">
        <w:rPr>
          <w:rFonts w:ascii="Arial" w:hAnsi="Arial" w:cs="Arial"/>
          <w:szCs w:val="22"/>
        </w:rPr>
        <w:t xml:space="preserve"> dle vyhlášky č. 410/2009 Sb. Nedostatky byly zjištěny zejména </w:t>
      </w:r>
      <w:r w:rsidR="00C42844">
        <w:rPr>
          <w:rFonts w:ascii="Arial" w:hAnsi="Arial" w:cs="Arial"/>
          <w:szCs w:val="22"/>
        </w:rPr>
        <w:t>v </w:t>
      </w:r>
      <w:r w:rsidRPr="0035326B">
        <w:rPr>
          <w:rFonts w:ascii="Arial" w:hAnsi="Arial" w:cs="Arial"/>
          <w:szCs w:val="22"/>
        </w:rPr>
        <w:t>následujících pří</w:t>
      </w:r>
      <w:r w:rsidR="009C0CB0">
        <w:rPr>
          <w:rFonts w:ascii="Arial" w:hAnsi="Arial" w:cs="Arial"/>
          <w:szCs w:val="22"/>
        </w:rPr>
        <w:t>padech:</w:t>
      </w:r>
    </w:p>
    <w:p w:rsidR="00453EB5" w:rsidRDefault="00453EB5" w:rsidP="00720B30">
      <w:pPr>
        <w:pStyle w:val="NormlnKZ"/>
        <w:spacing w:after="0"/>
        <w:ind w:firstLine="0"/>
        <w:rPr>
          <w:rFonts w:ascii="Arial" w:hAnsi="Arial" w:cs="Arial"/>
          <w:szCs w:val="22"/>
        </w:rPr>
      </w:pPr>
    </w:p>
    <w:p w:rsidR="00453EB5" w:rsidRDefault="00453EB5" w:rsidP="00720B30">
      <w:pPr>
        <w:pStyle w:val="NormlnKZ"/>
        <w:spacing w:after="0"/>
        <w:ind w:firstLine="0"/>
        <w:rPr>
          <w:rFonts w:ascii="Arial" w:hAnsi="Arial" w:cs="Arial"/>
          <w:b/>
          <w:szCs w:val="22"/>
        </w:rPr>
      </w:pPr>
      <w:r>
        <w:rPr>
          <w:rFonts w:ascii="Arial" w:hAnsi="Arial" w:cs="Arial"/>
          <w:b/>
          <w:szCs w:val="22"/>
        </w:rPr>
        <w:t>1.2.1</w:t>
      </w:r>
      <w:r w:rsidR="007E6657">
        <w:rPr>
          <w:rFonts w:ascii="Arial" w:hAnsi="Arial" w:cs="Arial"/>
          <w:b/>
          <w:szCs w:val="22"/>
        </w:rPr>
        <w:t>.1</w:t>
      </w:r>
      <w:r>
        <w:rPr>
          <w:rFonts w:ascii="Arial" w:hAnsi="Arial" w:cs="Arial"/>
          <w:b/>
          <w:szCs w:val="22"/>
        </w:rPr>
        <w:t xml:space="preserve"> </w:t>
      </w:r>
      <w:r w:rsidR="00E241E0">
        <w:rPr>
          <w:rFonts w:ascii="Arial" w:hAnsi="Arial" w:cs="Arial"/>
          <w:b/>
          <w:szCs w:val="22"/>
        </w:rPr>
        <w:t>Znovu n</w:t>
      </w:r>
      <w:r>
        <w:rPr>
          <w:rFonts w:ascii="Arial" w:hAnsi="Arial" w:cs="Arial"/>
          <w:b/>
          <w:szCs w:val="22"/>
        </w:rPr>
        <w:t>alezený majetek</w:t>
      </w:r>
    </w:p>
    <w:p w:rsidR="00453EB5" w:rsidRDefault="00453EB5" w:rsidP="00720B30">
      <w:pPr>
        <w:pStyle w:val="NormlnKZ"/>
        <w:spacing w:after="0"/>
        <w:ind w:firstLine="0"/>
        <w:rPr>
          <w:rFonts w:ascii="Arial" w:hAnsi="Arial" w:cs="Arial"/>
          <w:b/>
          <w:szCs w:val="22"/>
        </w:rPr>
      </w:pPr>
    </w:p>
    <w:p w:rsidR="00453EB5" w:rsidRPr="00453EB5" w:rsidRDefault="00453EB5" w:rsidP="00720B30">
      <w:pPr>
        <w:pStyle w:val="NormlnKZ"/>
        <w:spacing w:after="0"/>
        <w:ind w:firstLine="0"/>
        <w:rPr>
          <w:rFonts w:ascii="Arial" w:hAnsi="Arial" w:cs="Arial"/>
          <w:szCs w:val="22"/>
        </w:rPr>
      </w:pPr>
      <w:r>
        <w:rPr>
          <w:rFonts w:ascii="Arial" w:hAnsi="Arial" w:cs="Arial"/>
          <w:szCs w:val="22"/>
        </w:rPr>
        <w:t xml:space="preserve">MPSV </w:t>
      </w:r>
      <w:r w:rsidR="00C42844">
        <w:rPr>
          <w:rFonts w:ascii="Arial" w:hAnsi="Arial" w:cs="Arial"/>
          <w:szCs w:val="22"/>
        </w:rPr>
        <w:t>v </w:t>
      </w:r>
      <w:r>
        <w:rPr>
          <w:rFonts w:ascii="Arial" w:hAnsi="Arial" w:cs="Arial"/>
          <w:szCs w:val="22"/>
        </w:rPr>
        <w:t>letech 2010 a 2011 při inventurách nenalezlo některé majetkové položky</w:t>
      </w:r>
      <w:r w:rsidR="005A393D">
        <w:rPr>
          <w:rFonts w:ascii="Arial" w:hAnsi="Arial" w:cs="Arial"/>
          <w:szCs w:val="22"/>
        </w:rPr>
        <w:t xml:space="preserve">, které následně vyřadilo </w:t>
      </w:r>
      <w:r w:rsidR="00C42844">
        <w:rPr>
          <w:rFonts w:ascii="Arial" w:hAnsi="Arial" w:cs="Arial"/>
          <w:szCs w:val="22"/>
        </w:rPr>
        <w:t>z </w:t>
      </w:r>
      <w:r w:rsidR="005A393D">
        <w:rPr>
          <w:rFonts w:ascii="Arial" w:hAnsi="Arial" w:cs="Arial"/>
          <w:szCs w:val="22"/>
        </w:rPr>
        <w:t xml:space="preserve">majetkové evidence a účetnictví. </w:t>
      </w:r>
      <w:r w:rsidR="00E241E0">
        <w:rPr>
          <w:rFonts w:ascii="Arial" w:hAnsi="Arial" w:cs="Arial"/>
          <w:szCs w:val="22"/>
        </w:rPr>
        <w:t>M</w:t>
      </w:r>
      <w:r w:rsidR="005A393D">
        <w:rPr>
          <w:rFonts w:ascii="Arial" w:hAnsi="Arial" w:cs="Arial"/>
          <w:szCs w:val="22"/>
        </w:rPr>
        <w:t xml:space="preserve">ajetkové položky </w:t>
      </w:r>
      <w:r w:rsidR="00E241E0">
        <w:rPr>
          <w:rFonts w:ascii="Arial" w:hAnsi="Arial" w:cs="Arial"/>
          <w:szCs w:val="22"/>
        </w:rPr>
        <w:t>ve výši 13</w:t>
      </w:r>
      <w:r w:rsidR="0014166F">
        <w:rPr>
          <w:rFonts w:ascii="Arial" w:hAnsi="Arial" w:cs="Arial"/>
          <w:szCs w:val="22"/>
        </w:rPr>
        <w:t>,</w:t>
      </w:r>
      <w:r w:rsidR="00E241E0">
        <w:rPr>
          <w:rFonts w:ascii="Arial" w:hAnsi="Arial" w:cs="Arial"/>
          <w:szCs w:val="22"/>
        </w:rPr>
        <w:t>2</w:t>
      </w:r>
      <w:r w:rsidR="009F3A51">
        <w:rPr>
          <w:rFonts w:ascii="Arial" w:hAnsi="Arial" w:cs="Arial"/>
          <w:szCs w:val="22"/>
        </w:rPr>
        <w:t xml:space="preserve"> </w:t>
      </w:r>
      <w:r w:rsidR="0014166F">
        <w:rPr>
          <w:rFonts w:ascii="Arial" w:hAnsi="Arial" w:cs="Arial"/>
          <w:szCs w:val="22"/>
        </w:rPr>
        <w:t>mil.</w:t>
      </w:r>
      <w:r w:rsidR="009F3A51">
        <w:rPr>
          <w:rFonts w:ascii="Arial" w:hAnsi="Arial" w:cs="Arial"/>
          <w:szCs w:val="22"/>
        </w:rPr>
        <w:t xml:space="preserve"> </w:t>
      </w:r>
      <w:r w:rsidR="00E241E0">
        <w:rPr>
          <w:rFonts w:ascii="Arial" w:hAnsi="Arial" w:cs="Arial"/>
          <w:szCs w:val="22"/>
        </w:rPr>
        <w:t xml:space="preserve">Kč </w:t>
      </w:r>
      <w:r w:rsidR="005A393D">
        <w:rPr>
          <w:rFonts w:ascii="Arial" w:hAnsi="Arial" w:cs="Arial"/>
          <w:szCs w:val="22"/>
        </w:rPr>
        <w:t xml:space="preserve">MPSV </w:t>
      </w:r>
      <w:r w:rsidR="00C42844">
        <w:rPr>
          <w:rFonts w:ascii="Arial" w:hAnsi="Arial" w:cs="Arial"/>
          <w:szCs w:val="22"/>
        </w:rPr>
        <w:t>v </w:t>
      </w:r>
      <w:r w:rsidR="00F97384">
        <w:rPr>
          <w:rFonts w:ascii="Arial" w:hAnsi="Arial" w:cs="Arial"/>
          <w:szCs w:val="22"/>
        </w:rPr>
        <w:t xml:space="preserve">roce 2012 </w:t>
      </w:r>
      <w:r w:rsidR="005A393D">
        <w:rPr>
          <w:rFonts w:ascii="Arial" w:hAnsi="Arial" w:cs="Arial"/>
          <w:szCs w:val="22"/>
        </w:rPr>
        <w:t>nalezlo a opět je zařadilo do majetkové evidence a</w:t>
      </w:r>
      <w:r w:rsidR="009F3A51">
        <w:rPr>
          <w:rFonts w:ascii="Arial" w:hAnsi="Arial" w:cs="Arial"/>
          <w:szCs w:val="22"/>
        </w:rPr>
        <w:t xml:space="preserve"> </w:t>
      </w:r>
      <w:r w:rsidR="005A393D">
        <w:rPr>
          <w:rFonts w:ascii="Arial" w:hAnsi="Arial" w:cs="Arial"/>
          <w:szCs w:val="22"/>
        </w:rPr>
        <w:t>účetnictví. Majet</w:t>
      </w:r>
      <w:r w:rsidR="00E241E0">
        <w:rPr>
          <w:rFonts w:ascii="Arial" w:hAnsi="Arial" w:cs="Arial"/>
          <w:szCs w:val="22"/>
        </w:rPr>
        <w:t>ek MPSV po celou dobu používalo</w:t>
      </w:r>
      <w:r w:rsidR="00413B74">
        <w:rPr>
          <w:rFonts w:ascii="Arial" w:hAnsi="Arial" w:cs="Arial"/>
          <w:szCs w:val="22"/>
        </w:rPr>
        <w:t>,</w:t>
      </w:r>
      <w:r w:rsidR="00E241E0">
        <w:rPr>
          <w:rFonts w:ascii="Arial" w:hAnsi="Arial" w:cs="Arial"/>
          <w:szCs w:val="22"/>
        </w:rPr>
        <w:t xml:space="preserve"> a mělo tak zařazení znovu nalezeného majetku účtovat prostřednictvím účtu </w:t>
      </w:r>
      <w:r w:rsidR="00E241E0" w:rsidRPr="00B1618F">
        <w:rPr>
          <w:rFonts w:ascii="Arial" w:hAnsi="Arial" w:cs="Arial"/>
          <w:szCs w:val="22"/>
        </w:rPr>
        <w:t>408</w:t>
      </w:r>
      <w:r w:rsidR="00E241E0" w:rsidRPr="00E241E0">
        <w:rPr>
          <w:rFonts w:ascii="Arial" w:hAnsi="Arial" w:cs="Arial"/>
          <w:i/>
          <w:szCs w:val="22"/>
        </w:rPr>
        <w:t xml:space="preserve"> – Opravy minulých období</w:t>
      </w:r>
      <w:r w:rsidR="00E241E0">
        <w:rPr>
          <w:rFonts w:ascii="Arial" w:hAnsi="Arial" w:cs="Arial"/>
          <w:szCs w:val="22"/>
        </w:rPr>
        <w:t xml:space="preserve"> a oprávky za celý rok 2012 do nákladů na účet </w:t>
      </w:r>
      <w:r w:rsidR="00E241E0" w:rsidRPr="00B1618F">
        <w:rPr>
          <w:rFonts w:ascii="Arial" w:hAnsi="Arial" w:cs="Arial"/>
          <w:szCs w:val="22"/>
        </w:rPr>
        <w:t xml:space="preserve">551 </w:t>
      </w:r>
      <w:r w:rsidR="00E241E0" w:rsidRPr="00E241E0">
        <w:rPr>
          <w:rFonts w:ascii="Arial" w:hAnsi="Arial" w:cs="Arial"/>
          <w:i/>
          <w:szCs w:val="22"/>
        </w:rPr>
        <w:t>– Odpisy dlouhodobého majetku</w:t>
      </w:r>
      <w:r w:rsidR="00E241E0">
        <w:rPr>
          <w:rFonts w:ascii="Arial" w:hAnsi="Arial" w:cs="Arial"/>
          <w:szCs w:val="22"/>
        </w:rPr>
        <w:t>.</w:t>
      </w:r>
    </w:p>
    <w:p w:rsidR="009B7AAD" w:rsidRDefault="009B7AAD" w:rsidP="00720B30">
      <w:pPr>
        <w:pStyle w:val="NormlnKZ"/>
        <w:spacing w:after="0"/>
        <w:ind w:firstLine="0"/>
        <w:rPr>
          <w:rFonts w:ascii="Arial" w:hAnsi="Arial" w:cs="Arial"/>
          <w:szCs w:val="22"/>
        </w:rPr>
      </w:pPr>
    </w:p>
    <w:p w:rsidR="00453EB5" w:rsidRPr="00E241E0" w:rsidRDefault="007E6657" w:rsidP="00720B30">
      <w:pPr>
        <w:pStyle w:val="NormlnKZ"/>
        <w:spacing w:after="0"/>
        <w:ind w:firstLine="0"/>
        <w:rPr>
          <w:rFonts w:ascii="Arial" w:hAnsi="Arial" w:cs="Arial"/>
          <w:b/>
          <w:szCs w:val="22"/>
        </w:rPr>
      </w:pPr>
      <w:r>
        <w:rPr>
          <w:rFonts w:ascii="Arial" w:hAnsi="Arial" w:cs="Arial"/>
          <w:b/>
          <w:szCs w:val="22"/>
        </w:rPr>
        <w:t>1.2.1.2</w:t>
      </w:r>
      <w:r w:rsidR="00E241E0" w:rsidRPr="00E241E0">
        <w:rPr>
          <w:rFonts w:ascii="Arial" w:hAnsi="Arial" w:cs="Arial"/>
          <w:b/>
          <w:szCs w:val="22"/>
        </w:rPr>
        <w:t xml:space="preserve"> Pozdní zařazení majetku do užívání</w:t>
      </w:r>
    </w:p>
    <w:p w:rsidR="00E241E0" w:rsidRDefault="00E241E0" w:rsidP="00720B30">
      <w:pPr>
        <w:pStyle w:val="NormlnKZ"/>
        <w:spacing w:after="0"/>
        <w:ind w:firstLine="0"/>
        <w:rPr>
          <w:rFonts w:ascii="Arial" w:hAnsi="Arial" w:cs="Arial"/>
          <w:szCs w:val="22"/>
        </w:rPr>
      </w:pPr>
    </w:p>
    <w:p w:rsidR="00E241E0" w:rsidRDefault="001F2DB7" w:rsidP="00720B30">
      <w:pPr>
        <w:pStyle w:val="NormlnKZ"/>
        <w:spacing w:after="0"/>
        <w:ind w:firstLine="0"/>
        <w:rPr>
          <w:rFonts w:ascii="Arial" w:hAnsi="Arial" w:cs="Arial"/>
          <w:szCs w:val="22"/>
        </w:rPr>
      </w:pPr>
      <w:r>
        <w:rPr>
          <w:rFonts w:ascii="Arial" w:hAnsi="Arial" w:cs="Arial"/>
          <w:szCs w:val="22"/>
        </w:rPr>
        <w:t xml:space="preserve">MPSV </w:t>
      </w:r>
      <w:r w:rsidR="00C42844">
        <w:rPr>
          <w:rFonts w:ascii="Arial" w:hAnsi="Arial" w:cs="Arial"/>
          <w:szCs w:val="22"/>
        </w:rPr>
        <w:t>v </w:t>
      </w:r>
      <w:r>
        <w:rPr>
          <w:rFonts w:ascii="Arial" w:hAnsi="Arial" w:cs="Arial"/>
          <w:szCs w:val="22"/>
        </w:rPr>
        <w:t xml:space="preserve">průběhu roku 2012 zařadilo do užívání majetek, který byl způsobilý </w:t>
      </w:r>
      <w:r w:rsidR="00C42844">
        <w:rPr>
          <w:rFonts w:ascii="Arial" w:hAnsi="Arial" w:cs="Arial"/>
          <w:szCs w:val="22"/>
        </w:rPr>
        <w:t>k </w:t>
      </w:r>
      <w:r>
        <w:rPr>
          <w:rFonts w:ascii="Arial" w:hAnsi="Arial" w:cs="Arial"/>
          <w:szCs w:val="22"/>
        </w:rPr>
        <w:t xml:space="preserve">užívání již v roce 2011. Pozdní zařazení mělo vliv na výši odpisů uvedeného majetku. Zůstatek účtu </w:t>
      </w:r>
      <w:r w:rsidRPr="00B1618F">
        <w:rPr>
          <w:rFonts w:ascii="Arial" w:hAnsi="Arial" w:cs="Arial"/>
          <w:szCs w:val="22"/>
        </w:rPr>
        <w:t>551</w:t>
      </w:r>
      <w:r w:rsidRPr="00F26A61">
        <w:rPr>
          <w:rFonts w:ascii="Arial" w:hAnsi="Arial" w:cs="Arial"/>
          <w:i/>
          <w:szCs w:val="22"/>
        </w:rPr>
        <w:t xml:space="preserve"> – Odpisy dlouhodobého majetku</w:t>
      </w:r>
      <w:r>
        <w:rPr>
          <w:rFonts w:ascii="Arial" w:hAnsi="Arial" w:cs="Arial"/>
          <w:szCs w:val="22"/>
        </w:rPr>
        <w:t xml:space="preserve"> MPSV podhodnotilo o částku 16</w:t>
      </w:r>
      <w:r w:rsidR="0014166F">
        <w:rPr>
          <w:rFonts w:ascii="Arial" w:hAnsi="Arial" w:cs="Arial"/>
          <w:szCs w:val="22"/>
        </w:rPr>
        <w:t>,</w:t>
      </w:r>
      <w:r>
        <w:rPr>
          <w:rFonts w:ascii="Arial" w:hAnsi="Arial" w:cs="Arial"/>
          <w:szCs w:val="22"/>
        </w:rPr>
        <w:t>4</w:t>
      </w:r>
      <w:r w:rsidR="009F3A51">
        <w:rPr>
          <w:rFonts w:ascii="Arial" w:hAnsi="Arial" w:cs="Arial"/>
          <w:szCs w:val="22"/>
        </w:rPr>
        <w:t xml:space="preserve"> </w:t>
      </w:r>
      <w:r w:rsidR="0014166F">
        <w:rPr>
          <w:rFonts w:ascii="Arial" w:hAnsi="Arial" w:cs="Arial"/>
          <w:szCs w:val="22"/>
        </w:rPr>
        <w:t>mil.</w:t>
      </w:r>
      <w:r>
        <w:rPr>
          <w:rFonts w:ascii="Arial" w:hAnsi="Arial" w:cs="Arial"/>
          <w:szCs w:val="22"/>
        </w:rPr>
        <w:t xml:space="preserve"> Kč.</w:t>
      </w:r>
    </w:p>
    <w:p w:rsidR="00F26A61" w:rsidRDefault="00F26A61" w:rsidP="00720B30">
      <w:pPr>
        <w:pStyle w:val="NormlnKZ"/>
        <w:spacing w:after="0"/>
        <w:ind w:firstLine="0"/>
        <w:rPr>
          <w:rFonts w:ascii="Arial" w:hAnsi="Arial" w:cs="Arial"/>
          <w:szCs w:val="22"/>
        </w:rPr>
      </w:pPr>
    </w:p>
    <w:p w:rsidR="00F26A61" w:rsidRDefault="005D7B55" w:rsidP="00720B30">
      <w:pPr>
        <w:pStyle w:val="NormlnKZ"/>
        <w:spacing w:after="0"/>
        <w:ind w:firstLine="0"/>
        <w:rPr>
          <w:rFonts w:ascii="Arial" w:hAnsi="Arial" w:cs="Arial"/>
          <w:b/>
          <w:szCs w:val="22"/>
        </w:rPr>
      </w:pPr>
      <w:r>
        <w:rPr>
          <w:rFonts w:ascii="Arial" w:hAnsi="Arial" w:cs="Arial"/>
          <w:b/>
          <w:szCs w:val="22"/>
        </w:rPr>
        <w:t>1.2.</w:t>
      </w:r>
      <w:r w:rsidR="007E6657">
        <w:rPr>
          <w:rFonts w:ascii="Arial" w:hAnsi="Arial" w:cs="Arial"/>
          <w:b/>
          <w:szCs w:val="22"/>
        </w:rPr>
        <w:t>1.3</w:t>
      </w:r>
      <w:r>
        <w:rPr>
          <w:rFonts w:ascii="Arial" w:hAnsi="Arial" w:cs="Arial"/>
          <w:b/>
          <w:szCs w:val="22"/>
        </w:rPr>
        <w:t xml:space="preserve"> Správnost vykázání majetku na majetkových účtech </w:t>
      </w:r>
      <w:r w:rsidR="00C42844">
        <w:rPr>
          <w:rFonts w:ascii="Arial" w:hAnsi="Arial" w:cs="Arial"/>
          <w:b/>
          <w:szCs w:val="22"/>
        </w:rPr>
        <w:t>v </w:t>
      </w:r>
      <w:r>
        <w:rPr>
          <w:rFonts w:ascii="Arial" w:hAnsi="Arial" w:cs="Arial"/>
          <w:b/>
          <w:szCs w:val="22"/>
        </w:rPr>
        <w:t>rámci účetní závěrky</w:t>
      </w:r>
    </w:p>
    <w:p w:rsidR="005D7B55" w:rsidRPr="005D7B55" w:rsidRDefault="005D7B55" w:rsidP="00720B30">
      <w:pPr>
        <w:pStyle w:val="NormlnKZ"/>
        <w:spacing w:after="0"/>
        <w:ind w:firstLine="0"/>
        <w:rPr>
          <w:rFonts w:ascii="Arial" w:hAnsi="Arial" w:cs="Arial"/>
          <w:szCs w:val="22"/>
        </w:rPr>
      </w:pPr>
    </w:p>
    <w:p w:rsidR="008B0F77" w:rsidRDefault="0095216F" w:rsidP="00507A2D">
      <w:pPr>
        <w:pStyle w:val="NormlnKZ"/>
        <w:spacing w:after="0"/>
        <w:ind w:firstLine="0"/>
        <w:rPr>
          <w:rFonts w:ascii="Arial" w:hAnsi="Arial" w:cs="Arial"/>
          <w:szCs w:val="22"/>
        </w:rPr>
      </w:pPr>
      <w:r>
        <w:rPr>
          <w:rFonts w:ascii="Arial" w:hAnsi="Arial" w:cs="Arial"/>
          <w:szCs w:val="22"/>
        </w:rPr>
        <w:t xml:space="preserve">Kontrolou předložených dat </w:t>
      </w:r>
      <w:r w:rsidR="00C42844">
        <w:rPr>
          <w:rFonts w:ascii="Arial" w:hAnsi="Arial" w:cs="Arial"/>
          <w:szCs w:val="22"/>
        </w:rPr>
        <w:t>z </w:t>
      </w:r>
      <w:r>
        <w:rPr>
          <w:rFonts w:ascii="Arial" w:hAnsi="Arial" w:cs="Arial"/>
          <w:szCs w:val="22"/>
        </w:rPr>
        <w:t xml:space="preserve">majetkové evidence </w:t>
      </w:r>
      <w:r w:rsidR="00C42844">
        <w:rPr>
          <w:rFonts w:ascii="Arial" w:hAnsi="Arial" w:cs="Arial"/>
          <w:szCs w:val="22"/>
        </w:rPr>
        <w:t>k </w:t>
      </w:r>
      <w:r>
        <w:rPr>
          <w:rFonts w:ascii="Arial" w:hAnsi="Arial" w:cs="Arial"/>
          <w:szCs w:val="22"/>
        </w:rPr>
        <w:t>31. prosinci 2012, která byla přímým podkladem pro účtování o majetku, bylo zjištěno, že MPSV na několika majetkových účtech vykazovalo položky, které svým oceněním nesplňovaly cenovou hranici danou vyhláškou č.</w:t>
      </w:r>
      <w:r w:rsidR="00A80034">
        <w:rPr>
          <w:rFonts w:ascii="Arial" w:hAnsi="Arial" w:cs="Arial"/>
          <w:szCs w:val="22"/>
        </w:rPr>
        <w:t> </w:t>
      </w:r>
      <w:r>
        <w:rPr>
          <w:rFonts w:ascii="Arial" w:hAnsi="Arial" w:cs="Arial"/>
          <w:szCs w:val="22"/>
        </w:rPr>
        <w:t>410/2009 Sb. (příp. vyhláškou č. 505/2002 Sb. účinnou do 31. prosince 2009).</w:t>
      </w:r>
      <w:r w:rsidR="008B0F77">
        <w:rPr>
          <w:rFonts w:ascii="Arial" w:hAnsi="Arial" w:cs="Arial"/>
          <w:szCs w:val="22"/>
        </w:rPr>
        <w:t xml:space="preserve"> </w:t>
      </w:r>
      <w:r w:rsidR="00507A2D">
        <w:rPr>
          <w:rFonts w:ascii="Arial" w:hAnsi="Arial" w:cs="Arial"/>
          <w:szCs w:val="22"/>
        </w:rPr>
        <w:t xml:space="preserve">MPSV </w:t>
      </w:r>
      <w:r w:rsidR="00527A2D">
        <w:rPr>
          <w:rFonts w:ascii="Arial" w:hAnsi="Arial" w:cs="Arial"/>
          <w:szCs w:val="22"/>
        </w:rPr>
        <w:t xml:space="preserve">na </w:t>
      </w:r>
      <w:r w:rsidR="00507A2D">
        <w:rPr>
          <w:rFonts w:ascii="Arial" w:hAnsi="Arial" w:cs="Arial"/>
          <w:szCs w:val="22"/>
        </w:rPr>
        <w:t xml:space="preserve">majetkových účtech </w:t>
      </w:r>
      <w:r w:rsidR="00527A2D">
        <w:rPr>
          <w:rFonts w:ascii="Arial" w:hAnsi="Arial" w:cs="Arial"/>
          <w:szCs w:val="22"/>
        </w:rPr>
        <w:t xml:space="preserve">nesprávně vykázalo </w:t>
      </w:r>
      <w:r w:rsidR="00507A2D">
        <w:rPr>
          <w:rFonts w:ascii="Arial" w:hAnsi="Arial" w:cs="Arial"/>
          <w:szCs w:val="22"/>
        </w:rPr>
        <w:t xml:space="preserve">majetek </w:t>
      </w:r>
      <w:r w:rsidR="00C42844">
        <w:rPr>
          <w:rFonts w:ascii="Arial" w:hAnsi="Arial" w:cs="Arial"/>
          <w:szCs w:val="22"/>
        </w:rPr>
        <w:t>v </w:t>
      </w:r>
      <w:r w:rsidR="00507A2D">
        <w:rPr>
          <w:rFonts w:ascii="Arial" w:hAnsi="Arial" w:cs="Arial"/>
          <w:szCs w:val="22"/>
        </w:rPr>
        <w:t>celkové netto hodnotě 7</w:t>
      </w:r>
      <w:r w:rsidR="0014166F">
        <w:rPr>
          <w:rFonts w:ascii="Arial" w:hAnsi="Arial" w:cs="Arial"/>
          <w:szCs w:val="22"/>
        </w:rPr>
        <w:t>,8 mil.</w:t>
      </w:r>
      <w:r w:rsidR="00507A2D">
        <w:rPr>
          <w:rFonts w:ascii="Arial" w:hAnsi="Arial" w:cs="Arial"/>
          <w:szCs w:val="22"/>
        </w:rPr>
        <w:t xml:space="preserve"> Kč. </w:t>
      </w:r>
      <w:r w:rsidR="008B0F77">
        <w:rPr>
          <w:rFonts w:ascii="Arial" w:hAnsi="Arial" w:cs="Arial"/>
          <w:szCs w:val="22"/>
        </w:rPr>
        <w:t>Uvedená nesprávnost měla vliv i na výši odpisů, které MPSV nadhodnotilo o 11</w:t>
      </w:r>
      <w:r w:rsidR="0014166F">
        <w:rPr>
          <w:rFonts w:ascii="Arial" w:hAnsi="Arial" w:cs="Arial"/>
          <w:szCs w:val="22"/>
        </w:rPr>
        <w:t>9 tis.</w:t>
      </w:r>
      <w:r w:rsidR="008B0F77">
        <w:rPr>
          <w:rFonts w:ascii="Arial" w:hAnsi="Arial" w:cs="Arial"/>
          <w:szCs w:val="22"/>
        </w:rPr>
        <w:t xml:space="preserve"> Kč.</w:t>
      </w:r>
    </w:p>
    <w:p w:rsidR="008B0F77" w:rsidRDefault="008B0F77" w:rsidP="00720B30">
      <w:pPr>
        <w:pStyle w:val="NormlnKZ"/>
        <w:spacing w:after="0"/>
        <w:ind w:firstLine="0"/>
        <w:rPr>
          <w:rFonts w:ascii="Arial" w:hAnsi="Arial" w:cs="Arial"/>
          <w:szCs w:val="22"/>
        </w:rPr>
      </w:pPr>
    </w:p>
    <w:p w:rsidR="003F7FDC" w:rsidRDefault="007E6657" w:rsidP="00720B30">
      <w:pPr>
        <w:pStyle w:val="NormlnKZ"/>
        <w:spacing w:after="0"/>
        <w:ind w:firstLine="0"/>
        <w:rPr>
          <w:rFonts w:ascii="Arial" w:hAnsi="Arial" w:cs="Arial"/>
          <w:b/>
          <w:szCs w:val="22"/>
        </w:rPr>
      </w:pPr>
      <w:r>
        <w:rPr>
          <w:rFonts w:ascii="Arial" w:hAnsi="Arial" w:cs="Arial"/>
          <w:b/>
          <w:szCs w:val="22"/>
        </w:rPr>
        <w:t>1.2.1.4</w:t>
      </w:r>
      <w:r w:rsidR="008B0F77" w:rsidRPr="008B0F77">
        <w:rPr>
          <w:rFonts w:ascii="Arial" w:hAnsi="Arial" w:cs="Arial"/>
          <w:b/>
          <w:szCs w:val="22"/>
        </w:rPr>
        <w:t xml:space="preserve"> </w:t>
      </w:r>
      <w:r w:rsidR="003F7FDC">
        <w:rPr>
          <w:rFonts w:ascii="Arial" w:hAnsi="Arial" w:cs="Arial"/>
          <w:b/>
          <w:szCs w:val="22"/>
        </w:rPr>
        <w:t>Dlouhodobý finanční majetek</w:t>
      </w:r>
    </w:p>
    <w:p w:rsidR="003F7FDC" w:rsidRDefault="003F7FDC" w:rsidP="00720B30">
      <w:pPr>
        <w:pStyle w:val="NormlnKZ"/>
        <w:spacing w:after="0"/>
        <w:ind w:firstLine="0"/>
        <w:rPr>
          <w:rFonts w:ascii="Arial" w:hAnsi="Arial" w:cs="Arial"/>
          <w:b/>
          <w:szCs w:val="22"/>
        </w:rPr>
      </w:pPr>
    </w:p>
    <w:p w:rsidR="003F7FDC" w:rsidRDefault="003F7FDC" w:rsidP="00B1618F">
      <w:pPr>
        <w:pStyle w:val="NormlnKZ"/>
        <w:ind w:firstLine="0"/>
        <w:rPr>
          <w:rFonts w:ascii="Arial" w:hAnsi="Arial" w:cs="Arial"/>
          <w:b/>
          <w:szCs w:val="22"/>
        </w:rPr>
      </w:pPr>
      <w:r>
        <w:rPr>
          <w:rFonts w:ascii="Arial" w:hAnsi="Arial" w:cs="Arial"/>
          <w:b/>
          <w:szCs w:val="22"/>
        </w:rPr>
        <w:t xml:space="preserve">Vykázání akcií na účtu </w:t>
      </w:r>
      <w:r w:rsidRPr="00B1618F">
        <w:rPr>
          <w:rFonts w:ascii="Arial" w:hAnsi="Arial" w:cs="Arial"/>
          <w:b/>
          <w:szCs w:val="22"/>
        </w:rPr>
        <w:t>069</w:t>
      </w:r>
      <w:r w:rsidRPr="003F7FDC">
        <w:rPr>
          <w:rFonts w:ascii="Arial" w:hAnsi="Arial" w:cs="Arial"/>
          <w:b/>
          <w:i/>
          <w:szCs w:val="22"/>
        </w:rPr>
        <w:t xml:space="preserve"> – Ostatní dlouhodobý finanční majetek</w:t>
      </w:r>
    </w:p>
    <w:p w:rsidR="003F7FDC" w:rsidRPr="003F7FDC" w:rsidRDefault="006327BC" w:rsidP="00720B30">
      <w:pPr>
        <w:pStyle w:val="NormlnKZ"/>
        <w:spacing w:after="0"/>
        <w:ind w:firstLine="0"/>
        <w:rPr>
          <w:rFonts w:ascii="Arial" w:hAnsi="Arial" w:cs="Arial"/>
          <w:szCs w:val="22"/>
        </w:rPr>
      </w:pPr>
      <w:r>
        <w:rPr>
          <w:rFonts w:ascii="Arial" w:hAnsi="Arial" w:cs="Arial"/>
          <w:szCs w:val="22"/>
        </w:rPr>
        <w:t xml:space="preserve">MPSV </w:t>
      </w:r>
      <w:r w:rsidR="00C42844">
        <w:rPr>
          <w:rFonts w:ascii="Arial" w:hAnsi="Arial" w:cs="Arial"/>
          <w:szCs w:val="22"/>
        </w:rPr>
        <w:t>v </w:t>
      </w:r>
      <w:r>
        <w:rPr>
          <w:rFonts w:ascii="Arial" w:hAnsi="Arial" w:cs="Arial"/>
          <w:szCs w:val="22"/>
        </w:rPr>
        <w:t xml:space="preserve">roce 2012 vykázalo konečný zůstatek účtu </w:t>
      </w:r>
      <w:r w:rsidRPr="00B1618F">
        <w:rPr>
          <w:rFonts w:ascii="Arial" w:hAnsi="Arial" w:cs="Arial"/>
          <w:szCs w:val="22"/>
        </w:rPr>
        <w:t xml:space="preserve">069 </w:t>
      </w:r>
      <w:r w:rsidRPr="006327BC">
        <w:rPr>
          <w:rFonts w:ascii="Arial" w:hAnsi="Arial" w:cs="Arial"/>
          <w:i/>
          <w:szCs w:val="22"/>
        </w:rPr>
        <w:t>–</w:t>
      </w:r>
      <w:r>
        <w:rPr>
          <w:rFonts w:ascii="Arial" w:hAnsi="Arial" w:cs="Arial"/>
          <w:szCs w:val="22"/>
        </w:rPr>
        <w:t xml:space="preserve"> </w:t>
      </w:r>
      <w:r w:rsidRPr="006327BC">
        <w:rPr>
          <w:rFonts w:ascii="Arial" w:hAnsi="Arial" w:cs="Arial"/>
          <w:i/>
          <w:szCs w:val="22"/>
        </w:rPr>
        <w:t>Ostatní dlouhodobý finanční majetek</w:t>
      </w:r>
      <w:r>
        <w:rPr>
          <w:rFonts w:ascii="Arial" w:hAnsi="Arial" w:cs="Arial"/>
          <w:szCs w:val="22"/>
        </w:rPr>
        <w:t xml:space="preserve"> </w:t>
      </w:r>
      <w:r w:rsidR="00C42844">
        <w:rPr>
          <w:rFonts w:ascii="Arial" w:hAnsi="Arial" w:cs="Arial"/>
          <w:szCs w:val="22"/>
        </w:rPr>
        <w:t>v </w:t>
      </w:r>
      <w:r>
        <w:rPr>
          <w:rFonts w:ascii="Arial" w:hAnsi="Arial" w:cs="Arial"/>
          <w:szCs w:val="22"/>
        </w:rPr>
        <w:t>celkové výši 2</w:t>
      </w:r>
      <w:r w:rsidR="0014166F">
        <w:rPr>
          <w:rFonts w:ascii="Arial" w:hAnsi="Arial" w:cs="Arial"/>
          <w:szCs w:val="22"/>
        </w:rPr>
        <w:t>,</w:t>
      </w:r>
      <w:r>
        <w:rPr>
          <w:rFonts w:ascii="Arial" w:hAnsi="Arial" w:cs="Arial"/>
          <w:szCs w:val="22"/>
        </w:rPr>
        <w:t>8</w:t>
      </w:r>
      <w:r w:rsidR="0014166F">
        <w:rPr>
          <w:rFonts w:ascii="Arial" w:hAnsi="Arial" w:cs="Arial"/>
          <w:szCs w:val="22"/>
        </w:rPr>
        <w:t xml:space="preserve"> m</w:t>
      </w:r>
      <w:r>
        <w:rPr>
          <w:rFonts w:ascii="Arial" w:hAnsi="Arial" w:cs="Arial"/>
          <w:szCs w:val="22"/>
        </w:rPr>
        <w:t>l</w:t>
      </w:r>
      <w:r w:rsidR="0014166F">
        <w:rPr>
          <w:rFonts w:ascii="Arial" w:hAnsi="Arial" w:cs="Arial"/>
          <w:szCs w:val="22"/>
        </w:rPr>
        <w:t>d</w:t>
      </w:r>
      <w:r>
        <w:rPr>
          <w:rFonts w:ascii="Arial" w:hAnsi="Arial" w:cs="Arial"/>
          <w:szCs w:val="22"/>
        </w:rPr>
        <w:t xml:space="preserve">. Kč. </w:t>
      </w:r>
      <w:r w:rsidR="003F7FDC">
        <w:rPr>
          <w:rFonts w:ascii="Arial" w:hAnsi="Arial" w:cs="Arial"/>
          <w:szCs w:val="22"/>
        </w:rPr>
        <w:t xml:space="preserve">NKÚ </w:t>
      </w:r>
      <w:r w:rsidR="00C42844">
        <w:rPr>
          <w:rFonts w:ascii="Arial" w:hAnsi="Arial" w:cs="Arial"/>
          <w:szCs w:val="22"/>
        </w:rPr>
        <w:t>v </w:t>
      </w:r>
      <w:r w:rsidR="003F7FDC">
        <w:rPr>
          <w:rFonts w:ascii="Arial" w:hAnsi="Arial" w:cs="Arial"/>
          <w:szCs w:val="22"/>
        </w:rPr>
        <w:t>rámci předchozích kontrolních akcí</w:t>
      </w:r>
      <w:r w:rsidR="009212C9">
        <w:rPr>
          <w:rFonts w:ascii="Arial" w:hAnsi="Arial" w:cs="Arial"/>
          <w:szCs w:val="22"/>
        </w:rPr>
        <w:t xml:space="preserve"> č. 07/13, 08/13, 09/05, 10/06</w:t>
      </w:r>
      <w:r w:rsidR="003F7FDC">
        <w:rPr>
          <w:rFonts w:ascii="Arial" w:hAnsi="Arial" w:cs="Arial"/>
          <w:szCs w:val="22"/>
        </w:rPr>
        <w:t xml:space="preserve"> týkajících se závěrečn</w:t>
      </w:r>
      <w:r w:rsidR="009212C9">
        <w:rPr>
          <w:rFonts w:ascii="Arial" w:hAnsi="Arial" w:cs="Arial"/>
          <w:szCs w:val="22"/>
        </w:rPr>
        <w:t>ých</w:t>
      </w:r>
      <w:r w:rsidR="003F7FDC">
        <w:rPr>
          <w:rFonts w:ascii="Arial" w:hAnsi="Arial" w:cs="Arial"/>
          <w:szCs w:val="22"/>
        </w:rPr>
        <w:t xml:space="preserve"> účt</w:t>
      </w:r>
      <w:r w:rsidR="009212C9">
        <w:rPr>
          <w:rFonts w:ascii="Arial" w:hAnsi="Arial" w:cs="Arial"/>
          <w:szCs w:val="22"/>
        </w:rPr>
        <w:t>ů</w:t>
      </w:r>
      <w:r w:rsidR="003F7FDC">
        <w:rPr>
          <w:rFonts w:ascii="Arial" w:hAnsi="Arial" w:cs="Arial"/>
          <w:szCs w:val="22"/>
        </w:rPr>
        <w:t xml:space="preserve"> MPSV a </w:t>
      </w:r>
      <w:r w:rsidR="009212C9">
        <w:rPr>
          <w:rFonts w:ascii="Arial" w:hAnsi="Arial" w:cs="Arial"/>
          <w:szCs w:val="22"/>
        </w:rPr>
        <w:t xml:space="preserve">v rámci </w:t>
      </w:r>
      <w:r w:rsidR="003F7FDC">
        <w:rPr>
          <w:rFonts w:ascii="Arial" w:hAnsi="Arial" w:cs="Arial"/>
          <w:szCs w:val="22"/>
        </w:rPr>
        <w:t xml:space="preserve">kontrolní akce č. 11/36 týkající se účetní závěrky MPSV sestavené </w:t>
      </w:r>
      <w:r w:rsidR="00C42844">
        <w:rPr>
          <w:rFonts w:ascii="Arial" w:hAnsi="Arial" w:cs="Arial"/>
          <w:szCs w:val="22"/>
        </w:rPr>
        <w:t>k </w:t>
      </w:r>
      <w:r w:rsidR="003F7FDC">
        <w:rPr>
          <w:rFonts w:ascii="Arial" w:hAnsi="Arial" w:cs="Arial"/>
          <w:szCs w:val="22"/>
        </w:rPr>
        <w:t>31.</w:t>
      </w:r>
      <w:r w:rsidR="009212C9">
        <w:rPr>
          <w:rFonts w:ascii="Arial" w:hAnsi="Arial" w:cs="Arial"/>
          <w:szCs w:val="22"/>
        </w:rPr>
        <w:t> </w:t>
      </w:r>
      <w:r w:rsidR="003F7FDC">
        <w:rPr>
          <w:rFonts w:ascii="Arial" w:hAnsi="Arial" w:cs="Arial"/>
          <w:szCs w:val="22"/>
        </w:rPr>
        <w:t>prosinci 2010 opakovaně konstatoval, že účtování a</w:t>
      </w:r>
      <w:r w:rsidR="00FB53D3">
        <w:rPr>
          <w:rFonts w:ascii="Arial" w:hAnsi="Arial" w:cs="Arial"/>
          <w:szCs w:val="22"/>
        </w:rPr>
        <w:t> </w:t>
      </w:r>
      <w:r w:rsidR="003F7FDC">
        <w:rPr>
          <w:rFonts w:ascii="Arial" w:hAnsi="Arial" w:cs="Arial"/>
          <w:szCs w:val="22"/>
        </w:rPr>
        <w:t xml:space="preserve">vykazování majetkových účastí státu vyžaduje komplexní úpravu a že předpisy regulující účetnictví jsou </w:t>
      </w:r>
      <w:r w:rsidR="00C42844">
        <w:rPr>
          <w:rFonts w:ascii="Arial" w:hAnsi="Arial" w:cs="Arial"/>
          <w:szCs w:val="22"/>
        </w:rPr>
        <w:t>v </w:t>
      </w:r>
      <w:r w:rsidR="003F7FDC">
        <w:rPr>
          <w:rFonts w:ascii="Arial" w:hAnsi="Arial" w:cs="Arial"/>
          <w:szCs w:val="22"/>
        </w:rPr>
        <w:t>této oblasti nedostatečné a nejednoznačné. Tento stav p</w:t>
      </w:r>
      <w:bookmarkStart w:id="0" w:name="_GoBack"/>
      <w:bookmarkEnd w:id="0"/>
      <w:r w:rsidR="003F7FDC">
        <w:rPr>
          <w:rFonts w:ascii="Arial" w:hAnsi="Arial" w:cs="Arial"/>
          <w:szCs w:val="22"/>
        </w:rPr>
        <w:t>řetrvával i</w:t>
      </w:r>
      <w:r w:rsidR="0078423A">
        <w:rPr>
          <w:rFonts w:ascii="Arial" w:hAnsi="Arial" w:cs="Arial"/>
          <w:szCs w:val="22"/>
        </w:rPr>
        <w:t> </w:t>
      </w:r>
      <w:r w:rsidR="003F7FDC">
        <w:rPr>
          <w:rFonts w:ascii="Arial" w:hAnsi="Arial" w:cs="Arial"/>
          <w:szCs w:val="22"/>
        </w:rPr>
        <w:t>v roce 2012.</w:t>
      </w:r>
    </w:p>
    <w:p w:rsidR="004A5365" w:rsidRDefault="004A5365" w:rsidP="00720B30">
      <w:pPr>
        <w:pStyle w:val="NormlnKZ"/>
        <w:spacing w:after="0"/>
        <w:ind w:firstLine="0"/>
        <w:rPr>
          <w:rFonts w:ascii="Arial" w:hAnsi="Arial" w:cs="Arial"/>
          <w:b/>
          <w:szCs w:val="22"/>
        </w:rPr>
      </w:pPr>
    </w:p>
    <w:p w:rsidR="008B0F77" w:rsidRPr="008B0F77" w:rsidRDefault="008B0F77" w:rsidP="00B1618F">
      <w:pPr>
        <w:pStyle w:val="NormlnKZ"/>
        <w:ind w:firstLine="0"/>
        <w:rPr>
          <w:rFonts w:ascii="Arial" w:hAnsi="Arial" w:cs="Arial"/>
          <w:b/>
          <w:szCs w:val="22"/>
        </w:rPr>
      </w:pPr>
      <w:r w:rsidRPr="008B0F77">
        <w:rPr>
          <w:rFonts w:ascii="Arial" w:hAnsi="Arial" w:cs="Arial"/>
          <w:b/>
          <w:szCs w:val="22"/>
        </w:rPr>
        <w:t>Bezúplatný převod majetkového podílu ve společnosti ČEPS, a. s.</w:t>
      </w:r>
    </w:p>
    <w:p w:rsidR="0031688E" w:rsidRDefault="0031688E" w:rsidP="00720B30">
      <w:pPr>
        <w:pStyle w:val="NormlnKZ"/>
        <w:spacing w:after="0"/>
        <w:ind w:firstLine="0"/>
        <w:rPr>
          <w:rFonts w:ascii="Arial" w:hAnsi="Arial" w:cs="Arial"/>
          <w:bCs/>
          <w:iCs/>
        </w:rPr>
      </w:pPr>
      <w:r w:rsidRPr="0031688E">
        <w:rPr>
          <w:rFonts w:ascii="Arial" w:hAnsi="Arial" w:cs="Arial"/>
          <w:szCs w:val="22"/>
        </w:rPr>
        <w:t xml:space="preserve">Vláda ČR svým usnesením č. 117 schválila dne 22. </w:t>
      </w:r>
      <w:r>
        <w:rPr>
          <w:rFonts w:ascii="Arial" w:hAnsi="Arial" w:cs="Arial"/>
          <w:szCs w:val="22"/>
        </w:rPr>
        <w:t>února</w:t>
      </w:r>
      <w:r w:rsidRPr="0031688E">
        <w:rPr>
          <w:rFonts w:ascii="Arial" w:hAnsi="Arial" w:cs="Arial"/>
          <w:szCs w:val="22"/>
        </w:rPr>
        <w:t xml:space="preserve"> 2012 změnu příslušnosti hospodařit </w:t>
      </w:r>
      <w:r w:rsidR="00C42844">
        <w:rPr>
          <w:rFonts w:ascii="Arial" w:hAnsi="Arial" w:cs="Arial"/>
          <w:szCs w:val="22"/>
        </w:rPr>
        <w:t>s </w:t>
      </w:r>
      <w:proofErr w:type="gramStart"/>
      <w:r w:rsidRPr="0031688E">
        <w:rPr>
          <w:rFonts w:ascii="Arial" w:hAnsi="Arial" w:cs="Arial"/>
          <w:szCs w:val="22"/>
        </w:rPr>
        <w:t>15%</w:t>
      </w:r>
      <w:proofErr w:type="gramEnd"/>
      <w:r w:rsidRPr="0031688E">
        <w:rPr>
          <w:rFonts w:ascii="Arial" w:hAnsi="Arial" w:cs="Arial"/>
          <w:szCs w:val="22"/>
        </w:rPr>
        <w:t xml:space="preserve"> podílem na majetkové účasti státu ve společnosti ČEPS, a. s.</w:t>
      </w:r>
      <w:r w:rsidR="009212C9">
        <w:rPr>
          <w:rFonts w:ascii="Arial" w:hAnsi="Arial" w:cs="Arial"/>
          <w:szCs w:val="22"/>
        </w:rPr>
        <w:t xml:space="preserve">, </w:t>
      </w:r>
      <w:r w:rsidR="00C42844">
        <w:rPr>
          <w:rFonts w:ascii="Arial" w:hAnsi="Arial" w:cs="Arial"/>
          <w:szCs w:val="22"/>
        </w:rPr>
        <w:t>z </w:t>
      </w:r>
      <w:r w:rsidRPr="0031688E">
        <w:rPr>
          <w:rFonts w:ascii="Arial" w:hAnsi="Arial" w:cs="Arial"/>
          <w:szCs w:val="22"/>
        </w:rPr>
        <w:t>MPSV na Ministerstvo průmyslu a obchodu (dále jen „</w:t>
      </w:r>
      <w:proofErr w:type="spellStart"/>
      <w:r w:rsidRPr="0031688E">
        <w:rPr>
          <w:rFonts w:ascii="Arial" w:hAnsi="Arial" w:cs="Arial"/>
          <w:szCs w:val="22"/>
        </w:rPr>
        <w:t>MPO</w:t>
      </w:r>
      <w:proofErr w:type="spellEnd"/>
      <w:r w:rsidRPr="0031688E">
        <w:rPr>
          <w:rFonts w:ascii="Arial" w:hAnsi="Arial" w:cs="Arial"/>
          <w:szCs w:val="22"/>
        </w:rPr>
        <w:t>“)</w:t>
      </w:r>
      <w:r>
        <w:rPr>
          <w:rFonts w:ascii="Arial" w:hAnsi="Arial" w:cs="Arial"/>
          <w:szCs w:val="22"/>
        </w:rPr>
        <w:t xml:space="preserve">. </w:t>
      </w:r>
      <w:r>
        <w:rPr>
          <w:rFonts w:ascii="Arial" w:hAnsi="Arial" w:cs="Arial"/>
          <w:bCs/>
          <w:iCs/>
        </w:rPr>
        <w:t xml:space="preserve">Majetkový podíl byl </w:t>
      </w:r>
      <w:proofErr w:type="spellStart"/>
      <w:r>
        <w:rPr>
          <w:rFonts w:ascii="Arial" w:hAnsi="Arial" w:cs="Arial"/>
          <w:bCs/>
          <w:iCs/>
        </w:rPr>
        <w:t>MPO</w:t>
      </w:r>
      <w:proofErr w:type="spellEnd"/>
      <w:r>
        <w:rPr>
          <w:rFonts w:ascii="Arial" w:hAnsi="Arial" w:cs="Arial"/>
          <w:bCs/>
          <w:iCs/>
        </w:rPr>
        <w:t xml:space="preserve"> předán dne 29. února 2012. Bezúplatně předaný majetek mezi vybranými účetními jednotkami </w:t>
      </w:r>
      <w:r w:rsidR="009C0CB0">
        <w:rPr>
          <w:rFonts w:ascii="Arial" w:hAnsi="Arial" w:cs="Arial"/>
          <w:bCs/>
          <w:iCs/>
        </w:rPr>
        <w:t>se dle právních předpisů oceňuje</w:t>
      </w:r>
      <w:r>
        <w:rPr>
          <w:rFonts w:ascii="Arial" w:hAnsi="Arial" w:cs="Arial"/>
          <w:bCs/>
          <w:iCs/>
        </w:rPr>
        <w:t xml:space="preserve"> účetní hodnotou </w:t>
      </w:r>
      <w:r w:rsidR="009212C9">
        <w:rPr>
          <w:rFonts w:ascii="Arial" w:hAnsi="Arial" w:cs="Arial"/>
          <w:bCs/>
          <w:iCs/>
        </w:rPr>
        <w:t xml:space="preserve">evidovanou u </w:t>
      </w:r>
      <w:r>
        <w:rPr>
          <w:rFonts w:ascii="Arial" w:hAnsi="Arial" w:cs="Arial"/>
          <w:bCs/>
          <w:iCs/>
        </w:rPr>
        <w:t xml:space="preserve">předávající vybrané účetní jednotky. </w:t>
      </w:r>
    </w:p>
    <w:p w:rsidR="0031688E" w:rsidRDefault="0031688E" w:rsidP="00720B30">
      <w:pPr>
        <w:pStyle w:val="NormlnKZ"/>
        <w:spacing w:after="0"/>
        <w:ind w:firstLine="0"/>
        <w:rPr>
          <w:rFonts w:ascii="Arial" w:hAnsi="Arial" w:cs="Arial"/>
          <w:bCs/>
          <w:iCs/>
        </w:rPr>
      </w:pPr>
    </w:p>
    <w:p w:rsidR="008B0F77" w:rsidRDefault="0031688E" w:rsidP="00720B30">
      <w:pPr>
        <w:pStyle w:val="NormlnKZ"/>
        <w:spacing w:after="0"/>
        <w:ind w:firstLine="0"/>
        <w:rPr>
          <w:rFonts w:ascii="Arial" w:hAnsi="Arial" w:cs="Arial"/>
          <w:bCs/>
          <w:iCs/>
        </w:rPr>
      </w:pPr>
      <w:r w:rsidRPr="00FD7064">
        <w:rPr>
          <w:rFonts w:ascii="Arial" w:hAnsi="Arial" w:cs="Arial"/>
          <w:bCs/>
          <w:iCs/>
        </w:rPr>
        <w:lastRenderedPageBreak/>
        <w:t xml:space="preserve">MPSV </w:t>
      </w:r>
      <w:r w:rsidR="00C42844">
        <w:rPr>
          <w:rFonts w:ascii="Arial" w:hAnsi="Arial" w:cs="Arial"/>
          <w:bCs/>
          <w:iCs/>
        </w:rPr>
        <w:t>v </w:t>
      </w:r>
      <w:r w:rsidR="009212C9">
        <w:rPr>
          <w:rFonts w:ascii="Arial" w:hAnsi="Arial" w:cs="Arial"/>
          <w:bCs/>
          <w:iCs/>
        </w:rPr>
        <w:t>z</w:t>
      </w:r>
      <w:r w:rsidRPr="00FD7064">
        <w:rPr>
          <w:rFonts w:ascii="Arial" w:hAnsi="Arial" w:cs="Arial"/>
          <w:bCs/>
          <w:iCs/>
        </w:rPr>
        <w:t xml:space="preserve">ápisu o změně příslušnosti hospodařit </w:t>
      </w:r>
      <w:r w:rsidR="00C42844">
        <w:rPr>
          <w:rFonts w:ascii="Arial" w:hAnsi="Arial" w:cs="Arial"/>
          <w:bCs/>
          <w:iCs/>
        </w:rPr>
        <w:t>s </w:t>
      </w:r>
      <w:r w:rsidRPr="00FD7064">
        <w:rPr>
          <w:rFonts w:ascii="Arial" w:hAnsi="Arial" w:cs="Arial"/>
          <w:bCs/>
          <w:iCs/>
        </w:rPr>
        <w:t>majetkem státu vyčíslilo hodnotu předaného majetku (1 kus hromadné akcie č. 000005) ve výši 1</w:t>
      </w:r>
      <w:r w:rsidR="0014166F">
        <w:rPr>
          <w:rFonts w:ascii="Arial" w:hAnsi="Arial" w:cs="Arial"/>
          <w:bCs/>
          <w:iCs/>
        </w:rPr>
        <w:t>,58</w:t>
      </w:r>
      <w:r w:rsidR="009F3A51">
        <w:rPr>
          <w:rFonts w:ascii="Arial" w:hAnsi="Arial" w:cs="Arial"/>
          <w:bCs/>
          <w:iCs/>
        </w:rPr>
        <w:t xml:space="preserve"> </w:t>
      </w:r>
      <w:r w:rsidR="007C0621">
        <w:rPr>
          <w:rFonts w:ascii="Arial" w:hAnsi="Arial" w:cs="Arial"/>
          <w:bCs/>
          <w:iCs/>
        </w:rPr>
        <w:t>ml</w:t>
      </w:r>
      <w:r w:rsidR="0014166F">
        <w:rPr>
          <w:rFonts w:ascii="Arial" w:hAnsi="Arial" w:cs="Arial"/>
          <w:bCs/>
          <w:iCs/>
        </w:rPr>
        <w:t>d</w:t>
      </w:r>
      <w:r w:rsidR="007C0621">
        <w:rPr>
          <w:rFonts w:ascii="Arial" w:hAnsi="Arial" w:cs="Arial"/>
          <w:bCs/>
          <w:iCs/>
        </w:rPr>
        <w:t>.</w:t>
      </w:r>
      <w:r w:rsidRPr="00FD7064">
        <w:rPr>
          <w:rFonts w:ascii="Arial" w:hAnsi="Arial" w:cs="Arial"/>
          <w:bCs/>
          <w:iCs/>
        </w:rPr>
        <w:t xml:space="preserve"> Kč</w:t>
      </w:r>
      <w:r>
        <w:rPr>
          <w:rFonts w:ascii="Arial" w:hAnsi="Arial" w:cs="Arial"/>
          <w:bCs/>
          <w:iCs/>
        </w:rPr>
        <w:t xml:space="preserve">, která se rovnala jmenovité hodnotě předávaného majetkového podílu, ačkoli účetní hodnota uvedeného majetku byla ve </w:t>
      </w:r>
      <w:r w:rsidRPr="00FD7064">
        <w:rPr>
          <w:rFonts w:ascii="Arial" w:hAnsi="Arial" w:cs="Arial"/>
          <w:bCs/>
          <w:iCs/>
        </w:rPr>
        <w:t>výši 3</w:t>
      </w:r>
      <w:r w:rsidR="0014166F">
        <w:rPr>
          <w:rFonts w:ascii="Arial" w:hAnsi="Arial" w:cs="Arial"/>
          <w:bCs/>
          <w:iCs/>
        </w:rPr>
        <w:t>,</w:t>
      </w:r>
      <w:r w:rsidRPr="00FD7064">
        <w:rPr>
          <w:rFonts w:ascii="Arial" w:hAnsi="Arial" w:cs="Arial"/>
          <w:bCs/>
          <w:iCs/>
        </w:rPr>
        <w:t>1</w:t>
      </w:r>
      <w:r w:rsidR="0014166F">
        <w:rPr>
          <w:rFonts w:ascii="Arial" w:hAnsi="Arial" w:cs="Arial"/>
          <w:bCs/>
          <w:iCs/>
        </w:rPr>
        <w:t>4</w:t>
      </w:r>
      <w:r w:rsidR="007C0621">
        <w:rPr>
          <w:rFonts w:ascii="Arial" w:hAnsi="Arial" w:cs="Arial"/>
          <w:bCs/>
          <w:iCs/>
        </w:rPr>
        <w:t xml:space="preserve"> ml</w:t>
      </w:r>
      <w:r w:rsidR="0014166F">
        <w:rPr>
          <w:rFonts w:ascii="Arial" w:hAnsi="Arial" w:cs="Arial"/>
          <w:bCs/>
          <w:iCs/>
        </w:rPr>
        <w:t>d</w:t>
      </w:r>
      <w:r w:rsidR="007C0621">
        <w:rPr>
          <w:rFonts w:ascii="Arial" w:hAnsi="Arial" w:cs="Arial"/>
          <w:bCs/>
          <w:iCs/>
        </w:rPr>
        <w:t>.</w:t>
      </w:r>
      <w:r w:rsidRPr="00FD7064">
        <w:rPr>
          <w:rFonts w:ascii="Arial" w:hAnsi="Arial" w:cs="Arial"/>
          <w:bCs/>
          <w:iCs/>
        </w:rPr>
        <w:t xml:space="preserve"> Kč.</w:t>
      </w:r>
      <w:r>
        <w:rPr>
          <w:rFonts w:ascii="Arial" w:hAnsi="Arial" w:cs="Arial"/>
          <w:bCs/>
          <w:iCs/>
        </w:rPr>
        <w:t xml:space="preserve"> </w:t>
      </w:r>
    </w:p>
    <w:p w:rsidR="009E046C" w:rsidRDefault="009E046C" w:rsidP="00720B30">
      <w:pPr>
        <w:pStyle w:val="NormlnKZ"/>
        <w:spacing w:after="0"/>
        <w:ind w:firstLine="0"/>
        <w:rPr>
          <w:rFonts w:ascii="Arial" w:hAnsi="Arial" w:cs="Arial"/>
          <w:bCs/>
          <w:iCs/>
        </w:rPr>
      </w:pPr>
    </w:p>
    <w:p w:rsidR="009E046C" w:rsidRDefault="009E046C" w:rsidP="00720B30">
      <w:pPr>
        <w:pStyle w:val="NormlnKZ"/>
        <w:spacing w:after="0"/>
        <w:ind w:firstLine="0"/>
        <w:rPr>
          <w:rFonts w:ascii="Arial" w:hAnsi="Arial" w:cs="Arial"/>
          <w:bCs/>
          <w:iCs/>
        </w:rPr>
      </w:pPr>
      <w:r>
        <w:rPr>
          <w:rFonts w:ascii="Arial" w:hAnsi="Arial" w:cs="Arial"/>
          <w:bCs/>
          <w:iCs/>
        </w:rPr>
        <w:t xml:space="preserve">MPSV tím, že </w:t>
      </w:r>
      <w:r w:rsidR="00C42844">
        <w:rPr>
          <w:rFonts w:ascii="Arial" w:hAnsi="Arial" w:cs="Arial"/>
          <w:bCs/>
          <w:iCs/>
        </w:rPr>
        <w:t>v </w:t>
      </w:r>
      <w:r>
        <w:rPr>
          <w:rFonts w:ascii="Arial" w:hAnsi="Arial" w:cs="Arial"/>
          <w:bCs/>
          <w:iCs/>
        </w:rPr>
        <w:t xml:space="preserve">Zápisu o změně příslušnosti hospodařit </w:t>
      </w:r>
      <w:r w:rsidR="00C42844">
        <w:rPr>
          <w:rFonts w:ascii="Arial" w:hAnsi="Arial" w:cs="Arial"/>
          <w:bCs/>
          <w:iCs/>
        </w:rPr>
        <w:t>s </w:t>
      </w:r>
      <w:r>
        <w:rPr>
          <w:rFonts w:ascii="Arial" w:hAnsi="Arial" w:cs="Arial"/>
          <w:bCs/>
          <w:iCs/>
        </w:rPr>
        <w:t xml:space="preserve">majetkem státu uvedlo </w:t>
      </w:r>
      <w:r w:rsidR="003F7FDC">
        <w:rPr>
          <w:rFonts w:ascii="Arial" w:hAnsi="Arial" w:cs="Arial"/>
          <w:bCs/>
          <w:iCs/>
        </w:rPr>
        <w:t xml:space="preserve">hodnotu předávaného majetku </w:t>
      </w:r>
      <w:r>
        <w:rPr>
          <w:rFonts w:ascii="Arial" w:hAnsi="Arial" w:cs="Arial"/>
          <w:bCs/>
          <w:iCs/>
        </w:rPr>
        <w:t>nižší</w:t>
      </w:r>
      <w:r w:rsidR="003F7FDC">
        <w:rPr>
          <w:rFonts w:ascii="Arial" w:hAnsi="Arial" w:cs="Arial"/>
          <w:bCs/>
          <w:iCs/>
        </w:rPr>
        <w:t xml:space="preserve"> o 1</w:t>
      </w:r>
      <w:r w:rsidR="0014166F">
        <w:rPr>
          <w:rFonts w:ascii="Arial" w:hAnsi="Arial" w:cs="Arial"/>
          <w:bCs/>
          <w:iCs/>
        </w:rPr>
        <w:t>,56</w:t>
      </w:r>
      <w:r w:rsidR="007C0621">
        <w:rPr>
          <w:rFonts w:ascii="Arial" w:hAnsi="Arial" w:cs="Arial"/>
          <w:bCs/>
          <w:iCs/>
        </w:rPr>
        <w:t xml:space="preserve"> ml</w:t>
      </w:r>
      <w:r w:rsidR="0014166F">
        <w:rPr>
          <w:rFonts w:ascii="Arial" w:hAnsi="Arial" w:cs="Arial"/>
          <w:bCs/>
          <w:iCs/>
        </w:rPr>
        <w:t>d</w:t>
      </w:r>
      <w:r w:rsidR="007C0621">
        <w:rPr>
          <w:rFonts w:ascii="Arial" w:hAnsi="Arial" w:cs="Arial"/>
          <w:bCs/>
          <w:iCs/>
        </w:rPr>
        <w:t>.</w:t>
      </w:r>
      <w:r w:rsidR="003F7FDC">
        <w:rPr>
          <w:rFonts w:ascii="Arial" w:hAnsi="Arial" w:cs="Arial"/>
          <w:bCs/>
          <w:iCs/>
        </w:rPr>
        <w:t xml:space="preserve"> Kč</w:t>
      </w:r>
      <w:r>
        <w:rPr>
          <w:rFonts w:ascii="Arial" w:hAnsi="Arial" w:cs="Arial"/>
          <w:bCs/>
          <w:iCs/>
        </w:rPr>
        <w:t xml:space="preserve">, nepostupovalo </w:t>
      </w:r>
      <w:r w:rsidR="00C42844">
        <w:rPr>
          <w:rFonts w:ascii="Arial" w:hAnsi="Arial" w:cs="Arial"/>
          <w:bCs/>
          <w:iCs/>
        </w:rPr>
        <w:t>v </w:t>
      </w:r>
      <w:r>
        <w:rPr>
          <w:rFonts w:ascii="Arial" w:hAnsi="Arial" w:cs="Arial"/>
          <w:bCs/>
          <w:iCs/>
        </w:rPr>
        <w:t xml:space="preserve">souladu </w:t>
      </w:r>
      <w:r w:rsidR="00C42844">
        <w:rPr>
          <w:rFonts w:ascii="Arial" w:hAnsi="Arial" w:cs="Arial"/>
          <w:bCs/>
          <w:iCs/>
        </w:rPr>
        <w:t>s </w:t>
      </w:r>
      <w:r>
        <w:rPr>
          <w:rFonts w:ascii="Arial" w:hAnsi="Arial" w:cs="Arial"/>
          <w:bCs/>
          <w:iCs/>
        </w:rPr>
        <w:t xml:space="preserve">§ 14 odst. 2 vyhlášky č. 62/2001 Sb., o hospodaření </w:t>
      </w:r>
      <w:proofErr w:type="spellStart"/>
      <w:r>
        <w:rPr>
          <w:rFonts w:ascii="Arial" w:hAnsi="Arial" w:cs="Arial"/>
          <w:bCs/>
          <w:iCs/>
        </w:rPr>
        <w:t>OSS</w:t>
      </w:r>
      <w:proofErr w:type="spellEnd"/>
      <w:r>
        <w:rPr>
          <w:rFonts w:ascii="Arial" w:hAnsi="Arial" w:cs="Arial"/>
          <w:bCs/>
          <w:iCs/>
        </w:rPr>
        <w:t xml:space="preserve"> a stá</w:t>
      </w:r>
      <w:r w:rsidR="007C0621">
        <w:rPr>
          <w:rFonts w:ascii="Arial" w:hAnsi="Arial" w:cs="Arial"/>
          <w:bCs/>
          <w:iCs/>
        </w:rPr>
        <w:t>t</w:t>
      </w:r>
      <w:r>
        <w:rPr>
          <w:rFonts w:ascii="Arial" w:hAnsi="Arial" w:cs="Arial"/>
          <w:bCs/>
          <w:iCs/>
        </w:rPr>
        <w:t xml:space="preserve">ních organizací </w:t>
      </w:r>
      <w:r w:rsidR="00C42844">
        <w:rPr>
          <w:rFonts w:ascii="Arial" w:hAnsi="Arial" w:cs="Arial"/>
          <w:bCs/>
          <w:iCs/>
        </w:rPr>
        <w:t>s </w:t>
      </w:r>
      <w:r>
        <w:rPr>
          <w:rFonts w:ascii="Arial" w:hAnsi="Arial" w:cs="Arial"/>
          <w:bCs/>
          <w:iCs/>
        </w:rPr>
        <w:t>majetkem státu.</w:t>
      </w:r>
    </w:p>
    <w:p w:rsidR="009E046C" w:rsidRDefault="009E046C" w:rsidP="00720B30">
      <w:pPr>
        <w:pStyle w:val="NormlnKZ"/>
        <w:spacing w:after="0"/>
        <w:ind w:firstLine="0"/>
        <w:rPr>
          <w:rFonts w:ascii="Arial" w:hAnsi="Arial" w:cs="Arial"/>
          <w:bCs/>
          <w:iCs/>
        </w:rPr>
      </w:pPr>
    </w:p>
    <w:p w:rsidR="0031688E" w:rsidRPr="009352FE" w:rsidRDefault="009352FE" w:rsidP="00B1618F">
      <w:pPr>
        <w:pStyle w:val="NormlnKZ"/>
        <w:ind w:firstLine="0"/>
        <w:rPr>
          <w:rFonts w:ascii="Arial" w:hAnsi="Arial" w:cs="Arial"/>
          <w:b/>
          <w:bCs/>
          <w:iCs/>
        </w:rPr>
      </w:pPr>
      <w:r w:rsidRPr="009352FE">
        <w:rPr>
          <w:rFonts w:ascii="Arial" w:hAnsi="Arial" w:cs="Arial"/>
          <w:b/>
          <w:bCs/>
          <w:iCs/>
        </w:rPr>
        <w:t>Dividendy</w:t>
      </w:r>
    </w:p>
    <w:p w:rsidR="009352FE" w:rsidRDefault="001A3E73" w:rsidP="00720B30">
      <w:pPr>
        <w:pStyle w:val="NormlnKZ"/>
        <w:spacing w:after="0"/>
        <w:ind w:firstLine="0"/>
        <w:rPr>
          <w:rFonts w:ascii="Arial" w:hAnsi="Arial" w:cs="Arial"/>
          <w:szCs w:val="22"/>
        </w:rPr>
      </w:pPr>
      <w:r>
        <w:rPr>
          <w:rFonts w:ascii="Arial" w:hAnsi="Arial" w:cs="Arial"/>
          <w:bCs/>
          <w:iCs/>
        </w:rPr>
        <w:t xml:space="preserve">MPSV </w:t>
      </w:r>
      <w:r w:rsidR="00C42844">
        <w:rPr>
          <w:rFonts w:ascii="Arial" w:hAnsi="Arial" w:cs="Arial"/>
          <w:bCs/>
          <w:iCs/>
        </w:rPr>
        <w:t>v </w:t>
      </w:r>
      <w:r>
        <w:rPr>
          <w:rFonts w:ascii="Arial" w:hAnsi="Arial" w:cs="Arial"/>
          <w:bCs/>
          <w:iCs/>
        </w:rPr>
        <w:t xml:space="preserve">účetní závěrce </w:t>
      </w:r>
      <w:r w:rsidR="00C42844">
        <w:rPr>
          <w:rFonts w:ascii="Arial" w:hAnsi="Arial" w:cs="Arial"/>
          <w:bCs/>
          <w:iCs/>
        </w:rPr>
        <w:t>k </w:t>
      </w:r>
      <w:r>
        <w:rPr>
          <w:rFonts w:ascii="Arial" w:hAnsi="Arial" w:cs="Arial"/>
          <w:bCs/>
          <w:iCs/>
        </w:rPr>
        <w:t xml:space="preserve">31. prosinci 2012 vykázalo zůstatek účtu </w:t>
      </w:r>
      <w:r w:rsidRPr="00B1618F">
        <w:rPr>
          <w:rFonts w:ascii="Arial" w:hAnsi="Arial" w:cs="Arial"/>
          <w:bCs/>
          <w:iCs/>
        </w:rPr>
        <w:t xml:space="preserve">069 </w:t>
      </w:r>
      <w:r w:rsidRPr="002B3273">
        <w:rPr>
          <w:rFonts w:ascii="Arial" w:hAnsi="Arial" w:cs="Arial"/>
          <w:bCs/>
          <w:i/>
          <w:iCs/>
        </w:rPr>
        <w:t>– Ostatní dlouhodobý finanční majetek</w:t>
      </w:r>
      <w:r w:rsidR="00461927">
        <w:rPr>
          <w:rFonts w:ascii="Arial" w:hAnsi="Arial" w:cs="Arial"/>
          <w:bCs/>
          <w:iCs/>
        </w:rPr>
        <w:t xml:space="preserve"> ve výši 2</w:t>
      </w:r>
      <w:r w:rsidR="0014166F">
        <w:rPr>
          <w:rFonts w:ascii="Arial" w:hAnsi="Arial" w:cs="Arial"/>
          <w:bCs/>
          <w:iCs/>
        </w:rPr>
        <w:t>,8</w:t>
      </w:r>
      <w:r w:rsidR="007C0621">
        <w:rPr>
          <w:rFonts w:ascii="Arial" w:hAnsi="Arial" w:cs="Arial"/>
          <w:bCs/>
          <w:iCs/>
        </w:rPr>
        <w:t xml:space="preserve"> ml</w:t>
      </w:r>
      <w:r w:rsidR="0014166F">
        <w:rPr>
          <w:rFonts w:ascii="Arial" w:hAnsi="Arial" w:cs="Arial"/>
          <w:bCs/>
          <w:iCs/>
        </w:rPr>
        <w:t>d</w:t>
      </w:r>
      <w:r w:rsidR="007C0621">
        <w:rPr>
          <w:rFonts w:ascii="Arial" w:hAnsi="Arial" w:cs="Arial"/>
          <w:bCs/>
          <w:iCs/>
        </w:rPr>
        <w:t>.</w:t>
      </w:r>
      <w:r w:rsidR="00461927">
        <w:rPr>
          <w:rFonts w:ascii="Arial" w:hAnsi="Arial" w:cs="Arial"/>
          <w:bCs/>
          <w:iCs/>
        </w:rPr>
        <w:t xml:space="preserve"> Kč, který byl</w:t>
      </w:r>
      <w:r>
        <w:rPr>
          <w:rFonts w:ascii="Arial" w:hAnsi="Arial" w:cs="Arial"/>
          <w:bCs/>
          <w:iCs/>
        </w:rPr>
        <w:t xml:space="preserve"> tvořen akciemi</w:t>
      </w:r>
      <w:r w:rsidR="00C20210">
        <w:rPr>
          <w:rFonts w:ascii="Arial" w:hAnsi="Arial" w:cs="Arial"/>
          <w:bCs/>
          <w:iCs/>
        </w:rPr>
        <w:t xml:space="preserve"> dvou akciových společností. V roce 2012 byly akciovými společnostmi vyplaceny dividendy</w:t>
      </w:r>
      <w:r w:rsidR="008469AD">
        <w:rPr>
          <w:rFonts w:ascii="Arial" w:hAnsi="Arial" w:cs="Arial"/>
          <w:bCs/>
          <w:iCs/>
        </w:rPr>
        <w:t xml:space="preserve"> </w:t>
      </w:r>
      <w:r w:rsidR="00C42844">
        <w:rPr>
          <w:rFonts w:ascii="Arial" w:hAnsi="Arial" w:cs="Arial"/>
          <w:bCs/>
          <w:iCs/>
        </w:rPr>
        <w:t>v </w:t>
      </w:r>
      <w:r w:rsidR="008469AD">
        <w:rPr>
          <w:rFonts w:ascii="Arial" w:hAnsi="Arial" w:cs="Arial"/>
          <w:bCs/>
          <w:iCs/>
        </w:rPr>
        <w:t>částce cca 152,6 mil. Kč</w:t>
      </w:r>
      <w:r w:rsidR="008469AD">
        <w:rPr>
          <w:rStyle w:val="Znakapoznpodarou"/>
          <w:rFonts w:ascii="Arial" w:hAnsi="Arial" w:cs="Arial"/>
          <w:bCs/>
          <w:iCs/>
        </w:rPr>
        <w:footnoteReference w:id="4"/>
      </w:r>
      <w:r w:rsidR="008469AD">
        <w:rPr>
          <w:rFonts w:ascii="Arial" w:hAnsi="Arial" w:cs="Arial"/>
          <w:bCs/>
          <w:iCs/>
        </w:rPr>
        <w:t xml:space="preserve">. </w:t>
      </w:r>
      <w:r w:rsidR="008469AD" w:rsidRPr="008469AD">
        <w:rPr>
          <w:rFonts w:ascii="Arial" w:hAnsi="Arial" w:cs="Arial"/>
          <w:szCs w:val="22"/>
        </w:rPr>
        <w:t xml:space="preserve">V souladu </w:t>
      </w:r>
      <w:r w:rsidR="00C42844">
        <w:rPr>
          <w:rFonts w:ascii="Arial" w:hAnsi="Arial" w:cs="Arial"/>
          <w:szCs w:val="22"/>
        </w:rPr>
        <w:t>s </w:t>
      </w:r>
      <w:r w:rsidR="008469AD" w:rsidRPr="008469AD">
        <w:rPr>
          <w:rFonts w:ascii="Arial" w:hAnsi="Arial" w:cs="Arial"/>
          <w:szCs w:val="22"/>
        </w:rPr>
        <w:t xml:space="preserve">§ 6 odst. 1 písm. l) zákona č. 218/2000 Sb., </w:t>
      </w:r>
      <w:r w:rsidR="008469AD" w:rsidRPr="008469AD">
        <w:rPr>
          <w:rFonts w:ascii="Arial" w:hAnsi="Arial" w:cs="Arial"/>
          <w:szCs w:val="22"/>
          <w:lang w:eastAsia="en-US"/>
        </w:rPr>
        <w:t>o rozpočtových pravidlech a</w:t>
      </w:r>
      <w:r w:rsidR="0078423A">
        <w:rPr>
          <w:rFonts w:ascii="Arial" w:hAnsi="Arial" w:cs="Arial"/>
          <w:szCs w:val="22"/>
          <w:lang w:eastAsia="en-US"/>
        </w:rPr>
        <w:t> </w:t>
      </w:r>
      <w:r w:rsidR="008469AD" w:rsidRPr="008469AD">
        <w:rPr>
          <w:rFonts w:ascii="Arial" w:hAnsi="Arial" w:cs="Arial"/>
          <w:szCs w:val="22"/>
          <w:lang w:eastAsia="en-US"/>
        </w:rPr>
        <w:t>o</w:t>
      </w:r>
      <w:r w:rsidR="0078423A">
        <w:rPr>
          <w:rFonts w:ascii="Arial" w:hAnsi="Arial" w:cs="Arial"/>
          <w:szCs w:val="22"/>
          <w:lang w:eastAsia="en-US"/>
        </w:rPr>
        <w:t> </w:t>
      </w:r>
      <w:r w:rsidR="008469AD" w:rsidRPr="008469AD">
        <w:rPr>
          <w:rFonts w:ascii="Arial" w:hAnsi="Arial" w:cs="Arial"/>
          <w:szCs w:val="22"/>
          <w:lang w:eastAsia="en-US"/>
        </w:rPr>
        <w:t>změně některých souvisejících zákonů (rozpočtová pravidla),</w:t>
      </w:r>
      <w:r w:rsidR="008469AD" w:rsidRPr="008469AD">
        <w:rPr>
          <w:rFonts w:ascii="Arial" w:hAnsi="Arial" w:cs="Arial"/>
          <w:szCs w:val="22"/>
        </w:rPr>
        <w:t xml:space="preserve"> jsou výnosy </w:t>
      </w:r>
      <w:r w:rsidR="00C42844">
        <w:rPr>
          <w:rFonts w:ascii="Arial" w:hAnsi="Arial" w:cs="Arial"/>
          <w:szCs w:val="22"/>
        </w:rPr>
        <w:t>z </w:t>
      </w:r>
      <w:r w:rsidR="008469AD" w:rsidRPr="008469AD">
        <w:rPr>
          <w:rFonts w:ascii="Arial" w:hAnsi="Arial" w:cs="Arial"/>
          <w:szCs w:val="22"/>
        </w:rPr>
        <w:t>majetkových účastí státu příjmem státního rozpočtu. Dle usnesení vlády č.</w:t>
      </w:r>
      <w:r w:rsidR="009F3A51">
        <w:rPr>
          <w:rFonts w:ascii="Arial" w:hAnsi="Arial" w:cs="Arial"/>
          <w:szCs w:val="22"/>
        </w:rPr>
        <w:t xml:space="preserve"> </w:t>
      </w:r>
      <w:r w:rsidR="008469AD" w:rsidRPr="008469AD">
        <w:rPr>
          <w:rFonts w:ascii="Arial" w:hAnsi="Arial" w:cs="Arial"/>
          <w:szCs w:val="22"/>
        </w:rPr>
        <w:t>797</w:t>
      </w:r>
      <w:r w:rsidR="008469AD">
        <w:rPr>
          <w:rFonts w:ascii="Arial" w:hAnsi="Arial" w:cs="Arial"/>
          <w:szCs w:val="22"/>
        </w:rPr>
        <w:t xml:space="preserve"> </w:t>
      </w:r>
      <w:r w:rsidR="008469AD" w:rsidRPr="008469AD">
        <w:rPr>
          <w:rFonts w:ascii="Arial" w:hAnsi="Arial" w:cs="Arial"/>
          <w:szCs w:val="22"/>
        </w:rPr>
        <w:t>z</w:t>
      </w:r>
      <w:r w:rsidR="008469AD">
        <w:rPr>
          <w:rFonts w:ascii="Arial" w:hAnsi="Arial" w:cs="Arial"/>
          <w:szCs w:val="22"/>
        </w:rPr>
        <w:t xml:space="preserve">e dne </w:t>
      </w:r>
      <w:r w:rsidR="008469AD" w:rsidRPr="008469AD">
        <w:rPr>
          <w:rFonts w:ascii="Arial" w:hAnsi="Arial" w:cs="Arial"/>
          <w:szCs w:val="22"/>
        </w:rPr>
        <w:t>25.</w:t>
      </w:r>
      <w:r w:rsidR="009F3A51">
        <w:rPr>
          <w:rFonts w:ascii="Arial" w:hAnsi="Arial" w:cs="Arial"/>
          <w:szCs w:val="22"/>
        </w:rPr>
        <w:t xml:space="preserve"> </w:t>
      </w:r>
      <w:r w:rsidR="008469AD" w:rsidRPr="008469AD">
        <w:rPr>
          <w:rFonts w:ascii="Arial" w:hAnsi="Arial" w:cs="Arial"/>
          <w:szCs w:val="22"/>
        </w:rPr>
        <w:t>srpna</w:t>
      </w:r>
      <w:r w:rsidR="009F3A51">
        <w:rPr>
          <w:rFonts w:ascii="Arial" w:hAnsi="Arial" w:cs="Arial"/>
          <w:szCs w:val="22"/>
        </w:rPr>
        <w:t xml:space="preserve"> </w:t>
      </w:r>
      <w:r w:rsidR="008469AD" w:rsidRPr="008469AD">
        <w:rPr>
          <w:rFonts w:ascii="Arial" w:hAnsi="Arial" w:cs="Arial"/>
          <w:szCs w:val="22"/>
        </w:rPr>
        <w:t xml:space="preserve">2004, </w:t>
      </w:r>
      <w:r w:rsidR="008469AD" w:rsidRPr="008469AD">
        <w:rPr>
          <w:rFonts w:ascii="Arial" w:hAnsi="Arial" w:cs="Arial"/>
          <w:szCs w:val="22"/>
          <w:lang w:eastAsia="en-US"/>
        </w:rPr>
        <w:t>o</w:t>
      </w:r>
      <w:r w:rsidR="0078423A">
        <w:rPr>
          <w:rFonts w:ascii="Arial" w:hAnsi="Arial" w:cs="Arial"/>
          <w:szCs w:val="22"/>
          <w:lang w:eastAsia="en-US"/>
        </w:rPr>
        <w:t> </w:t>
      </w:r>
      <w:r w:rsidR="008469AD" w:rsidRPr="008469AD">
        <w:rPr>
          <w:rFonts w:ascii="Arial" w:hAnsi="Arial" w:cs="Arial"/>
          <w:szCs w:val="22"/>
          <w:lang w:eastAsia="en-US"/>
        </w:rPr>
        <w:t xml:space="preserve">využití dividend </w:t>
      </w:r>
      <w:r w:rsidR="00C42844">
        <w:rPr>
          <w:rFonts w:ascii="Arial" w:hAnsi="Arial" w:cs="Arial"/>
          <w:szCs w:val="22"/>
          <w:lang w:eastAsia="en-US"/>
        </w:rPr>
        <w:t>z </w:t>
      </w:r>
      <w:r w:rsidR="008469AD" w:rsidRPr="008469AD">
        <w:rPr>
          <w:rFonts w:ascii="Arial" w:hAnsi="Arial" w:cs="Arial"/>
          <w:szCs w:val="22"/>
          <w:lang w:eastAsia="en-US"/>
        </w:rPr>
        <w:t>akcií, jejichž nabyvatelem je Ministerstvo práce a</w:t>
      </w:r>
      <w:r w:rsidR="009F3A51">
        <w:rPr>
          <w:rFonts w:ascii="Arial" w:hAnsi="Arial" w:cs="Arial"/>
          <w:szCs w:val="22"/>
          <w:lang w:eastAsia="en-US"/>
        </w:rPr>
        <w:t xml:space="preserve"> </w:t>
      </w:r>
      <w:r w:rsidR="008469AD" w:rsidRPr="008469AD">
        <w:rPr>
          <w:rFonts w:ascii="Arial" w:hAnsi="Arial" w:cs="Arial"/>
          <w:szCs w:val="22"/>
          <w:lang w:eastAsia="en-US"/>
        </w:rPr>
        <w:t xml:space="preserve">sociálních věcí, na řešení problémů spojených </w:t>
      </w:r>
      <w:r w:rsidR="00C42844">
        <w:rPr>
          <w:rFonts w:ascii="Arial" w:hAnsi="Arial" w:cs="Arial"/>
          <w:szCs w:val="22"/>
          <w:lang w:eastAsia="en-US"/>
        </w:rPr>
        <w:t>s </w:t>
      </w:r>
      <w:r w:rsidR="008469AD" w:rsidRPr="008469AD">
        <w:rPr>
          <w:rFonts w:ascii="Arial" w:hAnsi="Arial" w:cs="Arial"/>
          <w:szCs w:val="22"/>
          <w:lang w:eastAsia="en-US"/>
        </w:rPr>
        <w:t>důchodovou reformou,</w:t>
      </w:r>
      <w:r w:rsidR="008469AD" w:rsidRPr="008469AD">
        <w:rPr>
          <w:rFonts w:ascii="Arial" w:hAnsi="Arial" w:cs="Arial"/>
          <w:szCs w:val="22"/>
        </w:rPr>
        <w:t xml:space="preserve"> náleží </w:t>
      </w:r>
      <w:r w:rsidR="008469AD">
        <w:rPr>
          <w:rFonts w:ascii="Arial" w:hAnsi="Arial" w:cs="Arial"/>
          <w:szCs w:val="22"/>
        </w:rPr>
        <w:t xml:space="preserve">uvedené dividendy </w:t>
      </w:r>
      <w:r w:rsidR="008469AD" w:rsidRPr="008469AD">
        <w:rPr>
          <w:rFonts w:ascii="Arial" w:hAnsi="Arial" w:cs="Arial"/>
          <w:szCs w:val="22"/>
        </w:rPr>
        <w:t xml:space="preserve">do kapitoly 397 </w:t>
      </w:r>
      <w:r w:rsidR="009212C9">
        <w:rPr>
          <w:rFonts w:ascii="Arial" w:hAnsi="Arial" w:cs="Arial"/>
          <w:szCs w:val="22"/>
        </w:rPr>
        <w:t xml:space="preserve">– </w:t>
      </w:r>
      <w:r w:rsidR="008469AD" w:rsidRPr="008469AD">
        <w:rPr>
          <w:rFonts w:ascii="Arial" w:hAnsi="Arial" w:cs="Arial"/>
          <w:i/>
          <w:szCs w:val="22"/>
        </w:rPr>
        <w:t>Operace státních finančních aktiv</w:t>
      </w:r>
      <w:r w:rsidR="008469AD" w:rsidRPr="008469AD">
        <w:rPr>
          <w:rFonts w:ascii="Arial" w:hAnsi="Arial" w:cs="Arial"/>
          <w:szCs w:val="22"/>
        </w:rPr>
        <w:t xml:space="preserve"> (dále také „</w:t>
      </w:r>
      <w:r w:rsidR="009212C9">
        <w:rPr>
          <w:rFonts w:ascii="Arial" w:hAnsi="Arial" w:cs="Arial"/>
          <w:szCs w:val="22"/>
        </w:rPr>
        <w:t xml:space="preserve">kapitola </w:t>
      </w:r>
      <w:r w:rsidR="007C0621">
        <w:rPr>
          <w:rFonts w:ascii="Arial" w:hAnsi="Arial" w:cs="Arial"/>
          <w:szCs w:val="22"/>
        </w:rPr>
        <w:t xml:space="preserve">397 </w:t>
      </w:r>
      <w:proofErr w:type="spellStart"/>
      <w:r w:rsidR="008469AD" w:rsidRPr="008469AD">
        <w:rPr>
          <w:rFonts w:ascii="Arial" w:hAnsi="Arial" w:cs="Arial"/>
          <w:szCs w:val="22"/>
        </w:rPr>
        <w:t>OSFA</w:t>
      </w:r>
      <w:proofErr w:type="spellEnd"/>
      <w:r w:rsidR="008469AD" w:rsidRPr="008469AD">
        <w:rPr>
          <w:rFonts w:ascii="Arial" w:hAnsi="Arial" w:cs="Arial"/>
          <w:szCs w:val="22"/>
        </w:rPr>
        <w:t>“) spravované Ministerstvem financí</w:t>
      </w:r>
      <w:r w:rsidR="009400A7">
        <w:rPr>
          <w:rFonts w:ascii="Arial" w:hAnsi="Arial" w:cs="Arial"/>
          <w:szCs w:val="22"/>
        </w:rPr>
        <w:t xml:space="preserve"> (dále také „MF“)</w:t>
      </w:r>
      <w:r w:rsidR="008469AD" w:rsidRPr="008469AD">
        <w:rPr>
          <w:rFonts w:ascii="Arial" w:hAnsi="Arial" w:cs="Arial"/>
          <w:szCs w:val="22"/>
        </w:rPr>
        <w:t xml:space="preserve">, na jejíž účet byly dividendy MPSV odeslány. </w:t>
      </w:r>
      <w:r w:rsidR="00C42844">
        <w:rPr>
          <w:rFonts w:ascii="Arial" w:hAnsi="Arial" w:cs="Arial"/>
          <w:szCs w:val="22"/>
        </w:rPr>
        <w:t>V </w:t>
      </w:r>
      <w:r w:rsidR="009400A7">
        <w:rPr>
          <w:rFonts w:ascii="Arial" w:hAnsi="Arial" w:cs="Arial"/>
          <w:szCs w:val="22"/>
        </w:rPr>
        <w:t>jednom</w:t>
      </w:r>
      <w:r w:rsidR="008469AD" w:rsidRPr="008469AD">
        <w:rPr>
          <w:rFonts w:ascii="Arial" w:hAnsi="Arial" w:cs="Arial"/>
          <w:szCs w:val="22"/>
        </w:rPr>
        <w:t xml:space="preserve"> případ</w:t>
      </w:r>
      <w:r w:rsidR="009400A7">
        <w:rPr>
          <w:rFonts w:ascii="Arial" w:hAnsi="Arial" w:cs="Arial"/>
          <w:szCs w:val="22"/>
        </w:rPr>
        <w:t>ě</w:t>
      </w:r>
      <w:r w:rsidR="008469AD" w:rsidRPr="008469AD">
        <w:rPr>
          <w:rFonts w:ascii="Arial" w:hAnsi="Arial" w:cs="Arial"/>
          <w:szCs w:val="22"/>
        </w:rPr>
        <w:t xml:space="preserve"> byly dividendy odeslány přímo </w:t>
      </w:r>
      <w:r w:rsidR="00C42844">
        <w:rPr>
          <w:rFonts w:ascii="Arial" w:hAnsi="Arial" w:cs="Arial"/>
          <w:szCs w:val="22"/>
        </w:rPr>
        <w:t>z </w:t>
      </w:r>
      <w:r w:rsidR="008469AD" w:rsidRPr="008469AD">
        <w:rPr>
          <w:rFonts w:ascii="Arial" w:hAnsi="Arial" w:cs="Arial"/>
          <w:szCs w:val="22"/>
        </w:rPr>
        <w:t>účt</w:t>
      </w:r>
      <w:r w:rsidR="009400A7">
        <w:rPr>
          <w:rFonts w:ascii="Arial" w:hAnsi="Arial" w:cs="Arial"/>
          <w:szCs w:val="22"/>
        </w:rPr>
        <w:t>u</w:t>
      </w:r>
      <w:r w:rsidR="008469AD" w:rsidRPr="008469AD">
        <w:rPr>
          <w:rFonts w:ascii="Arial" w:hAnsi="Arial" w:cs="Arial"/>
          <w:szCs w:val="22"/>
        </w:rPr>
        <w:t xml:space="preserve"> akciov</w:t>
      </w:r>
      <w:r w:rsidR="009400A7">
        <w:rPr>
          <w:rFonts w:ascii="Arial" w:hAnsi="Arial" w:cs="Arial"/>
          <w:szCs w:val="22"/>
        </w:rPr>
        <w:t>é</w:t>
      </w:r>
      <w:r w:rsidR="008469AD" w:rsidRPr="008469AD">
        <w:rPr>
          <w:rFonts w:ascii="Arial" w:hAnsi="Arial" w:cs="Arial"/>
          <w:szCs w:val="22"/>
        </w:rPr>
        <w:t xml:space="preserve"> společnost</w:t>
      </w:r>
      <w:r w:rsidR="009400A7">
        <w:rPr>
          <w:rFonts w:ascii="Arial" w:hAnsi="Arial" w:cs="Arial"/>
          <w:szCs w:val="22"/>
        </w:rPr>
        <w:t>i</w:t>
      </w:r>
      <w:r w:rsidR="008469AD" w:rsidRPr="008469AD">
        <w:rPr>
          <w:rFonts w:ascii="Arial" w:hAnsi="Arial" w:cs="Arial"/>
          <w:szCs w:val="22"/>
        </w:rPr>
        <w:t xml:space="preserve"> na účet M</w:t>
      </w:r>
      <w:r w:rsidR="009400A7">
        <w:rPr>
          <w:rFonts w:ascii="Arial" w:hAnsi="Arial" w:cs="Arial"/>
          <w:szCs w:val="22"/>
        </w:rPr>
        <w:t>F</w:t>
      </w:r>
      <w:r w:rsidR="008469AD" w:rsidRPr="008469AD">
        <w:rPr>
          <w:rFonts w:ascii="Arial" w:hAnsi="Arial" w:cs="Arial"/>
          <w:szCs w:val="22"/>
        </w:rPr>
        <w:t>, resp.</w:t>
      </w:r>
      <w:r w:rsidR="009F3A51">
        <w:rPr>
          <w:rFonts w:ascii="Arial" w:hAnsi="Arial" w:cs="Arial"/>
          <w:szCs w:val="22"/>
        </w:rPr>
        <w:t xml:space="preserve"> </w:t>
      </w:r>
      <w:r w:rsidR="008469AD" w:rsidRPr="008469AD">
        <w:rPr>
          <w:rFonts w:ascii="Arial" w:hAnsi="Arial" w:cs="Arial"/>
          <w:szCs w:val="22"/>
        </w:rPr>
        <w:t>kapitoly 397</w:t>
      </w:r>
      <w:r w:rsidR="009F3A51">
        <w:rPr>
          <w:rFonts w:ascii="Arial" w:hAnsi="Arial" w:cs="Arial"/>
          <w:szCs w:val="22"/>
        </w:rPr>
        <w:t xml:space="preserve"> </w:t>
      </w:r>
      <w:proofErr w:type="spellStart"/>
      <w:r w:rsidR="008469AD" w:rsidRPr="00B1618F">
        <w:rPr>
          <w:rFonts w:ascii="Arial" w:hAnsi="Arial" w:cs="Arial"/>
          <w:szCs w:val="22"/>
        </w:rPr>
        <w:t>OSFA</w:t>
      </w:r>
      <w:proofErr w:type="spellEnd"/>
      <w:r w:rsidR="008469AD" w:rsidRPr="008469AD">
        <w:rPr>
          <w:rFonts w:ascii="Arial" w:hAnsi="Arial" w:cs="Arial"/>
          <w:szCs w:val="22"/>
        </w:rPr>
        <w:t xml:space="preserve">, </w:t>
      </w:r>
      <w:r w:rsidR="009400A7">
        <w:rPr>
          <w:rFonts w:ascii="Arial" w:hAnsi="Arial" w:cs="Arial"/>
          <w:szCs w:val="22"/>
        </w:rPr>
        <w:t>ve druhém</w:t>
      </w:r>
      <w:r w:rsidR="008469AD" w:rsidRPr="008469AD">
        <w:rPr>
          <w:rFonts w:ascii="Arial" w:hAnsi="Arial" w:cs="Arial"/>
          <w:szCs w:val="22"/>
        </w:rPr>
        <w:t xml:space="preserve"> případě byla dividenda odvedena na účet MF až po přijetí prostředků na účet MPSV.</w:t>
      </w:r>
    </w:p>
    <w:p w:rsidR="009400A7" w:rsidRDefault="009400A7" w:rsidP="00720B30">
      <w:pPr>
        <w:pStyle w:val="NormlnKZ"/>
        <w:spacing w:after="0"/>
        <w:ind w:firstLine="0"/>
        <w:rPr>
          <w:rFonts w:ascii="Arial" w:hAnsi="Arial" w:cs="Arial"/>
          <w:szCs w:val="22"/>
        </w:rPr>
      </w:pPr>
    </w:p>
    <w:p w:rsidR="009400A7" w:rsidRDefault="009400A7" w:rsidP="00720B30">
      <w:pPr>
        <w:pStyle w:val="NormlnKZ"/>
        <w:spacing w:after="0"/>
        <w:ind w:firstLine="0"/>
        <w:rPr>
          <w:rFonts w:ascii="Arial" w:hAnsi="Arial" w:cs="Arial"/>
          <w:szCs w:val="22"/>
        </w:rPr>
      </w:pPr>
      <w:r>
        <w:rPr>
          <w:rFonts w:ascii="Arial" w:hAnsi="Arial" w:cs="Arial"/>
          <w:szCs w:val="22"/>
        </w:rPr>
        <w:t xml:space="preserve">MPSV o dividendách plynoucích </w:t>
      </w:r>
      <w:r w:rsidR="00C42844">
        <w:rPr>
          <w:rFonts w:ascii="Arial" w:hAnsi="Arial" w:cs="Arial"/>
          <w:szCs w:val="22"/>
        </w:rPr>
        <w:t>v </w:t>
      </w:r>
      <w:r>
        <w:rPr>
          <w:rFonts w:ascii="Arial" w:hAnsi="Arial" w:cs="Arial"/>
          <w:szCs w:val="22"/>
        </w:rPr>
        <w:t xml:space="preserve">roce 2012 </w:t>
      </w:r>
      <w:r w:rsidR="00C42844">
        <w:rPr>
          <w:rFonts w:ascii="Arial" w:hAnsi="Arial" w:cs="Arial"/>
          <w:szCs w:val="22"/>
        </w:rPr>
        <w:t>z </w:t>
      </w:r>
      <w:r>
        <w:rPr>
          <w:rFonts w:ascii="Arial" w:hAnsi="Arial" w:cs="Arial"/>
          <w:szCs w:val="22"/>
        </w:rPr>
        <w:t>majetkových účastí neinformovalo v </w:t>
      </w:r>
      <w:r w:rsidR="0005560F">
        <w:rPr>
          <w:rFonts w:ascii="Arial" w:hAnsi="Arial" w:cs="Arial"/>
          <w:szCs w:val="22"/>
        </w:rPr>
        <w:t>z</w:t>
      </w:r>
      <w:r>
        <w:rPr>
          <w:rFonts w:ascii="Arial" w:hAnsi="Arial" w:cs="Arial"/>
          <w:szCs w:val="22"/>
        </w:rPr>
        <w:t xml:space="preserve">ávěrečném účtu kapitoly ani </w:t>
      </w:r>
      <w:r w:rsidR="00C42844">
        <w:rPr>
          <w:rFonts w:ascii="Arial" w:hAnsi="Arial" w:cs="Arial"/>
          <w:szCs w:val="22"/>
        </w:rPr>
        <w:t>v </w:t>
      </w:r>
      <w:r w:rsidR="0005560F">
        <w:rPr>
          <w:rFonts w:ascii="Arial" w:hAnsi="Arial" w:cs="Arial"/>
          <w:szCs w:val="22"/>
        </w:rPr>
        <w:t>p</w:t>
      </w:r>
      <w:r>
        <w:rPr>
          <w:rFonts w:ascii="Arial" w:hAnsi="Arial" w:cs="Arial"/>
          <w:szCs w:val="22"/>
        </w:rPr>
        <w:t>říloze účetní závěrky, přestože se jednalo o významnou informaci týkající se objemu prostředků ve výši cca 152,6 mil. Kč.</w:t>
      </w:r>
    </w:p>
    <w:p w:rsidR="00D47A50" w:rsidRDefault="00D47A50" w:rsidP="00720B30">
      <w:pPr>
        <w:pStyle w:val="NormlnKZ"/>
        <w:spacing w:after="0"/>
        <w:ind w:firstLine="0"/>
        <w:rPr>
          <w:rFonts w:ascii="Arial" w:hAnsi="Arial" w:cs="Arial"/>
          <w:szCs w:val="22"/>
        </w:rPr>
      </w:pPr>
    </w:p>
    <w:p w:rsidR="00D47A50" w:rsidRPr="00D47A50" w:rsidRDefault="00D47A50" w:rsidP="00720B30">
      <w:pPr>
        <w:pStyle w:val="NormlnKZ"/>
        <w:spacing w:after="0"/>
        <w:ind w:firstLine="0"/>
        <w:rPr>
          <w:rFonts w:ascii="Arial" w:hAnsi="Arial" w:cs="Arial"/>
          <w:b/>
          <w:bCs/>
          <w:iCs/>
        </w:rPr>
      </w:pPr>
      <w:r w:rsidRPr="00D47A50">
        <w:rPr>
          <w:rFonts w:ascii="Arial" w:hAnsi="Arial" w:cs="Arial"/>
          <w:b/>
          <w:szCs w:val="22"/>
        </w:rPr>
        <w:t>1.2.</w:t>
      </w:r>
      <w:r w:rsidR="007E6657">
        <w:rPr>
          <w:rFonts w:ascii="Arial" w:hAnsi="Arial" w:cs="Arial"/>
          <w:b/>
          <w:szCs w:val="22"/>
        </w:rPr>
        <w:t>1.5</w:t>
      </w:r>
      <w:r w:rsidRPr="00D47A50">
        <w:rPr>
          <w:rFonts w:ascii="Arial" w:hAnsi="Arial" w:cs="Arial"/>
          <w:b/>
          <w:szCs w:val="22"/>
        </w:rPr>
        <w:t xml:space="preserve"> Účtování o stravenkách</w:t>
      </w:r>
    </w:p>
    <w:p w:rsidR="00D47A50" w:rsidRDefault="00D47A50" w:rsidP="00720B30">
      <w:pPr>
        <w:pStyle w:val="NormlnKZ"/>
        <w:spacing w:after="0"/>
        <w:ind w:firstLine="0"/>
        <w:rPr>
          <w:rFonts w:ascii="Arial" w:hAnsi="Arial" w:cs="Arial"/>
          <w:bCs/>
          <w:iCs/>
        </w:rPr>
      </w:pPr>
    </w:p>
    <w:p w:rsidR="00D47A50" w:rsidRDefault="00D47A50" w:rsidP="00720B30">
      <w:pPr>
        <w:pStyle w:val="NormlnKZ"/>
        <w:spacing w:after="0"/>
        <w:ind w:firstLine="0"/>
        <w:rPr>
          <w:rFonts w:ascii="Arial" w:hAnsi="Arial" w:cs="Arial"/>
          <w:bCs/>
          <w:iCs/>
        </w:rPr>
      </w:pPr>
      <w:r w:rsidRPr="00D47A50">
        <w:rPr>
          <w:rFonts w:ascii="Arial" w:hAnsi="Arial" w:cs="Arial"/>
          <w:bCs/>
          <w:iCs/>
        </w:rPr>
        <w:t>MPSV o příjmu stravenek účtovalo jako o příjmu peněžní hotovosti do pokladny a</w:t>
      </w:r>
      <w:r w:rsidR="00AF6414">
        <w:rPr>
          <w:rFonts w:ascii="Arial" w:hAnsi="Arial" w:cs="Arial"/>
          <w:bCs/>
          <w:iCs/>
        </w:rPr>
        <w:t> </w:t>
      </w:r>
      <w:r w:rsidRPr="00D47A50">
        <w:rPr>
          <w:rFonts w:ascii="Arial" w:hAnsi="Arial" w:cs="Arial"/>
          <w:bCs/>
          <w:iCs/>
        </w:rPr>
        <w:t>o</w:t>
      </w:r>
      <w:r w:rsidR="00AF6414">
        <w:rPr>
          <w:rFonts w:ascii="Arial" w:hAnsi="Arial" w:cs="Arial"/>
          <w:bCs/>
          <w:iCs/>
        </w:rPr>
        <w:t> </w:t>
      </w:r>
      <w:r w:rsidRPr="00D47A50">
        <w:rPr>
          <w:rFonts w:ascii="Arial" w:hAnsi="Arial" w:cs="Arial"/>
          <w:bCs/>
          <w:iCs/>
        </w:rPr>
        <w:t>následném výdeji stravenek zaměstnancům účtovalo jako o výdeji pokladní hotovosti</w:t>
      </w:r>
      <w:r w:rsidR="007F66EB">
        <w:rPr>
          <w:rFonts w:ascii="Arial" w:hAnsi="Arial" w:cs="Arial"/>
          <w:bCs/>
          <w:iCs/>
        </w:rPr>
        <w:t xml:space="preserve">, nikoli jako </w:t>
      </w:r>
      <w:r w:rsidR="0005560F">
        <w:rPr>
          <w:rFonts w:ascii="Arial" w:hAnsi="Arial" w:cs="Arial"/>
          <w:bCs/>
          <w:iCs/>
        </w:rPr>
        <w:t>o </w:t>
      </w:r>
      <w:r w:rsidR="007F66EB">
        <w:rPr>
          <w:rFonts w:ascii="Arial" w:hAnsi="Arial" w:cs="Arial"/>
          <w:bCs/>
          <w:iCs/>
        </w:rPr>
        <w:t>příjmu a výdeji cenin</w:t>
      </w:r>
      <w:r w:rsidRPr="00D47A50">
        <w:rPr>
          <w:rFonts w:ascii="Arial" w:hAnsi="Arial" w:cs="Arial"/>
          <w:bCs/>
          <w:iCs/>
        </w:rPr>
        <w:t xml:space="preserve">. MPSV dále </w:t>
      </w:r>
      <w:r w:rsidR="00C42844">
        <w:rPr>
          <w:rFonts w:ascii="Arial" w:hAnsi="Arial" w:cs="Arial"/>
          <w:bCs/>
          <w:iCs/>
        </w:rPr>
        <w:t>v </w:t>
      </w:r>
      <w:r w:rsidRPr="00D47A50">
        <w:rPr>
          <w:rFonts w:ascii="Arial" w:hAnsi="Arial" w:cs="Arial"/>
          <w:bCs/>
          <w:iCs/>
        </w:rPr>
        <w:t xml:space="preserve">rozporu </w:t>
      </w:r>
      <w:r w:rsidR="00C42844">
        <w:rPr>
          <w:rFonts w:ascii="Arial" w:hAnsi="Arial" w:cs="Arial"/>
          <w:bCs/>
          <w:iCs/>
        </w:rPr>
        <w:t>s </w:t>
      </w:r>
      <w:r w:rsidR="009C0CB0">
        <w:rPr>
          <w:rFonts w:ascii="Arial" w:hAnsi="Arial" w:cs="Arial"/>
          <w:bCs/>
          <w:iCs/>
        </w:rPr>
        <w:t xml:space="preserve">ustanovením </w:t>
      </w:r>
      <w:r w:rsidRPr="00D47A50">
        <w:rPr>
          <w:rFonts w:ascii="Arial" w:hAnsi="Arial" w:cs="Arial"/>
          <w:bCs/>
          <w:iCs/>
        </w:rPr>
        <w:t>§ 2 zákona</w:t>
      </w:r>
      <w:r w:rsidR="007F66EB">
        <w:rPr>
          <w:rFonts w:ascii="Arial" w:hAnsi="Arial" w:cs="Arial"/>
          <w:bCs/>
          <w:iCs/>
        </w:rPr>
        <w:t xml:space="preserve"> o</w:t>
      </w:r>
      <w:r w:rsidR="0005560F">
        <w:rPr>
          <w:rFonts w:ascii="Arial" w:hAnsi="Arial" w:cs="Arial"/>
          <w:bCs/>
          <w:iCs/>
        </w:rPr>
        <w:t> </w:t>
      </w:r>
      <w:r w:rsidR="007F66EB">
        <w:rPr>
          <w:rFonts w:ascii="Arial" w:hAnsi="Arial" w:cs="Arial"/>
          <w:bCs/>
          <w:iCs/>
        </w:rPr>
        <w:t>účetnictví</w:t>
      </w:r>
      <w:r w:rsidRPr="00D47A50">
        <w:rPr>
          <w:rFonts w:ascii="Arial" w:hAnsi="Arial" w:cs="Arial"/>
          <w:bCs/>
          <w:iCs/>
        </w:rPr>
        <w:t xml:space="preserve"> </w:t>
      </w:r>
      <w:r w:rsidR="007F66EB">
        <w:rPr>
          <w:rFonts w:ascii="Arial" w:hAnsi="Arial" w:cs="Arial"/>
          <w:bCs/>
          <w:iCs/>
        </w:rPr>
        <w:t>ne</w:t>
      </w:r>
      <w:r w:rsidRPr="00D47A50">
        <w:rPr>
          <w:rFonts w:ascii="Arial" w:hAnsi="Arial" w:cs="Arial"/>
          <w:bCs/>
          <w:iCs/>
        </w:rPr>
        <w:t xml:space="preserve">účtovalo na účtu </w:t>
      </w:r>
      <w:r w:rsidRPr="00B1618F">
        <w:rPr>
          <w:rFonts w:ascii="Arial" w:hAnsi="Arial" w:cs="Arial"/>
          <w:bCs/>
          <w:iCs/>
        </w:rPr>
        <w:t>263</w:t>
      </w:r>
      <w:r w:rsidRPr="007F66EB">
        <w:rPr>
          <w:rFonts w:ascii="Arial" w:hAnsi="Arial" w:cs="Arial"/>
          <w:bCs/>
          <w:i/>
          <w:iCs/>
        </w:rPr>
        <w:t xml:space="preserve"> – Ceniny</w:t>
      </w:r>
      <w:r w:rsidRPr="00D47A50">
        <w:rPr>
          <w:rFonts w:ascii="Arial" w:hAnsi="Arial" w:cs="Arial"/>
          <w:bCs/>
          <w:iCs/>
        </w:rPr>
        <w:t xml:space="preserve"> o všech pořízených stravenkách </w:t>
      </w:r>
      <w:r w:rsidR="00C42844">
        <w:rPr>
          <w:rFonts w:ascii="Arial" w:hAnsi="Arial" w:cs="Arial"/>
          <w:bCs/>
          <w:iCs/>
        </w:rPr>
        <w:t>v </w:t>
      </w:r>
      <w:r w:rsidRPr="00D47A50">
        <w:rPr>
          <w:rFonts w:ascii="Arial" w:hAnsi="Arial" w:cs="Arial"/>
          <w:bCs/>
          <w:iCs/>
        </w:rPr>
        <w:t xml:space="preserve">jejich jmenovité hodnotě, ale účtovalo pouze o stravenkách určených zaměstnancům MPSV </w:t>
      </w:r>
      <w:r w:rsidR="00C42844">
        <w:rPr>
          <w:rFonts w:ascii="Arial" w:hAnsi="Arial" w:cs="Arial"/>
          <w:bCs/>
          <w:iCs/>
        </w:rPr>
        <w:t>v </w:t>
      </w:r>
      <w:r w:rsidRPr="00D47A50">
        <w:rPr>
          <w:rFonts w:ascii="Arial" w:hAnsi="Arial" w:cs="Arial"/>
          <w:bCs/>
          <w:iCs/>
        </w:rPr>
        <w:t xml:space="preserve">Praze 2. </w:t>
      </w:r>
      <w:r w:rsidR="002F7BDF">
        <w:rPr>
          <w:rFonts w:ascii="Arial" w:hAnsi="Arial" w:cs="Arial"/>
          <w:bCs/>
          <w:iCs/>
        </w:rPr>
        <w:t xml:space="preserve">Skutečnost, že MPSV neúčtuje o všech nakoupených stravenkách, byla zjištěna již při předchozí kontrolní akci č. 11/36. </w:t>
      </w:r>
      <w:r w:rsidRPr="00D47A50">
        <w:rPr>
          <w:rFonts w:ascii="Arial" w:hAnsi="Arial" w:cs="Arial"/>
          <w:bCs/>
          <w:iCs/>
        </w:rPr>
        <w:t xml:space="preserve">MPSV rovněž </w:t>
      </w:r>
      <w:r w:rsidR="00C42844">
        <w:rPr>
          <w:rFonts w:ascii="Arial" w:hAnsi="Arial" w:cs="Arial"/>
          <w:bCs/>
          <w:iCs/>
        </w:rPr>
        <w:t>v </w:t>
      </w:r>
      <w:r w:rsidRPr="00D47A50">
        <w:rPr>
          <w:rFonts w:ascii="Arial" w:hAnsi="Arial" w:cs="Arial"/>
          <w:bCs/>
          <w:iCs/>
        </w:rPr>
        <w:t xml:space="preserve">okamžiku přijetí nevyfakturovaných stravenek neúčtovalo </w:t>
      </w:r>
      <w:r w:rsidR="007F66EB">
        <w:rPr>
          <w:rFonts w:ascii="Arial" w:hAnsi="Arial" w:cs="Arial"/>
          <w:bCs/>
          <w:iCs/>
        </w:rPr>
        <w:t>prostřednictvím</w:t>
      </w:r>
      <w:r w:rsidRPr="00D47A50">
        <w:rPr>
          <w:rFonts w:ascii="Arial" w:hAnsi="Arial" w:cs="Arial"/>
          <w:bCs/>
          <w:iCs/>
        </w:rPr>
        <w:t xml:space="preserve"> účtu </w:t>
      </w:r>
      <w:r w:rsidRPr="00B1618F">
        <w:rPr>
          <w:rFonts w:ascii="Arial" w:hAnsi="Arial" w:cs="Arial"/>
          <w:bCs/>
          <w:iCs/>
        </w:rPr>
        <w:t>389</w:t>
      </w:r>
      <w:r w:rsidRPr="007F66EB">
        <w:rPr>
          <w:rFonts w:ascii="Arial" w:hAnsi="Arial" w:cs="Arial"/>
          <w:bCs/>
          <w:i/>
          <w:iCs/>
        </w:rPr>
        <w:t xml:space="preserve"> – Dohadné účty pasivní</w:t>
      </w:r>
      <w:r w:rsidR="007F66EB">
        <w:rPr>
          <w:rFonts w:ascii="Arial" w:hAnsi="Arial" w:cs="Arial"/>
          <w:bCs/>
          <w:iCs/>
        </w:rPr>
        <w:t xml:space="preserve"> a příspěvek zaměstnavatele na stravenky v celkové výši 7</w:t>
      </w:r>
      <w:r w:rsidR="0014166F">
        <w:rPr>
          <w:rFonts w:ascii="Arial" w:hAnsi="Arial" w:cs="Arial"/>
          <w:bCs/>
          <w:iCs/>
        </w:rPr>
        <w:t>,6</w:t>
      </w:r>
      <w:r w:rsidR="009F3A51">
        <w:rPr>
          <w:rFonts w:ascii="Arial" w:hAnsi="Arial" w:cs="Arial"/>
          <w:bCs/>
          <w:iCs/>
        </w:rPr>
        <w:t xml:space="preserve"> </w:t>
      </w:r>
      <w:r w:rsidR="0014166F">
        <w:rPr>
          <w:rFonts w:ascii="Arial" w:hAnsi="Arial" w:cs="Arial"/>
          <w:bCs/>
          <w:iCs/>
        </w:rPr>
        <w:t>mil.</w:t>
      </w:r>
      <w:r w:rsidR="007F66EB">
        <w:rPr>
          <w:rFonts w:ascii="Arial" w:hAnsi="Arial" w:cs="Arial"/>
          <w:bCs/>
          <w:iCs/>
        </w:rPr>
        <w:t xml:space="preserve"> Kč účtovalo na nesprávném nákladovém účtu </w:t>
      </w:r>
      <w:r w:rsidR="007F66EB" w:rsidRPr="00B1618F">
        <w:rPr>
          <w:rFonts w:ascii="Arial" w:hAnsi="Arial" w:cs="Arial"/>
          <w:bCs/>
          <w:iCs/>
        </w:rPr>
        <w:t xml:space="preserve">518 </w:t>
      </w:r>
      <w:r w:rsidR="007F66EB" w:rsidRPr="007F66EB">
        <w:rPr>
          <w:rFonts w:ascii="Arial" w:hAnsi="Arial" w:cs="Arial"/>
          <w:bCs/>
          <w:i/>
          <w:iCs/>
        </w:rPr>
        <w:t>– Ostatní služby</w:t>
      </w:r>
      <w:r w:rsidR="007F66EB">
        <w:rPr>
          <w:rFonts w:ascii="Arial" w:hAnsi="Arial" w:cs="Arial"/>
          <w:bCs/>
          <w:iCs/>
        </w:rPr>
        <w:t>.</w:t>
      </w:r>
    </w:p>
    <w:p w:rsidR="00CE57CF" w:rsidRDefault="00CE57CF" w:rsidP="00720B30">
      <w:pPr>
        <w:pStyle w:val="NormlnKZ"/>
        <w:spacing w:after="0"/>
        <w:ind w:firstLine="0"/>
        <w:rPr>
          <w:rFonts w:ascii="Arial" w:hAnsi="Arial" w:cs="Arial"/>
          <w:bCs/>
          <w:iCs/>
        </w:rPr>
      </w:pPr>
    </w:p>
    <w:p w:rsidR="00555192" w:rsidRDefault="00555192" w:rsidP="00720B30">
      <w:pPr>
        <w:pStyle w:val="NormlnKZ"/>
        <w:spacing w:after="0"/>
        <w:ind w:firstLine="0"/>
        <w:rPr>
          <w:rFonts w:ascii="Arial" w:hAnsi="Arial" w:cs="Arial"/>
          <w:b/>
          <w:bCs/>
          <w:iCs/>
        </w:rPr>
      </w:pPr>
      <w:r w:rsidRPr="00555192">
        <w:rPr>
          <w:rFonts w:ascii="Arial" w:hAnsi="Arial" w:cs="Arial"/>
          <w:b/>
          <w:bCs/>
          <w:iCs/>
        </w:rPr>
        <w:t>1.2.</w:t>
      </w:r>
      <w:r w:rsidR="007E6657">
        <w:rPr>
          <w:rFonts w:ascii="Arial" w:hAnsi="Arial" w:cs="Arial"/>
          <w:b/>
          <w:bCs/>
          <w:iCs/>
        </w:rPr>
        <w:t>1.6</w:t>
      </w:r>
      <w:r w:rsidRPr="00555192">
        <w:rPr>
          <w:rFonts w:ascii="Arial" w:hAnsi="Arial" w:cs="Arial"/>
          <w:b/>
          <w:bCs/>
          <w:iCs/>
        </w:rPr>
        <w:t xml:space="preserve"> Transfery</w:t>
      </w:r>
    </w:p>
    <w:p w:rsidR="00E657E8" w:rsidRDefault="00E657E8" w:rsidP="00720B30">
      <w:pPr>
        <w:pStyle w:val="NormlnKZ"/>
        <w:spacing w:after="0"/>
        <w:ind w:firstLine="0"/>
        <w:rPr>
          <w:rFonts w:ascii="Arial" w:hAnsi="Arial" w:cs="Arial"/>
          <w:b/>
          <w:bCs/>
          <w:iCs/>
        </w:rPr>
      </w:pPr>
    </w:p>
    <w:p w:rsidR="00E657E8" w:rsidRPr="00555192" w:rsidRDefault="00416B3C" w:rsidP="00B1618F">
      <w:pPr>
        <w:pStyle w:val="NormlnKZ"/>
        <w:ind w:firstLine="0"/>
        <w:rPr>
          <w:rFonts w:ascii="Arial" w:hAnsi="Arial" w:cs="Arial"/>
          <w:b/>
          <w:bCs/>
          <w:iCs/>
        </w:rPr>
      </w:pPr>
      <w:r>
        <w:rPr>
          <w:rFonts w:ascii="Arial" w:hAnsi="Arial" w:cs="Arial"/>
          <w:b/>
          <w:bCs/>
          <w:iCs/>
        </w:rPr>
        <w:t>Transfery spolufinancované ze zahraničí</w:t>
      </w:r>
    </w:p>
    <w:p w:rsidR="002E7D85" w:rsidRDefault="002E7D85" w:rsidP="00720B30">
      <w:pPr>
        <w:pStyle w:val="NormlnKZ"/>
        <w:spacing w:after="0"/>
        <w:ind w:firstLine="0"/>
        <w:rPr>
          <w:rFonts w:ascii="Arial" w:hAnsi="Arial" w:cs="Arial"/>
          <w:szCs w:val="22"/>
        </w:rPr>
      </w:pPr>
      <w:r w:rsidRPr="002E7D85">
        <w:rPr>
          <w:rFonts w:ascii="Arial" w:hAnsi="Arial" w:cs="Arial"/>
          <w:szCs w:val="22"/>
        </w:rPr>
        <w:t xml:space="preserve">Účtování a vykazování účetních případů týkajících se poskytování peněžních prostředků státního rozpočtu na předfinancování výdajů, které mají být kryty prostředky </w:t>
      </w:r>
      <w:r w:rsidR="00C42844">
        <w:rPr>
          <w:rFonts w:ascii="Arial" w:hAnsi="Arial" w:cs="Arial"/>
          <w:szCs w:val="22"/>
        </w:rPr>
        <w:t>z </w:t>
      </w:r>
      <w:r w:rsidRPr="002E7D85">
        <w:rPr>
          <w:rFonts w:ascii="Arial" w:hAnsi="Arial" w:cs="Arial"/>
          <w:szCs w:val="22"/>
        </w:rPr>
        <w:t xml:space="preserve">rozpočtu EU, je i přes novelu </w:t>
      </w:r>
      <w:proofErr w:type="spellStart"/>
      <w:r w:rsidRPr="002E7D85">
        <w:rPr>
          <w:rFonts w:ascii="Arial" w:hAnsi="Arial" w:cs="Arial"/>
          <w:szCs w:val="22"/>
        </w:rPr>
        <w:t>ČÚS</w:t>
      </w:r>
      <w:proofErr w:type="spellEnd"/>
      <w:r w:rsidRPr="002E7D85">
        <w:rPr>
          <w:rFonts w:ascii="Arial" w:hAnsi="Arial" w:cs="Arial"/>
          <w:szCs w:val="22"/>
        </w:rPr>
        <w:t xml:space="preserve"> č. 703 </w:t>
      </w:r>
      <w:r w:rsidR="00C42844">
        <w:rPr>
          <w:rFonts w:ascii="Arial" w:hAnsi="Arial" w:cs="Arial"/>
          <w:szCs w:val="22"/>
        </w:rPr>
        <w:t>v </w:t>
      </w:r>
      <w:r w:rsidRPr="002E7D85">
        <w:rPr>
          <w:rFonts w:ascii="Arial" w:hAnsi="Arial" w:cs="Arial"/>
          <w:szCs w:val="22"/>
        </w:rPr>
        <w:t>roce 2012 zatíženo nejasnostmi souvisejícími s</w:t>
      </w:r>
      <w:r w:rsidR="0078423A">
        <w:rPr>
          <w:rFonts w:ascii="Arial" w:hAnsi="Arial" w:cs="Arial"/>
          <w:szCs w:val="22"/>
        </w:rPr>
        <w:t> </w:t>
      </w:r>
      <w:r w:rsidRPr="002E7D85">
        <w:rPr>
          <w:rFonts w:ascii="Arial" w:hAnsi="Arial" w:cs="Arial"/>
          <w:szCs w:val="22"/>
        </w:rPr>
        <w:t xml:space="preserve">nejednoznačnostmi při aplikaci </w:t>
      </w:r>
      <w:proofErr w:type="spellStart"/>
      <w:r w:rsidRPr="002E7D85">
        <w:rPr>
          <w:rFonts w:ascii="Arial" w:hAnsi="Arial" w:cs="Arial"/>
          <w:szCs w:val="22"/>
        </w:rPr>
        <w:t>ČÚS</w:t>
      </w:r>
      <w:proofErr w:type="spellEnd"/>
      <w:r w:rsidRPr="002E7D85">
        <w:rPr>
          <w:rFonts w:ascii="Arial" w:hAnsi="Arial" w:cs="Arial"/>
          <w:szCs w:val="22"/>
        </w:rPr>
        <w:t xml:space="preserve"> č. 703, tj. není jednoznačně stanoveno, zda má být vybraná účetní jednotka </w:t>
      </w:r>
      <w:r w:rsidR="00C42844">
        <w:rPr>
          <w:rFonts w:ascii="Arial" w:hAnsi="Arial" w:cs="Arial"/>
          <w:szCs w:val="22"/>
        </w:rPr>
        <w:t>v </w:t>
      </w:r>
      <w:r w:rsidRPr="002E7D85">
        <w:rPr>
          <w:rFonts w:ascii="Arial" w:hAnsi="Arial" w:cs="Arial"/>
          <w:szCs w:val="22"/>
        </w:rPr>
        <w:t xml:space="preserve">případě účtování transferů spolufinancovaných </w:t>
      </w:r>
      <w:r w:rsidR="00C42844">
        <w:rPr>
          <w:rFonts w:ascii="Arial" w:hAnsi="Arial" w:cs="Arial"/>
          <w:szCs w:val="22"/>
        </w:rPr>
        <w:t>z </w:t>
      </w:r>
      <w:r w:rsidRPr="002E7D85">
        <w:rPr>
          <w:rFonts w:ascii="Arial" w:hAnsi="Arial" w:cs="Arial"/>
          <w:szCs w:val="22"/>
        </w:rPr>
        <w:t xml:space="preserve">EU </w:t>
      </w:r>
      <w:r w:rsidR="00C42844">
        <w:rPr>
          <w:rFonts w:ascii="Arial" w:hAnsi="Arial" w:cs="Arial"/>
          <w:szCs w:val="22"/>
        </w:rPr>
        <w:t>v </w:t>
      </w:r>
      <w:r w:rsidRPr="002E7D85">
        <w:rPr>
          <w:rFonts w:ascii="Arial" w:hAnsi="Arial" w:cs="Arial"/>
          <w:szCs w:val="22"/>
        </w:rPr>
        <w:t>roli poskytovatele a příjemce</w:t>
      </w:r>
      <w:r w:rsidR="0005560F">
        <w:rPr>
          <w:rFonts w:ascii="Arial" w:hAnsi="Arial" w:cs="Arial"/>
          <w:szCs w:val="22"/>
        </w:rPr>
        <w:t>,</w:t>
      </w:r>
      <w:r w:rsidRPr="002E7D85">
        <w:rPr>
          <w:rFonts w:ascii="Arial" w:hAnsi="Arial" w:cs="Arial"/>
          <w:szCs w:val="22"/>
        </w:rPr>
        <w:t xml:space="preserve"> či </w:t>
      </w:r>
      <w:r w:rsidR="00C42844">
        <w:rPr>
          <w:rFonts w:ascii="Arial" w:hAnsi="Arial" w:cs="Arial"/>
          <w:szCs w:val="22"/>
        </w:rPr>
        <w:t>v </w:t>
      </w:r>
      <w:r w:rsidRPr="002E7D85">
        <w:rPr>
          <w:rFonts w:ascii="Arial" w:hAnsi="Arial" w:cs="Arial"/>
          <w:szCs w:val="22"/>
        </w:rPr>
        <w:t xml:space="preserve">roli zprostředkovatele. </w:t>
      </w:r>
    </w:p>
    <w:p w:rsidR="00C97D35" w:rsidRDefault="000C096F" w:rsidP="00720B30">
      <w:pPr>
        <w:pStyle w:val="NormlnKZ"/>
        <w:spacing w:after="0"/>
        <w:ind w:firstLine="0"/>
        <w:rPr>
          <w:rFonts w:ascii="Arial" w:hAnsi="Arial" w:cs="Arial"/>
          <w:szCs w:val="22"/>
        </w:rPr>
      </w:pPr>
      <w:r>
        <w:rPr>
          <w:rFonts w:ascii="Arial" w:hAnsi="Arial" w:cs="Arial"/>
          <w:szCs w:val="22"/>
        </w:rPr>
        <w:lastRenderedPageBreak/>
        <w:t xml:space="preserve">MPSV ve svých vnitřních předpisech stanovilo, že </w:t>
      </w:r>
      <w:r w:rsidR="00C42844">
        <w:rPr>
          <w:rFonts w:ascii="Arial" w:hAnsi="Arial" w:cs="Arial"/>
          <w:szCs w:val="22"/>
        </w:rPr>
        <w:t>v </w:t>
      </w:r>
      <w:r>
        <w:rPr>
          <w:rFonts w:ascii="Arial" w:hAnsi="Arial" w:cs="Arial"/>
          <w:szCs w:val="22"/>
        </w:rPr>
        <w:t xml:space="preserve">případě transferů spolufinancovaných ze zahraničí účtuje o poskytnutých dotacích </w:t>
      </w:r>
      <w:r w:rsidR="00C42844">
        <w:rPr>
          <w:rFonts w:ascii="Arial" w:hAnsi="Arial" w:cs="Arial"/>
          <w:szCs w:val="22"/>
        </w:rPr>
        <w:t>v </w:t>
      </w:r>
      <w:r>
        <w:rPr>
          <w:rFonts w:ascii="Arial" w:hAnsi="Arial" w:cs="Arial"/>
          <w:szCs w:val="22"/>
        </w:rPr>
        <w:t xml:space="preserve">režimu poskytovatele u národního </w:t>
      </w:r>
      <w:r w:rsidR="00C97D35">
        <w:rPr>
          <w:rFonts w:ascii="Arial" w:hAnsi="Arial" w:cs="Arial"/>
          <w:szCs w:val="22"/>
        </w:rPr>
        <w:t xml:space="preserve">15% podílu </w:t>
      </w:r>
      <w:r>
        <w:rPr>
          <w:rFonts w:ascii="Arial" w:hAnsi="Arial" w:cs="Arial"/>
          <w:szCs w:val="22"/>
        </w:rPr>
        <w:t>i</w:t>
      </w:r>
      <w:r w:rsidR="00AF6414">
        <w:rPr>
          <w:rFonts w:ascii="Arial" w:hAnsi="Arial" w:cs="Arial"/>
          <w:szCs w:val="22"/>
        </w:rPr>
        <w:t> </w:t>
      </w:r>
      <w:r>
        <w:rPr>
          <w:rFonts w:ascii="Arial" w:hAnsi="Arial" w:cs="Arial"/>
          <w:szCs w:val="22"/>
        </w:rPr>
        <w:t xml:space="preserve">evropského </w:t>
      </w:r>
      <w:proofErr w:type="gramStart"/>
      <w:r w:rsidR="00C97D35">
        <w:rPr>
          <w:rFonts w:ascii="Arial" w:hAnsi="Arial" w:cs="Arial"/>
          <w:szCs w:val="22"/>
        </w:rPr>
        <w:t>85%</w:t>
      </w:r>
      <w:proofErr w:type="gramEnd"/>
      <w:r w:rsidR="00C97D35">
        <w:rPr>
          <w:rFonts w:ascii="Arial" w:hAnsi="Arial" w:cs="Arial"/>
          <w:szCs w:val="22"/>
        </w:rPr>
        <w:t xml:space="preserve"> </w:t>
      </w:r>
      <w:r>
        <w:rPr>
          <w:rFonts w:ascii="Arial" w:hAnsi="Arial" w:cs="Arial"/>
          <w:szCs w:val="22"/>
        </w:rPr>
        <w:t>podílu</w:t>
      </w:r>
      <w:r w:rsidR="00C97D35">
        <w:rPr>
          <w:rFonts w:ascii="Arial" w:hAnsi="Arial" w:cs="Arial"/>
          <w:szCs w:val="22"/>
        </w:rPr>
        <w:t xml:space="preserve">. </w:t>
      </w:r>
      <w:proofErr w:type="spellStart"/>
      <w:r w:rsidR="00C97D35">
        <w:rPr>
          <w:rFonts w:ascii="Arial" w:hAnsi="Arial" w:cs="Arial"/>
          <w:szCs w:val="22"/>
        </w:rPr>
        <w:t>ČÚS</w:t>
      </w:r>
      <w:proofErr w:type="spellEnd"/>
      <w:r w:rsidR="00C97D35">
        <w:rPr>
          <w:rFonts w:ascii="Arial" w:hAnsi="Arial" w:cs="Arial"/>
          <w:szCs w:val="22"/>
        </w:rPr>
        <w:t xml:space="preserve"> č. 703 </w:t>
      </w:r>
      <w:r w:rsidR="0005560F">
        <w:rPr>
          <w:rFonts w:ascii="Arial" w:hAnsi="Arial" w:cs="Arial"/>
          <w:szCs w:val="22"/>
        </w:rPr>
        <w:t xml:space="preserve">stanovil </w:t>
      </w:r>
      <w:r w:rsidR="00C97D35">
        <w:rPr>
          <w:rFonts w:ascii="Arial" w:hAnsi="Arial" w:cs="Arial"/>
          <w:szCs w:val="22"/>
        </w:rPr>
        <w:t xml:space="preserve">pro poskytovatele postupy účtování, které však MPSV při účtování o transferech nedodržovalo. </w:t>
      </w:r>
      <w:r w:rsidR="00E657E8">
        <w:rPr>
          <w:rFonts w:ascii="Arial" w:hAnsi="Arial" w:cs="Arial"/>
          <w:szCs w:val="22"/>
        </w:rPr>
        <w:t xml:space="preserve">Předfinancované peněžní prostředky ve výši 85% podílu byly následně MPSV refundovány </w:t>
      </w:r>
      <w:r w:rsidR="00C42844">
        <w:rPr>
          <w:rFonts w:ascii="Arial" w:hAnsi="Arial" w:cs="Arial"/>
          <w:szCs w:val="22"/>
        </w:rPr>
        <w:t>z </w:t>
      </w:r>
      <w:r w:rsidR="00E657E8">
        <w:rPr>
          <w:rFonts w:ascii="Arial" w:hAnsi="Arial" w:cs="Arial"/>
          <w:szCs w:val="22"/>
        </w:rPr>
        <w:t xml:space="preserve">Národního fondu. Tyto peněžní prostředky MPSV </w:t>
      </w:r>
      <w:r w:rsidR="00C42844">
        <w:rPr>
          <w:rFonts w:ascii="Arial" w:hAnsi="Arial" w:cs="Arial"/>
          <w:szCs w:val="22"/>
        </w:rPr>
        <w:t>z </w:t>
      </w:r>
      <w:r w:rsidR="00E657E8">
        <w:rPr>
          <w:rFonts w:ascii="Arial" w:hAnsi="Arial" w:cs="Arial"/>
          <w:szCs w:val="22"/>
        </w:rPr>
        <w:t xml:space="preserve">rozpočtového </w:t>
      </w:r>
      <w:r w:rsidR="0005560F">
        <w:rPr>
          <w:rFonts w:ascii="Arial" w:hAnsi="Arial" w:cs="Arial"/>
          <w:szCs w:val="22"/>
        </w:rPr>
        <w:t xml:space="preserve">hlediska </w:t>
      </w:r>
      <w:r w:rsidR="00E657E8">
        <w:rPr>
          <w:rFonts w:ascii="Arial" w:hAnsi="Arial" w:cs="Arial"/>
          <w:szCs w:val="22"/>
        </w:rPr>
        <w:t xml:space="preserve">považovalo za transfery, </w:t>
      </w:r>
      <w:r w:rsidR="00C42844">
        <w:rPr>
          <w:rFonts w:ascii="Arial" w:hAnsi="Arial" w:cs="Arial"/>
          <w:szCs w:val="22"/>
        </w:rPr>
        <w:t>z </w:t>
      </w:r>
      <w:r w:rsidR="0005560F">
        <w:rPr>
          <w:rFonts w:ascii="Arial" w:hAnsi="Arial" w:cs="Arial"/>
          <w:szCs w:val="22"/>
        </w:rPr>
        <w:t xml:space="preserve">účetního </w:t>
      </w:r>
      <w:r w:rsidR="00E657E8">
        <w:rPr>
          <w:rFonts w:ascii="Arial" w:hAnsi="Arial" w:cs="Arial"/>
          <w:szCs w:val="22"/>
        </w:rPr>
        <w:t xml:space="preserve">hlediska je však za transfery nepovažovalo a účtovalo o nich prostřednictvím účtů </w:t>
      </w:r>
      <w:r w:rsidR="00E657E8" w:rsidRPr="00B1618F">
        <w:rPr>
          <w:rFonts w:ascii="Arial" w:hAnsi="Arial" w:cs="Arial"/>
          <w:szCs w:val="22"/>
        </w:rPr>
        <w:t>315</w:t>
      </w:r>
      <w:r w:rsidR="00E657E8" w:rsidRPr="00E657E8">
        <w:rPr>
          <w:rFonts w:ascii="Arial" w:hAnsi="Arial" w:cs="Arial"/>
          <w:i/>
          <w:szCs w:val="22"/>
        </w:rPr>
        <w:t xml:space="preserve"> – Jiné pohledávky </w:t>
      </w:r>
      <w:r w:rsidR="00C42844">
        <w:rPr>
          <w:rFonts w:ascii="Arial" w:hAnsi="Arial" w:cs="Arial"/>
          <w:i/>
          <w:szCs w:val="22"/>
        </w:rPr>
        <w:t>z </w:t>
      </w:r>
      <w:r w:rsidR="00E657E8" w:rsidRPr="00E657E8">
        <w:rPr>
          <w:rFonts w:ascii="Arial" w:hAnsi="Arial" w:cs="Arial"/>
          <w:i/>
          <w:szCs w:val="22"/>
        </w:rPr>
        <w:t>hlavní činnosti</w:t>
      </w:r>
      <w:r w:rsidR="00E657E8">
        <w:rPr>
          <w:rFonts w:ascii="Arial" w:hAnsi="Arial" w:cs="Arial"/>
          <w:szCs w:val="22"/>
        </w:rPr>
        <w:t xml:space="preserve"> a </w:t>
      </w:r>
      <w:r w:rsidR="00E657E8" w:rsidRPr="00B1618F">
        <w:rPr>
          <w:rFonts w:ascii="Arial" w:hAnsi="Arial" w:cs="Arial"/>
          <w:szCs w:val="22"/>
        </w:rPr>
        <w:t>649</w:t>
      </w:r>
      <w:r w:rsidR="00E657E8" w:rsidRPr="00E657E8">
        <w:rPr>
          <w:rFonts w:ascii="Arial" w:hAnsi="Arial" w:cs="Arial"/>
          <w:i/>
          <w:szCs w:val="22"/>
        </w:rPr>
        <w:t xml:space="preserve"> – Ostatní výnosy </w:t>
      </w:r>
      <w:r w:rsidR="00C42844">
        <w:rPr>
          <w:rFonts w:ascii="Arial" w:hAnsi="Arial" w:cs="Arial"/>
          <w:i/>
          <w:szCs w:val="22"/>
        </w:rPr>
        <w:t>z </w:t>
      </w:r>
      <w:r w:rsidR="00E657E8" w:rsidRPr="00E657E8">
        <w:rPr>
          <w:rFonts w:ascii="Arial" w:hAnsi="Arial" w:cs="Arial"/>
          <w:i/>
          <w:szCs w:val="22"/>
        </w:rPr>
        <w:t>činnosti</w:t>
      </w:r>
      <w:r w:rsidR="00E657E8">
        <w:rPr>
          <w:rFonts w:ascii="Arial" w:hAnsi="Arial" w:cs="Arial"/>
          <w:szCs w:val="22"/>
        </w:rPr>
        <w:t>.</w:t>
      </w:r>
      <w:r w:rsidR="007775FC" w:rsidRPr="007775FC">
        <w:rPr>
          <w:rFonts w:ascii="Arial" w:hAnsi="Arial" w:cs="Arial"/>
          <w:szCs w:val="22"/>
        </w:rPr>
        <w:t xml:space="preserve"> </w:t>
      </w:r>
      <w:r w:rsidR="00E048BE">
        <w:rPr>
          <w:rFonts w:ascii="Arial" w:hAnsi="Arial" w:cs="Arial"/>
          <w:szCs w:val="22"/>
        </w:rPr>
        <w:t xml:space="preserve">Obsahu účetního případu odpovídají účty </w:t>
      </w:r>
      <w:r w:rsidR="00E048BE" w:rsidRPr="00B1618F">
        <w:rPr>
          <w:rFonts w:ascii="Arial" w:hAnsi="Arial" w:cs="Arial"/>
          <w:szCs w:val="22"/>
        </w:rPr>
        <w:t>371</w:t>
      </w:r>
      <w:r w:rsidR="00E048BE" w:rsidRPr="00E048BE">
        <w:rPr>
          <w:rFonts w:ascii="Arial" w:hAnsi="Arial" w:cs="Arial"/>
          <w:i/>
          <w:szCs w:val="22"/>
        </w:rPr>
        <w:t xml:space="preserve"> – Krátkodobé pohledávky </w:t>
      </w:r>
      <w:r w:rsidR="00C42844">
        <w:rPr>
          <w:rFonts w:ascii="Arial" w:hAnsi="Arial" w:cs="Arial"/>
          <w:i/>
          <w:szCs w:val="22"/>
        </w:rPr>
        <w:t>z </w:t>
      </w:r>
      <w:r w:rsidR="00E048BE" w:rsidRPr="00E048BE">
        <w:rPr>
          <w:rFonts w:ascii="Arial" w:hAnsi="Arial" w:cs="Arial"/>
          <w:i/>
          <w:szCs w:val="22"/>
        </w:rPr>
        <w:t>nástrojů spolufinancovaných ze zahraničí</w:t>
      </w:r>
      <w:r w:rsidR="00E048BE">
        <w:rPr>
          <w:rFonts w:ascii="Arial" w:hAnsi="Arial" w:cs="Arial"/>
          <w:szCs w:val="22"/>
        </w:rPr>
        <w:t xml:space="preserve"> a</w:t>
      </w:r>
      <w:r w:rsidR="00AF6414">
        <w:rPr>
          <w:rFonts w:ascii="Arial" w:hAnsi="Arial" w:cs="Arial"/>
          <w:szCs w:val="22"/>
        </w:rPr>
        <w:t> </w:t>
      </w:r>
      <w:r w:rsidR="00E048BE" w:rsidRPr="00B1618F">
        <w:rPr>
          <w:rFonts w:ascii="Arial" w:hAnsi="Arial" w:cs="Arial"/>
          <w:szCs w:val="22"/>
        </w:rPr>
        <w:t>671</w:t>
      </w:r>
      <w:r w:rsidR="00E048BE" w:rsidRPr="00E048BE">
        <w:rPr>
          <w:rFonts w:ascii="Arial" w:hAnsi="Arial" w:cs="Arial"/>
          <w:i/>
          <w:szCs w:val="22"/>
        </w:rPr>
        <w:t xml:space="preserve"> – Výnosy vybraných ústředních vládních institucí </w:t>
      </w:r>
      <w:r w:rsidR="0005560F">
        <w:rPr>
          <w:rFonts w:ascii="Arial" w:hAnsi="Arial" w:cs="Arial"/>
          <w:i/>
          <w:szCs w:val="22"/>
        </w:rPr>
        <w:t>z </w:t>
      </w:r>
      <w:r w:rsidR="00E048BE" w:rsidRPr="00E048BE">
        <w:rPr>
          <w:rFonts w:ascii="Arial" w:hAnsi="Arial" w:cs="Arial"/>
          <w:i/>
          <w:szCs w:val="22"/>
        </w:rPr>
        <w:t>transfer</w:t>
      </w:r>
      <w:r w:rsidR="0005560F">
        <w:rPr>
          <w:rFonts w:ascii="Arial" w:hAnsi="Arial" w:cs="Arial"/>
          <w:i/>
          <w:szCs w:val="22"/>
        </w:rPr>
        <w:t>ů</w:t>
      </w:r>
      <w:r w:rsidR="00E048BE">
        <w:rPr>
          <w:rFonts w:ascii="Arial" w:hAnsi="Arial" w:cs="Arial"/>
          <w:szCs w:val="22"/>
        </w:rPr>
        <w:t xml:space="preserve">. </w:t>
      </w:r>
      <w:r w:rsidR="00BD65CC">
        <w:rPr>
          <w:rFonts w:ascii="Arial" w:hAnsi="Arial" w:cs="Arial"/>
          <w:szCs w:val="22"/>
        </w:rPr>
        <w:t>Jednalo se o</w:t>
      </w:r>
      <w:r w:rsidR="00AF6414">
        <w:rPr>
          <w:rFonts w:ascii="Arial" w:hAnsi="Arial" w:cs="Arial"/>
          <w:szCs w:val="22"/>
        </w:rPr>
        <w:t> </w:t>
      </w:r>
      <w:r w:rsidR="00BD65CC">
        <w:rPr>
          <w:rFonts w:ascii="Arial" w:hAnsi="Arial" w:cs="Arial"/>
          <w:szCs w:val="22"/>
        </w:rPr>
        <w:t>pohledávky ve výši 492</w:t>
      </w:r>
      <w:r w:rsidR="0014166F">
        <w:rPr>
          <w:rFonts w:ascii="Arial" w:hAnsi="Arial" w:cs="Arial"/>
          <w:szCs w:val="22"/>
        </w:rPr>
        <w:t>,6 mil.</w:t>
      </w:r>
      <w:r w:rsidR="00BD65CC">
        <w:rPr>
          <w:rFonts w:ascii="Arial" w:hAnsi="Arial" w:cs="Arial"/>
          <w:szCs w:val="22"/>
        </w:rPr>
        <w:t xml:space="preserve"> Kč.</w:t>
      </w:r>
    </w:p>
    <w:p w:rsidR="00BD65CC" w:rsidRDefault="00BD65CC" w:rsidP="00720B30">
      <w:pPr>
        <w:pStyle w:val="NormlnKZ"/>
        <w:spacing w:after="0"/>
        <w:ind w:firstLine="0"/>
        <w:rPr>
          <w:rFonts w:ascii="Arial" w:hAnsi="Arial" w:cs="Arial"/>
          <w:szCs w:val="22"/>
        </w:rPr>
      </w:pPr>
    </w:p>
    <w:p w:rsidR="00E657E8" w:rsidRDefault="00E657E8" w:rsidP="00720B30">
      <w:pPr>
        <w:pStyle w:val="NormlnKZ"/>
        <w:spacing w:after="0"/>
        <w:ind w:firstLine="0"/>
        <w:rPr>
          <w:rFonts w:ascii="Arial" w:hAnsi="Arial" w:cs="Arial"/>
          <w:szCs w:val="22"/>
        </w:rPr>
      </w:pPr>
      <w:r>
        <w:rPr>
          <w:rFonts w:ascii="Arial" w:hAnsi="Arial" w:cs="Arial"/>
          <w:szCs w:val="22"/>
        </w:rPr>
        <w:t>Poskytované dotace podléhaly finančnímu vypořádání dle vyhlášky č. 52/2008 Sb., kterou se stanoví zásady a termíny finančního vypořádání vztahů se státním rozpočtem, státními finančními aktivy nebo Národním fondem</w:t>
      </w:r>
      <w:r w:rsidR="00C21124">
        <w:rPr>
          <w:rFonts w:ascii="Arial" w:hAnsi="Arial" w:cs="Arial"/>
          <w:szCs w:val="22"/>
        </w:rPr>
        <w:t xml:space="preserve">, příp. podle zvláštního zákona, pokud zvláštní zákon obsahuje vlastní úpravu vypořádání. MPSV zálohově poskytnuté transfery účtovalo v okamžiku jejich poskytnutí přímo do nákladů a </w:t>
      </w:r>
      <w:r w:rsidR="00C42844">
        <w:rPr>
          <w:rFonts w:ascii="Arial" w:hAnsi="Arial" w:cs="Arial"/>
          <w:szCs w:val="22"/>
        </w:rPr>
        <w:t>k </w:t>
      </w:r>
      <w:r w:rsidR="00C21124">
        <w:rPr>
          <w:rFonts w:ascii="Arial" w:hAnsi="Arial" w:cs="Arial"/>
          <w:szCs w:val="22"/>
        </w:rPr>
        <w:t xml:space="preserve">rozvahovému dni tak </w:t>
      </w:r>
      <w:r w:rsidR="00C42844">
        <w:rPr>
          <w:rFonts w:ascii="Arial" w:hAnsi="Arial" w:cs="Arial"/>
          <w:szCs w:val="22"/>
        </w:rPr>
        <w:t>v </w:t>
      </w:r>
      <w:r w:rsidR="00C21124">
        <w:rPr>
          <w:rFonts w:ascii="Arial" w:hAnsi="Arial" w:cs="Arial"/>
          <w:szCs w:val="22"/>
        </w:rPr>
        <w:t xml:space="preserve">rozporu </w:t>
      </w:r>
      <w:r w:rsidR="00C42844">
        <w:rPr>
          <w:rFonts w:ascii="Arial" w:hAnsi="Arial" w:cs="Arial"/>
          <w:szCs w:val="22"/>
        </w:rPr>
        <w:t>s </w:t>
      </w:r>
      <w:proofErr w:type="spellStart"/>
      <w:r w:rsidR="00C21124">
        <w:rPr>
          <w:rFonts w:ascii="Arial" w:hAnsi="Arial" w:cs="Arial"/>
          <w:szCs w:val="22"/>
        </w:rPr>
        <w:t>ČÚS</w:t>
      </w:r>
      <w:proofErr w:type="spellEnd"/>
      <w:r w:rsidR="00C21124">
        <w:rPr>
          <w:rFonts w:ascii="Arial" w:hAnsi="Arial" w:cs="Arial"/>
          <w:szCs w:val="22"/>
        </w:rPr>
        <w:t xml:space="preserve"> č.</w:t>
      </w:r>
      <w:r w:rsidR="00AF6414">
        <w:rPr>
          <w:rFonts w:ascii="Arial" w:hAnsi="Arial" w:cs="Arial"/>
          <w:szCs w:val="22"/>
        </w:rPr>
        <w:t> </w:t>
      </w:r>
      <w:r w:rsidR="00C21124">
        <w:rPr>
          <w:rFonts w:ascii="Arial" w:hAnsi="Arial" w:cs="Arial"/>
          <w:szCs w:val="22"/>
        </w:rPr>
        <w:t xml:space="preserve">703 netvořilo dohadné položky prostřednictvím účtu </w:t>
      </w:r>
      <w:r w:rsidR="00C21124" w:rsidRPr="00B1618F">
        <w:rPr>
          <w:rFonts w:ascii="Arial" w:hAnsi="Arial" w:cs="Arial"/>
          <w:szCs w:val="22"/>
        </w:rPr>
        <w:t>389</w:t>
      </w:r>
      <w:r w:rsidR="00C21124" w:rsidRPr="00C21124">
        <w:rPr>
          <w:rFonts w:ascii="Arial" w:hAnsi="Arial" w:cs="Arial"/>
          <w:i/>
          <w:szCs w:val="22"/>
        </w:rPr>
        <w:t xml:space="preserve"> – Dohadné účty pasivní</w:t>
      </w:r>
      <w:r w:rsidR="00C21124">
        <w:rPr>
          <w:rFonts w:ascii="Arial" w:hAnsi="Arial" w:cs="Arial"/>
          <w:szCs w:val="22"/>
        </w:rPr>
        <w:t>.</w:t>
      </w:r>
    </w:p>
    <w:p w:rsidR="007775FC" w:rsidRDefault="007775FC" w:rsidP="00720B30">
      <w:pPr>
        <w:pStyle w:val="NormlnKZ"/>
        <w:spacing w:after="0"/>
        <w:ind w:firstLine="0"/>
        <w:rPr>
          <w:rFonts w:ascii="Arial" w:hAnsi="Arial" w:cs="Arial"/>
          <w:szCs w:val="22"/>
        </w:rPr>
      </w:pPr>
    </w:p>
    <w:p w:rsidR="00416B3C" w:rsidRPr="00096ED9" w:rsidRDefault="00416B3C" w:rsidP="00B1618F">
      <w:pPr>
        <w:pStyle w:val="NormlnKZ"/>
        <w:ind w:firstLine="0"/>
        <w:rPr>
          <w:rFonts w:ascii="Arial" w:hAnsi="Arial" w:cs="Arial"/>
          <w:b/>
          <w:szCs w:val="22"/>
        </w:rPr>
      </w:pPr>
      <w:r w:rsidRPr="00096ED9">
        <w:rPr>
          <w:rFonts w:ascii="Arial" w:hAnsi="Arial" w:cs="Arial"/>
          <w:b/>
          <w:szCs w:val="22"/>
        </w:rPr>
        <w:t xml:space="preserve">Dotační tituly </w:t>
      </w:r>
      <w:r w:rsidRPr="00B1618F">
        <w:rPr>
          <w:rFonts w:ascii="Arial" w:hAnsi="Arial" w:cs="Arial"/>
          <w:b/>
          <w:i/>
          <w:szCs w:val="22"/>
        </w:rPr>
        <w:t>Podpora rodiny</w:t>
      </w:r>
      <w:r w:rsidRPr="00096ED9">
        <w:rPr>
          <w:rFonts w:ascii="Arial" w:hAnsi="Arial" w:cs="Arial"/>
          <w:b/>
          <w:szCs w:val="22"/>
        </w:rPr>
        <w:t xml:space="preserve"> a </w:t>
      </w:r>
      <w:r w:rsidRPr="00B1618F">
        <w:rPr>
          <w:rFonts w:ascii="Arial" w:hAnsi="Arial" w:cs="Arial"/>
          <w:b/>
          <w:i/>
          <w:szCs w:val="22"/>
        </w:rPr>
        <w:t>Podpora sociálních služeb</w:t>
      </w:r>
    </w:p>
    <w:p w:rsidR="00416B3C" w:rsidRDefault="00416B3C" w:rsidP="00720B30">
      <w:pPr>
        <w:pStyle w:val="NormlnKZ"/>
        <w:spacing w:after="0"/>
        <w:ind w:firstLine="0"/>
        <w:rPr>
          <w:rFonts w:ascii="Arial" w:hAnsi="Arial" w:cs="Arial"/>
          <w:szCs w:val="22"/>
        </w:rPr>
      </w:pPr>
      <w:r>
        <w:rPr>
          <w:rFonts w:ascii="Arial" w:hAnsi="Arial" w:cs="Arial"/>
          <w:szCs w:val="22"/>
        </w:rPr>
        <w:t xml:space="preserve">MPSV formou zálohy poskytovalo peněžní prostředky </w:t>
      </w:r>
      <w:r w:rsidR="00C42844">
        <w:rPr>
          <w:rFonts w:ascii="Arial" w:hAnsi="Arial" w:cs="Arial"/>
          <w:szCs w:val="22"/>
        </w:rPr>
        <w:t>v </w:t>
      </w:r>
      <w:r>
        <w:rPr>
          <w:rFonts w:ascii="Arial" w:hAnsi="Arial" w:cs="Arial"/>
          <w:szCs w:val="22"/>
        </w:rPr>
        <w:t xml:space="preserve">rámci dotačních titulů </w:t>
      </w:r>
      <w:r w:rsidRPr="00B1618F">
        <w:rPr>
          <w:rFonts w:ascii="Arial" w:hAnsi="Arial" w:cs="Arial"/>
          <w:i/>
          <w:szCs w:val="22"/>
        </w:rPr>
        <w:t>Podpora rodiny</w:t>
      </w:r>
      <w:r>
        <w:rPr>
          <w:rFonts w:ascii="Arial" w:hAnsi="Arial" w:cs="Arial"/>
          <w:szCs w:val="22"/>
        </w:rPr>
        <w:t xml:space="preserve"> a </w:t>
      </w:r>
      <w:r w:rsidRPr="00B1618F">
        <w:rPr>
          <w:rFonts w:ascii="Arial" w:hAnsi="Arial" w:cs="Arial"/>
          <w:i/>
          <w:szCs w:val="22"/>
        </w:rPr>
        <w:t>Podpora sociálních služeb</w:t>
      </w:r>
      <w:r>
        <w:rPr>
          <w:rFonts w:ascii="Arial" w:hAnsi="Arial" w:cs="Arial"/>
          <w:szCs w:val="22"/>
        </w:rPr>
        <w:t xml:space="preserve">, o nichž účtovalo prostřednictvím účtu </w:t>
      </w:r>
      <w:r w:rsidRPr="00B1618F">
        <w:rPr>
          <w:rFonts w:ascii="Arial" w:hAnsi="Arial" w:cs="Arial"/>
          <w:szCs w:val="22"/>
        </w:rPr>
        <w:t>373</w:t>
      </w:r>
      <w:r w:rsidRPr="00202C31">
        <w:rPr>
          <w:rFonts w:ascii="Arial" w:hAnsi="Arial" w:cs="Arial"/>
          <w:i/>
          <w:szCs w:val="22"/>
        </w:rPr>
        <w:t xml:space="preserve"> – Krátkodobé poskytnuté zálohy na transfery</w:t>
      </w:r>
      <w:r>
        <w:rPr>
          <w:rFonts w:ascii="Arial" w:hAnsi="Arial" w:cs="Arial"/>
          <w:szCs w:val="22"/>
        </w:rPr>
        <w:t>.</w:t>
      </w:r>
      <w:r w:rsidR="009F3A51">
        <w:rPr>
          <w:rFonts w:ascii="Arial" w:hAnsi="Arial" w:cs="Arial"/>
          <w:szCs w:val="22"/>
        </w:rPr>
        <w:t xml:space="preserve"> </w:t>
      </w:r>
      <w:r w:rsidR="00C42844">
        <w:rPr>
          <w:rFonts w:ascii="Arial" w:hAnsi="Arial" w:cs="Arial"/>
          <w:szCs w:val="22"/>
        </w:rPr>
        <w:t>K </w:t>
      </w:r>
      <w:r>
        <w:rPr>
          <w:rFonts w:ascii="Arial" w:hAnsi="Arial" w:cs="Arial"/>
          <w:szCs w:val="22"/>
        </w:rPr>
        <w:t xml:space="preserve">31. prosinci 2012 MPSV všechny poskytnuté zálohy zúčtovalo do nákladů. </w:t>
      </w:r>
      <w:r w:rsidR="00C42844">
        <w:rPr>
          <w:rFonts w:ascii="Arial" w:hAnsi="Arial" w:cs="Arial"/>
          <w:szCs w:val="22"/>
        </w:rPr>
        <w:t>K </w:t>
      </w:r>
      <w:r>
        <w:rPr>
          <w:rFonts w:ascii="Arial" w:hAnsi="Arial" w:cs="Arial"/>
          <w:szCs w:val="22"/>
        </w:rPr>
        <w:t xml:space="preserve">rozvahovému dni však nebyly tyto transfery ve většině kontrolovaných případů finančně vypořádány, tj. nebyly známy skutečnosti dokládající oprávněnost výše čerpání zálohy, např. nebylo doloženo finanční vypořádání nebo splnění jiné obdobné povinnosti. </w:t>
      </w:r>
      <w:r w:rsidR="005B7890">
        <w:rPr>
          <w:rFonts w:ascii="Arial" w:hAnsi="Arial" w:cs="Arial"/>
          <w:szCs w:val="22"/>
        </w:rPr>
        <w:t xml:space="preserve">Proto mělo MPSV </w:t>
      </w:r>
      <w:r w:rsidR="00C42844">
        <w:rPr>
          <w:rFonts w:ascii="Arial" w:hAnsi="Arial" w:cs="Arial"/>
          <w:szCs w:val="22"/>
        </w:rPr>
        <w:t>k </w:t>
      </w:r>
      <w:r w:rsidR="005B7890">
        <w:rPr>
          <w:rFonts w:ascii="Arial" w:hAnsi="Arial" w:cs="Arial"/>
          <w:szCs w:val="22"/>
        </w:rPr>
        <w:t xml:space="preserve">31. prosinci 2012 do nákladů účtovat souvztažně </w:t>
      </w:r>
      <w:r w:rsidR="00C42844">
        <w:rPr>
          <w:rFonts w:ascii="Arial" w:hAnsi="Arial" w:cs="Arial"/>
          <w:szCs w:val="22"/>
        </w:rPr>
        <w:t>s </w:t>
      </w:r>
      <w:r w:rsidR="005B7890">
        <w:rPr>
          <w:rFonts w:ascii="Arial" w:hAnsi="Arial" w:cs="Arial"/>
          <w:szCs w:val="22"/>
        </w:rPr>
        <w:t xml:space="preserve">účtem </w:t>
      </w:r>
      <w:r w:rsidR="005B7890" w:rsidRPr="00B1618F">
        <w:rPr>
          <w:rFonts w:ascii="Arial" w:hAnsi="Arial" w:cs="Arial"/>
          <w:szCs w:val="22"/>
        </w:rPr>
        <w:t>389</w:t>
      </w:r>
      <w:r w:rsidR="005B7890" w:rsidRPr="005B7890">
        <w:rPr>
          <w:rFonts w:ascii="Arial" w:hAnsi="Arial" w:cs="Arial"/>
          <w:i/>
          <w:szCs w:val="22"/>
        </w:rPr>
        <w:t xml:space="preserve"> – Dohadné účty pasivní</w:t>
      </w:r>
      <w:r w:rsidR="005B7890">
        <w:rPr>
          <w:rFonts w:ascii="Arial" w:hAnsi="Arial" w:cs="Arial"/>
          <w:szCs w:val="22"/>
        </w:rPr>
        <w:t xml:space="preserve">. Zvoleným postupem </w:t>
      </w:r>
      <w:r w:rsidR="007775FC">
        <w:rPr>
          <w:rFonts w:ascii="Arial" w:hAnsi="Arial" w:cs="Arial"/>
          <w:szCs w:val="22"/>
        </w:rPr>
        <w:t xml:space="preserve">účtování </w:t>
      </w:r>
      <w:r w:rsidR="005B7890">
        <w:rPr>
          <w:rFonts w:ascii="Arial" w:hAnsi="Arial" w:cs="Arial"/>
          <w:szCs w:val="22"/>
        </w:rPr>
        <w:t xml:space="preserve">MPSV podhodnotilo zůstatek účtu </w:t>
      </w:r>
      <w:r w:rsidR="005B7890" w:rsidRPr="00B1618F">
        <w:rPr>
          <w:rFonts w:ascii="Arial" w:hAnsi="Arial" w:cs="Arial"/>
          <w:szCs w:val="22"/>
        </w:rPr>
        <w:t>373</w:t>
      </w:r>
      <w:r w:rsidR="005B7890" w:rsidRPr="005B7890">
        <w:rPr>
          <w:rFonts w:ascii="Arial" w:hAnsi="Arial" w:cs="Arial"/>
          <w:i/>
          <w:szCs w:val="22"/>
        </w:rPr>
        <w:t xml:space="preserve"> – Krátkodobé poskytnuté zálohy na transfery</w:t>
      </w:r>
      <w:r w:rsidR="005B7890">
        <w:rPr>
          <w:rFonts w:ascii="Arial" w:hAnsi="Arial" w:cs="Arial"/>
          <w:szCs w:val="22"/>
        </w:rPr>
        <w:t xml:space="preserve"> a zůstatek účtu </w:t>
      </w:r>
      <w:r w:rsidR="005B7890" w:rsidRPr="00B1618F">
        <w:rPr>
          <w:rFonts w:ascii="Arial" w:hAnsi="Arial" w:cs="Arial"/>
          <w:szCs w:val="22"/>
        </w:rPr>
        <w:t>389</w:t>
      </w:r>
      <w:r w:rsidR="005B7890" w:rsidRPr="005B7890">
        <w:rPr>
          <w:rFonts w:ascii="Arial" w:hAnsi="Arial" w:cs="Arial"/>
          <w:i/>
          <w:szCs w:val="22"/>
        </w:rPr>
        <w:t xml:space="preserve"> – Dohadné účty pasivní</w:t>
      </w:r>
      <w:r w:rsidR="005B7890">
        <w:rPr>
          <w:rFonts w:ascii="Arial" w:hAnsi="Arial" w:cs="Arial"/>
          <w:szCs w:val="22"/>
        </w:rPr>
        <w:t xml:space="preserve"> o 6</w:t>
      </w:r>
      <w:r w:rsidR="0014166F">
        <w:rPr>
          <w:rFonts w:ascii="Arial" w:hAnsi="Arial" w:cs="Arial"/>
          <w:szCs w:val="22"/>
        </w:rPr>
        <w:t>,6</w:t>
      </w:r>
      <w:r w:rsidR="007C0621">
        <w:rPr>
          <w:rFonts w:ascii="Arial" w:hAnsi="Arial" w:cs="Arial"/>
          <w:szCs w:val="22"/>
        </w:rPr>
        <w:t xml:space="preserve"> ml</w:t>
      </w:r>
      <w:r w:rsidR="0014166F">
        <w:rPr>
          <w:rFonts w:ascii="Arial" w:hAnsi="Arial" w:cs="Arial"/>
          <w:szCs w:val="22"/>
        </w:rPr>
        <w:t>d</w:t>
      </w:r>
      <w:r w:rsidR="007C0621">
        <w:rPr>
          <w:rFonts w:ascii="Arial" w:hAnsi="Arial" w:cs="Arial"/>
          <w:szCs w:val="22"/>
        </w:rPr>
        <w:t>.</w:t>
      </w:r>
      <w:r w:rsidR="005B7890">
        <w:rPr>
          <w:rFonts w:ascii="Arial" w:hAnsi="Arial" w:cs="Arial"/>
          <w:szCs w:val="22"/>
        </w:rPr>
        <w:t xml:space="preserve"> Kč.</w:t>
      </w:r>
    </w:p>
    <w:p w:rsidR="00C21124" w:rsidRDefault="00C21124" w:rsidP="00720B30">
      <w:pPr>
        <w:pStyle w:val="NormlnKZ"/>
        <w:spacing w:after="0"/>
        <w:ind w:firstLine="0"/>
        <w:rPr>
          <w:rFonts w:ascii="Arial" w:hAnsi="Arial" w:cs="Arial"/>
          <w:szCs w:val="22"/>
        </w:rPr>
      </w:pPr>
    </w:p>
    <w:p w:rsidR="00E657E8" w:rsidRDefault="00096ED9" w:rsidP="00B1618F">
      <w:pPr>
        <w:pStyle w:val="NormlnKZ"/>
        <w:ind w:firstLine="0"/>
        <w:rPr>
          <w:rFonts w:ascii="Arial" w:hAnsi="Arial" w:cs="Arial"/>
          <w:b/>
          <w:szCs w:val="22"/>
        </w:rPr>
      </w:pPr>
      <w:r w:rsidRPr="00096ED9">
        <w:rPr>
          <w:rFonts w:ascii="Arial" w:hAnsi="Arial" w:cs="Arial"/>
          <w:b/>
          <w:szCs w:val="22"/>
        </w:rPr>
        <w:t>Vratky dotací</w:t>
      </w:r>
    </w:p>
    <w:p w:rsidR="00096ED9" w:rsidRDefault="00096ED9" w:rsidP="00720B30">
      <w:pPr>
        <w:pStyle w:val="NormlnKZ"/>
        <w:spacing w:after="0"/>
        <w:ind w:firstLine="0"/>
        <w:rPr>
          <w:rFonts w:ascii="Arial" w:hAnsi="Arial" w:cs="Arial"/>
          <w:szCs w:val="22"/>
        </w:rPr>
      </w:pPr>
      <w:r>
        <w:rPr>
          <w:rFonts w:ascii="Arial" w:hAnsi="Arial" w:cs="Arial"/>
          <w:szCs w:val="22"/>
        </w:rPr>
        <w:t xml:space="preserve">MPSV </w:t>
      </w:r>
      <w:r w:rsidR="00C42844">
        <w:rPr>
          <w:rFonts w:ascii="Arial" w:hAnsi="Arial" w:cs="Arial"/>
          <w:szCs w:val="22"/>
        </w:rPr>
        <w:t>v </w:t>
      </w:r>
      <w:r>
        <w:rPr>
          <w:rFonts w:ascii="Arial" w:hAnsi="Arial" w:cs="Arial"/>
          <w:szCs w:val="22"/>
        </w:rPr>
        <w:t>roce 2012 účtovalo o vrácených prostředcích, které se týkaly transferů poskytnutých v předchozích letech</w:t>
      </w:r>
      <w:r w:rsidR="00DD2EA6">
        <w:rPr>
          <w:rFonts w:ascii="Arial" w:hAnsi="Arial" w:cs="Arial"/>
          <w:szCs w:val="22"/>
        </w:rPr>
        <w:t>,</w:t>
      </w:r>
      <w:r>
        <w:rPr>
          <w:rFonts w:ascii="Arial" w:hAnsi="Arial" w:cs="Arial"/>
          <w:szCs w:val="22"/>
        </w:rPr>
        <w:t xml:space="preserve"> prostřednictvím účtu </w:t>
      </w:r>
      <w:r w:rsidRPr="00B1618F">
        <w:rPr>
          <w:rFonts w:ascii="Arial" w:hAnsi="Arial" w:cs="Arial"/>
          <w:szCs w:val="22"/>
        </w:rPr>
        <w:t>419</w:t>
      </w:r>
      <w:r w:rsidRPr="00096ED9">
        <w:rPr>
          <w:rFonts w:ascii="Arial" w:hAnsi="Arial" w:cs="Arial"/>
          <w:i/>
          <w:szCs w:val="22"/>
        </w:rPr>
        <w:t xml:space="preserve"> – Ostatní fondy</w:t>
      </w:r>
      <w:r>
        <w:rPr>
          <w:rFonts w:ascii="Arial" w:hAnsi="Arial" w:cs="Arial"/>
          <w:szCs w:val="22"/>
        </w:rPr>
        <w:t xml:space="preserve">, tj. prostřednictvím vlastního kapitálu. </w:t>
      </w:r>
      <w:r w:rsidR="00C42844">
        <w:rPr>
          <w:rFonts w:ascii="Arial" w:hAnsi="Arial" w:cs="Arial"/>
          <w:szCs w:val="22"/>
        </w:rPr>
        <w:t>V </w:t>
      </w:r>
      <w:r>
        <w:rPr>
          <w:rFonts w:ascii="Arial" w:hAnsi="Arial" w:cs="Arial"/>
          <w:szCs w:val="22"/>
        </w:rPr>
        <w:t xml:space="preserve">případě přijetí peněžních prostředků od příjemců se jedná o cizí peněžní prostředky a MPSV po přijetí těchto prostředků vzniká závazek odvést prostředky do státního rozpočtu na účet Ministerstva financí. Na účtu </w:t>
      </w:r>
      <w:r w:rsidRPr="00B1618F">
        <w:rPr>
          <w:rFonts w:ascii="Arial" w:hAnsi="Arial" w:cs="Arial"/>
          <w:szCs w:val="22"/>
        </w:rPr>
        <w:t>419</w:t>
      </w:r>
      <w:r w:rsidRPr="00096ED9">
        <w:rPr>
          <w:rFonts w:ascii="Arial" w:hAnsi="Arial" w:cs="Arial"/>
          <w:i/>
          <w:szCs w:val="22"/>
        </w:rPr>
        <w:t xml:space="preserve"> – Ostatní fondy</w:t>
      </w:r>
      <w:r w:rsidR="00461927">
        <w:rPr>
          <w:rFonts w:ascii="Arial" w:hAnsi="Arial" w:cs="Arial"/>
          <w:i/>
          <w:szCs w:val="22"/>
        </w:rPr>
        <w:t xml:space="preserve"> </w:t>
      </w:r>
      <w:r w:rsidR="00461927" w:rsidRPr="00461927">
        <w:rPr>
          <w:rFonts w:ascii="Arial" w:hAnsi="Arial" w:cs="Arial"/>
          <w:szCs w:val="22"/>
        </w:rPr>
        <w:t>tak</w:t>
      </w:r>
      <w:r w:rsidRPr="00461927">
        <w:rPr>
          <w:rFonts w:ascii="Arial" w:hAnsi="Arial" w:cs="Arial"/>
          <w:szCs w:val="22"/>
        </w:rPr>
        <w:t xml:space="preserve"> </w:t>
      </w:r>
      <w:r>
        <w:rPr>
          <w:rFonts w:ascii="Arial" w:hAnsi="Arial" w:cs="Arial"/>
          <w:szCs w:val="22"/>
        </w:rPr>
        <w:t>MPSV nesprávně vykázalo prostředky ve výši 173</w:t>
      </w:r>
      <w:r w:rsidR="0014166F">
        <w:rPr>
          <w:rFonts w:ascii="Arial" w:hAnsi="Arial" w:cs="Arial"/>
          <w:szCs w:val="22"/>
        </w:rPr>
        <w:t>,9 mil</w:t>
      </w:r>
      <w:r w:rsidR="007C0621">
        <w:rPr>
          <w:rFonts w:ascii="Arial" w:hAnsi="Arial" w:cs="Arial"/>
          <w:szCs w:val="22"/>
        </w:rPr>
        <w:t>.</w:t>
      </w:r>
      <w:r>
        <w:rPr>
          <w:rFonts w:ascii="Arial" w:hAnsi="Arial" w:cs="Arial"/>
          <w:szCs w:val="22"/>
        </w:rPr>
        <w:t xml:space="preserve"> Kč.</w:t>
      </w:r>
    </w:p>
    <w:p w:rsidR="0067583D" w:rsidRDefault="0067583D" w:rsidP="00720B30">
      <w:pPr>
        <w:pStyle w:val="NormlnKZ"/>
        <w:spacing w:after="0"/>
        <w:ind w:firstLine="0"/>
        <w:rPr>
          <w:rFonts w:ascii="Arial" w:hAnsi="Arial" w:cs="Arial"/>
          <w:szCs w:val="22"/>
        </w:rPr>
      </w:pPr>
    </w:p>
    <w:p w:rsidR="0067583D" w:rsidRPr="0067583D" w:rsidRDefault="0067583D" w:rsidP="00B1618F">
      <w:pPr>
        <w:pStyle w:val="NormlnKZ"/>
        <w:ind w:firstLine="0"/>
        <w:rPr>
          <w:rFonts w:ascii="Arial" w:hAnsi="Arial" w:cs="Arial"/>
          <w:b/>
          <w:szCs w:val="22"/>
        </w:rPr>
      </w:pPr>
      <w:r w:rsidRPr="0067583D">
        <w:rPr>
          <w:rFonts w:ascii="Arial" w:hAnsi="Arial" w:cs="Arial"/>
          <w:b/>
          <w:szCs w:val="22"/>
        </w:rPr>
        <w:t>Neúčtování o pohledávkách za Národním fondem</w:t>
      </w:r>
    </w:p>
    <w:p w:rsidR="0067583D" w:rsidRDefault="00E16EC9" w:rsidP="00720B30">
      <w:pPr>
        <w:pStyle w:val="NormlnKZ"/>
        <w:spacing w:after="0"/>
        <w:ind w:firstLine="0"/>
        <w:rPr>
          <w:rFonts w:ascii="Arial" w:hAnsi="Arial" w:cs="Arial"/>
          <w:szCs w:val="22"/>
        </w:rPr>
      </w:pPr>
      <w:r>
        <w:rPr>
          <w:rFonts w:ascii="Arial" w:hAnsi="Arial" w:cs="Arial"/>
          <w:szCs w:val="22"/>
        </w:rPr>
        <w:t xml:space="preserve">MPSV </w:t>
      </w:r>
      <w:r w:rsidR="00C42844">
        <w:rPr>
          <w:rFonts w:ascii="Arial" w:hAnsi="Arial" w:cs="Arial"/>
          <w:szCs w:val="22"/>
        </w:rPr>
        <w:t>v </w:t>
      </w:r>
      <w:proofErr w:type="spellStart"/>
      <w:r w:rsidR="00BD65CC">
        <w:rPr>
          <w:rFonts w:ascii="Arial" w:hAnsi="Arial" w:cs="Arial"/>
          <w:szCs w:val="22"/>
        </w:rPr>
        <w:t>ÚZ</w:t>
      </w:r>
      <w:proofErr w:type="spellEnd"/>
      <w:r w:rsidR="00BD65CC">
        <w:rPr>
          <w:rFonts w:ascii="Arial" w:hAnsi="Arial" w:cs="Arial"/>
          <w:szCs w:val="22"/>
        </w:rPr>
        <w:t xml:space="preserve"> </w:t>
      </w:r>
      <w:r w:rsidR="00C42844">
        <w:rPr>
          <w:rFonts w:ascii="Arial" w:hAnsi="Arial" w:cs="Arial"/>
          <w:szCs w:val="22"/>
        </w:rPr>
        <w:t>k </w:t>
      </w:r>
      <w:r w:rsidR="00BD65CC">
        <w:rPr>
          <w:rFonts w:ascii="Arial" w:hAnsi="Arial" w:cs="Arial"/>
          <w:szCs w:val="22"/>
        </w:rPr>
        <w:t xml:space="preserve">31. prosinci 2012 na účtu 315 – </w:t>
      </w:r>
      <w:r w:rsidR="00BD65CC" w:rsidRPr="00B1618F">
        <w:rPr>
          <w:rFonts w:ascii="Arial" w:hAnsi="Arial" w:cs="Arial"/>
          <w:i/>
          <w:szCs w:val="22"/>
        </w:rPr>
        <w:t xml:space="preserve">Jiné pohledávky </w:t>
      </w:r>
      <w:r w:rsidR="00C42844" w:rsidRPr="00B1618F">
        <w:rPr>
          <w:rFonts w:ascii="Arial" w:hAnsi="Arial" w:cs="Arial"/>
          <w:i/>
          <w:szCs w:val="22"/>
        </w:rPr>
        <w:t>z </w:t>
      </w:r>
      <w:r w:rsidR="00BD65CC" w:rsidRPr="00B1618F">
        <w:rPr>
          <w:rFonts w:ascii="Arial" w:hAnsi="Arial" w:cs="Arial"/>
          <w:i/>
          <w:szCs w:val="22"/>
        </w:rPr>
        <w:t>hlavní činnosti</w:t>
      </w:r>
      <w:r w:rsidR="00BD65CC">
        <w:rPr>
          <w:rFonts w:ascii="Arial" w:hAnsi="Arial" w:cs="Arial"/>
          <w:szCs w:val="22"/>
        </w:rPr>
        <w:t xml:space="preserve"> </w:t>
      </w:r>
      <w:r w:rsidR="00DD2EA6">
        <w:rPr>
          <w:rFonts w:ascii="Arial" w:hAnsi="Arial" w:cs="Arial"/>
          <w:szCs w:val="22"/>
        </w:rPr>
        <w:t xml:space="preserve">vykázalo </w:t>
      </w:r>
      <w:r w:rsidR="00BD65CC">
        <w:rPr>
          <w:rFonts w:ascii="Arial" w:hAnsi="Arial" w:cs="Arial"/>
          <w:szCs w:val="22"/>
        </w:rPr>
        <w:t>částku ve výši 492</w:t>
      </w:r>
      <w:r w:rsidR="0014166F">
        <w:rPr>
          <w:rFonts w:ascii="Arial" w:hAnsi="Arial" w:cs="Arial"/>
          <w:szCs w:val="22"/>
        </w:rPr>
        <w:t>,6 mil</w:t>
      </w:r>
      <w:r w:rsidR="007C0621">
        <w:rPr>
          <w:rFonts w:ascii="Arial" w:hAnsi="Arial" w:cs="Arial"/>
          <w:szCs w:val="22"/>
        </w:rPr>
        <w:t>.</w:t>
      </w:r>
      <w:r w:rsidR="00BD65CC">
        <w:rPr>
          <w:rFonts w:ascii="Arial" w:hAnsi="Arial" w:cs="Arial"/>
          <w:szCs w:val="22"/>
        </w:rPr>
        <w:t xml:space="preserve"> Kč (viz výše). </w:t>
      </w:r>
      <w:r w:rsidR="00E048BE">
        <w:rPr>
          <w:rFonts w:ascii="Arial" w:hAnsi="Arial" w:cs="Arial"/>
          <w:szCs w:val="22"/>
        </w:rPr>
        <w:t xml:space="preserve">MPSV ve svém účetnictví </w:t>
      </w:r>
      <w:r w:rsidR="00C42844">
        <w:rPr>
          <w:rFonts w:ascii="Arial" w:hAnsi="Arial" w:cs="Arial"/>
          <w:szCs w:val="22"/>
        </w:rPr>
        <w:t>v </w:t>
      </w:r>
      <w:r w:rsidR="00E048BE">
        <w:rPr>
          <w:rFonts w:ascii="Arial" w:hAnsi="Arial" w:cs="Arial"/>
          <w:szCs w:val="22"/>
        </w:rPr>
        <w:t>roce 2012 neevidovalo</w:t>
      </w:r>
      <w:r w:rsidR="00DD2EA6">
        <w:rPr>
          <w:rFonts w:ascii="Arial" w:hAnsi="Arial" w:cs="Arial"/>
          <w:szCs w:val="22"/>
        </w:rPr>
        <w:t> </w:t>
      </w:r>
      <w:r w:rsidR="00E048BE">
        <w:rPr>
          <w:rFonts w:ascii="Arial" w:hAnsi="Arial" w:cs="Arial"/>
          <w:szCs w:val="22"/>
        </w:rPr>
        <w:t xml:space="preserve">další pohledávky za Národním fondem </w:t>
      </w:r>
      <w:r w:rsidR="00C42844">
        <w:rPr>
          <w:rFonts w:ascii="Arial" w:hAnsi="Arial" w:cs="Arial"/>
          <w:szCs w:val="22"/>
        </w:rPr>
        <w:t>v </w:t>
      </w:r>
      <w:r w:rsidR="00E048BE">
        <w:rPr>
          <w:rFonts w:ascii="Arial" w:hAnsi="Arial" w:cs="Arial"/>
          <w:szCs w:val="22"/>
        </w:rPr>
        <w:t>celkové výši 1</w:t>
      </w:r>
      <w:r w:rsidR="0014166F">
        <w:rPr>
          <w:rFonts w:ascii="Arial" w:hAnsi="Arial" w:cs="Arial"/>
          <w:szCs w:val="22"/>
        </w:rPr>
        <w:t>,4</w:t>
      </w:r>
      <w:r w:rsidR="007C0621">
        <w:rPr>
          <w:rFonts w:ascii="Arial" w:hAnsi="Arial" w:cs="Arial"/>
          <w:szCs w:val="22"/>
        </w:rPr>
        <w:t xml:space="preserve"> ml</w:t>
      </w:r>
      <w:r w:rsidR="0014166F">
        <w:rPr>
          <w:rFonts w:ascii="Arial" w:hAnsi="Arial" w:cs="Arial"/>
          <w:szCs w:val="22"/>
        </w:rPr>
        <w:t>d</w:t>
      </w:r>
      <w:r w:rsidR="007C0621">
        <w:rPr>
          <w:rFonts w:ascii="Arial" w:hAnsi="Arial" w:cs="Arial"/>
          <w:szCs w:val="22"/>
        </w:rPr>
        <w:t>.</w:t>
      </w:r>
      <w:r w:rsidR="004963D7">
        <w:rPr>
          <w:rFonts w:ascii="Arial" w:hAnsi="Arial" w:cs="Arial"/>
          <w:szCs w:val="22"/>
        </w:rPr>
        <w:t xml:space="preserve"> Kč, čímž </w:t>
      </w:r>
      <w:r w:rsidR="00C42844">
        <w:rPr>
          <w:rFonts w:ascii="Arial" w:hAnsi="Arial" w:cs="Arial"/>
          <w:szCs w:val="22"/>
        </w:rPr>
        <w:t>v </w:t>
      </w:r>
      <w:proofErr w:type="spellStart"/>
      <w:r w:rsidR="004963D7">
        <w:rPr>
          <w:rFonts w:ascii="Arial" w:hAnsi="Arial" w:cs="Arial"/>
          <w:szCs w:val="22"/>
        </w:rPr>
        <w:t>ÚZ</w:t>
      </w:r>
      <w:proofErr w:type="spellEnd"/>
      <w:r w:rsidR="004963D7">
        <w:rPr>
          <w:rFonts w:ascii="Arial" w:hAnsi="Arial" w:cs="Arial"/>
          <w:szCs w:val="22"/>
        </w:rPr>
        <w:t xml:space="preserve"> </w:t>
      </w:r>
      <w:r w:rsidR="00C42844">
        <w:rPr>
          <w:rFonts w:ascii="Arial" w:hAnsi="Arial" w:cs="Arial"/>
          <w:szCs w:val="22"/>
        </w:rPr>
        <w:t>k </w:t>
      </w:r>
      <w:r w:rsidR="004963D7">
        <w:rPr>
          <w:rFonts w:ascii="Arial" w:hAnsi="Arial" w:cs="Arial"/>
          <w:szCs w:val="22"/>
        </w:rPr>
        <w:t>31.</w:t>
      </w:r>
      <w:r w:rsidR="00DD2EA6">
        <w:rPr>
          <w:rFonts w:ascii="Arial" w:hAnsi="Arial" w:cs="Arial"/>
          <w:szCs w:val="22"/>
        </w:rPr>
        <w:t> </w:t>
      </w:r>
      <w:r w:rsidR="004963D7">
        <w:rPr>
          <w:rFonts w:ascii="Arial" w:hAnsi="Arial" w:cs="Arial"/>
          <w:szCs w:val="22"/>
        </w:rPr>
        <w:t>prosinci</w:t>
      </w:r>
      <w:r w:rsidR="00DD2EA6">
        <w:rPr>
          <w:rFonts w:ascii="Arial" w:hAnsi="Arial" w:cs="Arial"/>
          <w:szCs w:val="22"/>
        </w:rPr>
        <w:t> </w:t>
      </w:r>
      <w:r w:rsidR="00E048BE">
        <w:rPr>
          <w:rFonts w:ascii="Arial" w:hAnsi="Arial" w:cs="Arial"/>
          <w:szCs w:val="22"/>
        </w:rPr>
        <w:t xml:space="preserve">2012 podhodnotilo zůstatky účtů </w:t>
      </w:r>
      <w:r w:rsidR="00E048BE" w:rsidRPr="00B1618F">
        <w:rPr>
          <w:rFonts w:ascii="Arial" w:hAnsi="Arial" w:cs="Arial"/>
          <w:szCs w:val="22"/>
        </w:rPr>
        <w:t>371</w:t>
      </w:r>
      <w:r w:rsidR="00E048BE" w:rsidRPr="00E048BE">
        <w:rPr>
          <w:rFonts w:ascii="Arial" w:hAnsi="Arial" w:cs="Arial"/>
          <w:i/>
          <w:szCs w:val="22"/>
        </w:rPr>
        <w:t xml:space="preserve"> – Krátkodobé pohledávky </w:t>
      </w:r>
      <w:r w:rsidR="00C42844">
        <w:rPr>
          <w:rFonts w:ascii="Arial" w:hAnsi="Arial" w:cs="Arial"/>
          <w:i/>
          <w:szCs w:val="22"/>
        </w:rPr>
        <w:t>z </w:t>
      </w:r>
      <w:r w:rsidR="00E048BE" w:rsidRPr="00E048BE">
        <w:rPr>
          <w:rFonts w:ascii="Arial" w:hAnsi="Arial" w:cs="Arial"/>
          <w:i/>
          <w:szCs w:val="22"/>
        </w:rPr>
        <w:t>nástrojů spolufinancovaných ze zahraničí</w:t>
      </w:r>
      <w:r w:rsidR="00E048BE">
        <w:rPr>
          <w:rFonts w:ascii="Arial" w:hAnsi="Arial" w:cs="Arial"/>
          <w:szCs w:val="22"/>
        </w:rPr>
        <w:t xml:space="preserve"> a </w:t>
      </w:r>
      <w:r w:rsidR="00E048BE" w:rsidRPr="00B1618F">
        <w:rPr>
          <w:rFonts w:ascii="Arial" w:hAnsi="Arial" w:cs="Arial"/>
          <w:szCs w:val="22"/>
        </w:rPr>
        <w:t>671</w:t>
      </w:r>
      <w:r w:rsidR="00E048BE" w:rsidRPr="00E048BE">
        <w:rPr>
          <w:rFonts w:ascii="Arial" w:hAnsi="Arial" w:cs="Arial"/>
          <w:i/>
          <w:szCs w:val="22"/>
        </w:rPr>
        <w:t xml:space="preserve"> – Výnosy vybraných ústředních vládních institucí </w:t>
      </w:r>
      <w:r w:rsidR="00C42844">
        <w:rPr>
          <w:rFonts w:ascii="Arial" w:hAnsi="Arial" w:cs="Arial"/>
          <w:i/>
          <w:szCs w:val="22"/>
        </w:rPr>
        <w:t>z </w:t>
      </w:r>
      <w:r w:rsidR="00E048BE" w:rsidRPr="00E048BE">
        <w:rPr>
          <w:rFonts w:ascii="Arial" w:hAnsi="Arial" w:cs="Arial"/>
          <w:i/>
          <w:szCs w:val="22"/>
        </w:rPr>
        <w:t>transferů</w:t>
      </w:r>
      <w:r w:rsidR="00E048BE">
        <w:rPr>
          <w:rFonts w:ascii="Arial" w:hAnsi="Arial" w:cs="Arial"/>
          <w:szCs w:val="22"/>
        </w:rPr>
        <w:t>.</w:t>
      </w:r>
    </w:p>
    <w:p w:rsidR="00CE57CF" w:rsidRDefault="00CE57CF" w:rsidP="00720B30">
      <w:pPr>
        <w:pStyle w:val="NormlnKZ"/>
        <w:spacing w:after="0"/>
        <w:ind w:firstLine="0"/>
        <w:rPr>
          <w:rFonts w:ascii="Arial" w:hAnsi="Arial" w:cs="Arial"/>
          <w:szCs w:val="22"/>
        </w:rPr>
      </w:pPr>
    </w:p>
    <w:p w:rsidR="009C48C9" w:rsidRDefault="009C48C9">
      <w:pPr>
        <w:rPr>
          <w:rFonts w:ascii="Arial" w:eastAsia="Times New Roman" w:hAnsi="Arial" w:cs="Arial"/>
          <w:b/>
          <w:lang w:eastAsia="cs-CZ"/>
        </w:rPr>
      </w:pPr>
      <w:r>
        <w:rPr>
          <w:rFonts w:ascii="Arial" w:hAnsi="Arial" w:cs="Arial"/>
          <w:b/>
        </w:rPr>
        <w:br w:type="page"/>
      </w:r>
    </w:p>
    <w:p w:rsidR="007E6657" w:rsidRDefault="007E6657" w:rsidP="00720B30">
      <w:pPr>
        <w:pStyle w:val="NormlnKZ"/>
        <w:spacing w:after="0"/>
        <w:ind w:firstLine="0"/>
        <w:rPr>
          <w:rFonts w:ascii="Arial" w:hAnsi="Arial" w:cs="Arial"/>
          <w:b/>
          <w:szCs w:val="22"/>
        </w:rPr>
      </w:pPr>
      <w:r>
        <w:rPr>
          <w:rFonts w:ascii="Arial" w:hAnsi="Arial" w:cs="Arial"/>
          <w:b/>
          <w:szCs w:val="22"/>
        </w:rPr>
        <w:t>1.2.1.7 Dlouhodobé podmíněné pohledávky a závazky</w:t>
      </w:r>
    </w:p>
    <w:p w:rsidR="007E6657" w:rsidRDefault="007E6657" w:rsidP="00720B30">
      <w:pPr>
        <w:pStyle w:val="NormlnKZ"/>
        <w:spacing w:after="0"/>
        <w:ind w:firstLine="0"/>
        <w:rPr>
          <w:rFonts w:ascii="Arial" w:hAnsi="Arial" w:cs="Arial"/>
          <w:szCs w:val="22"/>
        </w:rPr>
      </w:pPr>
    </w:p>
    <w:p w:rsidR="007E6657" w:rsidRDefault="007E6657" w:rsidP="00720B30">
      <w:pPr>
        <w:pStyle w:val="NormlnKZ"/>
        <w:spacing w:after="0"/>
        <w:ind w:firstLine="0"/>
        <w:rPr>
          <w:rFonts w:ascii="Arial" w:hAnsi="Arial" w:cs="Arial"/>
          <w:szCs w:val="22"/>
        </w:rPr>
      </w:pPr>
      <w:r w:rsidRPr="00AA0E87">
        <w:rPr>
          <w:rFonts w:ascii="Arial" w:hAnsi="Arial" w:cs="Arial"/>
          <w:szCs w:val="22"/>
        </w:rPr>
        <w:t>M</w:t>
      </w:r>
      <w:r>
        <w:rPr>
          <w:rFonts w:ascii="Arial" w:hAnsi="Arial" w:cs="Arial"/>
          <w:szCs w:val="22"/>
        </w:rPr>
        <w:t>PSV</w:t>
      </w:r>
      <w:r w:rsidRPr="00AA0E87">
        <w:rPr>
          <w:rFonts w:ascii="Arial" w:hAnsi="Arial" w:cs="Arial"/>
          <w:szCs w:val="22"/>
        </w:rPr>
        <w:t xml:space="preserve"> </w:t>
      </w:r>
      <w:r w:rsidR="00C42844">
        <w:rPr>
          <w:rFonts w:ascii="Arial" w:hAnsi="Arial" w:cs="Arial"/>
          <w:szCs w:val="22"/>
        </w:rPr>
        <w:t>v </w:t>
      </w:r>
      <w:r w:rsidRPr="00AA0E87">
        <w:rPr>
          <w:rFonts w:ascii="Arial" w:hAnsi="Arial" w:cs="Arial"/>
          <w:szCs w:val="22"/>
        </w:rPr>
        <w:t xml:space="preserve">příloze účetní závěrky nevykázalo </w:t>
      </w:r>
      <w:r>
        <w:rPr>
          <w:rFonts w:ascii="Arial" w:hAnsi="Arial" w:cs="Arial"/>
          <w:szCs w:val="22"/>
        </w:rPr>
        <w:t xml:space="preserve">dlouhodobé </w:t>
      </w:r>
      <w:r w:rsidRPr="00AA0E87">
        <w:rPr>
          <w:rFonts w:ascii="Arial" w:hAnsi="Arial" w:cs="Arial"/>
          <w:szCs w:val="22"/>
        </w:rPr>
        <w:t xml:space="preserve">podmíněné </w:t>
      </w:r>
      <w:r>
        <w:rPr>
          <w:rFonts w:ascii="Arial" w:hAnsi="Arial" w:cs="Arial"/>
          <w:szCs w:val="22"/>
        </w:rPr>
        <w:t xml:space="preserve">pohledávky a </w:t>
      </w:r>
      <w:r w:rsidRPr="00AA0E87">
        <w:rPr>
          <w:rFonts w:ascii="Arial" w:hAnsi="Arial" w:cs="Arial"/>
          <w:szCs w:val="22"/>
        </w:rPr>
        <w:t xml:space="preserve">závazky plynoucí </w:t>
      </w:r>
      <w:r w:rsidR="00C42844">
        <w:rPr>
          <w:rFonts w:ascii="Arial" w:hAnsi="Arial" w:cs="Arial"/>
          <w:szCs w:val="22"/>
        </w:rPr>
        <w:t>z </w:t>
      </w:r>
      <w:r w:rsidRPr="00AA0E87">
        <w:rPr>
          <w:rFonts w:ascii="Arial" w:hAnsi="Arial" w:cs="Arial"/>
          <w:szCs w:val="22"/>
        </w:rPr>
        <w:t>uzavřených smluv</w:t>
      </w:r>
      <w:r w:rsidR="00DD2EA6">
        <w:rPr>
          <w:rFonts w:ascii="Arial" w:hAnsi="Arial" w:cs="Arial"/>
          <w:szCs w:val="22"/>
        </w:rPr>
        <w:t>; zjištěny byly tyto případy</w:t>
      </w:r>
      <w:r>
        <w:rPr>
          <w:rFonts w:ascii="Arial" w:hAnsi="Arial" w:cs="Arial"/>
          <w:szCs w:val="22"/>
        </w:rPr>
        <w:t>:</w:t>
      </w:r>
    </w:p>
    <w:p w:rsidR="007E6657" w:rsidRPr="002F7BDF" w:rsidRDefault="007E6657" w:rsidP="007E6657">
      <w:pPr>
        <w:pStyle w:val="NormlnKZ"/>
        <w:numPr>
          <w:ilvl w:val="0"/>
          <w:numId w:val="5"/>
        </w:numPr>
        <w:spacing w:after="0"/>
        <w:rPr>
          <w:rFonts w:ascii="Arial" w:hAnsi="Arial" w:cs="Arial"/>
          <w:b/>
          <w:szCs w:val="22"/>
        </w:rPr>
      </w:pPr>
      <w:r w:rsidRPr="002F7BDF">
        <w:rPr>
          <w:rFonts w:ascii="Arial" w:hAnsi="Arial" w:cs="Arial"/>
          <w:b/>
          <w:szCs w:val="22"/>
        </w:rPr>
        <w:t xml:space="preserve">Dlouhodobé podmíněné pohledávky </w:t>
      </w:r>
      <w:r w:rsidR="00C42844">
        <w:rPr>
          <w:rFonts w:ascii="Arial" w:hAnsi="Arial" w:cs="Arial"/>
          <w:b/>
          <w:szCs w:val="22"/>
        </w:rPr>
        <w:t>z </w:t>
      </w:r>
      <w:r w:rsidRPr="002F7BDF">
        <w:rPr>
          <w:rFonts w:ascii="Arial" w:hAnsi="Arial" w:cs="Arial"/>
          <w:b/>
          <w:szCs w:val="22"/>
        </w:rPr>
        <w:t>jiných smluv</w:t>
      </w:r>
    </w:p>
    <w:p w:rsidR="007E6657" w:rsidRPr="002F7BDF" w:rsidRDefault="007E6657" w:rsidP="007E6657">
      <w:pPr>
        <w:pStyle w:val="NormlnKZ"/>
        <w:spacing w:after="0"/>
        <w:ind w:left="360" w:firstLine="0"/>
        <w:rPr>
          <w:rFonts w:ascii="Arial" w:hAnsi="Arial" w:cs="Arial"/>
          <w:szCs w:val="22"/>
        </w:rPr>
      </w:pPr>
      <w:r w:rsidRPr="00AA0E87">
        <w:rPr>
          <w:rFonts w:ascii="Arial" w:hAnsi="Arial" w:cs="Arial"/>
          <w:szCs w:val="22"/>
        </w:rPr>
        <w:t>M</w:t>
      </w:r>
      <w:r>
        <w:rPr>
          <w:rFonts w:ascii="Arial" w:hAnsi="Arial" w:cs="Arial"/>
          <w:szCs w:val="22"/>
        </w:rPr>
        <w:t>PSV</w:t>
      </w:r>
      <w:r w:rsidRPr="00AA0E87">
        <w:rPr>
          <w:rFonts w:ascii="Arial" w:hAnsi="Arial" w:cs="Arial"/>
          <w:szCs w:val="22"/>
        </w:rPr>
        <w:t xml:space="preserve"> nevykázalo na účtu </w:t>
      </w:r>
      <w:r w:rsidRPr="00B1618F">
        <w:rPr>
          <w:rFonts w:ascii="Arial" w:hAnsi="Arial" w:cs="Arial"/>
          <w:szCs w:val="22"/>
        </w:rPr>
        <w:t>934</w:t>
      </w:r>
      <w:r w:rsidRPr="00AA0E87">
        <w:rPr>
          <w:rFonts w:ascii="Arial" w:hAnsi="Arial" w:cs="Arial"/>
          <w:szCs w:val="22"/>
        </w:rPr>
        <w:t xml:space="preserve"> – </w:t>
      </w:r>
      <w:r w:rsidRPr="007E5B32">
        <w:rPr>
          <w:rFonts w:ascii="Arial" w:hAnsi="Arial" w:cs="Arial"/>
          <w:i/>
          <w:szCs w:val="22"/>
        </w:rPr>
        <w:t xml:space="preserve">Dlouhodobé podmíněné </w:t>
      </w:r>
      <w:r>
        <w:rPr>
          <w:rFonts w:ascii="Arial" w:hAnsi="Arial" w:cs="Arial"/>
          <w:i/>
          <w:szCs w:val="22"/>
        </w:rPr>
        <w:t>pohledávky</w:t>
      </w:r>
      <w:r w:rsidRPr="007E5B32">
        <w:rPr>
          <w:rFonts w:ascii="Arial" w:hAnsi="Arial" w:cs="Arial"/>
          <w:i/>
          <w:szCs w:val="22"/>
        </w:rPr>
        <w:t xml:space="preserve"> </w:t>
      </w:r>
      <w:r w:rsidR="00C42844">
        <w:rPr>
          <w:rFonts w:ascii="Arial" w:hAnsi="Arial" w:cs="Arial"/>
          <w:i/>
          <w:szCs w:val="22"/>
        </w:rPr>
        <w:t>z </w:t>
      </w:r>
      <w:r w:rsidRPr="007E5B32">
        <w:rPr>
          <w:rFonts w:ascii="Arial" w:hAnsi="Arial" w:cs="Arial"/>
          <w:i/>
          <w:szCs w:val="22"/>
        </w:rPr>
        <w:t>jiných smluv</w:t>
      </w:r>
      <w:r w:rsidRPr="00AA0E87">
        <w:rPr>
          <w:rFonts w:ascii="Arial" w:hAnsi="Arial" w:cs="Arial"/>
          <w:szCs w:val="22"/>
        </w:rPr>
        <w:t xml:space="preserve"> dlouhodobé podmíněné </w:t>
      </w:r>
      <w:r w:rsidR="002F7BDF">
        <w:rPr>
          <w:rFonts w:ascii="Arial" w:hAnsi="Arial" w:cs="Arial"/>
          <w:szCs w:val="22"/>
        </w:rPr>
        <w:t>pohledávky</w:t>
      </w:r>
      <w:r w:rsidRPr="00AA0E87">
        <w:rPr>
          <w:rFonts w:ascii="Arial" w:hAnsi="Arial" w:cs="Arial"/>
          <w:szCs w:val="22"/>
        </w:rPr>
        <w:t xml:space="preserve"> </w:t>
      </w:r>
      <w:r w:rsidR="00C42844">
        <w:rPr>
          <w:rFonts w:ascii="Arial" w:hAnsi="Arial" w:cs="Arial"/>
          <w:szCs w:val="22"/>
        </w:rPr>
        <w:t>z </w:t>
      </w:r>
      <w:r w:rsidRPr="00AA0E87">
        <w:rPr>
          <w:rFonts w:ascii="Arial" w:hAnsi="Arial" w:cs="Arial"/>
          <w:szCs w:val="22"/>
        </w:rPr>
        <w:t>titulu uzavřen</w:t>
      </w:r>
      <w:r w:rsidR="002F7BDF">
        <w:rPr>
          <w:rFonts w:ascii="Arial" w:hAnsi="Arial" w:cs="Arial"/>
          <w:szCs w:val="22"/>
        </w:rPr>
        <w:t>é</w:t>
      </w:r>
      <w:r w:rsidRPr="00AA0E87">
        <w:rPr>
          <w:rFonts w:ascii="Arial" w:hAnsi="Arial" w:cs="Arial"/>
          <w:szCs w:val="22"/>
        </w:rPr>
        <w:t xml:space="preserve"> </w:t>
      </w:r>
      <w:r w:rsidR="002F7BDF">
        <w:rPr>
          <w:rFonts w:ascii="Arial" w:hAnsi="Arial" w:cs="Arial"/>
          <w:szCs w:val="22"/>
        </w:rPr>
        <w:t xml:space="preserve">nájemní </w:t>
      </w:r>
      <w:r w:rsidRPr="00AA0E87">
        <w:rPr>
          <w:rFonts w:ascii="Arial" w:hAnsi="Arial" w:cs="Arial"/>
          <w:szCs w:val="22"/>
        </w:rPr>
        <w:t>sml</w:t>
      </w:r>
      <w:r w:rsidR="002F7BDF">
        <w:rPr>
          <w:rFonts w:ascii="Arial" w:hAnsi="Arial" w:cs="Arial"/>
          <w:szCs w:val="22"/>
        </w:rPr>
        <w:t>o</w:t>
      </w:r>
      <w:r w:rsidRPr="00AA0E87">
        <w:rPr>
          <w:rFonts w:ascii="Arial" w:hAnsi="Arial" w:cs="Arial"/>
          <w:szCs w:val="22"/>
        </w:rPr>
        <w:t>uv</w:t>
      </w:r>
      <w:r w:rsidR="002F7BDF">
        <w:rPr>
          <w:rFonts w:ascii="Arial" w:hAnsi="Arial" w:cs="Arial"/>
          <w:szCs w:val="22"/>
        </w:rPr>
        <w:t xml:space="preserve">y, čímž </w:t>
      </w:r>
      <w:r w:rsidR="00C42844">
        <w:rPr>
          <w:rFonts w:ascii="Arial" w:hAnsi="Arial" w:cs="Arial"/>
          <w:szCs w:val="22"/>
        </w:rPr>
        <w:t>v </w:t>
      </w:r>
      <w:r w:rsidR="002F7BDF">
        <w:rPr>
          <w:rFonts w:ascii="Arial" w:hAnsi="Arial" w:cs="Arial"/>
          <w:szCs w:val="22"/>
        </w:rPr>
        <w:t xml:space="preserve">příloze </w:t>
      </w:r>
      <w:proofErr w:type="spellStart"/>
      <w:r w:rsidR="002F7BDF">
        <w:rPr>
          <w:rFonts w:ascii="Arial" w:hAnsi="Arial" w:cs="Arial"/>
          <w:szCs w:val="22"/>
        </w:rPr>
        <w:t>ÚZ</w:t>
      </w:r>
      <w:proofErr w:type="spellEnd"/>
      <w:r w:rsidRPr="00AA0E87">
        <w:rPr>
          <w:rFonts w:ascii="Arial" w:hAnsi="Arial" w:cs="Arial"/>
          <w:szCs w:val="22"/>
        </w:rPr>
        <w:t xml:space="preserve"> v části </w:t>
      </w:r>
      <w:proofErr w:type="spellStart"/>
      <w:proofErr w:type="gramStart"/>
      <w:r w:rsidRPr="00AA0E87">
        <w:rPr>
          <w:rFonts w:ascii="Arial" w:hAnsi="Arial" w:cs="Arial"/>
          <w:szCs w:val="22"/>
        </w:rPr>
        <w:t>A.4</w:t>
      </w:r>
      <w:proofErr w:type="spellEnd"/>
      <w:r w:rsidRPr="00AA0E87">
        <w:rPr>
          <w:rFonts w:ascii="Arial" w:hAnsi="Arial" w:cs="Arial"/>
          <w:szCs w:val="22"/>
        </w:rPr>
        <w:t>. podhodnotilo</w:t>
      </w:r>
      <w:proofErr w:type="gramEnd"/>
      <w:r w:rsidRPr="00AA0E87">
        <w:rPr>
          <w:rFonts w:ascii="Arial" w:hAnsi="Arial" w:cs="Arial"/>
          <w:szCs w:val="22"/>
        </w:rPr>
        <w:t xml:space="preserve"> zůstatek účtu </w:t>
      </w:r>
      <w:r w:rsidR="002F7BDF" w:rsidRPr="00B1618F">
        <w:rPr>
          <w:rFonts w:ascii="Arial" w:hAnsi="Arial" w:cs="Arial"/>
          <w:szCs w:val="22"/>
        </w:rPr>
        <w:t>934</w:t>
      </w:r>
      <w:r w:rsidR="002F7BDF" w:rsidRPr="00AA0E87">
        <w:rPr>
          <w:rFonts w:ascii="Arial" w:hAnsi="Arial" w:cs="Arial"/>
          <w:szCs w:val="22"/>
        </w:rPr>
        <w:t xml:space="preserve"> – </w:t>
      </w:r>
      <w:r w:rsidR="002F7BDF" w:rsidRPr="007E5B32">
        <w:rPr>
          <w:rFonts w:ascii="Arial" w:hAnsi="Arial" w:cs="Arial"/>
          <w:i/>
          <w:szCs w:val="22"/>
        </w:rPr>
        <w:t xml:space="preserve">Dlouhodobé podmíněné </w:t>
      </w:r>
      <w:r w:rsidR="002F7BDF">
        <w:rPr>
          <w:rFonts w:ascii="Arial" w:hAnsi="Arial" w:cs="Arial"/>
          <w:i/>
          <w:szCs w:val="22"/>
        </w:rPr>
        <w:t>pohledávky</w:t>
      </w:r>
      <w:r w:rsidR="002F7BDF" w:rsidRPr="007E5B32">
        <w:rPr>
          <w:rFonts w:ascii="Arial" w:hAnsi="Arial" w:cs="Arial"/>
          <w:i/>
          <w:szCs w:val="22"/>
        </w:rPr>
        <w:t xml:space="preserve"> z jiných smlu</w:t>
      </w:r>
      <w:r w:rsidR="00C42844">
        <w:rPr>
          <w:rFonts w:ascii="Arial" w:hAnsi="Arial" w:cs="Arial"/>
          <w:i/>
          <w:szCs w:val="22"/>
        </w:rPr>
        <w:t xml:space="preserve">v </w:t>
      </w:r>
      <w:r w:rsidRPr="00AA0E87">
        <w:rPr>
          <w:rFonts w:ascii="Arial" w:hAnsi="Arial" w:cs="Arial"/>
          <w:szCs w:val="22"/>
        </w:rPr>
        <w:t xml:space="preserve">o </w:t>
      </w:r>
      <w:r w:rsidR="002F7BDF">
        <w:rPr>
          <w:rFonts w:ascii="Arial" w:hAnsi="Arial" w:cs="Arial"/>
          <w:szCs w:val="22"/>
        </w:rPr>
        <w:t>7</w:t>
      </w:r>
      <w:r w:rsidR="0014166F">
        <w:rPr>
          <w:rFonts w:ascii="Arial" w:hAnsi="Arial" w:cs="Arial"/>
          <w:szCs w:val="22"/>
        </w:rPr>
        <w:t>,6</w:t>
      </w:r>
      <w:r w:rsidR="009F3A51">
        <w:rPr>
          <w:rFonts w:ascii="Arial" w:hAnsi="Arial" w:cs="Arial"/>
          <w:szCs w:val="22"/>
        </w:rPr>
        <w:t xml:space="preserve"> </w:t>
      </w:r>
      <w:r w:rsidR="0014166F">
        <w:rPr>
          <w:rFonts w:ascii="Arial" w:hAnsi="Arial" w:cs="Arial"/>
          <w:szCs w:val="22"/>
        </w:rPr>
        <w:t>mil.</w:t>
      </w:r>
      <w:r w:rsidRPr="00AA0E87">
        <w:rPr>
          <w:rFonts w:ascii="Arial" w:hAnsi="Arial" w:cs="Arial"/>
          <w:szCs w:val="22"/>
        </w:rPr>
        <w:t xml:space="preserve"> Kč. Tato skutečnost měla vliv i na konečný zůstatek souvztažného účtu </w:t>
      </w:r>
      <w:r w:rsidRPr="00B1618F">
        <w:rPr>
          <w:rFonts w:ascii="Arial" w:hAnsi="Arial" w:cs="Arial"/>
          <w:szCs w:val="22"/>
        </w:rPr>
        <w:t>999</w:t>
      </w:r>
      <w:r w:rsidRPr="002F7BDF">
        <w:rPr>
          <w:rFonts w:ascii="Arial" w:hAnsi="Arial" w:cs="Arial"/>
          <w:i/>
          <w:szCs w:val="22"/>
        </w:rPr>
        <w:t xml:space="preserve"> </w:t>
      </w:r>
      <w:r w:rsidRPr="00AA0E87">
        <w:rPr>
          <w:rFonts w:ascii="Arial" w:hAnsi="Arial" w:cs="Arial"/>
          <w:szCs w:val="22"/>
        </w:rPr>
        <w:t xml:space="preserve">– </w:t>
      </w:r>
      <w:r w:rsidRPr="007E5B32">
        <w:rPr>
          <w:rFonts w:ascii="Arial" w:hAnsi="Arial" w:cs="Arial"/>
          <w:i/>
          <w:szCs w:val="22"/>
        </w:rPr>
        <w:t xml:space="preserve">Vyrovnávací účet </w:t>
      </w:r>
      <w:r w:rsidR="00C42844">
        <w:rPr>
          <w:rFonts w:ascii="Arial" w:hAnsi="Arial" w:cs="Arial"/>
          <w:i/>
          <w:szCs w:val="22"/>
        </w:rPr>
        <w:t>k </w:t>
      </w:r>
      <w:r w:rsidRPr="007E5B32">
        <w:rPr>
          <w:rFonts w:ascii="Arial" w:hAnsi="Arial" w:cs="Arial"/>
          <w:i/>
          <w:szCs w:val="22"/>
        </w:rPr>
        <w:t>podrozvahovým účtům</w:t>
      </w:r>
      <w:r w:rsidR="002F7BDF" w:rsidRPr="00B1618F">
        <w:rPr>
          <w:rFonts w:ascii="Arial" w:hAnsi="Arial" w:cs="Arial"/>
          <w:szCs w:val="22"/>
        </w:rPr>
        <w:t>.</w:t>
      </w:r>
      <w:r w:rsidR="002F7BDF" w:rsidRPr="00DD2EA6">
        <w:rPr>
          <w:rFonts w:ascii="Arial" w:hAnsi="Arial" w:cs="Arial"/>
          <w:szCs w:val="22"/>
        </w:rPr>
        <w:t xml:space="preserve"> </w:t>
      </w:r>
      <w:r w:rsidR="002F7BDF">
        <w:rPr>
          <w:rFonts w:ascii="Arial" w:hAnsi="Arial" w:cs="Arial"/>
          <w:szCs w:val="22"/>
        </w:rPr>
        <w:t xml:space="preserve">Nevykázání této podrozvahové pohledávky bylo zjištěno již </w:t>
      </w:r>
      <w:r w:rsidR="00C42844">
        <w:rPr>
          <w:rFonts w:ascii="Arial" w:hAnsi="Arial" w:cs="Arial"/>
          <w:szCs w:val="22"/>
        </w:rPr>
        <w:t>v </w:t>
      </w:r>
      <w:r w:rsidR="002F7BDF">
        <w:rPr>
          <w:rFonts w:ascii="Arial" w:hAnsi="Arial" w:cs="Arial"/>
          <w:szCs w:val="22"/>
        </w:rPr>
        <w:t>předchozí kontrolní akci č. 11/36.</w:t>
      </w:r>
    </w:p>
    <w:p w:rsidR="002F7BDF" w:rsidRPr="002F7BDF" w:rsidRDefault="002F7BDF" w:rsidP="002F7BDF">
      <w:pPr>
        <w:pStyle w:val="NormlnKZ"/>
        <w:numPr>
          <w:ilvl w:val="0"/>
          <w:numId w:val="5"/>
        </w:numPr>
        <w:spacing w:after="0"/>
        <w:rPr>
          <w:rFonts w:ascii="Arial" w:hAnsi="Arial" w:cs="Arial"/>
          <w:b/>
          <w:szCs w:val="22"/>
        </w:rPr>
      </w:pPr>
      <w:r w:rsidRPr="002F7BDF">
        <w:rPr>
          <w:rFonts w:ascii="Arial" w:hAnsi="Arial" w:cs="Arial"/>
          <w:b/>
          <w:szCs w:val="22"/>
        </w:rPr>
        <w:t>Dlouhodobé</w:t>
      </w:r>
      <w:r>
        <w:rPr>
          <w:rFonts w:ascii="Arial" w:hAnsi="Arial" w:cs="Arial"/>
          <w:b/>
          <w:szCs w:val="22"/>
        </w:rPr>
        <w:t xml:space="preserve"> podmíněné závazky </w:t>
      </w:r>
      <w:r w:rsidR="00C42844">
        <w:rPr>
          <w:rFonts w:ascii="Arial" w:hAnsi="Arial" w:cs="Arial"/>
          <w:b/>
          <w:szCs w:val="22"/>
        </w:rPr>
        <w:t>z </w:t>
      </w:r>
      <w:r>
        <w:rPr>
          <w:rFonts w:ascii="Arial" w:hAnsi="Arial" w:cs="Arial"/>
          <w:b/>
          <w:szCs w:val="22"/>
        </w:rPr>
        <w:t>jiných smluv</w:t>
      </w:r>
    </w:p>
    <w:p w:rsidR="007E6657" w:rsidRDefault="002F7BDF" w:rsidP="002F7BDF">
      <w:pPr>
        <w:pStyle w:val="NormlnKZ"/>
        <w:spacing w:after="0"/>
        <w:ind w:left="360" w:firstLine="0"/>
        <w:rPr>
          <w:rFonts w:ascii="Arial" w:hAnsi="Arial" w:cs="Arial"/>
          <w:i/>
          <w:szCs w:val="22"/>
        </w:rPr>
      </w:pPr>
      <w:r>
        <w:rPr>
          <w:rFonts w:ascii="Arial" w:hAnsi="Arial" w:cs="Arial"/>
          <w:szCs w:val="22"/>
        </w:rPr>
        <w:t xml:space="preserve">MPSV nevykázalo na účtu </w:t>
      </w:r>
      <w:r w:rsidRPr="00B1618F">
        <w:rPr>
          <w:rFonts w:ascii="Arial" w:hAnsi="Arial" w:cs="Arial"/>
          <w:szCs w:val="22"/>
        </w:rPr>
        <w:t>974</w:t>
      </w:r>
      <w:r w:rsidRPr="002F7BDF">
        <w:rPr>
          <w:rFonts w:ascii="Arial" w:hAnsi="Arial" w:cs="Arial"/>
          <w:i/>
          <w:szCs w:val="22"/>
        </w:rPr>
        <w:t xml:space="preserve"> – Dlouhodobé podmíněné závazky </w:t>
      </w:r>
      <w:r w:rsidR="00C42844">
        <w:rPr>
          <w:rFonts w:ascii="Arial" w:hAnsi="Arial" w:cs="Arial"/>
          <w:i/>
          <w:szCs w:val="22"/>
        </w:rPr>
        <w:t>z </w:t>
      </w:r>
      <w:r w:rsidRPr="002F7BDF">
        <w:rPr>
          <w:rFonts w:ascii="Arial" w:hAnsi="Arial" w:cs="Arial"/>
          <w:i/>
          <w:szCs w:val="22"/>
        </w:rPr>
        <w:t>jiných smluv</w:t>
      </w:r>
      <w:r>
        <w:rPr>
          <w:rFonts w:ascii="Arial" w:hAnsi="Arial" w:cs="Arial"/>
          <w:szCs w:val="22"/>
        </w:rPr>
        <w:t xml:space="preserve"> dlouhodobé podmíněné závazky </w:t>
      </w:r>
      <w:r w:rsidR="00C42844">
        <w:rPr>
          <w:rFonts w:ascii="Arial" w:hAnsi="Arial" w:cs="Arial"/>
          <w:szCs w:val="22"/>
        </w:rPr>
        <w:t>z </w:t>
      </w:r>
      <w:r>
        <w:rPr>
          <w:rFonts w:ascii="Arial" w:hAnsi="Arial" w:cs="Arial"/>
          <w:szCs w:val="22"/>
        </w:rPr>
        <w:t xml:space="preserve">titulu uzavřených smluv, čímž </w:t>
      </w:r>
      <w:r w:rsidR="00C42844">
        <w:rPr>
          <w:rFonts w:ascii="Arial" w:hAnsi="Arial" w:cs="Arial"/>
          <w:szCs w:val="22"/>
        </w:rPr>
        <w:t>v </w:t>
      </w:r>
      <w:r>
        <w:rPr>
          <w:rFonts w:ascii="Arial" w:hAnsi="Arial" w:cs="Arial"/>
          <w:szCs w:val="22"/>
        </w:rPr>
        <w:t xml:space="preserve">příloze </w:t>
      </w:r>
      <w:proofErr w:type="spellStart"/>
      <w:r>
        <w:rPr>
          <w:rFonts w:ascii="Arial" w:hAnsi="Arial" w:cs="Arial"/>
          <w:szCs w:val="22"/>
        </w:rPr>
        <w:t>ÚZ</w:t>
      </w:r>
      <w:proofErr w:type="spellEnd"/>
      <w:r>
        <w:rPr>
          <w:rFonts w:ascii="Arial" w:hAnsi="Arial" w:cs="Arial"/>
          <w:szCs w:val="22"/>
        </w:rPr>
        <w:t xml:space="preserve"> </w:t>
      </w:r>
      <w:r w:rsidR="00C42844">
        <w:rPr>
          <w:rFonts w:ascii="Arial" w:hAnsi="Arial" w:cs="Arial"/>
          <w:szCs w:val="22"/>
        </w:rPr>
        <w:t>v </w:t>
      </w:r>
      <w:r>
        <w:rPr>
          <w:rFonts w:ascii="Arial" w:hAnsi="Arial" w:cs="Arial"/>
          <w:szCs w:val="22"/>
        </w:rPr>
        <w:t xml:space="preserve">části </w:t>
      </w:r>
      <w:proofErr w:type="spellStart"/>
      <w:proofErr w:type="gramStart"/>
      <w:r>
        <w:rPr>
          <w:rFonts w:ascii="Arial" w:hAnsi="Arial" w:cs="Arial"/>
          <w:szCs w:val="22"/>
        </w:rPr>
        <w:t>A.4</w:t>
      </w:r>
      <w:proofErr w:type="spellEnd"/>
      <w:r>
        <w:rPr>
          <w:rFonts w:ascii="Arial" w:hAnsi="Arial" w:cs="Arial"/>
          <w:szCs w:val="22"/>
        </w:rPr>
        <w:t>. podhodnotilo</w:t>
      </w:r>
      <w:proofErr w:type="gramEnd"/>
      <w:r>
        <w:rPr>
          <w:rFonts w:ascii="Arial" w:hAnsi="Arial" w:cs="Arial"/>
          <w:szCs w:val="22"/>
        </w:rPr>
        <w:t xml:space="preserve"> zůstatek účtu </w:t>
      </w:r>
      <w:r w:rsidRPr="00B1618F">
        <w:rPr>
          <w:rFonts w:ascii="Arial" w:hAnsi="Arial" w:cs="Arial"/>
          <w:szCs w:val="22"/>
        </w:rPr>
        <w:t>974</w:t>
      </w:r>
      <w:r w:rsidRPr="002F7BDF">
        <w:rPr>
          <w:rFonts w:ascii="Arial" w:hAnsi="Arial" w:cs="Arial"/>
          <w:i/>
          <w:szCs w:val="22"/>
        </w:rPr>
        <w:t xml:space="preserve"> – Dlouhodobé podmíněné závazky </w:t>
      </w:r>
      <w:r w:rsidR="00C42844">
        <w:rPr>
          <w:rFonts w:ascii="Arial" w:hAnsi="Arial" w:cs="Arial"/>
          <w:i/>
          <w:szCs w:val="22"/>
        </w:rPr>
        <w:t>z </w:t>
      </w:r>
      <w:r w:rsidRPr="002F7BDF">
        <w:rPr>
          <w:rFonts w:ascii="Arial" w:hAnsi="Arial" w:cs="Arial"/>
          <w:i/>
          <w:szCs w:val="22"/>
        </w:rPr>
        <w:t>jiných smluv</w:t>
      </w:r>
      <w:r>
        <w:rPr>
          <w:rFonts w:ascii="Arial" w:hAnsi="Arial" w:cs="Arial"/>
          <w:szCs w:val="22"/>
        </w:rPr>
        <w:t xml:space="preserve"> o</w:t>
      </w:r>
      <w:r w:rsidR="00F911CB">
        <w:rPr>
          <w:rFonts w:ascii="Arial" w:hAnsi="Arial" w:cs="Arial"/>
          <w:szCs w:val="22"/>
        </w:rPr>
        <w:t> </w:t>
      </w:r>
      <w:r>
        <w:rPr>
          <w:rFonts w:ascii="Arial" w:hAnsi="Arial" w:cs="Arial"/>
          <w:szCs w:val="22"/>
        </w:rPr>
        <w:t>168</w:t>
      </w:r>
      <w:r w:rsidR="0014166F">
        <w:rPr>
          <w:rFonts w:ascii="Arial" w:hAnsi="Arial" w:cs="Arial"/>
          <w:szCs w:val="22"/>
        </w:rPr>
        <w:t>,1</w:t>
      </w:r>
      <w:r w:rsidR="009F3A51">
        <w:rPr>
          <w:rFonts w:ascii="Arial" w:hAnsi="Arial" w:cs="Arial"/>
          <w:szCs w:val="22"/>
        </w:rPr>
        <w:t xml:space="preserve"> </w:t>
      </w:r>
      <w:r w:rsidR="0014166F">
        <w:rPr>
          <w:rFonts w:ascii="Arial" w:hAnsi="Arial" w:cs="Arial"/>
          <w:szCs w:val="22"/>
        </w:rPr>
        <w:t>mil.</w:t>
      </w:r>
      <w:r>
        <w:rPr>
          <w:rFonts w:ascii="Arial" w:hAnsi="Arial" w:cs="Arial"/>
          <w:szCs w:val="22"/>
        </w:rPr>
        <w:t xml:space="preserve"> Kč. </w:t>
      </w:r>
      <w:r w:rsidRPr="00AA0E87">
        <w:rPr>
          <w:rFonts w:ascii="Arial" w:hAnsi="Arial" w:cs="Arial"/>
          <w:szCs w:val="22"/>
        </w:rPr>
        <w:t xml:space="preserve">Tato skutečnost měla vliv i na konečný zůstatek souvztažného účtu </w:t>
      </w:r>
      <w:r w:rsidRPr="00B1618F">
        <w:rPr>
          <w:rFonts w:ascii="Arial" w:hAnsi="Arial" w:cs="Arial"/>
          <w:szCs w:val="22"/>
        </w:rPr>
        <w:t>999</w:t>
      </w:r>
      <w:r w:rsidR="00DD2EA6">
        <w:rPr>
          <w:rFonts w:ascii="Arial" w:hAnsi="Arial" w:cs="Arial"/>
          <w:szCs w:val="22"/>
        </w:rPr>
        <w:t> </w:t>
      </w:r>
      <w:r w:rsidRPr="00AA0E87">
        <w:rPr>
          <w:rFonts w:ascii="Arial" w:hAnsi="Arial" w:cs="Arial"/>
          <w:szCs w:val="22"/>
        </w:rPr>
        <w:t>–</w:t>
      </w:r>
      <w:r w:rsidR="00DD2EA6">
        <w:rPr>
          <w:rFonts w:ascii="Arial" w:hAnsi="Arial" w:cs="Arial"/>
          <w:szCs w:val="22"/>
        </w:rPr>
        <w:t> </w:t>
      </w:r>
      <w:r w:rsidRPr="007E5B32">
        <w:rPr>
          <w:rFonts w:ascii="Arial" w:hAnsi="Arial" w:cs="Arial"/>
          <w:i/>
          <w:szCs w:val="22"/>
        </w:rPr>
        <w:t xml:space="preserve">Vyrovnávací účet </w:t>
      </w:r>
      <w:r w:rsidR="00C42844">
        <w:rPr>
          <w:rFonts w:ascii="Arial" w:hAnsi="Arial" w:cs="Arial"/>
          <w:i/>
          <w:szCs w:val="22"/>
        </w:rPr>
        <w:t>k </w:t>
      </w:r>
      <w:r w:rsidRPr="007E5B32">
        <w:rPr>
          <w:rFonts w:ascii="Arial" w:hAnsi="Arial" w:cs="Arial"/>
          <w:i/>
          <w:szCs w:val="22"/>
        </w:rPr>
        <w:t>podrozvahovým účtům</w:t>
      </w:r>
      <w:r>
        <w:rPr>
          <w:rFonts w:ascii="Arial" w:hAnsi="Arial" w:cs="Arial"/>
          <w:i/>
          <w:szCs w:val="22"/>
        </w:rPr>
        <w:t>.</w:t>
      </w:r>
    </w:p>
    <w:p w:rsidR="00D0733D" w:rsidRDefault="00D0733D" w:rsidP="00D0733D">
      <w:pPr>
        <w:pStyle w:val="NormlnKZ"/>
        <w:spacing w:after="0"/>
        <w:ind w:firstLine="0"/>
        <w:rPr>
          <w:rFonts w:ascii="Arial" w:hAnsi="Arial" w:cs="Arial"/>
          <w:szCs w:val="22"/>
        </w:rPr>
      </w:pPr>
    </w:p>
    <w:p w:rsidR="00D0733D" w:rsidRPr="00D0733D" w:rsidRDefault="00D0733D" w:rsidP="00D0733D">
      <w:pPr>
        <w:pStyle w:val="NormlnKZ"/>
        <w:spacing w:after="0"/>
        <w:ind w:firstLine="0"/>
        <w:rPr>
          <w:rFonts w:ascii="Arial" w:hAnsi="Arial" w:cs="Arial"/>
          <w:b/>
          <w:szCs w:val="22"/>
        </w:rPr>
      </w:pPr>
      <w:r w:rsidRPr="00D0733D">
        <w:rPr>
          <w:rFonts w:ascii="Arial" w:hAnsi="Arial" w:cs="Arial"/>
          <w:b/>
          <w:szCs w:val="22"/>
        </w:rPr>
        <w:t>1.2.1.8 Přehled o peněžních tocích</w:t>
      </w:r>
    </w:p>
    <w:p w:rsidR="00D0733D" w:rsidRPr="007E6657" w:rsidRDefault="00D0733D" w:rsidP="00D0733D">
      <w:pPr>
        <w:pStyle w:val="NormlnKZ"/>
        <w:spacing w:after="0"/>
        <w:ind w:firstLine="0"/>
        <w:rPr>
          <w:rFonts w:ascii="Arial" w:hAnsi="Arial" w:cs="Arial"/>
          <w:szCs w:val="22"/>
        </w:rPr>
      </w:pPr>
    </w:p>
    <w:p w:rsidR="007E6657" w:rsidRDefault="00DD2EA6" w:rsidP="00720B30">
      <w:pPr>
        <w:pStyle w:val="NormlnKZ"/>
        <w:spacing w:after="0"/>
        <w:ind w:firstLine="0"/>
        <w:rPr>
          <w:rFonts w:ascii="Arial" w:hAnsi="Arial" w:cs="Arial"/>
          <w:szCs w:val="22"/>
        </w:rPr>
      </w:pPr>
      <w:r>
        <w:rPr>
          <w:rFonts w:ascii="Arial" w:hAnsi="Arial" w:cs="Arial"/>
          <w:szCs w:val="22"/>
        </w:rPr>
        <w:t xml:space="preserve">V přehledu o peněžních tocích </w:t>
      </w:r>
      <w:r w:rsidR="009C48C9">
        <w:rPr>
          <w:rFonts w:ascii="Arial" w:hAnsi="Arial" w:cs="Arial"/>
          <w:szCs w:val="22"/>
        </w:rPr>
        <w:t xml:space="preserve">vykázalo </w:t>
      </w:r>
      <w:r w:rsidR="00D0733D">
        <w:rPr>
          <w:rFonts w:ascii="Arial" w:hAnsi="Arial" w:cs="Arial"/>
          <w:szCs w:val="22"/>
        </w:rPr>
        <w:t xml:space="preserve">MPSV na </w:t>
      </w:r>
      <w:proofErr w:type="gramStart"/>
      <w:r w:rsidR="00D0733D">
        <w:rPr>
          <w:rFonts w:ascii="Arial" w:hAnsi="Arial" w:cs="Arial"/>
          <w:szCs w:val="22"/>
        </w:rPr>
        <w:t xml:space="preserve">položce </w:t>
      </w:r>
      <w:proofErr w:type="spellStart"/>
      <w:r w:rsidR="00D0733D" w:rsidRPr="00B1618F">
        <w:rPr>
          <w:rFonts w:ascii="Arial" w:hAnsi="Arial" w:cs="Arial"/>
          <w:i/>
          <w:szCs w:val="22"/>
        </w:rPr>
        <w:t>B.I</w:t>
      </w:r>
      <w:proofErr w:type="spellEnd"/>
      <w:r w:rsidR="00D0733D" w:rsidRPr="00B1618F">
        <w:rPr>
          <w:rFonts w:ascii="Arial" w:hAnsi="Arial" w:cs="Arial"/>
          <w:i/>
          <w:szCs w:val="22"/>
        </w:rPr>
        <w:t>.</w:t>
      </w:r>
      <w:proofErr w:type="gramEnd"/>
      <w:r w:rsidR="00D0733D">
        <w:rPr>
          <w:rFonts w:ascii="Arial" w:hAnsi="Arial" w:cs="Arial"/>
          <w:szCs w:val="22"/>
        </w:rPr>
        <w:t xml:space="preserve"> </w:t>
      </w:r>
      <w:r w:rsidR="00D0733D" w:rsidRPr="00B1618F">
        <w:rPr>
          <w:rFonts w:ascii="Arial" w:hAnsi="Arial" w:cs="Arial"/>
          <w:i/>
          <w:szCs w:val="22"/>
        </w:rPr>
        <w:t>Výdaje na pořízení dlouhodobých aktiv</w:t>
      </w:r>
      <w:r w:rsidR="00D0733D">
        <w:rPr>
          <w:rFonts w:ascii="Arial" w:hAnsi="Arial" w:cs="Arial"/>
          <w:szCs w:val="22"/>
        </w:rPr>
        <w:t xml:space="preserve"> nulovou hodnotu, ačkoli </w:t>
      </w:r>
      <w:r w:rsidR="00C42844">
        <w:rPr>
          <w:rFonts w:ascii="Arial" w:hAnsi="Arial" w:cs="Arial"/>
          <w:szCs w:val="22"/>
        </w:rPr>
        <w:t>v </w:t>
      </w:r>
      <w:r w:rsidR="00D0733D">
        <w:rPr>
          <w:rFonts w:ascii="Arial" w:hAnsi="Arial" w:cs="Arial"/>
          <w:szCs w:val="22"/>
        </w:rPr>
        <w:t>průběhu účetního období majetek úplatně pořizovalo. Na</w:t>
      </w:r>
      <w:r w:rsidR="009217DD">
        <w:rPr>
          <w:rFonts w:ascii="Arial" w:hAnsi="Arial" w:cs="Arial"/>
          <w:szCs w:val="22"/>
        </w:rPr>
        <w:t> </w:t>
      </w:r>
      <w:r w:rsidR="00D0733D">
        <w:rPr>
          <w:rFonts w:ascii="Arial" w:hAnsi="Arial" w:cs="Arial"/>
          <w:szCs w:val="22"/>
        </w:rPr>
        <w:t xml:space="preserve">nákup dlouhodobého majetku MPSV </w:t>
      </w:r>
      <w:r w:rsidR="00C42844">
        <w:rPr>
          <w:rFonts w:ascii="Arial" w:hAnsi="Arial" w:cs="Arial"/>
          <w:szCs w:val="22"/>
        </w:rPr>
        <w:t>v </w:t>
      </w:r>
      <w:r w:rsidR="00D0733D">
        <w:rPr>
          <w:rFonts w:ascii="Arial" w:hAnsi="Arial" w:cs="Arial"/>
          <w:szCs w:val="22"/>
        </w:rPr>
        <w:t xml:space="preserve">roce 2012 vynaložilo výdaje </w:t>
      </w:r>
      <w:r w:rsidR="00C42844">
        <w:rPr>
          <w:rFonts w:ascii="Arial" w:hAnsi="Arial" w:cs="Arial"/>
          <w:szCs w:val="22"/>
        </w:rPr>
        <w:t>v </w:t>
      </w:r>
      <w:r w:rsidR="00D0733D">
        <w:rPr>
          <w:rFonts w:ascii="Arial" w:hAnsi="Arial" w:cs="Arial"/>
          <w:szCs w:val="22"/>
        </w:rPr>
        <w:t xml:space="preserve">celkové výši </w:t>
      </w:r>
      <w:r w:rsidR="000E1BE9">
        <w:rPr>
          <w:rFonts w:ascii="Arial" w:hAnsi="Arial" w:cs="Arial"/>
          <w:szCs w:val="22"/>
        </w:rPr>
        <w:t>141</w:t>
      </w:r>
      <w:r w:rsidR="0014166F">
        <w:rPr>
          <w:rFonts w:ascii="Arial" w:hAnsi="Arial" w:cs="Arial"/>
          <w:szCs w:val="22"/>
        </w:rPr>
        <w:t>,1</w:t>
      </w:r>
      <w:r w:rsidR="009217DD">
        <w:rPr>
          <w:rFonts w:ascii="Arial" w:hAnsi="Arial" w:cs="Arial"/>
          <w:szCs w:val="22"/>
        </w:rPr>
        <w:t> </w:t>
      </w:r>
      <w:r w:rsidR="0014166F">
        <w:rPr>
          <w:rFonts w:ascii="Arial" w:hAnsi="Arial" w:cs="Arial"/>
          <w:szCs w:val="22"/>
        </w:rPr>
        <w:t>mil.</w:t>
      </w:r>
      <w:r w:rsidR="009217DD">
        <w:rPr>
          <w:rFonts w:ascii="Arial" w:hAnsi="Arial" w:cs="Arial"/>
          <w:szCs w:val="22"/>
        </w:rPr>
        <w:t> </w:t>
      </w:r>
      <w:r w:rsidR="00D0733D">
        <w:rPr>
          <w:rFonts w:ascii="Arial" w:hAnsi="Arial" w:cs="Arial"/>
          <w:szCs w:val="22"/>
        </w:rPr>
        <w:t>Kč.</w:t>
      </w:r>
    </w:p>
    <w:p w:rsidR="00096ED9" w:rsidRDefault="00096ED9" w:rsidP="00720B30">
      <w:pPr>
        <w:pStyle w:val="NormlnKZ"/>
        <w:spacing w:after="0"/>
        <w:ind w:firstLine="0"/>
        <w:rPr>
          <w:rFonts w:ascii="Arial" w:hAnsi="Arial" w:cs="Arial"/>
          <w:szCs w:val="22"/>
        </w:rPr>
      </w:pPr>
    </w:p>
    <w:p w:rsidR="009B7AAD" w:rsidRDefault="00E048BE" w:rsidP="00720B30">
      <w:pPr>
        <w:pStyle w:val="NormlnKZ"/>
        <w:spacing w:after="0"/>
        <w:ind w:firstLine="0"/>
        <w:rPr>
          <w:rFonts w:ascii="Arial" w:hAnsi="Arial" w:cs="Arial"/>
          <w:b/>
          <w:szCs w:val="22"/>
        </w:rPr>
      </w:pPr>
      <w:r>
        <w:rPr>
          <w:rFonts w:ascii="Arial" w:hAnsi="Arial" w:cs="Arial"/>
          <w:b/>
          <w:szCs w:val="22"/>
        </w:rPr>
        <w:t>1.2.2 Průkaznost účetnictví</w:t>
      </w:r>
    </w:p>
    <w:p w:rsidR="00E048BE" w:rsidRDefault="00E048BE" w:rsidP="00720B30">
      <w:pPr>
        <w:pStyle w:val="NormlnKZ"/>
        <w:spacing w:after="0"/>
        <w:ind w:firstLine="0"/>
        <w:rPr>
          <w:rFonts w:ascii="Arial" w:hAnsi="Arial" w:cs="Arial"/>
          <w:b/>
          <w:szCs w:val="22"/>
        </w:rPr>
      </w:pPr>
    </w:p>
    <w:p w:rsidR="00C218E3" w:rsidRDefault="00C218E3" w:rsidP="00720B30">
      <w:pPr>
        <w:pStyle w:val="NormlnKZ"/>
        <w:spacing w:after="0"/>
        <w:ind w:firstLine="0"/>
        <w:rPr>
          <w:rFonts w:ascii="Arial" w:hAnsi="Arial" w:cs="Arial"/>
          <w:b/>
          <w:szCs w:val="22"/>
        </w:rPr>
      </w:pPr>
      <w:r>
        <w:rPr>
          <w:rFonts w:ascii="Arial" w:hAnsi="Arial" w:cs="Arial"/>
          <w:b/>
          <w:szCs w:val="22"/>
        </w:rPr>
        <w:t>1.2.2.1 Inventarizace</w:t>
      </w:r>
    </w:p>
    <w:p w:rsidR="00C218E3" w:rsidRPr="00C218E3" w:rsidRDefault="00C218E3" w:rsidP="00720B30">
      <w:pPr>
        <w:pStyle w:val="NormlnKZ"/>
        <w:spacing w:after="0"/>
        <w:ind w:firstLine="0"/>
        <w:rPr>
          <w:rFonts w:ascii="Arial" w:hAnsi="Arial" w:cs="Arial"/>
          <w:szCs w:val="22"/>
        </w:rPr>
      </w:pPr>
    </w:p>
    <w:p w:rsidR="00C218E3" w:rsidRDefault="00C218E3" w:rsidP="00720B30">
      <w:pPr>
        <w:pStyle w:val="NormlnKZ"/>
        <w:spacing w:after="0"/>
        <w:ind w:firstLine="0"/>
        <w:rPr>
          <w:rFonts w:ascii="Arial" w:hAnsi="Arial" w:cs="Arial"/>
          <w:szCs w:val="22"/>
        </w:rPr>
      </w:pPr>
      <w:r w:rsidRPr="005E4852">
        <w:rPr>
          <w:rFonts w:ascii="Arial" w:hAnsi="Arial" w:cs="Arial"/>
          <w:szCs w:val="22"/>
        </w:rPr>
        <w:t xml:space="preserve">Jednou </w:t>
      </w:r>
      <w:r w:rsidR="00C42844">
        <w:rPr>
          <w:rFonts w:ascii="Arial" w:hAnsi="Arial" w:cs="Arial"/>
          <w:szCs w:val="22"/>
        </w:rPr>
        <w:t>z </w:t>
      </w:r>
      <w:r w:rsidRPr="005E4852">
        <w:rPr>
          <w:rFonts w:ascii="Arial" w:hAnsi="Arial" w:cs="Arial"/>
          <w:szCs w:val="22"/>
        </w:rPr>
        <w:t xml:space="preserve">podmínek zabezpečujících průkaznost účetnictví </w:t>
      </w:r>
      <w:r w:rsidR="00DD60AE">
        <w:rPr>
          <w:rFonts w:ascii="Arial" w:hAnsi="Arial" w:cs="Arial"/>
          <w:szCs w:val="22"/>
        </w:rPr>
        <w:t>je provedení inventarizace (§ 8 </w:t>
      </w:r>
      <w:r w:rsidRPr="005E4852">
        <w:rPr>
          <w:rFonts w:ascii="Arial" w:hAnsi="Arial" w:cs="Arial"/>
          <w:szCs w:val="22"/>
        </w:rPr>
        <w:t>odst. 4 zákona o účetnictví).</w:t>
      </w:r>
      <w:r>
        <w:rPr>
          <w:rFonts w:ascii="Arial" w:hAnsi="Arial" w:cs="Arial"/>
          <w:szCs w:val="22"/>
        </w:rPr>
        <w:t xml:space="preserve"> </w:t>
      </w:r>
    </w:p>
    <w:p w:rsidR="00C218E3" w:rsidRDefault="00C218E3" w:rsidP="00720B30">
      <w:pPr>
        <w:pStyle w:val="NormlnKZ"/>
        <w:spacing w:after="0"/>
        <w:ind w:firstLine="0"/>
        <w:rPr>
          <w:rFonts w:ascii="Arial" w:hAnsi="Arial" w:cs="Arial"/>
          <w:szCs w:val="22"/>
        </w:rPr>
      </w:pPr>
    </w:p>
    <w:p w:rsidR="00C218E3" w:rsidRDefault="00C218E3" w:rsidP="00E7078C">
      <w:pPr>
        <w:spacing w:after="0" w:line="240" w:lineRule="auto"/>
        <w:jc w:val="both"/>
        <w:rPr>
          <w:rFonts w:ascii="Arial" w:hAnsi="Arial" w:cs="Arial"/>
        </w:rPr>
      </w:pPr>
      <w:r w:rsidRPr="00E7078C">
        <w:rPr>
          <w:rFonts w:ascii="Arial" w:hAnsi="Arial" w:cs="Arial"/>
        </w:rPr>
        <w:t xml:space="preserve">MPSV sestavilo účetní závěrku za účetní období roku 2012 dne 13. </w:t>
      </w:r>
      <w:r w:rsidR="00D0733D" w:rsidRPr="00E7078C">
        <w:rPr>
          <w:rFonts w:ascii="Arial" w:hAnsi="Arial" w:cs="Arial"/>
        </w:rPr>
        <w:t>března</w:t>
      </w:r>
      <w:r w:rsidRPr="00E7078C">
        <w:rPr>
          <w:rFonts w:ascii="Arial" w:hAnsi="Arial" w:cs="Arial"/>
        </w:rPr>
        <w:t xml:space="preserve"> 2013. Ke dni</w:t>
      </w:r>
      <w:r w:rsidRPr="00E7078C">
        <w:rPr>
          <w:rFonts w:ascii="Arial" w:hAnsi="Arial" w:cs="Arial"/>
          <w:color w:val="7030A0"/>
        </w:rPr>
        <w:t xml:space="preserve"> </w:t>
      </w:r>
      <w:r w:rsidRPr="00E7078C">
        <w:rPr>
          <w:rFonts w:ascii="Arial" w:hAnsi="Arial" w:cs="Arial"/>
        </w:rPr>
        <w:t>sestavení účetní závěrky za účetní období roku 2012 MPSV neukončilo inventarizaci majetku a závazků a nepředložilo žádnou dokumentaci prokazující provedení inventarizace majetku a</w:t>
      </w:r>
      <w:r w:rsidR="00F911CB">
        <w:rPr>
          <w:rFonts w:ascii="Arial" w:hAnsi="Arial" w:cs="Arial"/>
        </w:rPr>
        <w:t> </w:t>
      </w:r>
      <w:r w:rsidRPr="00E7078C">
        <w:rPr>
          <w:rFonts w:ascii="Arial" w:hAnsi="Arial" w:cs="Arial"/>
        </w:rPr>
        <w:t xml:space="preserve">závazků za období roku 2012. MPSV zejména nepředložilo inventurní soupisy, kterými by prokázalo, zda stavy majetku a závazků vykázané </w:t>
      </w:r>
      <w:r w:rsidR="00C42844">
        <w:rPr>
          <w:rFonts w:ascii="Arial" w:hAnsi="Arial" w:cs="Arial"/>
        </w:rPr>
        <w:t>v </w:t>
      </w:r>
      <w:r w:rsidRPr="00E7078C">
        <w:rPr>
          <w:rFonts w:ascii="Arial" w:hAnsi="Arial" w:cs="Arial"/>
        </w:rPr>
        <w:t>účetní závěrce sestavené k 31.</w:t>
      </w:r>
      <w:r w:rsidR="00F911CB">
        <w:rPr>
          <w:rFonts w:ascii="Arial" w:hAnsi="Arial" w:cs="Arial"/>
        </w:rPr>
        <w:t> </w:t>
      </w:r>
      <w:r w:rsidR="00D0733D" w:rsidRPr="00E7078C">
        <w:rPr>
          <w:rFonts w:ascii="Arial" w:hAnsi="Arial" w:cs="Arial"/>
        </w:rPr>
        <w:t>prosinci</w:t>
      </w:r>
      <w:r w:rsidR="00F911CB">
        <w:rPr>
          <w:rFonts w:ascii="Arial" w:hAnsi="Arial" w:cs="Arial"/>
        </w:rPr>
        <w:t> </w:t>
      </w:r>
      <w:r w:rsidRPr="00E7078C">
        <w:rPr>
          <w:rFonts w:ascii="Arial" w:hAnsi="Arial" w:cs="Arial"/>
        </w:rPr>
        <w:t>2012 odpoví</w:t>
      </w:r>
      <w:r w:rsidR="00D0733D" w:rsidRPr="00E7078C">
        <w:rPr>
          <w:rFonts w:ascii="Arial" w:hAnsi="Arial" w:cs="Arial"/>
        </w:rPr>
        <w:t>dají skutečnému stavu</w:t>
      </w:r>
      <w:r w:rsidR="006327BC">
        <w:rPr>
          <w:rFonts w:ascii="Arial" w:hAnsi="Arial" w:cs="Arial"/>
        </w:rPr>
        <w:t xml:space="preserve"> veškerého majetku a závazků, který měl být zjištěn</w:t>
      </w:r>
      <w:r w:rsidR="00D0733D" w:rsidRPr="00E7078C">
        <w:rPr>
          <w:rFonts w:ascii="Arial" w:hAnsi="Arial" w:cs="Arial"/>
        </w:rPr>
        <w:t xml:space="preserve"> </w:t>
      </w:r>
      <w:r w:rsidR="00DD60AE">
        <w:rPr>
          <w:rFonts w:ascii="Arial" w:hAnsi="Arial" w:cs="Arial"/>
        </w:rPr>
        <w:t>inventarizací, jak stanoví §</w:t>
      </w:r>
      <w:r w:rsidR="009F3A51">
        <w:rPr>
          <w:rFonts w:ascii="Arial" w:hAnsi="Arial" w:cs="Arial"/>
        </w:rPr>
        <w:t xml:space="preserve"> </w:t>
      </w:r>
      <w:r w:rsidR="00DD60AE">
        <w:rPr>
          <w:rFonts w:ascii="Arial" w:hAnsi="Arial" w:cs="Arial"/>
        </w:rPr>
        <w:t>29</w:t>
      </w:r>
      <w:r w:rsidR="009F3A51">
        <w:rPr>
          <w:rFonts w:ascii="Arial" w:hAnsi="Arial" w:cs="Arial"/>
        </w:rPr>
        <w:t xml:space="preserve"> </w:t>
      </w:r>
      <w:r w:rsidRPr="00E7078C">
        <w:rPr>
          <w:rFonts w:ascii="Arial" w:hAnsi="Arial" w:cs="Arial"/>
        </w:rPr>
        <w:t xml:space="preserve">odst. 1 zákona </w:t>
      </w:r>
      <w:r w:rsidR="00BF05EB" w:rsidRPr="00E7078C">
        <w:rPr>
          <w:rFonts w:ascii="Arial" w:hAnsi="Arial" w:cs="Arial"/>
        </w:rPr>
        <w:t>o účetnictví</w:t>
      </w:r>
      <w:r w:rsidRPr="00E7078C">
        <w:rPr>
          <w:rFonts w:ascii="Arial" w:hAnsi="Arial" w:cs="Arial"/>
        </w:rPr>
        <w:t xml:space="preserve">. </w:t>
      </w:r>
    </w:p>
    <w:p w:rsidR="00E7078C" w:rsidRPr="00E7078C" w:rsidRDefault="00E7078C" w:rsidP="00E7078C">
      <w:pPr>
        <w:spacing w:after="0" w:line="240" w:lineRule="auto"/>
        <w:jc w:val="both"/>
        <w:rPr>
          <w:rFonts w:ascii="Arial" w:hAnsi="Arial" w:cs="Arial"/>
        </w:rPr>
      </w:pPr>
    </w:p>
    <w:p w:rsidR="00C218E3" w:rsidRPr="00E7078C" w:rsidRDefault="00C42844" w:rsidP="00E7078C">
      <w:pPr>
        <w:pStyle w:val="NormlnKZ"/>
        <w:spacing w:after="0"/>
        <w:ind w:firstLine="0"/>
        <w:rPr>
          <w:rFonts w:ascii="Arial" w:hAnsi="Arial" w:cs="Arial"/>
          <w:szCs w:val="22"/>
        </w:rPr>
      </w:pPr>
      <w:r>
        <w:rPr>
          <w:rFonts w:ascii="Arial" w:hAnsi="Arial" w:cs="Arial"/>
        </w:rPr>
        <w:t>V </w:t>
      </w:r>
      <w:r w:rsidR="00C218E3" w:rsidRPr="00E7078C">
        <w:rPr>
          <w:rFonts w:ascii="Arial" w:hAnsi="Arial" w:cs="Arial"/>
        </w:rPr>
        <w:t xml:space="preserve">důsledku výše uvedené skutečnosti nebylo účetnictví MPSV </w:t>
      </w:r>
      <w:r w:rsidR="00BF05EB" w:rsidRPr="00E7078C">
        <w:rPr>
          <w:rFonts w:ascii="Arial" w:hAnsi="Arial" w:cs="Arial"/>
        </w:rPr>
        <w:t>ve smyslu § 8 odst. 4 zákona o účetnictví</w:t>
      </w:r>
      <w:r w:rsidR="00C218E3" w:rsidRPr="00E7078C">
        <w:rPr>
          <w:rFonts w:ascii="Arial" w:hAnsi="Arial" w:cs="Arial"/>
        </w:rPr>
        <w:t xml:space="preserve"> průkazné.</w:t>
      </w:r>
    </w:p>
    <w:p w:rsidR="00C218E3" w:rsidRDefault="00C218E3" w:rsidP="00720B30">
      <w:pPr>
        <w:pStyle w:val="NormlnKZ"/>
        <w:spacing w:after="0"/>
        <w:ind w:firstLine="0"/>
        <w:rPr>
          <w:rFonts w:ascii="Arial" w:hAnsi="Arial" w:cs="Arial"/>
          <w:b/>
          <w:szCs w:val="22"/>
        </w:rPr>
      </w:pPr>
    </w:p>
    <w:p w:rsidR="005566B4" w:rsidRPr="005566B4" w:rsidRDefault="00CF6C2F" w:rsidP="00720B30">
      <w:pPr>
        <w:pStyle w:val="NormlnKZ"/>
        <w:spacing w:after="0"/>
        <w:ind w:firstLine="0"/>
        <w:rPr>
          <w:rFonts w:ascii="Arial" w:hAnsi="Arial" w:cs="Arial"/>
          <w:b/>
          <w:szCs w:val="22"/>
        </w:rPr>
      </w:pPr>
      <w:r>
        <w:rPr>
          <w:rFonts w:ascii="Arial" w:hAnsi="Arial" w:cs="Arial"/>
          <w:b/>
          <w:szCs w:val="22"/>
        </w:rPr>
        <w:t>1.2.2</w:t>
      </w:r>
      <w:r w:rsidR="00C218E3">
        <w:rPr>
          <w:rFonts w:ascii="Arial" w:hAnsi="Arial" w:cs="Arial"/>
          <w:b/>
          <w:szCs w:val="22"/>
        </w:rPr>
        <w:t>.2</w:t>
      </w:r>
      <w:r>
        <w:rPr>
          <w:rFonts w:ascii="Arial" w:hAnsi="Arial" w:cs="Arial"/>
          <w:b/>
          <w:szCs w:val="22"/>
        </w:rPr>
        <w:t xml:space="preserve"> Závazky</w:t>
      </w:r>
      <w:r w:rsidR="005566B4" w:rsidRPr="005566B4">
        <w:rPr>
          <w:rFonts w:ascii="Arial" w:hAnsi="Arial" w:cs="Arial"/>
          <w:b/>
          <w:szCs w:val="22"/>
        </w:rPr>
        <w:t xml:space="preserve"> </w:t>
      </w:r>
      <w:r w:rsidR="00A93648">
        <w:rPr>
          <w:rFonts w:ascii="Arial" w:hAnsi="Arial" w:cs="Arial"/>
          <w:b/>
          <w:szCs w:val="22"/>
        </w:rPr>
        <w:t>vůči</w:t>
      </w:r>
      <w:r w:rsidR="005566B4" w:rsidRPr="005566B4">
        <w:rPr>
          <w:rFonts w:ascii="Arial" w:hAnsi="Arial" w:cs="Arial"/>
          <w:b/>
          <w:szCs w:val="22"/>
        </w:rPr>
        <w:t xml:space="preserve"> zaměstnanc</w:t>
      </w:r>
      <w:r w:rsidR="00A93648">
        <w:rPr>
          <w:rFonts w:ascii="Arial" w:hAnsi="Arial" w:cs="Arial"/>
          <w:b/>
          <w:szCs w:val="22"/>
        </w:rPr>
        <w:t>ům</w:t>
      </w:r>
    </w:p>
    <w:p w:rsidR="005566B4" w:rsidRDefault="005566B4" w:rsidP="00720B30">
      <w:pPr>
        <w:pStyle w:val="NormlnKZ"/>
        <w:spacing w:after="0"/>
        <w:ind w:firstLine="0"/>
        <w:rPr>
          <w:rFonts w:ascii="Arial" w:hAnsi="Arial" w:cs="Arial"/>
          <w:szCs w:val="22"/>
        </w:rPr>
      </w:pPr>
    </w:p>
    <w:p w:rsidR="005566B4" w:rsidRDefault="00EB5A5A" w:rsidP="00720B30">
      <w:pPr>
        <w:pStyle w:val="NormlnKZ"/>
        <w:spacing w:after="0"/>
        <w:ind w:firstLine="0"/>
        <w:rPr>
          <w:rFonts w:ascii="Arial" w:hAnsi="Arial" w:cs="Arial"/>
          <w:szCs w:val="22"/>
        </w:rPr>
      </w:pPr>
      <w:r>
        <w:rPr>
          <w:rFonts w:ascii="Arial" w:hAnsi="Arial" w:cs="Arial"/>
          <w:szCs w:val="22"/>
        </w:rPr>
        <w:t xml:space="preserve">MPSV </w:t>
      </w:r>
      <w:r w:rsidR="00C42844">
        <w:rPr>
          <w:rFonts w:ascii="Arial" w:hAnsi="Arial" w:cs="Arial"/>
          <w:szCs w:val="22"/>
        </w:rPr>
        <w:t>v </w:t>
      </w:r>
      <w:r w:rsidR="00A93648">
        <w:rPr>
          <w:rFonts w:ascii="Arial" w:hAnsi="Arial" w:cs="Arial"/>
          <w:szCs w:val="22"/>
        </w:rPr>
        <w:t>s</w:t>
      </w:r>
      <w:r>
        <w:rPr>
          <w:rFonts w:ascii="Arial" w:hAnsi="Arial" w:cs="Arial"/>
          <w:szCs w:val="22"/>
        </w:rPr>
        <w:t>oučtové výplatní pásce vyčíslilo z</w:t>
      </w:r>
      <w:r w:rsidR="00CF6C2F">
        <w:rPr>
          <w:rFonts w:ascii="Arial" w:hAnsi="Arial" w:cs="Arial"/>
          <w:szCs w:val="22"/>
        </w:rPr>
        <w:t xml:space="preserve">ávazky plynoucí </w:t>
      </w:r>
      <w:r w:rsidR="00C42844">
        <w:rPr>
          <w:rFonts w:ascii="Arial" w:hAnsi="Arial" w:cs="Arial"/>
          <w:szCs w:val="22"/>
        </w:rPr>
        <w:t>z </w:t>
      </w:r>
      <w:r w:rsidR="00CF6C2F">
        <w:rPr>
          <w:rFonts w:ascii="Arial" w:hAnsi="Arial" w:cs="Arial"/>
          <w:szCs w:val="22"/>
        </w:rPr>
        <w:t>pracovněprávních vztahů za měsíc prosinec 2012 ve výši 73</w:t>
      </w:r>
      <w:r w:rsidR="0014166F">
        <w:rPr>
          <w:rFonts w:ascii="Arial" w:hAnsi="Arial" w:cs="Arial"/>
          <w:szCs w:val="22"/>
        </w:rPr>
        <w:t>,8</w:t>
      </w:r>
      <w:r w:rsidR="009F3A51">
        <w:rPr>
          <w:rFonts w:ascii="Arial" w:hAnsi="Arial" w:cs="Arial"/>
          <w:szCs w:val="22"/>
        </w:rPr>
        <w:t xml:space="preserve"> </w:t>
      </w:r>
      <w:r w:rsidR="0014166F">
        <w:rPr>
          <w:rFonts w:ascii="Arial" w:hAnsi="Arial" w:cs="Arial"/>
          <w:szCs w:val="22"/>
        </w:rPr>
        <w:t>mil.</w:t>
      </w:r>
      <w:r w:rsidR="00CF6C2F">
        <w:rPr>
          <w:rFonts w:ascii="Arial" w:hAnsi="Arial" w:cs="Arial"/>
          <w:szCs w:val="22"/>
        </w:rPr>
        <w:t xml:space="preserve"> </w:t>
      </w:r>
      <w:r>
        <w:rPr>
          <w:rFonts w:ascii="Arial" w:hAnsi="Arial" w:cs="Arial"/>
          <w:szCs w:val="22"/>
        </w:rPr>
        <w:t>Kč. Tato výše závazků</w:t>
      </w:r>
      <w:r w:rsidR="00875C26">
        <w:rPr>
          <w:rFonts w:ascii="Arial" w:hAnsi="Arial" w:cs="Arial"/>
          <w:szCs w:val="22"/>
        </w:rPr>
        <w:t xml:space="preserve"> měla být vykázána </w:t>
      </w:r>
      <w:r w:rsidR="00C42844">
        <w:rPr>
          <w:rFonts w:ascii="Arial" w:hAnsi="Arial" w:cs="Arial"/>
          <w:szCs w:val="22"/>
        </w:rPr>
        <w:t>v </w:t>
      </w:r>
      <w:r w:rsidR="00875C26">
        <w:rPr>
          <w:rFonts w:ascii="Arial" w:hAnsi="Arial" w:cs="Arial"/>
          <w:szCs w:val="22"/>
        </w:rPr>
        <w:t>účetní</w:t>
      </w:r>
      <w:r w:rsidR="009F3A51">
        <w:rPr>
          <w:rFonts w:ascii="Arial" w:hAnsi="Arial" w:cs="Arial"/>
          <w:szCs w:val="22"/>
        </w:rPr>
        <w:t xml:space="preserve"> </w:t>
      </w:r>
      <w:r>
        <w:rPr>
          <w:rFonts w:ascii="Arial" w:hAnsi="Arial" w:cs="Arial"/>
          <w:szCs w:val="22"/>
        </w:rPr>
        <w:t>závěrce sestavené</w:t>
      </w:r>
      <w:r w:rsidR="009F3A51">
        <w:rPr>
          <w:rFonts w:ascii="Arial" w:hAnsi="Arial" w:cs="Arial"/>
          <w:szCs w:val="22"/>
        </w:rPr>
        <w:t xml:space="preserve"> </w:t>
      </w:r>
      <w:r w:rsidR="00C42844">
        <w:rPr>
          <w:rFonts w:ascii="Arial" w:hAnsi="Arial" w:cs="Arial"/>
          <w:szCs w:val="22"/>
        </w:rPr>
        <w:t>k </w:t>
      </w:r>
      <w:r>
        <w:rPr>
          <w:rFonts w:ascii="Arial" w:hAnsi="Arial" w:cs="Arial"/>
          <w:szCs w:val="22"/>
        </w:rPr>
        <w:t>31.</w:t>
      </w:r>
      <w:r w:rsidR="009F3A51">
        <w:rPr>
          <w:rFonts w:ascii="Arial" w:hAnsi="Arial" w:cs="Arial"/>
          <w:szCs w:val="22"/>
        </w:rPr>
        <w:t xml:space="preserve"> </w:t>
      </w:r>
      <w:r>
        <w:rPr>
          <w:rFonts w:ascii="Arial" w:hAnsi="Arial" w:cs="Arial"/>
          <w:szCs w:val="22"/>
        </w:rPr>
        <w:t>prosinci</w:t>
      </w:r>
      <w:r w:rsidR="009F3A51">
        <w:rPr>
          <w:rFonts w:ascii="Arial" w:hAnsi="Arial" w:cs="Arial"/>
          <w:szCs w:val="22"/>
        </w:rPr>
        <w:t xml:space="preserve"> </w:t>
      </w:r>
      <w:r>
        <w:rPr>
          <w:rFonts w:ascii="Arial" w:hAnsi="Arial" w:cs="Arial"/>
          <w:szCs w:val="22"/>
        </w:rPr>
        <w:t xml:space="preserve">2012 za předpokladu, že všechny závazky z pracovněprávních vztahů byly ve všech předchozích měsících uhrazeny. </w:t>
      </w:r>
      <w:r w:rsidR="00C42844">
        <w:rPr>
          <w:rFonts w:ascii="Arial" w:hAnsi="Arial" w:cs="Arial"/>
          <w:szCs w:val="22"/>
        </w:rPr>
        <w:t>V </w:t>
      </w:r>
      <w:r w:rsidR="00DD60AE">
        <w:rPr>
          <w:rFonts w:ascii="Arial" w:hAnsi="Arial" w:cs="Arial"/>
          <w:szCs w:val="22"/>
        </w:rPr>
        <w:t>účetní závěrce</w:t>
      </w:r>
      <w:r w:rsidR="009F3A51">
        <w:rPr>
          <w:rFonts w:ascii="Arial" w:hAnsi="Arial" w:cs="Arial"/>
          <w:szCs w:val="22"/>
        </w:rPr>
        <w:t xml:space="preserve"> </w:t>
      </w:r>
      <w:r w:rsidR="00CF6C2F">
        <w:rPr>
          <w:rFonts w:ascii="Arial" w:hAnsi="Arial" w:cs="Arial"/>
          <w:szCs w:val="22"/>
        </w:rPr>
        <w:t>sestavené</w:t>
      </w:r>
      <w:r w:rsidR="009F3A51">
        <w:rPr>
          <w:rFonts w:ascii="Arial" w:hAnsi="Arial" w:cs="Arial"/>
          <w:szCs w:val="22"/>
        </w:rPr>
        <w:t xml:space="preserve"> </w:t>
      </w:r>
      <w:r w:rsidR="00C42844">
        <w:rPr>
          <w:rFonts w:ascii="Arial" w:hAnsi="Arial" w:cs="Arial"/>
          <w:szCs w:val="22"/>
        </w:rPr>
        <w:t>k </w:t>
      </w:r>
      <w:r w:rsidR="00CF6C2F">
        <w:rPr>
          <w:rFonts w:ascii="Arial" w:hAnsi="Arial" w:cs="Arial"/>
          <w:szCs w:val="22"/>
        </w:rPr>
        <w:t>31.</w:t>
      </w:r>
      <w:r w:rsidR="009F3A51">
        <w:rPr>
          <w:rFonts w:ascii="Arial" w:hAnsi="Arial" w:cs="Arial"/>
          <w:szCs w:val="22"/>
        </w:rPr>
        <w:t xml:space="preserve"> </w:t>
      </w:r>
      <w:r w:rsidR="00CF6C2F">
        <w:rPr>
          <w:rFonts w:ascii="Arial" w:hAnsi="Arial" w:cs="Arial"/>
          <w:szCs w:val="22"/>
        </w:rPr>
        <w:t>prosinci</w:t>
      </w:r>
      <w:r w:rsidR="009F3A51">
        <w:rPr>
          <w:rFonts w:ascii="Arial" w:hAnsi="Arial" w:cs="Arial"/>
          <w:szCs w:val="22"/>
        </w:rPr>
        <w:t xml:space="preserve"> </w:t>
      </w:r>
      <w:r w:rsidR="00CF6C2F">
        <w:rPr>
          <w:rFonts w:ascii="Arial" w:hAnsi="Arial" w:cs="Arial"/>
          <w:szCs w:val="22"/>
        </w:rPr>
        <w:t xml:space="preserve">2012 </w:t>
      </w:r>
      <w:r w:rsidR="00461927">
        <w:rPr>
          <w:rFonts w:ascii="Arial" w:hAnsi="Arial" w:cs="Arial"/>
          <w:szCs w:val="22"/>
        </w:rPr>
        <w:t xml:space="preserve">však </w:t>
      </w:r>
      <w:r w:rsidR="00CF6C2F">
        <w:rPr>
          <w:rFonts w:ascii="Arial" w:hAnsi="Arial" w:cs="Arial"/>
          <w:szCs w:val="22"/>
        </w:rPr>
        <w:t>MPSV na účtech závazků plynoucích z pracovněprávních vztahů vykázalo závazky ve výši 103</w:t>
      </w:r>
      <w:r w:rsidR="0014166F">
        <w:rPr>
          <w:rFonts w:ascii="Arial" w:hAnsi="Arial" w:cs="Arial"/>
          <w:szCs w:val="22"/>
        </w:rPr>
        <w:t>,3</w:t>
      </w:r>
      <w:r w:rsidR="009F3A51">
        <w:rPr>
          <w:rFonts w:ascii="Arial" w:hAnsi="Arial" w:cs="Arial"/>
          <w:szCs w:val="22"/>
        </w:rPr>
        <w:t xml:space="preserve"> </w:t>
      </w:r>
      <w:r w:rsidR="0014166F">
        <w:rPr>
          <w:rFonts w:ascii="Arial" w:hAnsi="Arial" w:cs="Arial"/>
          <w:szCs w:val="22"/>
        </w:rPr>
        <w:t>mil.</w:t>
      </w:r>
      <w:r w:rsidR="00CF6C2F">
        <w:rPr>
          <w:rFonts w:ascii="Arial" w:hAnsi="Arial" w:cs="Arial"/>
          <w:szCs w:val="22"/>
        </w:rPr>
        <w:t xml:space="preserve"> </w:t>
      </w:r>
      <w:r>
        <w:rPr>
          <w:rFonts w:ascii="Arial" w:hAnsi="Arial" w:cs="Arial"/>
          <w:szCs w:val="22"/>
        </w:rPr>
        <w:t xml:space="preserve">Kč. Největší chybou byl zatížen účet </w:t>
      </w:r>
      <w:r w:rsidRPr="00B1618F">
        <w:rPr>
          <w:rFonts w:ascii="Arial" w:hAnsi="Arial" w:cs="Arial"/>
          <w:szCs w:val="22"/>
        </w:rPr>
        <w:t>331</w:t>
      </w:r>
      <w:r w:rsidRPr="00C218E3">
        <w:rPr>
          <w:rFonts w:ascii="Arial" w:hAnsi="Arial" w:cs="Arial"/>
          <w:i/>
          <w:szCs w:val="22"/>
        </w:rPr>
        <w:t xml:space="preserve"> – Zaměstnanci</w:t>
      </w:r>
      <w:r>
        <w:rPr>
          <w:rFonts w:ascii="Arial" w:hAnsi="Arial" w:cs="Arial"/>
          <w:szCs w:val="22"/>
        </w:rPr>
        <w:t xml:space="preserve">, kde byl rozdíl mezi skutečným stavem a stavem vykázaným v účetní závěrce </w:t>
      </w:r>
      <w:r w:rsidR="00C42844">
        <w:rPr>
          <w:rFonts w:ascii="Arial" w:hAnsi="Arial" w:cs="Arial"/>
          <w:szCs w:val="22"/>
        </w:rPr>
        <w:t>k </w:t>
      </w:r>
      <w:r>
        <w:rPr>
          <w:rFonts w:ascii="Arial" w:hAnsi="Arial" w:cs="Arial"/>
          <w:szCs w:val="22"/>
        </w:rPr>
        <w:t>31. prosinci 2012 ve výši 29</w:t>
      </w:r>
      <w:r w:rsidR="0014166F">
        <w:rPr>
          <w:rFonts w:ascii="Arial" w:hAnsi="Arial" w:cs="Arial"/>
          <w:szCs w:val="22"/>
        </w:rPr>
        <w:t>,</w:t>
      </w:r>
      <w:r>
        <w:rPr>
          <w:rFonts w:ascii="Arial" w:hAnsi="Arial" w:cs="Arial"/>
          <w:szCs w:val="22"/>
        </w:rPr>
        <w:t>5</w:t>
      </w:r>
      <w:r w:rsidR="0014166F">
        <w:rPr>
          <w:rFonts w:ascii="Arial" w:hAnsi="Arial" w:cs="Arial"/>
          <w:szCs w:val="22"/>
        </w:rPr>
        <w:t xml:space="preserve"> mil.</w:t>
      </w:r>
      <w:r>
        <w:rPr>
          <w:rFonts w:ascii="Arial" w:hAnsi="Arial" w:cs="Arial"/>
          <w:szCs w:val="22"/>
        </w:rPr>
        <w:t xml:space="preserve"> Kč</w:t>
      </w:r>
      <w:r w:rsidR="00C218E3">
        <w:rPr>
          <w:rFonts w:ascii="Arial" w:hAnsi="Arial" w:cs="Arial"/>
          <w:szCs w:val="22"/>
        </w:rPr>
        <w:t xml:space="preserve"> </w:t>
      </w:r>
      <w:r w:rsidR="00A93648">
        <w:rPr>
          <w:rFonts w:ascii="Arial" w:hAnsi="Arial" w:cs="Arial"/>
          <w:szCs w:val="22"/>
        </w:rPr>
        <w:t xml:space="preserve">– </w:t>
      </w:r>
      <w:r w:rsidR="00C218E3">
        <w:rPr>
          <w:rFonts w:ascii="Arial" w:hAnsi="Arial" w:cs="Arial"/>
          <w:szCs w:val="22"/>
        </w:rPr>
        <w:t>o</w:t>
      </w:r>
      <w:r w:rsidR="00A93648">
        <w:rPr>
          <w:rFonts w:ascii="Arial" w:hAnsi="Arial" w:cs="Arial"/>
          <w:szCs w:val="22"/>
        </w:rPr>
        <w:t xml:space="preserve"> tuto částku</w:t>
      </w:r>
      <w:r w:rsidR="00C218E3">
        <w:rPr>
          <w:rFonts w:ascii="Arial" w:hAnsi="Arial" w:cs="Arial"/>
          <w:szCs w:val="22"/>
        </w:rPr>
        <w:t xml:space="preserve"> byl uvedený účet nadhodnocen</w:t>
      </w:r>
      <w:r>
        <w:rPr>
          <w:rFonts w:ascii="Arial" w:hAnsi="Arial" w:cs="Arial"/>
          <w:szCs w:val="22"/>
        </w:rPr>
        <w:t>.</w:t>
      </w:r>
    </w:p>
    <w:p w:rsidR="0078423A" w:rsidRDefault="0078423A" w:rsidP="007218A3">
      <w:pPr>
        <w:spacing w:after="0" w:line="240" w:lineRule="auto"/>
        <w:jc w:val="both"/>
        <w:rPr>
          <w:rFonts w:ascii="Arial" w:eastAsia="Times New Roman" w:hAnsi="Arial" w:cs="Arial"/>
          <w:b/>
        </w:rPr>
      </w:pPr>
    </w:p>
    <w:p w:rsidR="007218A3" w:rsidRPr="007218A3" w:rsidRDefault="007218A3" w:rsidP="007218A3">
      <w:pPr>
        <w:spacing w:after="0" w:line="240" w:lineRule="auto"/>
        <w:jc w:val="both"/>
        <w:rPr>
          <w:rFonts w:ascii="Arial" w:eastAsia="Times New Roman" w:hAnsi="Arial" w:cs="Arial"/>
          <w:b/>
          <w:lang w:eastAsia="cs-CZ"/>
        </w:rPr>
      </w:pPr>
      <w:r>
        <w:rPr>
          <w:rFonts w:ascii="Arial" w:eastAsia="Times New Roman" w:hAnsi="Arial" w:cs="Arial"/>
          <w:b/>
        </w:rPr>
        <w:t>2</w:t>
      </w:r>
      <w:r w:rsidRPr="007218A3">
        <w:rPr>
          <w:rFonts w:ascii="Arial" w:eastAsia="Times New Roman" w:hAnsi="Arial" w:cs="Arial"/>
          <w:b/>
        </w:rPr>
        <w:t>. Finanční výkazy M</w:t>
      </w:r>
      <w:r>
        <w:rPr>
          <w:rFonts w:ascii="Arial" w:eastAsia="Times New Roman" w:hAnsi="Arial" w:cs="Arial"/>
          <w:b/>
        </w:rPr>
        <w:t>PSV</w:t>
      </w:r>
      <w:r w:rsidRPr="007218A3">
        <w:rPr>
          <w:rFonts w:ascii="Arial" w:eastAsia="Times New Roman" w:hAnsi="Arial" w:cs="Arial"/>
          <w:b/>
        </w:rPr>
        <w:t xml:space="preserve"> za rok 201</w:t>
      </w:r>
      <w:r>
        <w:rPr>
          <w:rFonts w:ascii="Arial" w:eastAsia="Times New Roman" w:hAnsi="Arial" w:cs="Arial"/>
          <w:b/>
        </w:rPr>
        <w:t>2</w:t>
      </w:r>
    </w:p>
    <w:p w:rsidR="007218A3" w:rsidRPr="007218A3" w:rsidRDefault="007218A3" w:rsidP="007218A3">
      <w:pPr>
        <w:spacing w:after="0" w:line="240" w:lineRule="auto"/>
        <w:jc w:val="both"/>
        <w:rPr>
          <w:rFonts w:ascii="Arial" w:eastAsia="Times New Roman" w:hAnsi="Arial" w:cs="Arial"/>
          <w:lang w:eastAsia="cs-CZ"/>
        </w:rPr>
      </w:pPr>
    </w:p>
    <w:p w:rsidR="007218A3" w:rsidRPr="00D154EA" w:rsidRDefault="00C42844" w:rsidP="00D154EA">
      <w:pPr>
        <w:spacing w:after="0" w:line="240" w:lineRule="auto"/>
        <w:jc w:val="both"/>
        <w:rPr>
          <w:rFonts w:ascii="Arial" w:hAnsi="Arial" w:cs="Arial"/>
        </w:rPr>
      </w:pPr>
      <w:r>
        <w:rPr>
          <w:rFonts w:ascii="Arial" w:hAnsi="Arial" w:cs="Arial"/>
        </w:rPr>
        <w:t>V </w:t>
      </w:r>
      <w:r w:rsidR="007218A3">
        <w:rPr>
          <w:rFonts w:ascii="Arial" w:hAnsi="Arial" w:cs="Arial"/>
        </w:rPr>
        <w:t>průběhu kontroly byl prověřován</w:t>
      </w:r>
      <w:r w:rsidR="007218A3" w:rsidRPr="000032DA">
        <w:rPr>
          <w:rFonts w:ascii="Arial" w:hAnsi="Arial" w:cs="Arial"/>
        </w:rPr>
        <w:t xml:space="preserve"> také </w:t>
      </w:r>
      <w:r w:rsidR="007218A3">
        <w:rPr>
          <w:rFonts w:ascii="Arial" w:hAnsi="Arial" w:cs="Arial"/>
        </w:rPr>
        <w:t>v</w:t>
      </w:r>
      <w:r w:rsidR="007218A3" w:rsidRPr="000032DA">
        <w:rPr>
          <w:rFonts w:ascii="Arial" w:hAnsi="Arial" w:cs="Arial"/>
        </w:rPr>
        <w:t xml:space="preserve">ýkaz pro hodnocení plnění rozpočtu správců kapitol, organizačních složek státu a státních fondů (dále </w:t>
      </w:r>
      <w:r w:rsidR="007218A3">
        <w:rPr>
          <w:rFonts w:ascii="Arial" w:hAnsi="Arial" w:cs="Arial"/>
        </w:rPr>
        <w:t xml:space="preserve">také </w:t>
      </w:r>
      <w:r w:rsidR="007218A3" w:rsidRPr="000032DA">
        <w:rPr>
          <w:rFonts w:ascii="Arial" w:hAnsi="Arial" w:cs="Arial"/>
        </w:rPr>
        <w:t>„</w:t>
      </w:r>
      <w:r w:rsidR="007218A3">
        <w:rPr>
          <w:rFonts w:ascii="Arial" w:hAnsi="Arial" w:cs="Arial"/>
        </w:rPr>
        <w:t>v</w:t>
      </w:r>
      <w:r w:rsidR="007218A3" w:rsidRPr="000032DA">
        <w:rPr>
          <w:rFonts w:ascii="Arial" w:hAnsi="Arial" w:cs="Arial"/>
        </w:rPr>
        <w:t>ýkaz pro hodnocení plnění rozpočtu“).</w:t>
      </w:r>
    </w:p>
    <w:p w:rsidR="00D154EA" w:rsidRDefault="00D154EA" w:rsidP="007218A3">
      <w:pPr>
        <w:tabs>
          <w:tab w:val="left" w:pos="8364"/>
        </w:tabs>
        <w:spacing w:after="40" w:line="240" w:lineRule="auto"/>
        <w:jc w:val="both"/>
        <w:rPr>
          <w:rFonts w:ascii="Arial" w:eastAsia="Times New Roman" w:hAnsi="Arial" w:cs="Arial"/>
          <w:b/>
        </w:rPr>
      </w:pPr>
    </w:p>
    <w:p w:rsidR="007218A3" w:rsidRPr="007218A3" w:rsidRDefault="007218A3" w:rsidP="007218A3">
      <w:pPr>
        <w:tabs>
          <w:tab w:val="left" w:pos="8364"/>
        </w:tabs>
        <w:spacing w:after="40" w:line="240" w:lineRule="auto"/>
        <w:jc w:val="both"/>
        <w:rPr>
          <w:rFonts w:ascii="Arial" w:eastAsia="Times New Roman" w:hAnsi="Arial" w:cs="Arial"/>
        </w:rPr>
      </w:pPr>
      <w:r w:rsidRPr="007218A3">
        <w:rPr>
          <w:rFonts w:ascii="Arial" w:eastAsia="Times New Roman" w:hAnsi="Arial" w:cs="Arial"/>
          <w:b/>
        </w:rPr>
        <w:t>Tabulka č</w:t>
      </w:r>
      <w:r w:rsidR="005938BE">
        <w:rPr>
          <w:rFonts w:ascii="Arial" w:eastAsia="Times New Roman" w:hAnsi="Arial" w:cs="Arial"/>
          <w:b/>
        </w:rPr>
        <w:t>. 5</w:t>
      </w:r>
      <w:r w:rsidRPr="007218A3">
        <w:rPr>
          <w:rFonts w:ascii="Arial" w:eastAsia="Times New Roman" w:hAnsi="Arial" w:cs="Arial"/>
          <w:b/>
        </w:rPr>
        <w:t xml:space="preserve"> – Údaje </w:t>
      </w:r>
      <w:r w:rsidR="00C42844">
        <w:rPr>
          <w:rFonts w:ascii="Arial" w:eastAsia="Times New Roman" w:hAnsi="Arial" w:cs="Arial"/>
          <w:b/>
        </w:rPr>
        <w:t>z </w:t>
      </w:r>
      <w:r w:rsidRPr="007218A3">
        <w:rPr>
          <w:rFonts w:ascii="Arial" w:eastAsia="Times New Roman" w:hAnsi="Arial" w:cs="Arial"/>
          <w:b/>
        </w:rPr>
        <w:t>výkazu pro hodnocení plnění rozpočtu za rok</w:t>
      </w:r>
      <w:r>
        <w:rPr>
          <w:rFonts w:ascii="Arial" w:eastAsia="Times New Roman" w:hAnsi="Arial" w:cs="Arial"/>
          <w:b/>
        </w:rPr>
        <w:t xml:space="preserve"> 2012</w:t>
      </w:r>
      <w:r w:rsidRPr="007218A3">
        <w:rPr>
          <w:rFonts w:ascii="Arial" w:eastAsia="Times New Roman" w:hAnsi="Arial" w:cs="Arial"/>
          <w:b/>
        </w:rPr>
        <w:t xml:space="preserve"> </w:t>
      </w:r>
      <w:r w:rsidRPr="007218A3">
        <w:rPr>
          <w:rFonts w:ascii="Arial" w:eastAsia="Times New Roman" w:hAnsi="Arial" w:cs="Arial"/>
          <w:b/>
        </w:rPr>
        <w:tab/>
      </w:r>
      <w:r w:rsidRPr="007218A3">
        <w:rPr>
          <w:rFonts w:ascii="Arial" w:eastAsia="Times New Roman" w:hAnsi="Arial" w:cs="Arial"/>
          <w:b/>
          <w:bCs/>
        </w:rPr>
        <w:t>(v Kč)</w:t>
      </w:r>
    </w:p>
    <w:tbl>
      <w:tblPr>
        <w:tblW w:w="9007"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6"/>
        <w:gridCol w:w="2344"/>
        <w:gridCol w:w="2138"/>
        <w:gridCol w:w="2539"/>
      </w:tblGrid>
      <w:tr w:rsidR="007218A3" w:rsidRPr="00A824CB" w:rsidTr="007218A3">
        <w:trPr>
          <w:cantSplit/>
          <w:trHeight w:val="283"/>
          <w:jc w:val="center"/>
        </w:trPr>
        <w:tc>
          <w:tcPr>
            <w:tcW w:w="43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218A3" w:rsidRPr="00A824CB" w:rsidRDefault="007218A3" w:rsidP="007218A3">
            <w:pPr>
              <w:spacing w:after="0" w:line="240" w:lineRule="auto"/>
              <w:jc w:val="center"/>
              <w:rPr>
                <w:rFonts w:ascii="Arial" w:eastAsia="Times New Roman" w:hAnsi="Arial" w:cs="Arial"/>
                <w:b/>
                <w:bCs/>
                <w:color w:val="000000"/>
                <w:sz w:val="20"/>
                <w:szCs w:val="20"/>
              </w:rPr>
            </w:pPr>
            <w:r w:rsidRPr="00A824CB">
              <w:rPr>
                <w:rFonts w:ascii="Arial" w:eastAsia="Times New Roman" w:hAnsi="Arial" w:cs="Arial"/>
                <w:b/>
                <w:bCs/>
                <w:color w:val="000000"/>
                <w:sz w:val="20"/>
                <w:szCs w:val="20"/>
              </w:rPr>
              <w:t>Rozpočtové příjmy</w:t>
            </w:r>
          </w:p>
        </w:tc>
        <w:tc>
          <w:tcPr>
            <w:tcW w:w="467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218A3" w:rsidRPr="00A824CB" w:rsidRDefault="007218A3" w:rsidP="007218A3">
            <w:pPr>
              <w:spacing w:after="0" w:line="240" w:lineRule="auto"/>
              <w:jc w:val="center"/>
              <w:rPr>
                <w:rFonts w:ascii="Arial" w:eastAsia="Times New Roman" w:hAnsi="Arial" w:cs="Arial"/>
                <w:b/>
                <w:bCs/>
                <w:color w:val="000000"/>
                <w:sz w:val="20"/>
                <w:szCs w:val="20"/>
              </w:rPr>
            </w:pPr>
            <w:r w:rsidRPr="00A824CB">
              <w:rPr>
                <w:rFonts w:ascii="Arial" w:eastAsia="Times New Roman" w:hAnsi="Arial" w:cs="Arial"/>
                <w:b/>
                <w:bCs/>
                <w:color w:val="000000"/>
                <w:sz w:val="20"/>
                <w:szCs w:val="20"/>
              </w:rPr>
              <w:t>Rozpočtové výdaje</w:t>
            </w:r>
          </w:p>
        </w:tc>
      </w:tr>
      <w:tr w:rsidR="007218A3" w:rsidRPr="00A824CB" w:rsidTr="007218A3">
        <w:trPr>
          <w:cantSplit/>
          <w:trHeight w:val="283"/>
          <w:jc w:val="center"/>
        </w:trPr>
        <w:tc>
          <w:tcPr>
            <w:tcW w:w="19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218A3" w:rsidRPr="00A824CB" w:rsidRDefault="007218A3" w:rsidP="007218A3">
            <w:pPr>
              <w:spacing w:after="0" w:line="240" w:lineRule="auto"/>
              <w:jc w:val="center"/>
              <w:rPr>
                <w:rFonts w:ascii="Arial" w:eastAsia="Times New Roman" w:hAnsi="Arial" w:cs="Arial"/>
                <w:b/>
                <w:bCs/>
                <w:color w:val="000000"/>
                <w:sz w:val="20"/>
                <w:szCs w:val="20"/>
              </w:rPr>
            </w:pPr>
            <w:r w:rsidRPr="00A824CB">
              <w:rPr>
                <w:rFonts w:ascii="Arial" w:eastAsia="Times New Roman" w:hAnsi="Arial" w:cs="Arial"/>
                <w:b/>
                <w:bCs/>
                <w:color w:val="000000"/>
                <w:sz w:val="20"/>
                <w:szCs w:val="20"/>
              </w:rPr>
              <w:t>Rozpočet</w:t>
            </w:r>
            <w:r w:rsidRPr="00A824CB">
              <w:rPr>
                <w:rFonts w:ascii="Arial" w:eastAsia="Times New Roman" w:hAnsi="Arial" w:cs="Arial"/>
                <w:b/>
                <w:bCs/>
                <w:color w:val="000000"/>
                <w:sz w:val="20"/>
                <w:szCs w:val="20"/>
              </w:rPr>
              <w:br/>
              <w:t>po změnách</w:t>
            </w:r>
          </w:p>
        </w:tc>
        <w:tc>
          <w:tcPr>
            <w:tcW w:w="234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218A3" w:rsidRPr="00A824CB" w:rsidRDefault="007218A3" w:rsidP="007218A3">
            <w:pPr>
              <w:spacing w:after="0" w:line="240" w:lineRule="auto"/>
              <w:jc w:val="center"/>
              <w:rPr>
                <w:rFonts w:ascii="Arial" w:eastAsia="Times New Roman" w:hAnsi="Arial" w:cs="Arial"/>
                <w:b/>
                <w:bCs/>
                <w:color w:val="000000"/>
                <w:sz w:val="20"/>
                <w:szCs w:val="20"/>
              </w:rPr>
            </w:pPr>
            <w:r w:rsidRPr="00A824CB">
              <w:rPr>
                <w:rFonts w:ascii="Arial" w:eastAsia="Times New Roman" w:hAnsi="Arial" w:cs="Arial"/>
                <w:b/>
                <w:bCs/>
                <w:color w:val="000000"/>
                <w:sz w:val="20"/>
                <w:szCs w:val="20"/>
              </w:rPr>
              <w:t xml:space="preserve">Výsledek </w:t>
            </w:r>
            <w:r w:rsidRPr="00A824CB">
              <w:rPr>
                <w:rFonts w:ascii="Arial" w:eastAsia="Times New Roman" w:hAnsi="Arial" w:cs="Arial"/>
                <w:b/>
                <w:bCs/>
                <w:color w:val="000000"/>
                <w:sz w:val="20"/>
                <w:szCs w:val="20"/>
              </w:rPr>
              <w:br/>
              <w:t>od počátku roku</w:t>
            </w:r>
          </w:p>
        </w:tc>
        <w:tc>
          <w:tcPr>
            <w:tcW w:w="21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218A3" w:rsidRPr="00A824CB" w:rsidRDefault="007218A3" w:rsidP="007218A3">
            <w:pPr>
              <w:spacing w:after="0" w:line="240" w:lineRule="auto"/>
              <w:jc w:val="center"/>
              <w:rPr>
                <w:rFonts w:ascii="Arial" w:eastAsia="Times New Roman" w:hAnsi="Arial" w:cs="Arial"/>
                <w:b/>
                <w:bCs/>
                <w:color w:val="000000"/>
                <w:sz w:val="20"/>
                <w:szCs w:val="20"/>
              </w:rPr>
            </w:pPr>
            <w:r w:rsidRPr="00A824CB">
              <w:rPr>
                <w:rFonts w:ascii="Arial" w:eastAsia="Times New Roman" w:hAnsi="Arial" w:cs="Arial"/>
                <w:b/>
                <w:bCs/>
                <w:color w:val="000000"/>
                <w:sz w:val="20"/>
                <w:szCs w:val="20"/>
              </w:rPr>
              <w:t>Konečný rozpočet</w:t>
            </w:r>
          </w:p>
        </w:tc>
        <w:tc>
          <w:tcPr>
            <w:tcW w:w="25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218A3" w:rsidRPr="00A824CB" w:rsidRDefault="007218A3" w:rsidP="007218A3">
            <w:pPr>
              <w:spacing w:after="0" w:line="240" w:lineRule="auto"/>
              <w:jc w:val="center"/>
              <w:rPr>
                <w:rFonts w:ascii="Arial" w:eastAsia="Times New Roman" w:hAnsi="Arial" w:cs="Arial"/>
                <w:b/>
                <w:bCs/>
                <w:color w:val="000000"/>
                <w:sz w:val="20"/>
                <w:szCs w:val="20"/>
              </w:rPr>
            </w:pPr>
            <w:r w:rsidRPr="00A824CB">
              <w:rPr>
                <w:rFonts w:ascii="Arial" w:eastAsia="Times New Roman" w:hAnsi="Arial" w:cs="Arial"/>
                <w:b/>
                <w:bCs/>
                <w:color w:val="000000"/>
                <w:sz w:val="20"/>
                <w:szCs w:val="20"/>
              </w:rPr>
              <w:t xml:space="preserve">Výsledek </w:t>
            </w:r>
            <w:r w:rsidRPr="00A824CB">
              <w:rPr>
                <w:rFonts w:ascii="Arial" w:eastAsia="Times New Roman" w:hAnsi="Arial" w:cs="Arial"/>
                <w:b/>
                <w:bCs/>
                <w:color w:val="000000"/>
                <w:sz w:val="20"/>
                <w:szCs w:val="20"/>
              </w:rPr>
              <w:br/>
              <w:t>od počátku roku</w:t>
            </w:r>
          </w:p>
        </w:tc>
      </w:tr>
      <w:tr w:rsidR="007218A3" w:rsidRPr="00A824CB" w:rsidTr="007218A3">
        <w:trPr>
          <w:cantSplit/>
          <w:trHeight w:val="283"/>
          <w:jc w:val="center"/>
        </w:trPr>
        <w:tc>
          <w:tcPr>
            <w:tcW w:w="1986" w:type="dxa"/>
            <w:tcBorders>
              <w:top w:val="single" w:sz="4" w:space="0" w:color="auto"/>
              <w:left w:val="single" w:sz="4" w:space="0" w:color="auto"/>
              <w:bottom w:val="single" w:sz="4" w:space="0" w:color="auto"/>
              <w:right w:val="single" w:sz="4" w:space="0" w:color="auto"/>
            </w:tcBorders>
            <w:vAlign w:val="center"/>
          </w:tcPr>
          <w:p w:rsidR="007218A3" w:rsidRPr="00A824CB" w:rsidRDefault="007218A3" w:rsidP="007218A3">
            <w:pPr>
              <w:spacing w:after="0" w:line="240" w:lineRule="auto"/>
              <w:ind w:right="104"/>
              <w:jc w:val="right"/>
              <w:rPr>
                <w:rFonts w:ascii="Arial" w:eastAsia="Times New Roman" w:hAnsi="Arial" w:cs="Arial"/>
                <w:color w:val="000000"/>
                <w:sz w:val="20"/>
                <w:szCs w:val="20"/>
                <w:highlight w:val="lightGray"/>
              </w:rPr>
            </w:pPr>
            <w:r w:rsidRPr="00A824CB">
              <w:rPr>
                <w:rFonts w:ascii="Arial" w:eastAsia="Times New Roman" w:hAnsi="Arial" w:cs="Arial"/>
                <w:color w:val="000000"/>
                <w:sz w:val="20"/>
                <w:szCs w:val="20"/>
              </w:rPr>
              <w:t>5</w:t>
            </w:r>
            <w:r w:rsidR="009F3A51" w:rsidRPr="00A824CB">
              <w:rPr>
                <w:rFonts w:ascii="Arial" w:eastAsia="Times New Roman" w:hAnsi="Arial" w:cs="Arial"/>
                <w:color w:val="000000"/>
                <w:sz w:val="20"/>
                <w:szCs w:val="20"/>
              </w:rPr>
              <w:t xml:space="preserve"> </w:t>
            </w:r>
            <w:r w:rsidRPr="00A824CB">
              <w:rPr>
                <w:rFonts w:ascii="Arial" w:eastAsia="Times New Roman" w:hAnsi="Arial" w:cs="Arial"/>
                <w:color w:val="000000"/>
                <w:sz w:val="20"/>
                <w:szCs w:val="20"/>
              </w:rPr>
              <w:t>730</w:t>
            </w:r>
            <w:r w:rsidR="009F3A51" w:rsidRPr="00A824CB">
              <w:rPr>
                <w:rFonts w:ascii="Arial" w:eastAsia="Times New Roman" w:hAnsi="Arial" w:cs="Arial"/>
                <w:color w:val="000000"/>
                <w:sz w:val="20"/>
                <w:szCs w:val="20"/>
              </w:rPr>
              <w:t xml:space="preserve"> </w:t>
            </w:r>
            <w:r w:rsidRPr="00A824CB">
              <w:rPr>
                <w:rFonts w:ascii="Arial" w:eastAsia="Times New Roman" w:hAnsi="Arial" w:cs="Arial"/>
                <w:color w:val="000000"/>
                <w:sz w:val="20"/>
                <w:szCs w:val="20"/>
              </w:rPr>
              <w:t>908</w:t>
            </w:r>
            <w:r w:rsidR="009F3A51" w:rsidRPr="00A824CB">
              <w:rPr>
                <w:rFonts w:ascii="Arial" w:eastAsia="Times New Roman" w:hAnsi="Arial" w:cs="Arial"/>
                <w:color w:val="000000"/>
                <w:sz w:val="20"/>
                <w:szCs w:val="20"/>
              </w:rPr>
              <w:t xml:space="preserve"> </w:t>
            </w:r>
            <w:r w:rsidRPr="00A824CB">
              <w:rPr>
                <w:rFonts w:ascii="Arial" w:eastAsia="Times New Roman" w:hAnsi="Arial" w:cs="Arial"/>
                <w:color w:val="000000"/>
                <w:sz w:val="20"/>
                <w:szCs w:val="20"/>
              </w:rPr>
              <w:t>000,00</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7218A3" w:rsidRPr="00A824CB" w:rsidRDefault="007218A3" w:rsidP="007218A3">
            <w:pPr>
              <w:spacing w:after="0" w:line="240" w:lineRule="auto"/>
              <w:ind w:right="104"/>
              <w:jc w:val="right"/>
              <w:rPr>
                <w:rFonts w:ascii="Arial" w:eastAsia="Times New Roman" w:hAnsi="Arial" w:cs="Arial"/>
                <w:color w:val="000000"/>
                <w:sz w:val="20"/>
                <w:szCs w:val="20"/>
                <w:highlight w:val="lightGray"/>
              </w:rPr>
            </w:pPr>
            <w:r w:rsidRPr="00A824CB">
              <w:rPr>
                <w:rFonts w:ascii="Arial" w:eastAsia="Times New Roman" w:hAnsi="Arial" w:cs="Arial"/>
                <w:color w:val="000000"/>
                <w:sz w:val="20"/>
                <w:szCs w:val="20"/>
              </w:rPr>
              <w:t>5</w:t>
            </w:r>
            <w:r w:rsidR="009F3A51" w:rsidRPr="00A824CB">
              <w:rPr>
                <w:rFonts w:ascii="Arial" w:eastAsia="Times New Roman" w:hAnsi="Arial" w:cs="Arial"/>
                <w:color w:val="000000"/>
                <w:sz w:val="20"/>
                <w:szCs w:val="20"/>
              </w:rPr>
              <w:t xml:space="preserve"> </w:t>
            </w:r>
            <w:r w:rsidRPr="00A824CB">
              <w:rPr>
                <w:rFonts w:ascii="Arial" w:eastAsia="Times New Roman" w:hAnsi="Arial" w:cs="Arial"/>
                <w:color w:val="000000"/>
                <w:sz w:val="20"/>
                <w:szCs w:val="20"/>
              </w:rPr>
              <w:t>099</w:t>
            </w:r>
            <w:r w:rsidR="009F3A51" w:rsidRPr="00A824CB">
              <w:rPr>
                <w:rFonts w:ascii="Arial" w:eastAsia="Times New Roman" w:hAnsi="Arial" w:cs="Arial"/>
                <w:color w:val="000000"/>
                <w:sz w:val="20"/>
                <w:szCs w:val="20"/>
              </w:rPr>
              <w:t xml:space="preserve"> </w:t>
            </w:r>
            <w:r w:rsidRPr="00A824CB">
              <w:rPr>
                <w:rFonts w:ascii="Arial" w:eastAsia="Times New Roman" w:hAnsi="Arial" w:cs="Arial"/>
                <w:color w:val="000000"/>
                <w:sz w:val="20"/>
                <w:szCs w:val="20"/>
              </w:rPr>
              <w:t>656</w:t>
            </w:r>
            <w:r w:rsidR="009F3A51" w:rsidRPr="00A824CB">
              <w:rPr>
                <w:rFonts w:ascii="Arial" w:eastAsia="Times New Roman" w:hAnsi="Arial" w:cs="Arial"/>
                <w:color w:val="000000"/>
                <w:sz w:val="20"/>
                <w:szCs w:val="20"/>
              </w:rPr>
              <w:t xml:space="preserve"> </w:t>
            </w:r>
            <w:r w:rsidRPr="00A824CB">
              <w:rPr>
                <w:rFonts w:ascii="Arial" w:eastAsia="Times New Roman" w:hAnsi="Arial" w:cs="Arial"/>
                <w:color w:val="000000"/>
                <w:sz w:val="20"/>
                <w:szCs w:val="20"/>
              </w:rPr>
              <w:t>678,74</w:t>
            </w:r>
          </w:p>
        </w:tc>
        <w:tc>
          <w:tcPr>
            <w:tcW w:w="2138" w:type="dxa"/>
            <w:tcBorders>
              <w:top w:val="single" w:sz="4" w:space="0" w:color="auto"/>
              <w:left w:val="single" w:sz="4" w:space="0" w:color="auto"/>
              <w:bottom w:val="single" w:sz="4" w:space="0" w:color="auto"/>
              <w:right w:val="single" w:sz="4" w:space="0" w:color="auto"/>
            </w:tcBorders>
            <w:vAlign w:val="center"/>
          </w:tcPr>
          <w:p w:rsidR="007218A3" w:rsidRPr="00A824CB" w:rsidRDefault="007218A3" w:rsidP="007218A3">
            <w:pPr>
              <w:spacing w:after="0" w:line="240" w:lineRule="auto"/>
              <w:ind w:right="104"/>
              <w:jc w:val="right"/>
              <w:rPr>
                <w:rFonts w:ascii="Arial" w:eastAsia="Times New Roman" w:hAnsi="Arial" w:cs="Arial"/>
                <w:color w:val="000000"/>
                <w:sz w:val="20"/>
                <w:szCs w:val="20"/>
                <w:highlight w:val="lightGray"/>
              </w:rPr>
            </w:pPr>
            <w:r w:rsidRPr="00A824CB">
              <w:rPr>
                <w:rFonts w:ascii="Arial" w:eastAsia="Times New Roman" w:hAnsi="Arial" w:cs="Arial"/>
                <w:color w:val="000000"/>
                <w:sz w:val="20"/>
                <w:szCs w:val="20"/>
              </w:rPr>
              <w:t>18</w:t>
            </w:r>
            <w:r w:rsidR="009F3A51" w:rsidRPr="00A824CB">
              <w:rPr>
                <w:rFonts w:ascii="Arial" w:eastAsia="Times New Roman" w:hAnsi="Arial" w:cs="Arial"/>
                <w:color w:val="000000"/>
                <w:sz w:val="20"/>
                <w:szCs w:val="20"/>
              </w:rPr>
              <w:t xml:space="preserve"> </w:t>
            </w:r>
            <w:r w:rsidRPr="00A824CB">
              <w:rPr>
                <w:rFonts w:ascii="Arial" w:eastAsia="Times New Roman" w:hAnsi="Arial" w:cs="Arial"/>
                <w:color w:val="000000"/>
                <w:sz w:val="20"/>
                <w:szCs w:val="20"/>
              </w:rPr>
              <w:t>984</w:t>
            </w:r>
            <w:r w:rsidR="009F3A51" w:rsidRPr="00A824CB">
              <w:rPr>
                <w:rFonts w:ascii="Arial" w:eastAsia="Times New Roman" w:hAnsi="Arial" w:cs="Arial"/>
                <w:color w:val="000000"/>
                <w:sz w:val="20"/>
                <w:szCs w:val="20"/>
              </w:rPr>
              <w:t xml:space="preserve"> </w:t>
            </w:r>
            <w:r w:rsidRPr="00A824CB">
              <w:rPr>
                <w:rFonts w:ascii="Arial" w:eastAsia="Times New Roman" w:hAnsi="Arial" w:cs="Arial"/>
                <w:color w:val="000000"/>
                <w:sz w:val="20"/>
                <w:szCs w:val="20"/>
              </w:rPr>
              <w:t>178</w:t>
            </w:r>
            <w:r w:rsidR="009F3A51" w:rsidRPr="00A824CB">
              <w:rPr>
                <w:rFonts w:ascii="Arial" w:eastAsia="Times New Roman" w:hAnsi="Arial" w:cs="Arial"/>
                <w:color w:val="000000"/>
                <w:sz w:val="20"/>
                <w:szCs w:val="20"/>
              </w:rPr>
              <w:t xml:space="preserve"> </w:t>
            </w:r>
            <w:r w:rsidRPr="00A824CB">
              <w:rPr>
                <w:rFonts w:ascii="Arial" w:eastAsia="Times New Roman" w:hAnsi="Arial" w:cs="Arial"/>
                <w:color w:val="000000"/>
                <w:sz w:val="20"/>
                <w:szCs w:val="20"/>
              </w:rPr>
              <w:t>307,00</w:t>
            </w:r>
          </w:p>
        </w:tc>
        <w:tc>
          <w:tcPr>
            <w:tcW w:w="2539" w:type="dxa"/>
            <w:tcBorders>
              <w:top w:val="single" w:sz="4" w:space="0" w:color="auto"/>
              <w:left w:val="single" w:sz="4" w:space="0" w:color="auto"/>
              <w:bottom w:val="single" w:sz="4" w:space="0" w:color="auto"/>
              <w:right w:val="single" w:sz="4" w:space="0" w:color="auto"/>
            </w:tcBorders>
            <w:vAlign w:val="center"/>
          </w:tcPr>
          <w:p w:rsidR="007218A3" w:rsidRPr="00A824CB" w:rsidRDefault="007218A3" w:rsidP="007218A3">
            <w:pPr>
              <w:spacing w:after="0" w:line="240" w:lineRule="auto"/>
              <w:ind w:right="104"/>
              <w:jc w:val="right"/>
              <w:rPr>
                <w:rFonts w:ascii="Arial" w:eastAsia="Times New Roman" w:hAnsi="Arial" w:cs="Arial"/>
                <w:color w:val="000000"/>
                <w:sz w:val="20"/>
                <w:szCs w:val="20"/>
                <w:highlight w:val="lightGray"/>
              </w:rPr>
            </w:pPr>
            <w:r w:rsidRPr="00A824CB">
              <w:rPr>
                <w:rFonts w:ascii="Arial" w:eastAsia="Times New Roman" w:hAnsi="Arial" w:cs="Arial"/>
                <w:color w:val="000000"/>
                <w:sz w:val="20"/>
                <w:szCs w:val="20"/>
                <w:lang w:eastAsia="cs-CZ"/>
              </w:rPr>
              <w:t>14</w:t>
            </w:r>
            <w:r w:rsidR="009F3A51" w:rsidRPr="00A824CB">
              <w:rPr>
                <w:rFonts w:ascii="Arial" w:eastAsia="Times New Roman" w:hAnsi="Arial" w:cs="Arial"/>
                <w:color w:val="000000"/>
                <w:sz w:val="20"/>
                <w:szCs w:val="20"/>
                <w:lang w:eastAsia="cs-CZ"/>
              </w:rPr>
              <w:t xml:space="preserve"> </w:t>
            </w:r>
            <w:r w:rsidRPr="00A824CB">
              <w:rPr>
                <w:rFonts w:ascii="Arial" w:eastAsia="Times New Roman" w:hAnsi="Arial" w:cs="Arial"/>
                <w:color w:val="000000"/>
                <w:sz w:val="20"/>
                <w:szCs w:val="20"/>
                <w:lang w:eastAsia="cs-CZ"/>
              </w:rPr>
              <w:t>508</w:t>
            </w:r>
            <w:r w:rsidR="009F3A51" w:rsidRPr="00A824CB">
              <w:rPr>
                <w:rFonts w:ascii="Arial" w:eastAsia="Times New Roman" w:hAnsi="Arial" w:cs="Arial"/>
                <w:color w:val="000000"/>
                <w:sz w:val="20"/>
                <w:szCs w:val="20"/>
                <w:lang w:eastAsia="cs-CZ"/>
              </w:rPr>
              <w:t xml:space="preserve"> </w:t>
            </w:r>
            <w:r w:rsidRPr="00A824CB">
              <w:rPr>
                <w:rFonts w:ascii="Arial" w:eastAsia="Times New Roman" w:hAnsi="Arial" w:cs="Arial"/>
                <w:color w:val="000000"/>
                <w:sz w:val="20"/>
                <w:szCs w:val="20"/>
                <w:lang w:eastAsia="cs-CZ"/>
              </w:rPr>
              <w:t>283</w:t>
            </w:r>
            <w:r w:rsidR="009F3A51" w:rsidRPr="00A824CB">
              <w:rPr>
                <w:rFonts w:ascii="Arial" w:eastAsia="Times New Roman" w:hAnsi="Arial" w:cs="Arial"/>
                <w:color w:val="000000"/>
                <w:sz w:val="20"/>
                <w:szCs w:val="20"/>
                <w:lang w:eastAsia="cs-CZ"/>
              </w:rPr>
              <w:t xml:space="preserve"> </w:t>
            </w:r>
            <w:r w:rsidRPr="00A824CB">
              <w:rPr>
                <w:rFonts w:ascii="Arial" w:eastAsia="Times New Roman" w:hAnsi="Arial" w:cs="Arial"/>
                <w:color w:val="000000"/>
                <w:sz w:val="20"/>
                <w:szCs w:val="20"/>
                <w:lang w:eastAsia="cs-CZ"/>
              </w:rPr>
              <w:t>729,54</w:t>
            </w:r>
          </w:p>
        </w:tc>
      </w:tr>
    </w:tbl>
    <w:p w:rsidR="005E023F" w:rsidRDefault="007218A3" w:rsidP="00D154EA">
      <w:pPr>
        <w:spacing w:after="0" w:line="240" w:lineRule="auto"/>
        <w:ind w:left="705" w:hanging="705"/>
        <w:jc w:val="both"/>
      </w:pPr>
      <w:r w:rsidRPr="007218A3">
        <w:rPr>
          <w:rFonts w:ascii="Arial" w:eastAsia="Times New Roman" w:hAnsi="Arial" w:cs="Arial"/>
          <w:b/>
          <w:sz w:val="18"/>
          <w:szCs w:val="18"/>
          <w:lang w:eastAsia="cs-CZ"/>
        </w:rPr>
        <w:t>Zdroj:</w:t>
      </w:r>
      <w:r w:rsidRPr="007218A3">
        <w:rPr>
          <w:rFonts w:ascii="Arial" w:eastAsia="Times New Roman" w:hAnsi="Arial" w:cs="Arial"/>
          <w:sz w:val="18"/>
          <w:szCs w:val="18"/>
          <w:lang w:eastAsia="cs-CZ"/>
        </w:rPr>
        <w:t xml:space="preserve"> výkaz pro hodnocení plnění rozpočtu za rok </w:t>
      </w:r>
      <w:r>
        <w:rPr>
          <w:rFonts w:ascii="Arial" w:eastAsia="Times New Roman" w:hAnsi="Arial" w:cs="Arial"/>
          <w:sz w:val="18"/>
          <w:szCs w:val="18"/>
          <w:lang w:eastAsia="cs-CZ"/>
        </w:rPr>
        <w:t>2012</w:t>
      </w:r>
      <w:r w:rsidRPr="007218A3">
        <w:rPr>
          <w:rFonts w:ascii="Arial" w:eastAsia="Times New Roman" w:hAnsi="Arial" w:cs="Arial"/>
          <w:sz w:val="18"/>
          <w:szCs w:val="18"/>
          <w:lang w:eastAsia="cs-CZ"/>
        </w:rPr>
        <w:t>.</w:t>
      </w:r>
    </w:p>
    <w:p w:rsidR="00D154EA" w:rsidRDefault="00D154EA" w:rsidP="008C6254">
      <w:pPr>
        <w:spacing w:after="0" w:line="240" w:lineRule="auto"/>
        <w:jc w:val="both"/>
        <w:rPr>
          <w:rFonts w:ascii="Arial" w:eastAsia="Times New Roman" w:hAnsi="Arial" w:cs="Arial"/>
          <w:b/>
          <w:lang w:eastAsia="cs-CZ"/>
        </w:rPr>
      </w:pPr>
    </w:p>
    <w:p w:rsidR="008C6254" w:rsidRPr="008C6254" w:rsidRDefault="008C6254" w:rsidP="008C6254">
      <w:pPr>
        <w:spacing w:after="0" w:line="240" w:lineRule="auto"/>
        <w:jc w:val="both"/>
        <w:rPr>
          <w:rFonts w:ascii="Arial" w:eastAsia="Times New Roman" w:hAnsi="Arial" w:cs="Arial"/>
          <w:b/>
          <w:lang w:eastAsia="cs-CZ"/>
        </w:rPr>
      </w:pPr>
      <w:r w:rsidRPr="008C6254">
        <w:rPr>
          <w:rFonts w:ascii="Arial" w:eastAsia="Times New Roman" w:hAnsi="Arial" w:cs="Arial"/>
          <w:b/>
          <w:lang w:eastAsia="cs-CZ"/>
        </w:rPr>
        <w:t xml:space="preserve">2.1 Regulace platná a účinná </w:t>
      </w:r>
      <w:r w:rsidR="00C42844">
        <w:rPr>
          <w:rFonts w:ascii="Arial" w:eastAsia="Times New Roman" w:hAnsi="Arial" w:cs="Arial"/>
          <w:b/>
          <w:lang w:eastAsia="cs-CZ"/>
        </w:rPr>
        <w:t>v </w:t>
      </w:r>
      <w:r w:rsidRPr="008C6254">
        <w:rPr>
          <w:rFonts w:ascii="Arial" w:eastAsia="Times New Roman" w:hAnsi="Arial" w:cs="Arial"/>
          <w:b/>
          <w:lang w:eastAsia="cs-CZ"/>
        </w:rPr>
        <w:t xml:space="preserve">roce 2012 pro oblast finančního výkaznictví </w:t>
      </w:r>
      <w:proofErr w:type="spellStart"/>
      <w:r w:rsidRPr="008C6254">
        <w:rPr>
          <w:rFonts w:ascii="Arial" w:eastAsia="Times New Roman" w:hAnsi="Arial" w:cs="Arial"/>
          <w:b/>
          <w:lang w:eastAsia="cs-CZ"/>
        </w:rPr>
        <w:t>OSS</w:t>
      </w:r>
      <w:proofErr w:type="spellEnd"/>
    </w:p>
    <w:p w:rsidR="008C6254" w:rsidRPr="008C6254" w:rsidRDefault="008C6254" w:rsidP="008C6254">
      <w:pPr>
        <w:spacing w:after="0" w:line="240" w:lineRule="auto"/>
        <w:jc w:val="both"/>
        <w:rPr>
          <w:rFonts w:ascii="Arial" w:eastAsia="Times New Roman" w:hAnsi="Arial" w:cs="Arial"/>
          <w:highlight w:val="green"/>
        </w:rPr>
      </w:pPr>
    </w:p>
    <w:p w:rsidR="008C6254" w:rsidRPr="008C6254" w:rsidRDefault="008C6254" w:rsidP="008C6254">
      <w:pPr>
        <w:spacing w:after="0" w:line="240" w:lineRule="auto"/>
        <w:jc w:val="both"/>
        <w:rPr>
          <w:rFonts w:ascii="Arial" w:eastAsia="Times New Roman" w:hAnsi="Arial" w:cs="Arial"/>
        </w:rPr>
      </w:pPr>
      <w:r w:rsidRPr="008C6254">
        <w:rPr>
          <w:rFonts w:ascii="Arial" w:eastAsia="Times New Roman" w:hAnsi="Arial" w:cs="Arial"/>
        </w:rPr>
        <w:t xml:space="preserve">Finanční výkazy byly </w:t>
      </w:r>
      <w:r w:rsidR="00C42844">
        <w:rPr>
          <w:rFonts w:ascii="Arial" w:eastAsia="Times New Roman" w:hAnsi="Arial" w:cs="Arial"/>
        </w:rPr>
        <w:t>v </w:t>
      </w:r>
      <w:r w:rsidRPr="008C6254">
        <w:rPr>
          <w:rFonts w:ascii="Arial" w:eastAsia="Times New Roman" w:hAnsi="Arial" w:cs="Arial"/>
        </w:rPr>
        <w:t>roce 2012 upraveny zejména zákonem č. 218/2000 Sb., o rozpočtových pravidlech a o změně některých souvisejících zákonů (rozpočtová pravidla), vyhláškou č. 323/2002 Sb., o rozpočtové skladbě</w:t>
      </w:r>
      <w:r w:rsidR="00A93648">
        <w:rPr>
          <w:rFonts w:ascii="Arial" w:eastAsia="Times New Roman" w:hAnsi="Arial" w:cs="Arial"/>
        </w:rPr>
        <w:t>,</w:t>
      </w:r>
      <w:r w:rsidRPr="008C6254">
        <w:rPr>
          <w:rFonts w:ascii="Arial" w:eastAsia="Times New Roman" w:hAnsi="Arial" w:cs="Arial"/>
        </w:rPr>
        <w:t xml:space="preserve"> a vyhláškou č. 449/2009 Sb., o způsobu, termínech a rozsahu údajů předkládaných pro hodnocení plnění státního rozpočtu, rozpočtů státních fondů, rozpočtů </w:t>
      </w:r>
      <w:r>
        <w:rPr>
          <w:rFonts w:ascii="Arial" w:eastAsia="Times New Roman" w:hAnsi="Arial" w:cs="Arial"/>
        </w:rPr>
        <w:t>územních samosprávný</w:t>
      </w:r>
      <w:r w:rsidRPr="008C6254">
        <w:rPr>
          <w:rFonts w:ascii="Arial" w:eastAsia="Times New Roman" w:hAnsi="Arial" w:cs="Arial"/>
        </w:rPr>
        <w:t xml:space="preserve">ch celků, rozpočtů dobrovolných svazků obcí a rozpočtů </w:t>
      </w:r>
      <w:r w:rsidR="00A93648">
        <w:rPr>
          <w:rFonts w:ascii="Arial" w:eastAsia="Times New Roman" w:hAnsi="Arial" w:cs="Arial"/>
        </w:rPr>
        <w:t>r</w:t>
      </w:r>
      <w:r w:rsidRPr="008C6254">
        <w:rPr>
          <w:rFonts w:ascii="Arial" w:eastAsia="Times New Roman" w:hAnsi="Arial" w:cs="Arial"/>
        </w:rPr>
        <w:t>egionálních rad regionů soudržnosti.</w:t>
      </w:r>
    </w:p>
    <w:p w:rsidR="008C6254" w:rsidRPr="008C6254" w:rsidRDefault="008C6254" w:rsidP="008C6254">
      <w:pPr>
        <w:spacing w:after="0" w:line="240" w:lineRule="auto"/>
        <w:jc w:val="both"/>
        <w:rPr>
          <w:rFonts w:ascii="Arial" w:eastAsia="Times New Roman" w:hAnsi="Arial" w:cs="Arial"/>
        </w:rPr>
      </w:pPr>
    </w:p>
    <w:p w:rsidR="008C6254" w:rsidRDefault="008C6254" w:rsidP="008C6254">
      <w:pPr>
        <w:spacing w:after="0" w:line="240" w:lineRule="auto"/>
        <w:jc w:val="both"/>
        <w:rPr>
          <w:rFonts w:ascii="Arial" w:eastAsia="Times New Roman" w:hAnsi="Arial" w:cs="Arial"/>
          <w:b/>
          <w:lang w:eastAsia="cs-CZ"/>
        </w:rPr>
      </w:pPr>
      <w:r w:rsidRPr="008C6254">
        <w:rPr>
          <w:rFonts w:ascii="Arial" w:eastAsia="Times New Roman" w:hAnsi="Arial" w:cs="Arial"/>
          <w:b/>
          <w:lang w:eastAsia="cs-CZ"/>
        </w:rPr>
        <w:t>2.2 Nesprávnosti ve výkazu pro hodnocení plnění rozpočtu</w:t>
      </w:r>
    </w:p>
    <w:p w:rsidR="008C6254" w:rsidRPr="008C6254" w:rsidRDefault="008C6254" w:rsidP="008C6254">
      <w:pPr>
        <w:spacing w:after="0" w:line="240" w:lineRule="auto"/>
        <w:jc w:val="both"/>
        <w:rPr>
          <w:rFonts w:ascii="Arial" w:eastAsia="Times New Roman" w:hAnsi="Arial" w:cs="Arial"/>
          <w:lang w:eastAsia="cs-CZ"/>
        </w:rPr>
      </w:pPr>
    </w:p>
    <w:p w:rsidR="008C6254" w:rsidRDefault="008C6254" w:rsidP="008C6254">
      <w:pPr>
        <w:spacing w:after="0" w:line="240" w:lineRule="auto"/>
        <w:jc w:val="both"/>
        <w:rPr>
          <w:rFonts w:ascii="Arial" w:hAnsi="Arial" w:cs="Arial"/>
        </w:rPr>
      </w:pPr>
      <w:r w:rsidRPr="005C6553">
        <w:rPr>
          <w:rFonts w:ascii="Arial" w:hAnsi="Arial" w:cs="Arial"/>
          <w:bCs/>
        </w:rPr>
        <w:t xml:space="preserve">Ve výkazu pro hodnocení plnění rozpočtu byla ověřována správnost třídění příjmů a výdajů dle vyhlášky č. 323/2002 Sb., o rozpočtové skladbě. </w:t>
      </w:r>
      <w:r w:rsidR="00C42844">
        <w:rPr>
          <w:rFonts w:ascii="Arial" w:hAnsi="Arial" w:cs="Arial"/>
        </w:rPr>
        <w:t>V </w:t>
      </w:r>
      <w:r w:rsidRPr="005C6553">
        <w:rPr>
          <w:rFonts w:ascii="Arial" w:hAnsi="Arial" w:cs="Arial"/>
        </w:rPr>
        <w:t xml:space="preserve">tomto výkazu byla zjištěna celková nesprávnost ve výši </w:t>
      </w:r>
      <w:r>
        <w:rPr>
          <w:rFonts w:ascii="Arial" w:hAnsi="Arial" w:cs="Arial"/>
        </w:rPr>
        <w:t>1</w:t>
      </w:r>
      <w:r w:rsidR="008B47EE">
        <w:rPr>
          <w:rFonts w:ascii="Arial" w:hAnsi="Arial" w:cs="Arial"/>
        </w:rPr>
        <w:t xml:space="preserve"> mil.</w:t>
      </w:r>
      <w:r>
        <w:rPr>
          <w:rFonts w:ascii="Arial" w:hAnsi="Arial" w:cs="Arial"/>
        </w:rPr>
        <w:t xml:space="preserve"> Kč.</w:t>
      </w:r>
    </w:p>
    <w:p w:rsidR="008C6254" w:rsidRDefault="008C6254" w:rsidP="008C6254">
      <w:pPr>
        <w:spacing w:after="0" w:line="240" w:lineRule="auto"/>
        <w:jc w:val="both"/>
        <w:rPr>
          <w:rFonts w:ascii="Arial" w:hAnsi="Arial" w:cs="Arial"/>
        </w:rPr>
      </w:pPr>
    </w:p>
    <w:p w:rsidR="00435968" w:rsidRDefault="008C6254" w:rsidP="008C6254">
      <w:pPr>
        <w:spacing w:after="0" w:line="240" w:lineRule="auto"/>
        <w:jc w:val="both"/>
        <w:rPr>
          <w:rFonts w:ascii="Arial" w:hAnsi="Arial" w:cs="Arial"/>
          <w:bCs/>
          <w:iCs/>
        </w:rPr>
      </w:pPr>
      <w:r w:rsidRPr="005C6553">
        <w:rPr>
          <w:rFonts w:ascii="Arial" w:hAnsi="Arial" w:cs="Arial"/>
        </w:rPr>
        <w:t xml:space="preserve">Kvantitativně nejvýznamnější nesprávností </w:t>
      </w:r>
      <w:r w:rsidR="00C42844">
        <w:rPr>
          <w:rFonts w:ascii="Arial" w:hAnsi="Arial" w:cs="Arial"/>
        </w:rPr>
        <w:t>v </w:t>
      </w:r>
      <w:r w:rsidRPr="005C6553">
        <w:rPr>
          <w:rFonts w:ascii="Arial" w:hAnsi="Arial" w:cs="Arial"/>
        </w:rPr>
        <w:t xml:space="preserve">oblasti výdajových rozpočtových položek bylo </w:t>
      </w:r>
      <w:r w:rsidRPr="005C6553">
        <w:rPr>
          <w:rFonts w:ascii="Arial" w:hAnsi="Arial" w:cs="Arial"/>
          <w:bCs/>
          <w:iCs/>
        </w:rPr>
        <w:t>nesprávné zatřídění výdaje</w:t>
      </w:r>
      <w:r w:rsidR="00435968">
        <w:rPr>
          <w:rFonts w:ascii="Arial" w:hAnsi="Arial" w:cs="Arial"/>
          <w:bCs/>
          <w:iCs/>
        </w:rPr>
        <w:t xml:space="preserve"> na koordinace činností a expertní konzultace ve výši 980</w:t>
      </w:r>
      <w:r w:rsidR="009F3A51">
        <w:rPr>
          <w:rFonts w:ascii="Arial" w:hAnsi="Arial" w:cs="Arial"/>
          <w:bCs/>
          <w:iCs/>
        </w:rPr>
        <w:t xml:space="preserve"> </w:t>
      </w:r>
      <w:r w:rsidR="008B47EE">
        <w:rPr>
          <w:rFonts w:ascii="Arial" w:hAnsi="Arial" w:cs="Arial"/>
          <w:bCs/>
          <w:iCs/>
        </w:rPr>
        <w:t>tis.</w:t>
      </w:r>
      <w:r w:rsidR="00435968">
        <w:rPr>
          <w:rFonts w:ascii="Arial" w:hAnsi="Arial" w:cs="Arial"/>
          <w:bCs/>
          <w:iCs/>
        </w:rPr>
        <w:t xml:space="preserve"> Kč, který MPSV zatřídilo na položku </w:t>
      </w:r>
      <w:r w:rsidR="00435968" w:rsidRPr="00B1618F">
        <w:rPr>
          <w:rFonts w:ascii="Arial" w:hAnsi="Arial" w:cs="Arial"/>
          <w:bCs/>
          <w:iCs/>
        </w:rPr>
        <w:t xml:space="preserve">5169 </w:t>
      </w:r>
      <w:r w:rsidR="00435968" w:rsidRPr="002B3273">
        <w:rPr>
          <w:rFonts w:ascii="Arial" w:hAnsi="Arial" w:cs="Arial"/>
          <w:bCs/>
          <w:i/>
          <w:iCs/>
        </w:rPr>
        <w:t>– Nákup ostatních služeb</w:t>
      </w:r>
      <w:r w:rsidR="00435968">
        <w:rPr>
          <w:rFonts w:ascii="Arial" w:hAnsi="Arial" w:cs="Arial"/>
          <w:bCs/>
          <w:iCs/>
        </w:rPr>
        <w:t xml:space="preserve"> místo na položku </w:t>
      </w:r>
      <w:r w:rsidR="00A93648">
        <w:rPr>
          <w:rFonts w:ascii="Arial" w:hAnsi="Arial" w:cs="Arial"/>
          <w:bCs/>
          <w:iCs/>
        </w:rPr>
        <w:br/>
      </w:r>
      <w:r w:rsidR="00435968" w:rsidRPr="00B1618F">
        <w:rPr>
          <w:rFonts w:ascii="Arial" w:hAnsi="Arial" w:cs="Arial"/>
          <w:bCs/>
          <w:iCs/>
        </w:rPr>
        <w:t>5166</w:t>
      </w:r>
      <w:r w:rsidR="00A93648">
        <w:rPr>
          <w:rFonts w:ascii="Arial" w:hAnsi="Arial" w:cs="Arial"/>
          <w:bCs/>
          <w:iCs/>
        </w:rPr>
        <w:t> </w:t>
      </w:r>
      <w:r w:rsidR="00435968" w:rsidRPr="002B3273">
        <w:rPr>
          <w:rFonts w:ascii="Arial" w:hAnsi="Arial" w:cs="Arial"/>
          <w:bCs/>
          <w:i/>
          <w:iCs/>
        </w:rPr>
        <w:t>–</w:t>
      </w:r>
      <w:r w:rsidR="00A93648">
        <w:rPr>
          <w:rFonts w:ascii="Arial" w:hAnsi="Arial" w:cs="Arial"/>
          <w:bCs/>
          <w:i/>
          <w:iCs/>
        </w:rPr>
        <w:t> </w:t>
      </w:r>
      <w:r w:rsidR="00435968" w:rsidRPr="002B3273">
        <w:rPr>
          <w:rFonts w:ascii="Arial" w:hAnsi="Arial" w:cs="Arial"/>
          <w:bCs/>
          <w:i/>
          <w:iCs/>
        </w:rPr>
        <w:t xml:space="preserve">Konzultační, poradenské </w:t>
      </w:r>
      <w:r w:rsidR="00A93648" w:rsidRPr="002B3273">
        <w:rPr>
          <w:rFonts w:ascii="Arial" w:hAnsi="Arial" w:cs="Arial"/>
          <w:bCs/>
          <w:i/>
          <w:iCs/>
        </w:rPr>
        <w:t xml:space="preserve">a právní </w:t>
      </w:r>
      <w:r w:rsidR="00435968" w:rsidRPr="002B3273">
        <w:rPr>
          <w:rFonts w:ascii="Arial" w:hAnsi="Arial" w:cs="Arial"/>
          <w:bCs/>
          <w:i/>
          <w:iCs/>
        </w:rPr>
        <w:t>služby</w:t>
      </w:r>
      <w:r w:rsidR="00435968">
        <w:rPr>
          <w:rFonts w:ascii="Arial" w:hAnsi="Arial" w:cs="Arial"/>
          <w:bCs/>
          <w:iCs/>
        </w:rPr>
        <w:t>.</w:t>
      </w:r>
    </w:p>
    <w:p w:rsidR="00435968" w:rsidRDefault="00435968" w:rsidP="008C6254">
      <w:pPr>
        <w:spacing w:after="0" w:line="240" w:lineRule="auto"/>
        <w:jc w:val="both"/>
        <w:rPr>
          <w:rFonts w:ascii="Arial" w:hAnsi="Arial" w:cs="Arial"/>
          <w:bCs/>
          <w:iCs/>
        </w:rPr>
      </w:pPr>
    </w:p>
    <w:p w:rsidR="005566B4" w:rsidRDefault="005566B4" w:rsidP="00D154EA">
      <w:pPr>
        <w:spacing w:after="0"/>
        <w:rPr>
          <w:rFonts w:ascii="Arial" w:hAnsi="Arial" w:cs="Arial"/>
          <w:b/>
        </w:rPr>
      </w:pPr>
      <w:r w:rsidRPr="005566B4">
        <w:rPr>
          <w:rFonts w:ascii="Arial" w:hAnsi="Arial" w:cs="Arial"/>
          <w:b/>
        </w:rPr>
        <w:t>3. Závěrečný účet</w:t>
      </w:r>
    </w:p>
    <w:p w:rsidR="00D154EA" w:rsidRDefault="00D154EA" w:rsidP="00D154EA">
      <w:pPr>
        <w:spacing w:after="0"/>
        <w:rPr>
          <w:rFonts w:ascii="Arial" w:hAnsi="Arial" w:cs="Arial"/>
          <w:b/>
        </w:rPr>
      </w:pPr>
    </w:p>
    <w:p w:rsidR="008C6254" w:rsidRDefault="002B3273" w:rsidP="002B3273">
      <w:pPr>
        <w:spacing w:after="0" w:line="240" w:lineRule="auto"/>
        <w:jc w:val="both"/>
        <w:rPr>
          <w:rFonts w:ascii="Arial" w:eastAsia="Times New Roman" w:hAnsi="Arial" w:cs="Arial"/>
        </w:rPr>
      </w:pPr>
      <w:r>
        <w:rPr>
          <w:rFonts w:ascii="Arial" w:eastAsia="Times New Roman" w:hAnsi="Arial" w:cs="Arial"/>
        </w:rPr>
        <w:t xml:space="preserve">Závěrečný účet kapitoly 313 </w:t>
      </w:r>
      <w:r w:rsidRPr="002B3273">
        <w:rPr>
          <w:rFonts w:ascii="Arial" w:eastAsia="Times New Roman" w:hAnsi="Arial" w:cs="Arial"/>
        </w:rPr>
        <w:t>MPSV</w:t>
      </w:r>
      <w:r>
        <w:rPr>
          <w:rFonts w:ascii="Arial" w:eastAsia="Times New Roman" w:hAnsi="Arial" w:cs="Arial"/>
        </w:rPr>
        <w:t xml:space="preserve"> byl zpracován </w:t>
      </w:r>
      <w:r w:rsidR="00C42844">
        <w:rPr>
          <w:rFonts w:ascii="Arial" w:eastAsia="Times New Roman" w:hAnsi="Arial" w:cs="Arial"/>
        </w:rPr>
        <w:t>v </w:t>
      </w:r>
      <w:r>
        <w:rPr>
          <w:rFonts w:ascii="Arial" w:eastAsia="Times New Roman" w:hAnsi="Arial" w:cs="Arial"/>
        </w:rPr>
        <w:t>rozsahu stanoveném vyhláškou č.</w:t>
      </w:r>
      <w:r w:rsidR="00F911CB">
        <w:rPr>
          <w:rFonts w:ascii="Arial" w:eastAsia="Times New Roman" w:hAnsi="Arial" w:cs="Arial"/>
        </w:rPr>
        <w:t> </w:t>
      </w:r>
      <w:r>
        <w:rPr>
          <w:rFonts w:ascii="Arial" w:eastAsia="Times New Roman" w:hAnsi="Arial" w:cs="Arial"/>
        </w:rPr>
        <w:t>419/2001 Sb.</w:t>
      </w:r>
      <w:r w:rsidR="00494BDF">
        <w:rPr>
          <w:rFonts w:ascii="Arial" w:eastAsia="Times New Roman" w:hAnsi="Arial" w:cs="Arial"/>
        </w:rPr>
        <w:t xml:space="preserve">, </w:t>
      </w:r>
      <w:r w:rsidR="00494BDF" w:rsidRPr="00F81492">
        <w:rPr>
          <w:rFonts w:ascii="Arial" w:eastAsia="Times New Roman" w:hAnsi="Arial" w:cs="Arial"/>
        </w:rPr>
        <w:t>o rozsahu, struktuře a termínech údajů předkládaných pro vypracování návrhu státního závěrečného účtu a o rozsahu a termínech sestavení návrhů závěrečných účtů kapitol státního rozpočtu</w:t>
      </w:r>
      <w:r w:rsidR="00494BDF">
        <w:rPr>
          <w:rFonts w:ascii="Arial" w:eastAsia="Times New Roman" w:hAnsi="Arial" w:cs="Arial"/>
        </w:rPr>
        <w:t>,</w:t>
      </w:r>
      <w:r>
        <w:rPr>
          <w:rFonts w:ascii="Arial" w:eastAsia="Times New Roman" w:hAnsi="Arial" w:cs="Arial"/>
        </w:rPr>
        <w:t xml:space="preserve"> a obsahoval povinné číselné sestavy a tabulkové přílohy. </w:t>
      </w:r>
      <w:r w:rsidR="00494BDF">
        <w:rPr>
          <w:rFonts w:ascii="Arial" w:eastAsia="Times New Roman" w:hAnsi="Arial" w:cs="Arial"/>
        </w:rPr>
        <w:t xml:space="preserve">Vyhláška č. 419/2001 Sb. byla </w:t>
      </w:r>
      <w:r w:rsidR="00C42844">
        <w:rPr>
          <w:rFonts w:ascii="Arial" w:eastAsia="Times New Roman" w:hAnsi="Arial" w:cs="Arial"/>
        </w:rPr>
        <w:t>v </w:t>
      </w:r>
      <w:r w:rsidR="00494BDF">
        <w:rPr>
          <w:rFonts w:ascii="Arial" w:eastAsia="Times New Roman" w:hAnsi="Arial" w:cs="Arial"/>
        </w:rPr>
        <w:t xml:space="preserve">průběhu roku 2012 novelizována. </w:t>
      </w:r>
      <w:r w:rsidR="00C42844">
        <w:rPr>
          <w:rFonts w:ascii="Arial" w:eastAsia="Times New Roman" w:hAnsi="Arial" w:cs="Arial"/>
        </w:rPr>
        <w:t>V </w:t>
      </w:r>
      <w:r>
        <w:rPr>
          <w:rFonts w:ascii="Arial" w:eastAsia="Times New Roman" w:hAnsi="Arial" w:cs="Arial"/>
        </w:rPr>
        <w:t>průvodní zprávě byly zjištěny drobné nedostatky oproti požadavkům vyhlášky č. 419/2001 Sb., které neměly zásadní vliv na vypovídací schopnost závěrečného účtu.</w:t>
      </w:r>
      <w:r w:rsidR="00494BDF">
        <w:rPr>
          <w:rFonts w:ascii="Arial" w:eastAsia="Times New Roman" w:hAnsi="Arial" w:cs="Arial"/>
        </w:rPr>
        <w:t xml:space="preserve"> </w:t>
      </w:r>
    </w:p>
    <w:p w:rsidR="002B3273" w:rsidRDefault="002B3273" w:rsidP="002B3273">
      <w:pPr>
        <w:spacing w:after="0" w:line="240" w:lineRule="auto"/>
        <w:jc w:val="both"/>
        <w:rPr>
          <w:rFonts w:ascii="Arial" w:eastAsia="Times New Roman" w:hAnsi="Arial" w:cs="Arial"/>
        </w:rPr>
      </w:pPr>
    </w:p>
    <w:p w:rsidR="002B3273" w:rsidRPr="00BF2F2C" w:rsidRDefault="002B3273" w:rsidP="002B3273">
      <w:pPr>
        <w:spacing w:after="0" w:line="240" w:lineRule="auto"/>
        <w:jc w:val="both"/>
        <w:rPr>
          <w:rFonts w:ascii="Arial" w:eastAsia="Times New Roman" w:hAnsi="Arial" w:cs="Arial"/>
          <w:b/>
        </w:rPr>
      </w:pPr>
      <w:r w:rsidRPr="00BF2F2C">
        <w:rPr>
          <w:rFonts w:ascii="Arial" w:eastAsia="Times New Roman" w:hAnsi="Arial" w:cs="Arial"/>
          <w:b/>
        </w:rPr>
        <w:t>4. Ostatní zjištění</w:t>
      </w:r>
      <w:r w:rsidR="00BF2F2C">
        <w:rPr>
          <w:rFonts w:ascii="Arial" w:eastAsia="Times New Roman" w:hAnsi="Arial" w:cs="Arial"/>
          <w:b/>
        </w:rPr>
        <w:t xml:space="preserve"> – neřešen</w:t>
      </w:r>
      <w:r w:rsidR="00E7078C">
        <w:rPr>
          <w:rFonts w:ascii="Arial" w:eastAsia="Times New Roman" w:hAnsi="Arial" w:cs="Arial"/>
          <w:b/>
        </w:rPr>
        <w:t>é</w:t>
      </w:r>
      <w:r w:rsidR="00BF2F2C">
        <w:rPr>
          <w:rFonts w:ascii="Arial" w:eastAsia="Times New Roman" w:hAnsi="Arial" w:cs="Arial"/>
          <w:b/>
        </w:rPr>
        <w:t xml:space="preserve"> inventarizační rozdíly</w:t>
      </w:r>
    </w:p>
    <w:p w:rsidR="002B3273" w:rsidRDefault="002B3273" w:rsidP="002B3273">
      <w:pPr>
        <w:spacing w:after="0" w:line="240" w:lineRule="auto"/>
        <w:jc w:val="both"/>
        <w:rPr>
          <w:rFonts w:ascii="Arial" w:eastAsia="Times New Roman" w:hAnsi="Arial" w:cs="Arial"/>
        </w:rPr>
      </w:pPr>
    </w:p>
    <w:p w:rsidR="00BF2F2C" w:rsidRPr="00BF2F2C" w:rsidRDefault="00BF2F2C" w:rsidP="002B3273">
      <w:pPr>
        <w:spacing w:after="0" w:line="240" w:lineRule="auto"/>
        <w:jc w:val="both"/>
        <w:rPr>
          <w:rFonts w:ascii="Arial" w:eastAsia="Times New Roman" w:hAnsi="Arial" w:cs="Arial"/>
        </w:rPr>
      </w:pPr>
      <w:r w:rsidRPr="00BF2F2C">
        <w:rPr>
          <w:rFonts w:ascii="Arial" w:hAnsi="Arial" w:cs="Arial"/>
        </w:rPr>
        <w:t xml:space="preserve">MPSV neřešilo inventarizační rozdíly zjištěné </w:t>
      </w:r>
      <w:r w:rsidR="00C42844">
        <w:rPr>
          <w:rFonts w:ascii="Arial" w:hAnsi="Arial" w:cs="Arial"/>
        </w:rPr>
        <w:t>v </w:t>
      </w:r>
      <w:r w:rsidRPr="00BF2F2C">
        <w:rPr>
          <w:rFonts w:ascii="Arial" w:hAnsi="Arial" w:cs="Arial"/>
        </w:rPr>
        <w:t xml:space="preserve">rámci inventarizace MPSV za rok 2011, které zahrnovaly nedohledaný majetek zjištěný jako inventarizační rozdíl </w:t>
      </w:r>
      <w:r w:rsidR="00C42844">
        <w:rPr>
          <w:rFonts w:ascii="Arial" w:hAnsi="Arial" w:cs="Arial"/>
        </w:rPr>
        <w:t>v </w:t>
      </w:r>
      <w:r w:rsidRPr="00BF2F2C">
        <w:rPr>
          <w:rFonts w:ascii="Arial" w:hAnsi="Arial" w:cs="Arial"/>
        </w:rPr>
        <w:t>rámci</w:t>
      </w:r>
      <w:r w:rsidR="009F3A51">
        <w:rPr>
          <w:rFonts w:ascii="Arial" w:hAnsi="Arial" w:cs="Arial"/>
        </w:rPr>
        <w:t xml:space="preserve"> </w:t>
      </w:r>
      <w:r w:rsidRPr="00BF2F2C">
        <w:rPr>
          <w:rFonts w:ascii="Arial" w:hAnsi="Arial" w:cs="Arial"/>
        </w:rPr>
        <w:t xml:space="preserve">inventarizace za rok 2010 a dále majetek nedohledaný </w:t>
      </w:r>
      <w:r w:rsidR="00C42844">
        <w:rPr>
          <w:rFonts w:ascii="Arial" w:hAnsi="Arial" w:cs="Arial"/>
        </w:rPr>
        <w:t>v </w:t>
      </w:r>
      <w:r w:rsidRPr="00BF2F2C">
        <w:rPr>
          <w:rFonts w:ascii="Arial" w:hAnsi="Arial" w:cs="Arial"/>
        </w:rPr>
        <w:t xml:space="preserve">roce 2011, o kterém MPSV účtovalo </w:t>
      </w:r>
      <w:r w:rsidR="00C42844">
        <w:rPr>
          <w:rFonts w:ascii="Arial" w:hAnsi="Arial" w:cs="Arial"/>
        </w:rPr>
        <w:t>v </w:t>
      </w:r>
      <w:r w:rsidRPr="00BF2F2C">
        <w:rPr>
          <w:rFonts w:ascii="Arial" w:hAnsi="Arial" w:cs="Arial"/>
        </w:rPr>
        <w:t>účetní</w:t>
      </w:r>
      <w:r w:rsidR="00A93648">
        <w:rPr>
          <w:rFonts w:ascii="Arial" w:hAnsi="Arial" w:cs="Arial"/>
        </w:rPr>
        <w:t>ch</w:t>
      </w:r>
      <w:r w:rsidRPr="00BF2F2C">
        <w:rPr>
          <w:rFonts w:ascii="Arial" w:hAnsi="Arial" w:cs="Arial"/>
        </w:rPr>
        <w:t xml:space="preserve"> období</w:t>
      </w:r>
      <w:r w:rsidR="00A93648">
        <w:rPr>
          <w:rFonts w:ascii="Arial" w:hAnsi="Arial" w:cs="Arial"/>
        </w:rPr>
        <w:t>ch</w:t>
      </w:r>
      <w:r w:rsidRPr="00BF2F2C">
        <w:rPr>
          <w:rFonts w:ascii="Arial" w:hAnsi="Arial" w:cs="Arial"/>
        </w:rPr>
        <w:t xml:space="preserve"> </w:t>
      </w:r>
      <w:r w:rsidR="00A93648">
        <w:rPr>
          <w:rFonts w:ascii="Arial" w:hAnsi="Arial" w:cs="Arial"/>
        </w:rPr>
        <w:t>let</w:t>
      </w:r>
      <w:r w:rsidRPr="00BF2F2C">
        <w:rPr>
          <w:rFonts w:ascii="Arial" w:hAnsi="Arial" w:cs="Arial"/>
        </w:rPr>
        <w:t xml:space="preserve"> 2010 a 2011 jako o manku prostřednictvím účtu </w:t>
      </w:r>
      <w:r w:rsidRPr="00B1618F">
        <w:rPr>
          <w:rFonts w:ascii="Arial" w:hAnsi="Arial" w:cs="Arial"/>
        </w:rPr>
        <w:t>547</w:t>
      </w:r>
      <w:r w:rsidRPr="00BF2F2C">
        <w:rPr>
          <w:rFonts w:ascii="Arial" w:hAnsi="Arial" w:cs="Arial"/>
        </w:rPr>
        <w:t xml:space="preserve"> – </w:t>
      </w:r>
      <w:r w:rsidRPr="00BF2F2C">
        <w:rPr>
          <w:rFonts w:ascii="Arial" w:hAnsi="Arial" w:cs="Arial"/>
          <w:i/>
        </w:rPr>
        <w:t xml:space="preserve">Manka a škody. </w:t>
      </w:r>
      <w:r w:rsidR="000E1BE9">
        <w:rPr>
          <w:rFonts w:ascii="Arial" w:hAnsi="Arial" w:cs="Arial"/>
        </w:rPr>
        <w:t xml:space="preserve">Celkem se jednalo o nedohledaný majetek </w:t>
      </w:r>
      <w:r w:rsidR="00C42844">
        <w:rPr>
          <w:rFonts w:ascii="Arial" w:hAnsi="Arial" w:cs="Arial"/>
        </w:rPr>
        <w:t>v </w:t>
      </w:r>
      <w:r w:rsidR="000E1BE9">
        <w:rPr>
          <w:rFonts w:ascii="Arial" w:hAnsi="Arial" w:cs="Arial"/>
        </w:rPr>
        <w:t>hodnotě 19</w:t>
      </w:r>
      <w:r w:rsidR="008B47EE">
        <w:rPr>
          <w:rFonts w:ascii="Arial" w:hAnsi="Arial" w:cs="Arial"/>
        </w:rPr>
        <w:t>,</w:t>
      </w:r>
      <w:r w:rsidR="000E1BE9">
        <w:rPr>
          <w:rFonts w:ascii="Arial" w:hAnsi="Arial" w:cs="Arial"/>
        </w:rPr>
        <w:t>3</w:t>
      </w:r>
      <w:r w:rsidR="008B47EE">
        <w:rPr>
          <w:rFonts w:ascii="Arial" w:hAnsi="Arial" w:cs="Arial"/>
        </w:rPr>
        <w:t xml:space="preserve"> mil.</w:t>
      </w:r>
      <w:r w:rsidR="000E1BE9">
        <w:rPr>
          <w:rFonts w:ascii="Arial" w:hAnsi="Arial" w:cs="Arial"/>
        </w:rPr>
        <w:t xml:space="preserve"> Kč.</w:t>
      </w:r>
      <w:r w:rsidR="000E1BE9" w:rsidRPr="00BF2F2C">
        <w:rPr>
          <w:rFonts w:ascii="Arial" w:hAnsi="Arial" w:cs="Arial"/>
        </w:rPr>
        <w:t xml:space="preserve"> </w:t>
      </w:r>
      <w:r>
        <w:rPr>
          <w:rFonts w:ascii="Arial" w:hAnsi="Arial" w:cs="Arial"/>
        </w:rPr>
        <w:t xml:space="preserve">MPSV nepředložilo zápisy z jednání škodní nebo likvidační komise nebo jiné doklady a písemnosti dokládající řešení uvedených inventarizačních rozdílů. </w:t>
      </w:r>
      <w:r w:rsidRPr="00BF2F2C">
        <w:rPr>
          <w:rFonts w:ascii="Arial" w:hAnsi="Arial" w:cs="Arial"/>
        </w:rPr>
        <w:t xml:space="preserve">Tímto postupem MPSV porušilo ustanovení § 14 odst. 3 a odst. 4 zákona </w:t>
      </w:r>
      <w:r w:rsidR="00A93648">
        <w:rPr>
          <w:rFonts w:ascii="Arial" w:hAnsi="Arial" w:cs="Arial"/>
        </w:rPr>
        <w:t xml:space="preserve">č. </w:t>
      </w:r>
      <w:r w:rsidRPr="00BF2F2C">
        <w:rPr>
          <w:rFonts w:ascii="Arial" w:hAnsi="Arial" w:cs="Arial"/>
        </w:rPr>
        <w:t xml:space="preserve">219/2000 Sb., </w:t>
      </w:r>
      <w:r w:rsidR="009C0CB0">
        <w:rPr>
          <w:rFonts w:ascii="Arial" w:hAnsi="Arial" w:cs="Arial"/>
        </w:rPr>
        <w:t>neboť</w:t>
      </w:r>
      <w:r w:rsidRPr="00BF2F2C">
        <w:rPr>
          <w:rFonts w:ascii="Arial" w:hAnsi="Arial" w:cs="Arial"/>
        </w:rPr>
        <w:t xml:space="preserve"> </w:t>
      </w:r>
      <w:r w:rsidR="00A93648" w:rsidRPr="00BF2F2C">
        <w:rPr>
          <w:rFonts w:ascii="Arial" w:hAnsi="Arial" w:cs="Arial"/>
        </w:rPr>
        <w:t xml:space="preserve">nevyužilo </w:t>
      </w:r>
      <w:r w:rsidRPr="00BF2F2C">
        <w:rPr>
          <w:rFonts w:ascii="Arial" w:hAnsi="Arial" w:cs="Arial"/>
        </w:rPr>
        <w:t>důsledně všechny právní prostředky při uplatňování a hájení práv státu jako vlastníka.</w:t>
      </w:r>
    </w:p>
    <w:p w:rsidR="005E023F" w:rsidRPr="005E023F" w:rsidRDefault="00BF2F2C" w:rsidP="005E023F">
      <w:pPr>
        <w:spacing w:after="0" w:line="240" w:lineRule="auto"/>
        <w:jc w:val="both"/>
        <w:rPr>
          <w:rFonts w:ascii="Arial" w:eastAsia="Times New Roman" w:hAnsi="Arial" w:cs="Arial"/>
          <w:b/>
        </w:rPr>
      </w:pPr>
      <w:r>
        <w:rPr>
          <w:rFonts w:ascii="Arial" w:eastAsia="Times New Roman" w:hAnsi="Arial" w:cs="Arial"/>
          <w:b/>
        </w:rPr>
        <w:lastRenderedPageBreak/>
        <w:t>5</w:t>
      </w:r>
      <w:r w:rsidR="005E023F" w:rsidRPr="005E023F">
        <w:rPr>
          <w:rFonts w:ascii="Arial" w:eastAsia="Times New Roman" w:hAnsi="Arial" w:cs="Arial"/>
          <w:b/>
        </w:rPr>
        <w:t>. Porušení rozpočtové kázně</w:t>
      </w:r>
    </w:p>
    <w:p w:rsidR="005E023F" w:rsidRPr="005E023F" w:rsidRDefault="005E023F" w:rsidP="005E023F">
      <w:pPr>
        <w:spacing w:after="0" w:line="240" w:lineRule="auto"/>
        <w:jc w:val="both"/>
        <w:rPr>
          <w:rFonts w:ascii="Arial" w:eastAsia="Times New Roman" w:hAnsi="Arial" w:cs="Arial"/>
        </w:rPr>
      </w:pPr>
    </w:p>
    <w:p w:rsidR="005E023F" w:rsidRDefault="00BF2F2C" w:rsidP="005E023F">
      <w:pPr>
        <w:spacing w:after="0" w:line="240" w:lineRule="auto"/>
        <w:jc w:val="both"/>
        <w:rPr>
          <w:rFonts w:ascii="Arial" w:eastAsia="Times New Roman" w:hAnsi="Arial" w:cs="Arial"/>
          <w:b/>
        </w:rPr>
      </w:pPr>
      <w:r>
        <w:rPr>
          <w:rFonts w:ascii="Arial" w:eastAsia="Times New Roman" w:hAnsi="Arial" w:cs="Arial"/>
          <w:b/>
        </w:rPr>
        <w:t>5</w:t>
      </w:r>
      <w:r w:rsidR="005E023F">
        <w:rPr>
          <w:rFonts w:ascii="Arial" w:eastAsia="Times New Roman" w:hAnsi="Arial" w:cs="Arial"/>
          <w:b/>
        </w:rPr>
        <w:t xml:space="preserve">.1 Dividenda vyplacená </w:t>
      </w:r>
      <w:proofErr w:type="gramStart"/>
      <w:r w:rsidR="005E023F">
        <w:rPr>
          <w:rFonts w:ascii="Arial" w:eastAsia="Times New Roman" w:hAnsi="Arial" w:cs="Arial"/>
          <w:b/>
        </w:rPr>
        <w:t xml:space="preserve">společností </w:t>
      </w:r>
      <w:proofErr w:type="spellStart"/>
      <w:r w:rsidR="005E023F">
        <w:rPr>
          <w:rFonts w:ascii="Arial" w:eastAsia="Times New Roman" w:hAnsi="Arial" w:cs="Arial"/>
          <w:b/>
        </w:rPr>
        <w:t>E.ON</w:t>
      </w:r>
      <w:proofErr w:type="spellEnd"/>
      <w:proofErr w:type="gramEnd"/>
      <w:r w:rsidR="005E023F">
        <w:rPr>
          <w:rFonts w:ascii="Arial" w:eastAsia="Times New Roman" w:hAnsi="Arial" w:cs="Arial"/>
          <w:b/>
        </w:rPr>
        <w:t xml:space="preserve"> </w:t>
      </w:r>
      <w:proofErr w:type="spellStart"/>
      <w:r w:rsidR="005E023F">
        <w:rPr>
          <w:rFonts w:ascii="Arial" w:eastAsia="Times New Roman" w:hAnsi="Arial" w:cs="Arial"/>
          <w:b/>
        </w:rPr>
        <w:t>AG</w:t>
      </w:r>
      <w:proofErr w:type="spellEnd"/>
    </w:p>
    <w:p w:rsidR="005E023F" w:rsidRDefault="005E023F" w:rsidP="005E023F">
      <w:pPr>
        <w:spacing w:after="0" w:line="240" w:lineRule="auto"/>
        <w:jc w:val="both"/>
        <w:rPr>
          <w:rFonts w:ascii="Arial" w:eastAsia="Times New Roman" w:hAnsi="Arial" w:cs="Arial"/>
          <w:b/>
        </w:rPr>
      </w:pPr>
    </w:p>
    <w:p w:rsidR="005E023F" w:rsidRPr="005E023F" w:rsidRDefault="005E023F" w:rsidP="005E023F">
      <w:pPr>
        <w:spacing w:after="0" w:line="240" w:lineRule="auto"/>
        <w:jc w:val="both"/>
        <w:rPr>
          <w:rFonts w:ascii="Arial" w:eastAsia="Times New Roman" w:hAnsi="Arial" w:cs="Arial"/>
          <w:b/>
        </w:rPr>
      </w:pPr>
      <w:r w:rsidRPr="005E023F">
        <w:rPr>
          <w:rFonts w:ascii="Arial" w:eastAsia="Times New Roman" w:hAnsi="Arial" w:cs="Arial"/>
          <w:b/>
        </w:rPr>
        <w:t>MPSV neprovedlo ve lhůtě 10 pracovních dnů odvod přijatých prostředků v</w:t>
      </w:r>
      <w:r w:rsidR="005938BE">
        <w:rPr>
          <w:rFonts w:ascii="Arial" w:eastAsia="Times New Roman" w:hAnsi="Arial" w:cs="Arial"/>
          <w:b/>
        </w:rPr>
        <w:t>e</w:t>
      </w:r>
      <w:r w:rsidR="009F3A51">
        <w:rPr>
          <w:rFonts w:ascii="Arial" w:eastAsia="Times New Roman" w:hAnsi="Arial" w:cs="Arial"/>
          <w:b/>
        </w:rPr>
        <w:t xml:space="preserve"> </w:t>
      </w:r>
      <w:r w:rsidRPr="005E023F">
        <w:rPr>
          <w:rFonts w:ascii="Arial" w:eastAsia="Times New Roman" w:hAnsi="Arial" w:cs="Arial"/>
          <w:b/>
        </w:rPr>
        <w:t xml:space="preserve">výši </w:t>
      </w:r>
      <w:r>
        <w:rPr>
          <w:rFonts w:ascii="Arial" w:eastAsia="Times New Roman" w:hAnsi="Arial" w:cs="Arial"/>
          <w:b/>
        </w:rPr>
        <w:t>2</w:t>
      </w:r>
      <w:r w:rsidR="008B47EE">
        <w:rPr>
          <w:rFonts w:ascii="Arial" w:eastAsia="Times New Roman" w:hAnsi="Arial" w:cs="Arial"/>
          <w:b/>
        </w:rPr>
        <w:t>,</w:t>
      </w:r>
      <w:r>
        <w:rPr>
          <w:rFonts w:ascii="Arial" w:eastAsia="Times New Roman" w:hAnsi="Arial" w:cs="Arial"/>
          <w:b/>
        </w:rPr>
        <w:t>7</w:t>
      </w:r>
      <w:r w:rsidR="00A0426D">
        <w:rPr>
          <w:rFonts w:ascii="Arial" w:eastAsia="Times New Roman" w:hAnsi="Arial" w:cs="Arial"/>
          <w:b/>
        </w:rPr>
        <w:t> </w:t>
      </w:r>
      <w:r w:rsidR="008B47EE">
        <w:rPr>
          <w:rFonts w:ascii="Arial" w:eastAsia="Times New Roman" w:hAnsi="Arial" w:cs="Arial"/>
          <w:b/>
        </w:rPr>
        <w:t>mil.</w:t>
      </w:r>
      <w:r w:rsidRPr="005E023F">
        <w:rPr>
          <w:rFonts w:ascii="Arial" w:eastAsia="Times New Roman" w:hAnsi="Arial" w:cs="Arial"/>
          <w:b/>
        </w:rPr>
        <w:t xml:space="preserve"> EUR na příjmový účet státního rozpočtu, resp. kapitoly 397</w:t>
      </w:r>
      <w:r w:rsidR="00A93648">
        <w:rPr>
          <w:rFonts w:ascii="Arial" w:eastAsia="Times New Roman" w:hAnsi="Arial" w:cs="Arial"/>
          <w:b/>
        </w:rPr>
        <w:t xml:space="preserve"> –</w:t>
      </w:r>
      <w:r w:rsidR="009F3A51">
        <w:rPr>
          <w:rFonts w:ascii="Arial" w:eastAsia="Times New Roman" w:hAnsi="Arial" w:cs="Arial"/>
          <w:b/>
        </w:rPr>
        <w:t xml:space="preserve"> </w:t>
      </w:r>
      <w:r w:rsidRPr="005E023F">
        <w:rPr>
          <w:rFonts w:ascii="Arial" w:eastAsia="Times New Roman" w:hAnsi="Arial" w:cs="Arial"/>
          <w:b/>
          <w:i/>
        </w:rPr>
        <w:t>Operace státních finančních aktiv</w:t>
      </w:r>
      <w:r w:rsidRPr="005E023F">
        <w:rPr>
          <w:rFonts w:ascii="Arial" w:eastAsia="Times New Roman" w:hAnsi="Arial" w:cs="Arial"/>
          <w:b/>
        </w:rPr>
        <w:t xml:space="preserve">, čímž porušilo § 45 odst. </w:t>
      </w:r>
      <w:r w:rsidR="005938BE">
        <w:rPr>
          <w:rFonts w:ascii="Arial" w:eastAsia="Times New Roman" w:hAnsi="Arial" w:cs="Arial"/>
          <w:b/>
        </w:rPr>
        <w:t>9</w:t>
      </w:r>
      <w:r w:rsidRPr="005E023F">
        <w:rPr>
          <w:rFonts w:ascii="Arial" w:eastAsia="Times New Roman" w:hAnsi="Arial" w:cs="Arial"/>
          <w:b/>
        </w:rPr>
        <w:t xml:space="preserve"> zákona č.</w:t>
      </w:r>
      <w:r w:rsidR="009F3A51">
        <w:rPr>
          <w:rFonts w:ascii="Arial" w:eastAsia="Times New Roman" w:hAnsi="Arial" w:cs="Arial"/>
          <w:b/>
        </w:rPr>
        <w:t xml:space="preserve"> </w:t>
      </w:r>
      <w:r w:rsidRPr="005E023F">
        <w:rPr>
          <w:rFonts w:ascii="Arial" w:eastAsia="Times New Roman" w:hAnsi="Arial" w:cs="Arial"/>
          <w:b/>
        </w:rPr>
        <w:t>218/2000 Sb. a</w:t>
      </w:r>
      <w:r w:rsidR="009F3A51">
        <w:rPr>
          <w:rFonts w:ascii="Arial" w:eastAsia="Times New Roman" w:hAnsi="Arial" w:cs="Arial"/>
          <w:b/>
        </w:rPr>
        <w:t xml:space="preserve"> </w:t>
      </w:r>
      <w:r w:rsidRPr="005E023F">
        <w:rPr>
          <w:rFonts w:ascii="Arial" w:eastAsia="Times New Roman" w:hAnsi="Arial" w:cs="Arial"/>
          <w:b/>
        </w:rPr>
        <w:t xml:space="preserve">ve smyslu § 44 odst. 1 písm. g) téhož zákona se tím dopustilo porušení rozpočtové kázně. </w:t>
      </w:r>
    </w:p>
    <w:p w:rsidR="005E023F" w:rsidRPr="005E023F" w:rsidRDefault="005E023F" w:rsidP="005E023F">
      <w:pPr>
        <w:spacing w:after="0" w:line="240" w:lineRule="auto"/>
        <w:jc w:val="both"/>
        <w:rPr>
          <w:rFonts w:ascii="Arial" w:eastAsia="Times New Roman" w:hAnsi="Arial" w:cs="Arial"/>
        </w:rPr>
      </w:pPr>
    </w:p>
    <w:p w:rsidR="005E023F" w:rsidRDefault="005E023F" w:rsidP="005E023F">
      <w:pPr>
        <w:spacing w:after="0" w:line="240" w:lineRule="auto"/>
        <w:jc w:val="both"/>
        <w:rPr>
          <w:rFonts w:ascii="Arial" w:eastAsia="Times New Roman" w:hAnsi="Arial" w:cs="Arial"/>
        </w:rPr>
      </w:pPr>
      <w:r w:rsidRPr="005E023F">
        <w:rPr>
          <w:rFonts w:ascii="Arial" w:eastAsia="Times New Roman" w:hAnsi="Arial" w:cs="Arial"/>
        </w:rPr>
        <w:t xml:space="preserve">Jednalo se o prostředky plynoucí </w:t>
      </w:r>
      <w:r w:rsidR="00C42844">
        <w:rPr>
          <w:rFonts w:ascii="Arial" w:eastAsia="Times New Roman" w:hAnsi="Arial" w:cs="Arial"/>
        </w:rPr>
        <w:t>z </w:t>
      </w:r>
      <w:r w:rsidRPr="005E023F">
        <w:rPr>
          <w:rFonts w:ascii="Arial" w:eastAsia="Times New Roman" w:hAnsi="Arial" w:cs="Arial"/>
        </w:rPr>
        <w:t xml:space="preserve">dividend vyplacených akciovou společností ve výši </w:t>
      </w:r>
      <w:r w:rsidR="005938BE">
        <w:rPr>
          <w:rFonts w:ascii="Arial" w:eastAsia="Times New Roman" w:hAnsi="Arial" w:cs="Arial"/>
        </w:rPr>
        <w:t>2</w:t>
      </w:r>
      <w:r w:rsidR="008B47EE">
        <w:rPr>
          <w:rFonts w:ascii="Arial" w:eastAsia="Times New Roman" w:hAnsi="Arial" w:cs="Arial"/>
        </w:rPr>
        <w:t>,</w:t>
      </w:r>
      <w:r w:rsidR="005938BE">
        <w:rPr>
          <w:rFonts w:ascii="Arial" w:eastAsia="Times New Roman" w:hAnsi="Arial" w:cs="Arial"/>
        </w:rPr>
        <w:t>7</w:t>
      </w:r>
      <w:r w:rsidR="0078423A">
        <w:rPr>
          <w:rFonts w:ascii="Arial" w:eastAsia="Times New Roman" w:hAnsi="Arial" w:cs="Arial"/>
        </w:rPr>
        <w:t> </w:t>
      </w:r>
      <w:r w:rsidR="008B47EE">
        <w:rPr>
          <w:rFonts w:ascii="Arial" w:eastAsia="Times New Roman" w:hAnsi="Arial" w:cs="Arial"/>
        </w:rPr>
        <w:t>mil.</w:t>
      </w:r>
      <w:r w:rsidRPr="005E023F">
        <w:rPr>
          <w:rFonts w:ascii="Arial" w:eastAsia="Times New Roman" w:hAnsi="Arial" w:cs="Arial"/>
        </w:rPr>
        <w:t xml:space="preserve"> EUR. Ty byly </w:t>
      </w:r>
      <w:r w:rsidR="0071290B">
        <w:rPr>
          <w:rFonts w:ascii="Arial" w:eastAsia="Times New Roman" w:hAnsi="Arial" w:cs="Arial"/>
        </w:rPr>
        <w:t>Ministerstvu práce a sociálních věcí</w:t>
      </w:r>
      <w:r w:rsidR="0071290B" w:rsidRPr="005E023F">
        <w:rPr>
          <w:rFonts w:ascii="Arial" w:eastAsia="Times New Roman" w:hAnsi="Arial" w:cs="Arial"/>
        </w:rPr>
        <w:t xml:space="preserve"> </w:t>
      </w:r>
      <w:r w:rsidRPr="005E023F">
        <w:rPr>
          <w:rFonts w:ascii="Arial" w:eastAsia="Times New Roman" w:hAnsi="Arial" w:cs="Arial"/>
        </w:rPr>
        <w:t>připsány na účet vedený u</w:t>
      </w:r>
      <w:r w:rsidR="0071290B">
        <w:rPr>
          <w:rFonts w:ascii="Arial" w:eastAsia="Times New Roman" w:hAnsi="Arial" w:cs="Arial"/>
        </w:rPr>
        <w:t> </w:t>
      </w:r>
      <w:r w:rsidRPr="005E023F">
        <w:rPr>
          <w:rFonts w:ascii="Arial" w:eastAsia="Times New Roman" w:hAnsi="Arial" w:cs="Arial"/>
        </w:rPr>
        <w:t xml:space="preserve">banky </w:t>
      </w:r>
      <w:r w:rsidR="00C42844">
        <w:rPr>
          <w:rFonts w:ascii="Arial" w:eastAsia="Times New Roman" w:hAnsi="Arial" w:cs="Arial"/>
        </w:rPr>
        <w:t>v </w:t>
      </w:r>
      <w:r w:rsidRPr="005E023F">
        <w:rPr>
          <w:rFonts w:ascii="Arial" w:eastAsia="Times New Roman" w:hAnsi="Arial" w:cs="Arial"/>
        </w:rPr>
        <w:t xml:space="preserve">SRN dne </w:t>
      </w:r>
      <w:r w:rsidR="005938BE">
        <w:rPr>
          <w:rFonts w:ascii="Arial" w:eastAsia="Times New Roman" w:hAnsi="Arial" w:cs="Arial"/>
        </w:rPr>
        <w:t>4</w:t>
      </w:r>
      <w:r w:rsidRPr="005E023F">
        <w:rPr>
          <w:rFonts w:ascii="Arial" w:eastAsia="Times New Roman" w:hAnsi="Arial" w:cs="Arial"/>
        </w:rPr>
        <w:t>.</w:t>
      </w:r>
      <w:r w:rsidR="009F3A51">
        <w:rPr>
          <w:rFonts w:ascii="Arial" w:eastAsia="Times New Roman" w:hAnsi="Arial" w:cs="Arial"/>
        </w:rPr>
        <w:t xml:space="preserve"> </w:t>
      </w:r>
      <w:r w:rsidRPr="005E023F">
        <w:rPr>
          <w:rFonts w:ascii="Arial" w:eastAsia="Times New Roman" w:hAnsi="Arial" w:cs="Arial"/>
        </w:rPr>
        <w:t>května</w:t>
      </w:r>
      <w:r w:rsidR="009F3A51">
        <w:rPr>
          <w:rFonts w:ascii="Arial" w:eastAsia="Times New Roman" w:hAnsi="Arial" w:cs="Arial"/>
        </w:rPr>
        <w:t xml:space="preserve"> </w:t>
      </w:r>
      <w:r w:rsidRPr="005E023F">
        <w:rPr>
          <w:rFonts w:ascii="Arial" w:eastAsia="Times New Roman" w:hAnsi="Arial" w:cs="Arial"/>
        </w:rPr>
        <w:t>201</w:t>
      </w:r>
      <w:r w:rsidR="005938BE">
        <w:rPr>
          <w:rFonts w:ascii="Arial" w:eastAsia="Times New Roman" w:hAnsi="Arial" w:cs="Arial"/>
        </w:rPr>
        <w:t>2</w:t>
      </w:r>
      <w:r w:rsidRPr="005E023F">
        <w:rPr>
          <w:rFonts w:ascii="Arial" w:eastAsia="Times New Roman" w:hAnsi="Arial" w:cs="Arial"/>
        </w:rPr>
        <w:t xml:space="preserve">. Výpis </w:t>
      </w:r>
      <w:r w:rsidR="00C42844">
        <w:rPr>
          <w:rFonts w:ascii="Arial" w:eastAsia="Times New Roman" w:hAnsi="Arial" w:cs="Arial"/>
        </w:rPr>
        <w:t>z </w:t>
      </w:r>
      <w:r w:rsidRPr="005E023F">
        <w:rPr>
          <w:rFonts w:ascii="Arial" w:eastAsia="Times New Roman" w:hAnsi="Arial" w:cs="Arial"/>
        </w:rPr>
        <w:t xml:space="preserve">účtu dokládající příjem peněžních prostředků obdrželo MPSV dne </w:t>
      </w:r>
      <w:r w:rsidR="005938BE">
        <w:rPr>
          <w:rFonts w:ascii="Arial" w:eastAsia="Times New Roman" w:hAnsi="Arial" w:cs="Arial"/>
        </w:rPr>
        <w:t>15</w:t>
      </w:r>
      <w:r w:rsidRPr="005E023F">
        <w:rPr>
          <w:rFonts w:ascii="Arial" w:eastAsia="Times New Roman" w:hAnsi="Arial" w:cs="Arial"/>
        </w:rPr>
        <w:t>.</w:t>
      </w:r>
      <w:r w:rsidR="009F3A51">
        <w:rPr>
          <w:rFonts w:ascii="Arial" w:eastAsia="Times New Roman" w:hAnsi="Arial" w:cs="Arial"/>
        </w:rPr>
        <w:t xml:space="preserve"> </w:t>
      </w:r>
      <w:r w:rsidRPr="005E023F">
        <w:rPr>
          <w:rFonts w:ascii="Arial" w:eastAsia="Times New Roman" w:hAnsi="Arial" w:cs="Arial"/>
        </w:rPr>
        <w:t>května</w:t>
      </w:r>
      <w:r w:rsidR="009F3A51">
        <w:rPr>
          <w:rFonts w:ascii="Arial" w:eastAsia="Times New Roman" w:hAnsi="Arial" w:cs="Arial"/>
        </w:rPr>
        <w:t xml:space="preserve"> </w:t>
      </w:r>
      <w:r w:rsidRPr="005E023F">
        <w:rPr>
          <w:rFonts w:ascii="Arial" w:eastAsia="Times New Roman" w:hAnsi="Arial" w:cs="Arial"/>
        </w:rPr>
        <w:t>201</w:t>
      </w:r>
      <w:r w:rsidR="005938BE">
        <w:rPr>
          <w:rFonts w:ascii="Arial" w:eastAsia="Times New Roman" w:hAnsi="Arial" w:cs="Arial"/>
        </w:rPr>
        <w:t>2</w:t>
      </w:r>
      <w:r w:rsidRPr="005E023F">
        <w:rPr>
          <w:rFonts w:ascii="Arial" w:eastAsia="Times New Roman" w:hAnsi="Arial" w:cs="Arial"/>
        </w:rPr>
        <w:t xml:space="preserve">, do státního rozpočtu byly prostředky odvedeny dne </w:t>
      </w:r>
      <w:r w:rsidR="005938BE">
        <w:rPr>
          <w:rFonts w:ascii="Arial" w:eastAsia="Times New Roman" w:hAnsi="Arial" w:cs="Arial"/>
        </w:rPr>
        <w:t>1</w:t>
      </w:r>
      <w:r w:rsidRPr="005E023F">
        <w:rPr>
          <w:rFonts w:ascii="Arial" w:eastAsia="Times New Roman" w:hAnsi="Arial" w:cs="Arial"/>
        </w:rPr>
        <w:t>.</w:t>
      </w:r>
      <w:r w:rsidR="0071290B">
        <w:rPr>
          <w:rFonts w:ascii="Arial" w:eastAsia="Times New Roman" w:hAnsi="Arial" w:cs="Arial"/>
        </w:rPr>
        <w:t> </w:t>
      </w:r>
      <w:r w:rsidRPr="005E023F">
        <w:rPr>
          <w:rFonts w:ascii="Arial" w:eastAsia="Times New Roman" w:hAnsi="Arial" w:cs="Arial"/>
        </w:rPr>
        <w:t>června 201</w:t>
      </w:r>
      <w:r w:rsidR="005938BE">
        <w:rPr>
          <w:rFonts w:ascii="Arial" w:eastAsia="Times New Roman" w:hAnsi="Arial" w:cs="Arial"/>
        </w:rPr>
        <w:t>2</w:t>
      </w:r>
      <w:r w:rsidRPr="005E023F">
        <w:rPr>
          <w:rFonts w:ascii="Arial" w:eastAsia="Times New Roman" w:hAnsi="Arial" w:cs="Arial"/>
        </w:rPr>
        <w:t xml:space="preserve">. </w:t>
      </w:r>
    </w:p>
    <w:p w:rsidR="00987CF5" w:rsidRPr="005E023F" w:rsidRDefault="00987CF5" w:rsidP="005E023F">
      <w:pPr>
        <w:spacing w:after="0" w:line="240" w:lineRule="auto"/>
        <w:jc w:val="both"/>
        <w:rPr>
          <w:rFonts w:ascii="Arial" w:eastAsia="Times New Roman" w:hAnsi="Arial" w:cs="Arial"/>
        </w:rPr>
      </w:pPr>
    </w:p>
    <w:p w:rsidR="005938BE" w:rsidRDefault="00BF2F2C" w:rsidP="005938BE">
      <w:pPr>
        <w:spacing w:after="0" w:line="240" w:lineRule="auto"/>
        <w:jc w:val="both"/>
        <w:rPr>
          <w:rFonts w:ascii="Arial" w:eastAsia="Times New Roman" w:hAnsi="Arial" w:cs="Arial"/>
          <w:b/>
        </w:rPr>
      </w:pPr>
      <w:bookmarkStart w:id="1" w:name="_Toc354493793"/>
      <w:r>
        <w:rPr>
          <w:rFonts w:ascii="Arial" w:eastAsia="Times New Roman" w:hAnsi="Arial" w:cs="Arial"/>
          <w:b/>
        </w:rPr>
        <w:t>5</w:t>
      </w:r>
      <w:r w:rsidR="005938BE">
        <w:rPr>
          <w:rFonts w:ascii="Arial" w:eastAsia="Times New Roman" w:hAnsi="Arial" w:cs="Arial"/>
          <w:b/>
        </w:rPr>
        <w:t xml:space="preserve">.2 </w:t>
      </w:r>
      <w:r w:rsidR="005938BE" w:rsidRPr="005938BE">
        <w:rPr>
          <w:rFonts w:ascii="Arial" w:eastAsia="Times New Roman" w:hAnsi="Arial" w:cs="Arial"/>
          <w:b/>
        </w:rPr>
        <w:t>Refundace výdajů vynaložených na letenky</w:t>
      </w:r>
      <w:bookmarkEnd w:id="1"/>
    </w:p>
    <w:p w:rsidR="005938BE" w:rsidRPr="005938BE" w:rsidRDefault="005938BE" w:rsidP="005938BE">
      <w:pPr>
        <w:spacing w:after="0" w:line="240" w:lineRule="auto"/>
        <w:jc w:val="both"/>
        <w:rPr>
          <w:rFonts w:ascii="Arial" w:eastAsia="Times New Roman" w:hAnsi="Arial" w:cs="Arial"/>
          <w:b/>
        </w:rPr>
      </w:pPr>
    </w:p>
    <w:p w:rsidR="00B34F3A" w:rsidRDefault="005938BE" w:rsidP="00BF2F2C">
      <w:pPr>
        <w:pStyle w:val="Normlnweb"/>
        <w:ind w:firstLine="0"/>
        <w:rPr>
          <w:rFonts w:cs="Arial"/>
          <w:b/>
        </w:rPr>
      </w:pPr>
      <w:r w:rsidRPr="00110D31">
        <w:rPr>
          <w:rFonts w:cs="Arial"/>
          <w:b/>
        </w:rPr>
        <w:t xml:space="preserve">MPSV </w:t>
      </w:r>
      <w:r>
        <w:rPr>
          <w:rFonts w:cs="Arial"/>
          <w:b/>
        </w:rPr>
        <w:t>neprovedlo ve lhůtě 10 pracovních dnů odvod přijatých prostředků ve výši 29</w:t>
      </w:r>
      <w:r w:rsidR="008B47EE">
        <w:rPr>
          <w:rFonts w:cs="Arial"/>
          <w:b/>
        </w:rPr>
        <w:t>,5</w:t>
      </w:r>
      <w:r w:rsidR="0078423A">
        <w:rPr>
          <w:rFonts w:cs="Arial"/>
          <w:b/>
        </w:rPr>
        <w:t> </w:t>
      </w:r>
      <w:r w:rsidR="008B47EE">
        <w:rPr>
          <w:rFonts w:cs="Arial"/>
          <w:b/>
        </w:rPr>
        <w:t>tis.</w:t>
      </w:r>
      <w:r>
        <w:rPr>
          <w:rFonts w:cs="Arial"/>
          <w:b/>
        </w:rPr>
        <w:t xml:space="preserve"> Kč na příjmový účet státního rozpočtu</w:t>
      </w:r>
      <w:r w:rsidR="00B34F3A">
        <w:rPr>
          <w:rFonts w:cs="Arial"/>
          <w:b/>
        </w:rPr>
        <w:t>, čímž porušilo § 45 odst. 9 zákona č.</w:t>
      </w:r>
      <w:r w:rsidR="00501D3B">
        <w:rPr>
          <w:rFonts w:cs="Arial"/>
          <w:b/>
        </w:rPr>
        <w:t> </w:t>
      </w:r>
      <w:r w:rsidR="00B34F3A">
        <w:rPr>
          <w:rFonts w:cs="Arial"/>
          <w:b/>
        </w:rPr>
        <w:t>218/2000 Sb. a ve smyslu § 44 odst. 1 písm. g) téhož zákona se tím dopustilo porušení rozpočtové kázně.</w:t>
      </w:r>
    </w:p>
    <w:p w:rsidR="00BF2F2C" w:rsidRDefault="00BF2F2C" w:rsidP="00BF2F2C">
      <w:pPr>
        <w:pStyle w:val="Normlnweb"/>
        <w:ind w:firstLine="0"/>
        <w:rPr>
          <w:rFonts w:cs="Arial"/>
          <w:b/>
        </w:rPr>
      </w:pPr>
    </w:p>
    <w:p w:rsidR="005938BE" w:rsidRDefault="00B34F3A" w:rsidP="00BF2F2C">
      <w:pPr>
        <w:pStyle w:val="Normlnweb"/>
        <w:ind w:firstLine="0"/>
        <w:rPr>
          <w:rFonts w:cs="Arial"/>
          <w:b/>
        </w:rPr>
      </w:pPr>
      <w:r>
        <w:rPr>
          <w:rFonts w:cs="Arial"/>
        </w:rPr>
        <w:t>Jednalo se o prostředky</w:t>
      </w:r>
      <w:r w:rsidR="00987CF5">
        <w:rPr>
          <w:rFonts w:cs="Arial"/>
        </w:rPr>
        <w:t xml:space="preserve"> ve výši 29</w:t>
      </w:r>
      <w:r w:rsidR="008B47EE">
        <w:rPr>
          <w:rFonts w:cs="Arial"/>
        </w:rPr>
        <w:t>,5 tis.</w:t>
      </w:r>
      <w:r w:rsidR="00987CF5">
        <w:rPr>
          <w:rFonts w:cs="Arial"/>
        </w:rPr>
        <w:t xml:space="preserve"> Kč</w:t>
      </w:r>
      <w:r>
        <w:rPr>
          <w:rFonts w:cs="Arial"/>
        </w:rPr>
        <w:t>, které MPSV přijalo od Evropské komise</w:t>
      </w:r>
      <w:r w:rsidR="009F3A51">
        <w:rPr>
          <w:rFonts w:cs="Arial"/>
          <w:b/>
        </w:rPr>
        <w:t xml:space="preserve"> </w:t>
      </w:r>
      <w:r w:rsidR="00C42844">
        <w:rPr>
          <w:color w:val="000000"/>
          <w:szCs w:val="22"/>
        </w:rPr>
        <w:t>z </w:t>
      </w:r>
      <w:r w:rsidR="00987CF5" w:rsidRPr="00A97FC7">
        <w:rPr>
          <w:color w:val="000000"/>
          <w:szCs w:val="22"/>
        </w:rPr>
        <w:t xml:space="preserve">titulu refundace výdajů vynaložených </w:t>
      </w:r>
      <w:r w:rsidR="00C42844">
        <w:rPr>
          <w:color w:val="000000"/>
          <w:szCs w:val="22"/>
        </w:rPr>
        <w:t>z </w:t>
      </w:r>
      <w:r w:rsidR="00987CF5" w:rsidRPr="00A97FC7">
        <w:rPr>
          <w:color w:val="000000"/>
          <w:szCs w:val="22"/>
        </w:rPr>
        <w:t xml:space="preserve">výdajového účtu dne 14. </w:t>
      </w:r>
      <w:r w:rsidR="00501D3B">
        <w:rPr>
          <w:color w:val="000000"/>
          <w:szCs w:val="22"/>
        </w:rPr>
        <w:t>listopadu</w:t>
      </w:r>
      <w:r w:rsidR="00987CF5" w:rsidRPr="00A97FC7">
        <w:rPr>
          <w:color w:val="000000"/>
          <w:szCs w:val="22"/>
        </w:rPr>
        <w:t xml:space="preserve"> 2011 ve výši 12</w:t>
      </w:r>
      <w:r w:rsidR="008B47EE">
        <w:rPr>
          <w:color w:val="000000"/>
          <w:szCs w:val="22"/>
        </w:rPr>
        <w:t>,6 tis.</w:t>
      </w:r>
      <w:r w:rsidR="00987CF5" w:rsidRPr="00A97FC7">
        <w:rPr>
          <w:color w:val="000000"/>
          <w:szCs w:val="22"/>
        </w:rPr>
        <w:t xml:space="preserve"> Kč a dne 20. </w:t>
      </w:r>
      <w:r w:rsidR="00501D3B">
        <w:rPr>
          <w:color w:val="000000"/>
          <w:szCs w:val="22"/>
        </w:rPr>
        <w:t>prosince</w:t>
      </w:r>
      <w:r w:rsidR="00987CF5" w:rsidRPr="00A97FC7">
        <w:rPr>
          <w:color w:val="000000"/>
          <w:szCs w:val="22"/>
        </w:rPr>
        <w:t xml:space="preserve"> 2011 ve výši 17</w:t>
      </w:r>
      <w:r w:rsidR="008B47EE">
        <w:rPr>
          <w:color w:val="000000"/>
          <w:szCs w:val="22"/>
        </w:rPr>
        <w:t>,</w:t>
      </w:r>
      <w:r w:rsidR="00987CF5" w:rsidRPr="00A97FC7">
        <w:rPr>
          <w:color w:val="000000"/>
          <w:szCs w:val="22"/>
        </w:rPr>
        <w:t>5</w:t>
      </w:r>
      <w:r w:rsidR="008B47EE">
        <w:rPr>
          <w:color w:val="000000"/>
          <w:szCs w:val="22"/>
        </w:rPr>
        <w:t xml:space="preserve"> tis.</w:t>
      </w:r>
      <w:r w:rsidR="00987CF5" w:rsidRPr="00A97FC7">
        <w:rPr>
          <w:color w:val="000000"/>
          <w:szCs w:val="22"/>
        </w:rPr>
        <w:t xml:space="preserve"> Kč</w:t>
      </w:r>
      <w:r w:rsidR="008B47EE">
        <w:rPr>
          <w:rStyle w:val="Znakapoznpodarou"/>
          <w:color w:val="000000"/>
          <w:szCs w:val="22"/>
        </w:rPr>
        <w:footnoteReference w:id="5"/>
      </w:r>
      <w:r w:rsidR="00987CF5" w:rsidRPr="00A97FC7">
        <w:rPr>
          <w:color w:val="000000"/>
          <w:szCs w:val="22"/>
        </w:rPr>
        <w:t xml:space="preserve"> na úhradu letenek pro pracovnice MPSV</w:t>
      </w:r>
      <w:r w:rsidR="00987CF5">
        <w:rPr>
          <w:color w:val="000000"/>
          <w:szCs w:val="22"/>
        </w:rPr>
        <w:t>. Peněžní prostředky byly připsány na výdajový účet MPSV dne 9. února 2012. Do státního rozpočtu byly prostředky odvedeny dne 28. března 2012.</w:t>
      </w:r>
      <w:r w:rsidR="00987CF5">
        <w:rPr>
          <w:rFonts w:cs="Arial"/>
          <w:b/>
        </w:rPr>
        <w:t xml:space="preserve"> </w:t>
      </w:r>
    </w:p>
    <w:p w:rsidR="00BF2F2C" w:rsidRDefault="00BF2F2C" w:rsidP="00BF2F2C">
      <w:pPr>
        <w:pStyle w:val="Normlnweb"/>
        <w:ind w:firstLine="0"/>
        <w:rPr>
          <w:color w:val="000000"/>
          <w:szCs w:val="22"/>
        </w:rPr>
      </w:pPr>
    </w:p>
    <w:p w:rsidR="005938BE" w:rsidRDefault="00BF2F2C" w:rsidP="00987CF5">
      <w:pPr>
        <w:spacing w:after="0" w:line="240" w:lineRule="auto"/>
        <w:jc w:val="both"/>
        <w:rPr>
          <w:rFonts w:ascii="Arial" w:eastAsia="Times New Roman" w:hAnsi="Arial" w:cs="Arial"/>
          <w:b/>
        </w:rPr>
      </w:pPr>
      <w:bookmarkStart w:id="2" w:name="_Toc354493794"/>
      <w:r>
        <w:rPr>
          <w:rFonts w:ascii="Arial" w:eastAsia="Times New Roman" w:hAnsi="Arial" w:cs="Arial"/>
          <w:b/>
        </w:rPr>
        <w:t>5</w:t>
      </w:r>
      <w:r w:rsidR="00987CF5">
        <w:rPr>
          <w:rFonts w:ascii="Arial" w:eastAsia="Times New Roman" w:hAnsi="Arial" w:cs="Arial"/>
          <w:b/>
        </w:rPr>
        <w:t xml:space="preserve">.3 </w:t>
      </w:r>
      <w:r w:rsidR="005938BE" w:rsidRPr="00987CF5">
        <w:rPr>
          <w:rFonts w:ascii="Arial" w:eastAsia="Times New Roman" w:hAnsi="Arial" w:cs="Arial"/>
          <w:b/>
        </w:rPr>
        <w:t>Refundace výdajů vynaložených na platy zaměstnanců</w:t>
      </w:r>
      <w:bookmarkEnd w:id="2"/>
    </w:p>
    <w:p w:rsidR="00987CF5" w:rsidRDefault="00987CF5" w:rsidP="00987CF5">
      <w:pPr>
        <w:spacing w:after="0" w:line="240" w:lineRule="auto"/>
        <w:jc w:val="both"/>
        <w:rPr>
          <w:rFonts w:ascii="Arial" w:eastAsia="Times New Roman" w:hAnsi="Arial" w:cs="Arial"/>
          <w:b/>
        </w:rPr>
      </w:pPr>
    </w:p>
    <w:p w:rsidR="00987CF5" w:rsidRDefault="00987CF5" w:rsidP="00BF2F2C">
      <w:pPr>
        <w:pStyle w:val="Normlnweb"/>
        <w:ind w:firstLine="0"/>
        <w:rPr>
          <w:rFonts w:cs="Arial"/>
          <w:b/>
        </w:rPr>
      </w:pPr>
      <w:r w:rsidRPr="00110D31">
        <w:rPr>
          <w:rFonts w:cs="Arial"/>
          <w:b/>
        </w:rPr>
        <w:t xml:space="preserve">MPSV </w:t>
      </w:r>
      <w:r>
        <w:rPr>
          <w:rFonts w:cs="Arial"/>
          <w:b/>
        </w:rPr>
        <w:t xml:space="preserve">neprovedlo ve lhůtě </w:t>
      </w:r>
      <w:r w:rsidR="00FB53D3">
        <w:rPr>
          <w:rFonts w:cs="Arial"/>
          <w:b/>
        </w:rPr>
        <w:t xml:space="preserve">deseti </w:t>
      </w:r>
      <w:r>
        <w:rPr>
          <w:rFonts w:cs="Arial"/>
          <w:b/>
        </w:rPr>
        <w:t>pracovních dnů odvod přijatých prostředků ve výši 83</w:t>
      </w:r>
      <w:r w:rsidR="008B47EE">
        <w:rPr>
          <w:rFonts w:cs="Arial"/>
          <w:b/>
        </w:rPr>
        <w:t>,9</w:t>
      </w:r>
      <w:r w:rsidR="0078423A">
        <w:rPr>
          <w:rFonts w:cs="Arial"/>
          <w:b/>
        </w:rPr>
        <w:t> </w:t>
      </w:r>
      <w:r w:rsidR="008B47EE">
        <w:rPr>
          <w:rFonts w:cs="Arial"/>
          <w:b/>
        </w:rPr>
        <w:t>tis.</w:t>
      </w:r>
      <w:r>
        <w:rPr>
          <w:rFonts w:cs="Arial"/>
          <w:b/>
        </w:rPr>
        <w:t xml:space="preserve"> Kč na příjmový účet státního rozpočtu, čímž porušilo § 45 odst. 9 zákona č.</w:t>
      </w:r>
      <w:r w:rsidR="00501D3B">
        <w:rPr>
          <w:rFonts w:cs="Arial"/>
          <w:b/>
        </w:rPr>
        <w:t> </w:t>
      </w:r>
      <w:r>
        <w:rPr>
          <w:rFonts w:cs="Arial"/>
          <w:b/>
        </w:rPr>
        <w:t>218/2000 Sb. a ve smyslu § 44 odst. 1 písm. g) téhož zákona se tím dopustilo porušení rozpočtové kázně.</w:t>
      </w:r>
    </w:p>
    <w:p w:rsidR="00BF2F2C" w:rsidRDefault="00BF2F2C" w:rsidP="00BF2F2C">
      <w:pPr>
        <w:pStyle w:val="Normlnweb"/>
        <w:ind w:firstLine="0"/>
        <w:rPr>
          <w:rFonts w:cs="Arial"/>
          <w:b/>
        </w:rPr>
      </w:pPr>
    </w:p>
    <w:p w:rsidR="00987CF5" w:rsidRDefault="00987CF5" w:rsidP="00BF2F2C">
      <w:pPr>
        <w:spacing w:after="0" w:line="240" w:lineRule="auto"/>
        <w:jc w:val="both"/>
        <w:rPr>
          <w:rFonts w:ascii="Arial" w:hAnsi="Arial" w:cs="Arial"/>
          <w:color w:val="000000"/>
        </w:rPr>
      </w:pPr>
      <w:r>
        <w:rPr>
          <w:rFonts w:ascii="Arial" w:hAnsi="Arial" w:cs="Arial"/>
          <w:color w:val="000000"/>
        </w:rPr>
        <w:t xml:space="preserve">Jednalo se o prostředky přijaté od Ministerstva financí </w:t>
      </w:r>
      <w:r w:rsidR="00C42844">
        <w:rPr>
          <w:rFonts w:ascii="Arial" w:hAnsi="Arial" w:cs="Arial"/>
          <w:color w:val="000000"/>
        </w:rPr>
        <w:t>v </w:t>
      </w:r>
      <w:r>
        <w:rPr>
          <w:rFonts w:ascii="Arial" w:hAnsi="Arial" w:cs="Arial"/>
          <w:color w:val="000000"/>
        </w:rPr>
        <w:t>celkové výši 119</w:t>
      </w:r>
      <w:r w:rsidR="008B47EE">
        <w:rPr>
          <w:rFonts w:ascii="Arial" w:hAnsi="Arial" w:cs="Arial"/>
          <w:color w:val="000000"/>
        </w:rPr>
        <w:t>,2 tis.</w:t>
      </w:r>
      <w:r>
        <w:rPr>
          <w:rFonts w:ascii="Arial" w:hAnsi="Arial" w:cs="Arial"/>
          <w:color w:val="000000"/>
        </w:rPr>
        <w:t xml:space="preserve"> Kč, které MPSV </w:t>
      </w:r>
      <w:r w:rsidR="00D1788B">
        <w:rPr>
          <w:rFonts w:ascii="Arial" w:hAnsi="Arial" w:cs="Arial"/>
          <w:color w:val="000000"/>
        </w:rPr>
        <w:t xml:space="preserve">dne 21. února 2012 </w:t>
      </w:r>
      <w:r>
        <w:rPr>
          <w:rFonts w:ascii="Arial" w:hAnsi="Arial" w:cs="Arial"/>
          <w:color w:val="000000"/>
        </w:rPr>
        <w:t xml:space="preserve">přijalo </w:t>
      </w:r>
      <w:r w:rsidRPr="00226383">
        <w:rPr>
          <w:rFonts w:ascii="Arial" w:hAnsi="Arial" w:cs="Arial"/>
          <w:bCs/>
          <w:iCs/>
        </w:rPr>
        <w:t xml:space="preserve">na výdajový účet </w:t>
      </w:r>
      <w:r w:rsidR="00C42844">
        <w:rPr>
          <w:rFonts w:ascii="Arial" w:hAnsi="Arial" w:cs="Arial"/>
          <w:bCs/>
          <w:iCs/>
        </w:rPr>
        <w:t>z </w:t>
      </w:r>
      <w:r w:rsidRPr="00226383">
        <w:rPr>
          <w:rFonts w:ascii="Arial" w:hAnsi="Arial" w:cs="Arial"/>
          <w:bCs/>
          <w:iCs/>
        </w:rPr>
        <w:t xml:space="preserve">titulu refundace oprávněných nákladů vynaložených na přípravu programů, které budou realizovány </w:t>
      </w:r>
      <w:r w:rsidR="00C42844">
        <w:rPr>
          <w:rFonts w:ascii="Arial" w:hAnsi="Arial" w:cs="Arial"/>
          <w:bCs/>
          <w:iCs/>
        </w:rPr>
        <w:t>v </w:t>
      </w:r>
      <w:r w:rsidRPr="00226383">
        <w:rPr>
          <w:rFonts w:ascii="Arial" w:hAnsi="Arial" w:cs="Arial"/>
          <w:bCs/>
          <w:iCs/>
        </w:rPr>
        <w:t xml:space="preserve">rámci </w:t>
      </w:r>
      <w:r w:rsidRPr="009C48C9">
        <w:rPr>
          <w:rFonts w:ascii="Arial" w:hAnsi="Arial" w:cs="Arial"/>
          <w:bCs/>
          <w:i/>
          <w:iCs/>
        </w:rPr>
        <w:t xml:space="preserve">Finančních mechanismů </w:t>
      </w:r>
      <w:proofErr w:type="spellStart"/>
      <w:r w:rsidRPr="009C48C9">
        <w:rPr>
          <w:rFonts w:ascii="Arial" w:hAnsi="Arial" w:cs="Arial"/>
          <w:bCs/>
          <w:i/>
          <w:iCs/>
        </w:rPr>
        <w:t>EHP</w:t>
      </w:r>
      <w:proofErr w:type="spellEnd"/>
      <w:r w:rsidRPr="009C48C9">
        <w:rPr>
          <w:rFonts w:ascii="Arial" w:hAnsi="Arial" w:cs="Arial"/>
          <w:bCs/>
          <w:i/>
          <w:iCs/>
        </w:rPr>
        <w:t>/Norska</w:t>
      </w:r>
      <w:r w:rsidR="006473BB" w:rsidRPr="009C48C9">
        <w:rPr>
          <w:rFonts w:ascii="Arial" w:hAnsi="Arial" w:cs="Arial"/>
          <w:bCs/>
          <w:i/>
          <w:iCs/>
        </w:rPr>
        <w:t xml:space="preserve"> </w:t>
      </w:r>
      <w:r w:rsidRPr="009C48C9">
        <w:rPr>
          <w:rFonts w:ascii="Arial" w:hAnsi="Arial" w:cs="Arial"/>
          <w:bCs/>
          <w:i/>
          <w:iCs/>
        </w:rPr>
        <w:t>2009</w:t>
      </w:r>
      <w:r w:rsidR="00FB53D3" w:rsidRPr="009C48C9">
        <w:rPr>
          <w:rFonts w:ascii="Arial" w:hAnsi="Arial" w:cs="Arial"/>
          <w:bCs/>
          <w:i/>
          <w:iCs/>
        </w:rPr>
        <w:t>–</w:t>
      </w:r>
      <w:r w:rsidRPr="009C48C9">
        <w:rPr>
          <w:rFonts w:ascii="Arial" w:hAnsi="Arial" w:cs="Arial"/>
          <w:bCs/>
          <w:i/>
          <w:iCs/>
        </w:rPr>
        <w:t>2014</w:t>
      </w:r>
      <w:r w:rsidRPr="006473BB">
        <w:rPr>
          <w:rFonts w:ascii="Arial" w:hAnsi="Arial" w:cs="Arial"/>
          <w:bCs/>
          <w:iCs/>
        </w:rPr>
        <w:t>.</w:t>
      </w:r>
      <w:r>
        <w:rPr>
          <w:rFonts w:ascii="Arial" w:hAnsi="Arial" w:cs="Arial"/>
          <w:bCs/>
          <w:iCs/>
        </w:rPr>
        <w:t xml:space="preserve"> Část prostředků ve výši 83</w:t>
      </w:r>
      <w:r w:rsidR="008B47EE">
        <w:rPr>
          <w:rFonts w:ascii="Arial" w:hAnsi="Arial" w:cs="Arial"/>
          <w:bCs/>
          <w:iCs/>
        </w:rPr>
        <w:t>,9 tis.</w:t>
      </w:r>
      <w:r>
        <w:rPr>
          <w:rFonts w:ascii="Arial" w:hAnsi="Arial" w:cs="Arial"/>
          <w:bCs/>
          <w:iCs/>
        </w:rPr>
        <w:t xml:space="preserve"> Kč se vztahovala k roku 2011 a měla být odvedena</w:t>
      </w:r>
      <w:r w:rsidR="00D1788B">
        <w:rPr>
          <w:rFonts w:ascii="Arial" w:hAnsi="Arial" w:cs="Arial"/>
          <w:bCs/>
          <w:iCs/>
        </w:rPr>
        <w:t xml:space="preserve"> do státního rozpočtu. </w:t>
      </w:r>
      <w:r w:rsidR="00C42844">
        <w:rPr>
          <w:rFonts w:ascii="Arial" w:hAnsi="Arial" w:cs="Arial"/>
          <w:bCs/>
          <w:iCs/>
        </w:rPr>
        <w:t>K </w:t>
      </w:r>
      <w:r w:rsidR="00D1788B">
        <w:rPr>
          <w:rFonts w:ascii="Arial" w:hAnsi="Arial" w:cs="Arial"/>
          <w:bCs/>
          <w:iCs/>
        </w:rPr>
        <w:t>odvodu do státního rozpočtu došlo dne 29. března 2012.</w:t>
      </w:r>
    </w:p>
    <w:p w:rsidR="005938BE" w:rsidRDefault="005938BE" w:rsidP="00BF2F2C">
      <w:pPr>
        <w:spacing w:after="0" w:line="240" w:lineRule="auto"/>
        <w:jc w:val="both"/>
        <w:rPr>
          <w:bCs/>
          <w:iCs/>
        </w:rPr>
      </w:pPr>
    </w:p>
    <w:p w:rsidR="005566B4" w:rsidRDefault="00BF2F2C" w:rsidP="00BF2F2C">
      <w:pPr>
        <w:spacing w:after="0" w:line="240" w:lineRule="auto"/>
        <w:jc w:val="both"/>
        <w:rPr>
          <w:rFonts w:ascii="Arial" w:hAnsi="Arial" w:cs="Arial"/>
          <w:b/>
        </w:rPr>
      </w:pPr>
      <w:r>
        <w:rPr>
          <w:rFonts w:ascii="Arial" w:hAnsi="Arial" w:cs="Arial"/>
          <w:b/>
        </w:rPr>
        <w:t>6</w:t>
      </w:r>
      <w:r w:rsidR="005566B4" w:rsidRPr="005C6553">
        <w:rPr>
          <w:rFonts w:ascii="Arial" w:hAnsi="Arial" w:cs="Arial"/>
          <w:b/>
        </w:rPr>
        <w:t xml:space="preserve">. Kontrola opatření přijatých </w:t>
      </w:r>
      <w:r w:rsidR="00C42844">
        <w:rPr>
          <w:rFonts w:ascii="Arial" w:hAnsi="Arial" w:cs="Arial"/>
          <w:b/>
        </w:rPr>
        <w:t>k </w:t>
      </w:r>
      <w:r w:rsidR="005566B4" w:rsidRPr="005C6553">
        <w:rPr>
          <w:rFonts w:ascii="Arial" w:hAnsi="Arial" w:cs="Arial"/>
          <w:b/>
        </w:rPr>
        <w:t xml:space="preserve">nápravě </w:t>
      </w:r>
      <w:r w:rsidR="005566B4">
        <w:rPr>
          <w:rFonts w:ascii="Arial" w:hAnsi="Arial" w:cs="Arial"/>
          <w:b/>
        </w:rPr>
        <w:t>nedostatků zjištěných</w:t>
      </w:r>
      <w:r w:rsidR="005566B4" w:rsidRPr="005C6553">
        <w:rPr>
          <w:rFonts w:ascii="Arial" w:hAnsi="Arial" w:cs="Arial"/>
          <w:b/>
        </w:rPr>
        <w:t xml:space="preserve"> kontrolní akc</w:t>
      </w:r>
      <w:r w:rsidR="003A3D08">
        <w:rPr>
          <w:rFonts w:ascii="Arial" w:hAnsi="Arial" w:cs="Arial"/>
          <w:b/>
        </w:rPr>
        <w:t>í</w:t>
      </w:r>
      <w:r w:rsidR="005566B4" w:rsidRPr="005C6553">
        <w:rPr>
          <w:rFonts w:ascii="Arial" w:hAnsi="Arial" w:cs="Arial"/>
          <w:b/>
        </w:rPr>
        <w:t xml:space="preserve"> č. </w:t>
      </w:r>
      <w:r w:rsidR="005566B4">
        <w:rPr>
          <w:rFonts w:ascii="Arial" w:hAnsi="Arial" w:cs="Arial"/>
          <w:b/>
        </w:rPr>
        <w:t>11/36</w:t>
      </w:r>
    </w:p>
    <w:p w:rsidR="00BF2F2C" w:rsidRDefault="00BF2F2C" w:rsidP="00BF2F2C">
      <w:pPr>
        <w:spacing w:after="0" w:line="240" w:lineRule="auto"/>
        <w:jc w:val="both"/>
        <w:rPr>
          <w:rFonts w:ascii="Arial" w:hAnsi="Arial" w:cs="Arial"/>
        </w:rPr>
      </w:pPr>
    </w:p>
    <w:p w:rsidR="009F070A" w:rsidRDefault="00C42844" w:rsidP="00BF2F2C">
      <w:pPr>
        <w:spacing w:after="0" w:line="240" w:lineRule="auto"/>
        <w:jc w:val="both"/>
        <w:rPr>
          <w:rFonts w:ascii="Arial" w:hAnsi="Arial" w:cs="Arial"/>
        </w:rPr>
      </w:pPr>
      <w:r>
        <w:rPr>
          <w:rFonts w:ascii="Arial" w:hAnsi="Arial" w:cs="Arial"/>
        </w:rPr>
        <w:t>V </w:t>
      </w:r>
      <w:r w:rsidR="00BF2F2C" w:rsidRPr="005D4E1F">
        <w:rPr>
          <w:rFonts w:ascii="Arial" w:hAnsi="Arial" w:cs="Arial"/>
        </w:rPr>
        <w:t xml:space="preserve">návaznosti na zjištění </w:t>
      </w:r>
      <w:r>
        <w:rPr>
          <w:rFonts w:ascii="Arial" w:hAnsi="Arial" w:cs="Arial"/>
        </w:rPr>
        <w:t>z </w:t>
      </w:r>
      <w:r w:rsidR="00BF2F2C" w:rsidRPr="005D4E1F">
        <w:rPr>
          <w:rFonts w:ascii="Arial" w:hAnsi="Arial" w:cs="Arial"/>
        </w:rPr>
        <w:t xml:space="preserve">kontrolní akce </w:t>
      </w:r>
      <w:r w:rsidR="003A3D08">
        <w:rPr>
          <w:rFonts w:ascii="Arial" w:hAnsi="Arial" w:cs="Arial"/>
        </w:rPr>
        <w:t xml:space="preserve">NKÚ </w:t>
      </w:r>
      <w:r w:rsidR="00BF2F2C" w:rsidRPr="005D4E1F">
        <w:rPr>
          <w:rFonts w:ascii="Arial" w:hAnsi="Arial" w:cs="Arial"/>
        </w:rPr>
        <w:t>č. 11/</w:t>
      </w:r>
      <w:r w:rsidR="009F070A">
        <w:rPr>
          <w:rFonts w:ascii="Arial" w:hAnsi="Arial" w:cs="Arial"/>
        </w:rPr>
        <w:t>36</w:t>
      </w:r>
      <w:r w:rsidR="00BF2F2C" w:rsidRPr="005D4E1F">
        <w:rPr>
          <w:rFonts w:ascii="Arial" w:hAnsi="Arial" w:cs="Arial"/>
        </w:rPr>
        <w:t xml:space="preserve"> byla provedena kontrola opatření přijatých M</w:t>
      </w:r>
      <w:r w:rsidR="009F070A">
        <w:rPr>
          <w:rFonts w:ascii="Arial" w:hAnsi="Arial" w:cs="Arial"/>
        </w:rPr>
        <w:t xml:space="preserve">PSV </w:t>
      </w:r>
      <w:r>
        <w:rPr>
          <w:rFonts w:ascii="Arial" w:hAnsi="Arial" w:cs="Arial"/>
        </w:rPr>
        <w:t>k </w:t>
      </w:r>
      <w:r w:rsidR="009F070A">
        <w:rPr>
          <w:rFonts w:ascii="Arial" w:hAnsi="Arial" w:cs="Arial"/>
        </w:rPr>
        <w:t xml:space="preserve">odstranění zjištěných nedostatků. Část zjištěných nedostatků MPSV odstranilo. Nedostatky i nadále přetrvávají </w:t>
      </w:r>
      <w:r w:rsidR="00FA7430">
        <w:rPr>
          <w:rFonts w:ascii="Arial" w:hAnsi="Arial" w:cs="Arial"/>
        </w:rPr>
        <w:t xml:space="preserve">například </w:t>
      </w:r>
      <w:r>
        <w:rPr>
          <w:rFonts w:ascii="Arial" w:hAnsi="Arial" w:cs="Arial"/>
        </w:rPr>
        <w:t>v </w:t>
      </w:r>
      <w:r w:rsidR="009F070A">
        <w:rPr>
          <w:rFonts w:ascii="Arial" w:hAnsi="Arial" w:cs="Arial"/>
        </w:rPr>
        <w:t>oblasti účtování o transferech poskytovaných územním rozpočtům a poskytovatelům sociálních služeb</w:t>
      </w:r>
      <w:r w:rsidR="003A3D08">
        <w:rPr>
          <w:rFonts w:ascii="Arial" w:hAnsi="Arial" w:cs="Arial"/>
        </w:rPr>
        <w:t xml:space="preserve"> či v oblasti</w:t>
      </w:r>
      <w:r w:rsidR="009F070A">
        <w:rPr>
          <w:rFonts w:ascii="Arial" w:hAnsi="Arial" w:cs="Arial"/>
        </w:rPr>
        <w:t xml:space="preserve"> účtování vratek dotací</w:t>
      </w:r>
      <w:r w:rsidR="003A3D08">
        <w:rPr>
          <w:rFonts w:ascii="Arial" w:hAnsi="Arial" w:cs="Arial"/>
        </w:rPr>
        <w:t>;</w:t>
      </w:r>
      <w:r w:rsidR="009F070A">
        <w:rPr>
          <w:rFonts w:ascii="Arial" w:hAnsi="Arial" w:cs="Arial"/>
        </w:rPr>
        <w:t xml:space="preserve"> </w:t>
      </w:r>
      <w:r w:rsidR="003A3D08">
        <w:rPr>
          <w:rFonts w:ascii="Arial" w:hAnsi="Arial" w:cs="Arial"/>
        </w:rPr>
        <w:t xml:space="preserve">znovu bylo zjištěno také </w:t>
      </w:r>
      <w:r w:rsidR="009F070A">
        <w:rPr>
          <w:rFonts w:ascii="Arial" w:hAnsi="Arial" w:cs="Arial"/>
        </w:rPr>
        <w:t xml:space="preserve">vykazování majetku nesplňujícího stanovené cenové hranice na </w:t>
      </w:r>
      <w:r w:rsidR="00FA7430">
        <w:rPr>
          <w:rFonts w:ascii="Arial" w:hAnsi="Arial" w:cs="Arial"/>
        </w:rPr>
        <w:t xml:space="preserve">příslušných majetkových účtech nebo </w:t>
      </w:r>
      <w:r w:rsidR="009F070A">
        <w:rPr>
          <w:rFonts w:ascii="Arial" w:hAnsi="Arial" w:cs="Arial"/>
        </w:rPr>
        <w:t>neúčtování o kurzových rozdílech</w:t>
      </w:r>
      <w:r w:rsidR="00FA7430">
        <w:rPr>
          <w:rFonts w:ascii="Arial" w:hAnsi="Arial" w:cs="Arial"/>
        </w:rPr>
        <w:t>.</w:t>
      </w:r>
    </w:p>
    <w:p w:rsidR="0078423A" w:rsidRDefault="0078423A" w:rsidP="00BF2F2C">
      <w:pPr>
        <w:spacing w:after="0" w:line="240" w:lineRule="auto"/>
        <w:jc w:val="both"/>
        <w:rPr>
          <w:rFonts w:ascii="Arial" w:hAnsi="Arial" w:cs="Arial"/>
        </w:rPr>
      </w:pPr>
    </w:p>
    <w:p w:rsidR="0078423A" w:rsidRDefault="0078423A" w:rsidP="00BF2F2C">
      <w:pPr>
        <w:spacing w:after="0" w:line="240" w:lineRule="auto"/>
        <w:jc w:val="both"/>
        <w:rPr>
          <w:rFonts w:ascii="Arial" w:hAnsi="Arial" w:cs="Arial"/>
        </w:rPr>
      </w:pPr>
    </w:p>
    <w:p w:rsidR="00373EC9" w:rsidRPr="00B1618F" w:rsidRDefault="00373EC9" w:rsidP="00373EC9">
      <w:pPr>
        <w:spacing w:after="0" w:line="240" w:lineRule="auto"/>
        <w:jc w:val="center"/>
        <w:rPr>
          <w:rFonts w:ascii="Arial" w:hAnsi="Arial" w:cs="Arial"/>
          <w:b/>
          <w:sz w:val="24"/>
          <w:szCs w:val="24"/>
        </w:rPr>
      </w:pPr>
      <w:r w:rsidRPr="00B1618F">
        <w:rPr>
          <w:rFonts w:ascii="Arial" w:hAnsi="Arial" w:cs="Arial"/>
          <w:b/>
          <w:sz w:val="24"/>
          <w:szCs w:val="24"/>
        </w:rPr>
        <w:lastRenderedPageBreak/>
        <w:t>III. Shrnutí a vyhodnocení</w:t>
      </w:r>
    </w:p>
    <w:p w:rsidR="00875C26" w:rsidRDefault="00875C26" w:rsidP="00373EC9">
      <w:pPr>
        <w:spacing w:after="0" w:line="240" w:lineRule="auto"/>
        <w:jc w:val="both"/>
        <w:rPr>
          <w:rFonts w:ascii="Arial" w:eastAsia="Times New Roman" w:hAnsi="Arial" w:cs="Arial"/>
          <w:b/>
        </w:rPr>
      </w:pPr>
    </w:p>
    <w:p w:rsidR="00FD000E" w:rsidRDefault="00FD000E" w:rsidP="00B1618F">
      <w:pPr>
        <w:spacing w:after="120" w:line="240" w:lineRule="auto"/>
        <w:jc w:val="both"/>
        <w:rPr>
          <w:rFonts w:ascii="Arial" w:eastAsia="Times New Roman" w:hAnsi="Arial" w:cs="Arial"/>
          <w:b/>
        </w:rPr>
      </w:pPr>
      <w:r>
        <w:rPr>
          <w:rFonts w:ascii="Arial" w:eastAsia="Times New Roman" w:hAnsi="Arial" w:cs="Arial"/>
          <w:b/>
        </w:rPr>
        <w:t>Správnost</w:t>
      </w:r>
      <w:r w:rsidR="009D0DE6">
        <w:rPr>
          <w:rFonts w:ascii="Arial" w:eastAsia="Times New Roman" w:hAnsi="Arial" w:cs="Arial"/>
          <w:b/>
        </w:rPr>
        <w:t>,</w:t>
      </w:r>
      <w:r>
        <w:rPr>
          <w:rFonts w:ascii="Arial" w:eastAsia="Times New Roman" w:hAnsi="Arial" w:cs="Arial"/>
          <w:b/>
        </w:rPr>
        <w:t xml:space="preserve"> úplnost </w:t>
      </w:r>
      <w:r w:rsidR="009D0DE6">
        <w:rPr>
          <w:rFonts w:ascii="Arial" w:eastAsia="Times New Roman" w:hAnsi="Arial" w:cs="Arial"/>
          <w:b/>
        </w:rPr>
        <w:t xml:space="preserve">a průkaznost </w:t>
      </w:r>
      <w:r>
        <w:rPr>
          <w:rFonts w:ascii="Arial" w:eastAsia="Times New Roman" w:hAnsi="Arial" w:cs="Arial"/>
          <w:b/>
        </w:rPr>
        <w:t xml:space="preserve">údajů </w:t>
      </w:r>
      <w:r w:rsidR="00C42844">
        <w:rPr>
          <w:rFonts w:ascii="Arial" w:eastAsia="Times New Roman" w:hAnsi="Arial" w:cs="Arial"/>
          <w:b/>
        </w:rPr>
        <w:t>v </w:t>
      </w:r>
      <w:r>
        <w:rPr>
          <w:rFonts w:ascii="Arial" w:eastAsia="Times New Roman" w:hAnsi="Arial" w:cs="Arial"/>
          <w:b/>
        </w:rPr>
        <w:t>účetní závěrce a finančních výkazech MPSV</w:t>
      </w:r>
    </w:p>
    <w:p w:rsidR="00373EC9" w:rsidRPr="00FD000E" w:rsidRDefault="00373EC9" w:rsidP="00373EC9">
      <w:pPr>
        <w:spacing w:after="0" w:line="240" w:lineRule="auto"/>
        <w:jc w:val="both"/>
        <w:rPr>
          <w:rFonts w:ascii="Arial" w:eastAsia="Times New Roman" w:hAnsi="Arial" w:cs="Arial"/>
        </w:rPr>
      </w:pPr>
      <w:r w:rsidRPr="00FD000E">
        <w:rPr>
          <w:rFonts w:ascii="Arial" w:eastAsia="Times New Roman" w:hAnsi="Arial" w:cs="Arial"/>
        </w:rPr>
        <w:t xml:space="preserve">Kontrolou </w:t>
      </w:r>
      <w:r w:rsidR="000E1BE9">
        <w:rPr>
          <w:rFonts w:ascii="Arial" w:eastAsia="Times New Roman" w:hAnsi="Arial" w:cs="Arial"/>
        </w:rPr>
        <w:t>bylo</w:t>
      </w:r>
      <w:r w:rsidRPr="00FD000E">
        <w:rPr>
          <w:rFonts w:ascii="Arial" w:eastAsia="Times New Roman" w:hAnsi="Arial" w:cs="Arial"/>
        </w:rPr>
        <w:t xml:space="preserve"> prověřeno, zda MPSV při sestavení závěrečného účtu a při vedení účetnictví a sestavení účetní závěrky a finančních výkazů za rok 2012 postupovalo </w:t>
      </w:r>
      <w:r w:rsidR="00C42844">
        <w:rPr>
          <w:rFonts w:ascii="Arial" w:eastAsia="Times New Roman" w:hAnsi="Arial" w:cs="Arial"/>
        </w:rPr>
        <w:t>v </w:t>
      </w:r>
      <w:r w:rsidRPr="00FD000E">
        <w:rPr>
          <w:rFonts w:ascii="Arial" w:eastAsia="Times New Roman" w:hAnsi="Arial" w:cs="Arial"/>
        </w:rPr>
        <w:t xml:space="preserve">souladu s příslušnými právními předpisy. </w:t>
      </w:r>
    </w:p>
    <w:p w:rsidR="00494BDF" w:rsidRPr="00FD000E" w:rsidRDefault="00494BDF" w:rsidP="00373EC9">
      <w:pPr>
        <w:spacing w:after="0" w:line="240" w:lineRule="auto"/>
        <w:jc w:val="both"/>
        <w:rPr>
          <w:rFonts w:ascii="Arial" w:eastAsia="Times New Roman" w:hAnsi="Arial" w:cs="Arial"/>
        </w:rPr>
      </w:pPr>
    </w:p>
    <w:p w:rsidR="005668E5" w:rsidRPr="00FD000E" w:rsidRDefault="00494BDF" w:rsidP="00373EC9">
      <w:pPr>
        <w:spacing w:after="0" w:line="240" w:lineRule="auto"/>
        <w:jc w:val="both"/>
        <w:rPr>
          <w:rFonts w:ascii="Arial" w:hAnsi="Arial" w:cs="Arial"/>
        </w:rPr>
      </w:pPr>
      <w:r w:rsidRPr="00FD000E">
        <w:rPr>
          <w:rFonts w:ascii="Arial" w:hAnsi="Arial" w:cs="Arial"/>
        </w:rPr>
        <w:t xml:space="preserve">MPSV je organizační složkou státu, která je </w:t>
      </w:r>
      <w:r w:rsidR="00C42844">
        <w:rPr>
          <w:rFonts w:ascii="Arial" w:hAnsi="Arial" w:cs="Arial"/>
        </w:rPr>
        <w:t>v </w:t>
      </w:r>
      <w:r w:rsidRPr="00FD000E">
        <w:rPr>
          <w:rFonts w:ascii="Arial" w:hAnsi="Arial" w:cs="Arial"/>
        </w:rPr>
        <w:t>souladu se zákonem o účetnictví povinna účtovat o stavu a pohybu majetku a jiných aktiv, závazků a</w:t>
      </w:r>
      <w:r w:rsidR="009F3A51">
        <w:rPr>
          <w:rFonts w:ascii="Arial" w:hAnsi="Arial" w:cs="Arial"/>
        </w:rPr>
        <w:t xml:space="preserve"> </w:t>
      </w:r>
      <w:r w:rsidRPr="00FD000E">
        <w:rPr>
          <w:rFonts w:ascii="Arial" w:hAnsi="Arial" w:cs="Arial"/>
        </w:rPr>
        <w:t>jiných pasiv, o</w:t>
      </w:r>
      <w:r w:rsidR="009F3A51">
        <w:rPr>
          <w:rFonts w:ascii="Arial" w:hAnsi="Arial" w:cs="Arial"/>
        </w:rPr>
        <w:t xml:space="preserve"> </w:t>
      </w:r>
      <w:r w:rsidRPr="00FD000E">
        <w:rPr>
          <w:rFonts w:ascii="Arial" w:hAnsi="Arial" w:cs="Arial"/>
        </w:rPr>
        <w:t xml:space="preserve">nákladech a výnosech a o výsledku hospodaření. Informace, které </w:t>
      </w:r>
      <w:proofErr w:type="spellStart"/>
      <w:r w:rsidRPr="00FD000E">
        <w:rPr>
          <w:rFonts w:ascii="Arial" w:hAnsi="Arial" w:cs="Arial"/>
        </w:rPr>
        <w:t>OSS</w:t>
      </w:r>
      <w:proofErr w:type="spellEnd"/>
      <w:r w:rsidRPr="00FD000E">
        <w:rPr>
          <w:rFonts w:ascii="Arial" w:hAnsi="Arial" w:cs="Arial"/>
        </w:rPr>
        <w:t xml:space="preserve"> předkládá </w:t>
      </w:r>
      <w:r w:rsidR="00C42844">
        <w:rPr>
          <w:rFonts w:ascii="Arial" w:hAnsi="Arial" w:cs="Arial"/>
        </w:rPr>
        <w:t>v </w:t>
      </w:r>
      <w:r w:rsidRPr="00FD000E">
        <w:rPr>
          <w:rFonts w:ascii="Arial" w:hAnsi="Arial" w:cs="Arial"/>
        </w:rPr>
        <w:t xml:space="preserve">účetní závěrce, musí být spolehlivé, srovnatelné, srozumitelné a posuzují se </w:t>
      </w:r>
      <w:r w:rsidR="00C42844">
        <w:rPr>
          <w:rFonts w:ascii="Arial" w:hAnsi="Arial" w:cs="Arial"/>
        </w:rPr>
        <w:t>z </w:t>
      </w:r>
      <w:r w:rsidRPr="00FD000E">
        <w:rPr>
          <w:rFonts w:ascii="Arial" w:hAnsi="Arial" w:cs="Arial"/>
        </w:rPr>
        <w:t xml:space="preserve">hlediska významnosti. </w:t>
      </w:r>
    </w:p>
    <w:p w:rsidR="005668E5" w:rsidRPr="00FD000E" w:rsidRDefault="005668E5" w:rsidP="00373EC9">
      <w:pPr>
        <w:spacing w:after="0" w:line="240" w:lineRule="auto"/>
        <w:jc w:val="both"/>
        <w:rPr>
          <w:rFonts w:ascii="Arial" w:hAnsi="Arial" w:cs="Arial"/>
        </w:rPr>
      </w:pPr>
    </w:p>
    <w:p w:rsidR="00494BDF" w:rsidRPr="00FD000E" w:rsidRDefault="00494BDF" w:rsidP="00373EC9">
      <w:pPr>
        <w:spacing w:after="0" w:line="240" w:lineRule="auto"/>
        <w:jc w:val="both"/>
        <w:rPr>
          <w:rFonts w:ascii="Arial" w:hAnsi="Arial" w:cs="Arial"/>
        </w:rPr>
      </w:pPr>
      <w:r w:rsidRPr="00FD000E">
        <w:rPr>
          <w:rFonts w:ascii="Arial" w:hAnsi="Arial" w:cs="Arial"/>
        </w:rPr>
        <w:t xml:space="preserve">Právní předpisy upravující oblast účetnictví, finančního výkaznictví a sestavení závěrečného účtu kapitoly byly </w:t>
      </w:r>
      <w:r w:rsidR="00C42844">
        <w:rPr>
          <w:rFonts w:ascii="Arial" w:hAnsi="Arial" w:cs="Arial"/>
        </w:rPr>
        <w:t>s </w:t>
      </w:r>
      <w:r w:rsidRPr="00FD000E">
        <w:rPr>
          <w:rFonts w:ascii="Arial" w:hAnsi="Arial" w:cs="Arial"/>
        </w:rPr>
        <w:t>účinností pro rok 2012 novelizovány.</w:t>
      </w:r>
    </w:p>
    <w:p w:rsidR="005668E5" w:rsidRPr="00FD000E" w:rsidRDefault="005668E5" w:rsidP="00373EC9">
      <w:pPr>
        <w:spacing w:after="0" w:line="240" w:lineRule="auto"/>
        <w:jc w:val="both"/>
        <w:rPr>
          <w:rFonts w:ascii="Arial" w:hAnsi="Arial" w:cs="Arial"/>
        </w:rPr>
      </w:pPr>
    </w:p>
    <w:p w:rsidR="005668E5" w:rsidRPr="00FD000E" w:rsidRDefault="00C900D6" w:rsidP="00373EC9">
      <w:pPr>
        <w:spacing w:after="0" w:line="240" w:lineRule="auto"/>
        <w:jc w:val="both"/>
        <w:rPr>
          <w:rFonts w:ascii="Arial" w:hAnsi="Arial" w:cs="Arial"/>
        </w:rPr>
      </w:pPr>
      <w:r w:rsidRPr="00A824CB">
        <w:rPr>
          <w:rFonts w:ascii="Arial" w:hAnsi="Arial" w:cs="Arial"/>
          <w:b/>
        </w:rPr>
        <w:t xml:space="preserve">MPSV </w:t>
      </w:r>
      <w:r w:rsidR="00C42844">
        <w:rPr>
          <w:rFonts w:ascii="Arial" w:hAnsi="Arial" w:cs="Arial"/>
          <w:b/>
        </w:rPr>
        <w:t>v </w:t>
      </w:r>
      <w:r w:rsidRPr="00A824CB">
        <w:rPr>
          <w:rFonts w:ascii="Arial" w:hAnsi="Arial" w:cs="Arial"/>
          <w:b/>
        </w:rPr>
        <w:t>roce 2012 nevedlo správné účetnictví</w:t>
      </w:r>
      <w:r w:rsidRPr="00FD000E">
        <w:rPr>
          <w:rFonts w:ascii="Arial" w:hAnsi="Arial" w:cs="Arial"/>
        </w:rPr>
        <w:t xml:space="preserve"> ve smyslu § 8 odst. 2 zákona o účetnictví </w:t>
      </w:r>
      <w:r w:rsidRPr="00A824CB">
        <w:rPr>
          <w:rFonts w:ascii="Arial" w:hAnsi="Arial" w:cs="Arial"/>
          <w:b/>
        </w:rPr>
        <w:t>v oblasti účtování o dlouhodobém hmotném a nehmotném majetku, o transferech poskytnutých územním rozpočtům a poskytovatelům sociálních služeb</w:t>
      </w:r>
      <w:r w:rsidR="00BF05EB" w:rsidRPr="00A824CB">
        <w:rPr>
          <w:rFonts w:ascii="Arial" w:hAnsi="Arial" w:cs="Arial"/>
          <w:b/>
        </w:rPr>
        <w:t xml:space="preserve"> a transferech spolufinancovaných ze zahraničí</w:t>
      </w:r>
      <w:r w:rsidRPr="00A824CB">
        <w:rPr>
          <w:rFonts w:ascii="Arial" w:hAnsi="Arial" w:cs="Arial"/>
          <w:b/>
        </w:rPr>
        <w:t>, o vratkách dotací</w:t>
      </w:r>
      <w:r w:rsidR="00BF05EB" w:rsidRPr="00A824CB">
        <w:rPr>
          <w:rFonts w:ascii="Arial" w:hAnsi="Arial" w:cs="Arial"/>
          <w:b/>
        </w:rPr>
        <w:t xml:space="preserve"> či o</w:t>
      </w:r>
      <w:r w:rsidRPr="00A824CB">
        <w:rPr>
          <w:rFonts w:ascii="Arial" w:hAnsi="Arial" w:cs="Arial"/>
          <w:b/>
        </w:rPr>
        <w:t xml:space="preserve"> </w:t>
      </w:r>
      <w:r w:rsidR="00BF05EB" w:rsidRPr="00A824CB">
        <w:rPr>
          <w:rFonts w:ascii="Arial" w:hAnsi="Arial" w:cs="Arial"/>
          <w:b/>
        </w:rPr>
        <w:t>stravenkách.</w:t>
      </w:r>
    </w:p>
    <w:p w:rsidR="00BF05EB" w:rsidRPr="00FD000E" w:rsidRDefault="00BF05EB" w:rsidP="00373EC9">
      <w:pPr>
        <w:spacing w:after="0" w:line="240" w:lineRule="auto"/>
        <w:jc w:val="both"/>
        <w:rPr>
          <w:rFonts w:ascii="Arial" w:hAnsi="Arial" w:cs="Arial"/>
        </w:rPr>
      </w:pPr>
    </w:p>
    <w:p w:rsidR="00BF05EB" w:rsidRPr="00A824CB" w:rsidRDefault="00BF05EB" w:rsidP="00373EC9">
      <w:pPr>
        <w:spacing w:after="0" w:line="240" w:lineRule="auto"/>
        <w:jc w:val="both"/>
        <w:rPr>
          <w:rFonts w:ascii="Arial" w:hAnsi="Arial" w:cs="Arial"/>
          <w:b/>
        </w:rPr>
      </w:pPr>
      <w:r w:rsidRPr="00A824CB">
        <w:rPr>
          <w:rFonts w:ascii="Arial" w:hAnsi="Arial" w:cs="Arial"/>
          <w:b/>
        </w:rPr>
        <w:t>Úplné účetnictví</w:t>
      </w:r>
      <w:r w:rsidRPr="00FD000E">
        <w:rPr>
          <w:rFonts w:ascii="Arial" w:hAnsi="Arial" w:cs="Arial"/>
        </w:rPr>
        <w:t xml:space="preserve"> ve smyslu § 8 odst. 3 zákona o účetnictví </w:t>
      </w:r>
      <w:r w:rsidRPr="00A824CB">
        <w:rPr>
          <w:rFonts w:ascii="Arial" w:hAnsi="Arial" w:cs="Arial"/>
          <w:b/>
        </w:rPr>
        <w:t xml:space="preserve">MPSV nevedlo </w:t>
      </w:r>
      <w:r w:rsidR="00C42844">
        <w:rPr>
          <w:rFonts w:ascii="Arial" w:hAnsi="Arial" w:cs="Arial"/>
          <w:b/>
        </w:rPr>
        <w:t>v </w:t>
      </w:r>
      <w:r w:rsidRPr="00A824CB">
        <w:rPr>
          <w:rFonts w:ascii="Arial" w:hAnsi="Arial" w:cs="Arial"/>
          <w:b/>
        </w:rPr>
        <w:t xml:space="preserve">oblasti účtování pohledávek za Národním fondem a </w:t>
      </w:r>
      <w:r w:rsidR="00C42844">
        <w:rPr>
          <w:rFonts w:ascii="Arial" w:hAnsi="Arial" w:cs="Arial"/>
          <w:b/>
        </w:rPr>
        <w:t>v </w:t>
      </w:r>
      <w:r w:rsidRPr="00A824CB">
        <w:rPr>
          <w:rFonts w:ascii="Arial" w:hAnsi="Arial" w:cs="Arial"/>
          <w:b/>
        </w:rPr>
        <w:t>oblasti dlouhodobých podmíněných pohledávek a</w:t>
      </w:r>
      <w:r w:rsidR="00501D3B" w:rsidRPr="00A824CB">
        <w:rPr>
          <w:rFonts w:ascii="Arial" w:hAnsi="Arial" w:cs="Arial"/>
          <w:b/>
        </w:rPr>
        <w:t> </w:t>
      </w:r>
      <w:r w:rsidRPr="00A824CB">
        <w:rPr>
          <w:rFonts w:ascii="Arial" w:hAnsi="Arial" w:cs="Arial"/>
          <w:b/>
        </w:rPr>
        <w:t>závazků.</w:t>
      </w:r>
    </w:p>
    <w:p w:rsidR="00BF05EB" w:rsidRDefault="00BF05EB" w:rsidP="00373EC9">
      <w:pPr>
        <w:spacing w:after="0" w:line="240" w:lineRule="auto"/>
        <w:jc w:val="both"/>
        <w:rPr>
          <w:rFonts w:ascii="Arial" w:hAnsi="Arial" w:cs="Arial"/>
        </w:rPr>
      </w:pPr>
    </w:p>
    <w:p w:rsidR="00BF05EB" w:rsidRPr="00A824CB" w:rsidRDefault="00BF05EB" w:rsidP="00BF05EB">
      <w:pPr>
        <w:spacing w:after="0" w:line="240" w:lineRule="auto"/>
        <w:jc w:val="both"/>
        <w:rPr>
          <w:rFonts w:ascii="Arial" w:hAnsi="Arial" w:cs="Arial"/>
          <w:b/>
        </w:rPr>
      </w:pPr>
      <w:r w:rsidRPr="00A824CB">
        <w:rPr>
          <w:rFonts w:ascii="Arial" w:hAnsi="Arial" w:cs="Arial"/>
          <w:b/>
        </w:rPr>
        <w:t>MPSV nepředložilo žádnou dokumentaci prokazující provedení inventarizace majetku a</w:t>
      </w:r>
      <w:r w:rsidR="00501D3B" w:rsidRPr="00A824CB">
        <w:rPr>
          <w:rFonts w:ascii="Arial" w:hAnsi="Arial" w:cs="Arial"/>
          <w:b/>
        </w:rPr>
        <w:t> </w:t>
      </w:r>
      <w:r w:rsidRPr="00A824CB">
        <w:rPr>
          <w:rFonts w:ascii="Arial" w:hAnsi="Arial" w:cs="Arial"/>
          <w:b/>
        </w:rPr>
        <w:t>závazků za období roku 2012,</w:t>
      </w:r>
      <w:r w:rsidRPr="00FD000E">
        <w:rPr>
          <w:rFonts w:ascii="Arial" w:hAnsi="Arial" w:cs="Arial"/>
        </w:rPr>
        <w:t xml:space="preserve"> zejména inventurní soupisy, kterými by prokázalo, zda stavy majetku a závazků vykázané </w:t>
      </w:r>
      <w:r w:rsidR="00C42844">
        <w:rPr>
          <w:rFonts w:ascii="Arial" w:hAnsi="Arial" w:cs="Arial"/>
        </w:rPr>
        <w:t>v </w:t>
      </w:r>
      <w:r w:rsidRPr="00FD000E">
        <w:rPr>
          <w:rFonts w:ascii="Arial" w:hAnsi="Arial" w:cs="Arial"/>
        </w:rPr>
        <w:t xml:space="preserve">účetní závěrce sestavené </w:t>
      </w:r>
      <w:r w:rsidR="00C42844">
        <w:rPr>
          <w:rFonts w:ascii="Arial" w:hAnsi="Arial" w:cs="Arial"/>
        </w:rPr>
        <w:t>k </w:t>
      </w:r>
      <w:r w:rsidRPr="00FD000E">
        <w:rPr>
          <w:rFonts w:ascii="Arial" w:hAnsi="Arial" w:cs="Arial"/>
        </w:rPr>
        <w:t>31. prosinci 2012 odpovídají skutečnému stavu</w:t>
      </w:r>
      <w:r w:rsidR="004A5365">
        <w:rPr>
          <w:rFonts w:ascii="Arial" w:hAnsi="Arial" w:cs="Arial"/>
        </w:rPr>
        <w:t xml:space="preserve">, který měl být zjištěn </w:t>
      </w:r>
      <w:r w:rsidRPr="00FD000E">
        <w:rPr>
          <w:rFonts w:ascii="Arial" w:hAnsi="Arial" w:cs="Arial"/>
        </w:rPr>
        <w:t xml:space="preserve">inventarizací. </w:t>
      </w:r>
      <w:r w:rsidR="00C42844">
        <w:rPr>
          <w:rFonts w:ascii="Arial" w:hAnsi="Arial" w:cs="Arial"/>
        </w:rPr>
        <w:t>V </w:t>
      </w:r>
      <w:r w:rsidRPr="00FD000E">
        <w:rPr>
          <w:rFonts w:ascii="Arial" w:hAnsi="Arial" w:cs="Arial"/>
        </w:rPr>
        <w:t xml:space="preserve">důsledku uvedené skutečnosti </w:t>
      </w:r>
      <w:r w:rsidRPr="00A824CB">
        <w:rPr>
          <w:rFonts w:ascii="Arial" w:hAnsi="Arial" w:cs="Arial"/>
          <w:b/>
        </w:rPr>
        <w:t>nebylo účetnictví MPSV</w:t>
      </w:r>
      <w:r w:rsidRPr="00FD000E">
        <w:rPr>
          <w:rFonts w:ascii="Arial" w:hAnsi="Arial" w:cs="Arial"/>
        </w:rPr>
        <w:t xml:space="preserve"> ve smyslu § 8 odst. 4 zákona o účetnictví </w:t>
      </w:r>
      <w:r w:rsidRPr="00A824CB">
        <w:rPr>
          <w:rFonts w:ascii="Arial" w:hAnsi="Arial" w:cs="Arial"/>
          <w:b/>
        </w:rPr>
        <w:t>průkazné.</w:t>
      </w:r>
    </w:p>
    <w:p w:rsidR="000E1BE9" w:rsidRDefault="000E1BE9" w:rsidP="00BF05EB">
      <w:pPr>
        <w:spacing w:after="0" w:line="240" w:lineRule="auto"/>
        <w:jc w:val="both"/>
        <w:rPr>
          <w:rFonts w:ascii="Arial" w:hAnsi="Arial" w:cs="Arial"/>
        </w:rPr>
      </w:pPr>
    </w:p>
    <w:p w:rsidR="000E1BE9" w:rsidRDefault="000E1BE9" w:rsidP="00B1618F">
      <w:pPr>
        <w:spacing w:after="120" w:line="240" w:lineRule="auto"/>
        <w:jc w:val="both"/>
        <w:rPr>
          <w:rFonts w:ascii="Arial" w:eastAsia="Times New Roman" w:hAnsi="Arial" w:cs="Arial"/>
          <w:b/>
        </w:rPr>
      </w:pPr>
      <w:r>
        <w:rPr>
          <w:rFonts w:ascii="Arial" w:eastAsia="Times New Roman" w:hAnsi="Arial" w:cs="Arial"/>
          <w:b/>
        </w:rPr>
        <w:t>Spolehlivost účetní závěrky</w:t>
      </w:r>
    </w:p>
    <w:p w:rsidR="000E1BE9" w:rsidRPr="00CE57CF" w:rsidRDefault="000E1BE9" w:rsidP="000E1BE9">
      <w:pPr>
        <w:tabs>
          <w:tab w:val="right" w:pos="9072"/>
        </w:tabs>
        <w:spacing w:after="40" w:line="240" w:lineRule="auto"/>
        <w:jc w:val="both"/>
        <w:rPr>
          <w:rFonts w:ascii="Arial" w:eastAsia="Times New Roman" w:hAnsi="Arial" w:cs="Arial"/>
          <w:b/>
          <w:color w:val="000000"/>
        </w:rPr>
      </w:pPr>
      <w:r w:rsidRPr="00CE57CF">
        <w:rPr>
          <w:rFonts w:ascii="Arial" w:eastAsia="Times New Roman" w:hAnsi="Arial" w:cs="Arial"/>
          <w:b/>
          <w:color w:val="000000"/>
        </w:rPr>
        <w:t>Tabulka č. 6 – Hladina významnosti a celková nesprávnost</w:t>
      </w:r>
      <w:r w:rsidRPr="00CE57CF">
        <w:rPr>
          <w:rFonts w:ascii="Arial" w:eastAsia="Times New Roman" w:hAnsi="Arial" w:cs="Arial"/>
          <w:color w:val="000000"/>
        </w:rPr>
        <w:tab/>
      </w:r>
      <w:r w:rsidRPr="00CE57CF">
        <w:rPr>
          <w:rFonts w:ascii="Arial" w:eastAsia="Times New Roman" w:hAnsi="Arial" w:cs="Arial"/>
          <w:b/>
          <w:color w:val="000000"/>
        </w:rPr>
        <w:t>(v</w:t>
      </w:r>
      <w:r w:rsidR="009F3A51">
        <w:rPr>
          <w:rFonts w:ascii="Arial" w:eastAsia="Times New Roman" w:hAnsi="Arial" w:cs="Arial"/>
          <w:b/>
          <w:color w:val="000000"/>
        </w:rPr>
        <w:t xml:space="preserve"> </w:t>
      </w:r>
      <w:r w:rsidRPr="00CE57CF">
        <w:rPr>
          <w:rFonts w:ascii="Arial" w:eastAsia="Times New Roman" w:hAnsi="Arial" w:cs="Arial"/>
          <w:b/>
          <w:color w:val="000000"/>
        </w:rPr>
        <w:t>Kč)</w:t>
      </w:r>
    </w:p>
    <w:tbl>
      <w:tblPr>
        <w:tblW w:w="9011" w:type="dxa"/>
        <w:jc w:val="center"/>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229"/>
        <w:gridCol w:w="2891"/>
        <w:gridCol w:w="2891"/>
      </w:tblGrid>
      <w:tr w:rsidR="000E1BE9" w:rsidRPr="00CE57CF" w:rsidTr="00B43F1D">
        <w:trPr>
          <w:trHeight w:val="283"/>
          <w:jc w:val="center"/>
        </w:trPr>
        <w:tc>
          <w:tcPr>
            <w:tcW w:w="3229" w:type="dxa"/>
            <w:shd w:val="clear" w:color="auto" w:fill="DBE5F1" w:themeFill="accent1" w:themeFillTint="33"/>
            <w:noWrap/>
            <w:vAlign w:val="center"/>
            <w:hideMark/>
          </w:tcPr>
          <w:p w:rsidR="000E1BE9" w:rsidRPr="00A824CB" w:rsidRDefault="000E1BE9" w:rsidP="00A824CB">
            <w:pPr>
              <w:spacing w:before="20" w:after="20" w:line="240" w:lineRule="auto"/>
              <w:ind w:firstLine="43"/>
              <w:jc w:val="center"/>
              <w:rPr>
                <w:rFonts w:ascii="Arial" w:eastAsia="Times New Roman" w:hAnsi="Arial" w:cs="Arial"/>
                <w:b/>
                <w:bCs/>
                <w:color w:val="000000"/>
                <w:lang w:eastAsia="cs-CZ"/>
              </w:rPr>
            </w:pPr>
            <w:r w:rsidRPr="00A824CB">
              <w:rPr>
                <w:rFonts w:ascii="Arial" w:eastAsia="Times New Roman" w:hAnsi="Arial" w:cs="Arial"/>
                <w:b/>
                <w:bCs/>
                <w:color w:val="000000"/>
                <w:lang w:eastAsia="cs-CZ"/>
              </w:rPr>
              <w:t>Celkové náklady</w:t>
            </w:r>
          </w:p>
          <w:p w:rsidR="000E1BE9" w:rsidRPr="00A824CB" w:rsidRDefault="000E1BE9" w:rsidP="00A824CB">
            <w:pPr>
              <w:spacing w:before="20" w:after="20" w:line="240" w:lineRule="auto"/>
              <w:ind w:firstLine="43"/>
              <w:jc w:val="center"/>
              <w:rPr>
                <w:rFonts w:ascii="Arial" w:eastAsia="Times New Roman" w:hAnsi="Arial" w:cs="Arial"/>
                <w:b/>
                <w:bCs/>
                <w:color w:val="000000"/>
                <w:lang w:eastAsia="cs-CZ"/>
              </w:rPr>
            </w:pPr>
            <w:r w:rsidRPr="00A824CB">
              <w:rPr>
                <w:rFonts w:ascii="Arial" w:eastAsia="Times New Roman" w:hAnsi="Arial" w:cs="Arial"/>
                <w:b/>
                <w:bCs/>
                <w:color w:val="000000"/>
                <w:lang w:eastAsia="cs-CZ"/>
              </w:rPr>
              <w:t>vykázané*</w:t>
            </w:r>
          </w:p>
        </w:tc>
        <w:tc>
          <w:tcPr>
            <w:tcW w:w="2891" w:type="dxa"/>
            <w:shd w:val="clear" w:color="auto" w:fill="DBE5F1" w:themeFill="accent1" w:themeFillTint="33"/>
            <w:noWrap/>
            <w:vAlign w:val="center"/>
            <w:hideMark/>
          </w:tcPr>
          <w:p w:rsidR="000E1BE9" w:rsidRPr="00A824CB" w:rsidRDefault="000E1BE9" w:rsidP="00A824CB">
            <w:pPr>
              <w:spacing w:before="20" w:after="20" w:line="240" w:lineRule="auto"/>
              <w:ind w:firstLine="539"/>
              <w:jc w:val="center"/>
              <w:rPr>
                <w:rFonts w:ascii="Arial" w:eastAsia="Times New Roman" w:hAnsi="Arial" w:cs="Arial"/>
                <w:b/>
                <w:bCs/>
                <w:color w:val="000000"/>
                <w:lang w:eastAsia="cs-CZ"/>
              </w:rPr>
            </w:pPr>
            <w:r w:rsidRPr="00A824CB">
              <w:rPr>
                <w:rFonts w:ascii="Arial" w:eastAsia="Times New Roman" w:hAnsi="Arial" w:cs="Arial"/>
                <w:b/>
                <w:bCs/>
                <w:color w:val="000000"/>
                <w:lang w:eastAsia="cs-CZ"/>
              </w:rPr>
              <w:t>Hladina</w:t>
            </w:r>
          </w:p>
          <w:p w:rsidR="000E1BE9" w:rsidRPr="00A824CB" w:rsidRDefault="000E1BE9" w:rsidP="00A824CB">
            <w:pPr>
              <w:spacing w:before="20" w:after="20" w:line="240" w:lineRule="auto"/>
              <w:ind w:firstLine="539"/>
              <w:jc w:val="center"/>
              <w:rPr>
                <w:rFonts w:ascii="Arial" w:eastAsia="Times New Roman" w:hAnsi="Arial" w:cs="Arial"/>
                <w:b/>
                <w:bCs/>
                <w:color w:val="000000"/>
                <w:lang w:eastAsia="cs-CZ"/>
              </w:rPr>
            </w:pPr>
            <w:r w:rsidRPr="00A824CB">
              <w:rPr>
                <w:rFonts w:ascii="Arial" w:eastAsia="Times New Roman" w:hAnsi="Arial" w:cs="Arial"/>
                <w:b/>
                <w:bCs/>
                <w:color w:val="000000"/>
                <w:lang w:eastAsia="cs-CZ"/>
              </w:rPr>
              <w:t>významnosti</w:t>
            </w:r>
          </w:p>
        </w:tc>
        <w:tc>
          <w:tcPr>
            <w:tcW w:w="2891" w:type="dxa"/>
            <w:shd w:val="clear" w:color="auto" w:fill="DBE5F1" w:themeFill="accent1" w:themeFillTint="33"/>
            <w:noWrap/>
            <w:vAlign w:val="center"/>
            <w:hideMark/>
          </w:tcPr>
          <w:p w:rsidR="000E1BE9" w:rsidRPr="00A824CB" w:rsidRDefault="000E1BE9" w:rsidP="00A824CB">
            <w:pPr>
              <w:spacing w:before="20" w:after="20" w:line="240" w:lineRule="auto"/>
              <w:jc w:val="center"/>
              <w:rPr>
                <w:rFonts w:ascii="Arial" w:eastAsia="Times New Roman" w:hAnsi="Arial" w:cs="Arial"/>
                <w:b/>
                <w:bCs/>
                <w:color w:val="000000"/>
                <w:lang w:eastAsia="cs-CZ"/>
              </w:rPr>
            </w:pPr>
            <w:r w:rsidRPr="00A824CB">
              <w:rPr>
                <w:rFonts w:ascii="Arial" w:eastAsia="Times New Roman" w:hAnsi="Arial" w:cs="Arial"/>
                <w:b/>
                <w:bCs/>
                <w:color w:val="000000"/>
                <w:lang w:eastAsia="cs-CZ"/>
              </w:rPr>
              <w:t>Celková</w:t>
            </w:r>
          </w:p>
          <w:p w:rsidR="000E1BE9" w:rsidRPr="00A824CB" w:rsidRDefault="000E1BE9" w:rsidP="00A824CB">
            <w:pPr>
              <w:spacing w:before="20" w:after="20" w:line="240" w:lineRule="auto"/>
              <w:jc w:val="center"/>
              <w:rPr>
                <w:rFonts w:ascii="Arial" w:eastAsia="Times New Roman" w:hAnsi="Arial" w:cs="Arial"/>
                <w:b/>
                <w:bCs/>
                <w:color w:val="000000"/>
                <w:lang w:eastAsia="cs-CZ"/>
              </w:rPr>
            </w:pPr>
            <w:r w:rsidRPr="00A824CB">
              <w:rPr>
                <w:rFonts w:ascii="Arial" w:eastAsia="Times New Roman" w:hAnsi="Arial" w:cs="Arial"/>
                <w:b/>
                <w:bCs/>
                <w:color w:val="000000"/>
                <w:lang w:eastAsia="cs-CZ"/>
              </w:rPr>
              <w:t>nesprávnost</w:t>
            </w:r>
          </w:p>
        </w:tc>
      </w:tr>
      <w:tr w:rsidR="000E1BE9" w:rsidRPr="00CE57CF" w:rsidTr="00B43F1D">
        <w:trPr>
          <w:trHeight w:val="283"/>
          <w:jc w:val="center"/>
        </w:trPr>
        <w:tc>
          <w:tcPr>
            <w:tcW w:w="3229" w:type="dxa"/>
            <w:noWrap/>
            <w:vAlign w:val="bottom"/>
            <w:hideMark/>
          </w:tcPr>
          <w:p w:rsidR="000E1BE9" w:rsidRPr="00A824CB" w:rsidRDefault="000E1BE9" w:rsidP="00A824CB">
            <w:pPr>
              <w:spacing w:before="20" w:after="20" w:line="240" w:lineRule="auto"/>
              <w:ind w:right="227" w:firstLine="539"/>
              <w:jc w:val="center"/>
              <w:rPr>
                <w:rFonts w:ascii="Arial" w:eastAsia="Times New Roman" w:hAnsi="Arial" w:cs="Arial"/>
                <w:color w:val="000000"/>
                <w:lang w:eastAsia="cs-CZ"/>
              </w:rPr>
            </w:pPr>
            <w:r w:rsidRPr="00A824CB">
              <w:rPr>
                <w:rFonts w:ascii="Arial" w:eastAsia="Times New Roman" w:hAnsi="Arial" w:cs="Arial"/>
              </w:rPr>
              <w:t>15</w:t>
            </w:r>
            <w:r w:rsidR="009F3A51" w:rsidRPr="00A824CB">
              <w:rPr>
                <w:rFonts w:ascii="Arial" w:eastAsia="Times New Roman" w:hAnsi="Arial" w:cs="Arial"/>
              </w:rPr>
              <w:t xml:space="preserve"> </w:t>
            </w:r>
            <w:r w:rsidRPr="00A824CB">
              <w:rPr>
                <w:rFonts w:ascii="Arial" w:eastAsia="Times New Roman" w:hAnsi="Arial" w:cs="Arial"/>
              </w:rPr>
              <w:t>227</w:t>
            </w:r>
            <w:r w:rsidR="009F3A51" w:rsidRPr="00A824CB">
              <w:rPr>
                <w:rFonts w:ascii="Arial" w:eastAsia="Times New Roman" w:hAnsi="Arial" w:cs="Arial"/>
              </w:rPr>
              <w:t xml:space="preserve"> </w:t>
            </w:r>
            <w:r w:rsidRPr="00A824CB">
              <w:rPr>
                <w:rFonts w:ascii="Arial" w:eastAsia="Times New Roman" w:hAnsi="Arial" w:cs="Arial"/>
              </w:rPr>
              <w:t>759</w:t>
            </w:r>
            <w:r w:rsidR="009F3A51" w:rsidRPr="00A824CB">
              <w:rPr>
                <w:rFonts w:ascii="Arial" w:eastAsia="Times New Roman" w:hAnsi="Arial" w:cs="Arial"/>
              </w:rPr>
              <w:t xml:space="preserve"> </w:t>
            </w:r>
            <w:r w:rsidRPr="00A824CB">
              <w:rPr>
                <w:rFonts w:ascii="Arial" w:eastAsia="Times New Roman" w:hAnsi="Arial" w:cs="Arial"/>
              </w:rPr>
              <w:t>794,06</w:t>
            </w:r>
          </w:p>
        </w:tc>
        <w:tc>
          <w:tcPr>
            <w:tcW w:w="2891" w:type="dxa"/>
            <w:noWrap/>
            <w:vAlign w:val="bottom"/>
            <w:hideMark/>
          </w:tcPr>
          <w:p w:rsidR="000E1BE9" w:rsidRPr="00A824CB" w:rsidRDefault="000E1BE9" w:rsidP="00A824CB">
            <w:pPr>
              <w:spacing w:before="20" w:after="20" w:line="240" w:lineRule="auto"/>
              <w:ind w:right="196" w:firstLine="539"/>
              <w:jc w:val="center"/>
              <w:rPr>
                <w:rFonts w:ascii="Arial" w:eastAsia="Times New Roman" w:hAnsi="Arial" w:cs="Arial"/>
                <w:color w:val="000000"/>
                <w:lang w:eastAsia="cs-CZ"/>
              </w:rPr>
            </w:pPr>
            <w:r w:rsidRPr="00A824CB">
              <w:rPr>
                <w:rFonts w:ascii="Arial" w:eastAsia="Times New Roman" w:hAnsi="Arial" w:cs="Arial"/>
                <w:color w:val="000000"/>
                <w:lang w:eastAsia="cs-CZ"/>
              </w:rPr>
              <w:t>305</w:t>
            </w:r>
            <w:r w:rsidR="009F3A51" w:rsidRPr="00A824CB">
              <w:rPr>
                <w:rFonts w:ascii="Arial" w:eastAsia="Times New Roman" w:hAnsi="Arial" w:cs="Arial"/>
                <w:color w:val="000000"/>
                <w:lang w:eastAsia="cs-CZ"/>
              </w:rPr>
              <w:t xml:space="preserve"> </w:t>
            </w:r>
            <w:r w:rsidRPr="00A824CB">
              <w:rPr>
                <w:rFonts w:ascii="Arial" w:eastAsia="Times New Roman" w:hAnsi="Arial" w:cs="Arial"/>
                <w:color w:val="000000"/>
                <w:lang w:eastAsia="cs-CZ"/>
              </w:rPr>
              <w:t>000</w:t>
            </w:r>
            <w:r w:rsidR="009F3A51" w:rsidRPr="00A824CB">
              <w:rPr>
                <w:rFonts w:ascii="Arial" w:eastAsia="Times New Roman" w:hAnsi="Arial" w:cs="Arial"/>
                <w:color w:val="000000"/>
                <w:lang w:eastAsia="cs-CZ"/>
              </w:rPr>
              <w:t xml:space="preserve"> </w:t>
            </w:r>
            <w:r w:rsidRPr="00A824CB">
              <w:rPr>
                <w:rFonts w:ascii="Arial" w:eastAsia="Times New Roman" w:hAnsi="Arial" w:cs="Arial"/>
                <w:color w:val="000000"/>
                <w:lang w:eastAsia="cs-CZ"/>
              </w:rPr>
              <w:t>000,00</w:t>
            </w:r>
          </w:p>
        </w:tc>
        <w:tc>
          <w:tcPr>
            <w:tcW w:w="2891" w:type="dxa"/>
            <w:noWrap/>
            <w:vAlign w:val="bottom"/>
            <w:hideMark/>
          </w:tcPr>
          <w:p w:rsidR="000E1BE9" w:rsidRPr="00A824CB" w:rsidRDefault="003034B5" w:rsidP="00A824CB">
            <w:pPr>
              <w:spacing w:before="20" w:after="20" w:line="240" w:lineRule="auto"/>
              <w:ind w:right="201" w:firstLine="539"/>
              <w:jc w:val="center"/>
              <w:rPr>
                <w:rFonts w:ascii="Arial" w:eastAsia="Times New Roman" w:hAnsi="Arial" w:cs="Arial"/>
                <w:color w:val="000000"/>
                <w:lang w:eastAsia="cs-CZ"/>
              </w:rPr>
            </w:pPr>
            <w:r w:rsidRPr="00A824CB">
              <w:rPr>
                <w:rFonts w:ascii="Arial" w:eastAsia="Times New Roman" w:hAnsi="Arial" w:cs="Arial"/>
                <w:b/>
              </w:rPr>
              <w:t>11 041 071 520,28</w:t>
            </w:r>
          </w:p>
        </w:tc>
      </w:tr>
    </w:tbl>
    <w:p w:rsidR="000E1BE9" w:rsidRPr="00CE57CF" w:rsidRDefault="000E1BE9" w:rsidP="000E1BE9">
      <w:pPr>
        <w:spacing w:before="40" w:after="0" w:line="240" w:lineRule="auto"/>
        <w:jc w:val="both"/>
        <w:rPr>
          <w:rFonts w:ascii="Arial" w:eastAsia="Times New Roman" w:hAnsi="Arial" w:cs="Arial"/>
          <w:color w:val="000000"/>
          <w:sz w:val="18"/>
          <w:szCs w:val="18"/>
        </w:rPr>
      </w:pPr>
      <w:r w:rsidRPr="00CE57CF">
        <w:rPr>
          <w:rFonts w:ascii="Arial" w:eastAsia="Times New Roman" w:hAnsi="Arial" w:cs="Arial"/>
          <w:color w:val="000000"/>
          <w:sz w:val="18"/>
          <w:szCs w:val="18"/>
        </w:rPr>
        <w:t xml:space="preserve">* Údaje o nákladech byly čerpány </w:t>
      </w:r>
      <w:r w:rsidR="00C42844">
        <w:rPr>
          <w:rFonts w:ascii="Arial" w:eastAsia="Times New Roman" w:hAnsi="Arial" w:cs="Arial"/>
          <w:color w:val="000000"/>
          <w:sz w:val="18"/>
          <w:szCs w:val="18"/>
        </w:rPr>
        <w:t>z </w:t>
      </w:r>
      <w:r w:rsidRPr="00CE57CF">
        <w:rPr>
          <w:rFonts w:ascii="Arial" w:eastAsia="Times New Roman" w:hAnsi="Arial" w:cs="Arial"/>
          <w:color w:val="000000"/>
          <w:sz w:val="18"/>
          <w:szCs w:val="18"/>
        </w:rPr>
        <w:t xml:space="preserve">výkazu zisku a ztráty </w:t>
      </w:r>
      <w:r>
        <w:rPr>
          <w:rFonts w:ascii="Arial" w:eastAsia="Times New Roman" w:hAnsi="Arial" w:cs="Arial"/>
          <w:color w:val="000000"/>
          <w:sz w:val="18"/>
          <w:szCs w:val="18"/>
        </w:rPr>
        <w:t>MPSV</w:t>
      </w:r>
      <w:r w:rsidRPr="00CE57CF">
        <w:rPr>
          <w:rFonts w:ascii="Arial" w:eastAsia="Times New Roman" w:hAnsi="Arial" w:cs="Arial"/>
          <w:color w:val="000000"/>
          <w:sz w:val="18"/>
          <w:szCs w:val="18"/>
        </w:rPr>
        <w:t xml:space="preserve"> </w:t>
      </w:r>
      <w:r w:rsidR="00C42844">
        <w:rPr>
          <w:rFonts w:ascii="Arial" w:eastAsia="Times New Roman" w:hAnsi="Arial" w:cs="Arial"/>
          <w:color w:val="000000"/>
          <w:sz w:val="18"/>
          <w:szCs w:val="18"/>
        </w:rPr>
        <w:t>k </w:t>
      </w:r>
      <w:r w:rsidRPr="00CE57CF">
        <w:rPr>
          <w:rFonts w:ascii="Arial" w:eastAsia="Times New Roman" w:hAnsi="Arial" w:cs="Arial"/>
          <w:color w:val="000000"/>
          <w:sz w:val="18"/>
          <w:szCs w:val="18"/>
        </w:rPr>
        <w:t>31. prosinci 201</w:t>
      </w:r>
      <w:r>
        <w:rPr>
          <w:rFonts w:ascii="Arial" w:eastAsia="Times New Roman" w:hAnsi="Arial" w:cs="Arial"/>
          <w:color w:val="000000"/>
          <w:sz w:val="18"/>
          <w:szCs w:val="18"/>
        </w:rPr>
        <w:t>2</w:t>
      </w:r>
      <w:r w:rsidRPr="00CE57CF">
        <w:rPr>
          <w:rFonts w:ascii="Arial" w:eastAsia="Times New Roman" w:hAnsi="Arial" w:cs="Arial"/>
          <w:color w:val="000000"/>
          <w:sz w:val="18"/>
          <w:szCs w:val="18"/>
        </w:rPr>
        <w:t>.</w:t>
      </w:r>
    </w:p>
    <w:p w:rsidR="000E1BE9" w:rsidRPr="00CE57CF" w:rsidRDefault="000E1BE9" w:rsidP="00D154EA">
      <w:pPr>
        <w:spacing w:before="40" w:after="0" w:line="240" w:lineRule="auto"/>
        <w:jc w:val="both"/>
        <w:rPr>
          <w:rFonts w:ascii="Arial" w:eastAsia="Times New Roman" w:hAnsi="Arial" w:cs="Arial"/>
          <w:color w:val="000000"/>
        </w:rPr>
      </w:pPr>
    </w:p>
    <w:p w:rsidR="000E1BE9" w:rsidRPr="00CE57CF" w:rsidRDefault="000E1BE9" w:rsidP="000E1BE9">
      <w:pPr>
        <w:spacing w:after="0" w:line="240" w:lineRule="auto"/>
        <w:jc w:val="both"/>
        <w:rPr>
          <w:rFonts w:ascii="Arial" w:eastAsia="Times New Roman" w:hAnsi="Arial" w:cs="Arial"/>
          <w:color w:val="000000"/>
          <w:szCs w:val="24"/>
        </w:rPr>
      </w:pPr>
      <w:r w:rsidRPr="00CE57CF">
        <w:rPr>
          <w:rFonts w:ascii="Arial" w:eastAsia="Times New Roman" w:hAnsi="Arial" w:cs="Arial"/>
          <w:color w:val="000000"/>
          <w:szCs w:val="24"/>
        </w:rPr>
        <w:t xml:space="preserve">Pro účely posouzení spolehlivosti údajů účetní závěrky byla stanovena hladina významnosti (nejvyšší možná míra špatné evidence, kterou uživatelé účetních výkazů mohou shledávat jako ještě přijatelnou) </w:t>
      </w:r>
      <w:r w:rsidR="00FA7CD0">
        <w:rPr>
          <w:rFonts w:ascii="Arial" w:eastAsia="Times New Roman" w:hAnsi="Arial" w:cs="Arial"/>
          <w:color w:val="000000"/>
          <w:szCs w:val="24"/>
        </w:rPr>
        <w:t>ve výši</w:t>
      </w:r>
      <w:r w:rsidRPr="00CE57CF">
        <w:rPr>
          <w:rFonts w:ascii="Arial" w:eastAsia="Times New Roman" w:hAnsi="Arial" w:cs="Arial"/>
          <w:color w:val="000000"/>
          <w:szCs w:val="24"/>
        </w:rPr>
        <w:t xml:space="preserve"> </w:t>
      </w:r>
      <w:r w:rsidRPr="00FD000E">
        <w:rPr>
          <w:rFonts w:ascii="Arial" w:eastAsia="Times New Roman" w:hAnsi="Arial" w:cs="Arial"/>
          <w:color w:val="000000"/>
          <w:szCs w:val="24"/>
        </w:rPr>
        <w:t>305 mil.</w:t>
      </w:r>
      <w:r w:rsidRPr="00CE57CF">
        <w:rPr>
          <w:rFonts w:ascii="Arial" w:eastAsia="Times New Roman" w:hAnsi="Arial" w:cs="Arial"/>
          <w:color w:val="000000"/>
          <w:szCs w:val="24"/>
        </w:rPr>
        <w:t xml:space="preserve"> Kč.</w:t>
      </w:r>
    </w:p>
    <w:p w:rsidR="000E1BE9" w:rsidRPr="00CE57CF" w:rsidRDefault="000E1BE9" w:rsidP="000E1BE9">
      <w:pPr>
        <w:spacing w:after="0" w:line="240" w:lineRule="auto"/>
        <w:jc w:val="both"/>
        <w:rPr>
          <w:rFonts w:ascii="Arial" w:eastAsia="Times New Roman" w:hAnsi="Arial" w:cs="Arial"/>
          <w:color w:val="000000"/>
          <w:szCs w:val="24"/>
        </w:rPr>
      </w:pPr>
    </w:p>
    <w:p w:rsidR="000E1BE9" w:rsidRPr="00FD000E" w:rsidRDefault="00C42844" w:rsidP="000E1BE9">
      <w:pPr>
        <w:spacing w:after="0" w:line="240" w:lineRule="auto"/>
        <w:jc w:val="both"/>
        <w:rPr>
          <w:rFonts w:ascii="Arial" w:eastAsia="Times New Roman" w:hAnsi="Arial" w:cs="Arial"/>
          <w:bCs/>
          <w:color w:val="000000"/>
          <w:szCs w:val="24"/>
          <w:lang w:eastAsia="cs-CZ"/>
        </w:rPr>
      </w:pPr>
      <w:r>
        <w:rPr>
          <w:rFonts w:ascii="Arial" w:eastAsia="Times New Roman" w:hAnsi="Arial" w:cs="Arial"/>
          <w:color w:val="000000"/>
          <w:szCs w:val="24"/>
        </w:rPr>
        <w:t>V </w:t>
      </w:r>
      <w:r w:rsidR="000E1BE9" w:rsidRPr="00CE57CF">
        <w:rPr>
          <w:rFonts w:ascii="Arial" w:eastAsia="Times New Roman" w:hAnsi="Arial" w:cs="Arial"/>
          <w:color w:val="000000"/>
          <w:szCs w:val="24"/>
        </w:rPr>
        <w:t xml:space="preserve">účetní závěrce </w:t>
      </w:r>
      <w:r w:rsidR="000E1BE9">
        <w:rPr>
          <w:rFonts w:ascii="Arial" w:eastAsia="Times New Roman" w:hAnsi="Arial" w:cs="Arial"/>
          <w:color w:val="000000"/>
          <w:szCs w:val="24"/>
        </w:rPr>
        <w:t>MPSV</w:t>
      </w:r>
      <w:r w:rsidR="000E1BE9" w:rsidRPr="00CE57CF">
        <w:rPr>
          <w:rFonts w:ascii="Arial" w:eastAsia="Times New Roman" w:hAnsi="Arial" w:cs="Arial"/>
          <w:color w:val="000000"/>
          <w:szCs w:val="24"/>
        </w:rPr>
        <w:t xml:space="preserve"> </w:t>
      </w:r>
      <w:r>
        <w:rPr>
          <w:rFonts w:ascii="Arial" w:eastAsia="Times New Roman" w:hAnsi="Arial" w:cs="Arial"/>
          <w:color w:val="000000"/>
          <w:szCs w:val="24"/>
        </w:rPr>
        <w:t>k </w:t>
      </w:r>
      <w:r w:rsidR="000E1BE9" w:rsidRPr="00CE57CF">
        <w:rPr>
          <w:rFonts w:ascii="Arial" w:eastAsia="Times New Roman" w:hAnsi="Arial" w:cs="Arial"/>
          <w:color w:val="000000"/>
          <w:szCs w:val="24"/>
        </w:rPr>
        <w:t>31. prosinci 201</w:t>
      </w:r>
      <w:r w:rsidR="000E1BE9">
        <w:rPr>
          <w:rFonts w:ascii="Arial" w:eastAsia="Times New Roman" w:hAnsi="Arial" w:cs="Arial"/>
          <w:color w:val="000000"/>
          <w:szCs w:val="24"/>
        </w:rPr>
        <w:t>2</w:t>
      </w:r>
      <w:r w:rsidR="000E1BE9" w:rsidRPr="00CE57CF">
        <w:rPr>
          <w:rFonts w:ascii="Arial" w:eastAsia="Times New Roman" w:hAnsi="Arial" w:cs="Arial"/>
          <w:color w:val="000000"/>
          <w:szCs w:val="24"/>
        </w:rPr>
        <w:t xml:space="preserve"> byla zjištěna celková nesprávnost ve výši </w:t>
      </w:r>
      <w:r w:rsidR="003034B5" w:rsidRPr="003034B5">
        <w:rPr>
          <w:rFonts w:ascii="Arial" w:eastAsia="Times New Roman" w:hAnsi="Arial" w:cs="Arial"/>
          <w:color w:val="000000"/>
          <w:lang w:eastAsia="cs-CZ"/>
        </w:rPr>
        <w:t>11</w:t>
      </w:r>
      <w:r w:rsidR="0078423A">
        <w:rPr>
          <w:rFonts w:ascii="Arial" w:eastAsia="Times New Roman" w:hAnsi="Arial" w:cs="Arial"/>
          <w:color w:val="000000"/>
          <w:lang w:eastAsia="cs-CZ"/>
        </w:rPr>
        <w:t> </w:t>
      </w:r>
      <w:r w:rsidR="00F920B0">
        <w:rPr>
          <w:rFonts w:ascii="Arial" w:eastAsia="Times New Roman" w:hAnsi="Arial" w:cs="Arial"/>
          <w:color w:val="000000"/>
          <w:lang w:eastAsia="cs-CZ"/>
        </w:rPr>
        <w:t>ml</w:t>
      </w:r>
      <w:r w:rsidR="008B47EE">
        <w:rPr>
          <w:rFonts w:ascii="Arial" w:eastAsia="Times New Roman" w:hAnsi="Arial" w:cs="Arial"/>
          <w:color w:val="000000"/>
          <w:lang w:eastAsia="cs-CZ"/>
        </w:rPr>
        <w:t>d</w:t>
      </w:r>
      <w:r w:rsidR="00F920B0">
        <w:rPr>
          <w:rFonts w:ascii="Arial" w:eastAsia="Times New Roman" w:hAnsi="Arial" w:cs="Arial"/>
          <w:color w:val="000000"/>
          <w:lang w:eastAsia="cs-CZ"/>
        </w:rPr>
        <w:t>.</w:t>
      </w:r>
      <w:r w:rsidR="000E1BE9" w:rsidRPr="00FD000E">
        <w:rPr>
          <w:rFonts w:ascii="Arial" w:eastAsia="Times New Roman" w:hAnsi="Arial" w:cs="Arial"/>
          <w:color w:val="000000"/>
          <w:lang w:eastAsia="cs-CZ"/>
        </w:rPr>
        <w:t xml:space="preserve"> </w:t>
      </w:r>
      <w:r w:rsidR="000E1BE9" w:rsidRPr="00CE57CF">
        <w:rPr>
          <w:rFonts w:ascii="Arial" w:eastAsia="Times New Roman" w:hAnsi="Arial" w:cs="Arial"/>
          <w:bCs/>
          <w:color w:val="000000"/>
          <w:szCs w:val="24"/>
          <w:lang w:eastAsia="cs-CZ"/>
        </w:rPr>
        <w:t>Kč.</w:t>
      </w:r>
    </w:p>
    <w:p w:rsidR="000E1BE9" w:rsidRDefault="000E1BE9" w:rsidP="000E1BE9">
      <w:pPr>
        <w:spacing w:after="0" w:line="240" w:lineRule="auto"/>
        <w:jc w:val="both"/>
        <w:rPr>
          <w:rFonts w:ascii="Arial" w:eastAsia="Times New Roman" w:hAnsi="Arial" w:cs="Arial"/>
          <w:b/>
          <w:bCs/>
          <w:color w:val="000000"/>
          <w:szCs w:val="24"/>
          <w:lang w:eastAsia="cs-CZ"/>
        </w:rPr>
      </w:pPr>
    </w:p>
    <w:p w:rsidR="000E1BE9" w:rsidRDefault="000E1BE9" w:rsidP="000E1BE9">
      <w:pPr>
        <w:spacing w:after="0" w:line="240" w:lineRule="auto"/>
        <w:jc w:val="both"/>
        <w:rPr>
          <w:rFonts w:ascii="Arial" w:eastAsia="Times New Roman" w:hAnsi="Arial" w:cs="Arial"/>
          <w:b/>
          <w:bCs/>
        </w:rPr>
      </w:pPr>
      <w:r w:rsidRPr="00FD000E">
        <w:rPr>
          <w:rFonts w:ascii="Arial" w:eastAsia="Times New Roman" w:hAnsi="Arial" w:cs="Arial"/>
          <w:b/>
          <w:szCs w:val="24"/>
          <w:lang w:eastAsia="cs-CZ"/>
        </w:rPr>
        <w:t xml:space="preserve">Účetní závěrka MPSV sestavená </w:t>
      </w:r>
      <w:r w:rsidR="00C42844">
        <w:rPr>
          <w:rFonts w:ascii="Arial" w:eastAsia="Times New Roman" w:hAnsi="Arial" w:cs="Arial"/>
          <w:b/>
          <w:szCs w:val="24"/>
          <w:lang w:eastAsia="cs-CZ"/>
        </w:rPr>
        <w:t>k </w:t>
      </w:r>
      <w:r w:rsidRPr="00FD000E">
        <w:rPr>
          <w:rFonts w:ascii="Arial" w:eastAsia="Times New Roman" w:hAnsi="Arial" w:cs="Arial"/>
          <w:b/>
          <w:szCs w:val="24"/>
          <w:lang w:eastAsia="cs-CZ"/>
        </w:rPr>
        <w:t>31. prosinci 2012 ne</w:t>
      </w:r>
      <w:r w:rsidRPr="00FD000E">
        <w:rPr>
          <w:rFonts w:ascii="Arial" w:eastAsia="Times New Roman" w:hAnsi="Arial" w:cs="Arial"/>
          <w:b/>
          <w:bCs/>
        </w:rPr>
        <w:t>podává dle § 7 odst. 1 zákona o účetnictví</w:t>
      </w:r>
      <w:r w:rsidRPr="00F372AF">
        <w:rPr>
          <w:rFonts w:ascii="Arial" w:eastAsia="Times New Roman" w:hAnsi="Arial" w:cs="Arial"/>
          <w:b/>
          <w:bCs/>
        </w:rPr>
        <w:t xml:space="preserve"> věrný a poctivý obraz předmětu účetnictví a finanční situace účetní jednotky</w:t>
      </w:r>
      <w:r>
        <w:rPr>
          <w:rFonts w:ascii="Arial" w:eastAsia="Times New Roman" w:hAnsi="Arial" w:cs="Arial"/>
          <w:b/>
          <w:bCs/>
        </w:rPr>
        <w:t>.</w:t>
      </w:r>
    </w:p>
    <w:p w:rsidR="000E1BE9" w:rsidRDefault="000E1BE9" w:rsidP="000E1BE9">
      <w:pPr>
        <w:spacing w:after="0" w:line="240" w:lineRule="auto"/>
        <w:jc w:val="both"/>
        <w:rPr>
          <w:rFonts w:ascii="Arial" w:eastAsia="Times New Roman" w:hAnsi="Arial" w:cs="Arial"/>
          <w:b/>
          <w:bCs/>
        </w:rPr>
      </w:pPr>
    </w:p>
    <w:p w:rsidR="002E7D85" w:rsidRDefault="002E7D85" w:rsidP="002E7D85">
      <w:pPr>
        <w:spacing w:after="0" w:line="240" w:lineRule="auto"/>
        <w:jc w:val="both"/>
        <w:rPr>
          <w:rFonts w:ascii="Arial" w:eastAsia="Times New Roman" w:hAnsi="Arial" w:cs="Arial"/>
          <w:iCs/>
        </w:rPr>
      </w:pPr>
      <w:r w:rsidRPr="002E7D85">
        <w:rPr>
          <w:rFonts w:ascii="Arial" w:eastAsia="Times New Roman" w:hAnsi="Arial" w:cs="Arial"/>
          <w:iCs/>
        </w:rPr>
        <w:t xml:space="preserve">Částka agregovaných nesprávností je ovlivněna zejména nesprávnostmi, které se týkají účtování transferů spolufinancovaných </w:t>
      </w:r>
      <w:r w:rsidR="00C42844">
        <w:rPr>
          <w:rFonts w:ascii="Arial" w:eastAsia="Times New Roman" w:hAnsi="Arial" w:cs="Arial"/>
          <w:iCs/>
        </w:rPr>
        <w:t>z </w:t>
      </w:r>
      <w:r w:rsidRPr="002E7D85">
        <w:rPr>
          <w:rFonts w:ascii="Arial" w:eastAsia="Times New Roman" w:hAnsi="Arial" w:cs="Arial"/>
          <w:iCs/>
        </w:rPr>
        <w:t xml:space="preserve">EU. Účtování a vykazování účetních případů týkajících se poskytování peněžních prostředků státního rozpočtu na předfinancování výdajů, které mají být kryty prostředky </w:t>
      </w:r>
      <w:r w:rsidR="00C42844">
        <w:rPr>
          <w:rFonts w:ascii="Arial" w:eastAsia="Times New Roman" w:hAnsi="Arial" w:cs="Arial"/>
          <w:iCs/>
        </w:rPr>
        <w:t>z </w:t>
      </w:r>
      <w:r w:rsidRPr="002E7D85">
        <w:rPr>
          <w:rFonts w:ascii="Arial" w:eastAsia="Times New Roman" w:hAnsi="Arial" w:cs="Arial"/>
          <w:iCs/>
        </w:rPr>
        <w:t xml:space="preserve">rozpočtu EU, je i přes novelu </w:t>
      </w:r>
      <w:proofErr w:type="spellStart"/>
      <w:r w:rsidRPr="002E7D85">
        <w:rPr>
          <w:rFonts w:ascii="Arial" w:eastAsia="Times New Roman" w:hAnsi="Arial" w:cs="Arial"/>
          <w:iCs/>
        </w:rPr>
        <w:t>ČÚS</w:t>
      </w:r>
      <w:proofErr w:type="spellEnd"/>
      <w:r w:rsidRPr="002E7D85">
        <w:rPr>
          <w:rFonts w:ascii="Arial" w:eastAsia="Times New Roman" w:hAnsi="Arial" w:cs="Arial"/>
          <w:iCs/>
        </w:rPr>
        <w:t xml:space="preserve"> č. 703 </w:t>
      </w:r>
      <w:r w:rsidR="00C42844">
        <w:rPr>
          <w:rFonts w:ascii="Arial" w:eastAsia="Times New Roman" w:hAnsi="Arial" w:cs="Arial"/>
          <w:iCs/>
        </w:rPr>
        <w:t>v </w:t>
      </w:r>
      <w:r w:rsidRPr="002E7D85">
        <w:rPr>
          <w:rFonts w:ascii="Arial" w:eastAsia="Times New Roman" w:hAnsi="Arial" w:cs="Arial"/>
          <w:iCs/>
        </w:rPr>
        <w:t xml:space="preserve">roce 2012 zatíženo nejasnostmi souvisejícími </w:t>
      </w:r>
      <w:r w:rsidR="00C42844">
        <w:rPr>
          <w:rFonts w:ascii="Arial" w:eastAsia="Times New Roman" w:hAnsi="Arial" w:cs="Arial"/>
          <w:iCs/>
        </w:rPr>
        <w:t>s </w:t>
      </w:r>
      <w:r w:rsidRPr="002E7D85">
        <w:rPr>
          <w:rFonts w:ascii="Arial" w:eastAsia="Times New Roman" w:hAnsi="Arial" w:cs="Arial"/>
          <w:iCs/>
        </w:rPr>
        <w:t xml:space="preserve">nejednoznačnostmi při aplikaci </w:t>
      </w:r>
      <w:proofErr w:type="spellStart"/>
      <w:r w:rsidRPr="002E7D85">
        <w:rPr>
          <w:rFonts w:ascii="Arial" w:eastAsia="Times New Roman" w:hAnsi="Arial" w:cs="Arial"/>
          <w:iCs/>
        </w:rPr>
        <w:t>ČÚS</w:t>
      </w:r>
      <w:proofErr w:type="spellEnd"/>
      <w:r w:rsidRPr="002E7D85">
        <w:rPr>
          <w:rFonts w:ascii="Arial" w:eastAsia="Times New Roman" w:hAnsi="Arial" w:cs="Arial"/>
          <w:iCs/>
        </w:rPr>
        <w:t xml:space="preserve"> č. 703, tj. není </w:t>
      </w:r>
      <w:r w:rsidRPr="002E7D85">
        <w:rPr>
          <w:rFonts w:ascii="Arial" w:eastAsia="Times New Roman" w:hAnsi="Arial" w:cs="Arial"/>
          <w:iCs/>
        </w:rPr>
        <w:lastRenderedPageBreak/>
        <w:t xml:space="preserve">jednoznačně stanoveno, zda má být vybraná účetní jednotka </w:t>
      </w:r>
      <w:r w:rsidR="00C42844">
        <w:rPr>
          <w:rFonts w:ascii="Arial" w:eastAsia="Times New Roman" w:hAnsi="Arial" w:cs="Arial"/>
          <w:iCs/>
        </w:rPr>
        <w:t>v </w:t>
      </w:r>
      <w:r w:rsidRPr="002E7D85">
        <w:rPr>
          <w:rFonts w:ascii="Arial" w:eastAsia="Times New Roman" w:hAnsi="Arial" w:cs="Arial"/>
          <w:iCs/>
        </w:rPr>
        <w:t xml:space="preserve">případě účtování transferů spolufinancovaných </w:t>
      </w:r>
      <w:r w:rsidR="00C42844">
        <w:rPr>
          <w:rFonts w:ascii="Arial" w:eastAsia="Times New Roman" w:hAnsi="Arial" w:cs="Arial"/>
          <w:iCs/>
        </w:rPr>
        <w:t>z </w:t>
      </w:r>
      <w:r w:rsidRPr="002E7D85">
        <w:rPr>
          <w:rFonts w:ascii="Arial" w:eastAsia="Times New Roman" w:hAnsi="Arial" w:cs="Arial"/>
          <w:iCs/>
        </w:rPr>
        <w:t xml:space="preserve">EU </w:t>
      </w:r>
      <w:r w:rsidR="00C42844">
        <w:rPr>
          <w:rFonts w:ascii="Arial" w:eastAsia="Times New Roman" w:hAnsi="Arial" w:cs="Arial"/>
          <w:iCs/>
        </w:rPr>
        <w:t>v </w:t>
      </w:r>
      <w:r w:rsidRPr="002E7D85">
        <w:rPr>
          <w:rFonts w:ascii="Arial" w:eastAsia="Times New Roman" w:hAnsi="Arial" w:cs="Arial"/>
          <w:iCs/>
        </w:rPr>
        <w:t>roli poskytovatele a příjemce</w:t>
      </w:r>
      <w:r w:rsidR="003A3D08">
        <w:rPr>
          <w:rFonts w:ascii="Arial" w:eastAsia="Times New Roman" w:hAnsi="Arial" w:cs="Arial"/>
          <w:iCs/>
        </w:rPr>
        <w:t>,</w:t>
      </w:r>
      <w:r w:rsidRPr="002E7D85">
        <w:rPr>
          <w:rFonts w:ascii="Arial" w:eastAsia="Times New Roman" w:hAnsi="Arial" w:cs="Arial"/>
          <w:iCs/>
        </w:rPr>
        <w:t xml:space="preserve"> či </w:t>
      </w:r>
      <w:r w:rsidR="00C42844">
        <w:rPr>
          <w:rFonts w:ascii="Arial" w:eastAsia="Times New Roman" w:hAnsi="Arial" w:cs="Arial"/>
          <w:iCs/>
        </w:rPr>
        <w:t>v </w:t>
      </w:r>
      <w:r w:rsidRPr="002E7D85">
        <w:rPr>
          <w:rFonts w:ascii="Arial" w:eastAsia="Times New Roman" w:hAnsi="Arial" w:cs="Arial"/>
          <w:iCs/>
        </w:rPr>
        <w:t xml:space="preserve">roli zprostředkovatele. Přitom informace o těchto účetních případech jsou </w:t>
      </w:r>
      <w:r w:rsidR="00C42844">
        <w:rPr>
          <w:rFonts w:ascii="Arial" w:eastAsia="Times New Roman" w:hAnsi="Arial" w:cs="Arial"/>
          <w:iCs/>
        </w:rPr>
        <w:t>v </w:t>
      </w:r>
      <w:r w:rsidRPr="002E7D85">
        <w:rPr>
          <w:rFonts w:ascii="Arial" w:eastAsia="Times New Roman" w:hAnsi="Arial" w:cs="Arial"/>
          <w:iCs/>
        </w:rPr>
        <w:t>účetní závěrce MPSV významné.</w:t>
      </w:r>
    </w:p>
    <w:p w:rsidR="002E7D85" w:rsidRPr="002E7D85" w:rsidRDefault="002E7D85" w:rsidP="002E7D85">
      <w:pPr>
        <w:spacing w:after="0" w:line="240" w:lineRule="auto"/>
        <w:jc w:val="both"/>
        <w:rPr>
          <w:rFonts w:ascii="Arial" w:eastAsia="Times New Roman" w:hAnsi="Arial" w:cs="Arial"/>
          <w:iCs/>
        </w:rPr>
      </w:pPr>
    </w:p>
    <w:p w:rsidR="002E7D85" w:rsidRPr="00A824CB" w:rsidRDefault="002E7D85" w:rsidP="002E7D85">
      <w:pPr>
        <w:spacing w:after="0" w:line="240" w:lineRule="auto"/>
        <w:jc w:val="both"/>
        <w:rPr>
          <w:rFonts w:ascii="Arial" w:eastAsia="Times New Roman" w:hAnsi="Arial" w:cs="Arial"/>
          <w:b/>
          <w:iCs/>
        </w:rPr>
      </w:pPr>
      <w:r w:rsidRPr="002E7D85">
        <w:rPr>
          <w:rFonts w:ascii="Arial" w:eastAsia="Times New Roman" w:hAnsi="Arial" w:cs="Arial"/>
          <w:iCs/>
        </w:rPr>
        <w:t xml:space="preserve">MPSV se ve smyslu </w:t>
      </w:r>
      <w:proofErr w:type="spellStart"/>
      <w:r w:rsidRPr="002E7D85">
        <w:rPr>
          <w:rFonts w:ascii="Arial" w:eastAsia="Times New Roman" w:hAnsi="Arial" w:cs="Arial"/>
          <w:iCs/>
        </w:rPr>
        <w:t>ČÚS</w:t>
      </w:r>
      <w:proofErr w:type="spellEnd"/>
      <w:r w:rsidRPr="002E7D85">
        <w:rPr>
          <w:rFonts w:ascii="Arial" w:eastAsia="Times New Roman" w:hAnsi="Arial" w:cs="Arial"/>
          <w:iCs/>
        </w:rPr>
        <w:t xml:space="preserve"> č. 703 považuje za poskytovatele (a příjemce), a to jak </w:t>
      </w:r>
      <w:r w:rsidR="00C42844">
        <w:rPr>
          <w:rFonts w:ascii="Arial" w:eastAsia="Times New Roman" w:hAnsi="Arial" w:cs="Arial"/>
          <w:iCs/>
        </w:rPr>
        <w:t>v </w:t>
      </w:r>
      <w:r w:rsidRPr="002E7D85">
        <w:rPr>
          <w:rFonts w:ascii="Arial" w:eastAsia="Times New Roman" w:hAnsi="Arial" w:cs="Arial"/>
          <w:iCs/>
        </w:rPr>
        <w:t xml:space="preserve">případě účtování podílu ve výši 85 % </w:t>
      </w:r>
      <w:r w:rsidR="00C42844">
        <w:rPr>
          <w:rFonts w:ascii="Arial" w:eastAsia="Times New Roman" w:hAnsi="Arial" w:cs="Arial"/>
          <w:iCs/>
        </w:rPr>
        <w:t>z </w:t>
      </w:r>
      <w:r w:rsidRPr="002E7D85">
        <w:rPr>
          <w:rFonts w:ascii="Arial" w:eastAsia="Times New Roman" w:hAnsi="Arial" w:cs="Arial"/>
          <w:iCs/>
        </w:rPr>
        <w:t xml:space="preserve">celkové výše dotace na předfinancování výdajů, tak </w:t>
      </w:r>
      <w:r w:rsidR="00C42844">
        <w:rPr>
          <w:rFonts w:ascii="Arial" w:eastAsia="Times New Roman" w:hAnsi="Arial" w:cs="Arial"/>
          <w:iCs/>
        </w:rPr>
        <w:t>v </w:t>
      </w:r>
      <w:r w:rsidRPr="002E7D85">
        <w:rPr>
          <w:rFonts w:ascii="Arial" w:eastAsia="Times New Roman" w:hAnsi="Arial" w:cs="Arial"/>
          <w:iCs/>
        </w:rPr>
        <w:t>případě účtování podílu ve výši 15 % kryté</w:t>
      </w:r>
      <w:r w:rsidR="003A3D08">
        <w:rPr>
          <w:rFonts w:ascii="Arial" w:eastAsia="Times New Roman" w:hAnsi="Arial" w:cs="Arial"/>
          <w:iCs/>
        </w:rPr>
        <w:t>ho</w:t>
      </w:r>
      <w:r w:rsidRPr="002E7D85">
        <w:rPr>
          <w:rFonts w:ascii="Arial" w:eastAsia="Times New Roman" w:hAnsi="Arial" w:cs="Arial"/>
          <w:iCs/>
        </w:rPr>
        <w:t xml:space="preserve"> plně výdaji státního rozpočtu. </w:t>
      </w:r>
      <w:r w:rsidRPr="00A824CB">
        <w:rPr>
          <w:rFonts w:ascii="Arial" w:eastAsia="Times New Roman" w:hAnsi="Arial" w:cs="Arial"/>
          <w:b/>
          <w:iCs/>
        </w:rPr>
        <w:t xml:space="preserve">MPSV však postup stanovený </w:t>
      </w:r>
      <w:proofErr w:type="spellStart"/>
      <w:r w:rsidRPr="00A824CB">
        <w:rPr>
          <w:rFonts w:ascii="Arial" w:eastAsia="Times New Roman" w:hAnsi="Arial" w:cs="Arial"/>
          <w:b/>
          <w:iCs/>
        </w:rPr>
        <w:t>ČÚS</w:t>
      </w:r>
      <w:proofErr w:type="spellEnd"/>
      <w:r w:rsidRPr="00A824CB">
        <w:rPr>
          <w:rFonts w:ascii="Arial" w:eastAsia="Times New Roman" w:hAnsi="Arial" w:cs="Arial"/>
          <w:b/>
          <w:iCs/>
        </w:rPr>
        <w:t xml:space="preserve"> č. 703 pro poskytovatele neaplikovalo správně a</w:t>
      </w:r>
      <w:r w:rsidR="00A824CB">
        <w:rPr>
          <w:rFonts w:ascii="Arial" w:eastAsia="Times New Roman" w:hAnsi="Arial" w:cs="Arial"/>
          <w:b/>
          <w:iCs/>
        </w:rPr>
        <w:t> </w:t>
      </w:r>
      <w:r w:rsidRPr="00A824CB">
        <w:rPr>
          <w:rFonts w:ascii="Arial" w:eastAsia="Times New Roman" w:hAnsi="Arial" w:cs="Arial"/>
          <w:b/>
          <w:iCs/>
        </w:rPr>
        <w:t>použ</w:t>
      </w:r>
      <w:r w:rsidR="003A3D08">
        <w:rPr>
          <w:rFonts w:ascii="Arial" w:eastAsia="Times New Roman" w:hAnsi="Arial" w:cs="Arial"/>
          <w:b/>
          <w:iCs/>
        </w:rPr>
        <w:t>ívalo</w:t>
      </w:r>
      <w:r w:rsidRPr="00A824CB">
        <w:rPr>
          <w:rFonts w:ascii="Arial" w:eastAsia="Times New Roman" w:hAnsi="Arial" w:cs="Arial"/>
          <w:b/>
          <w:iCs/>
        </w:rPr>
        <w:t xml:space="preserve"> pro účtování účty, které nejsou pro účtování transferů určeny. Proto bylo vyhodnoceno, že účetní závěrka nepodává věrný a poctivý obraz. Pokud by účetní jednotka důsledně postupovala podle </w:t>
      </w:r>
      <w:proofErr w:type="spellStart"/>
      <w:r w:rsidRPr="00A824CB">
        <w:rPr>
          <w:rFonts w:ascii="Arial" w:eastAsia="Times New Roman" w:hAnsi="Arial" w:cs="Arial"/>
          <w:b/>
          <w:iCs/>
        </w:rPr>
        <w:t>ČÚS</w:t>
      </w:r>
      <w:proofErr w:type="spellEnd"/>
      <w:r w:rsidRPr="00A824CB">
        <w:rPr>
          <w:rFonts w:ascii="Arial" w:eastAsia="Times New Roman" w:hAnsi="Arial" w:cs="Arial"/>
          <w:b/>
          <w:iCs/>
        </w:rPr>
        <w:t xml:space="preserve"> č. 703, nebylo by možné </w:t>
      </w:r>
      <w:r w:rsidR="003A3D08">
        <w:rPr>
          <w:rFonts w:ascii="Arial" w:eastAsia="Times New Roman" w:hAnsi="Arial" w:cs="Arial"/>
          <w:b/>
          <w:iCs/>
        </w:rPr>
        <w:t xml:space="preserve">– </w:t>
      </w:r>
      <w:r w:rsidRPr="00A824CB">
        <w:rPr>
          <w:rFonts w:ascii="Arial" w:eastAsia="Times New Roman" w:hAnsi="Arial" w:cs="Arial"/>
          <w:b/>
          <w:iCs/>
        </w:rPr>
        <w:t>vzhledem k</w:t>
      </w:r>
      <w:r w:rsidR="00A824CB">
        <w:rPr>
          <w:rFonts w:ascii="Arial" w:eastAsia="Times New Roman" w:hAnsi="Arial" w:cs="Arial"/>
          <w:b/>
          <w:iCs/>
        </w:rPr>
        <w:t> </w:t>
      </w:r>
      <w:r w:rsidRPr="00A824CB">
        <w:rPr>
          <w:rFonts w:ascii="Arial" w:eastAsia="Times New Roman" w:hAnsi="Arial" w:cs="Arial"/>
          <w:b/>
          <w:iCs/>
        </w:rPr>
        <w:t xml:space="preserve">nejednoznačné úpravě </w:t>
      </w:r>
      <w:proofErr w:type="spellStart"/>
      <w:r w:rsidRPr="00A824CB">
        <w:rPr>
          <w:rFonts w:ascii="Arial" w:eastAsia="Times New Roman" w:hAnsi="Arial" w:cs="Arial"/>
          <w:b/>
          <w:iCs/>
        </w:rPr>
        <w:t>ČÚS</w:t>
      </w:r>
      <w:proofErr w:type="spellEnd"/>
      <w:r w:rsidRPr="00A824CB">
        <w:rPr>
          <w:rFonts w:ascii="Arial" w:eastAsia="Times New Roman" w:hAnsi="Arial" w:cs="Arial"/>
          <w:b/>
          <w:iCs/>
        </w:rPr>
        <w:t xml:space="preserve"> </w:t>
      </w:r>
      <w:r w:rsidR="003A3D08">
        <w:rPr>
          <w:rFonts w:ascii="Arial" w:eastAsia="Times New Roman" w:hAnsi="Arial" w:cs="Arial"/>
          <w:b/>
          <w:iCs/>
        </w:rPr>
        <w:t xml:space="preserve">č. </w:t>
      </w:r>
      <w:r w:rsidRPr="00A824CB">
        <w:rPr>
          <w:rFonts w:ascii="Arial" w:eastAsia="Times New Roman" w:hAnsi="Arial" w:cs="Arial"/>
          <w:b/>
          <w:iCs/>
        </w:rPr>
        <w:t xml:space="preserve">703 </w:t>
      </w:r>
      <w:r w:rsidR="003A3D08">
        <w:rPr>
          <w:rFonts w:ascii="Arial" w:eastAsia="Times New Roman" w:hAnsi="Arial" w:cs="Arial"/>
          <w:b/>
          <w:iCs/>
        </w:rPr>
        <w:t xml:space="preserve">– </w:t>
      </w:r>
      <w:r w:rsidRPr="00A824CB">
        <w:rPr>
          <w:rFonts w:ascii="Arial" w:eastAsia="Times New Roman" w:hAnsi="Arial" w:cs="Arial"/>
          <w:b/>
          <w:iCs/>
        </w:rPr>
        <w:t xml:space="preserve">stanovisko </w:t>
      </w:r>
      <w:r w:rsidR="00C42844">
        <w:rPr>
          <w:rFonts w:ascii="Arial" w:eastAsia="Times New Roman" w:hAnsi="Arial" w:cs="Arial"/>
          <w:b/>
          <w:iCs/>
        </w:rPr>
        <w:t>k </w:t>
      </w:r>
      <w:proofErr w:type="spellStart"/>
      <w:r w:rsidRPr="00A824CB">
        <w:rPr>
          <w:rFonts w:ascii="Arial" w:eastAsia="Times New Roman" w:hAnsi="Arial" w:cs="Arial"/>
          <w:b/>
          <w:iCs/>
        </w:rPr>
        <w:t>ÚZ</w:t>
      </w:r>
      <w:proofErr w:type="spellEnd"/>
      <w:r w:rsidRPr="00A824CB">
        <w:rPr>
          <w:rFonts w:ascii="Arial" w:eastAsia="Times New Roman" w:hAnsi="Arial" w:cs="Arial"/>
          <w:b/>
          <w:iCs/>
        </w:rPr>
        <w:t xml:space="preserve"> vydat.</w:t>
      </w:r>
    </w:p>
    <w:p w:rsidR="002E7D85" w:rsidRDefault="002E7D85" w:rsidP="000E1BE9">
      <w:pPr>
        <w:spacing w:after="0" w:line="240" w:lineRule="auto"/>
        <w:jc w:val="both"/>
        <w:rPr>
          <w:rFonts w:ascii="Arial" w:eastAsia="Times New Roman" w:hAnsi="Arial" w:cs="Arial"/>
          <w:iCs/>
        </w:rPr>
      </w:pPr>
    </w:p>
    <w:p w:rsidR="00FD000E" w:rsidRPr="00FD000E" w:rsidRDefault="00FD000E" w:rsidP="00B1618F">
      <w:pPr>
        <w:spacing w:after="120" w:line="240" w:lineRule="auto"/>
        <w:jc w:val="both"/>
        <w:rPr>
          <w:rFonts w:ascii="Arial" w:hAnsi="Arial" w:cs="Arial"/>
          <w:b/>
        </w:rPr>
      </w:pPr>
      <w:r w:rsidRPr="00FD000E">
        <w:rPr>
          <w:rFonts w:ascii="Arial" w:hAnsi="Arial" w:cs="Arial"/>
          <w:b/>
        </w:rPr>
        <w:t>Porušení rozpočtové kázně</w:t>
      </w:r>
    </w:p>
    <w:p w:rsidR="00BF05EB" w:rsidRDefault="00BF05EB" w:rsidP="00BF05EB">
      <w:pPr>
        <w:spacing w:after="0" w:line="240" w:lineRule="auto"/>
        <w:jc w:val="both"/>
        <w:rPr>
          <w:rFonts w:ascii="Arial" w:eastAsia="Times New Roman" w:hAnsi="Arial" w:cs="Arial"/>
        </w:rPr>
      </w:pPr>
      <w:r w:rsidRPr="00FD000E">
        <w:rPr>
          <w:rFonts w:ascii="Arial" w:hAnsi="Arial" w:cs="Arial"/>
        </w:rPr>
        <w:t xml:space="preserve">MPSV se </w:t>
      </w:r>
      <w:r w:rsidR="00C42844">
        <w:rPr>
          <w:rFonts w:ascii="Arial" w:hAnsi="Arial" w:cs="Arial"/>
        </w:rPr>
        <w:t>v </w:t>
      </w:r>
      <w:r w:rsidRPr="00FD000E">
        <w:rPr>
          <w:rFonts w:ascii="Arial" w:hAnsi="Arial" w:cs="Arial"/>
        </w:rPr>
        <w:t xml:space="preserve">roce 2012 </w:t>
      </w:r>
      <w:r w:rsidR="00062429" w:rsidRPr="00FD000E">
        <w:rPr>
          <w:rFonts w:ascii="Arial" w:hAnsi="Arial" w:cs="Arial"/>
        </w:rPr>
        <w:t xml:space="preserve">ve smyslu </w:t>
      </w:r>
      <w:r w:rsidR="00062429" w:rsidRPr="00FD000E">
        <w:rPr>
          <w:rFonts w:ascii="Arial" w:eastAsia="Times New Roman" w:hAnsi="Arial" w:cs="Arial"/>
        </w:rPr>
        <w:t xml:space="preserve">§ 44 odst. 1 písm. g) zákona č. 218/2000 Sb. </w:t>
      </w:r>
      <w:r w:rsidRPr="00FD000E">
        <w:rPr>
          <w:rFonts w:ascii="Arial" w:hAnsi="Arial" w:cs="Arial"/>
        </w:rPr>
        <w:t>dopustilo porušení rozpočtové kázně</w:t>
      </w:r>
      <w:r w:rsidR="00062429" w:rsidRPr="00FD000E">
        <w:rPr>
          <w:rFonts w:ascii="Arial" w:hAnsi="Arial" w:cs="Arial"/>
        </w:rPr>
        <w:t xml:space="preserve"> ve výši </w:t>
      </w:r>
      <w:r w:rsidR="00062429" w:rsidRPr="00FD000E">
        <w:rPr>
          <w:rFonts w:ascii="Arial" w:eastAsia="Times New Roman" w:hAnsi="Arial" w:cs="Arial"/>
        </w:rPr>
        <w:t>2</w:t>
      </w:r>
      <w:r w:rsidR="008B47EE">
        <w:rPr>
          <w:rFonts w:ascii="Arial" w:eastAsia="Times New Roman" w:hAnsi="Arial" w:cs="Arial"/>
        </w:rPr>
        <w:t>,7 mil.</w:t>
      </w:r>
      <w:r w:rsidR="00062429" w:rsidRPr="00FD000E">
        <w:rPr>
          <w:rFonts w:ascii="Arial" w:eastAsia="Times New Roman" w:hAnsi="Arial" w:cs="Arial"/>
        </w:rPr>
        <w:t xml:space="preserve"> </w:t>
      </w:r>
      <w:r w:rsidR="00E73E0F">
        <w:rPr>
          <w:rFonts w:ascii="Arial" w:eastAsia="Times New Roman" w:hAnsi="Arial" w:cs="Arial"/>
        </w:rPr>
        <w:t>€</w:t>
      </w:r>
      <w:r w:rsidR="00062429" w:rsidRPr="00FD000E">
        <w:rPr>
          <w:rFonts w:ascii="Arial" w:eastAsia="Times New Roman" w:hAnsi="Arial" w:cs="Arial"/>
        </w:rPr>
        <w:t xml:space="preserve"> a 113</w:t>
      </w:r>
      <w:r w:rsidR="008B47EE">
        <w:rPr>
          <w:rFonts w:ascii="Arial" w:eastAsia="Times New Roman" w:hAnsi="Arial" w:cs="Arial"/>
        </w:rPr>
        <w:t>,4 tis.</w:t>
      </w:r>
      <w:r w:rsidR="00062429" w:rsidRPr="00FD000E">
        <w:rPr>
          <w:rFonts w:ascii="Arial" w:eastAsia="Times New Roman" w:hAnsi="Arial" w:cs="Arial"/>
        </w:rPr>
        <w:t xml:space="preserve"> Kč tím, že tyto peněžní prostředky neodvedlo </w:t>
      </w:r>
      <w:r w:rsidR="00E73E0F" w:rsidRPr="00FD000E">
        <w:rPr>
          <w:rFonts w:ascii="Arial" w:eastAsia="Times New Roman" w:hAnsi="Arial" w:cs="Arial"/>
        </w:rPr>
        <w:t>na příjmový účet státního rozpočtu</w:t>
      </w:r>
      <w:r w:rsidR="00E73E0F">
        <w:rPr>
          <w:rFonts w:ascii="Arial" w:eastAsia="Times New Roman" w:hAnsi="Arial" w:cs="Arial"/>
        </w:rPr>
        <w:t xml:space="preserve"> </w:t>
      </w:r>
      <w:r w:rsidR="00062429" w:rsidRPr="00FD000E">
        <w:rPr>
          <w:rFonts w:ascii="Arial" w:eastAsia="Times New Roman" w:hAnsi="Arial" w:cs="Arial"/>
        </w:rPr>
        <w:t>ve lhůtě 10 pracovních dnů od jejich přijetí.</w:t>
      </w:r>
    </w:p>
    <w:p w:rsidR="00FD000E" w:rsidRDefault="00FD000E" w:rsidP="00BF05EB">
      <w:pPr>
        <w:spacing w:after="0" w:line="240" w:lineRule="auto"/>
        <w:jc w:val="both"/>
        <w:rPr>
          <w:rFonts w:ascii="Arial" w:eastAsia="Times New Roman" w:hAnsi="Arial" w:cs="Arial"/>
        </w:rPr>
      </w:pPr>
    </w:p>
    <w:p w:rsidR="00FD000E" w:rsidRPr="00FD000E" w:rsidRDefault="00FD000E" w:rsidP="00B1618F">
      <w:pPr>
        <w:spacing w:after="120" w:line="240" w:lineRule="auto"/>
        <w:jc w:val="both"/>
        <w:rPr>
          <w:rFonts w:ascii="Arial" w:hAnsi="Arial" w:cs="Arial"/>
          <w:b/>
        </w:rPr>
      </w:pPr>
      <w:r w:rsidRPr="00FD000E">
        <w:rPr>
          <w:rFonts w:ascii="Arial" w:eastAsia="Times New Roman" w:hAnsi="Arial" w:cs="Arial"/>
          <w:b/>
        </w:rPr>
        <w:t xml:space="preserve">Závěrečný účet </w:t>
      </w:r>
    </w:p>
    <w:p w:rsidR="00494BDF" w:rsidRPr="00FD000E" w:rsidRDefault="00062429" w:rsidP="00494BDF">
      <w:pPr>
        <w:spacing w:after="0" w:line="240" w:lineRule="auto"/>
        <w:jc w:val="both"/>
        <w:rPr>
          <w:rFonts w:ascii="Arial" w:eastAsia="Times New Roman" w:hAnsi="Arial" w:cs="Arial"/>
        </w:rPr>
      </w:pPr>
      <w:r w:rsidRPr="00FD000E">
        <w:rPr>
          <w:rFonts w:ascii="Arial" w:eastAsia="Times New Roman" w:hAnsi="Arial" w:cs="Arial"/>
        </w:rPr>
        <w:t xml:space="preserve">Závěrečný účet kapitoly 313 MPSV byl zpracován </w:t>
      </w:r>
      <w:r w:rsidR="00C42844">
        <w:rPr>
          <w:rFonts w:ascii="Arial" w:eastAsia="Times New Roman" w:hAnsi="Arial" w:cs="Arial"/>
        </w:rPr>
        <w:t>v </w:t>
      </w:r>
      <w:r w:rsidRPr="00FD000E">
        <w:rPr>
          <w:rFonts w:ascii="Arial" w:eastAsia="Times New Roman" w:hAnsi="Arial" w:cs="Arial"/>
        </w:rPr>
        <w:t>rozsahu stanoveném vyhláškou č.</w:t>
      </w:r>
      <w:r w:rsidR="00501D3B">
        <w:rPr>
          <w:rFonts w:ascii="Arial" w:eastAsia="Times New Roman" w:hAnsi="Arial" w:cs="Arial"/>
        </w:rPr>
        <w:t> </w:t>
      </w:r>
      <w:r w:rsidRPr="00FD000E">
        <w:rPr>
          <w:rFonts w:ascii="Arial" w:eastAsia="Times New Roman" w:hAnsi="Arial" w:cs="Arial"/>
        </w:rPr>
        <w:t xml:space="preserve">419/2001 Sb. a obsahoval povinné číselné sestavy a tabulkové přílohy. </w:t>
      </w:r>
      <w:r w:rsidR="00C42844">
        <w:rPr>
          <w:rFonts w:ascii="Arial" w:eastAsia="Times New Roman" w:hAnsi="Arial" w:cs="Arial"/>
        </w:rPr>
        <w:t>V </w:t>
      </w:r>
      <w:r w:rsidRPr="00FD000E">
        <w:rPr>
          <w:rFonts w:ascii="Arial" w:eastAsia="Times New Roman" w:hAnsi="Arial" w:cs="Arial"/>
        </w:rPr>
        <w:t>průvodní zprávě byly zjištěny pouze drobné nedostatky oproti požadavkům vyhlášky č. 419/2001 Sb., které neměly zásadní vliv na vypovídací schopnost závěrečného účtu.</w:t>
      </w:r>
    </w:p>
    <w:p w:rsidR="00494BDF" w:rsidRPr="00494BDF" w:rsidRDefault="00494BDF" w:rsidP="00494BDF">
      <w:pPr>
        <w:spacing w:after="0" w:line="240" w:lineRule="auto"/>
        <w:jc w:val="both"/>
        <w:rPr>
          <w:rFonts w:ascii="Arial" w:eastAsia="Times New Roman" w:hAnsi="Arial" w:cs="Arial"/>
        </w:rPr>
      </w:pPr>
    </w:p>
    <w:p w:rsidR="005938BE" w:rsidRPr="005E023F" w:rsidRDefault="005938BE" w:rsidP="005E023F"/>
    <w:sectPr w:rsidR="005938BE" w:rsidRPr="005E023F" w:rsidSect="00DD60AE">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18F" w:rsidRDefault="00B1618F" w:rsidP="001C71FD">
      <w:pPr>
        <w:spacing w:after="0" w:line="240" w:lineRule="auto"/>
      </w:pPr>
      <w:r>
        <w:separator/>
      </w:r>
    </w:p>
  </w:endnote>
  <w:endnote w:type="continuationSeparator" w:id="0">
    <w:p w:rsidR="00B1618F" w:rsidRDefault="00B1618F" w:rsidP="001C7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033144042"/>
      <w:docPartObj>
        <w:docPartGallery w:val="Page Numbers (Bottom of Page)"/>
        <w:docPartUnique/>
      </w:docPartObj>
    </w:sdtPr>
    <w:sdtEndPr/>
    <w:sdtContent>
      <w:p w:rsidR="00B1618F" w:rsidRPr="0078423A" w:rsidRDefault="00B1618F">
        <w:pPr>
          <w:pStyle w:val="Zpat"/>
          <w:jc w:val="center"/>
          <w:rPr>
            <w:rFonts w:ascii="Arial" w:hAnsi="Arial" w:cs="Arial"/>
          </w:rPr>
        </w:pPr>
        <w:r w:rsidRPr="0078423A">
          <w:rPr>
            <w:rFonts w:ascii="Arial" w:hAnsi="Arial" w:cs="Arial"/>
          </w:rPr>
          <w:fldChar w:fldCharType="begin"/>
        </w:r>
        <w:r w:rsidRPr="0078423A">
          <w:rPr>
            <w:rFonts w:ascii="Arial" w:hAnsi="Arial" w:cs="Arial"/>
          </w:rPr>
          <w:instrText>PAGE   \* MERGEFORMAT</w:instrText>
        </w:r>
        <w:r w:rsidRPr="0078423A">
          <w:rPr>
            <w:rFonts w:ascii="Arial" w:hAnsi="Arial" w:cs="Arial"/>
          </w:rPr>
          <w:fldChar w:fldCharType="separate"/>
        </w:r>
        <w:r w:rsidR="00527A2D">
          <w:rPr>
            <w:rFonts w:ascii="Arial" w:hAnsi="Arial" w:cs="Arial"/>
            <w:noProof/>
          </w:rPr>
          <w:t>11</w:t>
        </w:r>
        <w:r w:rsidRPr="0078423A">
          <w:rPr>
            <w:rFonts w:ascii="Arial" w:hAnsi="Arial" w:cs="Arial"/>
          </w:rPr>
          <w:fldChar w:fldCharType="end"/>
        </w:r>
      </w:p>
    </w:sdtContent>
  </w:sdt>
  <w:p w:rsidR="00B1618F" w:rsidRDefault="00B1618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18F" w:rsidRDefault="00B1618F" w:rsidP="001C71FD">
      <w:pPr>
        <w:spacing w:after="0" w:line="240" w:lineRule="auto"/>
      </w:pPr>
      <w:r>
        <w:separator/>
      </w:r>
    </w:p>
  </w:footnote>
  <w:footnote w:type="continuationSeparator" w:id="0">
    <w:p w:rsidR="00B1618F" w:rsidRDefault="00B1618F" w:rsidP="001C71FD">
      <w:pPr>
        <w:spacing w:after="0" w:line="240" w:lineRule="auto"/>
      </w:pPr>
      <w:r>
        <w:continuationSeparator/>
      </w:r>
    </w:p>
  </w:footnote>
  <w:footnote w:id="1">
    <w:p w:rsidR="00B1618F" w:rsidRPr="00EB65DB" w:rsidRDefault="00B1618F" w:rsidP="001C71FD">
      <w:pPr>
        <w:pStyle w:val="Textpoznpodarou"/>
        <w:ind w:left="284" w:hanging="284"/>
        <w:jc w:val="both"/>
        <w:rPr>
          <w:rFonts w:ascii="Arial" w:hAnsi="Arial" w:cs="Arial"/>
          <w:sz w:val="18"/>
          <w:szCs w:val="18"/>
        </w:rPr>
      </w:pPr>
      <w:r w:rsidRPr="00CA4D3C">
        <w:rPr>
          <w:rStyle w:val="Znakapoznpodarou"/>
          <w:rFonts w:ascii="Arial" w:hAnsi="Arial" w:cs="Arial"/>
          <w:sz w:val="18"/>
          <w:szCs w:val="18"/>
        </w:rPr>
        <w:footnoteRef/>
      </w:r>
      <w:r>
        <w:rPr>
          <w:rFonts w:ascii="Arial" w:hAnsi="Arial" w:cs="Arial"/>
          <w:sz w:val="18"/>
          <w:szCs w:val="18"/>
        </w:rPr>
        <w:tab/>
      </w:r>
      <w:r w:rsidRPr="00F46FD8">
        <w:rPr>
          <w:rFonts w:ascii="Arial" w:hAnsi="Arial" w:cs="Arial"/>
          <w:sz w:val="18"/>
          <w:szCs w:val="18"/>
        </w:rPr>
        <w:t>Kontrolní akc</w:t>
      </w:r>
      <w:r>
        <w:rPr>
          <w:rFonts w:ascii="Arial" w:hAnsi="Arial" w:cs="Arial"/>
          <w:sz w:val="18"/>
          <w:szCs w:val="18"/>
        </w:rPr>
        <w:t>e</w:t>
      </w:r>
      <w:r w:rsidRPr="00F46FD8">
        <w:rPr>
          <w:rFonts w:ascii="Arial" w:hAnsi="Arial" w:cs="Arial"/>
          <w:sz w:val="18"/>
          <w:szCs w:val="18"/>
        </w:rPr>
        <w:t xml:space="preserve"> č</w:t>
      </w:r>
      <w:r w:rsidRPr="00EB65DB">
        <w:rPr>
          <w:rFonts w:ascii="Arial" w:hAnsi="Arial" w:cs="Arial"/>
          <w:sz w:val="18"/>
          <w:szCs w:val="18"/>
        </w:rPr>
        <w:t xml:space="preserve">. </w:t>
      </w:r>
      <w:r w:rsidRPr="00EB65DB">
        <w:rPr>
          <w:rFonts w:ascii="Arial" w:hAnsi="Arial" w:cs="Arial"/>
          <w:sz w:val="18"/>
          <w:szCs w:val="18"/>
          <w:lang w:eastAsia="en-US"/>
        </w:rPr>
        <w:t>07/13 – </w:t>
      </w:r>
      <w:r w:rsidRPr="00EB65DB">
        <w:rPr>
          <w:rFonts w:ascii="Arial" w:hAnsi="Arial" w:cs="Arial"/>
          <w:i/>
          <w:sz w:val="18"/>
          <w:szCs w:val="18"/>
          <w:lang w:eastAsia="en-US"/>
        </w:rPr>
        <w:t xml:space="preserve">Závěrečný účet kapitoly státního rozpočtu Ministerstvo práce a sociálních věcí </w:t>
      </w:r>
      <w:r w:rsidRPr="00EB65DB">
        <w:rPr>
          <w:rFonts w:ascii="Arial" w:hAnsi="Arial" w:cs="Arial"/>
          <w:sz w:val="18"/>
          <w:szCs w:val="18"/>
        </w:rPr>
        <w:t xml:space="preserve">(kontrolní závěr byl zveřejněn v částce 1/2008 </w:t>
      </w:r>
      <w:r w:rsidRPr="00EB65DB">
        <w:rPr>
          <w:rFonts w:ascii="Arial" w:hAnsi="Arial" w:cs="Arial"/>
          <w:i/>
          <w:sz w:val="18"/>
          <w:szCs w:val="18"/>
        </w:rPr>
        <w:t>Věstníku NKÚ</w:t>
      </w:r>
      <w:r w:rsidRPr="00EB65DB">
        <w:rPr>
          <w:rFonts w:ascii="Arial" w:hAnsi="Arial" w:cs="Arial"/>
          <w:sz w:val="18"/>
          <w:szCs w:val="18"/>
        </w:rPr>
        <w:t>)</w:t>
      </w:r>
      <w:r>
        <w:rPr>
          <w:rFonts w:ascii="Arial" w:hAnsi="Arial" w:cs="Arial"/>
          <w:sz w:val="18"/>
          <w:szCs w:val="18"/>
        </w:rPr>
        <w:t>;</w:t>
      </w:r>
      <w:r w:rsidRPr="00EB65DB">
        <w:rPr>
          <w:rFonts w:ascii="Arial" w:hAnsi="Arial" w:cs="Arial"/>
          <w:sz w:val="18"/>
          <w:szCs w:val="18"/>
        </w:rPr>
        <w:t xml:space="preserve"> </w:t>
      </w:r>
    </w:p>
    <w:p w:rsidR="00B1618F" w:rsidRPr="00EB65DB" w:rsidRDefault="00B1618F" w:rsidP="009C0A1B">
      <w:pPr>
        <w:pStyle w:val="Textpoznpodarou"/>
        <w:ind w:left="284"/>
        <w:jc w:val="both"/>
        <w:rPr>
          <w:rFonts w:ascii="Arial" w:hAnsi="Arial" w:cs="Arial"/>
          <w:sz w:val="18"/>
          <w:szCs w:val="18"/>
        </w:rPr>
      </w:pPr>
      <w:r w:rsidRPr="00EB65DB">
        <w:rPr>
          <w:rFonts w:ascii="Arial" w:hAnsi="Arial" w:cs="Arial"/>
          <w:sz w:val="18"/>
          <w:szCs w:val="18"/>
        </w:rPr>
        <w:t xml:space="preserve">kontrolní akce č. </w:t>
      </w:r>
      <w:r w:rsidRPr="00EB65DB">
        <w:rPr>
          <w:rFonts w:ascii="Arial" w:hAnsi="Arial" w:cs="Arial"/>
          <w:sz w:val="18"/>
          <w:szCs w:val="18"/>
          <w:lang w:eastAsia="en-US"/>
        </w:rPr>
        <w:t>08/13 – </w:t>
      </w:r>
      <w:r w:rsidRPr="00EB65DB">
        <w:rPr>
          <w:rFonts w:ascii="Arial" w:hAnsi="Arial" w:cs="Arial"/>
          <w:i/>
          <w:sz w:val="18"/>
          <w:szCs w:val="18"/>
          <w:lang w:eastAsia="en-US"/>
        </w:rPr>
        <w:t xml:space="preserve">Závěrečný účet kapitoly státního rozpočtu Ministerstvo práce a sociálních věcí za rok 2007 </w:t>
      </w:r>
      <w:r w:rsidRPr="00EB65DB">
        <w:rPr>
          <w:rFonts w:ascii="Arial" w:hAnsi="Arial" w:cs="Arial"/>
          <w:sz w:val="18"/>
          <w:szCs w:val="18"/>
        </w:rPr>
        <w:t xml:space="preserve">(kontrolní závěr byl zveřejněn v částce 4/2008 </w:t>
      </w:r>
      <w:r w:rsidRPr="00EB65DB">
        <w:rPr>
          <w:rFonts w:ascii="Arial" w:hAnsi="Arial" w:cs="Arial"/>
          <w:i/>
          <w:sz w:val="18"/>
          <w:szCs w:val="18"/>
        </w:rPr>
        <w:t>Věstníku NKÚ</w:t>
      </w:r>
      <w:r w:rsidRPr="00EB65DB">
        <w:rPr>
          <w:rFonts w:ascii="Arial" w:hAnsi="Arial" w:cs="Arial"/>
          <w:sz w:val="18"/>
          <w:szCs w:val="18"/>
        </w:rPr>
        <w:t>)</w:t>
      </w:r>
      <w:r>
        <w:rPr>
          <w:rFonts w:ascii="Arial" w:hAnsi="Arial" w:cs="Arial"/>
          <w:sz w:val="18"/>
          <w:szCs w:val="18"/>
        </w:rPr>
        <w:t>;</w:t>
      </w:r>
      <w:r w:rsidRPr="00EB65DB">
        <w:rPr>
          <w:rFonts w:ascii="Arial" w:hAnsi="Arial" w:cs="Arial"/>
          <w:sz w:val="18"/>
          <w:szCs w:val="18"/>
        </w:rPr>
        <w:t xml:space="preserve"> </w:t>
      </w:r>
    </w:p>
    <w:p w:rsidR="00B1618F" w:rsidRPr="00EB65DB" w:rsidRDefault="00B1618F" w:rsidP="009C0A1B">
      <w:pPr>
        <w:pStyle w:val="Textpoznpodarou"/>
        <w:ind w:left="284"/>
        <w:jc w:val="both"/>
        <w:rPr>
          <w:rFonts w:ascii="Arial" w:hAnsi="Arial" w:cs="Arial"/>
          <w:sz w:val="18"/>
          <w:szCs w:val="18"/>
        </w:rPr>
      </w:pPr>
      <w:r w:rsidRPr="00EB65DB">
        <w:rPr>
          <w:rFonts w:ascii="Arial" w:hAnsi="Arial" w:cs="Arial"/>
          <w:sz w:val="18"/>
          <w:szCs w:val="18"/>
        </w:rPr>
        <w:t xml:space="preserve">kontrolní akce č. </w:t>
      </w:r>
      <w:r w:rsidRPr="00EB65DB">
        <w:rPr>
          <w:rFonts w:ascii="Arial" w:hAnsi="Arial" w:cs="Arial"/>
          <w:sz w:val="18"/>
          <w:szCs w:val="18"/>
          <w:lang w:eastAsia="en-US"/>
        </w:rPr>
        <w:t>09/05 – </w:t>
      </w:r>
      <w:r w:rsidRPr="00EB65DB">
        <w:rPr>
          <w:rFonts w:ascii="Arial" w:hAnsi="Arial" w:cs="Arial"/>
          <w:i/>
          <w:sz w:val="18"/>
          <w:szCs w:val="18"/>
          <w:lang w:eastAsia="en-US"/>
        </w:rPr>
        <w:t>Závěrečný účet kapitoly státního rozpočtu Ministerstvo práce a sociálních věcí za rok 2008</w:t>
      </w:r>
      <w:r w:rsidRPr="00EB65DB">
        <w:rPr>
          <w:rFonts w:ascii="Arial" w:hAnsi="Arial" w:cs="Arial"/>
          <w:sz w:val="18"/>
          <w:szCs w:val="18"/>
        </w:rPr>
        <w:t xml:space="preserve"> (kontrolní závěr byl zveřejněn v částce 3/2009 </w:t>
      </w:r>
      <w:r w:rsidRPr="00EB65DB">
        <w:rPr>
          <w:rFonts w:ascii="Arial" w:hAnsi="Arial" w:cs="Arial"/>
          <w:i/>
          <w:sz w:val="18"/>
          <w:szCs w:val="18"/>
        </w:rPr>
        <w:t>Věstníku NKÚ</w:t>
      </w:r>
      <w:r w:rsidRPr="00EB65DB">
        <w:rPr>
          <w:rFonts w:ascii="Arial" w:hAnsi="Arial" w:cs="Arial"/>
          <w:sz w:val="18"/>
          <w:szCs w:val="18"/>
        </w:rPr>
        <w:t>)</w:t>
      </w:r>
      <w:r>
        <w:rPr>
          <w:rFonts w:ascii="Arial" w:hAnsi="Arial" w:cs="Arial"/>
          <w:sz w:val="18"/>
          <w:szCs w:val="18"/>
        </w:rPr>
        <w:t>;</w:t>
      </w:r>
      <w:r w:rsidRPr="00EB65DB">
        <w:rPr>
          <w:rFonts w:ascii="Arial" w:hAnsi="Arial" w:cs="Arial"/>
          <w:sz w:val="18"/>
          <w:szCs w:val="18"/>
        </w:rPr>
        <w:t xml:space="preserve"> </w:t>
      </w:r>
    </w:p>
    <w:p w:rsidR="00B1618F" w:rsidRPr="00EB65DB" w:rsidRDefault="00B1618F" w:rsidP="009C0A1B">
      <w:pPr>
        <w:pStyle w:val="Textpoznpodarou"/>
        <w:ind w:left="284"/>
        <w:jc w:val="both"/>
        <w:rPr>
          <w:rFonts w:ascii="Arial" w:hAnsi="Arial" w:cs="Arial"/>
          <w:sz w:val="18"/>
          <w:szCs w:val="18"/>
        </w:rPr>
      </w:pPr>
      <w:r w:rsidRPr="00EB65DB">
        <w:rPr>
          <w:rFonts w:ascii="Arial" w:hAnsi="Arial" w:cs="Arial"/>
          <w:sz w:val="18"/>
          <w:szCs w:val="18"/>
        </w:rPr>
        <w:t>kontrolní akce č. 10/06 – </w:t>
      </w:r>
      <w:r w:rsidRPr="00EB65DB">
        <w:rPr>
          <w:rFonts w:ascii="Arial" w:hAnsi="Arial" w:cs="Arial"/>
          <w:i/>
          <w:sz w:val="18"/>
          <w:szCs w:val="18"/>
        </w:rPr>
        <w:t>Závěrečný účet kapitoly státního rozpočtu Ministerstvo práce a sociálních věcí za rok 2009</w:t>
      </w:r>
      <w:r w:rsidRPr="00EB65DB">
        <w:rPr>
          <w:rFonts w:ascii="Arial" w:hAnsi="Arial" w:cs="Arial"/>
          <w:sz w:val="18"/>
          <w:szCs w:val="18"/>
        </w:rPr>
        <w:t xml:space="preserve"> (kontrolní závěr byl zveřejněn v částce 4/2010 </w:t>
      </w:r>
      <w:r w:rsidRPr="00EB65DB">
        <w:rPr>
          <w:rFonts w:ascii="Arial" w:hAnsi="Arial" w:cs="Arial"/>
          <w:i/>
          <w:sz w:val="18"/>
          <w:szCs w:val="18"/>
        </w:rPr>
        <w:t>Věstníku NKÚ</w:t>
      </w:r>
      <w:r w:rsidRPr="00EB65DB">
        <w:rPr>
          <w:rFonts w:ascii="Arial" w:hAnsi="Arial" w:cs="Arial"/>
          <w:sz w:val="18"/>
          <w:szCs w:val="18"/>
        </w:rPr>
        <w:t>)</w:t>
      </w:r>
      <w:r>
        <w:rPr>
          <w:rFonts w:ascii="Arial" w:hAnsi="Arial" w:cs="Arial"/>
          <w:sz w:val="18"/>
          <w:szCs w:val="18"/>
        </w:rPr>
        <w:t xml:space="preserve">; </w:t>
      </w:r>
    </w:p>
    <w:p w:rsidR="00B1618F" w:rsidRDefault="00B1618F" w:rsidP="009C0A1B">
      <w:pPr>
        <w:pStyle w:val="Textpoznpodarou"/>
        <w:ind w:left="284"/>
        <w:jc w:val="both"/>
        <w:rPr>
          <w:rFonts w:ascii="Arial" w:hAnsi="Arial" w:cs="Arial"/>
        </w:rPr>
      </w:pPr>
      <w:r w:rsidRPr="00EB65DB">
        <w:rPr>
          <w:rFonts w:ascii="Arial" w:hAnsi="Arial" w:cs="Arial"/>
          <w:sz w:val="18"/>
          <w:szCs w:val="18"/>
        </w:rPr>
        <w:t xml:space="preserve">kontrolní akce č. 11/36 – </w:t>
      </w:r>
      <w:r w:rsidRPr="00EB65DB">
        <w:rPr>
          <w:rFonts w:ascii="Arial" w:hAnsi="Arial" w:cs="Arial"/>
          <w:i/>
          <w:sz w:val="18"/>
          <w:szCs w:val="18"/>
        </w:rPr>
        <w:t>Účetní závěrka Ministerstva práce a sociálních věcí k 31. 12. 2010</w:t>
      </w:r>
      <w:r w:rsidRPr="00EB65DB">
        <w:rPr>
          <w:rFonts w:ascii="Arial" w:hAnsi="Arial" w:cs="Arial"/>
          <w:sz w:val="18"/>
          <w:szCs w:val="18"/>
        </w:rPr>
        <w:t xml:space="preserve"> (kontrolní závěr byl zveřejněn v částce 1/2012</w:t>
      </w:r>
      <w:r w:rsidRPr="00113872">
        <w:rPr>
          <w:rFonts w:ascii="Arial" w:hAnsi="Arial" w:cs="Arial"/>
          <w:sz w:val="18"/>
          <w:szCs w:val="18"/>
        </w:rPr>
        <w:t xml:space="preserve"> </w:t>
      </w:r>
      <w:r w:rsidRPr="00C72219">
        <w:rPr>
          <w:rFonts w:ascii="Arial" w:hAnsi="Arial" w:cs="Arial"/>
          <w:i/>
          <w:sz w:val="18"/>
          <w:szCs w:val="18"/>
        </w:rPr>
        <w:t>Věstníku NKÚ</w:t>
      </w:r>
      <w:r w:rsidRPr="00113872">
        <w:rPr>
          <w:rFonts w:ascii="Arial" w:hAnsi="Arial" w:cs="Arial"/>
          <w:sz w:val="18"/>
          <w:szCs w:val="18"/>
        </w:rPr>
        <w:t>).</w:t>
      </w:r>
    </w:p>
  </w:footnote>
  <w:footnote w:id="2">
    <w:p w:rsidR="00B1618F" w:rsidRPr="00E379CA" w:rsidRDefault="00B1618F" w:rsidP="00720B30">
      <w:pPr>
        <w:pStyle w:val="Textpoznpodarou"/>
        <w:ind w:left="284" w:hanging="284"/>
        <w:jc w:val="both"/>
        <w:rPr>
          <w:rFonts w:ascii="Arial" w:hAnsi="Arial" w:cs="Arial"/>
          <w:sz w:val="18"/>
          <w:szCs w:val="18"/>
        </w:rPr>
      </w:pPr>
      <w:r w:rsidRPr="00E379CA">
        <w:rPr>
          <w:rStyle w:val="Znakapoznpodarou"/>
          <w:rFonts w:ascii="Arial" w:hAnsi="Arial" w:cs="Arial"/>
          <w:sz w:val="18"/>
          <w:szCs w:val="18"/>
        </w:rPr>
        <w:footnoteRef/>
      </w:r>
      <w:r w:rsidRPr="00E379CA">
        <w:rPr>
          <w:rFonts w:ascii="Arial" w:hAnsi="Arial" w:cs="Arial"/>
          <w:sz w:val="18"/>
          <w:szCs w:val="18"/>
        </w:rPr>
        <w:tab/>
        <w:t>Vybranými účetními jednotkami jsou podle § 1 odst. 3 zákona o účetnictví</w:t>
      </w:r>
      <w:r>
        <w:rPr>
          <w:rFonts w:ascii="Arial" w:hAnsi="Arial" w:cs="Arial"/>
          <w:sz w:val="18"/>
          <w:szCs w:val="18"/>
        </w:rPr>
        <w:t>:</w:t>
      </w:r>
      <w:r w:rsidRPr="00E379CA">
        <w:rPr>
          <w:rFonts w:ascii="Arial" w:hAnsi="Arial" w:cs="Arial"/>
          <w:sz w:val="18"/>
          <w:szCs w:val="18"/>
        </w:rPr>
        <w:t xml:space="preserve"> </w:t>
      </w:r>
      <w:proofErr w:type="spellStart"/>
      <w:r w:rsidRPr="00E379CA">
        <w:rPr>
          <w:rFonts w:ascii="Arial" w:hAnsi="Arial" w:cs="Arial"/>
          <w:sz w:val="18"/>
          <w:szCs w:val="18"/>
        </w:rPr>
        <w:t>OSS</w:t>
      </w:r>
      <w:proofErr w:type="spellEnd"/>
      <w:r w:rsidRPr="00E379CA">
        <w:rPr>
          <w:rFonts w:ascii="Arial" w:hAnsi="Arial" w:cs="Arial"/>
          <w:sz w:val="18"/>
          <w:szCs w:val="18"/>
        </w:rPr>
        <w:t xml:space="preserve">, státní fondy podle rozpočtových pravidel, Pozemkový fond ČR, územní samosprávné celky, dobrovolné svazky obcí, </w:t>
      </w:r>
      <w:r>
        <w:rPr>
          <w:rFonts w:ascii="Arial" w:hAnsi="Arial" w:cs="Arial"/>
          <w:sz w:val="18"/>
          <w:szCs w:val="18"/>
        </w:rPr>
        <w:t>r</w:t>
      </w:r>
      <w:r w:rsidRPr="00E379CA">
        <w:rPr>
          <w:rFonts w:ascii="Arial" w:hAnsi="Arial" w:cs="Arial"/>
          <w:sz w:val="18"/>
          <w:szCs w:val="18"/>
        </w:rPr>
        <w:t>egionální rady regionů soudržnosti, příspěvkové organizace a zdravotní pojišťovny.</w:t>
      </w:r>
    </w:p>
  </w:footnote>
  <w:footnote w:id="3">
    <w:p w:rsidR="00B1618F" w:rsidRPr="00D154EA" w:rsidRDefault="00B1618F" w:rsidP="00F7406D">
      <w:pPr>
        <w:pStyle w:val="Textpoznpodarou"/>
        <w:ind w:left="284" w:hanging="284"/>
        <w:jc w:val="both"/>
        <w:rPr>
          <w:sz w:val="18"/>
          <w:szCs w:val="18"/>
        </w:rPr>
      </w:pPr>
      <w:r w:rsidRPr="00D154EA">
        <w:rPr>
          <w:rStyle w:val="Znakapoznpodarou"/>
          <w:rFonts w:ascii="Arial" w:hAnsi="Arial" w:cs="Arial"/>
          <w:sz w:val="18"/>
          <w:szCs w:val="18"/>
        </w:rPr>
        <w:footnoteRef/>
      </w:r>
      <w:r w:rsidRPr="00D154EA">
        <w:rPr>
          <w:rFonts w:ascii="Arial" w:hAnsi="Arial" w:cs="Arial"/>
          <w:sz w:val="18"/>
          <w:szCs w:val="18"/>
        </w:rPr>
        <w:t xml:space="preserve"> </w:t>
      </w:r>
      <w:r>
        <w:tab/>
      </w:r>
      <w:r w:rsidRPr="00D154EA">
        <w:rPr>
          <w:rFonts w:ascii="Arial" w:hAnsi="Arial" w:cs="Arial"/>
          <w:sz w:val="18"/>
          <w:szCs w:val="18"/>
        </w:rPr>
        <w:t>Vybrané účetní jednotky kromě zdravotních pojišťoven.</w:t>
      </w:r>
    </w:p>
  </w:footnote>
  <w:footnote w:id="4">
    <w:p w:rsidR="00B1618F" w:rsidRPr="0078423A" w:rsidRDefault="00B1618F" w:rsidP="0078423A">
      <w:pPr>
        <w:pStyle w:val="Textpoznpodarou"/>
        <w:ind w:left="284" w:hanging="284"/>
        <w:jc w:val="both"/>
        <w:rPr>
          <w:rFonts w:ascii="Arial" w:hAnsi="Arial" w:cs="Arial"/>
          <w:sz w:val="18"/>
          <w:szCs w:val="18"/>
        </w:rPr>
      </w:pPr>
      <w:r w:rsidRPr="0078423A">
        <w:rPr>
          <w:rStyle w:val="Znakapoznpodarou"/>
          <w:rFonts w:ascii="Arial" w:hAnsi="Arial" w:cs="Arial"/>
          <w:sz w:val="18"/>
          <w:szCs w:val="18"/>
        </w:rPr>
        <w:footnoteRef/>
      </w:r>
      <w:r w:rsidRPr="0078423A">
        <w:rPr>
          <w:rFonts w:ascii="Arial" w:hAnsi="Arial" w:cs="Arial"/>
          <w:sz w:val="18"/>
          <w:szCs w:val="18"/>
        </w:rPr>
        <w:t xml:space="preserve"> </w:t>
      </w:r>
      <w:r>
        <w:rPr>
          <w:rFonts w:ascii="Arial" w:hAnsi="Arial" w:cs="Arial"/>
          <w:sz w:val="18"/>
          <w:szCs w:val="18"/>
        </w:rPr>
        <w:tab/>
      </w:r>
      <w:r w:rsidRPr="0078423A">
        <w:rPr>
          <w:rFonts w:ascii="Arial" w:hAnsi="Arial" w:cs="Arial"/>
          <w:sz w:val="18"/>
          <w:szCs w:val="18"/>
        </w:rPr>
        <w:t>Jedna z akciových společností vyplatila MPSV dividendy v </w:t>
      </w:r>
      <w:proofErr w:type="gramStart"/>
      <w:r w:rsidRPr="0078423A">
        <w:rPr>
          <w:rFonts w:ascii="Arial" w:hAnsi="Arial" w:cs="Arial"/>
          <w:sz w:val="18"/>
          <w:szCs w:val="18"/>
        </w:rPr>
        <w:t>EUR</w:t>
      </w:r>
      <w:proofErr w:type="gramEnd"/>
      <w:r w:rsidRPr="0078423A">
        <w:rPr>
          <w:rFonts w:ascii="Arial" w:hAnsi="Arial" w:cs="Arial"/>
          <w:sz w:val="18"/>
          <w:szCs w:val="18"/>
        </w:rPr>
        <w:t>. Výše částky v Kč v okamžiku přijetí prostředků na účet MPSV a v okamžiku přijetí prostředků na příjmový účet Ministerstva financí závisí na platném měnovém kurzu k danému okamžiku.</w:t>
      </w:r>
    </w:p>
  </w:footnote>
  <w:footnote w:id="5">
    <w:p w:rsidR="00B1618F" w:rsidRPr="0078423A" w:rsidRDefault="00B1618F" w:rsidP="0078423A">
      <w:pPr>
        <w:pStyle w:val="Textpoznpodarou"/>
        <w:ind w:left="284" w:hanging="284"/>
        <w:jc w:val="both"/>
        <w:rPr>
          <w:rFonts w:ascii="Arial" w:hAnsi="Arial" w:cs="Arial"/>
          <w:sz w:val="18"/>
          <w:szCs w:val="18"/>
        </w:rPr>
      </w:pPr>
      <w:r w:rsidRPr="0078423A">
        <w:rPr>
          <w:rStyle w:val="Znakapoznpodarou"/>
          <w:rFonts w:ascii="Arial" w:hAnsi="Arial" w:cs="Arial"/>
          <w:sz w:val="18"/>
          <w:szCs w:val="18"/>
        </w:rPr>
        <w:footnoteRef/>
      </w:r>
      <w:r w:rsidRPr="0078423A">
        <w:rPr>
          <w:rFonts w:ascii="Arial" w:hAnsi="Arial" w:cs="Arial"/>
          <w:sz w:val="18"/>
          <w:szCs w:val="18"/>
        </w:rPr>
        <w:t xml:space="preserve"> </w:t>
      </w:r>
      <w:r>
        <w:rPr>
          <w:rFonts w:ascii="Arial" w:hAnsi="Arial" w:cs="Arial"/>
          <w:sz w:val="18"/>
          <w:szCs w:val="18"/>
        </w:rPr>
        <w:tab/>
      </w:r>
      <w:r w:rsidRPr="0078423A">
        <w:rPr>
          <w:rFonts w:ascii="Arial" w:hAnsi="Arial" w:cs="Arial"/>
          <w:sz w:val="18"/>
          <w:szCs w:val="18"/>
        </w:rPr>
        <w:t>Rozdíl mezi původně vynaloženými částkami za letenky a částkou přijatou od Evropské komise (a následně odvedenou do státního rozpočtu) byl způsoben změnou měnového kurzu.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F95"/>
    <w:multiLevelType w:val="hybridMultilevel"/>
    <w:tmpl w:val="B194F0C6"/>
    <w:lvl w:ilvl="0" w:tplc="04050001">
      <w:start w:val="1"/>
      <w:numFmt w:val="bullet"/>
      <w:lvlText w:val=""/>
      <w:lvlJc w:val="left"/>
      <w:pPr>
        <w:tabs>
          <w:tab w:val="num" w:pos="1104"/>
        </w:tabs>
        <w:ind w:left="1104" w:hanging="684"/>
      </w:pPr>
      <w:rPr>
        <w:rFonts w:ascii="Symbol" w:hAnsi="Symbo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2345551B"/>
    <w:multiLevelType w:val="multilevel"/>
    <w:tmpl w:val="46407CB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256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nsid w:val="28CF3857"/>
    <w:multiLevelType w:val="hybridMultilevel"/>
    <w:tmpl w:val="F730AB72"/>
    <w:lvl w:ilvl="0" w:tplc="04050001">
      <w:start w:val="1"/>
      <w:numFmt w:val="bullet"/>
      <w:lvlText w:val=""/>
      <w:lvlJc w:val="left"/>
      <w:pPr>
        <w:tabs>
          <w:tab w:val="num" w:pos="1104"/>
        </w:tabs>
        <w:ind w:left="1104" w:hanging="684"/>
      </w:pPr>
      <w:rPr>
        <w:rFonts w:ascii="Symbol" w:hAnsi="Symbo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334A52A7"/>
    <w:multiLevelType w:val="hybridMultilevel"/>
    <w:tmpl w:val="4EE868A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90E1887"/>
    <w:multiLevelType w:val="multilevel"/>
    <w:tmpl w:val="EE3AC992"/>
    <w:lvl w:ilvl="0">
      <w:start w:val="1"/>
      <w:numFmt w:val="decimal"/>
      <w:pStyle w:val="Styl1"/>
      <w:lvlText w:val="%1"/>
      <w:lvlJc w:val="left"/>
      <w:pPr>
        <w:ind w:left="360" w:hanging="360"/>
      </w:pPr>
      <w:rPr>
        <w:rFonts w:ascii="Arial" w:hAnsi="Arial" w:hint="default"/>
        <w:b/>
        <w:i w:val="0"/>
        <w:color w:val="auto"/>
        <w:sz w:val="3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5ABC1A5E"/>
    <w:multiLevelType w:val="hybridMultilevel"/>
    <w:tmpl w:val="682CE736"/>
    <w:lvl w:ilvl="0" w:tplc="E1CE562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7F44C73"/>
    <w:multiLevelType w:val="hybridMultilevel"/>
    <w:tmpl w:val="F1946968"/>
    <w:lvl w:ilvl="0" w:tplc="04050001">
      <w:start w:val="1"/>
      <w:numFmt w:val="bullet"/>
      <w:lvlText w:val=""/>
      <w:lvlJc w:val="left"/>
      <w:pPr>
        <w:tabs>
          <w:tab w:val="num" w:pos="1104"/>
        </w:tabs>
        <w:ind w:left="1104" w:hanging="684"/>
      </w:pPr>
      <w:rPr>
        <w:rFonts w:ascii="Symbol" w:hAnsi="Symbo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47"/>
    <w:rsid w:val="000312D4"/>
    <w:rsid w:val="000328B2"/>
    <w:rsid w:val="00036228"/>
    <w:rsid w:val="0005560F"/>
    <w:rsid w:val="00062429"/>
    <w:rsid w:val="00072F23"/>
    <w:rsid w:val="00074F80"/>
    <w:rsid w:val="00096ED9"/>
    <w:rsid w:val="000C096F"/>
    <w:rsid w:val="000D4B64"/>
    <w:rsid w:val="000E1BE9"/>
    <w:rsid w:val="001068E5"/>
    <w:rsid w:val="00135533"/>
    <w:rsid w:val="0014166F"/>
    <w:rsid w:val="0015151E"/>
    <w:rsid w:val="001A3E73"/>
    <w:rsid w:val="001B66BF"/>
    <w:rsid w:val="001C71FD"/>
    <w:rsid w:val="001F2DB7"/>
    <w:rsid w:val="001F6D41"/>
    <w:rsid w:val="001F7379"/>
    <w:rsid w:val="00202C31"/>
    <w:rsid w:val="00205591"/>
    <w:rsid w:val="00262231"/>
    <w:rsid w:val="00297F43"/>
    <w:rsid w:val="002B3273"/>
    <w:rsid w:val="002B7400"/>
    <w:rsid w:val="002C71DD"/>
    <w:rsid w:val="002E7D85"/>
    <w:rsid w:val="002F58D2"/>
    <w:rsid w:val="002F7BDF"/>
    <w:rsid w:val="003034B5"/>
    <w:rsid w:val="003046A0"/>
    <w:rsid w:val="00307B66"/>
    <w:rsid w:val="0031688E"/>
    <w:rsid w:val="00373EC9"/>
    <w:rsid w:val="0038575B"/>
    <w:rsid w:val="003A26DC"/>
    <w:rsid w:val="003A2D84"/>
    <w:rsid w:val="003A3D08"/>
    <w:rsid w:val="003B6184"/>
    <w:rsid w:val="003F2575"/>
    <w:rsid w:val="003F7FDC"/>
    <w:rsid w:val="00413B74"/>
    <w:rsid w:val="00416B3C"/>
    <w:rsid w:val="00435968"/>
    <w:rsid w:val="00453EB5"/>
    <w:rsid w:val="004567B2"/>
    <w:rsid w:val="00457C47"/>
    <w:rsid w:val="00461927"/>
    <w:rsid w:val="00494BDF"/>
    <w:rsid w:val="004963D7"/>
    <w:rsid w:val="004A5365"/>
    <w:rsid w:val="004B2D6F"/>
    <w:rsid w:val="004E5391"/>
    <w:rsid w:val="004F17A6"/>
    <w:rsid w:val="004F246D"/>
    <w:rsid w:val="004F6150"/>
    <w:rsid w:val="00501D3B"/>
    <w:rsid w:val="00503C27"/>
    <w:rsid w:val="00507A2D"/>
    <w:rsid w:val="00527A2D"/>
    <w:rsid w:val="00555192"/>
    <w:rsid w:val="005566B4"/>
    <w:rsid w:val="00565B84"/>
    <w:rsid w:val="005668E5"/>
    <w:rsid w:val="005938BE"/>
    <w:rsid w:val="005A393D"/>
    <w:rsid w:val="005B74CA"/>
    <w:rsid w:val="005B7890"/>
    <w:rsid w:val="005C2B71"/>
    <w:rsid w:val="005D7B55"/>
    <w:rsid w:val="005E023F"/>
    <w:rsid w:val="00616B13"/>
    <w:rsid w:val="00624C1B"/>
    <w:rsid w:val="006327BC"/>
    <w:rsid w:val="006473BB"/>
    <w:rsid w:val="0065646C"/>
    <w:rsid w:val="0067583D"/>
    <w:rsid w:val="006D08B4"/>
    <w:rsid w:val="0071290B"/>
    <w:rsid w:val="00720B30"/>
    <w:rsid w:val="007218A3"/>
    <w:rsid w:val="00751446"/>
    <w:rsid w:val="00760210"/>
    <w:rsid w:val="007775FC"/>
    <w:rsid w:val="0078423A"/>
    <w:rsid w:val="00796FBE"/>
    <w:rsid w:val="007B3F65"/>
    <w:rsid w:val="007C0621"/>
    <w:rsid w:val="007D6686"/>
    <w:rsid w:val="007E6657"/>
    <w:rsid w:val="007F66EB"/>
    <w:rsid w:val="00814B14"/>
    <w:rsid w:val="0084134F"/>
    <w:rsid w:val="00841771"/>
    <w:rsid w:val="0084380B"/>
    <w:rsid w:val="008469AD"/>
    <w:rsid w:val="00866B0A"/>
    <w:rsid w:val="00875C26"/>
    <w:rsid w:val="00897C49"/>
    <w:rsid w:val="008B0D41"/>
    <w:rsid w:val="008B0F77"/>
    <w:rsid w:val="008B47EE"/>
    <w:rsid w:val="008C6254"/>
    <w:rsid w:val="008E34A8"/>
    <w:rsid w:val="008F0CE8"/>
    <w:rsid w:val="008F5449"/>
    <w:rsid w:val="009212C9"/>
    <w:rsid w:val="009217DD"/>
    <w:rsid w:val="009261B9"/>
    <w:rsid w:val="009352FE"/>
    <w:rsid w:val="009400A7"/>
    <w:rsid w:val="0095216F"/>
    <w:rsid w:val="00954D47"/>
    <w:rsid w:val="00987CF5"/>
    <w:rsid w:val="009A214B"/>
    <w:rsid w:val="009A55A5"/>
    <w:rsid w:val="009B6522"/>
    <w:rsid w:val="009B7AAD"/>
    <w:rsid w:val="009C0A1B"/>
    <w:rsid w:val="009C0CB0"/>
    <w:rsid w:val="009C48C9"/>
    <w:rsid w:val="009D0DE6"/>
    <w:rsid w:val="009E046C"/>
    <w:rsid w:val="009E2058"/>
    <w:rsid w:val="009F070A"/>
    <w:rsid w:val="009F3A51"/>
    <w:rsid w:val="00A03886"/>
    <w:rsid w:val="00A0426D"/>
    <w:rsid w:val="00A34331"/>
    <w:rsid w:val="00A43F61"/>
    <w:rsid w:val="00A63F50"/>
    <w:rsid w:val="00A80034"/>
    <w:rsid w:val="00A824CB"/>
    <w:rsid w:val="00A93648"/>
    <w:rsid w:val="00AC6CD2"/>
    <w:rsid w:val="00AF6414"/>
    <w:rsid w:val="00B1618F"/>
    <w:rsid w:val="00B34F3A"/>
    <w:rsid w:val="00B43F1D"/>
    <w:rsid w:val="00B71110"/>
    <w:rsid w:val="00B82053"/>
    <w:rsid w:val="00BC17C9"/>
    <w:rsid w:val="00BD3C2B"/>
    <w:rsid w:val="00BD65CC"/>
    <w:rsid w:val="00BF05EB"/>
    <w:rsid w:val="00BF2F2C"/>
    <w:rsid w:val="00C032BB"/>
    <w:rsid w:val="00C20210"/>
    <w:rsid w:val="00C21124"/>
    <w:rsid w:val="00C218E3"/>
    <w:rsid w:val="00C35866"/>
    <w:rsid w:val="00C42844"/>
    <w:rsid w:val="00C774AE"/>
    <w:rsid w:val="00C86225"/>
    <w:rsid w:val="00C900D6"/>
    <w:rsid w:val="00C97D35"/>
    <w:rsid w:val="00CB6E20"/>
    <w:rsid w:val="00CC399D"/>
    <w:rsid w:val="00CD4CBA"/>
    <w:rsid w:val="00CD72F8"/>
    <w:rsid w:val="00CE57CF"/>
    <w:rsid w:val="00CF6C2F"/>
    <w:rsid w:val="00D05251"/>
    <w:rsid w:val="00D0733D"/>
    <w:rsid w:val="00D14DCF"/>
    <w:rsid w:val="00D154EA"/>
    <w:rsid w:val="00D1788B"/>
    <w:rsid w:val="00D47A50"/>
    <w:rsid w:val="00D7772C"/>
    <w:rsid w:val="00D92D86"/>
    <w:rsid w:val="00DB7497"/>
    <w:rsid w:val="00DD2EA6"/>
    <w:rsid w:val="00DD60AE"/>
    <w:rsid w:val="00DF22D0"/>
    <w:rsid w:val="00DF69FA"/>
    <w:rsid w:val="00E048BE"/>
    <w:rsid w:val="00E16EC9"/>
    <w:rsid w:val="00E241E0"/>
    <w:rsid w:val="00E35F77"/>
    <w:rsid w:val="00E657E8"/>
    <w:rsid w:val="00E7078C"/>
    <w:rsid w:val="00E73E0F"/>
    <w:rsid w:val="00E975BB"/>
    <w:rsid w:val="00EB5A5A"/>
    <w:rsid w:val="00EB65DB"/>
    <w:rsid w:val="00EC48CF"/>
    <w:rsid w:val="00EC7DE5"/>
    <w:rsid w:val="00F26A61"/>
    <w:rsid w:val="00F372AF"/>
    <w:rsid w:val="00F63462"/>
    <w:rsid w:val="00F7406D"/>
    <w:rsid w:val="00F911CB"/>
    <w:rsid w:val="00F920B0"/>
    <w:rsid w:val="00F97384"/>
    <w:rsid w:val="00FA19CB"/>
    <w:rsid w:val="00FA7430"/>
    <w:rsid w:val="00FA7CD0"/>
    <w:rsid w:val="00FB53D3"/>
    <w:rsid w:val="00FD000E"/>
    <w:rsid w:val="00FF7B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5938BE"/>
    <w:pPr>
      <w:keepNext/>
      <w:keepLines/>
      <w:numPr>
        <w:numId w:val="1"/>
      </w:numPr>
      <w:spacing w:before="480" w:after="0"/>
      <w:outlineLvl w:val="0"/>
    </w:pPr>
    <w:rPr>
      <w:rFonts w:ascii="Arial" w:eastAsiaTheme="majorEastAsia" w:hAnsi="Arial" w:cs="Arial"/>
      <w:b/>
      <w:bCs/>
      <w:sz w:val="32"/>
      <w:szCs w:val="32"/>
    </w:rPr>
  </w:style>
  <w:style w:type="paragraph" w:styleId="Nadpis2">
    <w:name w:val="heading 2"/>
    <w:basedOn w:val="Normln"/>
    <w:next w:val="Normln"/>
    <w:link w:val="Nadpis2Char"/>
    <w:unhideWhenUsed/>
    <w:qFormat/>
    <w:rsid w:val="005938BE"/>
    <w:pPr>
      <w:keepNext/>
      <w:keepLines/>
      <w:numPr>
        <w:ilvl w:val="1"/>
        <w:numId w:val="1"/>
      </w:numPr>
      <w:spacing w:before="200" w:after="0"/>
      <w:outlineLvl w:val="1"/>
    </w:pPr>
    <w:rPr>
      <w:rFonts w:ascii="Arial" w:eastAsia="Times New Roman" w:hAnsi="Arial" w:cs="Arial"/>
      <w:b/>
      <w:bCs/>
      <w:sz w:val="28"/>
      <w:szCs w:val="28"/>
    </w:rPr>
  </w:style>
  <w:style w:type="paragraph" w:styleId="Nadpis3">
    <w:name w:val="heading 3"/>
    <w:basedOn w:val="Normln"/>
    <w:next w:val="Normln"/>
    <w:link w:val="Nadpis3Char"/>
    <w:unhideWhenUsed/>
    <w:qFormat/>
    <w:rsid w:val="005938BE"/>
    <w:pPr>
      <w:keepNext/>
      <w:keepLines/>
      <w:numPr>
        <w:ilvl w:val="2"/>
        <w:numId w:val="1"/>
      </w:numPr>
      <w:spacing w:before="200" w:after="0"/>
      <w:outlineLvl w:val="2"/>
    </w:pPr>
    <w:rPr>
      <w:rFonts w:ascii="Arial" w:eastAsiaTheme="majorEastAsia" w:hAnsi="Arial" w:cs="Arial"/>
      <w:b/>
      <w:bCs/>
      <w:sz w:val="24"/>
      <w:szCs w:val="24"/>
    </w:rPr>
  </w:style>
  <w:style w:type="paragraph" w:styleId="Nadpis4">
    <w:name w:val="heading 4"/>
    <w:basedOn w:val="Normln"/>
    <w:next w:val="Normln"/>
    <w:link w:val="Nadpis4Char"/>
    <w:unhideWhenUsed/>
    <w:qFormat/>
    <w:rsid w:val="005938BE"/>
    <w:pPr>
      <w:keepNext/>
      <w:keepLines/>
      <w:numPr>
        <w:ilvl w:val="3"/>
        <w:numId w:val="1"/>
      </w:numPr>
      <w:spacing w:before="200" w:after="120"/>
      <w:outlineLvl w:val="3"/>
    </w:pPr>
    <w:rPr>
      <w:rFonts w:ascii="Arial" w:eastAsiaTheme="majorEastAsia" w:hAnsi="Arial" w:cs="Arial"/>
      <w:b/>
      <w:bCs/>
      <w:iCs/>
      <w:sz w:val="24"/>
      <w:szCs w:val="24"/>
    </w:rPr>
  </w:style>
  <w:style w:type="paragraph" w:styleId="Nadpis5">
    <w:name w:val="heading 5"/>
    <w:basedOn w:val="Normln"/>
    <w:next w:val="Normln"/>
    <w:link w:val="Nadpis5Char"/>
    <w:unhideWhenUsed/>
    <w:qFormat/>
    <w:rsid w:val="005938BE"/>
    <w:pPr>
      <w:keepNext/>
      <w:keepLines/>
      <w:numPr>
        <w:ilvl w:val="4"/>
        <w:numId w:val="1"/>
      </w:numPr>
      <w:spacing w:before="200" w:after="240"/>
      <w:ind w:left="1009" w:hanging="1009"/>
      <w:outlineLvl w:val="4"/>
    </w:pPr>
    <w:rPr>
      <w:rFonts w:ascii="Arial" w:eastAsia="Times New Roman" w:hAnsi="Arial" w:cs="Arial"/>
      <w:b/>
      <w:sz w:val="24"/>
      <w:szCs w:val="24"/>
    </w:rPr>
  </w:style>
  <w:style w:type="paragraph" w:styleId="Nadpis6">
    <w:name w:val="heading 6"/>
    <w:basedOn w:val="Normln"/>
    <w:next w:val="Normln"/>
    <w:link w:val="Nadpis6Char"/>
    <w:unhideWhenUsed/>
    <w:qFormat/>
    <w:rsid w:val="005938BE"/>
    <w:pPr>
      <w:keepNext/>
      <w:keepLines/>
      <w:numPr>
        <w:ilvl w:val="5"/>
        <w:numId w:val="1"/>
      </w:numPr>
      <w:spacing w:before="200" w:after="120" w:line="240" w:lineRule="auto"/>
      <w:ind w:left="1151" w:hanging="1151"/>
      <w:outlineLvl w:val="5"/>
    </w:pPr>
    <w:rPr>
      <w:rFonts w:ascii="Arial" w:eastAsiaTheme="majorEastAsia" w:hAnsi="Arial" w:cs="Arial"/>
      <w:b/>
      <w:iCs/>
    </w:rPr>
  </w:style>
  <w:style w:type="paragraph" w:styleId="Nadpis7">
    <w:name w:val="heading 7"/>
    <w:basedOn w:val="Normln"/>
    <w:next w:val="Normln"/>
    <w:link w:val="Nadpis7Char"/>
    <w:unhideWhenUsed/>
    <w:qFormat/>
    <w:rsid w:val="005938B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nhideWhenUsed/>
    <w:qFormat/>
    <w:rsid w:val="005938B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nhideWhenUsed/>
    <w:qFormat/>
    <w:rsid w:val="005938B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uiPriority w:val="99"/>
    <w:rsid w:val="001C71FD"/>
    <w:rPr>
      <w:vertAlign w:val="superscript"/>
    </w:rPr>
  </w:style>
  <w:style w:type="paragraph" w:styleId="Textpoznpodarou">
    <w:name w:val="footnote text"/>
    <w:basedOn w:val="Normln"/>
    <w:link w:val="TextpoznpodarouChar"/>
    <w:uiPriority w:val="99"/>
    <w:rsid w:val="001C71FD"/>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1C71FD"/>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036228"/>
    <w:pPr>
      <w:ind w:left="720"/>
      <w:contextualSpacing/>
    </w:pPr>
  </w:style>
  <w:style w:type="character" w:customStyle="1" w:styleId="Nadpis1Char">
    <w:name w:val="Nadpis 1 Char"/>
    <w:basedOn w:val="Standardnpsmoodstavce"/>
    <w:link w:val="Nadpis1"/>
    <w:rsid w:val="005938BE"/>
    <w:rPr>
      <w:rFonts w:ascii="Arial" w:eastAsiaTheme="majorEastAsia" w:hAnsi="Arial" w:cs="Arial"/>
      <w:b/>
      <w:bCs/>
      <w:sz w:val="32"/>
      <w:szCs w:val="32"/>
    </w:rPr>
  </w:style>
  <w:style w:type="character" w:customStyle="1" w:styleId="Nadpis2Char">
    <w:name w:val="Nadpis 2 Char"/>
    <w:basedOn w:val="Standardnpsmoodstavce"/>
    <w:link w:val="Nadpis2"/>
    <w:rsid w:val="005938BE"/>
    <w:rPr>
      <w:rFonts w:ascii="Arial" w:eastAsia="Times New Roman" w:hAnsi="Arial" w:cs="Arial"/>
      <w:b/>
      <w:bCs/>
      <w:sz w:val="28"/>
      <w:szCs w:val="28"/>
    </w:rPr>
  </w:style>
  <w:style w:type="character" w:customStyle="1" w:styleId="Nadpis3Char">
    <w:name w:val="Nadpis 3 Char"/>
    <w:basedOn w:val="Standardnpsmoodstavce"/>
    <w:link w:val="Nadpis3"/>
    <w:rsid w:val="005938BE"/>
    <w:rPr>
      <w:rFonts w:ascii="Arial" w:eastAsiaTheme="majorEastAsia" w:hAnsi="Arial" w:cs="Arial"/>
      <w:b/>
      <w:bCs/>
      <w:sz w:val="24"/>
      <w:szCs w:val="24"/>
    </w:rPr>
  </w:style>
  <w:style w:type="character" w:customStyle="1" w:styleId="Nadpis4Char">
    <w:name w:val="Nadpis 4 Char"/>
    <w:basedOn w:val="Standardnpsmoodstavce"/>
    <w:link w:val="Nadpis4"/>
    <w:rsid w:val="005938BE"/>
    <w:rPr>
      <w:rFonts w:ascii="Arial" w:eastAsiaTheme="majorEastAsia" w:hAnsi="Arial" w:cs="Arial"/>
      <w:b/>
      <w:bCs/>
      <w:iCs/>
      <w:sz w:val="24"/>
      <w:szCs w:val="24"/>
    </w:rPr>
  </w:style>
  <w:style w:type="character" w:customStyle="1" w:styleId="Nadpis5Char">
    <w:name w:val="Nadpis 5 Char"/>
    <w:basedOn w:val="Standardnpsmoodstavce"/>
    <w:link w:val="Nadpis5"/>
    <w:rsid w:val="005938BE"/>
    <w:rPr>
      <w:rFonts w:ascii="Arial" w:eastAsia="Times New Roman" w:hAnsi="Arial" w:cs="Arial"/>
      <w:b/>
      <w:sz w:val="24"/>
      <w:szCs w:val="24"/>
    </w:rPr>
  </w:style>
  <w:style w:type="character" w:customStyle="1" w:styleId="Nadpis6Char">
    <w:name w:val="Nadpis 6 Char"/>
    <w:basedOn w:val="Standardnpsmoodstavce"/>
    <w:link w:val="Nadpis6"/>
    <w:rsid w:val="005938BE"/>
    <w:rPr>
      <w:rFonts w:ascii="Arial" w:eastAsiaTheme="majorEastAsia" w:hAnsi="Arial" w:cs="Arial"/>
      <w:b/>
      <w:iCs/>
    </w:rPr>
  </w:style>
  <w:style w:type="character" w:customStyle="1" w:styleId="Nadpis7Char">
    <w:name w:val="Nadpis 7 Char"/>
    <w:basedOn w:val="Standardnpsmoodstavce"/>
    <w:link w:val="Nadpis7"/>
    <w:rsid w:val="005938BE"/>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rsid w:val="005938B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rsid w:val="005938BE"/>
    <w:rPr>
      <w:rFonts w:asciiTheme="majorHAnsi" w:eastAsiaTheme="majorEastAsia" w:hAnsiTheme="majorHAnsi" w:cstheme="majorBidi"/>
      <w:i/>
      <w:iCs/>
      <w:color w:val="404040" w:themeColor="text1" w:themeTint="BF"/>
      <w:sz w:val="20"/>
      <w:szCs w:val="20"/>
    </w:rPr>
  </w:style>
  <w:style w:type="paragraph" w:styleId="Normlnweb">
    <w:name w:val="Normal (Web)"/>
    <w:basedOn w:val="Normln"/>
    <w:uiPriority w:val="99"/>
    <w:rsid w:val="005938BE"/>
    <w:pPr>
      <w:spacing w:after="0" w:line="240" w:lineRule="auto"/>
      <w:ind w:firstLine="539"/>
      <w:jc w:val="both"/>
    </w:pPr>
    <w:rPr>
      <w:rFonts w:ascii="Arial" w:eastAsia="Times New Roman" w:hAnsi="Arial" w:cs="Times New Roman"/>
      <w:szCs w:val="24"/>
    </w:rPr>
  </w:style>
  <w:style w:type="paragraph" w:customStyle="1" w:styleId="NormlnKZ">
    <w:name w:val="Normální KZ"/>
    <w:basedOn w:val="Normln"/>
    <w:rsid w:val="00720B30"/>
    <w:pPr>
      <w:spacing w:after="120" w:line="240" w:lineRule="auto"/>
      <w:ind w:firstLine="425"/>
      <w:jc w:val="both"/>
    </w:pPr>
    <w:rPr>
      <w:rFonts w:ascii="Times New Roman" w:eastAsia="Times New Roman" w:hAnsi="Times New Roman" w:cs="Times New Roman"/>
      <w:szCs w:val="24"/>
      <w:lang w:eastAsia="cs-CZ"/>
    </w:rPr>
  </w:style>
  <w:style w:type="paragraph" w:customStyle="1" w:styleId="Styl1">
    <w:name w:val="Styl1"/>
    <w:basedOn w:val="Normln"/>
    <w:link w:val="Styl1Char"/>
    <w:qFormat/>
    <w:rsid w:val="00C218E3"/>
    <w:pPr>
      <w:keepNext/>
      <w:numPr>
        <w:numId w:val="6"/>
      </w:numPr>
      <w:spacing w:before="240" w:after="60" w:line="240" w:lineRule="auto"/>
      <w:jc w:val="both"/>
      <w:outlineLvl w:val="0"/>
    </w:pPr>
    <w:rPr>
      <w:rFonts w:ascii="Arial" w:eastAsia="Times New Roman" w:hAnsi="Arial" w:cs="Arial"/>
      <w:b/>
      <w:bCs/>
      <w:kern w:val="32"/>
      <w:sz w:val="32"/>
      <w:szCs w:val="32"/>
      <w:lang w:eastAsia="cs-CZ"/>
    </w:rPr>
  </w:style>
  <w:style w:type="character" w:customStyle="1" w:styleId="Styl1Char">
    <w:name w:val="Styl1 Char"/>
    <w:basedOn w:val="Standardnpsmoodstavce"/>
    <w:link w:val="Styl1"/>
    <w:rsid w:val="00C218E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7B3F65"/>
    <w:pPr>
      <w:spacing w:after="0" w:line="240" w:lineRule="auto"/>
    </w:pPr>
    <w:rPr>
      <w:rFonts w:ascii="Arial" w:hAnsi="Arial" w:cs="Arial"/>
      <w:sz w:val="16"/>
      <w:szCs w:val="16"/>
    </w:rPr>
  </w:style>
  <w:style w:type="character" w:customStyle="1" w:styleId="TextbublinyChar">
    <w:name w:val="Text bubliny Char"/>
    <w:basedOn w:val="Standardnpsmoodstavce"/>
    <w:link w:val="Textbubliny"/>
    <w:uiPriority w:val="99"/>
    <w:semiHidden/>
    <w:rsid w:val="007B3F65"/>
    <w:rPr>
      <w:rFonts w:ascii="Arial" w:hAnsi="Arial" w:cs="Arial"/>
      <w:sz w:val="16"/>
      <w:szCs w:val="16"/>
    </w:rPr>
  </w:style>
  <w:style w:type="paragraph" w:styleId="Zhlav">
    <w:name w:val="header"/>
    <w:basedOn w:val="Normln"/>
    <w:link w:val="ZhlavChar"/>
    <w:uiPriority w:val="99"/>
    <w:unhideWhenUsed/>
    <w:rsid w:val="00DD6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60AE"/>
  </w:style>
  <w:style w:type="paragraph" w:styleId="Zpat">
    <w:name w:val="footer"/>
    <w:basedOn w:val="Normln"/>
    <w:link w:val="ZpatChar"/>
    <w:uiPriority w:val="99"/>
    <w:unhideWhenUsed/>
    <w:rsid w:val="00DD6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DD6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5938BE"/>
    <w:pPr>
      <w:keepNext/>
      <w:keepLines/>
      <w:numPr>
        <w:numId w:val="1"/>
      </w:numPr>
      <w:spacing w:before="480" w:after="0"/>
      <w:outlineLvl w:val="0"/>
    </w:pPr>
    <w:rPr>
      <w:rFonts w:ascii="Arial" w:eastAsiaTheme="majorEastAsia" w:hAnsi="Arial" w:cs="Arial"/>
      <w:b/>
      <w:bCs/>
      <w:sz w:val="32"/>
      <w:szCs w:val="32"/>
    </w:rPr>
  </w:style>
  <w:style w:type="paragraph" w:styleId="Nadpis2">
    <w:name w:val="heading 2"/>
    <w:basedOn w:val="Normln"/>
    <w:next w:val="Normln"/>
    <w:link w:val="Nadpis2Char"/>
    <w:unhideWhenUsed/>
    <w:qFormat/>
    <w:rsid w:val="005938BE"/>
    <w:pPr>
      <w:keepNext/>
      <w:keepLines/>
      <w:numPr>
        <w:ilvl w:val="1"/>
        <w:numId w:val="1"/>
      </w:numPr>
      <w:spacing w:before="200" w:after="0"/>
      <w:outlineLvl w:val="1"/>
    </w:pPr>
    <w:rPr>
      <w:rFonts w:ascii="Arial" w:eastAsia="Times New Roman" w:hAnsi="Arial" w:cs="Arial"/>
      <w:b/>
      <w:bCs/>
      <w:sz w:val="28"/>
      <w:szCs w:val="28"/>
    </w:rPr>
  </w:style>
  <w:style w:type="paragraph" w:styleId="Nadpis3">
    <w:name w:val="heading 3"/>
    <w:basedOn w:val="Normln"/>
    <w:next w:val="Normln"/>
    <w:link w:val="Nadpis3Char"/>
    <w:unhideWhenUsed/>
    <w:qFormat/>
    <w:rsid w:val="005938BE"/>
    <w:pPr>
      <w:keepNext/>
      <w:keepLines/>
      <w:numPr>
        <w:ilvl w:val="2"/>
        <w:numId w:val="1"/>
      </w:numPr>
      <w:spacing w:before="200" w:after="0"/>
      <w:outlineLvl w:val="2"/>
    </w:pPr>
    <w:rPr>
      <w:rFonts w:ascii="Arial" w:eastAsiaTheme="majorEastAsia" w:hAnsi="Arial" w:cs="Arial"/>
      <w:b/>
      <w:bCs/>
      <w:sz w:val="24"/>
      <w:szCs w:val="24"/>
    </w:rPr>
  </w:style>
  <w:style w:type="paragraph" w:styleId="Nadpis4">
    <w:name w:val="heading 4"/>
    <w:basedOn w:val="Normln"/>
    <w:next w:val="Normln"/>
    <w:link w:val="Nadpis4Char"/>
    <w:unhideWhenUsed/>
    <w:qFormat/>
    <w:rsid w:val="005938BE"/>
    <w:pPr>
      <w:keepNext/>
      <w:keepLines/>
      <w:numPr>
        <w:ilvl w:val="3"/>
        <w:numId w:val="1"/>
      </w:numPr>
      <w:spacing w:before="200" w:after="120"/>
      <w:outlineLvl w:val="3"/>
    </w:pPr>
    <w:rPr>
      <w:rFonts w:ascii="Arial" w:eastAsiaTheme="majorEastAsia" w:hAnsi="Arial" w:cs="Arial"/>
      <w:b/>
      <w:bCs/>
      <w:iCs/>
      <w:sz w:val="24"/>
      <w:szCs w:val="24"/>
    </w:rPr>
  </w:style>
  <w:style w:type="paragraph" w:styleId="Nadpis5">
    <w:name w:val="heading 5"/>
    <w:basedOn w:val="Normln"/>
    <w:next w:val="Normln"/>
    <w:link w:val="Nadpis5Char"/>
    <w:unhideWhenUsed/>
    <w:qFormat/>
    <w:rsid w:val="005938BE"/>
    <w:pPr>
      <w:keepNext/>
      <w:keepLines/>
      <w:numPr>
        <w:ilvl w:val="4"/>
        <w:numId w:val="1"/>
      </w:numPr>
      <w:spacing w:before="200" w:after="240"/>
      <w:ind w:left="1009" w:hanging="1009"/>
      <w:outlineLvl w:val="4"/>
    </w:pPr>
    <w:rPr>
      <w:rFonts w:ascii="Arial" w:eastAsia="Times New Roman" w:hAnsi="Arial" w:cs="Arial"/>
      <w:b/>
      <w:sz w:val="24"/>
      <w:szCs w:val="24"/>
    </w:rPr>
  </w:style>
  <w:style w:type="paragraph" w:styleId="Nadpis6">
    <w:name w:val="heading 6"/>
    <w:basedOn w:val="Normln"/>
    <w:next w:val="Normln"/>
    <w:link w:val="Nadpis6Char"/>
    <w:unhideWhenUsed/>
    <w:qFormat/>
    <w:rsid w:val="005938BE"/>
    <w:pPr>
      <w:keepNext/>
      <w:keepLines/>
      <w:numPr>
        <w:ilvl w:val="5"/>
        <w:numId w:val="1"/>
      </w:numPr>
      <w:spacing w:before="200" w:after="120" w:line="240" w:lineRule="auto"/>
      <w:ind w:left="1151" w:hanging="1151"/>
      <w:outlineLvl w:val="5"/>
    </w:pPr>
    <w:rPr>
      <w:rFonts w:ascii="Arial" w:eastAsiaTheme="majorEastAsia" w:hAnsi="Arial" w:cs="Arial"/>
      <w:b/>
      <w:iCs/>
    </w:rPr>
  </w:style>
  <w:style w:type="paragraph" w:styleId="Nadpis7">
    <w:name w:val="heading 7"/>
    <w:basedOn w:val="Normln"/>
    <w:next w:val="Normln"/>
    <w:link w:val="Nadpis7Char"/>
    <w:unhideWhenUsed/>
    <w:qFormat/>
    <w:rsid w:val="005938B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nhideWhenUsed/>
    <w:qFormat/>
    <w:rsid w:val="005938B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nhideWhenUsed/>
    <w:qFormat/>
    <w:rsid w:val="005938B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uiPriority w:val="99"/>
    <w:rsid w:val="001C71FD"/>
    <w:rPr>
      <w:vertAlign w:val="superscript"/>
    </w:rPr>
  </w:style>
  <w:style w:type="paragraph" w:styleId="Textpoznpodarou">
    <w:name w:val="footnote text"/>
    <w:basedOn w:val="Normln"/>
    <w:link w:val="TextpoznpodarouChar"/>
    <w:uiPriority w:val="99"/>
    <w:rsid w:val="001C71FD"/>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1C71FD"/>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036228"/>
    <w:pPr>
      <w:ind w:left="720"/>
      <w:contextualSpacing/>
    </w:pPr>
  </w:style>
  <w:style w:type="character" w:customStyle="1" w:styleId="Nadpis1Char">
    <w:name w:val="Nadpis 1 Char"/>
    <w:basedOn w:val="Standardnpsmoodstavce"/>
    <w:link w:val="Nadpis1"/>
    <w:rsid w:val="005938BE"/>
    <w:rPr>
      <w:rFonts w:ascii="Arial" w:eastAsiaTheme="majorEastAsia" w:hAnsi="Arial" w:cs="Arial"/>
      <w:b/>
      <w:bCs/>
      <w:sz w:val="32"/>
      <w:szCs w:val="32"/>
    </w:rPr>
  </w:style>
  <w:style w:type="character" w:customStyle="1" w:styleId="Nadpis2Char">
    <w:name w:val="Nadpis 2 Char"/>
    <w:basedOn w:val="Standardnpsmoodstavce"/>
    <w:link w:val="Nadpis2"/>
    <w:rsid w:val="005938BE"/>
    <w:rPr>
      <w:rFonts w:ascii="Arial" w:eastAsia="Times New Roman" w:hAnsi="Arial" w:cs="Arial"/>
      <w:b/>
      <w:bCs/>
      <w:sz w:val="28"/>
      <w:szCs w:val="28"/>
    </w:rPr>
  </w:style>
  <w:style w:type="character" w:customStyle="1" w:styleId="Nadpis3Char">
    <w:name w:val="Nadpis 3 Char"/>
    <w:basedOn w:val="Standardnpsmoodstavce"/>
    <w:link w:val="Nadpis3"/>
    <w:rsid w:val="005938BE"/>
    <w:rPr>
      <w:rFonts w:ascii="Arial" w:eastAsiaTheme="majorEastAsia" w:hAnsi="Arial" w:cs="Arial"/>
      <w:b/>
      <w:bCs/>
      <w:sz w:val="24"/>
      <w:szCs w:val="24"/>
    </w:rPr>
  </w:style>
  <w:style w:type="character" w:customStyle="1" w:styleId="Nadpis4Char">
    <w:name w:val="Nadpis 4 Char"/>
    <w:basedOn w:val="Standardnpsmoodstavce"/>
    <w:link w:val="Nadpis4"/>
    <w:rsid w:val="005938BE"/>
    <w:rPr>
      <w:rFonts w:ascii="Arial" w:eastAsiaTheme="majorEastAsia" w:hAnsi="Arial" w:cs="Arial"/>
      <w:b/>
      <w:bCs/>
      <w:iCs/>
      <w:sz w:val="24"/>
      <w:szCs w:val="24"/>
    </w:rPr>
  </w:style>
  <w:style w:type="character" w:customStyle="1" w:styleId="Nadpis5Char">
    <w:name w:val="Nadpis 5 Char"/>
    <w:basedOn w:val="Standardnpsmoodstavce"/>
    <w:link w:val="Nadpis5"/>
    <w:rsid w:val="005938BE"/>
    <w:rPr>
      <w:rFonts w:ascii="Arial" w:eastAsia="Times New Roman" w:hAnsi="Arial" w:cs="Arial"/>
      <w:b/>
      <w:sz w:val="24"/>
      <w:szCs w:val="24"/>
    </w:rPr>
  </w:style>
  <w:style w:type="character" w:customStyle="1" w:styleId="Nadpis6Char">
    <w:name w:val="Nadpis 6 Char"/>
    <w:basedOn w:val="Standardnpsmoodstavce"/>
    <w:link w:val="Nadpis6"/>
    <w:rsid w:val="005938BE"/>
    <w:rPr>
      <w:rFonts w:ascii="Arial" w:eastAsiaTheme="majorEastAsia" w:hAnsi="Arial" w:cs="Arial"/>
      <w:b/>
      <w:iCs/>
    </w:rPr>
  </w:style>
  <w:style w:type="character" w:customStyle="1" w:styleId="Nadpis7Char">
    <w:name w:val="Nadpis 7 Char"/>
    <w:basedOn w:val="Standardnpsmoodstavce"/>
    <w:link w:val="Nadpis7"/>
    <w:rsid w:val="005938BE"/>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rsid w:val="005938B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rsid w:val="005938BE"/>
    <w:rPr>
      <w:rFonts w:asciiTheme="majorHAnsi" w:eastAsiaTheme="majorEastAsia" w:hAnsiTheme="majorHAnsi" w:cstheme="majorBidi"/>
      <w:i/>
      <w:iCs/>
      <w:color w:val="404040" w:themeColor="text1" w:themeTint="BF"/>
      <w:sz w:val="20"/>
      <w:szCs w:val="20"/>
    </w:rPr>
  </w:style>
  <w:style w:type="paragraph" w:styleId="Normlnweb">
    <w:name w:val="Normal (Web)"/>
    <w:basedOn w:val="Normln"/>
    <w:uiPriority w:val="99"/>
    <w:rsid w:val="005938BE"/>
    <w:pPr>
      <w:spacing w:after="0" w:line="240" w:lineRule="auto"/>
      <w:ind w:firstLine="539"/>
      <w:jc w:val="both"/>
    </w:pPr>
    <w:rPr>
      <w:rFonts w:ascii="Arial" w:eastAsia="Times New Roman" w:hAnsi="Arial" w:cs="Times New Roman"/>
      <w:szCs w:val="24"/>
    </w:rPr>
  </w:style>
  <w:style w:type="paragraph" w:customStyle="1" w:styleId="NormlnKZ">
    <w:name w:val="Normální KZ"/>
    <w:basedOn w:val="Normln"/>
    <w:rsid w:val="00720B30"/>
    <w:pPr>
      <w:spacing w:after="120" w:line="240" w:lineRule="auto"/>
      <w:ind w:firstLine="425"/>
      <w:jc w:val="both"/>
    </w:pPr>
    <w:rPr>
      <w:rFonts w:ascii="Times New Roman" w:eastAsia="Times New Roman" w:hAnsi="Times New Roman" w:cs="Times New Roman"/>
      <w:szCs w:val="24"/>
      <w:lang w:eastAsia="cs-CZ"/>
    </w:rPr>
  </w:style>
  <w:style w:type="paragraph" w:customStyle="1" w:styleId="Styl1">
    <w:name w:val="Styl1"/>
    <w:basedOn w:val="Normln"/>
    <w:link w:val="Styl1Char"/>
    <w:qFormat/>
    <w:rsid w:val="00C218E3"/>
    <w:pPr>
      <w:keepNext/>
      <w:numPr>
        <w:numId w:val="6"/>
      </w:numPr>
      <w:spacing w:before="240" w:after="60" w:line="240" w:lineRule="auto"/>
      <w:jc w:val="both"/>
      <w:outlineLvl w:val="0"/>
    </w:pPr>
    <w:rPr>
      <w:rFonts w:ascii="Arial" w:eastAsia="Times New Roman" w:hAnsi="Arial" w:cs="Arial"/>
      <w:b/>
      <w:bCs/>
      <w:kern w:val="32"/>
      <w:sz w:val="32"/>
      <w:szCs w:val="32"/>
      <w:lang w:eastAsia="cs-CZ"/>
    </w:rPr>
  </w:style>
  <w:style w:type="character" w:customStyle="1" w:styleId="Styl1Char">
    <w:name w:val="Styl1 Char"/>
    <w:basedOn w:val="Standardnpsmoodstavce"/>
    <w:link w:val="Styl1"/>
    <w:rsid w:val="00C218E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7B3F65"/>
    <w:pPr>
      <w:spacing w:after="0" w:line="240" w:lineRule="auto"/>
    </w:pPr>
    <w:rPr>
      <w:rFonts w:ascii="Arial" w:hAnsi="Arial" w:cs="Arial"/>
      <w:sz w:val="16"/>
      <w:szCs w:val="16"/>
    </w:rPr>
  </w:style>
  <w:style w:type="character" w:customStyle="1" w:styleId="TextbublinyChar">
    <w:name w:val="Text bubliny Char"/>
    <w:basedOn w:val="Standardnpsmoodstavce"/>
    <w:link w:val="Textbubliny"/>
    <w:uiPriority w:val="99"/>
    <w:semiHidden/>
    <w:rsid w:val="007B3F65"/>
    <w:rPr>
      <w:rFonts w:ascii="Arial" w:hAnsi="Arial" w:cs="Arial"/>
      <w:sz w:val="16"/>
      <w:szCs w:val="16"/>
    </w:rPr>
  </w:style>
  <w:style w:type="paragraph" w:styleId="Zhlav">
    <w:name w:val="header"/>
    <w:basedOn w:val="Normln"/>
    <w:link w:val="ZhlavChar"/>
    <w:uiPriority w:val="99"/>
    <w:unhideWhenUsed/>
    <w:rsid w:val="00DD6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60AE"/>
  </w:style>
  <w:style w:type="paragraph" w:styleId="Zpat">
    <w:name w:val="footer"/>
    <w:basedOn w:val="Normln"/>
    <w:link w:val="ZpatChar"/>
    <w:uiPriority w:val="99"/>
    <w:unhideWhenUsed/>
    <w:rsid w:val="00DD6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DD6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851371-C67E-4254-B507-83BF8A7CF72D}"/>
</file>

<file path=customXml/itemProps2.xml><?xml version="1.0" encoding="utf-8"?>
<ds:datastoreItem xmlns:ds="http://schemas.openxmlformats.org/officeDocument/2006/customXml" ds:itemID="{B60459F6-A150-4280-9D2B-077D08301D95}"/>
</file>

<file path=customXml/itemProps3.xml><?xml version="1.0" encoding="utf-8"?>
<ds:datastoreItem xmlns:ds="http://schemas.openxmlformats.org/officeDocument/2006/customXml" ds:itemID="{A3FF60E4-7BBF-4EEE-83E1-7FCD704C9302}"/>
</file>

<file path=customXml/itemProps4.xml><?xml version="1.0" encoding="utf-8"?>
<ds:datastoreItem xmlns:ds="http://schemas.openxmlformats.org/officeDocument/2006/customXml" ds:itemID="{F8CCB339-245D-43DB-A83D-9F2BF2A4CD95}"/>
</file>

<file path=docProps/app.xml><?xml version="1.0" encoding="utf-8"?>
<Properties xmlns="http://schemas.openxmlformats.org/officeDocument/2006/extended-properties" xmlns:vt="http://schemas.openxmlformats.org/officeDocument/2006/docPropsVTypes">
  <Template>Normal</Template>
  <TotalTime>57</TotalTime>
  <Pages>11</Pages>
  <Words>4321</Words>
  <Characters>25495</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29757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12/28</dc:title>
  <dc:creator>KOTKOVÁ Marie</dc:creator>
  <cp:lastModifiedBy>GREŠOVÁ Romana</cp:lastModifiedBy>
  <cp:revision>5</cp:revision>
  <cp:lastPrinted>2013-08-12T07:58:00Z</cp:lastPrinted>
  <dcterms:created xsi:type="dcterms:W3CDTF">2013-08-14T12:03:00Z</dcterms:created>
  <dcterms:modified xsi:type="dcterms:W3CDTF">2013-08-15T08:28:00Z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0x0101002F7A625AE9F5AB4A939F92BCAA7FEC02</vt:lpwstr>
  </property>
</Properties>
</file>