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A8" w:rsidRPr="003109A8" w:rsidRDefault="003109A8" w:rsidP="001B596B">
      <w:pPr>
        <w:jc w:val="center"/>
        <w:rPr>
          <w:rFonts w:ascii="Calibri" w:hAnsi="Calibri" w:cs="Calibri"/>
          <w:b/>
        </w:rPr>
      </w:pPr>
      <w:r w:rsidRPr="003109A8">
        <w:rPr>
          <w:rFonts w:ascii="Calibri" w:hAnsi="Calibri" w:cs="Calibri"/>
          <w:noProof/>
          <w:lang w:eastAsia="cs-CZ"/>
        </w:rPr>
        <w:drawing>
          <wp:anchor distT="0" distB="0" distL="114935" distR="114935" simplePos="0" relativeHeight="251659264" behindDoc="0" locked="0" layoutInCell="1" allowOverlap="1" wp14:anchorId="0B25298E" wp14:editId="2BB7F4F8">
            <wp:simplePos x="0" y="0"/>
            <wp:positionH relativeFrom="column">
              <wp:posOffset>2471420</wp:posOffset>
            </wp:positionH>
            <wp:positionV relativeFrom="paragraph">
              <wp:posOffset>26035</wp:posOffset>
            </wp:positionV>
            <wp:extent cx="790575" cy="55880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82721" w:rsidRPr="003109A8" w:rsidRDefault="00282721" w:rsidP="001B596B">
      <w:pPr>
        <w:jc w:val="center"/>
        <w:rPr>
          <w:rFonts w:ascii="Calibri" w:hAnsi="Calibri" w:cs="Calibri"/>
          <w:b/>
          <w:highlight w:val="lightGray"/>
        </w:rPr>
      </w:pPr>
    </w:p>
    <w:p w:rsidR="00282721" w:rsidRPr="003109A8" w:rsidRDefault="00282721" w:rsidP="00E91032">
      <w:pPr>
        <w:jc w:val="center"/>
        <w:rPr>
          <w:rFonts w:ascii="Calibri" w:hAnsi="Calibri" w:cs="Calibri"/>
          <w:b/>
          <w:highlight w:val="lightGray"/>
        </w:rPr>
      </w:pPr>
    </w:p>
    <w:p w:rsidR="00282721" w:rsidRPr="003109A8" w:rsidRDefault="00282721" w:rsidP="00E91032">
      <w:pPr>
        <w:jc w:val="center"/>
        <w:rPr>
          <w:rFonts w:ascii="Calibri" w:hAnsi="Calibri" w:cs="Calibri"/>
          <w:b/>
          <w:sz w:val="28"/>
          <w:szCs w:val="28"/>
        </w:rPr>
      </w:pPr>
      <w:r w:rsidRPr="003109A8">
        <w:rPr>
          <w:rFonts w:ascii="Calibri" w:hAnsi="Calibri" w:cs="Calibri"/>
          <w:b/>
          <w:sz w:val="28"/>
          <w:szCs w:val="28"/>
        </w:rPr>
        <w:t>Kontrolní závěr z kontrolní akce</w:t>
      </w:r>
    </w:p>
    <w:p w:rsidR="00282721" w:rsidRPr="003109A8" w:rsidRDefault="00282721" w:rsidP="00E91032">
      <w:pPr>
        <w:jc w:val="center"/>
        <w:rPr>
          <w:rFonts w:ascii="Calibri" w:hAnsi="Calibri" w:cs="Calibri"/>
          <w:b/>
          <w:sz w:val="28"/>
          <w:szCs w:val="28"/>
          <w:highlight w:val="lightGray"/>
        </w:rPr>
      </w:pPr>
    </w:p>
    <w:p w:rsidR="00282721" w:rsidRPr="003109A8" w:rsidRDefault="00507F3F" w:rsidP="00E91032">
      <w:pPr>
        <w:jc w:val="center"/>
        <w:rPr>
          <w:rFonts w:ascii="Calibri" w:hAnsi="Calibri" w:cs="Calibri"/>
          <w:b/>
          <w:sz w:val="28"/>
          <w:szCs w:val="28"/>
        </w:rPr>
      </w:pPr>
      <w:r w:rsidRPr="003109A8">
        <w:rPr>
          <w:rFonts w:ascii="Calibri" w:hAnsi="Calibri" w:cs="Calibri"/>
          <w:b/>
          <w:sz w:val="28"/>
          <w:szCs w:val="28"/>
        </w:rPr>
        <w:t>1</w:t>
      </w:r>
      <w:r w:rsidR="00EB4A70" w:rsidRPr="003109A8">
        <w:rPr>
          <w:rFonts w:ascii="Calibri" w:hAnsi="Calibri" w:cs="Calibri"/>
          <w:b/>
          <w:sz w:val="28"/>
          <w:szCs w:val="28"/>
        </w:rPr>
        <w:t>4</w:t>
      </w:r>
      <w:r w:rsidRPr="003109A8">
        <w:rPr>
          <w:rFonts w:ascii="Calibri" w:hAnsi="Calibri" w:cs="Calibri"/>
          <w:b/>
          <w:sz w:val="28"/>
          <w:szCs w:val="28"/>
        </w:rPr>
        <w:t>/</w:t>
      </w:r>
      <w:r w:rsidR="00EB4A70" w:rsidRPr="003109A8">
        <w:rPr>
          <w:rFonts w:ascii="Calibri" w:hAnsi="Calibri" w:cs="Calibri"/>
          <w:b/>
          <w:sz w:val="28"/>
          <w:szCs w:val="28"/>
        </w:rPr>
        <w:t>18</w:t>
      </w:r>
    </w:p>
    <w:p w:rsidR="00282721" w:rsidRPr="003109A8" w:rsidRDefault="00282721" w:rsidP="00E91032">
      <w:pPr>
        <w:jc w:val="center"/>
        <w:rPr>
          <w:rFonts w:ascii="Calibri" w:hAnsi="Calibri" w:cs="Calibri"/>
          <w:b/>
          <w:sz w:val="28"/>
          <w:szCs w:val="28"/>
          <w:highlight w:val="green"/>
        </w:rPr>
      </w:pPr>
    </w:p>
    <w:p w:rsidR="00282721" w:rsidRPr="003109A8" w:rsidRDefault="00EB4A70" w:rsidP="00E91032">
      <w:pPr>
        <w:jc w:val="center"/>
        <w:rPr>
          <w:rFonts w:ascii="Calibri" w:hAnsi="Calibri" w:cs="Calibri"/>
          <w:b/>
          <w:sz w:val="28"/>
          <w:szCs w:val="28"/>
        </w:rPr>
      </w:pPr>
      <w:r w:rsidRPr="003109A8">
        <w:rPr>
          <w:rFonts w:ascii="Calibri" w:hAnsi="Calibri" w:cs="Calibri"/>
          <w:b/>
          <w:sz w:val="28"/>
          <w:szCs w:val="28"/>
        </w:rPr>
        <w:t xml:space="preserve">Účetní závěrka a finanční výkazy Úřadu práce České republiky za rok 2013, které jsou předkládány jako podklad pro závěrečný účet kapitoly státního rozpočtu </w:t>
      </w:r>
      <w:r w:rsidRPr="00386F20">
        <w:rPr>
          <w:rFonts w:ascii="Calibri" w:hAnsi="Calibri" w:cs="Calibri"/>
          <w:b/>
          <w:i/>
          <w:sz w:val="28"/>
          <w:szCs w:val="28"/>
        </w:rPr>
        <w:t>Ministerstvo práce a sociálních věcí</w:t>
      </w:r>
    </w:p>
    <w:p w:rsidR="00282721" w:rsidRPr="00A9132B" w:rsidRDefault="00282721" w:rsidP="00741C30">
      <w:pPr>
        <w:jc w:val="both"/>
        <w:rPr>
          <w:rFonts w:asciiTheme="minorHAnsi" w:hAnsiTheme="minorHAnsi" w:cstheme="minorHAnsi"/>
          <w:highlight w:val="green"/>
        </w:rPr>
      </w:pPr>
    </w:p>
    <w:p w:rsidR="00282721" w:rsidRPr="00A9132B" w:rsidRDefault="00282721" w:rsidP="00741C30">
      <w:pPr>
        <w:jc w:val="both"/>
        <w:rPr>
          <w:rFonts w:asciiTheme="minorHAnsi" w:hAnsiTheme="minorHAnsi" w:cstheme="minorHAnsi"/>
          <w:highlight w:val="green"/>
        </w:rPr>
      </w:pPr>
    </w:p>
    <w:p w:rsidR="00282721" w:rsidRPr="00A9132B" w:rsidRDefault="00282721" w:rsidP="00741C30">
      <w:pPr>
        <w:jc w:val="both"/>
        <w:rPr>
          <w:rFonts w:asciiTheme="minorHAnsi" w:hAnsiTheme="minorHAnsi" w:cstheme="minorHAnsi"/>
        </w:rPr>
      </w:pPr>
      <w:r w:rsidRPr="00A9132B">
        <w:rPr>
          <w:rFonts w:asciiTheme="minorHAnsi" w:hAnsiTheme="minorHAnsi" w:cstheme="minorHAnsi"/>
        </w:rPr>
        <w:t>Kontrolní akce byla zařazena do plánu kontrolní činnosti Nejvyššího kontrolního úřadu (dále jen „NKÚ“) na rok 20</w:t>
      </w:r>
      <w:r w:rsidR="00507F3F" w:rsidRPr="00A9132B">
        <w:rPr>
          <w:rFonts w:asciiTheme="minorHAnsi" w:hAnsiTheme="minorHAnsi" w:cstheme="minorHAnsi"/>
        </w:rPr>
        <w:t>1</w:t>
      </w:r>
      <w:r w:rsidR="00EB4A70" w:rsidRPr="00A9132B">
        <w:rPr>
          <w:rFonts w:asciiTheme="minorHAnsi" w:hAnsiTheme="minorHAnsi" w:cstheme="minorHAnsi"/>
        </w:rPr>
        <w:t>4</w:t>
      </w:r>
      <w:r w:rsidRPr="00A9132B">
        <w:rPr>
          <w:rFonts w:asciiTheme="minorHAnsi" w:hAnsiTheme="minorHAnsi" w:cstheme="minorHAnsi"/>
        </w:rPr>
        <w:t xml:space="preserve"> pod číslem </w:t>
      </w:r>
      <w:r w:rsidR="00507F3F" w:rsidRPr="00A9132B">
        <w:rPr>
          <w:rFonts w:asciiTheme="minorHAnsi" w:hAnsiTheme="minorHAnsi" w:cstheme="minorHAnsi"/>
        </w:rPr>
        <w:t>1</w:t>
      </w:r>
      <w:r w:rsidR="00EB4A70" w:rsidRPr="00A9132B">
        <w:rPr>
          <w:rFonts w:asciiTheme="minorHAnsi" w:hAnsiTheme="minorHAnsi" w:cstheme="minorHAnsi"/>
        </w:rPr>
        <w:t>4</w:t>
      </w:r>
      <w:r w:rsidR="00507F3F" w:rsidRPr="00A9132B">
        <w:rPr>
          <w:rFonts w:asciiTheme="minorHAnsi" w:hAnsiTheme="minorHAnsi" w:cstheme="minorHAnsi"/>
        </w:rPr>
        <w:t>/</w:t>
      </w:r>
      <w:r w:rsidR="00EB4A70" w:rsidRPr="00A9132B">
        <w:rPr>
          <w:rFonts w:asciiTheme="minorHAnsi" w:hAnsiTheme="minorHAnsi" w:cstheme="minorHAnsi"/>
        </w:rPr>
        <w:t>18</w:t>
      </w:r>
      <w:r w:rsidRPr="00A9132B">
        <w:rPr>
          <w:rFonts w:asciiTheme="minorHAnsi" w:hAnsiTheme="minorHAnsi" w:cstheme="minorHAnsi"/>
        </w:rPr>
        <w:t>. Kontrolní akci řídil a kontrolní závěr vypracoval člen NKÚ Ing. Ja</w:t>
      </w:r>
      <w:r w:rsidR="00EB4A70" w:rsidRPr="00A9132B">
        <w:rPr>
          <w:rFonts w:asciiTheme="minorHAnsi" w:hAnsiTheme="minorHAnsi" w:cstheme="minorHAnsi"/>
        </w:rPr>
        <w:t>n Vedral</w:t>
      </w:r>
      <w:r w:rsidRPr="00A9132B">
        <w:rPr>
          <w:rFonts w:asciiTheme="minorHAnsi" w:hAnsiTheme="minorHAnsi" w:cstheme="minorHAnsi"/>
        </w:rPr>
        <w:t>.</w:t>
      </w:r>
    </w:p>
    <w:p w:rsidR="00282721" w:rsidRPr="00A9132B" w:rsidRDefault="00282721" w:rsidP="00741C30">
      <w:pPr>
        <w:jc w:val="both"/>
        <w:rPr>
          <w:rFonts w:asciiTheme="minorHAnsi" w:hAnsiTheme="minorHAnsi" w:cstheme="minorHAnsi"/>
          <w:highlight w:val="yellow"/>
        </w:rPr>
      </w:pPr>
    </w:p>
    <w:p w:rsidR="00EB4A70" w:rsidRPr="00A9132B" w:rsidRDefault="00EB4A70" w:rsidP="00741C30">
      <w:pPr>
        <w:jc w:val="both"/>
        <w:rPr>
          <w:rFonts w:asciiTheme="minorHAnsi" w:hAnsiTheme="minorHAnsi" w:cstheme="minorHAnsi"/>
          <w:highlight w:val="yellow"/>
        </w:rPr>
      </w:pPr>
      <w:r w:rsidRPr="00A9132B">
        <w:rPr>
          <w:rFonts w:asciiTheme="minorHAnsi" w:hAnsiTheme="minorHAnsi" w:cstheme="minorHAnsi"/>
        </w:rPr>
        <w:t xml:space="preserve">Cílem kontroly bylo prověřit, </w:t>
      </w:r>
      <w:r w:rsidRPr="00A9132B">
        <w:rPr>
          <w:rFonts w:asciiTheme="minorHAnsi" w:hAnsiTheme="minorHAnsi" w:cstheme="minorHAnsi"/>
          <w:bCs/>
        </w:rPr>
        <w:t xml:space="preserve">zda Úřad práce České republiky při vedení účetnictví a sestavení účetní závěrky a finančních výkazů za rok 2013, které jsou předkládány jako podklad pro závěrečný účet kapitoly státního rozpočtu </w:t>
      </w:r>
      <w:r w:rsidRPr="00386F20">
        <w:rPr>
          <w:rFonts w:asciiTheme="minorHAnsi" w:hAnsiTheme="minorHAnsi" w:cstheme="minorHAnsi"/>
          <w:bCs/>
          <w:i/>
        </w:rPr>
        <w:t>Ministerstvo práce a</w:t>
      </w:r>
      <w:r w:rsidR="00401863" w:rsidRPr="00386F20">
        <w:rPr>
          <w:rFonts w:asciiTheme="minorHAnsi" w:hAnsiTheme="minorHAnsi" w:cstheme="minorHAnsi"/>
          <w:bCs/>
          <w:i/>
        </w:rPr>
        <w:t xml:space="preserve"> sociálních věcí</w:t>
      </w:r>
      <w:r w:rsidR="00401863">
        <w:rPr>
          <w:rFonts w:asciiTheme="minorHAnsi" w:hAnsiTheme="minorHAnsi" w:cstheme="minorHAnsi"/>
          <w:bCs/>
        </w:rPr>
        <w:t>, postupoval v </w:t>
      </w:r>
      <w:r w:rsidRPr="00A9132B">
        <w:rPr>
          <w:rFonts w:asciiTheme="minorHAnsi" w:hAnsiTheme="minorHAnsi" w:cstheme="minorHAnsi"/>
          <w:bCs/>
        </w:rPr>
        <w:t>souladu s příslušnými právními předpisy.</w:t>
      </w:r>
    </w:p>
    <w:p w:rsidR="00EB4A70" w:rsidRPr="00A9132B" w:rsidRDefault="00EB4A70" w:rsidP="00741C30">
      <w:pPr>
        <w:jc w:val="both"/>
        <w:rPr>
          <w:rFonts w:asciiTheme="minorHAnsi" w:hAnsiTheme="minorHAnsi" w:cstheme="minorHAnsi"/>
          <w:highlight w:val="yellow"/>
        </w:rPr>
      </w:pPr>
    </w:p>
    <w:p w:rsidR="00282721" w:rsidRPr="00A9132B" w:rsidRDefault="00282721" w:rsidP="00741C30">
      <w:pPr>
        <w:jc w:val="both"/>
        <w:rPr>
          <w:rFonts w:asciiTheme="minorHAnsi" w:hAnsiTheme="minorHAnsi" w:cstheme="minorHAnsi"/>
        </w:rPr>
      </w:pPr>
      <w:r w:rsidRPr="00E9228F">
        <w:rPr>
          <w:rFonts w:asciiTheme="minorHAnsi" w:hAnsiTheme="minorHAnsi" w:cstheme="minorHAnsi"/>
        </w:rPr>
        <w:t>Kontrolovanou osobou</w:t>
      </w:r>
      <w:r w:rsidRPr="00A9132B">
        <w:rPr>
          <w:rFonts w:asciiTheme="minorHAnsi" w:hAnsiTheme="minorHAnsi" w:cstheme="minorHAnsi"/>
        </w:rPr>
        <w:t xml:space="preserve"> byl </w:t>
      </w:r>
      <w:r w:rsidR="00EB4A70" w:rsidRPr="00A9132B">
        <w:rPr>
          <w:rFonts w:asciiTheme="minorHAnsi" w:hAnsiTheme="minorHAnsi" w:cstheme="minorHAnsi"/>
        </w:rPr>
        <w:t>Úřad práce České republiky</w:t>
      </w:r>
      <w:r w:rsidR="00A94DF9">
        <w:rPr>
          <w:rFonts w:asciiTheme="minorHAnsi" w:hAnsiTheme="minorHAnsi" w:cstheme="minorHAnsi"/>
        </w:rPr>
        <w:t>, Praha</w:t>
      </w:r>
      <w:r w:rsidR="00C132EB">
        <w:rPr>
          <w:rFonts w:asciiTheme="minorHAnsi" w:hAnsiTheme="minorHAnsi" w:cstheme="minorHAnsi"/>
        </w:rPr>
        <w:t>,</w:t>
      </w:r>
      <w:r w:rsidRPr="00A9132B">
        <w:rPr>
          <w:rFonts w:asciiTheme="minorHAnsi" w:hAnsiTheme="minorHAnsi" w:cstheme="minorHAnsi"/>
        </w:rPr>
        <w:t xml:space="preserve"> (dále </w:t>
      </w:r>
      <w:r w:rsidR="00DE1C97" w:rsidRPr="00C54387">
        <w:rPr>
          <w:rFonts w:asciiTheme="minorHAnsi" w:hAnsiTheme="minorHAnsi" w:cstheme="minorHAnsi"/>
        </w:rPr>
        <w:t>také</w:t>
      </w:r>
      <w:r w:rsidRPr="00C54387">
        <w:rPr>
          <w:rFonts w:asciiTheme="minorHAnsi" w:hAnsiTheme="minorHAnsi" w:cstheme="minorHAnsi"/>
        </w:rPr>
        <w:t xml:space="preserve"> „</w:t>
      </w:r>
      <w:r w:rsidR="00EB4A70" w:rsidRPr="00C54387">
        <w:rPr>
          <w:rFonts w:asciiTheme="minorHAnsi" w:hAnsiTheme="minorHAnsi" w:cstheme="minorHAnsi"/>
        </w:rPr>
        <w:t>ÚP ČR</w:t>
      </w:r>
      <w:r w:rsidRPr="00C54387">
        <w:rPr>
          <w:rFonts w:asciiTheme="minorHAnsi" w:hAnsiTheme="minorHAnsi" w:cstheme="minorHAnsi"/>
        </w:rPr>
        <w:t>“).</w:t>
      </w:r>
    </w:p>
    <w:p w:rsidR="00214027" w:rsidRPr="00A9132B" w:rsidRDefault="00214027" w:rsidP="00741C30">
      <w:pPr>
        <w:jc w:val="both"/>
        <w:rPr>
          <w:rFonts w:asciiTheme="minorHAnsi" w:hAnsiTheme="minorHAnsi" w:cstheme="minorHAnsi"/>
          <w:highlight w:val="yellow"/>
        </w:rPr>
      </w:pPr>
    </w:p>
    <w:p w:rsidR="00282721" w:rsidRPr="00A9132B" w:rsidRDefault="00282721" w:rsidP="00741C30">
      <w:pPr>
        <w:jc w:val="both"/>
        <w:rPr>
          <w:rFonts w:asciiTheme="minorHAnsi" w:hAnsiTheme="minorHAnsi" w:cstheme="minorHAnsi"/>
        </w:rPr>
      </w:pPr>
      <w:r w:rsidRPr="00A9132B">
        <w:rPr>
          <w:rFonts w:asciiTheme="minorHAnsi" w:hAnsiTheme="minorHAnsi" w:cstheme="minorHAnsi"/>
        </w:rPr>
        <w:t>Ko</w:t>
      </w:r>
      <w:r w:rsidR="0025640B" w:rsidRPr="00A9132B">
        <w:rPr>
          <w:rFonts w:asciiTheme="minorHAnsi" w:hAnsiTheme="minorHAnsi" w:cstheme="minorHAnsi"/>
        </w:rPr>
        <w:t>ntrolo</w:t>
      </w:r>
      <w:r w:rsidR="00C132EB">
        <w:rPr>
          <w:rFonts w:asciiTheme="minorHAnsi" w:hAnsiTheme="minorHAnsi" w:cstheme="minorHAnsi"/>
        </w:rPr>
        <w:t>váno bylo</w:t>
      </w:r>
      <w:r w:rsidR="0025640B" w:rsidRPr="00A9132B">
        <w:rPr>
          <w:rFonts w:asciiTheme="minorHAnsi" w:hAnsiTheme="minorHAnsi" w:cstheme="minorHAnsi"/>
        </w:rPr>
        <w:t xml:space="preserve"> období rok</w:t>
      </w:r>
      <w:r w:rsidR="00C132EB">
        <w:rPr>
          <w:rFonts w:asciiTheme="minorHAnsi" w:hAnsiTheme="minorHAnsi" w:cstheme="minorHAnsi"/>
        </w:rPr>
        <w:t>u</w:t>
      </w:r>
      <w:r w:rsidR="0025640B" w:rsidRPr="00A9132B">
        <w:rPr>
          <w:rFonts w:asciiTheme="minorHAnsi" w:hAnsiTheme="minorHAnsi" w:cstheme="minorHAnsi"/>
        </w:rPr>
        <w:t xml:space="preserve"> 20</w:t>
      </w:r>
      <w:r w:rsidR="00507F3F" w:rsidRPr="00A9132B">
        <w:rPr>
          <w:rFonts w:asciiTheme="minorHAnsi" w:hAnsiTheme="minorHAnsi" w:cstheme="minorHAnsi"/>
        </w:rPr>
        <w:t>1</w:t>
      </w:r>
      <w:r w:rsidR="007B76CB" w:rsidRPr="00A9132B">
        <w:rPr>
          <w:rFonts w:asciiTheme="minorHAnsi" w:hAnsiTheme="minorHAnsi" w:cstheme="minorHAnsi"/>
        </w:rPr>
        <w:t>3</w:t>
      </w:r>
      <w:r w:rsidRPr="00A9132B">
        <w:rPr>
          <w:rFonts w:asciiTheme="minorHAnsi" w:hAnsiTheme="minorHAnsi" w:cstheme="minorHAnsi"/>
        </w:rPr>
        <w:t xml:space="preserve"> včetně související</w:t>
      </w:r>
      <w:r w:rsidR="0025640B" w:rsidRPr="00A9132B">
        <w:rPr>
          <w:rFonts w:asciiTheme="minorHAnsi" w:hAnsiTheme="minorHAnsi" w:cstheme="minorHAnsi"/>
        </w:rPr>
        <w:t>c</w:t>
      </w:r>
      <w:r w:rsidRPr="00A9132B">
        <w:rPr>
          <w:rFonts w:asciiTheme="minorHAnsi" w:hAnsiTheme="minorHAnsi" w:cstheme="minorHAnsi"/>
        </w:rPr>
        <w:t xml:space="preserve">h </w:t>
      </w:r>
      <w:r w:rsidR="00BF1A59" w:rsidRPr="00A9132B">
        <w:rPr>
          <w:rFonts w:asciiTheme="minorHAnsi" w:hAnsiTheme="minorHAnsi" w:cstheme="minorHAnsi"/>
        </w:rPr>
        <w:t xml:space="preserve">skutečností </w:t>
      </w:r>
      <w:r w:rsidR="00BF1A59" w:rsidRPr="00A9132B">
        <w:rPr>
          <w:rFonts w:asciiTheme="minorHAnsi" w:hAnsiTheme="minorHAnsi" w:cstheme="minorHAnsi"/>
          <w:spacing w:val="-2"/>
        </w:rPr>
        <w:t>z let předchozích a</w:t>
      </w:r>
      <w:r w:rsidR="0001331E" w:rsidRPr="00A9132B">
        <w:rPr>
          <w:rFonts w:asciiTheme="minorHAnsi" w:hAnsiTheme="minorHAnsi" w:cstheme="minorHAnsi"/>
          <w:spacing w:val="-2"/>
        </w:rPr>
        <w:t> </w:t>
      </w:r>
      <w:r w:rsidR="000D0181" w:rsidRPr="00A9132B">
        <w:rPr>
          <w:rFonts w:asciiTheme="minorHAnsi" w:hAnsiTheme="minorHAnsi" w:cstheme="minorHAnsi"/>
          <w:spacing w:val="-2"/>
        </w:rPr>
        <w:t>roku následujícího</w:t>
      </w:r>
      <w:r w:rsidRPr="00A9132B">
        <w:rPr>
          <w:rFonts w:asciiTheme="minorHAnsi" w:hAnsiTheme="minorHAnsi" w:cstheme="minorHAnsi"/>
        </w:rPr>
        <w:t>.</w:t>
      </w:r>
    </w:p>
    <w:p w:rsidR="00214027" w:rsidRPr="00A9132B" w:rsidRDefault="00214027" w:rsidP="00741C30">
      <w:pPr>
        <w:jc w:val="both"/>
        <w:rPr>
          <w:rFonts w:asciiTheme="minorHAnsi" w:hAnsiTheme="minorHAnsi" w:cstheme="minorHAnsi"/>
          <w:highlight w:val="yellow"/>
        </w:rPr>
      </w:pPr>
    </w:p>
    <w:p w:rsidR="00282721" w:rsidRPr="00A9132B" w:rsidRDefault="0068594D" w:rsidP="00741C30">
      <w:pPr>
        <w:jc w:val="both"/>
        <w:rPr>
          <w:rFonts w:asciiTheme="minorHAnsi" w:hAnsiTheme="minorHAnsi" w:cstheme="minorHAnsi"/>
        </w:rPr>
      </w:pPr>
      <w:r w:rsidRPr="00A9132B">
        <w:rPr>
          <w:rFonts w:asciiTheme="minorHAnsi" w:hAnsiTheme="minorHAnsi" w:cstheme="minorHAnsi"/>
        </w:rPr>
        <w:t>Kontrola byla prov</w:t>
      </w:r>
      <w:r w:rsidR="00E03ADC" w:rsidRPr="00A9132B">
        <w:rPr>
          <w:rFonts w:asciiTheme="minorHAnsi" w:hAnsiTheme="minorHAnsi" w:cstheme="minorHAnsi"/>
        </w:rPr>
        <w:t>ádě</w:t>
      </w:r>
      <w:r w:rsidRPr="00A9132B">
        <w:rPr>
          <w:rFonts w:asciiTheme="minorHAnsi" w:hAnsiTheme="minorHAnsi" w:cstheme="minorHAnsi"/>
        </w:rPr>
        <w:t xml:space="preserve">na v době od </w:t>
      </w:r>
      <w:r w:rsidR="007B76CB" w:rsidRPr="00A9132B">
        <w:rPr>
          <w:rFonts w:asciiTheme="minorHAnsi" w:hAnsiTheme="minorHAnsi" w:cstheme="minorHAnsi"/>
        </w:rPr>
        <w:t>června</w:t>
      </w:r>
      <w:r w:rsidR="00507F3F" w:rsidRPr="00A9132B">
        <w:rPr>
          <w:rFonts w:asciiTheme="minorHAnsi" w:hAnsiTheme="minorHAnsi" w:cstheme="minorHAnsi"/>
        </w:rPr>
        <w:t xml:space="preserve"> </w:t>
      </w:r>
      <w:r w:rsidRPr="00A9132B">
        <w:rPr>
          <w:rFonts w:asciiTheme="minorHAnsi" w:hAnsiTheme="minorHAnsi" w:cstheme="minorHAnsi"/>
        </w:rPr>
        <w:t xml:space="preserve">do </w:t>
      </w:r>
      <w:r w:rsidR="007B76CB" w:rsidRPr="00A9132B">
        <w:rPr>
          <w:rFonts w:asciiTheme="minorHAnsi" w:hAnsiTheme="minorHAnsi" w:cstheme="minorHAnsi"/>
        </w:rPr>
        <w:t>listopadu</w:t>
      </w:r>
      <w:r w:rsidRPr="00A9132B">
        <w:rPr>
          <w:rFonts w:asciiTheme="minorHAnsi" w:hAnsiTheme="minorHAnsi" w:cstheme="minorHAnsi"/>
        </w:rPr>
        <w:t xml:space="preserve"> 20</w:t>
      </w:r>
      <w:r w:rsidR="00507F3F" w:rsidRPr="00A9132B">
        <w:rPr>
          <w:rFonts w:asciiTheme="minorHAnsi" w:hAnsiTheme="minorHAnsi" w:cstheme="minorHAnsi"/>
        </w:rPr>
        <w:t>1</w:t>
      </w:r>
      <w:r w:rsidR="007B76CB" w:rsidRPr="00A9132B">
        <w:rPr>
          <w:rFonts w:asciiTheme="minorHAnsi" w:hAnsiTheme="minorHAnsi" w:cstheme="minorHAnsi"/>
        </w:rPr>
        <w:t>4</w:t>
      </w:r>
      <w:r w:rsidRPr="00A9132B">
        <w:rPr>
          <w:rFonts w:asciiTheme="minorHAnsi" w:hAnsiTheme="minorHAnsi" w:cstheme="minorHAnsi"/>
        </w:rPr>
        <w:t>.</w:t>
      </w:r>
    </w:p>
    <w:p w:rsidR="00214027" w:rsidRPr="00A9132B" w:rsidRDefault="00214027" w:rsidP="00741C30">
      <w:pPr>
        <w:jc w:val="both"/>
        <w:rPr>
          <w:rFonts w:asciiTheme="minorHAnsi" w:hAnsiTheme="minorHAnsi" w:cstheme="minorHAnsi"/>
          <w:highlight w:val="yellow"/>
        </w:rPr>
      </w:pPr>
    </w:p>
    <w:p w:rsidR="00214027" w:rsidRPr="00A9132B" w:rsidRDefault="007B76CB" w:rsidP="00741C30">
      <w:pPr>
        <w:jc w:val="both"/>
        <w:rPr>
          <w:rFonts w:asciiTheme="minorHAnsi" w:hAnsiTheme="minorHAnsi" w:cstheme="minorHAnsi"/>
        </w:rPr>
      </w:pPr>
      <w:r w:rsidRPr="00A9132B">
        <w:rPr>
          <w:rFonts w:asciiTheme="minorHAnsi" w:hAnsiTheme="minorHAnsi" w:cstheme="minorHAnsi"/>
        </w:rPr>
        <w:t xml:space="preserve">Námitky proti kontrolnímu protokolu nebyly podány. </w:t>
      </w:r>
    </w:p>
    <w:p w:rsidR="00FF2F5D" w:rsidRPr="00A9132B" w:rsidRDefault="00FF2F5D" w:rsidP="00741C30">
      <w:pPr>
        <w:jc w:val="both"/>
        <w:rPr>
          <w:rFonts w:asciiTheme="minorHAnsi" w:hAnsiTheme="minorHAnsi" w:cstheme="minorHAnsi"/>
          <w:highlight w:val="yellow"/>
        </w:rPr>
      </w:pPr>
    </w:p>
    <w:p w:rsidR="00282721" w:rsidRPr="00401863" w:rsidRDefault="00282721" w:rsidP="00741C30">
      <w:pPr>
        <w:jc w:val="both"/>
        <w:rPr>
          <w:rFonts w:asciiTheme="minorHAnsi" w:hAnsiTheme="minorHAnsi" w:cstheme="minorHAnsi"/>
        </w:rPr>
      </w:pPr>
      <w:proofErr w:type="gramStart"/>
      <w:r w:rsidRPr="00A9132B">
        <w:rPr>
          <w:rFonts w:asciiTheme="minorHAnsi" w:hAnsiTheme="minorHAnsi" w:cstheme="minorHAnsi"/>
          <w:b/>
          <w:bCs/>
          <w:i/>
          <w:iCs/>
          <w:spacing w:val="60"/>
        </w:rPr>
        <w:t>Kolegium</w:t>
      </w:r>
      <w:r w:rsidRPr="00A9132B">
        <w:rPr>
          <w:rFonts w:asciiTheme="minorHAnsi" w:hAnsiTheme="minorHAnsi" w:cstheme="minorHAnsi"/>
          <w:b/>
          <w:bCs/>
          <w:i/>
          <w:iCs/>
        </w:rPr>
        <w:t xml:space="preserve">   </w:t>
      </w:r>
      <w:r w:rsidRPr="00A9132B">
        <w:rPr>
          <w:rFonts w:asciiTheme="minorHAnsi" w:hAnsiTheme="minorHAnsi" w:cstheme="minorHAnsi"/>
          <w:b/>
          <w:bCs/>
          <w:i/>
          <w:iCs/>
          <w:spacing w:val="60"/>
        </w:rPr>
        <w:t>NKÚ</w:t>
      </w:r>
      <w:proofErr w:type="gramEnd"/>
      <w:r w:rsidRPr="00A9132B">
        <w:rPr>
          <w:rFonts w:asciiTheme="minorHAnsi" w:hAnsiTheme="minorHAnsi" w:cstheme="minorHAnsi"/>
        </w:rPr>
        <w:t xml:space="preserve"> </w:t>
      </w:r>
      <w:r w:rsidR="00BE519D" w:rsidRPr="00A9132B">
        <w:rPr>
          <w:rFonts w:asciiTheme="minorHAnsi" w:hAnsiTheme="minorHAnsi" w:cstheme="minorHAnsi"/>
        </w:rPr>
        <w:t xml:space="preserve">  </w:t>
      </w:r>
      <w:r w:rsidRPr="00A9132B">
        <w:rPr>
          <w:rFonts w:asciiTheme="minorHAnsi" w:hAnsiTheme="minorHAnsi" w:cstheme="minorHAnsi"/>
        </w:rPr>
        <w:t xml:space="preserve">na </w:t>
      </w:r>
      <w:r w:rsidRPr="00401863">
        <w:rPr>
          <w:rFonts w:asciiTheme="minorHAnsi" w:hAnsiTheme="minorHAnsi" w:cstheme="minorHAnsi"/>
        </w:rPr>
        <w:t xml:space="preserve">svém </w:t>
      </w:r>
      <w:r w:rsidR="00987BF2">
        <w:rPr>
          <w:rFonts w:asciiTheme="minorHAnsi" w:hAnsiTheme="minorHAnsi" w:cstheme="minorHAnsi"/>
        </w:rPr>
        <w:t>II</w:t>
      </w:r>
      <w:r w:rsidR="00E86D08" w:rsidRPr="00401863">
        <w:rPr>
          <w:rFonts w:asciiTheme="minorHAnsi" w:hAnsiTheme="minorHAnsi" w:cstheme="minorHAnsi"/>
        </w:rPr>
        <w:t xml:space="preserve">. </w:t>
      </w:r>
      <w:r w:rsidR="00401863" w:rsidRPr="00401863">
        <w:rPr>
          <w:rFonts w:asciiTheme="minorHAnsi" w:hAnsiTheme="minorHAnsi" w:cstheme="minorHAnsi"/>
        </w:rPr>
        <w:t>jednání</w:t>
      </w:r>
      <w:r w:rsidRPr="00401863">
        <w:rPr>
          <w:rFonts w:asciiTheme="minorHAnsi" w:hAnsiTheme="minorHAnsi" w:cstheme="minorHAnsi"/>
        </w:rPr>
        <w:t xml:space="preserve">, </w:t>
      </w:r>
      <w:r w:rsidR="00401863" w:rsidRPr="00401863">
        <w:rPr>
          <w:rFonts w:asciiTheme="minorHAnsi" w:hAnsiTheme="minorHAnsi" w:cstheme="minorHAnsi"/>
        </w:rPr>
        <w:t xml:space="preserve">které se konalo </w:t>
      </w:r>
      <w:r w:rsidRPr="00401863">
        <w:rPr>
          <w:rFonts w:asciiTheme="minorHAnsi" w:hAnsiTheme="minorHAnsi" w:cstheme="minorHAnsi"/>
        </w:rPr>
        <w:t xml:space="preserve">dne </w:t>
      </w:r>
      <w:r w:rsidR="00987BF2">
        <w:rPr>
          <w:rFonts w:asciiTheme="minorHAnsi" w:hAnsiTheme="minorHAnsi" w:cstheme="minorHAnsi"/>
        </w:rPr>
        <w:t>2. února</w:t>
      </w:r>
      <w:r w:rsidR="00E86D08" w:rsidRPr="00401863">
        <w:rPr>
          <w:rFonts w:asciiTheme="minorHAnsi" w:hAnsiTheme="minorHAnsi" w:cstheme="minorHAnsi"/>
        </w:rPr>
        <w:t xml:space="preserve"> </w:t>
      </w:r>
      <w:r w:rsidRPr="00401863">
        <w:rPr>
          <w:rFonts w:asciiTheme="minorHAnsi" w:hAnsiTheme="minorHAnsi" w:cstheme="minorHAnsi"/>
        </w:rPr>
        <w:t>20</w:t>
      </w:r>
      <w:r w:rsidR="00C44AD1" w:rsidRPr="00401863">
        <w:rPr>
          <w:rFonts w:asciiTheme="minorHAnsi" w:hAnsiTheme="minorHAnsi" w:cstheme="minorHAnsi"/>
        </w:rPr>
        <w:t>1</w:t>
      </w:r>
      <w:r w:rsidR="007B76CB" w:rsidRPr="00401863">
        <w:rPr>
          <w:rFonts w:asciiTheme="minorHAnsi" w:hAnsiTheme="minorHAnsi" w:cstheme="minorHAnsi"/>
        </w:rPr>
        <w:t>5</w:t>
      </w:r>
      <w:r w:rsidRPr="00401863">
        <w:rPr>
          <w:rFonts w:asciiTheme="minorHAnsi" w:hAnsiTheme="minorHAnsi" w:cstheme="minorHAnsi"/>
        </w:rPr>
        <w:t>,</w:t>
      </w:r>
    </w:p>
    <w:p w:rsidR="0039592C" w:rsidRPr="00A9132B" w:rsidRDefault="00282721" w:rsidP="00741C30">
      <w:pPr>
        <w:jc w:val="both"/>
        <w:rPr>
          <w:rFonts w:asciiTheme="minorHAnsi" w:hAnsiTheme="minorHAnsi" w:cstheme="minorHAnsi"/>
        </w:rPr>
      </w:pPr>
      <w:proofErr w:type="gramStart"/>
      <w:r w:rsidRPr="00401863">
        <w:rPr>
          <w:rFonts w:asciiTheme="minorHAnsi" w:hAnsiTheme="minorHAnsi" w:cstheme="minorHAnsi"/>
          <w:b/>
          <w:bCs/>
          <w:i/>
          <w:iCs/>
          <w:spacing w:val="60"/>
        </w:rPr>
        <w:t>schválilo</w:t>
      </w:r>
      <w:r w:rsidRPr="00401863">
        <w:rPr>
          <w:rFonts w:asciiTheme="minorHAnsi" w:hAnsiTheme="minorHAnsi" w:cstheme="minorHAnsi"/>
        </w:rPr>
        <w:t xml:space="preserve">   usnesením</w:t>
      </w:r>
      <w:proofErr w:type="gramEnd"/>
      <w:r w:rsidR="0001331E" w:rsidRPr="00401863">
        <w:rPr>
          <w:rFonts w:asciiTheme="minorHAnsi" w:hAnsiTheme="minorHAnsi" w:cstheme="minorHAnsi"/>
        </w:rPr>
        <w:t xml:space="preserve"> </w:t>
      </w:r>
      <w:r w:rsidRPr="00401863">
        <w:rPr>
          <w:rFonts w:asciiTheme="minorHAnsi" w:hAnsiTheme="minorHAnsi" w:cstheme="minorHAnsi"/>
        </w:rPr>
        <w:t xml:space="preserve">č. </w:t>
      </w:r>
      <w:r w:rsidR="00E9228F">
        <w:rPr>
          <w:rFonts w:asciiTheme="minorHAnsi" w:hAnsiTheme="minorHAnsi" w:cstheme="minorHAnsi"/>
        </w:rPr>
        <w:t>5</w:t>
      </w:r>
      <w:r w:rsidR="00935862" w:rsidRPr="00401863">
        <w:rPr>
          <w:rFonts w:asciiTheme="minorHAnsi" w:hAnsiTheme="minorHAnsi" w:cstheme="minorHAnsi"/>
        </w:rPr>
        <w:t>/</w:t>
      </w:r>
      <w:r w:rsidR="00987BF2">
        <w:rPr>
          <w:rFonts w:asciiTheme="minorHAnsi" w:hAnsiTheme="minorHAnsi" w:cstheme="minorHAnsi"/>
        </w:rPr>
        <w:t>II</w:t>
      </w:r>
      <w:r w:rsidR="00935862" w:rsidRPr="00401863">
        <w:rPr>
          <w:rFonts w:asciiTheme="minorHAnsi" w:hAnsiTheme="minorHAnsi" w:cstheme="minorHAnsi"/>
        </w:rPr>
        <w:t>/</w:t>
      </w:r>
      <w:r w:rsidR="0039592C" w:rsidRPr="00401863">
        <w:rPr>
          <w:rFonts w:asciiTheme="minorHAnsi" w:hAnsiTheme="minorHAnsi" w:cstheme="minorHAnsi"/>
        </w:rPr>
        <w:t>201</w:t>
      </w:r>
      <w:r w:rsidR="007B76CB" w:rsidRPr="00401863">
        <w:rPr>
          <w:rFonts w:asciiTheme="minorHAnsi" w:hAnsiTheme="minorHAnsi" w:cstheme="minorHAnsi"/>
        </w:rPr>
        <w:t>5</w:t>
      </w:r>
    </w:p>
    <w:p w:rsidR="00282721" w:rsidRPr="00A9132B" w:rsidRDefault="00282721" w:rsidP="00741C30">
      <w:pPr>
        <w:jc w:val="both"/>
        <w:rPr>
          <w:rFonts w:asciiTheme="minorHAnsi" w:hAnsiTheme="minorHAnsi" w:cstheme="minorHAnsi"/>
        </w:rPr>
      </w:pPr>
      <w:proofErr w:type="gramStart"/>
      <w:r w:rsidRPr="00A9132B">
        <w:rPr>
          <w:rFonts w:asciiTheme="minorHAnsi" w:hAnsiTheme="minorHAnsi" w:cstheme="minorHAnsi"/>
          <w:b/>
          <w:bCs/>
          <w:i/>
          <w:iCs/>
          <w:spacing w:val="60"/>
        </w:rPr>
        <w:t>kontrolní</w:t>
      </w:r>
      <w:r w:rsidRPr="00A9132B">
        <w:rPr>
          <w:rFonts w:asciiTheme="minorHAnsi" w:hAnsiTheme="minorHAnsi" w:cstheme="minorHAnsi"/>
          <w:b/>
          <w:bCs/>
          <w:i/>
          <w:iCs/>
        </w:rPr>
        <w:t xml:space="preserve">   </w:t>
      </w:r>
      <w:r w:rsidRPr="00A9132B">
        <w:rPr>
          <w:rFonts w:asciiTheme="minorHAnsi" w:hAnsiTheme="minorHAnsi" w:cstheme="minorHAnsi"/>
          <w:b/>
          <w:bCs/>
          <w:i/>
          <w:iCs/>
          <w:spacing w:val="60"/>
        </w:rPr>
        <w:t>závěr</w:t>
      </w:r>
      <w:proofErr w:type="gramEnd"/>
      <w:r w:rsidRPr="00A9132B">
        <w:rPr>
          <w:rFonts w:asciiTheme="minorHAnsi" w:hAnsiTheme="minorHAnsi" w:cstheme="minorHAnsi"/>
        </w:rPr>
        <w:t xml:space="preserve">   v tomto znění:</w:t>
      </w:r>
    </w:p>
    <w:p w:rsidR="00214027" w:rsidRDefault="00214027" w:rsidP="00741C30">
      <w:pPr>
        <w:jc w:val="both"/>
        <w:rPr>
          <w:rFonts w:asciiTheme="minorHAnsi" w:hAnsiTheme="minorHAnsi" w:cstheme="minorHAnsi"/>
          <w:highlight w:val="yellow"/>
        </w:rPr>
      </w:pPr>
    </w:p>
    <w:p w:rsidR="0099458D" w:rsidRPr="00A9132B" w:rsidRDefault="0099458D" w:rsidP="00741C30">
      <w:pPr>
        <w:jc w:val="both"/>
        <w:rPr>
          <w:rFonts w:asciiTheme="minorHAnsi" w:hAnsiTheme="minorHAnsi" w:cstheme="minorHAnsi"/>
          <w:highlight w:val="yellow"/>
        </w:rPr>
      </w:pPr>
    </w:p>
    <w:p w:rsidR="00282721" w:rsidRPr="003109A8" w:rsidRDefault="00282721" w:rsidP="00E91032">
      <w:pPr>
        <w:jc w:val="center"/>
        <w:rPr>
          <w:rFonts w:ascii="Calibri" w:hAnsi="Calibri" w:cs="Calibri"/>
          <w:b/>
          <w:sz w:val="28"/>
          <w:szCs w:val="28"/>
        </w:rPr>
      </w:pPr>
      <w:r w:rsidRPr="003109A8">
        <w:rPr>
          <w:rFonts w:ascii="Calibri" w:hAnsi="Calibri" w:cs="Calibri"/>
          <w:b/>
          <w:sz w:val="28"/>
          <w:szCs w:val="28"/>
        </w:rPr>
        <w:t>I. Úvod</w:t>
      </w:r>
    </w:p>
    <w:p w:rsidR="00282721" w:rsidRPr="00A9132B" w:rsidRDefault="00282721" w:rsidP="00741C30">
      <w:pPr>
        <w:jc w:val="both"/>
        <w:rPr>
          <w:rFonts w:asciiTheme="minorHAnsi" w:hAnsiTheme="minorHAnsi" w:cstheme="minorHAnsi"/>
          <w:highlight w:val="yellow"/>
        </w:rPr>
      </w:pPr>
    </w:p>
    <w:p w:rsidR="00634575" w:rsidRDefault="00634575" w:rsidP="00741C30">
      <w:pPr>
        <w:jc w:val="both"/>
        <w:rPr>
          <w:rFonts w:asciiTheme="minorHAnsi" w:hAnsiTheme="minorHAnsi" w:cstheme="minorHAnsi"/>
        </w:rPr>
      </w:pPr>
      <w:r w:rsidRPr="00A9132B">
        <w:rPr>
          <w:rFonts w:asciiTheme="minorHAnsi" w:hAnsiTheme="minorHAnsi" w:cstheme="minorHAnsi"/>
        </w:rPr>
        <w:t>ÚP ČR byl zřízen s účinností od 1. dubna 2011 zákonem č. 73/2011 Sb., o Úřadu práce České republiky a o změně souvisejících zákonů, kterým je vymezena jeho působnost.</w:t>
      </w:r>
      <w:r w:rsidR="00CB3701">
        <w:rPr>
          <w:rFonts w:asciiTheme="minorHAnsi" w:hAnsiTheme="minorHAnsi" w:cstheme="minorHAnsi"/>
        </w:rPr>
        <w:t xml:space="preserve"> </w:t>
      </w:r>
      <w:r w:rsidRPr="00A9132B">
        <w:rPr>
          <w:rFonts w:asciiTheme="minorHAnsi" w:hAnsiTheme="minorHAnsi" w:cstheme="minorHAnsi"/>
        </w:rPr>
        <w:t xml:space="preserve">ÚP ČR je správním úřadem s celostátní působností, organizační složkou státu </w:t>
      </w:r>
      <w:r w:rsidR="0086654E">
        <w:rPr>
          <w:rFonts w:asciiTheme="minorHAnsi" w:hAnsiTheme="minorHAnsi" w:cstheme="minorHAnsi"/>
        </w:rPr>
        <w:t xml:space="preserve">(dále </w:t>
      </w:r>
      <w:r w:rsidR="00990A9D">
        <w:rPr>
          <w:rFonts w:asciiTheme="minorHAnsi" w:hAnsiTheme="minorHAnsi" w:cstheme="minorHAnsi"/>
        </w:rPr>
        <w:t xml:space="preserve">jen </w:t>
      </w:r>
      <w:r w:rsidR="0086654E">
        <w:rPr>
          <w:rFonts w:asciiTheme="minorHAnsi" w:hAnsiTheme="minorHAnsi" w:cstheme="minorHAnsi"/>
        </w:rPr>
        <w:t>„OSS“) a </w:t>
      </w:r>
      <w:r w:rsidRPr="00C54387">
        <w:rPr>
          <w:rFonts w:asciiTheme="minorHAnsi" w:hAnsiTheme="minorHAnsi" w:cstheme="minorHAnsi"/>
        </w:rPr>
        <w:t xml:space="preserve">samostatnou účetní jednotkou. V </w:t>
      </w:r>
      <w:proofErr w:type="gramStart"/>
      <w:r w:rsidRPr="00C54387">
        <w:rPr>
          <w:rFonts w:asciiTheme="minorHAnsi" w:hAnsiTheme="minorHAnsi" w:cstheme="minorHAnsi"/>
        </w:rPr>
        <w:t>ÚP</w:t>
      </w:r>
      <w:proofErr w:type="gramEnd"/>
      <w:r w:rsidRPr="00C54387">
        <w:rPr>
          <w:rFonts w:asciiTheme="minorHAnsi" w:hAnsiTheme="minorHAnsi" w:cstheme="minorHAnsi"/>
        </w:rPr>
        <w:t xml:space="preserve"> ČR působí generální ředitelství (dále </w:t>
      </w:r>
      <w:r w:rsidR="00990A9D">
        <w:rPr>
          <w:rFonts w:asciiTheme="minorHAnsi" w:hAnsiTheme="minorHAnsi" w:cstheme="minorHAnsi"/>
        </w:rPr>
        <w:t xml:space="preserve">jen </w:t>
      </w:r>
      <w:r w:rsidRPr="00C54387">
        <w:rPr>
          <w:rFonts w:asciiTheme="minorHAnsi" w:hAnsiTheme="minorHAnsi" w:cstheme="minorHAnsi"/>
        </w:rPr>
        <w:t>„</w:t>
      </w:r>
      <w:proofErr w:type="spellStart"/>
      <w:r w:rsidRPr="00C54387">
        <w:rPr>
          <w:rFonts w:asciiTheme="minorHAnsi" w:hAnsiTheme="minorHAnsi" w:cstheme="minorHAnsi"/>
        </w:rPr>
        <w:t>GŘ</w:t>
      </w:r>
      <w:proofErr w:type="spellEnd"/>
      <w:r w:rsidRPr="00C54387">
        <w:rPr>
          <w:rFonts w:asciiTheme="minorHAnsi" w:hAnsiTheme="minorHAnsi" w:cstheme="minorHAnsi"/>
        </w:rPr>
        <w:t xml:space="preserve"> ÚP ČR“)</w:t>
      </w:r>
      <w:r w:rsidR="0086654E">
        <w:rPr>
          <w:rFonts w:asciiTheme="minorHAnsi" w:hAnsiTheme="minorHAnsi" w:cstheme="minorHAnsi"/>
        </w:rPr>
        <w:t xml:space="preserve"> a </w:t>
      </w:r>
      <w:r w:rsidRPr="00A9132B">
        <w:rPr>
          <w:rFonts w:asciiTheme="minorHAnsi" w:hAnsiTheme="minorHAnsi" w:cstheme="minorHAnsi"/>
        </w:rPr>
        <w:t xml:space="preserve">krajské pobočky, jejichž součástí jsou kontaktní pracoviště. </w:t>
      </w:r>
      <w:r w:rsidR="00C132EB">
        <w:rPr>
          <w:rFonts w:asciiTheme="minorHAnsi" w:hAnsiTheme="minorHAnsi" w:cstheme="minorHAnsi"/>
        </w:rPr>
        <w:t>ÚP ČR je řízen</w:t>
      </w:r>
      <w:r w:rsidR="00C132EB" w:rsidRPr="00C54387">
        <w:rPr>
          <w:rFonts w:asciiTheme="minorHAnsi" w:hAnsiTheme="minorHAnsi" w:cstheme="minorHAnsi"/>
        </w:rPr>
        <w:t xml:space="preserve"> </w:t>
      </w:r>
      <w:r w:rsidRPr="00A9132B">
        <w:rPr>
          <w:rFonts w:asciiTheme="minorHAnsi" w:hAnsiTheme="minorHAnsi" w:cstheme="minorHAnsi"/>
        </w:rPr>
        <w:t>Ministerstv</w:t>
      </w:r>
      <w:r w:rsidR="00C132EB">
        <w:rPr>
          <w:rFonts w:asciiTheme="minorHAnsi" w:hAnsiTheme="minorHAnsi" w:cstheme="minorHAnsi"/>
        </w:rPr>
        <w:t>em</w:t>
      </w:r>
      <w:r w:rsidRPr="00A9132B">
        <w:rPr>
          <w:rFonts w:asciiTheme="minorHAnsi" w:hAnsiTheme="minorHAnsi" w:cstheme="minorHAnsi"/>
        </w:rPr>
        <w:t xml:space="preserve"> práce a sociálních věcí (</w:t>
      </w:r>
      <w:r w:rsidRPr="00C54387">
        <w:rPr>
          <w:rFonts w:asciiTheme="minorHAnsi" w:hAnsiTheme="minorHAnsi" w:cstheme="minorHAnsi"/>
        </w:rPr>
        <w:t xml:space="preserve">dále </w:t>
      </w:r>
      <w:r w:rsidR="00990A9D">
        <w:rPr>
          <w:rFonts w:asciiTheme="minorHAnsi" w:hAnsiTheme="minorHAnsi" w:cstheme="minorHAnsi"/>
        </w:rPr>
        <w:t xml:space="preserve">jen </w:t>
      </w:r>
      <w:r w:rsidRPr="00C54387">
        <w:rPr>
          <w:rFonts w:asciiTheme="minorHAnsi" w:hAnsiTheme="minorHAnsi" w:cstheme="minorHAnsi"/>
        </w:rPr>
        <w:t>„MPSV“)</w:t>
      </w:r>
      <w:r w:rsidR="00C132EB">
        <w:rPr>
          <w:rFonts w:asciiTheme="minorHAnsi" w:hAnsiTheme="minorHAnsi" w:cstheme="minorHAnsi"/>
        </w:rPr>
        <w:t xml:space="preserve">, které </w:t>
      </w:r>
      <w:r w:rsidRPr="00C54387">
        <w:rPr>
          <w:rFonts w:asciiTheme="minorHAnsi" w:hAnsiTheme="minorHAnsi" w:cstheme="minorHAnsi"/>
        </w:rPr>
        <w:t>je</w:t>
      </w:r>
      <w:r w:rsidRPr="00A9132B">
        <w:rPr>
          <w:rFonts w:asciiTheme="minorHAnsi" w:hAnsiTheme="minorHAnsi" w:cstheme="minorHAnsi"/>
        </w:rPr>
        <w:t xml:space="preserve"> jeho nadřízeným správním úřadem.</w:t>
      </w:r>
    </w:p>
    <w:p w:rsidR="00DA6439" w:rsidRPr="008B1EB8" w:rsidRDefault="00DA6439" w:rsidP="00DA6439">
      <w:pPr>
        <w:tabs>
          <w:tab w:val="left" w:pos="8364"/>
        </w:tabs>
        <w:spacing w:after="40"/>
        <w:jc w:val="both"/>
        <w:rPr>
          <w:rFonts w:asciiTheme="minorHAnsi" w:hAnsiTheme="minorHAnsi" w:cstheme="minorHAnsi"/>
          <w:b/>
          <w:highlight w:val="yellow"/>
        </w:rPr>
      </w:pPr>
      <w:r w:rsidRPr="00C0385B">
        <w:rPr>
          <w:rFonts w:asciiTheme="minorHAnsi" w:hAnsiTheme="minorHAnsi" w:cstheme="minorHAnsi"/>
          <w:b/>
        </w:rPr>
        <w:lastRenderedPageBreak/>
        <w:t>Tabulka č. 1 –</w:t>
      </w:r>
      <w:r w:rsidRPr="008B1EB8">
        <w:rPr>
          <w:rFonts w:asciiTheme="minorHAnsi" w:hAnsiTheme="minorHAnsi" w:cstheme="minorHAnsi"/>
          <w:b/>
        </w:rPr>
        <w:t xml:space="preserve"> Přehled </w:t>
      </w:r>
      <w:r w:rsidR="00D43A16">
        <w:rPr>
          <w:rFonts w:asciiTheme="minorHAnsi" w:hAnsiTheme="minorHAnsi" w:cstheme="minorHAnsi"/>
          <w:b/>
        </w:rPr>
        <w:t>agend</w:t>
      </w:r>
      <w:r w:rsidRPr="008B1EB8">
        <w:rPr>
          <w:rFonts w:asciiTheme="minorHAnsi" w:hAnsiTheme="minorHAnsi" w:cstheme="minorHAnsi"/>
          <w:b/>
        </w:rPr>
        <w:t xml:space="preserve"> ÚP ČR v roce </w:t>
      </w:r>
      <w:r w:rsidR="00213CFB">
        <w:rPr>
          <w:rFonts w:asciiTheme="minorHAnsi" w:hAnsiTheme="minorHAnsi" w:cstheme="minorHAnsi"/>
          <w:b/>
        </w:rPr>
        <w:t>2013</w:t>
      </w:r>
    </w:p>
    <w:tbl>
      <w:tblPr>
        <w:tblW w:w="9102" w:type="dxa"/>
        <w:tblInd w:w="40" w:type="dxa"/>
        <w:tblLayout w:type="fixed"/>
        <w:tblCellMar>
          <w:left w:w="70" w:type="dxa"/>
          <w:right w:w="70" w:type="dxa"/>
        </w:tblCellMar>
        <w:tblLook w:val="0000" w:firstRow="0" w:lastRow="0" w:firstColumn="0" w:lastColumn="0" w:noHBand="0" w:noVBand="0"/>
      </w:tblPr>
      <w:tblGrid>
        <w:gridCol w:w="5700"/>
        <w:gridCol w:w="1843"/>
        <w:gridCol w:w="1559"/>
      </w:tblGrid>
      <w:tr w:rsidR="00DA6439" w:rsidRPr="00213CFB" w:rsidTr="00990A9D">
        <w:trPr>
          <w:trHeight w:val="227"/>
          <w:tblHeader/>
        </w:trPr>
        <w:tc>
          <w:tcPr>
            <w:tcW w:w="5700" w:type="dxa"/>
            <w:tcBorders>
              <w:top w:val="single" w:sz="12" w:space="0" w:color="auto"/>
              <w:left w:val="single" w:sz="12" w:space="0" w:color="auto"/>
              <w:bottom w:val="double" w:sz="6" w:space="0" w:color="auto"/>
              <w:right w:val="single" w:sz="6" w:space="0" w:color="auto"/>
            </w:tcBorders>
            <w:shd w:val="clear" w:color="auto" w:fill="BFBFBF" w:themeFill="background1" w:themeFillShade="BF"/>
            <w:vAlign w:val="center"/>
          </w:tcPr>
          <w:p w:rsidR="00DA6439" w:rsidRPr="00213CFB" w:rsidRDefault="00D43A16" w:rsidP="00213CFB">
            <w:pPr>
              <w:autoSpaceDE w:val="0"/>
              <w:autoSpaceDN w:val="0"/>
              <w:adjustRightInd w:val="0"/>
              <w:spacing w:before="20" w:after="20"/>
              <w:jc w:val="center"/>
              <w:rPr>
                <w:rFonts w:ascii="Calibri" w:hAnsi="Calibri" w:cs="Calibri"/>
                <w:b/>
                <w:bCs/>
                <w:color w:val="000000"/>
                <w:sz w:val="20"/>
                <w:szCs w:val="20"/>
                <w:lang w:eastAsia="cs-CZ"/>
              </w:rPr>
            </w:pPr>
            <w:r w:rsidRPr="00213CFB">
              <w:rPr>
                <w:rFonts w:ascii="Calibri" w:hAnsi="Calibri" w:cs="Calibri"/>
                <w:b/>
                <w:bCs/>
                <w:color w:val="000000"/>
                <w:sz w:val="20"/>
                <w:szCs w:val="20"/>
                <w:lang w:eastAsia="cs-CZ"/>
              </w:rPr>
              <w:t>Agenda</w:t>
            </w:r>
          </w:p>
        </w:tc>
        <w:tc>
          <w:tcPr>
            <w:tcW w:w="1843" w:type="dxa"/>
            <w:tcBorders>
              <w:top w:val="single" w:sz="12" w:space="0" w:color="auto"/>
              <w:left w:val="single" w:sz="6" w:space="0" w:color="auto"/>
              <w:bottom w:val="double" w:sz="6" w:space="0" w:color="auto"/>
              <w:right w:val="single" w:sz="6" w:space="0" w:color="auto"/>
            </w:tcBorders>
            <w:shd w:val="clear" w:color="auto" w:fill="BFBFBF" w:themeFill="background1" w:themeFillShade="BF"/>
            <w:vAlign w:val="center"/>
          </w:tcPr>
          <w:p w:rsidR="00DA6439" w:rsidRPr="00213CFB" w:rsidRDefault="00DA6439" w:rsidP="00990A9D">
            <w:pPr>
              <w:autoSpaceDE w:val="0"/>
              <w:autoSpaceDN w:val="0"/>
              <w:adjustRightInd w:val="0"/>
              <w:spacing w:before="20" w:after="20"/>
              <w:ind w:left="-70" w:right="-70"/>
              <w:jc w:val="center"/>
              <w:rPr>
                <w:rFonts w:ascii="Calibri" w:hAnsi="Calibri" w:cs="Calibri"/>
                <w:b/>
                <w:bCs/>
                <w:color w:val="000000"/>
                <w:sz w:val="20"/>
                <w:szCs w:val="20"/>
                <w:lang w:eastAsia="cs-CZ"/>
              </w:rPr>
            </w:pPr>
            <w:r w:rsidRPr="00213CFB">
              <w:rPr>
                <w:rFonts w:ascii="Calibri" w:hAnsi="Calibri" w:cs="Calibri"/>
                <w:b/>
                <w:bCs/>
                <w:color w:val="000000"/>
                <w:sz w:val="20"/>
                <w:szCs w:val="20"/>
                <w:lang w:eastAsia="cs-CZ"/>
              </w:rPr>
              <w:t>Vykázaná hodnota</w:t>
            </w:r>
            <w:r w:rsidR="00E03A28" w:rsidRPr="00213CFB">
              <w:rPr>
                <w:rFonts w:ascii="Calibri" w:hAnsi="Calibri" w:cs="Calibri"/>
                <w:b/>
                <w:bCs/>
                <w:color w:val="000000"/>
                <w:sz w:val="20"/>
                <w:szCs w:val="20"/>
                <w:lang w:eastAsia="cs-CZ"/>
              </w:rPr>
              <w:t xml:space="preserve"> výdajů</w:t>
            </w:r>
            <w:r w:rsidRPr="00213CFB">
              <w:rPr>
                <w:rFonts w:ascii="Calibri" w:hAnsi="Calibri" w:cs="Calibri"/>
                <w:b/>
                <w:bCs/>
                <w:color w:val="000000"/>
                <w:sz w:val="20"/>
                <w:szCs w:val="20"/>
                <w:lang w:eastAsia="cs-CZ"/>
              </w:rPr>
              <w:t xml:space="preserve"> k 31.</w:t>
            </w:r>
            <w:r w:rsidR="00990A9D">
              <w:rPr>
                <w:rFonts w:ascii="Calibri" w:hAnsi="Calibri" w:cs="Calibri"/>
                <w:b/>
                <w:bCs/>
                <w:color w:val="000000"/>
                <w:sz w:val="20"/>
                <w:szCs w:val="20"/>
                <w:lang w:eastAsia="cs-CZ"/>
              </w:rPr>
              <w:t> </w:t>
            </w:r>
            <w:r w:rsidRPr="00213CFB">
              <w:rPr>
                <w:rFonts w:ascii="Calibri" w:hAnsi="Calibri" w:cs="Calibri"/>
                <w:b/>
                <w:bCs/>
                <w:color w:val="000000"/>
                <w:sz w:val="20"/>
                <w:szCs w:val="20"/>
                <w:lang w:eastAsia="cs-CZ"/>
              </w:rPr>
              <w:t>12.</w:t>
            </w:r>
            <w:r w:rsidR="00990A9D">
              <w:rPr>
                <w:rFonts w:ascii="Calibri" w:hAnsi="Calibri" w:cs="Calibri"/>
                <w:b/>
                <w:bCs/>
                <w:color w:val="000000"/>
                <w:sz w:val="20"/>
                <w:szCs w:val="20"/>
                <w:lang w:eastAsia="cs-CZ"/>
              </w:rPr>
              <w:t> </w:t>
            </w:r>
            <w:r w:rsidRPr="00213CFB">
              <w:rPr>
                <w:rFonts w:ascii="Calibri" w:hAnsi="Calibri" w:cs="Calibri"/>
                <w:b/>
                <w:bCs/>
                <w:color w:val="000000"/>
                <w:sz w:val="20"/>
                <w:szCs w:val="20"/>
                <w:lang w:eastAsia="cs-CZ"/>
              </w:rPr>
              <w:t>2013</w:t>
            </w:r>
            <w:r w:rsidR="00213CFB">
              <w:rPr>
                <w:rFonts w:ascii="Calibri" w:hAnsi="Calibri" w:cs="Calibri"/>
                <w:b/>
                <w:bCs/>
                <w:color w:val="000000"/>
                <w:sz w:val="20"/>
                <w:szCs w:val="20"/>
                <w:lang w:eastAsia="cs-CZ"/>
              </w:rPr>
              <w:br/>
            </w:r>
            <w:r w:rsidRPr="00213CFB">
              <w:rPr>
                <w:rFonts w:ascii="Calibri" w:hAnsi="Calibri" w:cs="Calibri"/>
                <w:b/>
                <w:bCs/>
                <w:color w:val="000000"/>
                <w:sz w:val="20"/>
                <w:szCs w:val="20"/>
                <w:lang w:eastAsia="cs-CZ"/>
              </w:rPr>
              <w:t>(v mil. Kč)</w:t>
            </w:r>
          </w:p>
        </w:tc>
        <w:tc>
          <w:tcPr>
            <w:tcW w:w="1559" w:type="dxa"/>
            <w:tcBorders>
              <w:top w:val="single" w:sz="12" w:space="0" w:color="auto"/>
              <w:left w:val="single" w:sz="6" w:space="0" w:color="auto"/>
              <w:bottom w:val="double" w:sz="6" w:space="0" w:color="auto"/>
              <w:right w:val="single" w:sz="12" w:space="0" w:color="auto"/>
            </w:tcBorders>
            <w:shd w:val="clear" w:color="auto" w:fill="BFBFBF" w:themeFill="background1" w:themeFillShade="BF"/>
            <w:vAlign w:val="center"/>
          </w:tcPr>
          <w:p w:rsidR="00DA6439" w:rsidRPr="00213CFB" w:rsidRDefault="00DA6439" w:rsidP="00213CFB">
            <w:pPr>
              <w:autoSpaceDE w:val="0"/>
              <w:autoSpaceDN w:val="0"/>
              <w:adjustRightInd w:val="0"/>
              <w:spacing w:before="20" w:after="20"/>
              <w:jc w:val="center"/>
              <w:rPr>
                <w:rFonts w:ascii="Calibri" w:hAnsi="Calibri" w:cs="Calibri"/>
                <w:b/>
                <w:bCs/>
                <w:color w:val="000000"/>
                <w:sz w:val="20"/>
                <w:szCs w:val="20"/>
                <w:lang w:eastAsia="cs-CZ"/>
              </w:rPr>
            </w:pPr>
            <w:r w:rsidRPr="00213CFB">
              <w:rPr>
                <w:rFonts w:ascii="Calibri" w:hAnsi="Calibri" w:cs="Calibri"/>
                <w:b/>
                <w:bCs/>
                <w:color w:val="000000"/>
                <w:sz w:val="20"/>
                <w:szCs w:val="20"/>
                <w:lang w:eastAsia="cs-CZ"/>
              </w:rPr>
              <w:t>Podíl na celkových výdajích ÚP ČR</w:t>
            </w:r>
          </w:p>
        </w:tc>
      </w:tr>
      <w:tr w:rsidR="00DA6439" w:rsidRPr="00213CFB" w:rsidTr="00990A9D">
        <w:trPr>
          <w:trHeight w:val="227"/>
        </w:trPr>
        <w:tc>
          <w:tcPr>
            <w:tcW w:w="5700" w:type="dxa"/>
            <w:tcBorders>
              <w:top w:val="nil"/>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color w:val="000000"/>
                <w:sz w:val="20"/>
                <w:szCs w:val="20"/>
                <w:lang w:eastAsia="cs-CZ"/>
              </w:rPr>
            </w:pPr>
            <w:r w:rsidRPr="00213CFB">
              <w:rPr>
                <w:rFonts w:ascii="Calibri" w:hAnsi="Calibri" w:cs="Calibri"/>
                <w:bCs/>
                <w:sz w:val="20"/>
                <w:szCs w:val="20"/>
                <w:lang w:eastAsia="cs-CZ"/>
              </w:rPr>
              <w:t>Dávky státní sociální podpory vč</w:t>
            </w:r>
            <w:r w:rsidR="00405E75" w:rsidRPr="00213CFB">
              <w:rPr>
                <w:rFonts w:ascii="Calibri" w:hAnsi="Calibri" w:cs="Calibri"/>
                <w:bCs/>
                <w:sz w:val="20"/>
                <w:szCs w:val="20"/>
                <w:lang w:eastAsia="cs-CZ"/>
              </w:rPr>
              <w:t>etně</w:t>
            </w:r>
            <w:r w:rsidRPr="00213CFB">
              <w:rPr>
                <w:rFonts w:ascii="Calibri" w:hAnsi="Calibri" w:cs="Calibri"/>
                <w:bCs/>
                <w:sz w:val="20"/>
                <w:szCs w:val="20"/>
                <w:lang w:eastAsia="cs-CZ"/>
              </w:rPr>
              <w:t xml:space="preserve"> dávek pěstounské péče</w:t>
            </w:r>
          </w:p>
        </w:tc>
        <w:tc>
          <w:tcPr>
            <w:tcW w:w="1843" w:type="dxa"/>
            <w:tcBorders>
              <w:top w:val="nil"/>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37 891,38</w:t>
            </w:r>
          </w:p>
        </w:tc>
        <w:tc>
          <w:tcPr>
            <w:tcW w:w="1559" w:type="dxa"/>
            <w:tcBorders>
              <w:top w:val="nil"/>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40,76</w:t>
            </w:r>
            <w:r w:rsidR="00990A9D">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bCs/>
                <w:color w:val="000000"/>
                <w:sz w:val="20"/>
                <w:szCs w:val="20"/>
                <w:lang w:eastAsia="cs-CZ"/>
              </w:rPr>
            </w:pPr>
            <w:r w:rsidRPr="00213CFB">
              <w:rPr>
                <w:rFonts w:ascii="Calibri" w:hAnsi="Calibri" w:cs="Calibri"/>
                <w:bCs/>
                <w:sz w:val="20"/>
                <w:szCs w:val="20"/>
                <w:lang w:eastAsia="cs-CZ"/>
              </w:rPr>
              <w:t>Příspěvk</w:t>
            </w:r>
            <w:r w:rsidR="000F0589" w:rsidRPr="00213CFB">
              <w:rPr>
                <w:rFonts w:ascii="Calibri" w:hAnsi="Calibri" w:cs="Calibri"/>
                <w:bCs/>
                <w:sz w:val="20"/>
                <w:szCs w:val="20"/>
                <w:lang w:eastAsia="cs-CZ"/>
              </w:rPr>
              <w:t>y</w:t>
            </w:r>
            <w:r w:rsidRPr="00213CFB">
              <w:rPr>
                <w:rFonts w:ascii="Calibri" w:hAnsi="Calibri" w:cs="Calibri"/>
                <w:bCs/>
                <w:sz w:val="20"/>
                <w:szCs w:val="20"/>
                <w:lang w:eastAsia="cs-CZ"/>
              </w:rPr>
              <w:t xml:space="preserve"> na péči podle zákona o sociálních službách</w:t>
            </w:r>
          </w:p>
        </w:tc>
        <w:tc>
          <w:tcPr>
            <w:tcW w:w="1843" w:type="dxa"/>
            <w:tcBorders>
              <w:top w:val="single" w:sz="6" w:space="0" w:color="auto"/>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19 588,78</w:t>
            </w:r>
          </w:p>
        </w:tc>
        <w:tc>
          <w:tcPr>
            <w:tcW w:w="1559" w:type="dxa"/>
            <w:tcBorders>
              <w:top w:val="single" w:sz="6" w:space="0" w:color="auto"/>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21,07</w:t>
            </w:r>
            <w:r w:rsidR="00990A9D">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color w:val="000000"/>
                <w:sz w:val="20"/>
                <w:szCs w:val="20"/>
                <w:lang w:eastAsia="cs-CZ"/>
              </w:rPr>
            </w:pPr>
            <w:r w:rsidRPr="00213CFB">
              <w:rPr>
                <w:rFonts w:ascii="Calibri" w:hAnsi="Calibri" w:cs="Calibri"/>
                <w:bCs/>
                <w:sz w:val="20"/>
                <w:szCs w:val="20"/>
                <w:lang w:eastAsia="cs-CZ"/>
              </w:rPr>
              <w:t>Dávky pomoci v hmotné nouzi</w:t>
            </w:r>
          </w:p>
        </w:tc>
        <w:tc>
          <w:tcPr>
            <w:tcW w:w="1843" w:type="dxa"/>
            <w:tcBorders>
              <w:top w:val="single" w:sz="6" w:space="0" w:color="auto"/>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10 569,83</w:t>
            </w:r>
          </w:p>
        </w:tc>
        <w:tc>
          <w:tcPr>
            <w:tcW w:w="1559" w:type="dxa"/>
            <w:tcBorders>
              <w:top w:val="single" w:sz="6" w:space="0" w:color="auto"/>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11,37</w:t>
            </w:r>
            <w:r w:rsidR="00990A9D">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bCs/>
                <w:color w:val="000000"/>
                <w:sz w:val="20"/>
                <w:szCs w:val="20"/>
                <w:lang w:eastAsia="cs-CZ"/>
              </w:rPr>
            </w:pPr>
            <w:r w:rsidRPr="00213CFB">
              <w:rPr>
                <w:rFonts w:ascii="Calibri" w:hAnsi="Calibri" w:cs="Calibri"/>
                <w:bCs/>
                <w:sz w:val="20"/>
                <w:szCs w:val="20"/>
                <w:lang w:eastAsia="cs-CZ"/>
              </w:rPr>
              <w:t>Podpory v nezaměstnanosti</w:t>
            </w:r>
          </w:p>
        </w:tc>
        <w:tc>
          <w:tcPr>
            <w:tcW w:w="1843" w:type="dxa"/>
            <w:tcBorders>
              <w:top w:val="single" w:sz="6" w:space="0" w:color="auto"/>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9 674,75</w:t>
            </w:r>
          </w:p>
        </w:tc>
        <w:tc>
          <w:tcPr>
            <w:tcW w:w="1559" w:type="dxa"/>
            <w:tcBorders>
              <w:top w:val="single" w:sz="6" w:space="0" w:color="auto"/>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10,41</w:t>
            </w:r>
            <w:r w:rsidR="00990A9D">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color w:val="000000"/>
                <w:sz w:val="20"/>
                <w:szCs w:val="20"/>
                <w:lang w:eastAsia="cs-CZ"/>
              </w:rPr>
            </w:pPr>
            <w:r w:rsidRPr="00213CFB">
              <w:rPr>
                <w:rFonts w:ascii="Calibri" w:hAnsi="Calibri" w:cs="Calibri"/>
                <w:bCs/>
                <w:sz w:val="20"/>
                <w:szCs w:val="20"/>
                <w:lang w:eastAsia="cs-CZ"/>
              </w:rPr>
              <w:t>Aktivní politika zaměstnanosti</w:t>
            </w:r>
          </w:p>
        </w:tc>
        <w:tc>
          <w:tcPr>
            <w:tcW w:w="1843" w:type="dxa"/>
            <w:tcBorders>
              <w:top w:val="single" w:sz="6" w:space="0" w:color="auto"/>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4 251,09</w:t>
            </w:r>
          </w:p>
        </w:tc>
        <w:tc>
          <w:tcPr>
            <w:tcW w:w="1559" w:type="dxa"/>
            <w:tcBorders>
              <w:top w:val="single" w:sz="6" w:space="0" w:color="auto"/>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4,57</w:t>
            </w:r>
            <w:r w:rsidR="00990A9D">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bCs/>
                <w:color w:val="000000"/>
                <w:sz w:val="20"/>
                <w:szCs w:val="20"/>
                <w:lang w:eastAsia="cs-CZ"/>
              </w:rPr>
            </w:pPr>
            <w:r w:rsidRPr="00213CFB">
              <w:rPr>
                <w:rFonts w:ascii="Calibri" w:hAnsi="Calibri" w:cs="Calibri"/>
                <w:bCs/>
                <w:sz w:val="20"/>
                <w:szCs w:val="20"/>
                <w:lang w:eastAsia="cs-CZ"/>
              </w:rPr>
              <w:t>Příspěvky na podporu zaměstnávání osob se zdravotním postižením</w:t>
            </w:r>
          </w:p>
        </w:tc>
        <w:tc>
          <w:tcPr>
            <w:tcW w:w="1843" w:type="dxa"/>
            <w:tcBorders>
              <w:top w:val="single" w:sz="6" w:space="0" w:color="auto"/>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3 670,24</w:t>
            </w:r>
          </w:p>
        </w:tc>
        <w:tc>
          <w:tcPr>
            <w:tcW w:w="1559" w:type="dxa"/>
            <w:tcBorders>
              <w:top w:val="single" w:sz="6" w:space="0" w:color="auto"/>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3,95</w:t>
            </w:r>
            <w:r w:rsidR="00CB3701">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color w:val="000000"/>
                <w:sz w:val="20"/>
                <w:szCs w:val="20"/>
                <w:lang w:eastAsia="cs-CZ"/>
              </w:rPr>
            </w:pPr>
            <w:r w:rsidRPr="00213CFB">
              <w:rPr>
                <w:rFonts w:ascii="Calibri" w:hAnsi="Calibri" w:cs="Calibri"/>
                <w:bCs/>
                <w:sz w:val="20"/>
                <w:szCs w:val="20"/>
                <w:lang w:eastAsia="cs-CZ"/>
              </w:rPr>
              <w:t>Dávky osobám se zdravotním postižením</w:t>
            </w:r>
          </w:p>
        </w:tc>
        <w:tc>
          <w:tcPr>
            <w:tcW w:w="1843" w:type="dxa"/>
            <w:tcBorders>
              <w:top w:val="single" w:sz="6" w:space="0" w:color="auto"/>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1 940,02</w:t>
            </w:r>
          </w:p>
        </w:tc>
        <w:tc>
          <w:tcPr>
            <w:tcW w:w="1559" w:type="dxa"/>
            <w:tcBorders>
              <w:top w:val="single" w:sz="6" w:space="0" w:color="auto"/>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2,09</w:t>
            </w:r>
            <w:r w:rsidR="00CB3701">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rPr>
                <w:rFonts w:ascii="Calibri" w:hAnsi="Calibri" w:cs="Calibri"/>
                <w:bCs/>
                <w:color w:val="000000"/>
                <w:sz w:val="20"/>
                <w:szCs w:val="20"/>
                <w:lang w:eastAsia="cs-CZ"/>
              </w:rPr>
            </w:pPr>
            <w:r w:rsidRPr="00213CFB">
              <w:rPr>
                <w:rFonts w:ascii="Calibri" w:hAnsi="Calibri" w:cs="Calibri"/>
                <w:bCs/>
                <w:sz w:val="20"/>
                <w:szCs w:val="20"/>
                <w:lang w:eastAsia="cs-CZ"/>
              </w:rPr>
              <w:t>Ochrana zaměstnanců při platební neschopnosti zaměstnavatelů</w:t>
            </w:r>
          </w:p>
        </w:tc>
        <w:tc>
          <w:tcPr>
            <w:tcW w:w="1843" w:type="dxa"/>
            <w:tcBorders>
              <w:top w:val="single" w:sz="6" w:space="0" w:color="auto"/>
              <w:left w:val="single" w:sz="6" w:space="0" w:color="auto"/>
              <w:bottom w:val="single" w:sz="6" w:space="0" w:color="auto"/>
              <w:right w:val="single" w:sz="6"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333,21</w:t>
            </w:r>
          </w:p>
        </w:tc>
        <w:tc>
          <w:tcPr>
            <w:tcW w:w="1559" w:type="dxa"/>
            <w:tcBorders>
              <w:top w:val="single" w:sz="6" w:space="0" w:color="auto"/>
              <w:left w:val="single" w:sz="6" w:space="0" w:color="auto"/>
              <w:bottom w:val="single" w:sz="6" w:space="0" w:color="auto"/>
              <w:right w:val="single" w:sz="12" w:space="0" w:color="auto"/>
            </w:tcBorders>
            <w:vAlign w:val="center"/>
          </w:tcPr>
          <w:p w:rsidR="00DA6439" w:rsidRPr="00213CFB" w:rsidRDefault="00DA6439" w:rsidP="00213CFB">
            <w:pPr>
              <w:autoSpaceDE w:val="0"/>
              <w:autoSpaceDN w:val="0"/>
              <w:adjustRightInd w:val="0"/>
              <w:spacing w:before="20" w:after="20"/>
              <w:ind w:right="214"/>
              <w:jc w:val="right"/>
              <w:rPr>
                <w:rFonts w:ascii="Calibri" w:hAnsi="Calibri" w:cs="Calibri"/>
                <w:color w:val="000000"/>
                <w:sz w:val="20"/>
                <w:szCs w:val="20"/>
                <w:lang w:eastAsia="cs-CZ"/>
              </w:rPr>
            </w:pPr>
            <w:r w:rsidRPr="00213CFB">
              <w:rPr>
                <w:rFonts w:ascii="Calibri" w:hAnsi="Calibri" w:cs="Calibri"/>
                <w:color w:val="000000"/>
                <w:sz w:val="20"/>
                <w:szCs w:val="20"/>
                <w:lang w:eastAsia="cs-CZ"/>
              </w:rPr>
              <w:t>0,36</w:t>
            </w:r>
            <w:r w:rsidR="00CB3701">
              <w:rPr>
                <w:rFonts w:ascii="Calibri" w:hAnsi="Calibri" w:cs="Calibri"/>
                <w:color w:val="000000"/>
                <w:sz w:val="20"/>
                <w:szCs w:val="20"/>
                <w:lang w:eastAsia="cs-CZ"/>
              </w:rPr>
              <w:t> </w:t>
            </w:r>
            <w:r w:rsidRPr="00213CFB">
              <w:rPr>
                <w:rFonts w:ascii="Calibri" w:hAnsi="Calibri" w:cs="Calibri"/>
                <w:color w:val="000000"/>
                <w:sz w:val="20"/>
                <w:szCs w:val="20"/>
                <w:lang w:eastAsia="cs-CZ"/>
              </w:rPr>
              <w:t>%</w:t>
            </w:r>
          </w:p>
        </w:tc>
      </w:tr>
      <w:tr w:rsidR="00DA6439" w:rsidRPr="00213CFB" w:rsidTr="00990A9D">
        <w:trPr>
          <w:trHeight w:val="227"/>
        </w:trPr>
        <w:tc>
          <w:tcPr>
            <w:tcW w:w="5700" w:type="dxa"/>
            <w:tcBorders>
              <w:top w:val="single" w:sz="6" w:space="0" w:color="auto"/>
              <w:left w:val="single" w:sz="12" w:space="0" w:color="auto"/>
              <w:bottom w:val="single" w:sz="12" w:space="0" w:color="auto"/>
              <w:right w:val="nil"/>
            </w:tcBorders>
            <w:shd w:val="clear" w:color="auto" w:fill="auto"/>
            <w:vAlign w:val="center"/>
          </w:tcPr>
          <w:p w:rsidR="00DA6439" w:rsidRPr="00213CFB" w:rsidRDefault="00DA6439" w:rsidP="00213CFB">
            <w:pPr>
              <w:autoSpaceDE w:val="0"/>
              <w:autoSpaceDN w:val="0"/>
              <w:adjustRightInd w:val="0"/>
              <w:spacing w:before="20" w:after="20"/>
              <w:jc w:val="center"/>
              <w:rPr>
                <w:rFonts w:ascii="Calibri" w:hAnsi="Calibri" w:cs="Calibri"/>
                <w:b/>
                <w:bCs/>
                <w:color w:val="000000"/>
                <w:sz w:val="20"/>
                <w:szCs w:val="20"/>
                <w:lang w:eastAsia="cs-CZ"/>
              </w:rPr>
            </w:pPr>
            <w:r w:rsidRPr="00213CFB">
              <w:rPr>
                <w:rFonts w:ascii="Calibri" w:hAnsi="Calibri" w:cs="Calibri"/>
                <w:b/>
                <w:bCs/>
                <w:color w:val="000000"/>
                <w:sz w:val="20"/>
                <w:szCs w:val="20"/>
                <w:lang w:eastAsia="cs-CZ"/>
              </w:rPr>
              <w:t>Celkem</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DA6439" w:rsidRPr="00213CFB" w:rsidRDefault="00DA6439" w:rsidP="00213CFB">
            <w:pPr>
              <w:autoSpaceDE w:val="0"/>
              <w:autoSpaceDN w:val="0"/>
              <w:adjustRightInd w:val="0"/>
              <w:spacing w:before="20" w:after="20"/>
              <w:ind w:right="214"/>
              <w:jc w:val="right"/>
              <w:rPr>
                <w:rFonts w:ascii="Calibri" w:hAnsi="Calibri" w:cs="Calibri"/>
                <w:b/>
                <w:bCs/>
                <w:color w:val="000000"/>
                <w:sz w:val="20"/>
                <w:szCs w:val="20"/>
                <w:lang w:eastAsia="cs-CZ"/>
              </w:rPr>
            </w:pPr>
            <w:r w:rsidRPr="00213CFB">
              <w:rPr>
                <w:rFonts w:ascii="Calibri" w:hAnsi="Calibri" w:cs="Calibri"/>
                <w:b/>
                <w:bCs/>
                <w:color w:val="000000"/>
                <w:sz w:val="20"/>
                <w:szCs w:val="20"/>
                <w:lang w:eastAsia="cs-CZ"/>
              </w:rPr>
              <w:t>87 919,30</w:t>
            </w:r>
          </w:p>
        </w:tc>
        <w:tc>
          <w:tcPr>
            <w:tcW w:w="1559" w:type="dxa"/>
            <w:tcBorders>
              <w:top w:val="single" w:sz="6" w:space="0" w:color="auto"/>
              <w:left w:val="single" w:sz="6" w:space="0" w:color="auto"/>
              <w:bottom w:val="single" w:sz="12" w:space="0" w:color="auto"/>
              <w:right w:val="single" w:sz="12" w:space="0" w:color="auto"/>
            </w:tcBorders>
            <w:shd w:val="clear" w:color="auto" w:fill="auto"/>
            <w:vAlign w:val="center"/>
          </w:tcPr>
          <w:p w:rsidR="00DA6439" w:rsidRPr="00213CFB" w:rsidRDefault="00DA6439" w:rsidP="00213CFB">
            <w:pPr>
              <w:autoSpaceDE w:val="0"/>
              <w:autoSpaceDN w:val="0"/>
              <w:adjustRightInd w:val="0"/>
              <w:spacing w:before="20" w:after="20"/>
              <w:ind w:right="214"/>
              <w:jc w:val="right"/>
              <w:rPr>
                <w:rFonts w:ascii="Calibri" w:hAnsi="Calibri" w:cs="Calibri"/>
                <w:b/>
                <w:bCs/>
                <w:color w:val="000000"/>
                <w:sz w:val="20"/>
                <w:szCs w:val="20"/>
                <w:lang w:eastAsia="cs-CZ"/>
              </w:rPr>
            </w:pPr>
            <w:r w:rsidRPr="00213CFB">
              <w:rPr>
                <w:rFonts w:ascii="Calibri" w:hAnsi="Calibri" w:cs="Calibri"/>
                <w:b/>
                <w:bCs/>
                <w:color w:val="000000"/>
                <w:sz w:val="20"/>
                <w:szCs w:val="20"/>
                <w:lang w:eastAsia="cs-CZ"/>
              </w:rPr>
              <w:t>94,58</w:t>
            </w:r>
            <w:r w:rsidR="00CB3701">
              <w:rPr>
                <w:rFonts w:ascii="Calibri" w:hAnsi="Calibri" w:cs="Calibri"/>
                <w:b/>
                <w:bCs/>
                <w:color w:val="000000"/>
                <w:sz w:val="20"/>
                <w:szCs w:val="20"/>
                <w:lang w:eastAsia="cs-CZ"/>
              </w:rPr>
              <w:t> </w:t>
            </w:r>
            <w:r w:rsidRPr="00213CFB">
              <w:rPr>
                <w:rFonts w:ascii="Calibri" w:hAnsi="Calibri" w:cs="Calibri"/>
                <w:b/>
                <w:bCs/>
                <w:color w:val="000000"/>
                <w:sz w:val="20"/>
                <w:szCs w:val="20"/>
                <w:lang w:eastAsia="cs-CZ"/>
              </w:rPr>
              <w:t>%</w:t>
            </w:r>
          </w:p>
        </w:tc>
      </w:tr>
    </w:tbl>
    <w:p w:rsidR="00DA6439" w:rsidRPr="001B596B" w:rsidRDefault="00DA6439" w:rsidP="00DA6439">
      <w:pPr>
        <w:pStyle w:val="NormlnKZ"/>
        <w:spacing w:before="40" w:after="0"/>
        <w:ind w:firstLine="0"/>
        <w:rPr>
          <w:rFonts w:asciiTheme="minorHAnsi" w:hAnsiTheme="minorHAnsi" w:cstheme="minorHAnsi"/>
          <w:b/>
          <w:sz w:val="20"/>
          <w:szCs w:val="20"/>
        </w:rPr>
      </w:pPr>
      <w:r w:rsidRPr="001B596B">
        <w:rPr>
          <w:rFonts w:asciiTheme="minorHAnsi" w:hAnsiTheme="minorHAnsi" w:cstheme="minorHAnsi"/>
          <w:b/>
          <w:sz w:val="20"/>
          <w:szCs w:val="20"/>
        </w:rPr>
        <w:t>Zdroj:</w:t>
      </w:r>
      <w:r w:rsidRPr="001B596B">
        <w:rPr>
          <w:rFonts w:asciiTheme="minorHAnsi" w:hAnsiTheme="minorHAnsi" w:cstheme="minorHAnsi"/>
          <w:sz w:val="20"/>
          <w:szCs w:val="20"/>
        </w:rPr>
        <w:t xml:space="preserve"> výkaz pro hodnocení plnění rozpočtu za rok 2013.</w:t>
      </w:r>
    </w:p>
    <w:p w:rsidR="00DA6439" w:rsidRPr="00A9132B" w:rsidRDefault="00DA6439" w:rsidP="00741C30">
      <w:pPr>
        <w:jc w:val="both"/>
        <w:rPr>
          <w:rFonts w:asciiTheme="minorHAnsi" w:hAnsiTheme="minorHAnsi" w:cstheme="minorHAnsi"/>
        </w:rPr>
      </w:pPr>
    </w:p>
    <w:p w:rsidR="00B839A4" w:rsidRPr="00B839A4" w:rsidRDefault="00B839A4" w:rsidP="00741C30">
      <w:pPr>
        <w:jc w:val="both"/>
        <w:rPr>
          <w:rFonts w:asciiTheme="minorHAnsi" w:hAnsiTheme="minorHAnsi" w:cstheme="minorHAnsi"/>
        </w:rPr>
      </w:pPr>
      <w:r w:rsidRPr="00B839A4">
        <w:rPr>
          <w:rFonts w:asciiTheme="minorHAnsi" w:hAnsiTheme="minorHAnsi" w:cs="Calibri"/>
        </w:rPr>
        <w:t>V roce 2013 činil podíl příjmů ÚP ČR na celkovém souhrnu příjmů kapitoly MPSV 0,49 % a</w:t>
      </w:r>
      <w:r w:rsidR="004C1642">
        <w:rPr>
          <w:rFonts w:asciiTheme="minorHAnsi" w:hAnsiTheme="minorHAnsi" w:cs="Calibri"/>
        </w:rPr>
        <w:t> </w:t>
      </w:r>
      <w:r w:rsidRPr="00B839A4">
        <w:rPr>
          <w:rFonts w:asciiTheme="minorHAnsi" w:hAnsiTheme="minorHAnsi" w:cs="Calibri"/>
        </w:rPr>
        <w:t>podíl výdajů ÚP ČR na celkovém souhrnu výdajů kapitoly MPSV byl 18,26 %. Podíl aktiv ÚP ČR na celkovém souhrnu aktiv kapitoly MPSV v roce 2013 byl 8,64 %. Podíl nákladů z hlavní činnosti ÚP ČR na celkovém souhrnu nákladů z hlavní činnosti kapitoly MPSV v roce 2013 byl 18,14 % a podíl výnosů z hlavní činnosti ÚP ČR na celkovém souhrnu výnosů z hlavní činnosti kapitoly MPSV v roce 2013 byl 0,58 %.</w:t>
      </w:r>
    </w:p>
    <w:p w:rsidR="00C46660" w:rsidRPr="00213CFB" w:rsidRDefault="00C46660" w:rsidP="00741C30">
      <w:pPr>
        <w:jc w:val="both"/>
        <w:rPr>
          <w:rFonts w:ascii="Calibri" w:hAnsi="Calibri" w:cs="Calibri"/>
          <w:highlight w:val="yellow"/>
        </w:rPr>
      </w:pPr>
    </w:p>
    <w:p w:rsidR="00DE1C97" w:rsidRPr="00A9132B" w:rsidRDefault="00DE1C97" w:rsidP="00741C30">
      <w:pPr>
        <w:jc w:val="both"/>
        <w:rPr>
          <w:rFonts w:asciiTheme="minorHAnsi" w:hAnsiTheme="minorHAnsi" w:cstheme="minorHAnsi"/>
        </w:rPr>
      </w:pPr>
      <w:r w:rsidRPr="00A9132B">
        <w:rPr>
          <w:rFonts w:asciiTheme="minorHAnsi" w:hAnsiTheme="minorHAnsi" w:cstheme="minorHAnsi"/>
        </w:rPr>
        <w:t xml:space="preserve">Kontrolovány byly činnosti a skutečnosti, které byly předmětem účetnictví </w:t>
      </w:r>
      <w:r w:rsidR="00634575" w:rsidRPr="00A9132B">
        <w:rPr>
          <w:rFonts w:asciiTheme="minorHAnsi" w:hAnsiTheme="minorHAnsi" w:cstheme="minorHAnsi"/>
        </w:rPr>
        <w:t xml:space="preserve">ÚP ČR </w:t>
      </w:r>
      <w:r w:rsidRPr="00A9132B">
        <w:rPr>
          <w:rFonts w:asciiTheme="minorHAnsi" w:hAnsiTheme="minorHAnsi" w:cstheme="minorHAnsi"/>
        </w:rPr>
        <w:t xml:space="preserve">a měly vliv na hodnoty kontrolovaných </w:t>
      </w:r>
      <w:r w:rsidR="00E670FA" w:rsidRPr="00A9132B">
        <w:rPr>
          <w:rFonts w:asciiTheme="minorHAnsi" w:hAnsiTheme="minorHAnsi" w:cstheme="minorHAnsi"/>
        </w:rPr>
        <w:t xml:space="preserve">významných </w:t>
      </w:r>
      <w:r w:rsidRPr="00A9132B">
        <w:rPr>
          <w:rFonts w:asciiTheme="minorHAnsi" w:hAnsiTheme="minorHAnsi" w:cstheme="minorHAnsi"/>
        </w:rPr>
        <w:t>konečných zůstatků účtů v</w:t>
      </w:r>
      <w:r w:rsidR="0039592C" w:rsidRPr="00A9132B">
        <w:rPr>
          <w:rFonts w:asciiTheme="minorHAnsi" w:hAnsiTheme="minorHAnsi" w:cstheme="minorHAnsi"/>
        </w:rPr>
        <w:t xml:space="preserve"> </w:t>
      </w:r>
      <w:r w:rsidRPr="00A9132B">
        <w:rPr>
          <w:rFonts w:asciiTheme="minorHAnsi" w:hAnsiTheme="minorHAnsi" w:cstheme="minorHAnsi"/>
        </w:rPr>
        <w:t xml:space="preserve">účetní závěrce </w:t>
      </w:r>
      <w:r w:rsidR="00634575" w:rsidRPr="00A9132B">
        <w:rPr>
          <w:rFonts w:asciiTheme="minorHAnsi" w:hAnsiTheme="minorHAnsi" w:cstheme="minorHAnsi"/>
        </w:rPr>
        <w:t>ÚP ČR</w:t>
      </w:r>
      <w:r w:rsidRPr="00A9132B">
        <w:rPr>
          <w:rFonts w:asciiTheme="minorHAnsi" w:hAnsiTheme="minorHAnsi" w:cstheme="minorHAnsi"/>
        </w:rPr>
        <w:t xml:space="preserve"> k</w:t>
      </w:r>
      <w:r w:rsidR="0001331E" w:rsidRPr="00A9132B">
        <w:rPr>
          <w:rFonts w:asciiTheme="minorHAnsi" w:hAnsiTheme="minorHAnsi" w:cstheme="minorHAnsi"/>
        </w:rPr>
        <w:t> </w:t>
      </w:r>
      <w:r w:rsidRPr="00A9132B">
        <w:rPr>
          <w:rFonts w:asciiTheme="minorHAnsi" w:hAnsiTheme="minorHAnsi" w:cstheme="minorHAnsi"/>
        </w:rPr>
        <w:t>31. prosinci 201</w:t>
      </w:r>
      <w:r w:rsidR="00634575" w:rsidRPr="00A9132B">
        <w:rPr>
          <w:rFonts w:asciiTheme="minorHAnsi" w:hAnsiTheme="minorHAnsi" w:cstheme="minorHAnsi"/>
        </w:rPr>
        <w:t>3</w:t>
      </w:r>
      <w:r w:rsidRPr="00A9132B">
        <w:rPr>
          <w:rFonts w:asciiTheme="minorHAnsi" w:hAnsiTheme="minorHAnsi" w:cstheme="minorHAnsi"/>
        </w:rPr>
        <w:t xml:space="preserve"> (dále také „</w:t>
      </w:r>
      <w:proofErr w:type="spellStart"/>
      <w:r w:rsidRPr="00C54387">
        <w:rPr>
          <w:rFonts w:asciiTheme="minorHAnsi" w:hAnsiTheme="minorHAnsi" w:cstheme="minorHAnsi"/>
        </w:rPr>
        <w:t>ÚZ</w:t>
      </w:r>
      <w:proofErr w:type="spellEnd"/>
      <w:r w:rsidRPr="00C54387">
        <w:rPr>
          <w:rFonts w:asciiTheme="minorHAnsi" w:hAnsiTheme="minorHAnsi" w:cstheme="minorHAnsi"/>
        </w:rPr>
        <w:t>“</w:t>
      </w:r>
      <w:r w:rsidRPr="00A9132B">
        <w:rPr>
          <w:rFonts w:asciiTheme="minorHAnsi" w:hAnsiTheme="minorHAnsi" w:cstheme="minorHAnsi"/>
        </w:rPr>
        <w:t>)</w:t>
      </w:r>
      <w:r w:rsidR="00C60ADA" w:rsidRPr="00A9132B">
        <w:rPr>
          <w:rFonts w:asciiTheme="minorHAnsi" w:hAnsiTheme="minorHAnsi" w:cstheme="minorHAnsi"/>
        </w:rPr>
        <w:t>,</w:t>
      </w:r>
      <w:r w:rsidRPr="00A9132B">
        <w:rPr>
          <w:rFonts w:asciiTheme="minorHAnsi" w:hAnsiTheme="minorHAnsi" w:cstheme="minorHAnsi"/>
        </w:rPr>
        <w:t xml:space="preserve"> na hodnotu </w:t>
      </w:r>
      <w:r w:rsidR="00634575" w:rsidRPr="00A9132B">
        <w:rPr>
          <w:rFonts w:asciiTheme="minorHAnsi" w:hAnsiTheme="minorHAnsi" w:cstheme="minorHAnsi"/>
        </w:rPr>
        <w:t xml:space="preserve">významných </w:t>
      </w:r>
      <w:r w:rsidRPr="00A9132B">
        <w:rPr>
          <w:rFonts w:asciiTheme="minorHAnsi" w:hAnsiTheme="minorHAnsi" w:cstheme="minorHAnsi"/>
        </w:rPr>
        <w:t xml:space="preserve">údajů ve finančních výkazech </w:t>
      </w:r>
      <w:r w:rsidR="00634575" w:rsidRPr="00A9132B">
        <w:rPr>
          <w:rFonts w:asciiTheme="minorHAnsi" w:hAnsiTheme="minorHAnsi" w:cstheme="minorHAnsi"/>
        </w:rPr>
        <w:t>ÚP ČR</w:t>
      </w:r>
      <w:r w:rsidRPr="00A9132B">
        <w:rPr>
          <w:rFonts w:asciiTheme="minorHAnsi" w:hAnsiTheme="minorHAnsi" w:cstheme="minorHAnsi"/>
        </w:rPr>
        <w:t xml:space="preserve"> za rok 201</w:t>
      </w:r>
      <w:r w:rsidR="00634575" w:rsidRPr="00A9132B">
        <w:rPr>
          <w:rFonts w:asciiTheme="minorHAnsi" w:hAnsiTheme="minorHAnsi" w:cstheme="minorHAnsi"/>
        </w:rPr>
        <w:t>3</w:t>
      </w:r>
      <w:r w:rsidRPr="00A9132B">
        <w:rPr>
          <w:rFonts w:asciiTheme="minorHAnsi" w:hAnsiTheme="minorHAnsi" w:cstheme="minorHAnsi"/>
        </w:rPr>
        <w:t xml:space="preserve"> a na závěrečný účet kapitoly </w:t>
      </w:r>
      <w:r w:rsidR="00634575" w:rsidRPr="00A9132B">
        <w:rPr>
          <w:rFonts w:asciiTheme="minorHAnsi" w:hAnsiTheme="minorHAnsi" w:cstheme="minorHAnsi"/>
        </w:rPr>
        <w:t>MPSV</w:t>
      </w:r>
      <w:r w:rsidR="00C60ADA" w:rsidRPr="00A9132B">
        <w:rPr>
          <w:rFonts w:asciiTheme="minorHAnsi" w:hAnsiTheme="minorHAnsi" w:cstheme="minorHAnsi"/>
        </w:rPr>
        <w:t xml:space="preserve"> </w:t>
      </w:r>
      <w:r w:rsidRPr="00A9132B">
        <w:rPr>
          <w:rFonts w:asciiTheme="minorHAnsi" w:hAnsiTheme="minorHAnsi" w:cstheme="minorHAnsi"/>
        </w:rPr>
        <w:t>za rok 201</w:t>
      </w:r>
      <w:r w:rsidR="00634575" w:rsidRPr="00A9132B">
        <w:rPr>
          <w:rFonts w:asciiTheme="minorHAnsi" w:hAnsiTheme="minorHAnsi" w:cstheme="minorHAnsi"/>
        </w:rPr>
        <w:t>3</w:t>
      </w:r>
      <w:r w:rsidRPr="00A9132B">
        <w:rPr>
          <w:rFonts w:asciiTheme="minorHAnsi" w:hAnsiTheme="minorHAnsi" w:cstheme="minorHAnsi"/>
        </w:rPr>
        <w:t>.</w:t>
      </w:r>
    </w:p>
    <w:p w:rsidR="00DE1C97" w:rsidRPr="00A9132B" w:rsidRDefault="00DE1C97" w:rsidP="00741C30">
      <w:pPr>
        <w:jc w:val="both"/>
        <w:rPr>
          <w:rFonts w:asciiTheme="minorHAnsi" w:hAnsiTheme="minorHAnsi" w:cstheme="minorHAnsi"/>
          <w:highlight w:val="yellow"/>
        </w:rPr>
      </w:pPr>
    </w:p>
    <w:p w:rsidR="008F1A6A" w:rsidRPr="00213CFB" w:rsidRDefault="00214027" w:rsidP="00213CFB">
      <w:pPr>
        <w:ind w:left="567" w:hanging="567"/>
        <w:jc w:val="both"/>
        <w:rPr>
          <w:rFonts w:ascii="Calibri" w:hAnsi="Calibri" w:cs="Calibri"/>
          <w:iCs/>
          <w:sz w:val="20"/>
          <w:szCs w:val="20"/>
        </w:rPr>
      </w:pPr>
      <w:r w:rsidRPr="00213CFB">
        <w:rPr>
          <w:rFonts w:ascii="Calibri" w:hAnsi="Calibri" w:cs="Calibri"/>
          <w:b/>
          <w:iCs/>
          <w:sz w:val="20"/>
          <w:szCs w:val="20"/>
        </w:rPr>
        <w:t>Pozn</w:t>
      </w:r>
      <w:r w:rsidR="00982E0F" w:rsidRPr="00213CFB">
        <w:rPr>
          <w:rFonts w:ascii="Calibri" w:hAnsi="Calibri" w:cs="Calibri"/>
          <w:b/>
          <w:iCs/>
          <w:sz w:val="20"/>
          <w:szCs w:val="20"/>
        </w:rPr>
        <w:t>.</w:t>
      </w:r>
      <w:r w:rsidRPr="00213CFB">
        <w:rPr>
          <w:rFonts w:ascii="Calibri" w:hAnsi="Calibri" w:cs="Calibri"/>
          <w:b/>
          <w:iCs/>
          <w:sz w:val="20"/>
          <w:szCs w:val="20"/>
        </w:rPr>
        <w:t>:</w:t>
      </w:r>
      <w:r w:rsidR="00E9228F" w:rsidRPr="00213CFB">
        <w:rPr>
          <w:rFonts w:ascii="Calibri" w:hAnsi="Calibri" w:cs="Calibri"/>
          <w:b/>
          <w:iCs/>
          <w:sz w:val="20"/>
          <w:szCs w:val="20"/>
        </w:rPr>
        <w:tab/>
      </w:r>
      <w:r w:rsidRPr="00213CFB">
        <w:rPr>
          <w:rFonts w:ascii="Calibri" w:hAnsi="Calibri" w:cs="Calibri"/>
          <w:iCs/>
          <w:sz w:val="20"/>
          <w:szCs w:val="20"/>
        </w:rPr>
        <w:t xml:space="preserve">Všechny právní předpisy </w:t>
      </w:r>
      <w:r w:rsidR="00C132EB">
        <w:rPr>
          <w:rFonts w:ascii="Calibri" w:hAnsi="Calibri" w:cs="Calibri"/>
          <w:iCs/>
          <w:sz w:val="20"/>
          <w:szCs w:val="20"/>
        </w:rPr>
        <w:t>uvedené</w:t>
      </w:r>
      <w:r w:rsidRPr="00213CFB">
        <w:rPr>
          <w:rFonts w:ascii="Calibri" w:hAnsi="Calibri" w:cs="Calibri"/>
          <w:iCs/>
          <w:sz w:val="20"/>
          <w:szCs w:val="20"/>
        </w:rPr>
        <w:t xml:space="preserve"> v tomto kontrolním závěru jsou aplikovány ve znění účinném pro</w:t>
      </w:r>
      <w:r w:rsidR="003D092B" w:rsidRPr="00213CFB">
        <w:rPr>
          <w:rFonts w:ascii="Calibri" w:hAnsi="Calibri" w:cs="Calibri"/>
          <w:iCs/>
          <w:sz w:val="20"/>
          <w:szCs w:val="20"/>
        </w:rPr>
        <w:t xml:space="preserve"> </w:t>
      </w:r>
      <w:r w:rsidRPr="00213CFB">
        <w:rPr>
          <w:rFonts w:ascii="Calibri" w:hAnsi="Calibri" w:cs="Calibri"/>
          <w:iCs/>
          <w:sz w:val="20"/>
          <w:szCs w:val="20"/>
        </w:rPr>
        <w:t>kontrolované období.</w:t>
      </w:r>
    </w:p>
    <w:p w:rsidR="00113872" w:rsidRPr="00213CFB" w:rsidRDefault="00113872" w:rsidP="00741C30">
      <w:pPr>
        <w:jc w:val="both"/>
        <w:rPr>
          <w:rFonts w:ascii="Calibri" w:hAnsi="Calibri" w:cs="Calibri"/>
          <w:highlight w:val="yellow"/>
        </w:rPr>
      </w:pPr>
    </w:p>
    <w:p w:rsidR="00DB366E" w:rsidRPr="00213CFB" w:rsidRDefault="00DB366E" w:rsidP="00741C30">
      <w:pPr>
        <w:jc w:val="both"/>
        <w:rPr>
          <w:rFonts w:ascii="Calibri" w:hAnsi="Calibri" w:cs="Calibri"/>
          <w:highlight w:val="yellow"/>
        </w:rPr>
      </w:pPr>
    </w:p>
    <w:p w:rsidR="00282721" w:rsidRPr="003109A8" w:rsidRDefault="00282721" w:rsidP="00741C30">
      <w:pPr>
        <w:jc w:val="center"/>
        <w:rPr>
          <w:rFonts w:ascii="Calibri" w:hAnsi="Calibri" w:cs="Calibri"/>
          <w:b/>
          <w:sz w:val="28"/>
          <w:szCs w:val="28"/>
        </w:rPr>
      </w:pPr>
      <w:r w:rsidRPr="003109A8">
        <w:rPr>
          <w:rFonts w:ascii="Calibri" w:hAnsi="Calibri" w:cs="Calibri"/>
          <w:b/>
          <w:sz w:val="28"/>
          <w:szCs w:val="28"/>
        </w:rPr>
        <w:t>II. Skutečnosti zjištěné při kontrole</w:t>
      </w:r>
    </w:p>
    <w:p w:rsidR="00FB3A39" w:rsidRPr="00A9132B" w:rsidRDefault="00FB3A39" w:rsidP="00741C30">
      <w:pPr>
        <w:jc w:val="both"/>
        <w:rPr>
          <w:rFonts w:asciiTheme="minorHAnsi" w:hAnsiTheme="minorHAnsi" w:cstheme="minorHAnsi"/>
          <w:highlight w:val="yellow"/>
        </w:rPr>
      </w:pPr>
    </w:p>
    <w:p w:rsidR="00C369C1" w:rsidRPr="00A9132B" w:rsidRDefault="00E379CA" w:rsidP="00741C30">
      <w:pPr>
        <w:jc w:val="both"/>
        <w:rPr>
          <w:rFonts w:asciiTheme="minorHAnsi" w:hAnsiTheme="minorHAnsi" w:cstheme="minorHAnsi"/>
          <w:b/>
        </w:rPr>
      </w:pPr>
      <w:r w:rsidRPr="00A9132B">
        <w:rPr>
          <w:rFonts w:asciiTheme="minorHAnsi" w:hAnsiTheme="minorHAnsi" w:cstheme="minorHAnsi"/>
          <w:b/>
        </w:rPr>
        <w:t xml:space="preserve">1. </w:t>
      </w:r>
      <w:r w:rsidR="00C369C1" w:rsidRPr="00A9132B">
        <w:rPr>
          <w:rFonts w:asciiTheme="minorHAnsi" w:hAnsiTheme="minorHAnsi" w:cstheme="minorHAnsi"/>
          <w:b/>
        </w:rPr>
        <w:t xml:space="preserve">Účetní závěrka </w:t>
      </w:r>
      <w:r w:rsidR="00A24EFC" w:rsidRPr="00A9132B">
        <w:rPr>
          <w:rFonts w:asciiTheme="minorHAnsi" w:hAnsiTheme="minorHAnsi" w:cstheme="minorHAnsi"/>
          <w:b/>
        </w:rPr>
        <w:t>ÚP ČR</w:t>
      </w:r>
      <w:r w:rsidR="00C369C1" w:rsidRPr="00A9132B">
        <w:rPr>
          <w:rFonts w:asciiTheme="minorHAnsi" w:hAnsiTheme="minorHAnsi" w:cstheme="minorHAnsi"/>
          <w:b/>
        </w:rPr>
        <w:t xml:space="preserve"> k</w:t>
      </w:r>
      <w:r w:rsidR="0001331E" w:rsidRPr="00A9132B">
        <w:rPr>
          <w:rFonts w:asciiTheme="minorHAnsi" w:hAnsiTheme="minorHAnsi" w:cstheme="minorHAnsi"/>
          <w:b/>
        </w:rPr>
        <w:t xml:space="preserve"> </w:t>
      </w:r>
      <w:r w:rsidR="00C369C1" w:rsidRPr="00A9132B">
        <w:rPr>
          <w:rFonts w:asciiTheme="minorHAnsi" w:hAnsiTheme="minorHAnsi" w:cstheme="minorHAnsi"/>
          <w:b/>
        </w:rPr>
        <w:t>31. prosinci 201</w:t>
      </w:r>
      <w:r w:rsidR="00A24EFC" w:rsidRPr="00A9132B">
        <w:rPr>
          <w:rFonts w:asciiTheme="minorHAnsi" w:hAnsiTheme="minorHAnsi" w:cstheme="minorHAnsi"/>
          <w:b/>
        </w:rPr>
        <w:t>3</w:t>
      </w:r>
    </w:p>
    <w:p w:rsidR="00213CFB" w:rsidRDefault="00213CFB" w:rsidP="00741C30">
      <w:pPr>
        <w:jc w:val="both"/>
        <w:rPr>
          <w:rFonts w:asciiTheme="minorHAnsi" w:hAnsiTheme="minorHAnsi" w:cstheme="minorHAnsi"/>
        </w:rPr>
      </w:pPr>
    </w:p>
    <w:p w:rsidR="00264159" w:rsidRPr="00A9132B" w:rsidRDefault="00A24EFC" w:rsidP="00741C30">
      <w:pPr>
        <w:jc w:val="both"/>
        <w:rPr>
          <w:rFonts w:asciiTheme="minorHAnsi" w:hAnsiTheme="minorHAnsi" w:cstheme="minorHAnsi"/>
          <w:bCs/>
        </w:rPr>
      </w:pPr>
      <w:r w:rsidRPr="00A9132B">
        <w:rPr>
          <w:rFonts w:asciiTheme="minorHAnsi" w:hAnsiTheme="minorHAnsi" w:cstheme="minorHAnsi"/>
        </w:rPr>
        <w:t>ÚP ČR</w:t>
      </w:r>
      <w:r w:rsidR="00264159" w:rsidRPr="00A9132B">
        <w:rPr>
          <w:rFonts w:asciiTheme="minorHAnsi" w:hAnsiTheme="minorHAnsi" w:cstheme="minorHAnsi"/>
        </w:rPr>
        <w:t xml:space="preserve"> sestavil </w:t>
      </w:r>
      <w:proofErr w:type="spellStart"/>
      <w:r w:rsidR="00264159" w:rsidRPr="00A9132B">
        <w:rPr>
          <w:rFonts w:asciiTheme="minorHAnsi" w:hAnsiTheme="minorHAnsi" w:cstheme="minorHAnsi"/>
        </w:rPr>
        <w:t>ÚZ</w:t>
      </w:r>
      <w:proofErr w:type="spellEnd"/>
      <w:r w:rsidR="00264159" w:rsidRPr="00A9132B">
        <w:rPr>
          <w:rFonts w:asciiTheme="minorHAnsi" w:hAnsiTheme="minorHAnsi" w:cstheme="minorHAnsi"/>
        </w:rPr>
        <w:t xml:space="preserve"> v rozsahu dle </w:t>
      </w:r>
      <w:r w:rsidR="00264159" w:rsidRPr="00A9132B">
        <w:rPr>
          <w:rFonts w:asciiTheme="minorHAnsi" w:hAnsiTheme="minorHAnsi" w:cstheme="minorHAnsi"/>
          <w:bCs/>
        </w:rPr>
        <w:t>§ 18 odst. 1 zákona</w:t>
      </w:r>
      <w:r w:rsidR="00E52D87" w:rsidRPr="00A9132B">
        <w:rPr>
          <w:rFonts w:asciiTheme="minorHAnsi" w:hAnsiTheme="minorHAnsi" w:cstheme="minorHAnsi"/>
          <w:bCs/>
        </w:rPr>
        <w:t xml:space="preserve"> č. 563/1991 Sb.,</w:t>
      </w:r>
      <w:r w:rsidR="00264159" w:rsidRPr="00A9132B">
        <w:rPr>
          <w:rFonts w:asciiTheme="minorHAnsi" w:hAnsiTheme="minorHAnsi" w:cstheme="minorHAnsi"/>
          <w:bCs/>
        </w:rPr>
        <w:t xml:space="preserve"> o</w:t>
      </w:r>
      <w:r w:rsidR="0001331E" w:rsidRPr="00A9132B">
        <w:rPr>
          <w:rFonts w:asciiTheme="minorHAnsi" w:hAnsiTheme="minorHAnsi" w:cstheme="minorHAnsi"/>
          <w:bCs/>
        </w:rPr>
        <w:t xml:space="preserve"> </w:t>
      </w:r>
      <w:r w:rsidR="00E91032" w:rsidRPr="00A9132B">
        <w:rPr>
          <w:rFonts w:asciiTheme="minorHAnsi" w:hAnsiTheme="minorHAnsi" w:cstheme="minorHAnsi"/>
          <w:bCs/>
        </w:rPr>
        <w:t>účetnictví</w:t>
      </w:r>
      <w:r w:rsidRPr="00A9132B">
        <w:rPr>
          <w:rFonts w:asciiTheme="minorHAnsi" w:hAnsiTheme="minorHAnsi" w:cstheme="minorHAnsi"/>
          <w:bCs/>
        </w:rPr>
        <w:t xml:space="preserve">, </w:t>
      </w:r>
      <w:r w:rsidR="00E91032" w:rsidRPr="00A9132B">
        <w:rPr>
          <w:rFonts w:asciiTheme="minorHAnsi" w:hAnsiTheme="minorHAnsi" w:cstheme="minorHAnsi"/>
          <w:bCs/>
        </w:rPr>
        <w:t>tj. </w:t>
      </w:r>
      <w:r w:rsidRPr="00A9132B">
        <w:rPr>
          <w:rFonts w:asciiTheme="minorHAnsi" w:hAnsiTheme="minorHAnsi" w:cstheme="minorHAnsi"/>
          <w:bCs/>
        </w:rPr>
        <w:t>sestavil</w:t>
      </w:r>
      <w:r w:rsidR="00264159" w:rsidRPr="00A9132B">
        <w:rPr>
          <w:rFonts w:asciiTheme="minorHAnsi" w:hAnsiTheme="minorHAnsi" w:cstheme="minorHAnsi"/>
          <w:bCs/>
        </w:rPr>
        <w:t xml:space="preserve"> </w:t>
      </w:r>
      <w:r w:rsidR="00646D32" w:rsidRPr="00A9132B">
        <w:rPr>
          <w:rFonts w:asciiTheme="minorHAnsi" w:hAnsiTheme="minorHAnsi" w:cstheme="minorHAnsi"/>
          <w:bCs/>
        </w:rPr>
        <w:t>r</w:t>
      </w:r>
      <w:r w:rsidR="00264159" w:rsidRPr="00A9132B">
        <w:rPr>
          <w:rFonts w:asciiTheme="minorHAnsi" w:hAnsiTheme="minorHAnsi" w:cstheme="minorHAnsi"/>
          <w:bCs/>
        </w:rPr>
        <w:t xml:space="preserve">ozvahu, </w:t>
      </w:r>
      <w:r w:rsidR="00646D32" w:rsidRPr="00A9132B">
        <w:rPr>
          <w:rFonts w:asciiTheme="minorHAnsi" w:hAnsiTheme="minorHAnsi" w:cstheme="minorHAnsi"/>
          <w:bCs/>
        </w:rPr>
        <w:t>v</w:t>
      </w:r>
      <w:r w:rsidR="00264159" w:rsidRPr="00A9132B">
        <w:rPr>
          <w:rFonts w:asciiTheme="minorHAnsi" w:hAnsiTheme="minorHAnsi" w:cstheme="minorHAnsi"/>
          <w:bCs/>
        </w:rPr>
        <w:t xml:space="preserve">ýkaz zisku a ztráty, </w:t>
      </w:r>
      <w:r w:rsidR="00646D32" w:rsidRPr="00A9132B">
        <w:rPr>
          <w:rFonts w:asciiTheme="minorHAnsi" w:hAnsiTheme="minorHAnsi" w:cstheme="minorHAnsi"/>
          <w:bCs/>
        </w:rPr>
        <w:t>p</w:t>
      </w:r>
      <w:r w:rsidR="00264159" w:rsidRPr="00A9132B">
        <w:rPr>
          <w:rFonts w:asciiTheme="minorHAnsi" w:hAnsiTheme="minorHAnsi" w:cstheme="minorHAnsi"/>
          <w:bCs/>
        </w:rPr>
        <w:t xml:space="preserve">řílohu, </w:t>
      </w:r>
      <w:r w:rsidR="00646D32" w:rsidRPr="00A9132B">
        <w:rPr>
          <w:rFonts w:asciiTheme="minorHAnsi" w:hAnsiTheme="minorHAnsi" w:cstheme="minorHAnsi"/>
          <w:bCs/>
        </w:rPr>
        <w:t>p</w:t>
      </w:r>
      <w:r w:rsidR="00264159" w:rsidRPr="00A9132B">
        <w:rPr>
          <w:rFonts w:asciiTheme="minorHAnsi" w:hAnsiTheme="minorHAnsi" w:cstheme="minorHAnsi"/>
          <w:bCs/>
        </w:rPr>
        <w:t>řehled o peněžních tocích a</w:t>
      </w:r>
      <w:r w:rsidR="00646D32" w:rsidRPr="00A9132B">
        <w:rPr>
          <w:rFonts w:asciiTheme="minorHAnsi" w:hAnsiTheme="minorHAnsi" w:cstheme="minorHAnsi"/>
          <w:bCs/>
        </w:rPr>
        <w:t> p</w:t>
      </w:r>
      <w:r w:rsidR="00264159" w:rsidRPr="00A9132B">
        <w:rPr>
          <w:rFonts w:asciiTheme="minorHAnsi" w:hAnsiTheme="minorHAnsi" w:cstheme="minorHAnsi"/>
          <w:bCs/>
        </w:rPr>
        <w:t>řehled o</w:t>
      </w:r>
      <w:r w:rsidR="00982E0F" w:rsidRPr="00A9132B">
        <w:rPr>
          <w:rFonts w:asciiTheme="minorHAnsi" w:hAnsiTheme="minorHAnsi" w:cstheme="minorHAnsi"/>
          <w:bCs/>
        </w:rPr>
        <w:t> </w:t>
      </w:r>
      <w:r w:rsidR="00264159" w:rsidRPr="00A9132B">
        <w:rPr>
          <w:rFonts w:asciiTheme="minorHAnsi" w:hAnsiTheme="minorHAnsi" w:cstheme="minorHAnsi"/>
          <w:bCs/>
        </w:rPr>
        <w:t xml:space="preserve">změnách vlastního kapitálu. Takto sestavená </w:t>
      </w:r>
      <w:proofErr w:type="spellStart"/>
      <w:r w:rsidR="00264159" w:rsidRPr="00A9132B">
        <w:rPr>
          <w:rFonts w:asciiTheme="minorHAnsi" w:hAnsiTheme="minorHAnsi" w:cstheme="minorHAnsi"/>
          <w:bCs/>
        </w:rPr>
        <w:t>ÚZ</w:t>
      </w:r>
      <w:proofErr w:type="spellEnd"/>
      <w:r w:rsidR="00264159" w:rsidRPr="00A9132B">
        <w:rPr>
          <w:rFonts w:asciiTheme="minorHAnsi" w:hAnsiTheme="minorHAnsi" w:cstheme="minorHAnsi"/>
          <w:bCs/>
        </w:rPr>
        <w:t xml:space="preserve"> obsahovala veškeré náleži</w:t>
      </w:r>
      <w:r w:rsidR="00994A7F" w:rsidRPr="00A9132B">
        <w:rPr>
          <w:rFonts w:asciiTheme="minorHAnsi" w:hAnsiTheme="minorHAnsi" w:cstheme="minorHAnsi"/>
          <w:bCs/>
        </w:rPr>
        <w:t>tosti dle § 18 odst. 2 zákona o</w:t>
      </w:r>
      <w:r w:rsidR="0001331E" w:rsidRPr="00A9132B">
        <w:rPr>
          <w:rFonts w:asciiTheme="minorHAnsi" w:hAnsiTheme="minorHAnsi" w:cstheme="minorHAnsi"/>
          <w:bCs/>
        </w:rPr>
        <w:t xml:space="preserve"> </w:t>
      </w:r>
      <w:r w:rsidR="00264159" w:rsidRPr="00A9132B">
        <w:rPr>
          <w:rFonts w:asciiTheme="minorHAnsi" w:hAnsiTheme="minorHAnsi" w:cstheme="minorHAnsi"/>
          <w:bCs/>
        </w:rPr>
        <w:t xml:space="preserve">účetnictví. </w:t>
      </w:r>
    </w:p>
    <w:p w:rsidR="00264159" w:rsidRPr="00A9132B" w:rsidRDefault="00264159" w:rsidP="00741C30">
      <w:pPr>
        <w:jc w:val="both"/>
        <w:rPr>
          <w:rFonts w:asciiTheme="minorHAnsi" w:hAnsiTheme="minorHAnsi" w:cstheme="minorHAnsi"/>
          <w:highlight w:val="yellow"/>
        </w:rPr>
      </w:pPr>
    </w:p>
    <w:p w:rsidR="002D0CDF" w:rsidRPr="00A9132B" w:rsidRDefault="002D0CDF" w:rsidP="00C132EB">
      <w:pPr>
        <w:tabs>
          <w:tab w:val="right" w:pos="9072"/>
        </w:tabs>
        <w:spacing w:after="40"/>
        <w:jc w:val="both"/>
        <w:rPr>
          <w:rFonts w:asciiTheme="minorHAnsi" w:hAnsiTheme="minorHAnsi" w:cstheme="minorHAnsi"/>
          <w:highlight w:val="yellow"/>
        </w:rPr>
      </w:pPr>
      <w:r w:rsidRPr="00A9132B">
        <w:rPr>
          <w:rFonts w:asciiTheme="minorHAnsi" w:hAnsiTheme="minorHAnsi" w:cstheme="minorHAnsi"/>
          <w:b/>
        </w:rPr>
        <w:t xml:space="preserve">Tabulka č. </w:t>
      </w:r>
      <w:r w:rsidR="00DA6439">
        <w:rPr>
          <w:rFonts w:asciiTheme="minorHAnsi" w:hAnsiTheme="minorHAnsi" w:cstheme="minorHAnsi"/>
          <w:b/>
        </w:rPr>
        <w:t>2</w:t>
      </w:r>
      <w:r w:rsidRPr="00A9132B">
        <w:rPr>
          <w:rFonts w:asciiTheme="minorHAnsi" w:hAnsiTheme="minorHAnsi" w:cstheme="minorHAnsi"/>
          <w:b/>
        </w:rPr>
        <w:t xml:space="preserve"> –</w:t>
      </w:r>
      <w:r w:rsidRPr="00A9132B">
        <w:rPr>
          <w:rFonts w:asciiTheme="minorHAnsi" w:hAnsiTheme="minorHAnsi" w:cstheme="minorHAnsi"/>
        </w:rPr>
        <w:t xml:space="preserve"> </w:t>
      </w:r>
      <w:r w:rsidRPr="00A9132B">
        <w:rPr>
          <w:rFonts w:asciiTheme="minorHAnsi" w:hAnsiTheme="minorHAnsi" w:cstheme="minorHAnsi"/>
          <w:b/>
        </w:rPr>
        <w:t>Základní</w:t>
      </w:r>
      <w:r w:rsidRPr="00A9132B">
        <w:rPr>
          <w:rFonts w:asciiTheme="minorHAnsi" w:hAnsiTheme="minorHAnsi" w:cstheme="minorHAnsi"/>
        </w:rPr>
        <w:t xml:space="preserve"> </w:t>
      </w:r>
      <w:r w:rsidRPr="00A9132B">
        <w:rPr>
          <w:rFonts w:asciiTheme="minorHAnsi" w:hAnsiTheme="minorHAnsi" w:cstheme="minorHAnsi"/>
          <w:b/>
        </w:rPr>
        <w:t xml:space="preserve">údaje účetní závěrky </w:t>
      </w:r>
      <w:r w:rsidR="00A24EFC" w:rsidRPr="00A9132B">
        <w:rPr>
          <w:rFonts w:asciiTheme="minorHAnsi" w:hAnsiTheme="minorHAnsi" w:cstheme="minorHAnsi"/>
          <w:b/>
        </w:rPr>
        <w:t>ÚP ČR</w:t>
      </w:r>
      <w:r w:rsidRPr="00A9132B">
        <w:rPr>
          <w:rFonts w:asciiTheme="minorHAnsi" w:hAnsiTheme="minorHAnsi" w:cstheme="minorHAnsi"/>
          <w:b/>
        </w:rPr>
        <w:t xml:space="preserve"> k 31. prosinci 201</w:t>
      </w:r>
      <w:r w:rsidR="00A24EFC" w:rsidRPr="00A9132B">
        <w:rPr>
          <w:rFonts w:asciiTheme="minorHAnsi" w:hAnsiTheme="minorHAnsi" w:cstheme="minorHAnsi"/>
          <w:b/>
        </w:rPr>
        <w:t>3</w:t>
      </w:r>
      <w:r w:rsidR="00D63F5F" w:rsidRPr="00A9132B">
        <w:rPr>
          <w:rFonts w:asciiTheme="minorHAnsi" w:hAnsiTheme="minorHAnsi" w:cstheme="minorHAnsi"/>
          <w:b/>
        </w:rPr>
        <w:t xml:space="preserve"> </w:t>
      </w:r>
      <w:r w:rsidR="00142AFA" w:rsidRPr="00A9132B">
        <w:rPr>
          <w:rFonts w:asciiTheme="minorHAnsi" w:hAnsiTheme="minorHAnsi" w:cstheme="minorHAnsi"/>
          <w:b/>
        </w:rPr>
        <w:tab/>
      </w:r>
      <w:r w:rsidRPr="00A9132B">
        <w:rPr>
          <w:rFonts w:asciiTheme="minorHAnsi" w:hAnsiTheme="minorHAnsi" w:cstheme="minorHAnsi"/>
          <w:b/>
        </w:rPr>
        <w:t>(v Kč)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0"/>
        <w:gridCol w:w="5032"/>
      </w:tblGrid>
      <w:tr w:rsidR="002D0CDF" w:rsidRPr="00213CFB" w:rsidTr="00CB3701">
        <w:trPr>
          <w:cantSplit/>
          <w:trHeight w:val="227"/>
        </w:trPr>
        <w:tc>
          <w:tcPr>
            <w:tcW w:w="4040" w:type="dxa"/>
            <w:shd w:val="clear" w:color="auto" w:fill="BFBFBF" w:themeFill="background1" w:themeFillShade="BF"/>
            <w:vAlign w:val="center"/>
          </w:tcPr>
          <w:p w:rsidR="002D0CDF" w:rsidRPr="00213CFB" w:rsidRDefault="002D0CDF" w:rsidP="00213CFB">
            <w:pPr>
              <w:spacing w:before="20" w:after="20"/>
              <w:jc w:val="center"/>
              <w:rPr>
                <w:rFonts w:ascii="Calibri" w:hAnsi="Calibri" w:cs="Calibri"/>
                <w:b/>
                <w:bCs/>
                <w:sz w:val="20"/>
                <w:szCs w:val="20"/>
              </w:rPr>
            </w:pPr>
            <w:r w:rsidRPr="00213CFB">
              <w:rPr>
                <w:rFonts w:ascii="Calibri" w:hAnsi="Calibri" w:cs="Calibri"/>
                <w:b/>
                <w:bCs/>
                <w:sz w:val="20"/>
                <w:szCs w:val="20"/>
              </w:rPr>
              <w:t>Ukazatel</w:t>
            </w:r>
          </w:p>
        </w:tc>
        <w:tc>
          <w:tcPr>
            <w:tcW w:w="5032" w:type="dxa"/>
            <w:shd w:val="clear" w:color="auto" w:fill="BFBFBF" w:themeFill="background1" w:themeFillShade="BF"/>
            <w:vAlign w:val="center"/>
          </w:tcPr>
          <w:p w:rsidR="002D0CDF" w:rsidRPr="00213CFB" w:rsidRDefault="002D0CDF" w:rsidP="00213CFB">
            <w:pPr>
              <w:spacing w:before="20" w:after="20"/>
              <w:jc w:val="center"/>
              <w:rPr>
                <w:rFonts w:ascii="Calibri" w:hAnsi="Calibri" w:cs="Calibri"/>
                <w:b/>
                <w:bCs/>
                <w:sz w:val="20"/>
                <w:szCs w:val="20"/>
              </w:rPr>
            </w:pPr>
            <w:r w:rsidRPr="00213CFB">
              <w:rPr>
                <w:rFonts w:ascii="Calibri" w:hAnsi="Calibri" w:cs="Calibri"/>
                <w:b/>
                <w:bCs/>
                <w:sz w:val="20"/>
                <w:szCs w:val="20"/>
              </w:rPr>
              <w:t>Účetní hodnota</w:t>
            </w:r>
          </w:p>
        </w:tc>
      </w:tr>
      <w:tr w:rsidR="002D0CDF" w:rsidRPr="00213CFB" w:rsidTr="00CB3701">
        <w:trPr>
          <w:cantSplit/>
          <w:trHeight w:val="227"/>
        </w:trPr>
        <w:tc>
          <w:tcPr>
            <w:tcW w:w="4040" w:type="dxa"/>
            <w:vAlign w:val="center"/>
          </w:tcPr>
          <w:p w:rsidR="002D0CDF" w:rsidRPr="00213CFB" w:rsidRDefault="002D0CDF" w:rsidP="00213CFB">
            <w:pPr>
              <w:spacing w:before="20" w:after="20"/>
              <w:rPr>
                <w:rFonts w:ascii="Calibri" w:hAnsi="Calibri" w:cs="Calibri"/>
                <w:sz w:val="20"/>
                <w:szCs w:val="20"/>
              </w:rPr>
            </w:pPr>
            <w:r w:rsidRPr="00213CFB">
              <w:rPr>
                <w:rFonts w:ascii="Calibri" w:hAnsi="Calibri" w:cs="Calibri"/>
                <w:sz w:val="20"/>
                <w:szCs w:val="20"/>
              </w:rPr>
              <w:t>Aktiva (netto)</w:t>
            </w:r>
          </w:p>
        </w:tc>
        <w:tc>
          <w:tcPr>
            <w:tcW w:w="5032" w:type="dxa"/>
            <w:tcMar>
              <w:right w:w="57" w:type="dxa"/>
            </w:tcMar>
            <w:vAlign w:val="center"/>
          </w:tcPr>
          <w:p w:rsidR="002D0CDF" w:rsidRPr="00213CFB" w:rsidRDefault="00A24EFC" w:rsidP="00213CFB">
            <w:pPr>
              <w:spacing w:before="20" w:after="20"/>
              <w:ind w:right="1502" w:firstLine="142"/>
              <w:jc w:val="right"/>
              <w:rPr>
                <w:rFonts w:ascii="Calibri" w:hAnsi="Calibri" w:cs="Calibri"/>
                <w:sz w:val="20"/>
                <w:szCs w:val="20"/>
                <w:highlight w:val="yellow"/>
              </w:rPr>
            </w:pPr>
            <w:r w:rsidRPr="00213CFB">
              <w:rPr>
                <w:rFonts w:ascii="Calibri" w:hAnsi="Calibri" w:cs="Calibri"/>
                <w:sz w:val="20"/>
                <w:szCs w:val="20"/>
              </w:rPr>
              <w:t>5 506 324 318,88</w:t>
            </w:r>
          </w:p>
        </w:tc>
      </w:tr>
      <w:tr w:rsidR="002D0CDF" w:rsidRPr="00213CFB" w:rsidTr="00CB3701">
        <w:trPr>
          <w:cantSplit/>
          <w:trHeight w:val="227"/>
        </w:trPr>
        <w:tc>
          <w:tcPr>
            <w:tcW w:w="4040" w:type="dxa"/>
            <w:vAlign w:val="center"/>
          </w:tcPr>
          <w:p w:rsidR="002D0CDF" w:rsidRPr="00213CFB" w:rsidRDefault="002D0CDF" w:rsidP="00213CFB">
            <w:pPr>
              <w:spacing w:before="20" w:after="20"/>
              <w:rPr>
                <w:rFonts w:ascii="Calibri" w:hAnsi="Calibri" w:cs="Calibri"/>
                <w:sz w:val="20"/>
                <w:szCs w:val="20"/>
              </w:rPr>
            </w:pPr>
            <w:r w:rsidRPr="00213CFB">
              <w:rPr>
                <w:rFonts w:ascii="Calibri" w:hAnsi="Calibri" w:cs="Calibri"/>
                <w:sz w:val="20"/>
                <w:szCs w:val="20"/>
              </w:rPr>
              <w:t>Pasiva</w:t>
            </w:r>
          </w:p>
        </w:tc>
        <w:tc>
          <w:tcPr>
            <w:tcW w:w="5032" w:type="dxa"/>
            <w:tcMar>
              <w:right w:w="57" w:type="dxa"/>
            </w:tcMar>
            <w:vAlign w:val="center"/>
          </w:tcPr>
          <w:p w:rsidR="002D0CDF" w:rsidRPr="00213CFB" w:rsidRDefault="00A24EFC" w:rsidP="00213CFB">
            <w:pPr>
              <w:spacing w:before="20" w:after="20"/>
              <w:ind w:right="1502" w:firstLine="142"/>
              <w:jc w:val="right"/>
              <w:rPr>
                <w:rFonts w:ascii="Calibri" w:hAnsi="Calibri" w:cs="Calibri"/>
                <w:sz w:val="20"/>
                <w:szCs w:val="20"/>
                <w:highlight w:val="yellow"/>
              </w:rPr>
            </w:pPr>
            <w:r w:rsidRPr="00213CFB">
              <w:rPr>
                <w:rFonts w:ascii="Calibri" w:hAnsi="Calibri" w:cs="Calibri"/>
                <w:sz w:val="20"/>
                <w:szCs w:val="20"/>
              </w:rPr>
              <w:t>5 506 324 318,88</w:t>
            </w:r>
          </w:p>
        </w:tc>
      </w:tr>
      <w:tr w:rsidR="002D0CDF" w:rsidRPr="00213CFB" w:rsidTr="00CB3701">
        <w:trPr>
          <w:cantSplit/>
          <w:trHeight w:val="227"/>
        </w:trPr>
        <w:tc>
          <w:tcPr>
            <w:tcW w:w="4040" w:type="dxa"/>
            <w:vAlign w:val="center"/>
          </w:tcPr>
          <w:p w:rsidR="002D0CDF" w:rsidRPr="00213CFB" w:rsidRDefault="002D0CDF" w:rsidP="00213CFB">
            <w:pPr>
              <w:spacing w:before="20" w:after="20"/>
              <w:rPr>
                <w:rFonts w:ascii="Calibri" w:hAnsi="Calibri" w:cs="Calibri"/>
                <w:sz w:val="20"/>
                <w:szCs w:val="20"/>
              </w:rPr>
            </w:pPr>
            <w:r w:rsidRPr="00213CFB">
              <w:rPr>
                <w:rFonts w:ascii="Calibri" w:hAnsi="Calibri" w:cs="Calibri"/>
                <w:sz w:val="20"/>
                <w:szCs w:val="20"/>
              </w:rPr>
              <w:t>Náklady</w:t>
            </w:r>
          </w:p>
        </w:tc>
        <w:tc>
          <w:tcPr>
            <w:tcW w:w="5032" w:type="dxa"/>
            <w:tcMar>
              <w:right w:w="57" w:type="dxa"/>
            </w:tcMar>
            <w:vAlign w:val="center"/>
          </w:tcPr>
          <w:p w:rsidR="002D0CDF" w:rsidRPr="00213CFB" w:rsidRDefault="00A24EFC" w:rsidP="00213CFB">
            <w:pPr>
              <w:spacing w:before="20" w:after="20"/>
              <w:ind w:right="1502" w:firstLine="142"/>
              <w:jc w:val="right"/>
              <w:rPr>
                <w:rFonts w:ascii="Calibri" w:hAnsi="Calibri" w:cs="Calibri"/>
                <w:sz w:val="20"/>
                <w:szCs w:val="20"/>
                <w:highlight w:val="yellow"/>
              </w:rPr>
            </w:pPr>
            <w:r w:rsidRPr="00213CFB">
              <w:rPr>
                <w:rFonts w:ascii="Calibri" w:hAnsi="Calibri" w:cs="Calibri"/>
                <w:sz w:val="20"/>
                <w:szCs w:val="20"/>
              </w:rPr>
              <w:t>93 038 614 976,27</w:t>
            </w:r>
          </w:p>
        </w:tc>
      </w:tr>
      <w:tr w:rsidR="002D0CDF" w:rsidRPr="00213CFB" w:rsidTr="00CB3701">
        <w:trPr>
          <w:cantSplit/>
          <w:trHeight w:val="227"/>
        </w:trPr>
        <w:tc>
          <w:tcPr>
            <w:tcW w:w="4040" w:type="dxa"/>
            <w:vAlign w:val="center"/>
          </w:tcPr>
          <w:p w:rsidR="002D0CDF" w:rsidRPr="00213CFB" w:rsidRDefault="002D0CDF" w:rsidP="00213CFB">
            <w:pPr>
              <w:spacing w:before="20" w:after="20"/>
              <w:rPr>
                <w:rFonts w:ascii="Calibri" w:hAnsi="Calibri" w:cs="Calibri"/>
                <w:sz w:val="20"/>
                <w:szCs w:val="20"/>
              </w:rPr>
            </w:pPr>
            <w:r w:rsidRPr="00213CFB">
              <w:rPr>
                <w:rFonts w:ascii="Calibri" w:hAnsi="Calibri" w:cs="Calibri"/>
                <w:sz w:val="20"/>
                <w:szCs w:val="20"/>
              </w:rPr>
              <w:t>Výnosy</w:t>
            </w:r>
          </w:p>
        </w:tc>
        <w:tc>
          <w:tcPr>
            <w:tcW w:w="5032" w:type="dxa"/>
            <w:tcMar>
              <w:right w:w="57" w:type="dxa"/>
            </w:tcMar>
            <w:vAlign w:val="center"/>
          </w:tcPr>
          <w:p w:rsidR="002D0CDF" w:rsidRPr="00213CFB" w:rsidRDefault="00A24EFC" w:rsidP="00213CFB">
            <w:pPr>
              <w:spacing w:before="20" w:after="20"/>
              <w:ind w:right="1502" w:firstLine="142"/>
              <w:jc w:val="right"/>
              <w:rPr>
                <w:rFonts w:ascii="Calibri" w:hAnsi="Calibri" w:cs="Calibri"/>
                <w:sz w:val="20"/>
                <w:szCs w:val="20"/>
                <w:highlight w:val="yellow"/>
              </w:rPr>
            </w:pPr>
            <w:r w:rsidRPr="00213CFB">
              <w:rPr>
                <w:rFonts w:ascii="Calibri" w:hAnsi="Calibri" w:cs="Calibri"/>
                <w:sz w:val="20"/>
                <w:szCs w:val="20"/>
              </w:rPr>
              <w:t>2 185 472 960,18</w:t>
            </w:r>
          </w:p>
        </w:tc>
      </w:tr>
    </w:tbl>
    <w:p w:rsidR="002D0CDF" w:rsidRPr="001B596B" w:rsidRDefault="002D0CDF" w:rsidP="00741C30">
      <w:pPr>
        <w:pStyle w:val="NormlnKZ"/>
        <w:spacing w:before="40" w:after="0"/>
        <w:ind w:firstLine="0"/>
        <w:rPr>
          <w:rFonts w:asciiTheme="minorHAnsi" w:hAnsiTheme="minorHAnsi" w:cstheme="minorHAnsi"/>
          <w:b/>
          <w:sz w:val="20"/>
          <w:szCs w:val="20"/>
        </w:rPr>
      </w:pPr>
      <w:r w:rsidRPr="001B596B">
        <w:rPr>
          <w:rFonts w:asciiTheme="minorHAnsi" w:hAnsiTheme="minorHAnsi" w:cstheme="minorHAnsi"/>
          <w:b/>
          <w:sz w:val="20"/>
          <w:szCs w:val="20"/>
        </w:rPr>
        <w:t>Zdroj:</w:t>
      </w:r>
      <w:r w:rsidRPr="001B596B">
        <w:rPr>
          <w:rFonts w:asciiTheme="minorHAnsi" w:hAnsiTheme="minorHAnsi" w:cstheme="minorHAnsi"/>
          <w:sz w:val="20"/>
          <w:szCs w:val="20"/>
        </w:rPr>
        <w:t xml:space="preserve"> </w:t>
      </w:r>
      <w:r w:rsidR="00373830" w:rsidRPr="001B596B">
        <w:rPr>
          <w:rFonts w:asciiTheme="minorHAnsi" w:hAnsiTheme="minorHAnsi" w:cstheme="minorHAnsi"/>
          <w:sz w:val="20"/>
          <w:szCs w:val="20"/>
        </w:rPr>
        <w:t>ú</w:t>
      </w:r>
      <w:r w:rsidRPr="001B596B">
        <w:rPr>
          <w:rFonts w:asciiTheme="minorHAnsi" w:hAnsiTheme="minorHAnsi" w:cstheme="minorHAnsi"/>
          <w:sz w:val="20"/>
          <w:szCs w:val="20"/>
        </w:rPr>
        <w:t xml:space="preserve">četní závěrka </w:t>
      </w:r>
      <w:r w:rsidR="00A24EFC" w:rsidRPr="001B596B">
        <w:rPr>
          <w:rFonts w:asciiTheme="minorHAnsi" w:hAnsiTheme="minorHAnsi" w:cstheme="minorHAnsi"/>
          <w:sz w:val="20"/>
          <w:szCs w:val="20"/>
        </w:rPr>
        <w:t>ÚP ČR</w:t>
      </w:r>
      <w:r w:rsidRPr="001B596B">
        <w:rPr>
          <w:rFonts w:asciiTheme="minorHAnsi" w:hAnsiTheme="minorHAnsi" w:cstheme="minorHAnsi"/>
          <w:sz w:val="20"/>
          <w:szCs w:val="20"/>
        </w:rPr>
        <w:t xml:space="preserve"> k 31. prosinci 201</w:t>
      </w:r>
      <w:r w:rsidR="00A24EFC" w:rsidRPr="001B596B">
        <w:rPr>
          <w:rFonts w:asciiTheme="minorHAnsi" w:hAnsiTheme="minorHAnsi" w:cstheme="minorHAnsi"/>
          <w:sz w:val="20"/>
          <w:szCs w:val="20"/>
        </w:rPr>
        <w:t>3</w:t>
      </w:r>
      <w:r w:rsidRPr="001B596B">
        <w:rPr>
          <w:rFonts w:asciiTheme="minorHAnsi" w:hAnsiTheme="minorHAnsi" w:cstheme="minorHAnsi"/>
          <w:sz w:val="20"/>
          <w:szCs w:val="20"/>
        </w:rPr>
        <w:t>.</w:t>
      </w:r>
    </w:p>
    <w:p w:rsidR="00264159" w:rsidRPr="0086654E" w:rsidRDefault="00264159" w:rsidP="00213CFB">
      <w:pPr>
        <w:pStyle w:val="Titulek"/>
        <w:tabs>
          <w:tab w:val="right" w:pos="9072"/>
        </w:tabs>
        <w:spacing w:before="0" w:after="40"/>
        <w:rPr>
          <w:rFonts w:asciiTheme="minorHAnsi" w:hAnsiTheme="minorHAnsi" w:cstheme="minorHAnsi"/>
          <w:b w:val="0"/>
          <w:sz w:val="24"/>
          <w:szCs w:val="24"/>
        </w:rPr>
      </w:pPr>
      <w:r w:rsidRPr="0086654E">
        <w:rPr>
          <w:rFonts w:asciiTheme="minorHAnsi" w:hAnsiTheme="minorHAnsi" w:cstheme="minorHAnsi"/>
          <w:bCs w:val="0"/>
          <w:sz w:val="24"/>
          <w:szCs w:val="24"/>
        </w:rPr>
        <w:lastRenderedPageBreak/>
        <w:t xml:space="preserve">Tabulka č. </w:t>
      </w:r>
      <w:r w:rsidR="00DA6439">
        <w:rPr>
          <w:rFonts w:asciiTheme="minorHAnsi" w:hAnsiTheme="minorHAnsi" w:cstheme="minorHAnsi"/>
          <w:bCs w:val="0"/>
          <w:sz w:val="24"/>
          <w:szCs w:val="24"/>
        </w:rPr>
        <w:t>3</w:t>
      </w:r>
      <w:r w:rsidRPr="0086654E">
        <w:rPr>
          <w:rFonts w:asciiTheme="minorHAnsi" w:hAnsiTheme="minorHAnsi" w:cstheme="minorHAnsi"/>
          <w:b w:val="0"/>
          <w:bCs w:val="0"/>
          <w:sz w:val="24"/>
          <w:szCs w:val="24"/>
        </w:rPr>
        <w:t xml:space="preserve"> </w:t>
      </w:r>
      <w:r w:rsidRPr="0086654E">
        <w:rPr>
          <w:rFonts w:asciiTheme="minorHAnsi" w:hAnsiTheme="minorHAnsi" w:cstheme="minorHAnsi"/>
          <w:bCs w:val="0"/>
          <w:sz w:val="24"/>
          <w:szCs w:val="24"/>
        </w:rPr>
        <w:t>–</w:t>
      </w:r>
      <w:r w:rsidRPr="0086654E">
        <w:rPr>
          <w:rFonts w:asciiTheme="minorHAnsi" w:hAnsiTheme="minorHAnsi" w:cstheme="minorHAnsi"/>
          <w:b w:val="0"/>
          <w:bCs w:val="0"/>
          <w:sz w:val="24"/>
          <w:szCs w:val="24"/>
        </w:rPr>
        <w:t xml:space="preserve"> </w:t>
      </w:r>
      <w:r w:rsidRPr="0086654E">
        <w:rPr>
          <w:rFonts w:asciiTheme="minorHAnsi" w:hAnsiTheme="minorHAnsi" w:cstheme="minorHAnsi"/>
          <w:sz w:val="24"/>
          <w:szCs w:val="24"/>
        </w:rPr>
        <w:t>Údaje za běžné</w:t>
      </w:r>
      <w:r w:rsidR="004029FE" w:rsidRPr="0086654E">
        <w:rPr>
          <w:rFonts w:asciiTheme="minorHAnsi" w:hAnsiTheme="minorHAnsi" w:cstheme="minorHAnsi"/>
          <w:sz w:val="24"/>
          <w:szCs w:val="24"/>
        </w:rPr>
        <w:t xml:space="preserve"> účetní</w:t>
      </w:r>
      <w:r w:rsidRPr="0086654E">
        <w:rPr>
          <w:rFonts w:asciiTheme="minorHAnsi" w:hAnsiTheme="minorHAnsi" w:cstheme="minorHAnsi"/>
          <w:sz w:val="24"/>
          <w:szCs w:val="24"/>
        </w:rPr>
        <w:t xml:space="preserve"> období z </w:t>
      </w:r>
      <w:r w:rsidR="00646D32" w:rsidRPr="0086654E">
        <w:rPr>
          <w:rFonts w:asciiTheme="minorHAnsi" w:hAnsiTheme="minorHAnsi" w:cstheme="minorHAnsi"/>
          <w:iCs/>
          <w:sz w:val="24"/>
          <w:szCs w:val="24"/>
        </w:rPr>
        <w:t>r</w:t>
      </w:r>
      <w:r w:rsidR="00EB62BA" w:rsidRPr="0086654E">
        <w:rPr>
          <w:rFonts w:asciiTheme="minorHAnsi" w:hAnsiTheme="minorHAnsi" w:cstheme="minorHAnsi"/>
          <w:iCs/>
          <w:sz w:val="24"/>
          <w:szCs w:val="24"/>
        </w:rPr>
        <w:t>ozvahy</w:t>
      </w:r>
      <w:r w:rsidRPr="0086654E">
        <w:rPr>
          <w:rFonts w:asciiTheme="minorHAnsi" w:hAnsiTheme="minorHAnsi" w:cstheme="minorHAnsi"/>
          <w:i/>
          <w:iCs/>
          <w:sz w:val="24"/>
          <w:szCs w:val="24"/>
        </w:rPr>
        <w:t xml:space="preserve"> </w:t>
      </w:r>
      <w:r w:rsidR="00F52CE0" w:rsidRPr="0086654E">
        <w:rPr>
          <w:rFonts w:asciiTheme="minorHAnsi" w:hAnsiTheme="minorHAnsi" w:cstheme="minorHAnsi"/>
          <w:sz w:val="24"/>
          <w:szCs w:val="24"/>
        </w:rPr>
        <w:t>k 31. prosinci 201</w:t>
      </w:r>
      <w:r w:rsidR="00F45174" w:rsidRPr="0086654E">
        <w:rPr>
          <w:rFonts w:asciiTheme="minorHAnsi" w:hAnsiTheme="minorHAnsi" w:cstheme="minorHAnsi"/>
          <w:sz w:val="24"/>
          <w:szCs w:val="24"/>
        </w:rPr>
        <w:t>3</w:t>
      </w:r>
      <w:r w:rsidR="00213CFB">
        <w:rPr>
          <w:rFonts w:asciiTheme="minorHAnsi" w:hAnsiTheme="minorHAnsi" w:cstheme="minorHAnsi"/>
          <w:sz w:val="24"/>
          <w:szCs w:val="24"/>
        </w:rPr>
        <w:t xml:space="preserve"> </w:t>
      </w:r>
      <w:r w:rsidR="00213CFB">
        <w:rPr>
          <w:rFonts w:asciiTheme="minorHAnsi" w:hAnsiTheme="minorHAnsi" w:cstheme="minorHAnsi"/>
          <w:sz w:val="24"/>
          <w:szCs w:val="24"/>
        </w:rPr>
        <w:tab/>
      </w:r>
      <w:r w:rsidRPr="0086654E">
        <w:rPr>
          <w:rFonts w:asciiTheme="minorHAnsi" w:hAnsiTheme="minorHAnsi" w:cstheme="minorHAnsi"/>
          <w:sz w:val="24"/>
          <w:szCs w:val="24"/>
        </w:rPr>
        <w:t>(v Kč)</w:t>
      </w:r>
    </w:p>
    <w:tbl>
      <w:tblPr>
        <w:tblW w:w="9058" w:type="dxa"/>
        <w:jc w:val="center"/>
        <w:tblInd w:w="1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1490"/>
        <w:gridCol w:w="1524"/>
        <w:gridCol w:w="1569"/>
        <w:gridCol w:w="1548"/>
        <w:gridCol w:w="1524"/>
      </w:tblGrid>
      <w:tr w:rsidR="00264159" w:rsidRPr="00213CFB" w:rsidTr="00AC500B">
        <w:trPr>
          <w:trHeight w:val="227"/>
          <w:jc w:val="center"/>
        </w:trPr>
        <w:tc>
          <w:tcPr>
            <w:tcW w:w="43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264159" w:rsidP="00213CFB">
            <w:pPr>
              <w:spacing w:before="20" w:after="20"/>
              <w:jc w:val="center"/>
              <w:rPr>
                <w:rFonts w:ascii="Calibri" w:hAnsi="Calibri" w:cs="Calibri"/>
                <w:b/>
                <w:bCs/>
                <w:sz w:val="18"/>
                <w:szCs w:val="18"/>
              </w:rPr>
            </w:pPr>
            <w:r w:rsidRPr="00213CFB">
              <w:rPr>
                <w:rFonts w:ascii="Calibri" w:hAnsi="Calibri" w:cs="Calibri"/>
                <w:b/>
                <w:bCs/>
                <w:sz w:val="18"/>
                <w:szCs w:val="18"/>
              </w:rPr>
              <w:t>Aktiva (v netto hodnotě)</w:t>
            </w:r>
          </w:p>
        </w:tc>
        <w:tc>
          <w:tcPr>
            <w:tcW w:w="46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264159" w:rsidP="00213CFB">
            <w:pPr>
              <w:spacing w:before="20" w:after="20"/>
              <w:jc w:val="center"/>
              <w:rPr>
                <w:rFonts w:ascii="Calibri" w:hAnsi="Calibri" w:cs="Calibri"/>
                <w:b/>
                <w:bCs/>
                <w:sz w:val="18"/>
                <w:szCs w:val="18"/>
              </w:rPr>
            </w:pPr>
            <w:r w:rsidRPr="00213CFB">
              <w:rPr>
                <w:rFonts w:ascii="Calibri" w:hAnsi="Calibri" w:cs="Calibri"/>
                <w:b/>
                <w:bCs/>
                <w:sz w:val="18"/>
                <w:szCs w:val="18"/>
              </w:rPr>
              <w:t xml:space="preserve">Pasiva </w:t>
            </w:r>
          </w:p>
        </w:tc>
      </w:tr>
      <w:tr w:rsidR="00264159" w:rsidRPr="00213CFB" w:rsidTr="00AC500B">
        <w:trPr>
          <w:trHeight w:val="227"/>
          <w:jc w:val="center"/>
        </w:trPr>
        <w:tc>
          <w:tcPr>
            <w:tcW w:w="1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992D6C" w:rsidP="00213CFB">
            <w:pPr>
              <w:spacing w:before="20" w:after="20"/>
              <w:jc w:val="center"/>
              <w:rPr>
                <w:rFonts w:ascii="Calibri" w:hAnsi="Calibri" w:cs="Calibri"/>
                <w:b/>
                <w:bCs/>
                <w:sz w:val="18"/>
                <w:szCs w:val="18"/>
              </w:rPr>
            </w:pPr>
            <w:r w:rsidRPr="00213CFB">
              <w:rPr>
                <w:rFonts w:ascii="Calibri" w:hAnsi="Calibri" w:cs="Calibri"/>
                <w:b/>
                <w:bCs/>
                <w:sz w:val="18"/>
                <w:szCs w:val="18"/>
              </w:rPr>
              <w:t>S</w:t>
            </w:r>
            <w:r w:rsidR="00264159" w:rsidRPr="00213CFB">
              <w:rPr>
                <w:rFonts w:ascii="Calibri" w:hAnsi="Calibri" w:cs="Calibri"/>
                <w:b/>
                <w:bCs/>
                <w:sz w:val="18"/>
                <w:szCs w:val="18"/>
              </w:rPr>
              <w:t>tálá aktiva</w:t>
            </w:r>
          </w:p>
        </w:tc>
        <w:tc>
          <w:tcPr>
            <w:tcW w:w="1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992D6C" w:rsidP="00213CFB">
            <w:pPr>
              <w:spacing w:before="20" w:after="20"/>
              <w:jc w:val="center"/>
              <w:rPr>
                <w:rFonts w:ascii="Calibri" w:hAnsi="Calibri" w:cs="Calibri"/>
                <w:b/>
                <w:bCs/>
                <w:sz w:val="18"/>
                <w:szCs w:val="18"/>
              </w:rPr>
            </w:pPr>
            <w:r w:rsidRPr="00213CFB">
              <w:rPr>
                <w:rFonts w:ascii="Calibri" w:hAnsi="Calibri" w:cs="Calibri"/>
                <w:b/>
                <w:bCs/>
                <w:sz w:val="18"/>
                <w:szCs w:val="18"/>
              </w:rPr>
              <w:t>O</w:t>
            </w:r>
            <w:r w:rsidR="00264159" w:rsidRPr="00213CFB">
              <w:rPr>
                <w:rFonts w:ascii="Calibri" w:hAnsi="Calibri" w:cs="Calibri"/>
                <w:b/>
                <w:bCs/>
                <w:sz w:val="18"/>
                <w:szCs w:val="18"/>
              </w:rPr>
              <w:t>běžná aktiva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992D6C" w:rsidP="00213CFB">
            <w:pPr>
              <w:spacing w:before="20" w:after="20"/>
              <w:jc w:val="center"/>
              <w:rPr>
                <w:rFonts w:ascii="Calibri" w:hAnsi="Calibri" w:cs="Calibri"/>
                <w:b/>
                <w:bCs/>
                <w:sz w:val="18"/>
                <w:szCs w:val="18"/>
              </w:rPr>
            </w:pPr>
            <w:r w:rsidRPr="00213CFB">
              <w:rPr>
                <w:rFonts w:ascii="Calibri" w:hAnsi="Calibri" w:cs="Calibri"/>
                <w:b/>
                <w:bCs/>
                <w:sz w:val="18"/>
                <w:szCs w:val="18"/>
              </w:rPr>
              <w:t>A</w:t>
            </w:r>
            <w:r w:rsidR="00264159" w:rsidRPr="00213CFB">
              <w:rPr>
                <w:rFonts w:ascii="Calibri" w:hAnsi="Calibri" w:cs="Calibri"/>
                <w:b/>
                <w:bCs/>
                <w:sz w:val="18"/>
                <w:szCs w:val="18"/>
              </w:rPr>
              <w:t>ktiva celkem</w:t>
            </w:r>
          </w:p>
        </w:tc>
        <w:tc>
          <w:tcPr>
            <w:tcW w:w="1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992D6C" w:rsidP="00213CFB">
            <w:pPr>
              <w:spacing w:before="20" w:after="20"/>
              <w:jc w:val="center"/>
              <w:rPr>
                <w:rFonts w:ascii="Calibri" w:hAnsi="Calibri" w:cs="Calibri"/>
                <w:b/>
                <w:bCs/>
                <w:sz w:val="18"/>
                <w:szCs w:val="18"/>
              </w:rPr>
            </w:pPr>
            <w:r w:rsidRPr="00213CFB">
              <w:rPr>
                <w:rFonts w:ascii="Calibri" w:hAnsi="Calibri" w:cs="Calibri"/>
                <w:b/>
                <w:bCs/>
                <w:sz w:val="18"/>
                <w:szCs w:val="18"/>
              </w:rPr>
              <w:t>V</w:t>
            </w:r>
            <w:r w:rsidR="00264159" w:rsidRPr="00213CFB">
              <w:rPr>
                <w:rFonts w:ascii="Calibri" w:hAnsi="Calibri" w:cs="Calibri"/>
                <w:b/>
                <w:bCs/>
                <w:sz w:val="18"/>
                <w:szCs w:val="18"/>
              </w:rPr>
              <w:t>lastní kapitál</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992D6C" w:rsidP="00213CFB">
            <w:pPr>
              <w:spacing w:before="20" w:after="20"/>
              <w:jc w:val="center"/>
              <w:rPr>
                <w:rFonts w:ascii="Calibri" w:hAnsi="Calibri" w:cs="Calibri"/>
                <w:b/>
                <w:bCs/>
                <w:sz w:val="18"/>
                <w:szCs w:val="18"/>
              </w:rPr>
            </w:pPr>
            <w:r w:rsidRPr="00213CFB">
              <w:rPr>
                <w:rFonts w:ascii="Calibri" w:hAnsi="Calibri" w:cs="Calibri"/>
                <w:b/>
                <w:bCs/>
                <w:sz w:val="18"/>
                <w:szCs w:val="18"/>
              </w:rPr>
              <w:t>C</w:t>
            </w:r>
            <w:r w:rsidR="00264159" w:rsidRPr="00213CFB">
              <w:rPr>
                <w:rFonts w:ascii="Calibri" w:hAnsi="Calibri" w:cs="Calibri"/>
                <w:b/>
                <w:bCs/>
                <w:sz w:val="18"/>
                <w:szCs w:val="18"/>
              </w:rPr>
              <w:t>izí zdroje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992D6C" w:rsidP="00213CFB">
            <w:pPr>
              <w:spacing w:before="20" w:after="20"/>
              <w:jc w:val="center"/>
              <w:rPr>
                <w:rFonts w:ascii="Calibri" w:hAnsi="Calibri" w:cs="Calibri"/>
                <w:b/>
                <w:bCs/>
                <w:sz w:val="18"/>
                <w:szCs w:val="18"/>
              </w:rPr>
            </w:pPr>
            <w:r w:rsidRPr="00213CFB">
              <w:rPr>
                <w:rFonts w:ascii="Calibri" w:hAnsi="Calibri" w:cs="Calibri"/>
                <w:b/>
                <w:bCs/>
                <w:sz w:val="18"/>
                <w:szCs w:val="18"/>
              </w:rPr>
              <w:t>P</w:t>
            </w:r>
            <w:r w:rsidR="00264159" w:rsidRPr="00213CFB">
              <w:rPr>
                <w:rFonts w:ascii="Calibri" w:hAnsi="Calibri" w:cs="Calibri"/>
                <w:b/>
                <w:bCs/>
                <w:sz w:val="18"/>
                <w:szCs w:val="18"/>
              </w:rPr>
              <w:t>asiva celkem</w:t>
            </w:r>
          </w:p>
        </w:tc>
      </w:tr>
      <w:tr w:rsidR="00264159" w:rsidRPr="00213CFB" w:rsidTr="008D58B2">
        <w:trPr>
          <w:trHeight w:val="227"/>
          <w:jc w:val="center"/>
        </w:trPr>
        <w:tc>
          <w:tcPr>
            <w:tcW w:w="1311" w:type="dxa"/>
            <w:tcBorders>
              <w:top w:val="single" w:sz="4" w:space="0" w:color="auto"/>
              <w:left w:val="single" w:sz="4" w:space="0" w:color="auto"/>
              <w:bottom w:val="single" w:sz="4" w:space="0" w:color="auto"/>
              <w:right w:val="single" w:sz="4" w:space="0" w:color="auto"/>
            </w:tcBorders>
            <w:vAlign w:val="center"/>
          </w:tcPr>
          <w:p w:rsidR="00264159" w:rsidRPr="00213CFB" w:rsidRDefault="00F45174" w:rsidP="00213CFB">
            <w:pPr>
              <w:spacing w:before="20" w:after="20"/>
              <w:jc w:val="right"/>
              <w:rPr>
                <w:rFonts w:ascii="Calibri" w:hAnsi="Calibri" w:cs="Calibri"/>
                <w:sz w:val="18"/>
                <w:szCs w:val="18"/>
              </w:rPr>
            </w:pPr>
            <w:r w:rsidRPr="00213CFB">
              <w:rPr>
                <w:rFonts w:ascii="Calibri" w:hAnsi="Calibri" w:cs="Calibri"/>
                <w:sz w:val="18"/>
                <w:szCs w:val="18"/>
              </w:rPr>
              <w:t>3 558 640 757,12</w:t>
            </w:r>
          </w:p>
        </w:tc>
        <w:tc>
          <w:tcPr>
            <w:tcW w:w="1494" w:type="dxa"/>
            <w:tcBorders>
              <w:top w:val="single" w:sz="4" w:space="0" w:color="auto"/>
              <w:left w:val="single" w:sz="4" w:space="0" w:color="auto"/>
              <w:bottom w:val="single" w:sz="4" w:space="0" w:color="auto"/>
              <w:right w:val="single" w:sz="4" w:space="0" w:color="auto"/>
            </w:tcBorders>
            <w:vAlign w:val="center"/>
          </w:tcPr>
          <w:p w:rsidR="00264159" w:rsidRPr="00213CFB" w:rsidRDefault="007E6E65" w:rsidP="00213CFB">
            <w:pPr>
              <w:spacing w:before="20" w:after="20"/>
              <w:jc w:val="right"/>
              <w:rPr>
                <w:rFonts w:ascii="Calibri" w:hAnsi="Calibri" w:cs="Calibri"/>
                <w:sz w:val="18"/>
                <w:szCs w:val="18"/>
              </w:rPr>
            </w:pPr>
            <w:r w:rsidRPr="00213CFB">
              <w:rPr>
                <w:rFonts w:ascii="Calibri" w:hAnsi="Calibri" w:cs="Calibri"/>
                <w:sz w:val="18"/>
                <w:szCs w:val="18"/>
              </w:rPr>
              <w:t>1 947 683 561,76</w:t>
            </w:r>
          </w:p>
        </w:tc>
        <w:tc>
          <w:tcPr>
            <w:tcW w:w="1559" w:type="dxa"/>
            <w:tcBorders>
              <w:top w:val="single" w:sz="4" w:space="0" w:color="auto"/>
              <w:left w:val="single" w:sz="4" w:space="0" w:color="auto"/>
              <w:bottom w:val="single" w:sz="4" w:space="0" w:color="auto"/>
              <w:right w:val="single" w:sz="4" w:space="0" w:color="auto"/>
            </w:tcBorders>
            <w:vAlign w:val="center"/>
          </w:tcPr>
          <w:p w:rsidR="00264159" w:rsidRPr="00213CFB" w:rsidRDefault="007E6E65" w:rsidP="00213CFB">
            <w:pPr>
              <w:spacing w:before="20" w:after="20"/>
              <w:jc w:val="right"/>
              <w:rPr>
                <w:rFonts w:ascii="Calibri" w:hAnsi="Calibri" w:cs="Calibri"/>
                <w:sz w:val="18"/>
                <w:szCs w:val="18"/>
              </w:rPr>
            </w:pPr>
            <w:r w:rsidRPr="00213CFB">
              <w:rPr>
                <w:rFonts w:ascii="Calibri" w:hAnsi="Calibri" w:cs="Calibri"/>
                <w:sz w:val="18"/>
                <w:szCs w:val="18"/>
              </w:rPr>
              <w:t>5 506 324 318,88</w:t>
            </w:r>
          </w:p>
        </w:tc>
        <w:tc>
          <w:tcPr>
            <w:tcW w:w="1576" w:type="dxa"/>
            <w:tcBorders>
              <w:top w:val="single" w:sz="4" w:space="0" w:color="auto"/>
              <w:left w:val="single" w:sz="4" w:space="0" w:color="auto"/>
              <w:bottom w:val="single" w:sz="4" w:space="0" w:color="auto"/>
              <w:right w:val="single" w:sz="4" w:space="0" w:color="auto"/>
            </w:tcBorders>
            <w:vAlign w:val="center"/>
          </w:tcPr>
          <w:p w:rsidR="00264159" w:rsidRPr="00213CFB" w:rsidRDefault="007E6E65" w:rsidP="00213CFB">
            <w:pPr>
              <w:spacing w:before="20" w:after="20"/>
              <w:jc w:val="right"/>
              <w:rPr>
                <w:rFonts w:ascii="Calibri" w:hAnsi="Calibri" w:cs="Calibri"/>
                <w:sz w:val="18"/>
                <w:szCs w:val="18"/>
              </w:rPr>
            </w:pPr>
            <w:r w:rsidRPr="00213CFB">
              <w:rPr>
                <w:rFonts w:ascii="Calibri" w:hAnsi="Calibri" w:cs="Calibri"/>
                <w:sz w:val="18"/>
                <w:szCs w:val="18"/>
              </w:rPr>
              <w:t>4 815 138 678,60</w:t>
            </w:r>
          </w:p>
        </w:tc>
        <w:tc>
          <w:tcPr>
            <w:tcW w:w="1559" w:type="dxa"/>
            <w:tcBorders>
              <w:top w:val="single" w:sz="4" w:space="0" w:color="auto"/>
              <w:left w:val="single" w:sz="4" w:space="0" w:color="auto"/>
              <w:bottom w:val="single" w:sz="4" w:space="0" w:color="auto"/>
              <w:right w:val="single" w:sz="4" w:space="0" w:color="auto"/>
            </w:tcBorders>
            <w:vAlign w:val="center"/>
          </w:tcPr>
          <w:p w:rsidR="00264159" w:rsidRPr="00213CFB" w:rsidRDefault="007E6E65" w:rsidP="00213CFB">
            <w:pPr>
              <w:spacing w:before="20" w:after="20"/>
              <w:jc w:val="right"/>
              <w:rPr>
                <w:rFonts w:ascii="Calibri" w:hAnsi="Calibri" w:cs="Calibri"/>
                <w:sz w:val="18"/>
                <w:szCs w:val="18"/>
              </w:rPr>
            </w:pPr>
            <w:r w:rsidRPr="00213CFB">
              <w:rPr>
                <w:rFonts w:ascii="Calibri" w:hAnsi="Calibri" w:cs="Calibri"/>
                <w:sz w:val="18"/>
                <w:szCs w:val="18"/>
              </w:rPr>
              <w:t>691 185 640,28</w:t>
            </w:r>
          </w:p>
        </w:tc>
        <w:tc>
          <w:tcPr>
            <w:tcW w:w="1559" w:type="dxa"/>
            <w:tcBorders>
              <w:top w:val="single" w:sz="4" w:space="0" w:color="auto"/>
              <w:left w:val="single" w:sz="4" w:space="0" w:color="auto"/>
              <w:bottom w:val="single" w:sz="4" w:space="0" w:color="auto"/>
              <w:right w:val="single" w:sz="4" w:space="0" w:color="auto"/>
            </w:tcBorders>
            <w:vAlign w:val="center"/>
          </w:tcPr>
          <w:p w:rsidR="00264159" w:rsidRPr="00213CFB" w:rsidRDefault="007E6E65" w:rsidP="00213CFB">
            <w:pPr>
              <w:spacing w:before="20" w:after="20"/>
              <w:jc w:val="right"/>
              <w:rPr>
                <w:rFonts w:ascii="Calibri" w:hAnsi="Calibri" w:cs="Calibri"/>
                <w:sz w:val="18"/>
                <w:szCs w:val="18"/>
              </w:rPr>
            </w:pPr>
            <w:r w:rsidRPr="00213CFB">
              <w:rPr>
                <w:rFonts w:ascii="Calibri" w:hAnsi="Calibri" w:cs="Calibri"/>
                <w:sz w:val="18"/>
                <w:szCs w:val="18"/>
              </w:rPr>
              <w:t>5 506 324 318,88</w:t>
            </w:r>
          </w:p>
        </w:tc>
      </w:tr>
    </w:tbl>
    <w:p w:rsidR="00646D32" w:rsidRPr="001B596B" w:rsidRDefault="00264159" w:rsidP="007A35E3">
      <w:pPr>
        <w:spacing w:before="40"/>
        <w:rPr>
          <w:rFonts w:asciiTheme="minorHAnsi" w:hAnsiTheme="minorHAnsi" w:cstheme="minorHAnsi"/>
          <w:sz w:val="20"/>
          <w:szCs w:val="20"/>
          <w:lang w:eastAsia="cs-CZ"/>
        </w:rPr>
      </w:pPr>
      <w:r w:rsidRPr="001B596B">
        <w:rPr>
          <w:rFonts w:asciiTheme="minorHAnsi" w:hAnsiTheme="minorHAnsi" w:cstheme="minorHAnsi"/>
          <w:b/>
          <w:sz w:val="20"/>
          <w:szCs w:val="20"/>
          <w:lang w:eastAsia="cs-CZ"/>
        </w:rPr>
        <w:t>Zdroj:</w:t>
      </w:r>
      <w:r w:rsidRPr="001B596B">
        <w:rPr>
          <w:rFonts w:asciiTheme="minorHAnsi" w:hAnsiTheme="minorHAnsi" w:cstheme="minorHAnsi"/>
          <w:sz w:val="20"/>
          <w:szCs w:val="20"/>
          <w:lang w:eastAsia="cs-CZ"/>
        </w:rPr>
        <w:t xml:space="preserve"> </w:t>
      </w:r>
      <w:r w:rsidR="00373830" w:rsidRPr="001B596B">
        <w:rPr>
          <w:rFonts w:asciiTheme="minorHAnsi" w:hAnsiTheme="minorHAnsi" w:cstheme="minorHAnsi"/>
          <w:sz w:val="20"/>
          <w:szCs w:val="20"/>
          <w:lang w:eastAsia="cs-CZ"/>
        </w:rPr>
        <w:t>ú</w:t>
      </w:r>
      <w:r w:rsidRPr="001B596B">
        <w:rPr>
          <w:rFonts w:asciiTheme="minorHAnsi" w:hAnsiTheme="minorHAnsi" w:cstheme="minorHAnsi"/>
          <w:sz w:val="20"/>
          <w:szCs w:val="20"/>
          <w:lang w:eastAsia="cs-CZ"/>
        </w:rPr>
        <w:t xml:space="preserve">četní závěrka </w:t>
      </w:r>
      <w:r w:rsidR="00F45174" w:rsidRPr="001B596B">
        <w:rPr>
          <w:rFonts w:asciiTheme="minorHAnsi" w:hAnsiTheme="minorHAnsi" w:cstheme="minorHAnsi"/>
          <w:sz w:val="20"/>
          <w:szCs w:val="20"/>
          <w:lang w:eastAsia="cs-CZ"/>
        </w:rPr>
        <w:t>ÚP ČR</w:t>
      </w:r>
      <w:r w:rsidRPr="001B596B">
        <w:rPr>
          <w:rFonts w:asciiTheme="minorHAnsi" w:hAnsiTheme="minorHAnsi" w:cstheme="minorHAnsi"/>
          <w:sz w:val="20"/>
          <w:szCs w:val="20"/>
          <w:lang w:eastAsia="cs-CZ"/>
        </w:rPr>
        <w:t xml:space="preserve"> k 31. prosinci 201</w:t>
      </w:r>
      <w:r w:rsidR="00F45174" w:rsidRPr="001B596B">
        <w:rPr>
          <w:rFonts w:asciiTheme="minorHAnsi" w:hAnsiTheme="minorHAnsi" w:cstheme="minorHAnsi"/>
          <w:sz w:val="20"/>
          <w:szCs w:val="20"/>
          <w:lang w:eastAsia="cs-CZ"/>
        </w:rPr>
        <w:t>3</w:t>
      </w:r>
      <w:r w:rsidRPr="001B596B">
        <w:rPr>
          <w:rFonts w:asciiTheme="minorHAnsi" w:hAnsiTheme="minorHAnsi" w:cstheme="minorHAnsi"/>
          <w:sz w:val="20"/>
          <w:szCs w:val="20"/>
          <w:lang w:eastAsia="cs-CZ"/>
        </w:rPr>
        <w:t>.</w:t>
      </w:r>
    </w:p>
    <w:p w:rsidR="00B562E6" w:rsidRPr="00213CFB" w:rsidRDefault="00B562E6" w:rsidP="00213CFB">
      <w:pPr>
        <w:rPr>
          <w:rFonts w:ascii="Calibri" w:hAnsi="Calibri" w:cs="Calibri"/>
          <w:highlight w:val="yellow"/>
          <w:lang w:eastAsia="cs-CZ"/>
        </w:rPr>
      </w:pPr>
    </w:p>
    <w:p w:rsidR="00264159" w:rsidRPr="00A9132B" w:rsidRDefault="00264159" w:rsidP="00CB3701">
      <w:pPr>
        <w:tabs>
          <w:tab w:val="right" w:pos="9072"/>
        </w:tabs>
        <w:jc w:val="both"/>
        <w:rPr>
          <w:rFonts w:asciiTheme="minorHAnsi" w:hAnsiTheme="minorHAnsi" w:cstheme="minorHAnsi"/>
          <w:b/>
        </w:rPr>
      </w:pPr>
      <w:r w:rsidRPr="00A9132B">
        <w:rPr>
          <w:rFonts w:asciiTheme="minorHAnsi" w:hAnsiTheme="minorHAnsi" w:cstheme="minorHAnsi"/>
          <w:b/>
        </w:rPr>
        <w:t xml:space="preserve">Tabulka č. </w:t>
      </w:r>
      <w:r w:rsidR="00DA6439">
        <w:rPr>
          <w:rFonts w:asciiTheme="minorHAnsi" w:hAnsiTheme="minorHAnsi" w:cstheme="minorHAnsi"/>
          <w:b/>
        </w:rPr>
        <w:t>4</w:t>
      </w:r>
      <w:r w:rsidRPr="00A9132B">
        <w:rPr>
          <w:rFonts w:asciiTheme="minorHAnsi" w:hAnsiTheme="minorHAnsi" w:cstheme="minorHAnsi"/>
          <w:b/>
        </w:rPr>
        <w:t xml:space="preserve"> – Údaje za běžné </w:t>
      </w:r>
      <w:r w:rsidR="004029FE" w:rsidRPr="00A9132B">
        <w:rPr>
          <w:rFonts w:asciiTheme="minorHAnsi" w:hAnsiTheme="minorHAnsi" w:cstheme="minorHAnsi"/>
          <w:b/>
        </w:rPr>
        <w:t xml:space="preserve">účetní </w:t>
      </w:r>
      <w:r w:rsidRPr="00A9132B">
        <w:rPr>
          <w:rFonts w:asciiTheme="minorHAnsi" w:hAnsiTheme="minorHAnsi" w:cstheme="minorHAnsi"/>
          <w:b/>
        </w:rPr>
        <w:t xml:space="preserve">období z </w:t>
      </w:r>
      <w:r w:rsidR="00470704" w:rsidRPr="00A9132B">
        <w:rPr>
          <w:rFonts w:asciiTheme="minorHAnsi" w:hAnsiTheme="minorHAnsi" w:cstheme="minorHAnsi"/>
          <w:b/>
        </w:rPr>
        <w:t>v</w:t>
      </w:r>
      <w:r w:rsidRPr="00A9132B">
        <w:rPr>
          <w:rFonts w:asciiTheme="minorHAnsi" w:hAnsiTheme="minorHAnsi" w:cstheme="minorHAnsi"/>
          <w:b/>
        </w:rPr>
        <w:t>ýkazu zisku a z</w:t>
      </w:r>
      <w:r w:rsidR="00C953C5" w:rsidRPr="00A9132B">
        <w:rPr>
          <w:rFonts w:asciiTheme="minorHAnsi" w:hAnsiTheme="minorHAnsi" w:cstheme="minorHAnsi"/>
          <w:b/>
        </w:rPr>
        <w:t>tráty k 31. prosinci 201</w:t>
      </w:r>
      <w:r w:rsidR="00F45174" w:rsidRPr="00A9132B">
        <w:rPr>
          <w:rFonts w:asciiTheme="minorHAnsi" w:hAnsiTheme="minorHAnsi" w:cstheme="minorHAnsi"/>
          <w:b/>
        </w:rPr>
        <w:t>3</w:t>
      </w:r>
      <w:r w:rsidR="00470704" w:rsidRPr="00A9132B">
        <w:rPr>
          <w:rFonts w:asciiTheme="minorHAnsi" w:hAnsiTheme="minorHAnsi" w:cstheme="minorHAnsi"/>
          <w:b/>
        </w:rPr>
        <w:t xml:space="preserve"> </w:t>
      </w:r>
      <w:r w:rsidR="00C953C5" w:rsidRPr="00A9132B">
        <w:rPr>
          <w:rFonts w:asciiTheme="minorHAnsi" w:hAnsiTheme="minorHAnsi" w:cstheme="minorHAnsi"/>
          <w:b/>
        </w:rPr>
        <w:tab/>
      </w:r>
      <w:r w:rsidRPr="00A9132B">
        <w:rPr>
          <w:rFonts w:asciiTheme="minorHAnsi" w:hAnsiTheme="minorHAnsi" w:cstheme="minorHAnsi"/>
          <w:b/>
          <w:bCs/>
        </w:rPr>
        <w:t>(v Kč)</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8"/>
        <w:gridCol w:w="2438"/>
        <w:gridCol w:w="4219"/>
      </w:tblGrid>
      <w:tr w:rsidR="00264159" w:rsidRPr="00213CFB" w:rsidTr="00213CFB">
        <w:trPr>
          <w:trHeight w:val="227"/>
          <w:jc w:val="center"/>
        </w:trPr>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264159" w:rsidP="00213CFB">
            <w:pPr>
              <w:spacing w:before="20" w:after="20"/>
              <w:jc w:val="center"/>
              <w:rPr>
                <w:rFonts w:ascii="Calibri" w:hAnsi="Calibri" w:cs="Calibri"/>
                <w:b/>
                <w:bCs/>
                <w:sz w:val="20"/>
                <w:szCs w:val="20"/>
              </w:rPr>
            </w:pPr>
            <w:r w:rsidRPr="00213CFB">
              <w:rPr>
                <w:rFonts w:ascii="Calibri" w:hAnsi="Calibri" w:cs="Calibri"/>
                <w:b/>
                <w:bCs/>
                <w:sz w:val="20"/>
                <w:szCs w:val="20"/>
              </w:rPr>
              <w:t>Náklady</w:t>
            </w:r>
          </w:p>
        </w:tc>
        <w:tc>
          <w:tcPr>
            <w:tcW w:w="2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264159" w:rsidP="00213CFB">
            <w:pPr>
              <w:spacing w:before="20" w:after="20"/>
              <w:jc w:val="center"/>
              <w:rPr>
                <w:rFonts w:ascii="Calibri" w:hAnsi="Calibri" w:cs="Calibri"/>
                <w:b/>
                <w:bCs/>
                <w:sz w:val="20"/>
                <w:szCs w:val="20"/>
              </w:rPr>
            </w:pPr>
            <w:r w:rsidRPr="00213CFB">
              <w:rPr>
                <w:rFonts w:ascii="Calibri" w:hAnsi="Calibri" w:cs="Calibri"/>
                <w:b/>
                <w:bCs/>
                <w:sz w:val="20"/>
                <w:szCs w:val="20"/>
              </w:rPr>
              <w:t>Výnosy</w:t>
            </w:r>
          </w:p>
        </w:tc>
        <w:tc>
          <w:tcPr>
            <w:tcW w:w="42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213CFB" w:rsidRDefault="00264159" w:rsidP="00213CFB">
            <w:pPr>
              <w:spacing w:before="20" w:after="20"/>
              <w:jc w:val="center"/>
              <w:rPr>
                <w:rFonts w:ascii="Calibri" w:hAnsi="Calibri" w:cs="Calibri"/>
                <w:b/>
                <w:bCs/>
                <w:sz w:val="20"/>
                <w:szCs w:val="20"/>
                <w:highlight w:val="green"/>
              </w:rPr>
            </w:pPr>
            <w:r w:rsidRPr="00213CFB">
              <w:rPr>
                <w:rFonts w:ascii="Calibri" w:hAnsi="Calibri" w:cs="Calibri"/>
                <w:b/>
                <w:bCs/>
                <w:sz w:val="20"/>
                <w:szCs w:val="20"/>
              </w:rPr>
              <w:t xml:space="preserve">Výsledek hospodaření </w:t>
            </w:r>
            <w:r w:rsidR="00470704" w:rsidRPr="00213CFB">
              <w:rPr>
                <w:rFonts w:ascii="Calibri" w:hAnsi="Calibri" w:cs="Calibri"/>
                <w:b/>
                <w:bCs/>
                <w:sz w:val="20"/>
                <w:szCs w:val="20"/>
              </w:rPr>
              <w:t>běžného účetního období</w:t>
            </w:r>
          </w:p>
        </w:tc>
      </w:tr>
      <w:tr w:rsidR="00264159" w:rsidRPr="00213CFB" w:rsidTr="00213CFB">
        <w:trPr>
          <w:trHeight w:val="227"/>
          <w:jc w:val="center"/>
        </w:trPr>
        <w:tc>
          <w:tcPr>
            <w:tcW w:w="2438" w:type="dxa"/>
            <w:tcBorders>
              <w:top w:val="single" w:sz="4" w:space="0" w:color="auto"/>
              <w:left w:val="single" w:sz="4" w:space="0" w:color="auto"/>
              <w:bottom w:val="single" w:sz="4" w:space="0" w:color="auto"/>
              <w:right w:val="single" w:sz="4" w:space="0" w:color="auto"/>
            </w:tcBorders>
            <w:tcMar>
              <w:right w:w="57" w:type="dxa"/>
            </w:tcMar>
            <w:vAlign w:val="center"/>
          </w:tcPr>
          <w:p w:rsidR="00264159" w:rsidRPr="00213CFB" w:rsidRDefault="007E6E65" w:rsidP="00CB3701">
            <w:pPr>
              <w:spacing w:before="20" w:after="20"/>
              <w:ind w:right="384"/>
              <w:jc w:val="right"/>
              <w:rPr>
                <w:rFonts w:ascii="Calibri" w:hAnsi="Calibri" w:cs="Calibri"/>
                <w:sz w:val="20"/>
                <w:szCs w:val="20"/>
                <w:highlight w:val="green"/>
              </w:rPr>
            </w:pPr>
            <w:r w:rsidRPr="00213CFB">
              <w:rPr>
                <w:rFonts w:ascii="Calibri" w:hAnsi="Calibri" w:cs="Calibri"/>
                <w:sz w:val="20"/>
                <w:szCs w:val="20"/>
              </w:rPr>
              <w:t>93 038 614 976,27</w:t>
            </w:r>
          </w:p>
        </w:tc>
        <w:tc>
          <w:tcPr>
            <w:tcW w:w="2438" w:type="dxa"/>
            <w:tcBorders>
              <w:top w:val="single" w:sz="4" w:space="0" w:color="auto"/>
              <w:left w:val="single" w:sz="4" w:space="0" w:color="auto"/>
              <w:bottom w:val="single" w:sz="4" w:space="0" w:color="auto"/>
              <w:right w:val="single" w:sz="4" w:space="0" w:color="auto"/>
            </w:tcBorders>
            <w:tcMar>
              <w:right w:w="57" w:type="dxa"/>
            </w:tcMar>
            <w:vAlign w:val="center"/>
          </w:tcPr>
          <w:p w:rsidR="00264159" w:rsidRPr="00213CFB" w:rsidRDefault="007E6E65" w:rsidP="00CB3701">
            <w:pPr>
              <w:spacing w:before="20" w:after="20"/>
              <w:ind w:right="412"/>
              <w:jc w:val="right"/>
              <w:rPr>
                <w:rFonts w:ascii="Calibri" w:hAnsi="Calibri" w:cs="Calibri"/>
                <w:sz w:val="20"/>
                <w:szCs w:val="20"/>
              </w:rPr>
            </w:pPr>
            <w:r w:rsidRPr="00213CFB">
              <w:rPr>
                <w:rFonts w:ascii="Calibri" w:hAnsi="Calibri" w:cs="Calibri"/>
                <w:sz w:val="20"/>
                <w:szCs w:val="20"/>
              </w:rPr>
              <w:t>2 185 472 960,18</w:t>
            </w:r>
          </w:p>
        </w:tc>
        <w:tc>
          <w:tcPr>
            <w:tcW w:w="4219" w:type="dxa"/>
            <w:tcBorders>
              <w:top w:val="single" w:sz="4" w:space="0" w:color="auto"/>
              <w:left w:val="single" w:sz="4" w:space="0" w:color="auto"/>
              <w:bottom w:val="single" w:sz="4" w:space="0" w:color="auto"/>
              <w:right w:val="single" w:sz="4" w:space="0" w:color="auto"/>
            </w:tcBorders>
            <w:tcMar>
              <w:right w:w="57" w:type="dxa"/>
            </w:tcMar>
            <w:vAlign w:val="center"/>
          </w:tcPr>
          <w:p w:rsidR="00264159" w:rsidRPr="00213CFB" w:rsidRDefault="00C132EB" w:rsidP="00CB3701">
            <w:pPr>
              <w:spacing w:before="20" w:after="20"/>
              <w:ind w:right="804"/>
              <w:jc w:val="right"/>
              <w:rPr>
                <w:rFonts w:ascii="Calibri" w:hAnsi="Calibri" w:cs="Calibri"/>
                <w:sz w:val="20"/>
                <w:szCs w:val="20"/>
              </w:rPr>
            </w:pPr>
            <w:r>
              <w:rPr>
                <w:rFonts w:ascii="Calibri" w:hAnsi="Calibri" w:cs="Calibri"/>
                <w:sz w:val="20"/>
                <w:szCs w:val="20"/>
              </w:rPr>
              <w:sym w:font="Symbol" w:char="F02D"/>
            </w:r>
            <w:r w:rsidR="007E6E65" w:rsidRPr="00213CFB">
              <w:rPr>
                <w:rFonts w:ascii="Calibri" w:hAnsi="Calibri" w:cs="Calibri"/>
                <w:sz w:val="20"/>
                <w:szCs w:val="20"/>
              </w:rPr>
              <w:t>90 853 142 016,09</w:t>
            </w:r>
          </w:p>
        </w:tc>
      </w:tr>
    </w:tbl>
    <w:p w:rsidR="00264159" w:rsidRPr="001B596B" w:rsidRDefault="00264159" w:rsidP="00C953C5">
      <w:pPr>
        <w:spacing w:before="40"/>
        <w:rPr>
          <w:rFonts w:asciiTheme="minorHAnsi" w:hAnsiTheme="minorHAnsi" w:cstheme="minorHAnsi"/>
          <w:sz w:val="20"/>
          <w:szCs w:val="20"/>
          <w:lang w:eastAsia="cs-CZ"/>
        </w:rPr>
      </w:pPr>
      <w:r w:rsidRPr="001B596B">
        <w:rPr>
          <w:rFonts w:asciiTheme="minorHAnsi" w:hAnsiTheme="minorHAnsi" w:cstheme="minorHAnsi"/>
          <w:b/>
          <w:sz w:val="20"/>
          <w:szCs w:val="20"/>
          <w:lang w:eastAsia="cs-CZ"/>
        </w:rPr>
        <w:t>Zdroj:</w:t>
      </w:r>
      <w:r w:rsidRPr="001B596B">
        <w:rPr>
          <w:rFonts w:asciiTheme="minorHAnsi" w:hAnsiTheme="minorHAnsi" w:cstheme="minorHAnsi"/>
          <w:sz w:val="20"/>
          <w:szCs w:val="20"/>
          <w:lang w:eastAsia="cs-CZ"/>
        </w:rPr>
        <w:t xml:space="preserve"> </w:t>
      </w:r>
      <w:r w:rsidR="00646D32" w:rsidRPr="001B596B">
        <w:rPr>
          <w:rFonts w:asciiTheme="minorHAnsi" w:hAnsiTheme="minorHAnsi" w:cstheme="minorHAnsi"/>
          <w:sz w:val="20"/>
          <w:szCs w:val="20"/>
          <w:lang w:eastAsia="cs-CZ"/>
        </w:rPr>
        <w:t>ú</w:t>
      </w:r>
      <w:r w:rsidRPr="001B596B">
        <w:rPr>
          <w:rFonts w:asciiTheme="minorHAnsi" w:hAnsiTheme="minorHAnsi" w:cstheme="minorHAnsi"/>
          <w:sz w:val="20"/>
          <w:szCs w:val="20"/>
          <w:lang w:eastAsia="cs-CZ"/>
        </w:rPr>
        <w:t xml:space="preserve">četní </w:t>
      </w:r>
      <w:r w:rsidR="00470704" w:rsidRPr="001B596B">
        <w:rPr>
          <w:rFonts w:asciiTheme="minorHAnsi" w:hAnsiTheme="minorHAnsi" w:cstheme="minorHAnsi"/>
          <w:sz w:val="20"/>
          <w:szCs w:val="20"/>
          <w:lang w:eastAsia="cs-CZ"/>
        </w:rPr>
        <w:t xml:space="preserve">závěrka </w:t>
      </w:r>
      <w:r w:rsidR="00F45174" w:rsidRPr="001B596B">
        <w:rPr>
          <w:rFonts w:asciiTheme="minorHAnsi" w:hAnsiTheme="minorHAnsi" w:cstheme="minorHAnsi"/>
          <w:sz w:val="20"/>
          <w:szCs w:val="20"/>
          <w:lang w:eastAsia="cs-CZ"/>
        </w:rPr>
        <w:t>ÚP ČR</w:t>
      </w:r>
      <w:r w:rsidR="00470704" w:rsidRPr="001B596B">
        <w:rPr>
          <w:rFonts w:asciiTheme="minorHAnsi" w:hAnsiTheme="minorHAnsi" w:cstheme="minorHAnsi"/>
          <w:sz w:val="20"/>
          <w:szCs w:val="20"/>
          <w:lang w:eastAsia="cs-CZ"/>
        </w:rPr>
        <w:t xml:space="preserve"> k 31. prosinci 201</w:t>
      </w:r>
      <w:r w:rsidR="00F45174" w:rsidRPr="001B596B">
        <w:rPr>
          <w:rFonts w:asciiTheme="minorHAnsi" w:hAnsiTheme="minorHAnsi" w:cstheme="minorHAnsi"/>
          <w:sz w:val="20"/>
          <w:szCs w:val="20"/>
          <w:lang w:eastAsia="cs-CZ"/>
        </w:rPr>
        <w:t>3</w:t>
      </w:r>
      <w:r w:rsidRPr="001B596B">
        <w:rPr>
          <w:rFonts w:asciiTheme="minorHAnsi" w:hAnsiTheme="minorHAnsi" w:cstheme="minorHAnsi"/>
          <w:sz w:val="20"/>
          <w:szCs w:val="20"/>
          <w:lang w:eastAsia="cs-CZ"/>
        </w:rPr>
        <w:t>.</w:t>
      </w:r>
    </w:p>
    <w:p w:rsidR="0086654E" w:rsidRPr="00213CFB" w:rsidRDefault="0086654E">
      <w:pPr>
        <w:rPr>
          <w:rFonts w:asciiTheme="minorHAnsi" w:hAnsiTheme="minorHAnsi" w:cstheme="minorHAnsi"/>
        </w:rPr>
      </w:pPr>
    </w:p>
    <w:p w:rsidR="00264159" w:rsidRPr="00A9132B" w:rsidRDefault="00264159" w:rsidP="00CB3701">
      <w:pPr>
        <w:tabs>
          <w:tab w:val="right" w:pos="9072"/>
        </w:tabs>
        <w:spacing w:after="40"/>
        <w:jc w:val="both"/>
        <w:rPr>
          <w:rFonts w:asciiTheme="minorHAnsi" w:hAnsiTheme="minorHAnsi" w:cstheme="minorHAnsi"/>
          <w:b/>
        </w:rPr>
      </w:pPr>
      <w:r w:rsidRPr="00A9132B">
        <w:rPr>
          <w:rFonts w:asciiTheme="minorHAnsi" w:hAnsiTheme="minorHAnsi" w:cstheme="minorHAnsi"/>
          <w:b/>
        </w:rPr>
        <w:t xml:space="preserve">Tabulka č. </w:t>
      </w:r>
      <w:r w:rsidR="00DA6439">
        <w:rPr>
          <w:rFonts w:asciiTheme="minorHAnsi" w:hAnsiTheme="minorHAnsi" w:cstheme="minorHAnsi"/>
          <w:b/>
        </w:rPr>
        <w:t>5</w:t>
      </w:r>
      <w:r w:rsidRPr="00A9132B">
        <w:rPr>
          <w:rFonts w:asciiTheme="minorHAnsi" w:hAnsiTheme="minorHAnsi" w:cstheme="minorHAnsi"/>
          <w:b/>
        </w:rPr>
        <w:t xml:space="preserve"> – Údaje za běžné </w:t>
      </w:r>
      <w:r w:rsidR="004029FE" w:rsidRPr="00A9132B">
        <w:rPr>
          <w:rFonts w:asciiTheme="minorHAnsi" w:hAnsiTheme="minorHAnsi" w:cstheme="minorHAnsi"/>
          <w:b/>
        </w:rPr>
        <w:t xml:space="preserve">účetní </w:t>
      </w:r>
      <w:r w:rsidRPr="00A9132B">
        <w:rPr>
          <w:rFonts w:asciiTheme="minorHAnsi" w:hAnsiTheme="minorHAnsi" w:cstheme="minorHAnsi"/>
          <w:b/>
        </w:rPr>
        <w:t xml:space="preserve">období z </w:t>
      </w:r>
      <w:r w:rsidR="00646D32" w:rsidRPr="00A9132B">
        <w:rPr>
          <w:rFonts w:asciiTheme="minorHAnsi" w:hAnsiTheme="minorHAnsi" w:cstheme="minorHAnsi"/>
          <w:b/>
        </w:rPr>
        <w:t>p</w:t>
      </w:r>
      <w:r w:rsidRPr="00A9132B">
        <w:rPr>
          <w:rFonts w:asciiTheme="minorHAnsi" w:hAnsiTheme="minorHAnsi" w:cstheme="minorHAnsi"/>
          <w:b/>
        </w:rPr>
        <w:t xml:space="preserve">řílohy </w:t>
      </w:r>
      <w:proofErr w:type="spellStart"/>
      <w:r w:rsidRPr="00A9132B">
        <w:rPr>
          <w:rFonts w:asciiTheme="minorHAnsi" w:hAnsiTheme="minorHAnsi" w:cstheme="minorHAnsi"/>
          <w:b/>
        </w:rPr>
        <w:t>ÚZ</w:t>
      </w:r>
      <w:proofErr w:type="spellEnd"/>
      <w:r w:rsidRPr="00A9132B">
        <w:rPr>
          <w:rFonts w:asciiTheme="minorHAnsi" w:hAnsiTheme="minorHAnsi" w:cstheme="minorHAnsi"/>
          <w:b/>
        </w:rPr>
        <w:t xml:space="preserve"> k 31. prosinci 201</w:t>
      </w:r>
      <w:r w:rsidR="00F45174" w:rsidRPr="00A9132B">
        <w:rPr>
          <w:rFonts w:asciiTheme="minorHAnsi" w:hAnsiTheme="minorHAnsi" w:cstheme="minorHAnsi"/>
          <w:b/>
        </w:rPr>
        <w:t>3, část</w:t>
      </w:r>
      <w:r w:rsidRPr="00A9132B">
        <w:rPr>
          <w:rFonts w:asciiTheme="minorHAnsi" w:hAnsiTheme="minorHAnsi" w:cstheme="minorHAnsi"/>
          <w:b/>
        </w:rPr>
        <w:t xml:space="preserve"> </w:t>
      </w:r>
      <w:proofErr w:type="spellStart"/>
      <w:proofErr w:type="gramStart"/>
      <w:r w:rsidRPr="00A9132B">
        <w:rPr>
          <w:rFonts w:asciiTheme="minorHAnsi" w:hAnsiTheme="minorHAnsi" w:cstheme="minorHAnsi"/>
          <w:b/>
        </w:rPr>
        <w:t>A.4</w:t>
      </w:r>
      <w:proofErr w:type="spellEnd"/>
      <w:r w:rsidR="00E379CA" w:rsidRPr="00A9132B">
        <w:rPr>
          <w:rFonts w:asciiTheme="minorHAnsi" w:hAnsiTheme="minorHAnsi" w:cstheme="minorHAnsi"/>
          <w:b/>
        </w:rPr>
        <w:t>.</w:t>
      </w:r>
      <w:r w:rsidR="00CB3701">
        <w:rPr>
          <w:rFonts w:asciiTheme="minorHAnsi" w:hAnsiTheme="minorHAnsi" w:cstheme="minorHAnsi"/>
          <w:b/>
        </w:rPr>
        <w:tab/>
      </w:r>
      <w:r w:rsidRPr="00A9132B">
        <w:rPr>
          <w:rFonts w:asciiTheme="minorHAnsi" w:hAnsiTheme="minorHAnsi" w:cstheme="minorHAnsi"/>
          <w:b/>
          <w:bCs/>
        </w:rPr>
        <w:t>(v Kč</w:t>
      </w:r>
      <w:proofErr w:type="gramEnd"/>
      <w:r w:rsidRPr="00A9132B">
        <w:rPr>
          <w:rFonts w:asciiTheme="minorHAnsi" w:hAnsiTheme="minorHAnsi" w:cstheme="minorHAnsi"/>
          <w:b/>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2835"/>
      </w:tblGrid>
      <w:tr w:rsidR="00264159" w:rsidRPr="003109A8" w:rsidTr="003109A8">
        <w:trPr>
          <w:trHeight w:val="227"/>
          <w:tblHeader/>
        </w:trPr>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109A8" w:rsidRDefault="00264159" w:rsidP="00213CFB">
            <w:pPr>
              <w:spacing w:before="20" w:after="20"/>
              <w:jc w:val="center"/>
              <w:rPr>
                <w:rFonts w:ascii="Calibri" w:hAnsi="Calibri" w:cs="Calibri"/>
                <w:b/>
                <w:bCs/>
                <w:sz w:val="20"/>
                <w:szCs w:val="20"/>
              </w:rPr>
            </w:pPr>
            <w:r w:rsidRPr="003109A8">
              <w:rPr>
                <w:rFonts w:ascii="Calibri" w:hAnsi="Calibri" w:cs="Calibri"/>
                <w:b/>
                <w:bCs/>
                <w:sz w:val="20"/>
                <w:szCs w:val="20"/>
              </w:rPr>
              <w:t>Podrozvahové účty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159" w:rsidRPr="003109A8" w:rsidRDefault="00264159" w:rsidP="00213CFB">
            <w:pPr>
              <w:spacing w:before="20" w:after="20"/>
              <w:jc w:val="center"/>
              <w:rPr>
                <w:rFonts w:ascii="Calibri" w:hAnsi="Calibri" w:cs="Calibri"/>
                <w:b/>
                <w:bCs/>
                <w:sz w:val="20"/>
                <w:szCs w:val="20"/>
              </w:rPr>
            </w:pPr>
            <w:r w:rsidRPr="003109A8">
              <w:rPr>
                <w:rFonts w:ascii="Calibri" w:hAnsi="Calibri" w:cs="Calibri"/>
                <w:b/>
                <w:bCs/>
                <w:sz w:val="20"/>
                <w:szCs w:val="20"/>
              </w:rPr>
              <w:t>Účetní hodnota</w:t>
            </w:r>
          </w:p>
        </w:tc>
      </w:tr>
      <w:tr w:rsidR="00264159" w:rsidRPr="003109A8"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109A8" w:rsidRDefault="00264159" w:rsidP="00213CFB">
            <w:pPr>
              <w:spacing w:before="20" w:after="20"/>
              <w:rPr>
                <w:rFonts w:ascii="Calibri" w:hAnsi="Calibri" w:cs="Calibri"/>
                <w:sz w:val="20"/>
                <w:szCs w:val="20"/>
                <w:highlight w:val="green"/>
              </w:rPr>
            </w:pPr>
            <w:proofErr w:type="spellStart"/>
            <w:proofErr w:type="gramStart"/>
            <w:r w:rsidRPr="003109A8">
              <w:rPr>
                <w:rFonts w:ascii="Calibri" w:hAnsi="Calibri" w:cs="Calibri"/>
                <w:sz w:val="20"/>
                <w:szCs w:val="20"/>
              </w:rPr>
              <w:t>P.I</w:t>
            </w:r>
            <w:proofErr w:type="spellEnd"/>
            <w:r w:rsidRPr="003109A8">
              <w:rPr>
                <w:rFonts w:ascii="Calibri" w:hAnsi="Calibri" w:cs="Calibri"/>
                <w:sz w:val="20"/>
                <w:szCs w:val="20"/>
              </w:rPr>
              <w:t>.</w:t>
            </w:r>
            <w:proofErr w:type="gramEnd"/>
            <w:r w:rsidRPr="003109A8">
              <w:rPr>
                <w:rFonts w:ascii="Calibri" w:hAnsi="Calibri" w:cs="Calibri"/>
                <w:sz w:val="20"/>
                <w:szCs w:val="20"/>
              </w:rPr>
              <w:t xml:space="preserve"> </w:t>
            </w:r>
            <w:r w:rsidRPr="00C132EB">
              <w:rPr>
                <w:rFonts w:ascii="Calibri" w:hAnsi="Calibri" w:cs="Calibri"/>
                <w:sz w:val="20"/>
                <w:szCs w:val="20"/>
              </w:rPr>
              <w:t>Majetek účetní jednotky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109A8" w:rsidRDefault="007E6E65" w:rsidP="00213CFB">
            <w:pPr>
              <w:spacing w:before="20" w:after="20"/>
              <w:ind w:right="213"/>
              <w:jc w:val="right"/>
              <w:rPr>
                <w:rFonts w:ascii="Calibri" w:hAnsi="Calibri" w:cs="Calibri"/>
                <w:sz w:val="20"/>
                <w:szCs w:val="20"/>
              </w:rPr>
            </w:pPr>
            <w:r w:rsidRPr="003109A8">
              <w:rPr>
                <w:rFonts w:ascii="Calibri" w:hAnsi="Calibri" w:cs="Calibri"/>
                <w:sz w:val="20"/>
                <w:szCs w:val="20"/>
              </w:rPr>
              <w:t>270 151 243,56</w:t>
            </w:r>
          </w:p>
        </w:tc>
      </w:tr>
      <w:tr w:rsidR="00264159" w:rsidRPr="003109A8"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109A8" w:rsidRDefault="0015654B" w:rsidP="00213CFB">
            <w:pPr>
              <w:spacing w:before="20" w:after="20"/>
              <w:rPr>
                <w:rFonts w:ascii="Calibri" w:hAnsi="Calibri" w:cs="Calibri"/>
                <w:sz w:val="20"/>
                <w:szCs w:val="20"/>
                <w:highlight w:val="green"/>
              </w:rPr>
            </w:pPr>
            <w:proofErr w:type="spellStart"/>
            <w:proofErr w:type="gramStart"/>
            <w:r w:rsidRPr="003109A8">
              <w:rPr>
                <w:rFonts w:ascii="Calibri" w:hAnsi="Calibri" w:cs="Calibri"/>
                <w:sz w:val="20"/>
                <w:szCs w:val="20"/>
              </w:rPr>
              <w:t>P.II</w:t>
            </w:r>
            <w:proofErr w:type="spellEnd"/>
            <w:proofErr w:type="gramEnd"/>
            <w:r w:rsidRPr="003109A8">
              <w:rPr>
                <w:rFonts w:ascii="Calibri" w:hAnsi="Calibri" w:cs="Calibri"/>
                <w:sz w:val="20"/>
                <w:szCs w:val="20"/>
              </w:rPr>
              <w:t xml:space="preserve">. </w:t>
            </w:r>
            <w:r w:rsidRPr="00C132EB">
              <w:rPr>
                <w:rFonts w:ascii="Calibri" w:hAnsi="Calibri" w:cs="Calibri"/>
                <w:sz w:val="20"/>
                <w:szCs w:val="20"/>
              </w:rPr>
              <w:t>Vyřazené</w:t>
            </w:r>
            <w:r w:rsidR="00264159" w:rsidRPr="00C132EB">
              <w:rPr>
                <w:rFonts w:ascii="Calibri" w:hAnsi="Calibri" w:cs="Calibri"/>
                <w:sz w:val="20"/>
                <w:szCs w:val="20"/>
              </w:rPr>
              <w:t xml:space="preserve"> pohledávky a závazky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109A8" w:rsidRDefault="007E6E65" w:rsidP="00213CFB">
            <w:pPr>
              <w:spacing w:before="20" w:after="20"/>
              <w:ind w:right="213"/>
              <w:jc w:val="right"/>
              <w:rPr>
                <w:rFonts w:ascii="Calibri" w:hAnsi="Calibri" w:cs="Calibri"/>
                <w:sz w:val="20"/>
                <w:szCs w:val="20"/>
              </w:rPr>
            </w:pPr>
            <w:r w:rsidRPr="003109A8">
              <w:rPr>
                <w:rFonts w:ascii="Calibri" w:hAnsi="Calibri" w:cs="Calibri"/>
                <w:sz w:val="20"/>
                <w:szCs w:val="20"/>
              </w:rPr>
              <w:t>457 792 728,67</w:t>
            </w:r>
          </w:p>
        </w:tc>
      </w:tr>
      <w:tr w:rsidR="00264159" w:rsidRPr="003109A8"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109A8" w:rsidRDefault="00264159" w:rsidP="00213CFB">
            <w:pPr>
              <w:spacing w:before="20" w:after="20"/>
              <w:rPr>
                <w:rFonts w:ascii="Calibri" w:hAnsi="Calibri" w:cs="Calibri"/>
                <w:sz w:val="20"/>
                <w:szCs w:val="20"/>
                <w:highlight w:val="green"/>
              </w:rPr>
            </w:pPr>
            <w:proofErr w:type="spellStart"/>
            <w:proofErr w:type="gramStart"/>
            <w:r w:rsidRPr="003109A8">
              <w:rPr>
                <w:rFonts w:ascii="Calibri" w:hAnsi="Calibri" w:cs="Calibri"/>
                <w:sz w:val="20"/>
                <w:szCs w:val="20"/>
              </w:rPr>
              <w:t>P.III</w:t>
            </w:r>
            <w:proofErr w:type="spellEnd"/>
            <w:proofErr w:type="gramEnd"/>
            <w:r w:rsidRPr="003109A8">
              <w:rPr>
                <w:rFonts w:ascii="Calibri" w:hAnsi="Calibri" w:cs="Calibri"/>
                <w:sz w:val="20"/>
                <w:szCs w:val="20"/>
              </w:rPr>
              <w:t xml:space="preserve">. </w:t>
            </w:r>
            <w:r w:rsidRPr="00C132EB">
              <w:rPr>
                <w:rFonts w:ascii="Calibri" w:hAnsi="Calibri" w:cs="Calibri"/>
                <w:sz w:val="20"/>
                <w:szCs w:val="20"/>
              </w:rPr>
              <w:t>Podmíněné pohledávky z důvodu užívání majetku jinou osobou</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109A8" w:rsidRDefault="007E6E65" w:rsidP="00213CFB">
            <w:pPr>
              <w:spacing w:before="20" w:after="20"/>
              <w:ind w:right="213"/>
              <w:jc w:val="right"/>
              <w:rPr>
                <w:rFonts w:ascii="Calibri" w:hAnsi="Calibri" w:cs="Calibri"/>
                <w:sz w:val="20"/>
                <w:szCs w:val="20"/>
              </w:rPr>
            </w:pPr>
            <w:r w:rsidRPr="003109A8">
              <w:rPr>
                <w:rFonts w:ascii="Calibri" w:hAnsi="Calibri" w:cs="Calibri"/>
                <w:sz w:val="20"/>
                <w:szCs w:val="20"/>
              </w:rPr>
              <w:t>63 320,63</w:t>
            </w:r>
          </w:p>
        </w:tc>
      </w:tr>
      <w:tr w:rsidR="00264159" w:rsidRPr="003109A8"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109A8" w:rsidRDefault="00264159" w:rsidP="00213CFB">
            <w:pPr>
              <w:spacing w:before="20" w:after="20"/>
              <w:rPr>
                <w:rFonts w:ascii="Calibri" w:hAnsi="Calibri" w:cs="Calibri"/>
                <w:sz w:val="20"/>
                <w:szCs w:val="20"/>
                <w:highlight w:val="green"/>
              </w:rPr>
            </w:pPr>
            <w:proofErr w:type="spellStart"/>
            <w:proofErr w:type="gramStart"/>
            <w:r w:rsidRPr="003109A8">
              <w:rPr>
                <w:rFonts w:ascii="Calibri" w:hAnsi="Calibri" w:cs="Calibri"/>
                <w:sz w:val="20"/>
                <w:szCs w:val="20"/>
              </w:rPr>
              <w:t>P.IV</w:t>
            </w:r>
            <w:proofErr w:type="spellEnd"/>
            <w:proofErr w:type="gramEnd"/>
            <w:r w:rsidRPr="003109A8">
              <w:rPr>
                <w:rFonts w:ascii="Calibri" w:hAnsi="Calibri" w:cs="Calibri"/>
                <w:sz w:val="20"/>
                <w:szCs w:val="20"/>
              </w:rPr>
              <w:t xml:space="preserve">. </w:t>
            </w:r>
            <w:r w:rsidRPr="00C132EB">
              <w:rPr>
                <w:rFonts w:ascii="Calibri" w:hAnsi="Calibri" w:cs="Calibri"/>
                <w:sz w:val="20"/>
                <w:szCs w:val="20"/>
              </w:rPr>
              <w:t>Další podmíněné pohledávky a ostatní podmíněná aktiva</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109A8" w:rsidRDefault="007E6E65" w:rsidP="00213CFB">
            <w:pPr>
              <w:spacing w:before="20" w:after="20"/>
              <w:ind w:right="213"/>
              <w:jc w:val="right"/>
              <w:rPr>
                <w:rFonts w:ascii="Calibri" w:hAnsi="Calibri" w:cs="Calibri"/>
                <w:sz w:val="20"/>
                <w:szCs w:val="20"/>
              </w:rPr>
            </w:pPr>
            <w:r w:rsidRPr="003109A8">
              <w:rPr>
                <w:rFonts w:ascii="Calibri" w:hAnsi="Calibri" w:cs="Calibri"/>
                <w:sz w:val="20"/>
                <w:szCs w:val="20"/>
              </w:rPr>
              <w:t>33 300 357,65</w:t>
            </w:r>
          </w:p>
        </w:tc>
      </w:tr>
      <w:tr w:rsidR="00264159" w:rsidRPr="003109A8"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109A8" w:rsidRDefault="00264159" w:rsidP="00213CFB">
            <w:pPr>
              <w:spacing w:before="20" w:after="20"/>
              <w:rPr>
                <w:rFonts w:ascii="Calibri" w:hAnsi="Calibri" w:cs="Calibri"/>
                <w:sz w:val="20"/>
                <w:szCs w:val="20"/>
                <w:highlight w:val="green"/>
              </w:rPr>
            </w:pPr>
            <w:proofErr w:type="spellStart"/>
            <w:proofErr w:type="gramStart"/>
            <w:r w:rsidRPr="003109A8">
              <w:rPr>
                <w:rFonts w:ascii="Calibri" w:hAnsi="Calibri" w:cs="Calibri"/>
                <w:sz w:val="20"/>
                <w:szCs w:val="20"/>
              </w:rPr>
              <w:t>P.V</w:t>
            </w:r>
            <w:proofErr w:type="spellEnd"/>
            <w:r w:rsidRPr="003109A8">
              <w:rPr>
                <w:rFonts w:ascii="Calibri" w:hAnsi="Calibri" w:cs="Calibri"/>
                <w:sz w:val="20"/>
                <w:szCs w:val="20"/>
              </w:rPr>
              <w:t>.</w:t>
            </w:r>
            <w:proofErr w:type="gramEnd"/>
            <w:r w:rsidRPr="003109A8">
              <w:rPr>
                <w:rFonts w:ascii="Calibri" w:hAnsi="Calibri" w:cs="Calibri"/>
                <w:sz w:val="20"/>
                <w:szCs w:val="20"/>
              </w:rPr>
              <w:t xml:space="preserve"> </w:t>
            </w:r>
            <w:r w:rsidRPr="00C132EB">
              <w:rPr>
                <w:rFonts w:ascii="Calibri" w:hAnsi="Calibri" w:cs="Calibri"/>
                <w:sz w:val="20"/>
                <w:szCs w:val="20"/>
              </w:rPr>
              <w:t>Podmíněné závazky z důvodu užívání cizího majetku</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109A8" w:rsidRDefault="007E6E65" w:rsidP="00213CFB">
            <w:pPr>
              <w:spacing w:before="20" w:after="20"/>
              <w:ind w:right="213"/>
              <w:jc w:val="right"/>
              <w:rPr>
                <w:rFonts w:ascii="Calibri" w:hAnsi="Calibri" w:cs="Calibri"/>
                <w:sz w:val="20"/>
                <w:szCs w:val="20"/>
              </w:rPr>
            </w:pPr>
            <w:r w:rsidRPr="003109A8">
              <w:rPr>
                <w:rFonts w:ascii="Calibri" w:hAnsi="Calibri" w:cs="Calibri"/>
                <w:sz w:val="20"/>
                <w:szCs w:val="20"/>
              </w:rPr>
              <w:t>246 977,30</w:t>
            </w:r>
          </w:p>
        </w:tc>
      </w:tr>
      <w:tr w:rsidR="00264159" w:rsidRPr="003109A8"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109A8" w:rsidRDefault="00264159" w:rsidP="00213CFB">
            <w:pPr>
              <w:spacing w:before="20" w:after="20"/>
              <w:rPr>
                <w:rFonts w:ascii="Calibri" w:hAnsi="Calibri" w:cs="Calibri"/>
                <w:sz w:val="20"/>
                <w:szCs w:val="20"/>
                <w:highlight w:val="green"/>
              </w:rPr>
            </w:pPr>
            <w:proofErr w:type="gramStart"/>
            <w:r w:rsidRPr="003109A8">
              <w:rPr>
                <w:rFonts w:ascii="Calibri" w:hAnsi="Calibri" w:cs="Calibri"/>
                <w:sz w:val="20"/>
                <w:szCs w:val="20"/>
              </w:rPr>
              <w:t>P.VI</w:t>
            </w:r>
            <w:proofErr w:type="gramEnd"/>
            <w:r w:rsidRPr="003109A8">
              <w:rPr>
                <w:rFonts w:ascii="Calibri" w:hAnsi="Calibri" w:cs="Calibri"/>
                <w:sz w:val="20"/>
                <w:szCs w:val="20"/>
              </w:rPr>
              <w:t xml:space="preserve">. </w:t>
            </w:r>
            <w:r w:rsidRPr="00C132EB">
              <w:rPr>
                <w:rFonts w:ascii="Calibri" w:hAnsi="Calibri" w:cs="Calibri"/>
                <w:sz w:val="20"/>
                <w:szCs w:val="20"/>
              </w:rPr>
              <w:t>Další podmíněné závazky a ostatní podmíněná pasiva</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109A8" w:rsidRDefault="007E6E65" w:rsidP="00213CFB">
            <w:pPr>
              <w:spacing w:before="20" w:after="20"/>
              <w:ind w:right="213"/>
              <w:jc w:val="right"/>
              <w:rPr>
                <w:rFonts w:ascii="Calibri" w:hAnsi="Calibri" w:cs="Calibri"/>
                <w:sz w:val="20"/>
                <w:szCs w:val="20"/>
              </w:rPr>
            </w:pPr>
            <w:r w:rsidRPr="003109A8">
              <w:rPr>
                <w:rFonts w:ascii="Calibri" w:hAnsi="Calibri" w:cs="Calibri"/>
                <w:sz w:val="20"/>
                <w:szCs w:val="20"/>
              </w:rPr>
              <w:t>374 578 127,73</w:t>
            </w:r>
          </w:p>
        </w:tc>
      </w:tr>
      <w:tr w:rsidR="00264159" w:rsidRPr="003109A8" w:rsidTr="003109A8">
        <w:trPr>
          <w:trHeight w:val="227"/>
        </w:trPr>
        <w:tc>
          <w:tcPr>
            <w:tcW w:w="6237" w:type="dxa"/>
            <w:tcBorders>
              <w:top w:val="single" w:sz="4" w:space="0" w:color="auto"/>
              <w:left w:val="single" w:sz="4" w:space="0" w:color="auto"/>
              <w:bottom w:val="single" w:sz="4" w:space="0" w:color="auto"/>
              <w:right w:val="single" w:sz="4" w:space="0" w:color="auto"/>
            </w:tcBorders>
            <w:vAlign w:val="center"/>
          </w:tcPr>
          <w:p w:rsidR="00264159" w:rsidRPr="003109A8" w:rsidRDefault="00264159" w:rsidP="00213CFB">
            <w:pPr>
              <w:spacing w:before="20" w:after="20"/>
              <w:rPr>
                <w:rFonts w:ascii="Calibri" w:hAnsi="Calibri" w:cs="Calibri"/>
                <w:sz w:val="20"/>
                <w:szCs w:val="20"/>
                <w:highlight w:val="green"/>
              </w:rPr>
            </w:pPr>
            <w:proofErr w:type="spellStart"/>
            <w:proofErr w:type="gramStart"/>
            <w:r w:rsidRPr="003109A8">
              <w:rPr>
                <w:rFonts w:ascii="Calibri" w:hAnsi="Calibri" w:cs="Calibri"/>
                <w:sz w:val="20"/>
                <w:szCs w:val="20"/>
              </w:rPr>
              <w:t>P.VII</w:t>
            </w:r>
            <w:proofErr w:type="spellEnd"/>
            <w:proofErr w:type="gramEnd"/>
            <w:r w:rsidRPr="003109A8">
              <w:rPr>
                <w:rFonts w:ascii="Calibri" w:hAnsi="Calibri" w:cs="Calibri"/>
                <w:sz w:val="20"/>
                <w:szCs w:val="20"/>
              </w:rPr>
              <w:t xml:space="preserve">. </w:t>
            </w:r>
            <w:r w:rsidRPr="00C132EB">
              <w:rPr>
                <w:rFonts w:ascii="Calibri" w:hAnsi="Calibri" w:cs="Calibri"/>
                <w:sz w:val="20"/>
                <w:szCs w:val="20"/>
              </w:rPr>
              <w:t>Vyrovnávací účty</w:t>
            </w:r>
          </w:p>
        </w:tc>
        <w:tc>
          <w:tcPr>
            <w:tcW w:w="2835" w:type="dxa"/>
            <w:tcBorders>
              <w:top w:val="single" w:sz="4" w:space="0" w:color="auto"/>
              <w:left w:val="single" w:sz="4" w:space="0" w:color="auto"/>
              <w:bottom w:val="single" w:sz="4" w:space="0" w:color="auto"/>
              <w:right w:val="single" w:sz="4" w:space="0" w:color="auto"/>
            </w:tcBorders>
            <w:vAlign w:val="center"/>
          </w:tcPr>
          <w:p w:rsidR="00264159" w:rsidRPr="003109A8" w:rsidRDefault="007E6E65" w:rsidP="00213CFB">
            <w:pPr>
              <w:spacing w:before="20" w:after="20"/>
              <w:ind w:right="213"/>
              <w:jc w:val="right"/>
              <w:rPr>
                <w:rFonts w:ascii="Calibri" w:hAnsi="Calibri" w:cs="Calibri"/>
                <w:sz w:val="20"/>
                <w:szCs w:val="20"/>
              </w:rPr>
            </w:pPr>
            <w:r w:rsidRPr="003109A8">
              <w:rPr>
                <w:rFonts w:ascii="Calibri" w:hAnsi="Calibri" w:cs="Calibri"/>
                <w:sz w:val="20"/>
                <w:szCs w:val="20"/>
              </w:rPr>
              <w:t>386 482 545,48</w:t>
            </w:r>
          </w:p>
        </w:tc>
      </w:tr>
    </w:tbl>
    <w:p w:rsidR="00264159" w:rsidRPr="003109A8" w:rsidRDefault="00264159" w:rsidP="00E379CA">
      <w:pPr>
        <w:spacing w:before="40"/>
        <w:rPr>
          <w:rFonts w:ascii="Calibri" w:hAnsi="Calibri" w:cs="Calibri"/>
          <w:sz w:val="20"/>
          <w:szCs w:val="20"/>
          <w:lang w:eastAsia="cs-CZ"/>
        </w:rPr>
      </w:pPr>
      <w:r w:rsidRPr="003109A8">
        <w:rPr>
          <w:rFonts w:ascii="Calibri" w:hAnsi="Calibri" w:cs="Calibri"/>
          <w:b/>
          <w:sz w:val="20"/>
          <w:szCs w:val="20"/>
          <w:lang w:eastAsia="cs-CZ"/>
        </w:rPr>
        <w:t>Zdroj:</w:t>
      </w:r>
      <w:r w:rsidRPr="003109A8">
        <w:rPr>
          <w:rFonts w:ascii="Calibri" w:hAnsi="Calibri" w:cs="Calibri"/>
          <w:sz w:val="20"/>
          <w:szCs w:val="20"/>
          <w:lang w:eastAsia="cs-CZ"/>
        </w:rPr>
        <w:t xml:space="preserve"> </w:t>
      </w:r>
      <w:r w:rsidR="00646D32" w:rsidRPr="003109A8">
        <w:rPr>
          <w:rFonts w:ascii="Calibri" w:hAnsi="Calibri" w:cs="Calibri"/>
          <w:sz w:val="20"/>
          <w:szCs w:val="20"/>
          <w:lang w:eastAsia="cs-CZ"/>
        </w:rPr>
        <w:t>ú</w:t>
      </w:r>
      <w:r w:rsidRPr="003109A8">
        <w:rPr>
          <w:rFonts w:ascii="Calibri" w:hAnsi="Calibri" w:cs="Calibri"/>
          <w:sz w:val="20"/>
          <w:szCs w:val="20"/>
          <w:lang w:eastAsia="cs-CZ"/>
        </w:rPr>
        <w:t xml:space="preserve">četní závěrka </w:t>
      </w:r>
      <w:r w:rsidR="00F45174" w:rsidRPr="003109A8">
        <w:rPr>
          <w:rFonts w:ascii="Calibri" w:hAnsi="Calibri" w:cs="Calibri"/>
          <w:sz w:val="20"/>
          <w:szCs w:val="20"/>
          <w:lang w:eastAsia="cs-CZ"/>
        </w:rPr>
        <w:t>ÚP ČR</w:t>
      </w:r>
      <w:r w:rsidRPr="003109A8">
        <w:rPr>
          <w:rFonts w:ascii="Calibri" w:hAnsi="Calibri" w:cs="Calibri"/>
          <w:sz w:val="20"/>
          <w:szCs w:val="20"/>
          <w:lang w:eastAsia="cs-CZ"/>
        </w:rPr>
        <w:t xml:space="preserve"> k 31. prosinci 201</w:t>
      </w:r>
      <w:r w:rsidR="00F45174" w:rsidRPr="003109A8">
        <w:rPr>
          <w:rFonts w:ascii="Calibri" w:hAnsi="Calibri" w:cs="Calibri"/>
          <w:sz w:val="20"/>
          <w:szCs w:val="20"/>
          <w:lang w:eastAsia="cs-CZ"/>
        </w:rPr>
        <w:t>3</w:t>
      </w:r>
      <w:r w:rsidRPr="003109A8">
        <w:rPr>
          <w:rFonts w:ascii="Calibri" w:hAnsi="Calibri" w:cs="Calibri"/>
          <w:sz w:val="20"/>
          <w:szCs w:val="20"/>
          <w:lang w:eastAsia="cs-CZ"/>
        </w:rPr>
        <w:t>.</w:t>
      </w:r>
    </w:p>
    <w:p w:rsidR="00264159" w:rsidRPr="001B596B" w:rsidRDefault="00264159" w:rsidP="00C369C1">
      <w:pPr>
        <w:pStyle w:val="NormlnKZ"/>
        <w:spacing w:after="0"/>
        <w:ind w:firstLine="0"/>
        <w:rPr>
          <w:rFonts w:ascii="Arial" w:hAnsi="Arial" w:cs="Arial"/>
          <w:sz w:val="20"/>
          <w:szCs w:val="20"/>
          <w:highlight w:val="green"/>
        </w:rPr>
      </w:pPr>
    </w:p>
    <w:p w:rsidR="0013459C" w:rsidRPr="00A9132B" w:rsidRDefault="0013459C" w:rsidP="00886F01">
      <w:pPr>
        <w:pStyle w:val="NormlnKZ"/>
        <w:spacing w:after="0"/>
        <w:ind w:firstLine="0"/>
        <w:rPr>
          <w:rFonts w:asciiTheme="minorHAnsi" w:hAnsiTheme="minorHAnsi" w:cstheme="minorHAnsi"/>
          <w:b/>
          <w:sz w:val="24"/>
        </w:rPr>
      </w:pPr>
      <w:r w:rsidRPr="00A9132B">
        <w:rPr>
          <w:rFonts w:asciiTheme="minorHAnsi" w:hAnsiTheme="minorHAnsi" w:cstheme="minorHAnsi"/>
          <w:b/>
          <w:sz w:val="24"/>
        </w:rPr>
        <w:t>Nesprávnosti v</w:t>
      </w:r>
      <w:r w:rsidR="00886F01" w:rsidRPr="00A9132B">
        <w:rPr>
          <w:rFonts w:asciiTheme="minorHAnsi" w:hAnsiTheme="minorHAnsi" w:cstheme="minorHAnsi"/>
          <w:b/>
          <w:sz w:val="24"/>
        </w:rPr>
        <w:t> </w:t>
      </w:r>
      <w:r w:rsidRPr="00A9132B">
        <w:rPr>
          <w:rFonts w:asciiTheme="minorHAnsi" w:hAnsiTheme="minorHAnsi" w:cstheme="minorHAnsi"/>
          <w:b/>
          <w:sz w:val="24"/>
        </w:rPr>
        <w:t>účetní závěrce</w:t>
      </w:r>
      <w:r w:rsidR="00B805DC" w:rsidRPr="00A9132B">
        <w:rPr>
          <w:rFonts w:asciiTheme="minorHAnsi" w:hAnsiTheme="minorHAnsi" w:cstheme="minorHAnsi"/>
          <w:b/>
          <w:sz w:val="24"/>
        </w:rPr>
        <w:t xml:space="preserve"> a hlavní příčiny těchto nesprávností</w:t>
      </w:r>
    </w:p>
    <w:p w:rsidR="00213CFB" w:rsidRDefault="00213CFB" w:rsidP="0013459C">
      <w:pPr>
        <w:pStyle w:val="NormlnKZ"/>
        <w:spacing w:after="0"/>
        <w:ind w:firstLine="0"/>
        <w:rPr>
          <w:rFonts w:asciiTheme="minorHAnsi" w:hAnsiTheme="minorHAnsi" w:cstheme="minorHAnsi"/>
          <w:bCs/>
          <w:spacing w:val="-2"/>
          <w:sz w:val="24"/>
        </w:rPr>
      </w:pPr>
    </w:p>
    <w:p w:rsidR="0013459C" w:rsidRPr="00A9132B" w:rsidRDefault="0013459C" w:rsidP="0013459C">
      <w:pPr>
        <w:pStyle w:val="NormlnKZ"/>
        <w:spacing w:after="0"/>
        <w:ind w:firstLine="0"/>
        <w:rPr>
          <w:rFonts w:asciiTheme="minorHAnsi" w:hAnsiTheme="minorHAnsi" w:cstheme="minorHAnsi"/>
          <w:sz w:val="24"/>
          <w:highlight w:val="yellow"/>
        </w:rPr>
      </w:pPr>
      <w:r w:rsidRPr="00A9132B">
        <w:rPr>
          <w:rFonts w:asciiTheme="minorHAnsi" w:hAnsiTheme="minorHAnsi" w:cstheme="minorHAnsi"/>
          <w:bCs/>
          <w:spacing w:val="-2"/>
          <w:sz w:val="24"/>
        </w:rPr>
        <w:t>V</w:t>
      </w:r>
      <w:r w:rsidR="00886F01" w:rsidRPr="00A9132B">
        <w:rPr>
          <w:rFonts w:asciiTheme="minorHAnsi" w:hAnsiTheme="minorHAnsi" w:cstheme="minorHAnsi"/>
          <w:bCs/>
          <w:spacing w:val="-2"/>
          <w:sz w:val="24"/>
        </w:rPr>
        <w:t> </w:t>
      </w:r>
      <w:r w:rsidRPr="00A9132B">
        <w:rPr>
          <w:rFonts w:asciiTheme="minorHAnsi" w:hAnsiTheme="minorHAnsi" w:cstheme="minorHAnsi"/>
          <w:bCs/>
          <w:spacing w:val="-2"/>
          <w:sz w:val="24"/>
        </w:rPr>
        <w:t xml:space="preserve">účetní závěrce </w:t>
      </w:r>
      <w:r w:rsidR="00BE4552" w:rsidRPr="00A9132B">
        <w:rPr>
          <w:rFonts w:asciiTheme="minorHAnsi" w:hAnsiTheme="minorHAnsi" w:cstheme="minorHAnsi"/>
          <w:bCs/>
          <w:spacing w:val="-2"/>
          <w:sz w:val="24"/>
        </w:rPr>
        <w:t>ÚP ČR</w:t>
      </w:r>
      <w:r w:rsidRPr="00A9132B">
        <w:rPr>
          <w:rFonts w:asciiTheme="minorHAnsi" w:hAnsiTheme="minorHAnsi" w:cstheme="minorHAnsi"/>
          <w:bCs/>
          <w:spacing w:val="-2"/>
          <w:sz w:val="24"/>
        </w:rPr>
        <w:t xml:space="preserve"> k</w:t>
      </w:r>
      <w:r w:rsidR="00886F01" w:rsidRPr="00A9132B">
        <w:rPr>
          <w:rFonts w:asciiTheme="minorHAnsi" w:hAnsiTheme="minorHAnsi" w:cstheme="minorHAnsi"/>
          <w:bCs/>
          <w:spacing w:val="-2"/>
          <w:sz w:val="24"/>
        </w:rPr>
        <w:t> </w:t>
      </w:r>
      <w:r w:rsidRPr="00A9132B">
        <w:rPr>
          <w:rFonts w:asciiTheme="minorHAnsi" w:hAnsiTheme="minorHAnsi" w:cstheme="minorHAnsi"/>
          <w:bCs/>
          <w:spacing w:val="-2"/>
          <w:sz w:val="24"/>
        </w:rPr>
        <w:t>31. prosinci 201</w:t>
      </w:r>
      <w:r w:rsidR="00BE4552" w:rsidRPr="00A9132B">
        <w:rPr>
          <w:rFonts w:asciiTheme="minorHAnsi" w:hAnsiTheme="minorHAnsi" w:cstheme="minorHAnsi"/>
          <w:bCs/>
          <w:spacing w:val="-2"/>
          <w:sz w:val="24"/>
        </w:rPr>
        <w:t>3</w:t>
      </w:r>
      <w:r w:rsidRPr="00A9132B">
        <w:rPr>
          <w:rFonts w:asciiTheme="minorHAnsi" w:hAnsiTheme="minorHAnsi" w:cstheme="minorHAnsi"/>
          <w:bCs/>
          <w:spacing w:val="-2"/>
          <w:sz w:val="24"/>
        </w:rPr>
        <w:t xml:space="preserve"> </w:t>
      </w:r>
      <w:r w:rsidR="007D6479" w:rsidRPr="00A9132B">
        <w:rPr>
          <w:rFonts w:asciiTheme="minorHAnsi" w:hAnsiTheme="minorHAnsi" w:cstheme="minorHAnsi"/>
          <w:bCs/>
          <w:spacing w:val="-2"/>
          <w:sz w:val="24"/>
        </w:rPr>
        <w:t xml:space="preserve">zjistil NKÚ </w:t>
      </w:r>
      <w:r w:rsidRPr="00A9132B">
        <w:rPr>
          <w:rFonts w:asciiTheme="minorHAnsi" w:hAnsiTheme="minorHAnsi" w:cstheme="minorHAnsi"/>
          <w:bCs/>
          <w:spacing w:val="-2"/>
          <w:sz w:val="24"/>
        </w:rPr>
        <w:t>v</w:t>
      </w:r>
      <w:r w:rsidR="00886F01" w:rsidRPr="00A9132B">
        <w:rPr>
          <w:rFonts w:asciiTheme="minorHAnsi" w:hAnsiTheme="minorHAnsi" w:cstheme="minorHAnsi"/>
          <w:bCs/>
          <w:spacing w:val="-2"/>
          <w:sz w:val="24"/>
        </w:rPr>
        <w:t> </w:t>
      </w:r>
      <w:r w:rsidRPr="00A9132B">
        <w:rPr>
          <w:rFonts w:asciiTheme="minorHAnsi" w:hAnsiTheme="minorHAnsi" w:cstheme="minorHAnsi"/>
          <w:bCs/>
          <w:spacing w:val="-2"/>
          <w:sz w:val="24"/>
        </w:rPr>
        <w:t xml:space="preserve">údajích za běžné </w:t>
      </w:r>
      <w:r w:rsidR="004029FE" w:rsidRPr="00A9132B">
        <w:rPr>
          <w:rFonts w:asciiTheme="minorHAnsi" w:hAnsiTheme="minorHAnsi" w:cstheme="minorHAnsi"/>
          <w:bCs/>
          <w:spacing w:val="-2"/>
          <w:sz w:val="24"/>
        </w:rPr>
        <w:t xml:space="preserve">účetní </w:t>
      </w:r>
      <w:r w:rsidRPr="00A9132B">
        <w:rPr>
          <w:rFonts w:asciiTheme="minorHAnsi" w:hAnsiTheme="minorHAnsi" w:cstheme="minorHAnsi"/>
          <w:bCs/>
          <w:spacing w:val="-2"/>
          <w:sz w:val="24"/>
        </w:rPr>
        <w:t xml:space="preserve">období </w:t>
      </w:r>
      <w:r w:rsidR="00BE4552" w:rsidRPr="00A9132B">
        <w:rPr>
          <w:rFonts w:asciiTheme="minorHAnsi" w:hAnsiTheme="minorHAnsi" w:cstheme="minorHAnsi"/>
          <w:bCs/>
          <w:spacing w:val="-2"/>
          <w:sz w:val="24"/>
        </w:rPr>
        <w:t>celkovou nesprávnost ve výši 37,</w:t>
      </w:r>
      <w:r w:rsidR="007539F2">
        <w:rPr>
          <w:rFonts w:asciiTheme="minorHAnsi" w:hAnsiTheme="minorHAnsi" w:cstheme="minorHAnsi"/>
          <w:bCs/>
          <w:spacing w:val="-2"/>
          <w:sz w:val="24"/>
        </w:rPr>
        <w:t>6</w:t>
      </w:r>
      <w:r w:rsidR="00BE4552" w:rsidRPr="00A9132B">
        <w:rPr>
          <w:rFonts w:asciiTheme="minorHAnsi" w:hAnsiTheme="minorHAnsi" w:cstheme="minorHAnsi"/>
          <w:bCs/>
          <w:spacing w:val="-2"/>
          <w:sz w:val="24"/>
        </w:rPr>
        <w:t xml:space="preserve"> mld. Kč, z toho </w:t>
      </w:r>
      <w:r w:rsidR="00F36374">
        <w:rPr>
          <w:rFonts w:asciiTheme="minorHAnsi" w:hAnsiTheme="minorHAnsi" w:cstheme="minorHAnsi"/>
          <w:bCs/>
          <w:spacing w:val="-2"/>
          <w:sz w:val="24"/>
        </w:rPr>
        <w:t xml:space="preserve">nejvýznamnější </w:t>
      </w:r>
      <w:r w:rsidRPr="00A9132B">
        <w:rPr>
          <w:rFonts w:asciiTheme="minorHAnsi" w:hAnsiTheme="minorHAnsi" w:cstheme="minorHAnsi"/>
          <w:bCs/>
          <w:spacing w:val="-2"/>
          <w:sz w:val="24"/>
        </w:rPr>
        <w:t>byla nesprávnost zjištěná v</w:t>
      </w:r>
      <w:r w:rsidR="00886F01" w:rsidRPr="00A9132B">
        <w:rPr>
          <w:rFonts w:asciiTheme="minorHAnsi" w:hAnsiTheme="minorHAnsi" w:cstheme="minorHAnsi"/>
          <w:bCs/>
          <w:spacing w:val="-2"/>
          <w:sz w:val="24"/>
        </w:rPr>
        <w:t> </w:t>
      </w:r>
      <w:r w:rsidRPr="00A9132B">
        <w:rPr>
          <w:rFonts w:asciiTheme="minorHAnsi" w:hAnsiTheme="minorHAnsi" w:cstheme="minorHAnsi"/>
          <w:bCs/>
          <w:spacing w:val="-2"/>
          <w:sz w:val="24"/>
        </w:rPr>
        <w:t xml:space="preserve">údajích </w:t>
      </w:r>
      <w:r w:rsidR="00BE4552" w:rsidRPr="00A9132B">
        <w:rPr>
          <w:rFonts w:asciiTheme="minorHAnsi" w:hAnsiTheme="minorHAnsi" w:cstheme="minorHAnsi"/>
          <w:bCs/>
          <w:spacing w:val="-2"/>
          <w:sz w:val="24"/>
        </w:rPr>
        <w:t>rozvahy</w:t>
      </w:r>
      <w:r w:rsidR="00F36374">
        <w:rPr>
          <w:rFonts w:asciiTheme="minorHAnsi" w:hAnsiTheme="minorHAnsi" w:cstheme="minorHAnsi"/>
          <w:bCs/>
          <w:spacing w:val="-2"/>
          <w:sz w:val="24"/>
        </w:rPr>
        <w:t xml:space="preserve"> ve výši</w:t>
      </w:r>
      <w:r w:rsidRPr="00A9132B">
        <w:rPr>
          <w:rFonts w:asciiTheme="minorHAnsi" w:hAnsiTheme="minorHAnsi" w:cstheme="minorHAnsi"/>
          <w:bCs/>
          <w:spacing w:val="-2"/>
          <w:sz w:val="24"/>
        </w:rPr>
        <w:t xml:space="preserve"> </w:t>
      </w:r>
      <w:r w:rsidR="00F36374" w:rsidRPr="00A9132B">
        <w:rPr>
          <w:rFonts w:asciiTheme="minorHAnsi" w:hAnsiTheme="minorHAnsi" w:cstheme="minorHAnsi"/>
          <w:bCs/>
          <w:spacing w:val="-2"/>
          <w:sz w:val="24"/>
        </w:rPr>
        <w:t xml:space="preserve">30,2 mld. Kč </w:t>
      </w:r>
      <w:r w:rsidR="00BE4552" w:rsidRPr="00A9132B">
        <w:rPr>
          <w:rFonts w:asciiTheme="minorHAnsi" w:hAnsiTheme="minorHAnsi" w:cstheme="minorHAnsi"/>
          <w:bCs/>
          <w:spacing w:val="-2"/>
          <w:sz w:val="24"/>
        </w:rPr>
        <w:t xml:space="preserve">a </w:t>
      </w:r>
      <w:r w:rsidR="00F36374" w:rsidRPr="00A9132B">
        <w:rPr>
          <w:rFonts w:asciiTheme="minorHAnsi" w:hAnsiTheme="minorHAnsi" w:cstheme="minorHAnsi"/>
          <w:bCs/>
          <w:spacing w:val="-2"/>
          <w:sz w:val="24"/>
        </w:rPr>
        <w:t>v údajích přehledu o peněžních tocích</w:t>
      </w:r>
      <w:r w:rsidR="00F36374">
        <w:rPr>
          <w:rFonts w:asciiTheme="minorHAnsi" w:hAnsiTheme="minorHAnsi" w:cstheme="minorHAnsi"/>
          <w:bCs/>
          <w:spacing w:val="-2"/>
          <w:sz w:val="24"/>
        </w:rPr>
        <w:t xml:space="preserve"> ve výši</w:t>
      </w:r>
      <w:r w:rsidR="00F36374" w:rsidRPr="00A9132B">
        <w:rPr>
          <w:rFonts w:asciiTheme="minorHAnsi" w:hAnsiTheme="minorHAnsi" w:cstheme="minorHAnsi"/>
          <w:bCs/>
          <w:spacing w:val="-2"/>
          <w:sz w:val="24"/>
        </w:rPr>
        <w:t xml:space="preserve"> </w:t>
      </w:r>
      <w:r w:rsidR="003109A8">
        <w:rPr>
          <w:rFonts w:asciiTheme="minorHAnsi" w:hAnsiTheme="minorHAnsi" w:cstheme="minorHAnsi"/>
          <w:bCs/>
          <w:spacing w:val="-2"/>
          <w:sz w:val="24"/>
        </w:rPr>
        <w:t>6,9 mld. </w:t>
      </w:r>
      <w:r w:rsidR="00BE4552" w:rsidRPr="00A9132B">
        <w:rPr>
          <w:rFonts w:asciiTheme="minorHAnsi" w:hAnsiTheme="minorHAnsi" w:cstheme="minorHAnsi"/>
          <w:bCs/>
          <w:spacing w:val="-2"/>
          <w:sz w:val="24"/>
        </w:rPr>
        <w:t>Kč</w:t>
      </w:r>
      <w:r w:rsidRPr="00A9132B">
        <w:rPr>
          <w:rFonts w:asciiTheme="minorHAnsi" w:hAnsiTheme="minorHAnsi" w:cstheme="minorHAnsi"/>
          <w:bCs/>
          <w:spacing w:val="-2"/>
          <w:sz w:val="24"/>
        </w:rPr>
        <w:t xml:space="preserve">. </w:t>
      </w:r>
      <w:r w:rsidRPr="00A9132B">
        <w:rPr>
          <w:rFonts w:asciiTheme="minorHAnsi" w:hAnsiTheme="minorHAnsi" w:cstheme="minorHAnsi"/>
          <w:sz w:val="24"/>
        </w:rPr>
        <w:t>Na celkové nesprávnosti se podílelo nadhodnocení a</w:t>
      </w:r>
      <w:r w:rsidR="007B33C5" w:rsidRPr="00A9132B">
        <w:rPr>
          <w:rFonts w:asciiTheme="minorHAnsi" w:hAnsiTheme="minorHAnsi" w:cstheme="minorHAnsi"/>
          <w:sz w:val="24"/>
        </w:rPr>
        <w:t> </w:t>
      </w:r>
      <w:r w:rsidRPr="00A9132B">
        <w:rPr>
          <w:rFonts w:asciiTheme="minorHAnsi" w:hAnsiTheme="minorHAnsi" w:cstheme="minorHAnsi"/>
          <w:sz w:val="24"/>
        </w:rPr>
        <w:t xml:space="preserve">podhodnocení zůstatků jednotlivých účtů </w:t>
      </w:r>
      <w:r w:rsidR="00207724" w:rsidRPr="00A9132B">
        <w:rPr>
          <w:rFonts w:asciiTheme="minorHAnsi" w:hAnsiTheme="minorHAnsi" w:cstheme="minorHAnsi"/>
          <w:sz w:val="24"/>
        </w:rPr>
        <w:t>r</w:t>
      </w:r>
      <w:r w:rsidRPr="00A9132B">
        <w:rPr>
          <w:rFonts w:asciiTheme="minorHAnsi" w:hAnsiTheme="minorHAnsi" w:cstheme="minorHAnsi"/>
          <w:sz w:val="24"/>
        </w:rPr>
        <w:t>ozvah</w:t>
      </w:r>
      <w:r w:rsidR="00B01524">
        <w:rPr>
          <w:rFonts w:asciiTheme="minorHAnsi" w:hAnsiTheme="minorHAnsi" w:cstheme="minorHAnsi"/>
          <w:sz w:val="24"/>
        </w:rPr>
        <w:t>y</w:t>
      </w:r>
      <w:r w:rsidRPr="00A9132B">
        <w:rPr>
          <w:rFonts w:asciiTheme="minorHAnsi" w:hAnsiTheme="minorHAnsi" w:cstheme="minorHAnsi"/>
          <w:sz w:val="24"/>
        </w:rPr>
        <w:t xml:space="preserve">, </w:t>
      </w:r>
      <w:r w:rsidR="00207724" w:rsidRPr="00A9132B">
        <w:rPr>
          <w:rFonts w:asciiTheme="minorHAnsi" w:hAnsiTheme="minorHAnsi" w:cstheme="minorHAnsi"/>
          <w:sz w:val="24"/>
        </w:rPr>
        <w:t>v</w:t>
      </w:r>
      <w:r w:rsidRPr="00A9132B">
        <w:rPr>
          <w:rFonts w:asciiTheme="minorHAnsi" w:hAnsiTheme="minorHAnsi" w:cstheme="minorHAnsi"/>
          <w:sz w:val="24"/>
        </w:rPr>
        <w:t>ýkazu zisku a ztráty</w:t>
      </w:r>
      <w:r w:rsidR="0082042C" w:rsidRPr="00A9132B">
        <w:rPr>
          <w:rFonts w:asciiTheme="minorHAnsi" w:hAnsiTheme="minorHAnsi" w:cstheme="minorHAnsi"/>
          <w:sz w:val="24"/>
        </w:rPr>
        <w:t>,</w:t>
      </w:r>
      <w:r w:rsidRPr="00A9132B">
        <w:rPr>
          <w:rFonts w:asciiTheme="minorHAnsi" w:hAnsiTheme="minorHAnsi" w:cstheme="minorHAnsi"/>
          <w:sz w:val="24"/>
        </w:rPr>
        <w:t xml:space="preserve"> </w:t>
      </w:r>
      <w:r w:rsidR="00207724" w:rsidRPr="00A9132B">
        <w:rPr>
          <w:rFonts w:asciiTheme="minorHAnsi" w:hAnsiTheme="minorHAnsi" w:cstheme="minorHAnsi"/>
          <w:sz w:val="24"/>
        </w:rPr>
        <w:t>p</w:t>
      </w:r>
      <w:r w:rsidR="00BE4552" w:rsidRPr="00A9132B">
        <w:rPr>
          <w:rFonts w:asciiTheme="minorHAnsi" w:hAnsiTheme="minorHAnsi" w:cstheme="minorHAnsi"/>
          <w:sz w:val="24"/>
        </w:rPr>
        <w:t xml:space="preserve">řílohy </w:t>
      </w:r>
      <w:proofErr w:type="spellStart"/>
      <w:r w:rsidR="00BE4552" w:rsidRPr="00A9132B">
        <w:rPr>
          <w:rFonts w:asciiTheme="minorHAnsi" w:hAnsiTheme="minorHAnsi" w:cstheme="minorHAnsi"/>
          <w:sz w:val="24"/>
        </w:rPr>
        <w:t>ÚZ</w:t>
      </w:r>
      <w:proofErr w:type="spellEnd"/>
      <w:r w:rsidR="00BE4552" w:rsidRPr="00A9132B">
        <w:rPr>
          <w:rFonts w:asciiTheme="minorHAnsi" w:hAnsiTheme="minorHAnsi" w:cstheme="minorHAnsi"/>
          <w:sz w:val="24"/>
        </w:rPr>
        <w:t xml:space="preserve">, </w:t>
      </w:r>
      <w:r w:rsidRPr="00A9132B">
        <w:rPr>
          <w:rFonts w:asciiTheme="minorHAnsi" w:hAnsiTheme="minorHAnsi" w:cstheme="minorHAnsi"/>
          <w:sz w:val="24"/>
        </w:rPr>
        <w:t xml:space="preserve">položek </w:t>
      </w:r>
      <w:r w:rsidR="00207724" w:rsidRPr="00A9132B">
        <w:rPr>
          <w:rFonts w:asciiTheme="minorHAnsi" w:hAnsiTheme="minorHAnsi" w:cstheme="minorHAnsi"/>
          <w:sz w:val="24"/>
        </w:rPr>
        <w:t>přehledu</w:t>
      </w:r>
      <w:r w:rsidR="0086654E">
        <w:rPr>
          <w:rFonts w:asciiTheme="minorHAnsi" w:hAnsiTheme="minorHAnsi" w:cstheme="minorHAnsi"/>
          <w:sz w:val="24"/>
        </w:rPr>
        <w:t xml:space="preserve"> o peněžních tocích a </w:t>
      </w:r>
      <w:r w:rsidR="00BE4552" w:rsidRPr="00A9132B">
        <w:rPr>
          <w:rFonts w:asciiTheme="minorHAnsi" w:hAnsiTheme="minorHAnsi" w:cstheme="minorHAnsi"/>
          <w:sz w:val="24"/>
        </w:rPr>
        <w:t>přehledu</w:t>
      </w:r>
      <w:r w:rsidR="00207724" w:rsidRPr="00A9132B">
        <w:rPr>
          <w:rFonts w:asciiTheme="minorHAnsi" w:hAnsiTheme="minorHAnsi" w:cstheme="minorHAnsi"/>
          <w:sz w:val="24"/>
        </w:rPr>
        <w:t xml:space="preserve"> o </w:t>
      </w:r>
      <w:r w:rsidR="00810578" w:rsidRPr="00A9132B">
        <w:rPr>
          <w:rFonts w:asciiTheme="minorHAnsi" w:hAnsiTheme="minorHAnsi" w:cstheme="minorHAnsi"/>
          <w:sz w:val="24"/>
        </w:rPr>
        <w:t>změnách vlastního kapitálu</w:t>
      </w:r>
      <w:r w:rsidR="00BE4552" w:rsidRPr="00A9132B">
        <w:rPr>
          <w:rFonts w:asciiTheme="minorHAnsi" w:hAnsiTheme="minorHAnsi" w:cstheme="minorHAnsi"/>
          <w:sz w:val="24"/>
        </w:rPr>
        <w:t>, a to</w:t>
      </w:r>
      <w:r w:rsidRPr="00A9132B">
        <w:rPr>
          <w:rFonts w:asciiTheme="minorHAnsi" w:hAnsiTheme="minorHAnsi" w:cstheme="minorHAnsi"/>
          <w:sz w:val="24"/>
        </w:rPr>
        <w:t xml:space="preserve"> </w:t>
      </w:r>
      <w:r w:rsidR="003A583C" w:rsidRPr="00A9132B">
        <w:rPr>
          <w:rFonts w:asciiTheme="minorHAnsi" w:hAnsiTheme="minorHAnsi" w:cstheme="minorHAnsi"/>
          <w:sz w:val="24"/>
        </w:rPr>
        <w:t>v</w:t>
      </w:r>
      <w:r w:rsidR="00886F01" w:rsidRPr="00A9132B">
        <w:rPr>
          <w:rFonts w:asciiTheme="minorHAnsi" w:hAnsiTheme="minorHAnsi" w:cstheme="minorHAnsi"/>
          <w:sz w:val="24"/>
        </w:rPr>
        <w:t> </w:t>
      </w:r>
      <w:r w:rsidRPr="00A9132B">
        <w:rPr>
          <w:rFonts w:asciiTheme="minorHAnsi" w:hAnsiTheme="minorHAnsi" w:cstheme="minorHAnsi"/>
          <w:sz w:val="24"/>
        </w:rPr>
        <w:t xml:space="preserve">důsledku toho, že </w:t>
      </w:r>
      <w:r w:rsidR="00BE4552" w:rsidRPr="00A9132B">
        <w:rPr>
          <w:rFonts w:asciiTheme="minorHAnsi" w:hAnsiTheme="minorHAnsi" w:cstheme="minorHAnsi"/>
          <w:sz w:val="24"/>
        </w:rPr>
        <w:t>ÚP ČR</w:t>
      </w:r>
      <w:r w:rsidRPr="00A9132B">
        <w:rPr>
          <w:rFonts w:asciiTheme="minorHAnsi" w:hAnsiTheme="minorHAnsi" w:cstheme="minorHAnsi"/>
          <w:sz w:val="24"/>
        </w:rPr>
        <w:t xml:space="preserve"> porušil v</w:t>
      </w:r>
      <w:r w:rsidR="00886F01" w:rsidRPr="00A9132B">
        <w:rPr>
          <w:rFonts w:asciiTheme="minorHAnsi" w:hAnsiTheme="minorHAnsi" w:cstheme="minorHAnsi"/>
          <w:sz w:val="24"/>
        </w:rPr>
        <w:t> </w:t>
      </w:r>
      <w:r w:rsidRPr="00A9132B">
        <w:rPr>
          <w:rFonts w:asciiTheme="minorHAnsi" w:hAnsiTheme="minorHAnsi" w:cstheme="minorHAnsi"/>
          <w:sz w:val="24"/>
        </w:rPr>
        <w:t>roce 201</w:t>
      </w:r>
      <w:r w:rsidR="00BE4552" w:rsidRPr="00A9132B">
        <w:rPr>
          <w:rFonts w:asciiTheme="minorHAnsi" w:hAnsiTheme="minorHAnsi" w:cstheme="minorHAnsi"/>
          <w:sz w:val="24"/>
        </w:rPr>
        <w:t>3</w:t>
      </w:r>
      <w:r w:rsidRPr="00A9132B">
        <w:rPr>
          <w:rFonts w:asciiTheme="minorHAnsi" w:hAnsiTheme="minorHAnsi" w:cstheme="minorHAnsi"/>
          <w:sz w:val="24"/>
        </w:rPr>
        <w:t xml:space="preserve"> právní předpisy upravující účetnictví a</w:t>
      </w:r>
      <w:r w:rsidR="00FE4FCC" w:rsidRPr="00A9132B">
        <w:rPr>
          <w:rFonts w:asciiTheme="minorHAnsi" w:hAnsiTheme="minorHAnsi" w:cstheme="minorHAnsi"/>
          <w:sz w:val="24"/>
        </w:rPr>
        <w:t xml:space="preserve"> účetní</w:t>
      </w:r>
      <w:r w:rsidRPr="00A9132B">
        <w:rPr>
          <w:rFonts w:asciiTheme="minorHAnsi" w:hAnsiTheme="minorHAnsi" w:cstheme="minorHAnsi"/>
          <w:sz w:val="24"/>
        </w:rPr>
        <w:t xml:space="preserve"> výkaznictví OSS</w:t>
      </w:r>
      <w:r w:rsidR="00CB3701">
        <w:rPr>
          <w:rFonts w:asciiTheme="minorHAnsi" w:hAnsiTheme="minorHAnsi" w:cstheme="minorHAnsi"/>
          <w:sz w:val="24"/>
        </w:rPr>
        <w:t>, případně</w:t>
      </w:r>
      <w:r w:rsidR="00BE4552" w:rsidRPr="00A9132B">
        <w:rPr>
          <w:rFonts w:asciiTheme="minorHAnsi" w:hAnsiTheme="minorHAnsi" w:cstheme="minorHAnsi"/>
          <w:sz w:val="24"/>
        </w:rPr>
        <w:t xml:space="preserve"> příslušné české účetní standardy</w:t>
      </w:r>
      <w:r w:rsidRPr="00A9132B">
        <w:rPr>
          <w:rFonts w:asciiTheme="minorHAnsi" w:hAnsiTheme="minorHAnsi" w:cstheme="minorHAnsi"/>
          <w:sz w:val="24"/>
        </w:rPr>
        <w:t>.</w:t>
      </w:r>
      <w:r w:rsidR="00207724" w:rsidRPr="00A9132B">
        <w:rPr>
          <w:rFonts w:asciiTheme="minorHAnsi" w:hAnsiTheme="minorHAnsi" w:cstheme="minorHAnsi"/>
          <w:sz w:val="24"/>
        </w:rPr>
        <w:t xml:space="preserve"> </w:t>
      </w:r>
      <w:r w:rsidRPr="00A9132B">
        <w:rPr>
          <w:rFonts w:asciiTheme="minorHAnsi" w:hAnsiTheme="minorHAnsi" w:cstheme="minorHAnsi"/>
          <w:spacing w:val="-2"/>
          <w:sz w:val="24"/>
        </w:rPr>
        <w:t xml:space="preserve">Nesprávnosti byly identifikovány dle jednotlivých položek </w:t>
      </w:r>
      <w:proofErr w:type="spellStart"/>
      <w:r w:rsidRPr="00A9132B">
        <w:rPr>
          <w:rFonts w:asciiTheme="minorHAnsi" w:hAnsiTheme="minorHAnsi" w:cstheme="minorHAnsi"/>
          <w:spacing w:val="-2"/>
          <w:sz w:val="24"/>
        </w:rPr>
        <w:t>ÚZ</w:t>
      </w:r>
      <w:proofErr w:type="spellEnd"/>
      <w:r w:rsidRPr="00A9132B">
        <w:rPr>
          <w:rFonts w:asciiTheme="minorHAnsi" w:hAnsiTheme="minorHAnsi" w:cstheme="minorHAnsi"/>
          <w:spacing w:val="-2"/>
          <w:sz w:val="24"/>
        </w:rPr>
        <w:t xml:space="preserve"> s</w:t>
      </w:r>
      <w:r w:rsidR="00886F01" w:rsidRPr="00A9132B">
        <w:rPr>
          <w:rFonts w:asciiTheme="minorHAnsi" w:hAnsiTheme="minorHAnsi" w:cstheme="minorHAnsi"/>
          <w:spacing w:val="-2"/>
          <w:sz w:val="24"/>
        </w:rPr>
        <w:t> </w:t>
      </w:r>
      <w:r w:rsidRPr="00A9132B">
        <w:rPr>
          <w:rFonts w:asciiTheme="minorHAnsi" w:hAnsiTheme="minorHAnsi" w:cstheme="minorHAnsi"/>
          <w:spacing w:val="-2"/>
          <w:sz w:val="24"/>
        </w:rPr>
        <w:t>ohledem na jejich obsahové</w:t>
      </w:r>
      <w:r w:rsidRPr="00A9132B">
        <w:rPr>
          <w:rFonts w:asciiTheme="minorHAnsi" w:hAnsiTheme="minorHAnsi" w:cstheme="minorHAnsi"/>
          <w:sz w:val="24"/>
        </w:rPr>
        <w:t xml:space="preserve"> vymezení podle ustanovení § 4 zákona o účetnictví </w:t>
      </w:r>
      <w:r w:rsidR="003109A8">
        <w:rPr>
          <w:rFonts w:asciiTheme="minorHAnsi" w:hAnsiTheme="minorHAnsi" w:cstheme="minorHAnsi"/>
          <w:sz w:val="24"/>
        </w:rPr>
        <w:t>a podle vyhlášky č. 410/2009 </w:t>
      </w:r>
      <w:r w:rsidR="00C657D7" w:rsidRPr="00A9132B">
        <w:rPr>
          <w:rFonts w:asciiTheme="minorHAnsi" w:hAnsiTheme="minorHAnsi" w:cstheme="minorHAnsi"/>
          <w:sz w:val="24"/>
        </w:rPr>
        <w:t>Sb</w:t>
      </w:r>
      <w:r w:rsidR="00BE4552" w:rsidRPr="00A9132B">
        <w:rPr>
          <w:rFonts w:asciiTheme="minorHAnsi" w:hAnsiTheme="minorHAnsi" w:cstheme="minorHAnsi"/>
          <w:sz w:val="24"/>
        </w:rPr>
        <w:t>.</w:t>
      </w:r>
      <w:r w:rsidR="0099458D">
        <w:rPr>
          <w:rFonts w:asciiTheme="minorHAnsi" w:hAnsiTheme="minorHAnsi" w:cstheme="minorHAnsi"/>
          <w:sz w:val="24"/>
        </w:rPr>
        <w:t>, kterou se provádějí někter</w:t>
      </w:r>
      <w:r w:rsidR="00CB3701">
        <w:rPr>
          <w:rFonts w:asciiTheme="minorHAnsi" w:hAnsiTheme="minorHAnsi" w:cstheme="minorHAnsi"/>
          <w:sz w:val="24"/>
        </w:rPr>
        <w:t>á ustanovení zákona č. 563/1991 </w:t>
      </w:r>
      <w:r w:rsidR="0099458D">
        <w:rPr>
          <w:rFonts w:asciiTheme="minorHAnsi" w:hAnsiTheme="minorHAnsi" w:cstheme="minorHAnsi"/>
          <w:sz w:val="24"/>
        </w:rPr>
        <w:t>Sb., o</w:t>
      </w:r>
      <w:r w:rsidR="00CB3701">
        <w:rPr>
          <w:rFonts w:asciiTheme="minorHAnsi" w:hAnsiTheme="minorHAnsi" w:cstheme="minorHAnsi"/>
          <w:sz w:val="24"/>
        </w:rPr>
        <w:t> </w:t>
      </w:r>
      <w:r w:rsidR="0099458D">
        <w:rPr>
          <w:rFonts w:asciiTheme="minorHAnsi" w:hAnsiTheme="minorHAnsi" w:cstheme="minorHAnsi"/>
          <w:sz w:val="24"/>
        </w:rPr>
        <w:t>účetnictví, ve znění pozdějších předpisů, pro některé vybrané účetní jednotky.</w:t>
      </w:r>
      <w:r w:rsidR="00B1330D">
        <w:rPr>
          <w:rFonts w:asciiTheme="minorHAnsi" w:hAnsiTheme="minorHAnsi" w:cstheme="minorHAnsi"/>
          <w:sz w:val="24"/>
        </w:rPr>
        <w:t xml:space="preserve"> Níže </w:t>
      </w:r>
      <w:r w:rsidR="008A3D7B">
        <w:rPr>
          <w:rFonts w:asciiTheme="minorHAnsi" w:hAnsiTheme="minorHAnsi" w:cstheme="minorHAnsi"/>
          <w:sz w:val="24"/>
        </w:rPr>
        <w:t>jsou uvedena</w:t>
      </w:r>
      <w:r w:rsidR="00B1330D">
        <w:rPr>
          <w:rFonts w:asciiTheme="minorHAnsi" w:hAnsiTheme="minorHAnsi" w:cstheme="minorHAnsi"/>
          <w:sz w:val="24"/>
        </w:rPr>
        <w:t xml:space="preserve"> významná zjištění anebo zjištění systémového charakteru</w:t>
      </w:r>
      <w:r w:rsidR="00A105F5">
        <w:rPr>
          <w:rFonts w:asciiTheme="minorHAnsi" w:hAnsiTheme="minorHAnsi" w:cstheme="minorHAnsi"/>
          <w:sz w:val="24"/>
        </w:rPr>
        <w:t xml:space="preserve"> identifikovaná převážně v účetnictví provozní části hospodaření</w:t>
      </w:r>
      <w:r w:rsidR="00E03A28">
        <w:rPr>
          <w:rStyle w:val="Znakapoznpodarou"/>
          <w:rFonts w:asciiTheme="minorHAnsi" w:hAnsiTheme="minorHAnsi" w:cstheme="minorHAnsi"/>
          <w:sz w:val="24"/>
        </w:rPr>
        <w:footnoteReference w:id="1"/>
      </w:r>
      <w:r w:rsidR="00B1330D">
        <w:rPr>
          <w:rFonts w:asciiTheme="minorHAnsi" w:hAnsiTheme="minorHAnsi" w:cstheme="minorHAnsi"/>
          <w:sz w:val="24"/>
        </w:rPr>
        <w:t>.</w:t>
      </w:r>
    </w:p>
    <w:p w:rsidR="003F7603" w:rsidRPr="00A9132B" w:rsidRDefault="003F7603" w:rsidP="003F7603">
      <w:pPr>
        <w:rPr>
          <w:rFonts w:asciiTheme="minorHAnsi" w:hAnsiTheme="minorHAnsi" w:cstheme="minorHAnsi"/>
          <w:highlight w:val="yellow"/>
        </w:rPr>
      </w:pPr>
    </w:p>
    <w:p w:rsidR="0013459C" w:rsidRPr="00A9132B" w:rsidRDefault="00886F01" w:rsidP="00886F01">
      <w:pPr>
        <w:pStyle w:val="NormlnKZ"/>
        <w:spacing w:after="0"/>
        <w:ind w:firstLine="0"/>
        <w:rPr>
          <w:rFonts w:asciiTheme="minorHAnsi" w:hAnsiTheme="minorHAnsi" w:cstheme="minorHAnsi"/>
          <w:b/>
          <w:sz w:val="24"/>
        </w:rPr>
      </w:pPr>
      <w:r w:rsidRPr="00A9132B">
        <w:rPr>
          <w:rFonts w:asciiTheme="minorHAnsi" w:hAnsiTheme="minorHAnsi" w:cstheme="minorHAnsi"/>
          <w:b/>
          <w:sz w:val="24"/>
        </w:rPr>
        <w:t>1.</w:t>
      </w:r>
      <w:r w:rsidR="006C1326" w:rsidRPr="00A9132B">
        <w:rPr>
          <w:rFonts w:asciiTheme="minorHAnsi" w:hAnsiTheme="minorHAnsi" w:cstheme="minorHAnsi"/>
          <w:b/>
          <w:sz w:val="24"/>
        </w:rPr>
        <w:t>1</w:t>
      </w:r>
      <w:r w:rsidRPr="00A9132B">
        <w:rPr>
          <w:rFonts w:asciiTheme="minorHAnsi" w:hAnsiTheme="minorHAnsi" w:cstheme="minorHAnsi"/>
          <w:b/>
          <w:sz w:val="24"/>
        </w:rPr>
        <w:t xml:space="preserve"> </w:t>
      </w:r>
      <w:r w:rsidR="0013459C" w:rsidRPr="00A9132B">
        <w:rPr>
          <w:rFonts w:asciiTheme="minorHAnsi" w:hAnsiTheme="minorHAnsi" w:cstheme="minorHAnsi"/>
          <w:b/>
          <w:sz w:val="24"/>
        </w:rPr>
        <w:t>Rozvaha</w:t>
      </w:r>
      <w:r w:rsidR="00E20E6C" w:rsidRPr="00A9132B">
        <w:rPr>
          <w:rFonts w:asciiTheme="minorHAnsi" w:hAnsiTheme="minorHAnsi" w:cstheme="minorHAnsi"/>
          <w:b/>
          <w:sz w:val="24"/>
        </w:rPr>
        <w:t xml:space="preserve">, </w:t>
      </w:r>
      <w:r w:rsidR="006C1326" w:rsidRPr="00A9132B">
        <w:rPr>
          <w:rFonts w:asciiTheme="minorHAnsi" w:hAnsiTheme="minorHAnsi" w:cstheme="minorHAnsi"/>
          <w:b/>
          <w:sz w:val="24"/>
        </w:rPr>
        <w:t>výkaz zisku a ztráty</w:t>
      </w:r>
      <w:r w:rsidR="00E20E6C" w:rsidRPr="00A9132B">
        <w:rPr>
          <w:rFonts w:asciiTheme="minorHAnsi" w:hAnsiTheme="minorHAnsi" w:cstheme="minorHAnsi"/>
          <w:b/>
          <w:sz w:val="24"/>
        </w:rPr>
        <w:t xml:space="preserve"> a příloha </w:t>
      </w:r>
      <w:proofErr w:type="spellStart"/>
      <w:r w:rsidR="00E20E6C" w:rsidRPr="00A9132B">
        <w:rPr>
          <w:rFonts w:asciiTheme="minorHAnsi" w:hAnsiTheme="minorHAnsi" w:cstheme="minorHAnsi"/>
          <w:b/>
          <w:sz w:val="24"/>
        </w:rPr>
        <w:t>ÚZ</w:t>
      </w:r>
      <w:proofErr w:type="spellEnd"/>
    </w:p>
    <w:p w:rsidR="007C660D" w:rsidRPr="00A9132B" w:rsidRDefault="007C660D" w:rsidP="000032DA">
      <w:pPr>
        <w:pStyle w:val="NormlnKZ"/>
        <w:spacing w:after="0"/>
        <w:ind w:firstLine="0"/>
        <w:rPr>
          <w:rFonts w:asciiTheme="minorHAnsi" w:hAnsiTheme="minorHAnsi" w:cstheme="minorHAnsi"/>
          <w:sz w:val="24"/>
          <w:highlight w:val="yellow"/>
        </w:rPr>
      </w:pPr>
    </w:p>
    <w:p w:rsidR="0013459C" w:rsidRPr="00A9132B" w:rsidRDefault="00E20E6C" w:rsidP="0013459C">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Závazky z pracovněprávních vztahů</w:t>
      </w:r>
    </w:p>
    <w:p w:rsidR="007D6479" w:rsidRDefault="007D6479" w:rsidP="0013459C">
      <w:pPr>
        <w:jc w:val="both"/>
        <w:rPr>
          <w:rFonts w:asciiTheme="minorHAnsi" w:hAnsiTheme="minorHAnsi" w:cstheme="minorHAnsi"/>
          <w:lang w:eastAsia="cs-CZ"/>
        </w:rPr>
      </w:pPr>
    </w:p>
    <w:p w:rsidR="00856FA7" w:rsidRPr="00A9132B" w:rsidRDefault="006F7741" w:rsidP="0013459C">
      <w:pPr>
        <w:jc w:val="both"/>
        <w:rPr>
          <w:rFonts w:asciiTheme="minorHAnsi" w:hAnsiTheme="minorHAnsi" w:cstheme="minorHAnsi"/>
          <w:lang w:eastAsia="cs-CZ"/>
        </w:rPr>
      </w:pPr>
      <w:r w:rsidRPr="00A9132B">
        <w:rPr>
          <w:rFonts w:asciiTheme="minorHAnsi" w:hAnsiTheme="minorHAnsi" w:cstheme="minorHAnsi"/>
          <w:lang w:eastAsia="cs-CZ"/>
        </w:rPr>
        <w:t xml:space="preserve">ÚP ČR vykázal závazky vůči zaměstnancům z pracovněprávních vztahů </w:t>
      </w:r>
      <w:r w:rsidR="00B01524">
        <w:rPr>
          <w:rFonts w:asciiTheme="minorHAnsi" w:hAnsiTheme="minorHAnsi" w:cstheme="minorHAnsi"/>
          <w:lang w:eastAsia="cs-CZ"/>
        </w:rPr>
        <w:t xml:space="preserve">nesprávně </w:t>
      </w:r>
      <w:r w:rsidRPr="00A9132B">
        <w:rPr>
          <w:rFonts w:asciiTheme="minorHAnsi" w:hAnsiTheme="minorHAnsi" w:cstheme="minorHAnsi"/>
          <w:lang w:eastAsia="cs-CZ"/>
        </w:rPr>
        <w:t>na účtu</w:t>
      </w:r>
      <w:r w:rsidR="003109A8">
        <w:rPr>
          <w:rFonts w:asciiTheme="minorHAnsi" w:hAnsiTheme="minorHAnsi" w:cstheme="minorHAnsi"/>
          <w:lang w:eastAsia="cs-CZ"/>
        </w:rPr>
        <w:t xml:space="preserve"> </w:t>
      </w:r>
      <w:r w:rsidRPr="00A9132B">
        <w:rPr>
          <w:rFonts w:asciiTheme="minorHAnsi" w:hAnsiTheme="minorHAnsi" w:cstheme="minorHAnsi"/>
          <w:lang w:eastAsia="cs-CZ"/>
        </w:rPr>
        <w:t>333</w:t>
      </w:r>
      <w:r w:rsidR="003109A8">
        <w:rPr>
          <w:rFonts w:asciiTheme="minorHAnsi" w:hAnsiTheme="minorHAnsi" w:cstheme="minorHAnsi"/>
          <w:lang w:eastAsia="cs-CZ"/>
        </w:rPr>
        <w:t> </w:t>
      </w:r>
      <w:r w:rsidRPr="00A9132B">
        <w:rPr>
          <w:rFonts w:asciiTheme="minorHAnsi" w:hAnsiTheme="minorHAnsi" w:cstheme="minorHAnsi"/>
          <w:lang w:eastAsia="cs-CZ"/>
        </w:rPr>
        <w:t xml:space="preserve">– </w:t>
      </w:r>
      <w:r w:rsidRPr="00A9132B">
        <w:rPr>
          <w:rFonts w:asciiTheme="minorHAnsi" w:hAnsiTheme="minorHAnsi" w:cstheme="minorHAnsi"/>
          <w:i/>
          <w:lang w:eastAsia="cs-CZ"/>
        </w:rPr>
        <w:t>Jiné závazky vůči zaměstnancům</w:t>
      </w:r>
      <w:r w:rsidRPr="00A9132B">
        <w:rPr>
          <w:rFonts w:asciiTheme="minorHAnsi" w:hAnsiTheme="minorHAnsi" w:cstheme="minorHAnsi"/>
          <w:lang w:eastAsia="cs-CZ"/>
        </w:rPr>
        <w:t xml:space="preserve"> místo na účtu 331 – </w:t>
      </w:r>
      <w:r w:rsidRPr="00A9132B">
        <w:rPr>
          <w:rFonts w:asciiTheme="minorHAnsi" w:hAnsiTheme="minorHAnsi" w:cstheme="minorHAnsi"/>
          <w:i/>
          <w:lang w:eastAsia="cs-CZ"/>
        </w:rPr>
        <w:t>Zaměstnanci</w:t>
      </w:r>
      <w:r w:rsidRPr="00A9132B">
        <w:rPr>
          <w:rFonts w:asciiTheme="minorHAnsi" w:hAnsiTheme="minorHAnsi" w:cstheme="minorHAnsi"/>
          <w:lang w:eastAsia="cs-CZ"/>
        </w:rPr>
        <w:t xml:space="preserve">. </w:t>
      </w:r>
      <w:r w:rsidR="008A3369" w:rsidRPr="00A9132B">
        <w:rPr>
          <w:rFonts w:asciiTheme="minorHAnsi" w:hAnsiTheme="minorHAnsi" w:cstheme="minorHAnsi"/>
          <w:lang w:eastAsia="cs-CZ"/>
        </w:rPr>
        <w:t xml:space="preserve">V důsledku toho </w:t>
      </w:r>
      <w:r w:rsidRPr="00A9132B">
        <w:rPr>
          <w:rFonts w:asciiTheme="minorHAnsi" w:hAnsiTheme="minorHAnsi" w:cstheme="minorHAnsi"/>
          <w:lang w:eastAsia="cs-CZ"/>
        </w:rPr>
        <w:t xml:space="preserve">ÚP ČR </w:t>
      </w:r>
      <w:r w:rsidR="008A3369" w:rsidRPr="00A9132B">
        <w:rPr>
          <w:rFonts w:asciiTheme="minorHAnsi" w:hAnsiTheme="minorHAnsi" w:cstheme="minorHAnsi"/>
          <w:lang w:eastAsia="cs-CZ"/>
        </w:rPr>
        <w:t>v rozva</w:t>
      </w:r>
      <w:r w:rsidR="00B01524">
        <w:rPr>
          <w:rFonts w:asciiTheme="minorHAnsi" w:hAnsiTheme="minorHAnsi" w:cstheme="minorHAnsi"/>
          <w:lang w:eastAsia="cs-CZ"/>
        </w:rPr>
        <w:t>ze</w:t>
      </w:r>
      <w:r w:rsidR="008A3369" w:rsidRPr="00A9132B">
        <w:rPr>
          <w:rFonts w:asciiTheme="minorHAnsi" w:hAnsiTheme="minorHAnsi" w:cstheme="minorHAnsi"/>
          <w:lang w:eastAsia="cs-CZ"/>
        </w:rPr>
        <w:t xml:space="preserve"> </w:t>
      </w:r>
      <w:r w:rsidRPr="00A9132B">
        <w:rPr>
          <w:rFonts w:asciiTheme="minorHAnsi" w:hAnsiTheme="minorHAnsi" w:cstheme="minorHAnsi"/>
          <w:lang w:eastAsia="cs-CZ"/>
        </w:rPr>
        <w:t xml:space="preserve">nadhodnotil </w:t>
      </w:r>
      <w:r w:rsidR="008A3369" w:rsidRPr="00A9132B">
        <w:rPr>
          <w:rFonts w:asciiTheme="minorHAnsi" w:hAnsiTheme="minorHAnsi" w:cstheme="minorHAnsi"/>
          <w:lang w:eastAsia="cs-CZ"/>
        </w:rPr>
        <w:t xml:space="preserve">zůstatek účtu </w:t>
      </w:r>
      <w:r w:rsidRPr="00A9132B">
        <w:rPr>
          <w:rFonts w:asciiTheme="minorHAnsi" w:hAnsiTheme="minorHAnsi" w:cstheme="minorHAnsi"/>
          <w:lang w:eastAsia="cs-CZ"/>
        </w:rPr>
        <w:t>333</w:t>
      </w:r>
      <w:r w:rsidR="00482425">
        <w:rPr>
          <w:rFonts w:asciiTheme="minorHAnsi" w:hAnsiTheme="minorHAnsi" w:cstheme="minorHAnsi"/>
          <w:lang w:eastAsia="cs-CZ"/>
        </w:rPr>
        <w:t> –</w:t>
      </w:r>
      <w:r w:rsidR="003109A8">
        <w:rPr>
          <w:rFonts w:asciiTheme="minorHAnsi" w:hAnsiTheme="minorHAnsi" w:cstheme="minorHAnsi"/>
          <w:lang w:eastAsia="cs-CZ"/>
        </w:rPr>
        <w:t xml:space="preserve"> </w:t>
      </w:r>
      <w:r w:rsidRPr="00A9132B">
        <w:rPr>
          <w:rFonts w:asciiTheme="minorHAnsi" w:hAnsiTheme="minorHAnsi" w:cstheme="minorHAnsi"/>
          <w:i/>
          <w:lang w:eastAsia="cs-CZ"/>
        </w:rPr>
        <w:t>Jiné závazky vůči zaměstnancům</w:t>
      </w:r>
      <w:r w:rsidR="003109A8">
        <w:rPr>
          <w:rFonts w:asciiTheme="minorHAnsi" w:hAnsiTheme="minorHAnsi" w:cstheme="minorHAnsi"/>
          <w:i/>
          <w:lang w:eastAsia="cs-CZ"/>
        </w:rPr>
        <w:t xml:space="preserve"> </w:t>
      </w:r>
      <w:r w:rsidR="008A3369" w:rsidRPr="00A9132B">
        <w:rPr>
          <w:rFonts w:asciiTheme="minorHAnsi" w:hAnsiTheme="minorHAnsi" w:cstheme="minorHAnsi"/>
          <w:lang w:eastAsia="cs-CZ"/>
        </w:rPr>
        <w:t>o</w:t>
      </w:r>
      <w:r w:rsidR="003109A8">
        <w:rPr>
          <w:rFonts w:asciiTheme="minorHAnsi" w:hAnsiTheme="minorHAnsi" w:cstheme="minorHAnsi"/>
          <w:lang w:eastAsia="cs-CZ"/>
        </w:rPr>
        <w:t> </w:t>
      </w:r>
      <w:r w:rsidR="008D567F">
        <w:rPr>
          <w:rFonts w:asciiTheme="minorHAnsi" w:hAnsiTheme="minorHAnsi" w:cstheme="minorHAnsi"/>
          <w:lang w:eastAsia="cs-CZ"/>
        </w:rPr>
        <w:t>180,</w:t>
      </w:r>
      <w:r w:rsidRPr="00A9132B">
        <w:rPr>
          <w:rFonts w:asciiTheme="minorHAnsi" w:hAnsiTheme="minorHAnsi" w:cstheme="minorHAnsi"/>
          <w:lang w:eastAsia="cs-CZ"/>
        </w:rPr>
        <w:t>33</w:t>
      </w:r>
      <w:r w:rsidR="003109A8">
        <w:rPr>
          <w:rFonts w:asciiTheme="minorHAnsi" w:hAnsiTheme="minorHAnsi" w:cstheme="minorHAnsi"/>
          <w:lang w:eastAsia="cs-CZ"/>
        </w:rPr>
        <w:t> </w:t>
      </w:r>
      <w:r w:rsidRPr="00A9132B">
        <w:rPr>
          <w:rFonts w:asciiTheme="minorHAnsi" w:hAnsiTheme="minorHAnsi" w:cstheme="minorHAnsi"/>
          <w:lang w:eastAsia="cs-CZ"/>
        </w:rPr>
        <w:t>mil.</w:t>
      </w:r>
      <w:r w:rsidR="003109A8">
        <w:rPr>
          <w:rFonts w:asciiTheme="minorHAnsi" w:hAnsiTheme="minorHAnsi" w:cstheme="minorHAnsi"/>
          <w:lang w:eastAsia="cs-CZ"/>
        </w:rPr>
        <w:t> </w:t>
      </w:r>
      <w:r w:rsidR="008A3369" w:rsidRPr="00A9132B">
        <w:rPr>
          <w:rFonts w:asciiTheme="minorHAnsi" w:hAnsiTheme="minorHAnsi" w:cstheme="minorHAnsi"/>
          <w:lang w:eastAsia="cs-CZ"/>
        </w:rPr>
        <w:t xml:space="preserve">Kč a o stejnou částku </w:t>
      </w:r>
      <w:r w:rsidRPr="00A9132B">
        <w:rPr>
          <w:rFonts w:asciiTheme="minorHAnsi" w:hAnsiTheme="minorHAnsi" w:cstheme="minorHAnsi"/>
          <w:lang w:eastAsia="cs-CZ"/>
        </w:rPr>
        <w:t>po</w:t>
      </w:r>
      <w:r w:rsidR="008A3369" w:rsidRPr="00A9132B">
        <w:rPr>
          <w:rFonts w:asciiTheme="minorHAnsi" w:hAnsiTheme="minorHAnsi" w:cstheme="minorHAnsi"/>
          <w:lang w:eastAsia="cs-CZ"/>
        </w:rPr>
        <w:t xml:space="preserve">dhodnotil zůstatek účtu </w:t>
      </w:r>
      <w:r w:rsidRPr="00A9132B">
        <w:rPr>
          <w:rFonts w:asciiTheme="minorHAnsi" w:hAnsiTheme="minorHAnsi" w:cstheme="minorHAnsi"/>
          <w:lang w:eastAsia="cs-CZ"/>
        </w:rPr>
        <w:t>331</w:t>
      </w:r>
      <w:r w:rsidR="008A3369" w:rsidRPr="00A9132B">
        <w:rPr>
          <w:rFonts w:asciiTheme="minorHAnsi" w:hAnsiTheme="minorHAnsi" w:cstheme="minorHAnsi"/>
          <w:lang w:eastAsia="cs-CZ"/>
        </w:rPr>
        <w:t xml:space="preserve"> – </w:t>
      </w:r>
      <w:r w:rsidRPr="00A9132B">
        <w:rPr>
          <w:rFonts w:asciiTheme="minorHAnsi" w:hAnsiTheme="minorHAnsi" w:cstheme="minorHAnsi"/>
          <w:i/>
          <w:lang w:eastAsia="cs-CZ"/>
        </w:rPr>
        <w:t>Zaměstnanci</w:t>
      </w:r>
      <w:r w:rsidR="008A3369" w:rsidRPr="00A9132B">
        <w:rPr>
          <w:rFonts w:asciiTheme="minorHAnsi" w:hAnsiTheme="minorHAnsi" w:cstheme="minorHAnsi"/>
          <w:lang w:eastAsia="cs-CZ"/>
        </w:rPr>
        <w:t>.</w:t>
      </w:r>
    </w:p>
    <w:p w:rsidR="00856FA7" w:rsidRPr="00A9132B" w:rsidRDefault="00856FA7" w:rsidP="00856FA7">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lastRenderedPageBreak/>
        <w:t>Výnosy z </w:t>
      </w:r>
      <w:r w:rsidR="002D7090" w:rsidRPr="00A9132B">
        <w:rPr>
          <w:rFonts w:asciiTheme="minorHAnsi" w:hAnsiTheme="minorHAnsi" w:cstheme="minorHAnsi"/>
          <w:b/>
          <w:i/>
          <w:spacing w:val="-2"/>
          <w:sz w:val="24"/>
        </w:rPr>
        <w:t>transferů</w:t>
      </w:r>
      <w:r w:rsidRPr="00A9132B">
        <w:rPr>
          <w:rFonts w:asciiTheme="minorHAnsi" w:hAnsiTheme="minorHAnsi" w:cstheme="minorHAnsi"/>
          <w:b/>
          <w:i/>
          <w:spacing w:val="-2"/>
          <w:sz w:val="24"/>
        </w:rPr>
        <w:t xml:space="preserve"> z Národního fondu</w:t>
      </w:r>
    </w:p>
    <w:p w:rsidR="00213CFB" w:rsidRDefault="00213CFB" w:rsidP="00856FA7">
      <w:pPr>
        <w:pStyle w:val="NormlnKZ"/>
        <w:spacing w:after="0"/>
        <w:ind w:firstLine="0"/>
        <w:rPr>
          <w:rFonts w:asciiTheme="minorHAnsi" w:hAnsiTheme="minorHAnsi" w:cstheme="minorHAnsi"/>
          <w:spacing w:val="-2"/>
          <w:sz w:val="24"/>
        </w:rPr>
      </w:pPr>
    </w:p>
    <w:p w:rsidR="00D847FE" w:rsidRPr="00A9132B" w:rsidRDefault="00856FA7"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ÚP ČR o výnosech z</w:t>
      </w:r>
      <w:r w:rsidR="00402135" w:rsidRPr="00A9132B">
        <w:rPr>
          <w:rFonts w:asciiTheme="minorHAnsi" w:hAnsiTheme="minorHAnsi" w:cstheme="minorHAnsi"/>
          <w:spacing w:val="-2"/>
          <w:sz w:val="24"/>
        </w:rPr>
        <w:t xml:space="preserve"> transferů přijatých od Evropské unie prostřednictvím Národního fondu Ministerstva financí v rámci </w:t>
      </w:r>
      <w:r w:rsidR="005C55C8">
        <w:rPr>
          <w:rFonts w:asciiTheme="minorHAnsi" w:hAnsiTheme="minorHAnsi" w:cstheme="minorHAnsi"/>
          <w:spacing w:val="-2"/>
          <w:sz w:val="24"/>
        </w:rPr>
        <w:t>o</w:t>
      </w:r>
      <w:r w:rsidR="00402135" w:rsidRPr="00A9132B">
        <w:rPr>
          <w:rFonts w:asciiTheme="minorHAnsi" w:hAnsiTheme="minorHAnsi" w:cstheme="minorHAnsi"/>
          <w:spacing w:val="-2"/>
          <w:sz w:val="24"/>
        </w:rPr>
        <w:t xml:space="preserve">peračního programu </w:t>
      </w:r>
      <w:r w:rsidR="00402135" w:rsidRPr="00386F20">
        <w:rPr>
          <w:rFonts w:asciiTheme="minorHAnsi" w:hAnsiTheme="minorHAnsi" w:cstheme="minorHAnsi"/>
          <w:i/>
          <w:spacing w:val="-2"/>
          <w:sz w:val="24"/>
        </w:rPr>
        <w:t>Lidské zdroje a zaměstnanost</w:t>
      </w:r>
      <w:r w:rsidR="00402135" w:rsidRPr="00A9132B">
        <w:rPr>
          <w:rFonts w:asciiTheme="minorHAnsi" w:hAnsiTheme="minorHAnsi" w:cstheme="minorHAnsi"/>
          <w:spacing w:val="-2"/>
          <w:sz w:val="24"/>
        </w:rPr>
        <w:t xml:space="preserve"> účtoval nesprávně na účtu 649 – </w:t>
      </w:r>
      <w:r w:rsidR="00402135" w:rsidRPr="00A9132B">
        <w:rPr>
          <w:rFonts w:asciiTheme="minorHAnsi" w:hAnsiTheme="minorHAnsi" w:cstheme="minorHAnsi"/>
          <w:i/>
          <w:spacing w:val="-2"/>
          <w:sz w:val="24"/>
        </w:rPr>
        <w:t>Ostatní výnosy z činnosti</w:t>
      </w:r>
      <w:r w:rsidR="00402135" w:rsidRPr="00A9132B">
        <w:rPr>
          <w:rFonts w:asciiTheme="minorHAnsi" w:hAnsiTheme="minorHAnsi" w:cstheme="minorHAnsi"/>
          <w:spacing w:val="-2"/>
          <w:sz w:val="24"/>
        </w:rPr>
        <w:t xml:space="preserve"> místo na účtu 671 – </w:t>
      </w:r>
      <w:r w:rsidR="00402135" w:rsidRPr="00A9132B">
        <w:rPr>
          <w:rFonts w:asciiTheme="minorHAnsi" w:hAnsiTheme="minorHAnsi" w:cstheme="minorHAnsi"/>
          <w:i/>
          <w:spacing w:val="-2"/>
          <w:sz w:val="24"/>
        </w:rPr>
        <w:t>Výnosy vybraných ústředních vládních institucí z transferů</w:t>
      </w:r>
      <w:r w:rsidR="00402135" w:rsidRPr="00A9132B">
        <w:rPr>
          <w:rFonts w:asciiTheme="minorHAnsi" w:hAnsiTheme="minorHAnsi" w:cstheme="minorHAnsi"/>
          <w:spacing w:val="-2"/>
          <w:sz w:val="24"/>
        </w:rPr>
        <w:t xml:space="preserve">. V důsledku toho </w:t>
      </w:r>
      <w:r w:rsidR="00402135" w:rsidRPr="00A9132B">
        <w:rPr>
          <w:rFonts w:asciiTheme="minorHAnsi" w:hAnsiTheme="minorHAnsi" w:cstheme="minorHAnsi"/>
          <w:sz w:val="24"/>
        </w:rPr>
        <w:t xml:space="preserve">ÚP ČR ve výkazu zisku a ztráty nadhodnotil zůstatek účtu 649 – </w:t>
      </w:r>
      <w:r w:rsidR="00402135" w:rsidRPr="00A9132B">
        <w:rPr>
          <w:rFonts w:asciiTheme="minorHAnsi" w:hAnsiTheme="minorHAnsi" w:cstheme="minorHAnsi"/>
          <w:i/>
          <w:sz w:val="24"/>
        </w:rPr>
        <w:t>Ostatní výnosy z činnosti</w:t>
      </w:r>
      <w:r w:rsidR="00402135" w:rsidRPr="00A9132B">
        <w:rPr>
          <w:rFonts w:asciiTheme="minorHAnsi" w:hAnsiTheme="minorHAnsi" w:cstheme="minorHAnsi"/>
          <w:sz w:val="24"/>
        </w:rPr>
        <w:t xml:space="preserve"> o 294,26</w:t>
      </w:r>
      <w:r w:rsidR="002D7090" w:rsidRPr="00A9132B">
        <w:rPr>
          <w:rFonts w:asciiTheme="minorHAnsi" w:hAnsiTheme="minorHAnsi" w:cstheme="minorHAnsi"/>
          <w:sz w:val="24"/>
        </w:rPr>
        <w:t xml:space="preserve"> mil. Kč a o stejnou částku podhodnotil zůstatek účtu </w:t>
      </w:r>
      <w:r w:rsidR="002D7090" w:rsidRPr="00A9132B">
        <w:rPr>
          <w:rFonts w:asciiTheme="minorHAnsi" w:hAnsiTheme="minorHAnsi" w:cstheme="minorHAnsi"/>
          <w:spacing w:val="-2"/>
          <w:sz w:val="24"/>
        </w:rPr>
        <w:t xml:space="preserve">671 – </w:t>
      </w:r>
      <w:r w:rsidR="002D7090" w:rsidRPr="00A9132B">
        <w:rPr>
          <w:rFonts w:asciiTheme="minorHAnsi" w:hAnsiTheme="minorHAnsi" w:cstheme="minorHAnsi"/>
          <w:i/>
          <w:spacing w:val="-2"/>
          <w:sz w:val="24"/>
        </w:rPr>
        <w:t>Výnosy vybraných ústředních vládních institucí z transferů</w:t>
      </w:r>
      <w:r w:rsidR="002D7090" w:rsidRPr="00A9132B">
        <w:rPr>
          <w:rFonts w:asciiTheme="minorHAnsi" w:hAnsiTheme="minorHAnsi" w:cstheme="minorHAnsi"/>
          <w:spacing w:val="-2"/>
          <w:sz w:val="24"/>
        </w:rPr>
        <w:t>.</w:t>
      </w:r>
    </w:p>
    <w:p w:rsidR="00D847FE" w:rsidRPr="00A9132B" w:rsidRDefault="00D847FE" w:rsidP="00856FA7">
      <w:pPr>
        <w:pStyle w:val="NormlnKZ"/>
        <w:spacing w:after="0"/>
        <w:ind w:firstLine="0"/>
        <w:rPr>
          <w:rFonts w:asciiTheme="minorHAnsi" w:hAnsiTheme="minorHAnsi" w:cstheme="minorHAnsi"/>
          <w:spacing w:val="-2"/>
          <w:sz w:val="24"/>
        </w:rPr>
      </w:pPr>
    </w:p>
    <w:p w:rsidR="00D847FE" w:rsidRPr="00A9132B" w:rsidRDefault="00D847FE" w:rsidP="00856FA7">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 xml:space="preserve">Oprava záporných sald </w:t>
      </w:r>
      <w:r w:rsidR="00F33E13" w:rsidRPr="00A9132B">
        <w:rPr>
          <w:rFonts w:asciiTheme="minorHAnsi" w:hAnsiTheme="minorHAnsi" w:cstheme="minorHAnsi"/>
          <w:b/>
          <w:i/>
          <w:spacing w:val="-2"/>
          <w:sz w:val="24"/>
        </w:rPr>
        <w:t>na účtu 556 – Tvorba a zúčtování opravných položek</w:t>
      </w:r>
    </w:p>
    <w:p w:rsidR="00213CFB" w:rsidRDefault="00213CFB" w:rsidP="00856FA7">
      <w:pPr>
        <w:pStyle w:val="NormlnKZ"/>
        <w:spacing w:after="0"/>
        <w:ind w:firstLine="0"/>
        <w:rPr>
          <w:rFonts w:asciiTheme="minorHAnsi" w:hAnsiTheme="minorHAnsi" w:cstheme="minorHAnsi"/>
          <w:spacing w:val="-2"/>
          <w:sz w:val="24"/>
        </w:rPr>
      </w:pPr>
    </w:p>
    <w:p w:rsidR="00F33E13" w:rsidRDefault="00D847FE"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ÚP ČR v roce 2013 </w:t>
      </w:r>
      <w:r w:rsidR="002679C9" w:rsidRPr="00A9132B">
        <w:rPr>
          <w:rFonts w:asciiTheme="minorHAnsi" w:hAnsiTheme="minorHAnsi" w:cstheme="minorHAnsi"/>
          <w:spacing w:val="-2"/>
          <w:sz w:val="24"/>
        </w:rPr>
        <w:t>účtoval o vyřaz</w:t>
      </w:r>
      <w:r w:rsidR="00CB3701">
        <w:rPr>
          <w:rFonts w:asciiTheme="minorHAnsi" w:hAnsiTheme="minorHAnsi" w:cstheme="minorHAnsi"/>
          <w:spacing w:val="-2"/>
          <w:sz w:val="24"/>
        </w:rPr>
        <w:t>ení pohledávek z insolvence a o </w:t>
      </w:r>
      <w:r w:rsidR="002679C9" w:rsidRPr="00A9132B">
        <w:rPr>
          <w:rFonts w:asciiTheme="minorHAnsi" w:hAnsiTheme="minorHAnsi" w:cstheme="minorHAnsi"/>
          <w:spacing w:val="-2"/>
          <w:sz w:val="24"/>
        </w:rPr>
        <w:t>zrušení vytvořených opravných položek k těmto pohledávkám</w:t>
      </w:r>
      <w:r w:rsidR="00494EF0" w:rsidRPr="00A9132B">
        <w:rPr>
          <w:rFonts w:asciiTheme="minorHAnsi" w:hAnsiTheme="minorHAnsi" w:cstheme="minorHAnsi"/>
          <w:spacing w:val="-2"/>
          <w:sz w:val="24"/>
        </w:rPr>
        <w:t xml:space="preserve">, čímž </w:t>
      </w:r>
      <w:r w:rsidR="00DF39A5" w:rsidRPr="00A9132B">
        <w:rPr>
          <w:rFonts w:asciiTheme="minorHAnsi" w:hAnsiTheme="minorHAnsi" w:cstheme="minorHAnsi"/>
          <w:spacing w:val="-2"/>
          <w:sz w:val="24"/>
        </w:rPr>
        <w:t xml:space="preserve">v průběhu roku 2013 docházelo </w:t>
      </w:r>
      <w:r w:rsidR="00C256C1">
        <w:rPr>
          <w:rFonts w:asciiTheme="minorHAnsi" w:hAnsiTheme="minorHAnsi" w:cstheme="minorHAnsi"/>
          <w:spacing w:val="-2"/>
          <w:sz w:val="24"/>
        </w:rPr>
        <w:t>u </w:t>
      </w:r>
      <w:r w:rsidR="00494EF0" w:rsidRPr="00A9132B">
        <w:rPr>
          <w:rFonts w:asciiTheme="minorHAnsi" w:hAnsiTheme="minorHAnsi" w:cstheme="minorHAnsi"/>
          <w:spacing w:val="-2"/>
          <w:sz w:val="24"/>
        </w:rPr>
        <w:t>některých nákladových středisek</w:t>
      </w:r>
      <w:r w:rsidR="00DF39A5">
        <w:rPr>
          <w:rFonts w:asciiTheme="minorHAnsi" w:hAnsiTheme="minorHAnsi" w:cstheme="minorHAnsi"/>
          <w:spacing w:val="-2"/>
          <w:sz w:val="24"/>
        </w:rPr>
        <w:t xml:space="preserve"> ÚP ČR</w:t>
      </w:r>
      <w:r w:rsidR="00494EF0" w:rsidRPr="00A9132B">
        <w:rPr>
          <w:rFonts w:asciiTheme="minorHAnsi" w:hAnsiTheme="minorHAnsi" w:cstheme="minorHAnsi"/>
          <w:spacing w:val="-2"/>
          <w:sz w:val="24"/>
        </w:rPr>
        <w:t xml:space="preserve"> k situaci, kdy rušení vytvořených opravných polo</w:t>
      </w:r>
      <w:r w:rsidR="00CB3701">
        <w:rPr>
          <w:rFonts w:asciiTheme="minorHAnsi" w:hAnsiTheme="minorHAnsi" w:cstheme="minorHAnsi"/>
          <w:spacing w:val="-2"/>
          <w:sz w:val="24"/>
        </w:rPr>
        <w:t>žek převyšovalo jejich tvorbu</w:t>
      </w:r>
      <w:r w:rsidR="00C132EB">
        <w:rPr>
          <w:rFonts w:asciiTheme="minorHAnsi" w:hAnsiTheme="minorHAnsi" w:cstheme="minorHAnsi"/>
          <w:spacing w:val="-2"/>
          <w:sz w:val="24"/>
        </w:rPr>
        <w:t xml:space="preserve">, čímž </w:t>
      </w:r>
      <w:r w:rsidR="00494EF0" w:rsidRPr="00A9132B">
        <w:rPr>
          <w:rFonts w:asciiTheme="minorHAnsi" w:hAnsiTheme="minorHAnsi" w:cstheme="minorHAnsi"/>
          <w:spacing w:val="-2"/>
          <w:sz w:val="24"/>
        </w:rPr>
        <w:t xml:space="preserve">na účtu 556 – </w:t>
      </w:r>
      <w:r w:rsidR="00494EF0" w:rsidRPr="00A9132B">
        <w:rPr>
          <w:rFonts w:asciiTheme="minorHAnsi" w:hAnsiTheme="minorHAnsi" w:cstheme="minorHAnsi"/>
          <w:i/>
          <w:spacing w:val="-2"/>
          <w:sz w:val="24"/>
        </w:rPr>
        <w:t>Tvorba a zúčtování opravných položek</w:t>
      </w:r>
      <w:r w:rsidR="00494EF0" w:rsidRPr="00A9132B">
        <w:rPr>
          <w:rFonts w:asciiTheme="minorHAnsi" w:hAnsiTheme="minorHAnsi" w:cstheme="minorHAnsi"/>
          <w:spacing w:val="-2"/>
          <w:sz w:val="24"/>
        </w:rPr>
        <w:t xml:space="preserve"> </w:t>
      </w:r>
      <w:r w:rsidR="00056A60">
        <w:rPr>
          <w:rFonts w:asciiTheme="minorHAnsi" w:hAnsiTheme="minorHAnsi" w:cstheme="minorHAnsi"/>
          <w:spacing w:val="-2"/>
          <w:sz w:val="24"/>
        </w:rPr>
        <w:t xml:space="preserve">vznikala </w:t>
      </w:r>
      <w:r w:rsidR="00494EF0" w:rsidRPr="00A9132B">
        <w:rPr>
          <w:rFonts w:asciiTheme="minorHAnsi" w:hAnsiTheme="minorHAnsi" w:cstheme="minorHAnsi"/>
          <w:spacing w:val="-2"/>
          <w:sz w:val="24"/>
        </w:rPr>
        <w:t>záporná salda</w:t>
      </w:r>
      <w:r w:rsidR="002679C9" w:rsidRPr="00A9132B">
        <w:rPr>
          <w:rFonts w:asciiTheme="minorHAnsi" w:hAnsiTheme="minorHAnsi" w:cstheme="minorHAnsi"/>
          <w:spacing w:val="-2"/>
          <w:sz w:val="24"/>
        </w:rPr>
        <w:t>.</w:t>
      </w:r>
      <w:r w:rsidR="00494EF0" w:rsidRPr="00A9132B">
        <w:rPr>
          <w:rFonts w:asciiTheme="minorHAnsi" w:hAnsiTheme="minorHAnsi" w:cstheme="minorHAnsi"/>
          <w:spacing w:val="-2"/>
          <w:sz w:val="24"/>
        </w:rPr>
        <w:t xml:space="preserve"> ÚP ČR</w:t>
      </w:r>
      <w:r w:rsidR="00173A45" w:rsidRPr="00A9132B">
        <w:rPr>
          <w:rFonts w:asciiTheme="minorHAnsi" w:hAnsiTheme="minorHAnsi" w:cstheme="minorHAnsi"/>
          <w:spacing w:val="-2"/>
          <w:sz w:val="24"/>
        </w:rPr>
        <w:t xml:space="preserve"> vyhodnotil </w:t>
      </w:r>
      <w:r w:rsidR="00494EF0" w:rsidRPr="00A9132B">
        <w:rPr>
          <w:rFonts w:asciiTheme="minorHAnsi" w:hAnsiTheme="minorHAnsi" w:cstheme="minorHAnsi"/>
          <w:spacing w:val="-2"/>
          <w:sz w:val="24"/>
        </w:rPr>
        <w:t>záporná salda</w:t>
      </w:r>
      <w:r w:rsidR="00173A45" w:rsidRPr="00A9132B">
        <w:rPr>
          <w:rFonts w:asciiTheme="minorHAnsi" w:hAnsiTheme="minorHAnsi" w:cstheme="minorHAnsi"/>
          <w:spacing w:val="-2"/>
          <w:sz w:val="24"/>
        </w:rPr>
        <w:t xml:space="preserve"> </w:t>
      </w:r>
      <w:r w:rsidR="00494EF0" w:rsidRPr="00A9132B">
        <w:rPr>
          <w:rFonts w:asciiTheme="minorHAnsi" w:hAnsiTheme="minorHAnsi" w:cstheme="minorHAnsi"/>
          <w:spacing w:val="-2"/>
          <w:sz w:val="24"/>
        </w:rPr>
        <w:t>jako chybu účetnictví a provedl jejich opravu</w:t>
      </w:r>
      <w:r w:rsidR="00F33E13" w:rsidRPr="00A9132B">
        <w:rPr>
          <w:rFonts w:asciiTheme="minorHAnsi" w:hAnsiTheme="minorHAnsi" w:cstheme="minorHAnsi"/>
          <w:spacing w:val="-2"/>
          <w:sz w:val="24"/>
        </w:rPr>
        <w:t xml:space="preserve"> (odúčtování)</w:t>
      </w:r>
      <w:r w:rsidR="00494EF0" w:rsidRPr="00A9132B">
        <w:rPr>
          <w:rFonts w:asciiTheme="minorHAnsi" w:hAnsiTheme="minorHAnsi" w:cstheme="minorHAnsi"/>
          <w:spacing w:val="-2"/>
          <w:sz w:val="24"/>
        </w:rPr>
        <w:t>, přestože měla být vykázána</w:t>
      </w:r>
      <w:r w:rsidR="00173A45" w:rsidRPr="00A9132B">
        <w:rPr>
          <w:rFonts w:asciiTheme="minorHAnsi" w:hAnsiTheme="minorHAnsi" w:cstheme="minorHAnsi"/>
          <w:spacing w:val="-2"/>
          <w:sz w:val="24"/>
        </w:rPr>
        <w:t>.</w:t>
      </w:r>
      <w:r w:rsidR="00E267D8" w:rsidRPr="00A9132B">
        <w:rPr>
          <w:rFonts w:asciiTheme="minorHAnsi" w:hAnsiTheme="minorHAnsi" w:cstheme="minorHAnsi"/>
          <w:spacing w:val="-2"/>
          <w:sz w:val="24"/>
        </w:rPr>
        <w:t xml:space="preserve"> ÚP ČR účetními opravami, které neměly být prováděn</w:t>
      </w:r>
      <w:r w:rsidR="00CB3701">
        <w:rPr>
          <w:rFonts w:asciiTheme="minorHAnsi" w:hAnsiTheme="minorHAnsi" w:cstheme="minorHAnsi"/>
          <w:spacing w:val="-2"/>
          <w:sz w:val="24"/>
        </w:rPr>
        <w:t>y, způsobil, že správné údaje o </w:t>
      </w:r>
      <w:r w:rsidR="00DF39A5">
        <w:rPr>
          <w:rFonts w:asciiTheme="minorHAnsi" w:hAnsiTheme="minorHAnsi" w:cstheme="minorHAnsi"/>
          <w:spacing w:val="-2"/>
          <w:sz w:val="24"/>
        </w:rPr>
        <w:t xml:space="preserve">stavu </w:t>
      </w:r>
      <w:r w:rsidR="00E267D8" w:rsidRPr="00A9132B">
        <w:rPr>
          <w:rFonts w:asciiTheme="minorHAnsi" w:hAnsiTheme="minorHAnsi" w:cstheme="minorHAnsi"/>
          <w:spacing w:val="-2"/>
          <w:sz w:val="24"/>
        </w:rPr>
        <w:t>pohledáv</w:t>
      </w:r>
      <w:r w:rsidR="00DF39A5">
        <w:rPr>
          <w:rFonts w:asciiTheme="minorHAnsi" w:hAnsiTheme="minorHAnsi" w:cstheme="minorHAnsi"/>
          <w:spacing w:val="-2"/>
          <w:sz w:val="24"/>
        </w:rPr>
        <w:t>e</w:t>
      </w:r>
      <w:r w:rsidR="00E267D8" w:rsidRPr="00A9132B">
        <w:rPr>
          <w:rFonts w:asciiTheme="minorHAnsi" w:hAnsiTheme="minorHAnsi" w:cstheme="minorHAnsi"/>
          <w:spacing w:val="-2"/>
          <w:sz w:val="24"/>
        </w:rPr>
        <w:t xml:space="preserve">k </w:t>
      </w:r>
      <w:r w:rsidR="00D064BC">
        <w:rPr>
          <w:rFonts w:asciiTheme="minorHAnsi" w:hAnsiTheme="minorHAnsi" w:cstheme="minorHAnsi"/>
          <w:spacing w:val="-2"/>
          <w:sz w:val="24"/>
        </w:rPr>
        <w:t xml:space="preserve">sledované </w:t>
      </w:r>
      <w:r w:rsidR="00E267D8" w:rsidRPr="00A9132B">
        <w:rPr>
          <w:rFonts w:asciiTheme="minorHAnsi" w:hAnsiTheme="minorHAnsi" w:cstheme="minorHAnsi"/>
          <w:spacing w:val="-2"/>
          <w:sz w:val="24"/>
        </w:rPr>
        <w:t>v </w:t>
      </w:r>
      <w:r w:rsidR="00DF39A5">
        <w:rPr>
          <w:rFonts w:asciiTheme="minorHAnsi" w:hAnsiTheme="minorHAnsi" w:cstheme="minorHAnsi"/>
          <w:spacing w:val="-2"/>
          <w:sz w:val="24"/>
        </w:rPr>
        <w:t>evidenci</w:t>
      </w:r>
      <w:r w:rsidR="00E267D8" w:rsidRPr="00A9132B">
        <w:rPr>
          <w:rFonts w:asciiTheme="minorHAnsi" w:hAnsiTheme="minorHAnsi" w:cstheme="minorHAnsi"/>
          <w:spacing w:val="-2"/>
          <w:sz w:val="24"/>
        </w:rPr>
        <w:t xml:space="preserve"> pohledávek</w:t>
      </w:r>
      <w:r w:rsidR="00CB3701">
        <w:rPr>
          <w:rFonts w:asciiTheme="minorHAnsi" w:hAnsiTheme="minorHAnsi" w:cstheme="minorHAnsi"/>
          <w:spacing w:val="-2"/>
          <w:sz w:val="24"/>
        </w:rPr>
        <w:t xml:space="preserve"> (v </w:t>
      </w:r>
      <w:r w:rsidR="00D064BC">
        <w:rPr>
          <w:rFonts w:asciiTheme="minorHAnsi" w:hAnsiTheme="minorHAnsi" w:cstheme="minorHAnsi"/>
          <w:spacing w:val="-2"/>
          <w:sz w:val="24"/>
        </w:rPr>
        <w:t>příslušném modulu informačního účetního systému)</w:t>
      </w:r>
      <w:r w:rsidR="00E267D8" w:rsidRPr="00A9132B">
        <w:rPr>
          <w:rFonts w:asciiTheme="minorHAnsi" w:hAnsiTheme="minorHAnsi" w:cstheme="minorHAnsi"/>
          <w:spacing w:val="-2"/>
          <w:sz w:val="24"/>
        </w:rPr>
        <w:t xml:space="preserve"> neodpovídaly údajům o</w:t>
      </w:r>
      <w:r w:rsidR="00CB3701">
        <w:rPr>
          <w:rFonts w:asciiTheme="minorHAnsi" w:hAnsiTheme="minorHAnsi" w:cstheme="minorHAnsi"/>
          <w:spacing w:val="-2"/>
          <w:sz w:val="24"/>
        </w:rPr>
        <w:t> </w:t>
      </w:r>
      <w:r w:rsidR="00E267D8" w:rsidRPr="00A9132B">
        <w:rPr>
          <w:rFonts w:asciiTheme="minorHAnsi" w:hAnsiTheme="minorHAnsi" w:cstheme="minorHAnsi"/>
          <w:spacing w:val="-2"/>
          <w:sz w:val="24"/>
        </w:rPr>
        <w:t>těchto pohledávkách v</w:t>
      </w:r>
      <w:r w:rsidR="00D064BC">
        <w:rPr>
          <w:rFonts w:asciiTheme="minorHAnsi" w:hAnsiTheme="minorHAnsi" w:cstheme="minorHAnsi"/>
          <w:spacing w:val="-2"/>
          <w:sz w:val="24"/>
        </w:rPr>
        <w:t> </w:t>
      </w:r>
      <w:r w:rsidR="00E267D8" w:rsidRPr="00A9132B">
        <w:rPr>
          <w:rFonts w:asciiTheme="minorHAnsi" w:hAnsiTheme="minorHAnsi" w:cstheme="minorHAnsi"/>
          <w:spacing w:val="-2"/>
          <w:sz w:val="24"/>
        </w:rPr>
        <w:t>účetnictví</w:t>
      </w:r>
      <w:r w:rsidR="00D064BC">
        <w:rPr>
          <w:rFonts w:asciiTheme="minorHAnsi" w:hAnsiTheme="minorHAnsi" w:cstheme="minorHAnsi"/>
          <w:spacing w:val="-2"/>
          <w:sz w:val="24"/>
        </w:rPr>
        <w:t xml:space="preserve">. ÚP ČR tím </w:t>
      </w:r>
      <w:r w:rsidR="00C132EB">
        <w:rPr>
          <w:rFonts w:asciiTheme="minorHAnsi" w:hAnsiTheme="minorHAnsi" w:cstheme="minorHAnsi"/>
          <w:spacing w:val="-2"/>
          <w:sz w:val="24"/>
        </w:rPr>
        <w:t xml:space="preserve">v rozvaze </w:t>
      </w:r>
      <w:r w:rsidR="00892F7B" w:rsidRPr="00A9132B">
        <w:rPr>
          <w:rFonts w:asciiTheme="minorHAnsi" w:hAnsiTheme="minorHAnsi" w:cstheme="minorHAnsi"/>
          <w:spacing w:val="-2"/>
          <w:sz w:val="24"/>
        </w:rPr>
        <w:t>významně</w:t>
      </w:r>
      <w:r w:rsidR="00F33E13" w:rsidRPr="00A9132B">
        <w:rPr>
          <w:rFonts w:asciiTheme="minorHAnsi" w:hAnsiTheme="minorHAnsi" w:cstheme="minorHAnsi"/>
          <w:spacing w:val="-2"/>
          <w:sz w:val="24"/>
        </w:rPr>
        <w:t xml:space="preserve"> </w:t>
      </w:r>
      <w:r w:rsidR="00892F7B" w:rsidRPr="00A9132B">
        <w:rPr>
          <w:rFonts w:asciiTheme="minorHAnsi" w:hAnsiTheme="minorHAnsi" w:cstheme="minorHAnsi"/>
          <w:spacing w:val="-2"/>
          <w:sz w:val="24"/>
        </w:rPr>
        <w:t>zkreslil vykázané údaje o stavu pohledáv</w:t>
      </w:r>
      <w:r w:rsidR="00CB3701">
        <w:rPr>
          <w:rFonts w:asciiTheme="minorHAnsi" w:hAnsiTheme="minorHAnsi" w:cstheme="minorHAnsi"/>
          <w:spacing w:val="-2"/>
          <w:sz w:val="24"/>
        </w:rPr>
        <w:t>ek a </w:t>
      </w:r>
      <w:r w:rsidR="00C132EB" w:rsidRPr="00A9132B">
        <w:rPr>
          <w:rFonts w:asciiTheme="minorHAnsi" w:hAnsiTheme="minorHAnsi" w:cstheme="minorHAnsi"/>
          <w:spacing w:val="-2"/>
          <w:sz w:val="24"/>
        </w:rPr>
        <w:t>ve výkazu zisku a</w:t>
      </w:r>
      <w:r w:rsidR="00611C6F">
        <w:rPr>
          <w:rFonts w:asciiTheme="minorHAnsi" w:hAnsiTheme="minorHAnsi" w:cstheme="minorHAnsi"/>
          <w:spacing w:val="-2"/>
          <w:sz w:val="24"/>
        </w:rPr>
        <w:t> </w:t>
      </w:r>
      <w:r w:rsidR="00C132EB" w:rsidRPr="00A9132B">
        <w:rPr>
          <w:rFonts w:asciiTheme="minorHAnsi" w:hAnsiTheme="minorHAnsi" w:cstheme="minorHAnsi"/>
          <w:spacing w:val="-2"/>
          <w:sz w:val="24"/>
        </w:rPr>
        <w:t>ztráty</w:t>
      </w:r>
      <w:r w:rsidR="00C132EB">
        <w:rPr>
          <w:rFonts w:asciiTheme="minorHAnsi" w:hAnsiTheme="minorHAnsi" w:cstheme="minorHAnsi"/>
          <w:spacing w:val="-2"/>
          <w:sz w:val="24"/>
        </w:rPr>
        <w:t xml:space="preserve"> tím zkreslil </w:t>
      </w:r>
      <w:r w:rsidR="00CB3701">
        <w:rPr>
          <w:rFonts w:asciiTheme="minorHAnsi" w:hAnsiTheme="minorHAnsi" w:cstheme="minorHAnsi"/>
          <w:spacing w:val="-2"/>
          <w:sz w:val="24"/>
        </w:rPr>
        <w:t>údaje o </w:t>
      </w:r>
      <w:r w:rsidR="00482425">
        <w:rPr>
          <w:rFonts w:asciiTheme="minorHAnsi" w:hAnsiTheme="minorHAnsi" w:cstheme="minorHAnsi"/>
          <w:spacing w:val="-2"/>
          <w:sz w:val="24"/>
        </w:rPr>
        <w:t>tvorbě a </w:t>
      </w:r>
      <w:r w:rsidR="00892F7B" w:rsidRPr="00A9132B">
        <w:rPr>
          <w:rFonts w:asciiTheme="minorHAnsi" w:hAnsiTheme="minorHAnsi" w:cstheme="minorHAnsi"/>
          <w:spacing w:val="-2"/>
          <w:sz w:val="24"/>
        </w:rPr>
        <w:t>zúčtování opravných položek</w:t>
      </w:r>
      <w:r w:rsidR="00E267D8" w:rsidRPr="00A9132B">
        <w:rPr>
          <w:rFonts w:asciiTheme="minorHAnsi" w:hAnsiTheme="minorHAnsi" w:cstheme="minorHAnsi"/>
          <w:spacing w:val="-2"/>
          <w:sz w:val="24"/>
        </w:rPr>
        <w:t>.</w:t>
      </w:r>
    </w:p>
    <w:p w:rsidR="003109A8" w:rsidRPr="00A9132B" w:rsidRDefault="003109A8" w:rsidP="00856FA7">
      <w:pPr>
        <w:pStyle w:val="NormlnKZ"/>
        <w:spacing w:after="0"/>
        <w:ind w:firstLine="0"/>
        <w:rPr>
          <w:rFonts w:asciiTheme="minorHAnsi" w:hAnsiTheme="minorHAnsi" w:cstheme="minorHAnsi"/>
          <w:spacing w:val="-2"/>
          <w:sz w:val="24"/>
        </w:rPr>
      </w:pPr>
    </w:p>
    <w:p w:rsidR="00C132EB" w:rsidRDefault="00F33E13"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U některých </w:t>
      </w:r>
      <w:r w:rsidR="00463F34">
        <w:rPr>
          <w:rFonts w:asciiTheme="minorHAnsi" w:hAnsiTheme="minorHAnsi" w:cstheme="minorHAnsi"/>
          <w:spacing w:val="-2"/>
          <w:sz w:val="24"/>
        </w:rPr>
        <w:t xml:space="preserve">dalších </w:t>
      </w:r>
      <w:r w:rsidRPr="00A9132B">
        <w:rPr>
          <w:rFonts w:asciiTheme="minorHAnsi" w:hAnsiTheme="minorHAnsi" w:cstheme="minorHAnsi"/>
          <w:spacing w:val="-2"/>
          <w:sz w:val="24"/>
        </w:rPr>
        <w:t xml:space="preserve">případů bylo </w:t>
      </w:r>
      <w:r w:rsidR="00B01524">
        <w:rPr>
          <w:rFonts w:asciiTheme="minorHAnsi" w:hAnsiTheme="minorHAnsi" w:cstheme="minorHAnsi"/>
          <w:spacing w:val="-2"/>
          <w:sz w:val="24"/>
        </w:rPr>
        <w:t>navíc</w:t>
      </w:r>
      <w:r w:rsidR="00CA090C" w:rsidRPr="00A9132B">
        <w:rPr>
          <w:rFonts w:asciiTheme="minorHAnsi" w:hAnsiTheme="minorHAnsi" w:cstheme="minorHAnsi"/>
          <w:spacing w:val="-2"/>
          <w:sz w:val="24"/>
        </w:rPr>
        <w:t xml:space="preserve"> </w:t>
      </w:r>
      <w:r w:rsidRPr="00A9132B">
        <w:rPr>
          <w:rFonts w:asciiTheme="minorHAnsi" w:hAnsiTheme="minorHAnsi" w:cstheme="minorHAnsi"/>
          <w:spacing w:val="-2"/>
          <w:sz w:val="24"/>
        </w:rPr>
        <w:t xml:space="preserve">zjištěno, že ÚP </w:t>
      </w:r>
      <w:r w:rsidR="00CB3701">
        <w:rPr>
          <w:rFonts w:asciiTheme="minorHAnsi" w:hAnsiTheme="minorHAnsi" w:cstheme="minorHAnsi"/>
          <w:spacing w:val="-2"/>
          <w:sz w:val="24"/>
        </w:rPr>
        <w:t>ČR účtoval o </w:t>
      </w:r>
      <w:r w:rsidR="00CA090C" w:rsidRPr="00A9132B">
        <w:rPr>
          <w:rFonts w:asciiTheme="minorHAnsi" w:hAnsiTheme="minorHAnsi" w:cstheme="minorHAnsi"/>
          <w:spacing w:val="-2"/>
          <w:sz w:val="24"/>
        </w:rPr>
        <w:t>snížení či zrušení</w:t>
      </w:r>
      <w:r w:rsidRPr="00A9132B">
        <w:rPr>
          <w:rFonts w:asciiTheme="minorHAnsi" w:hAnsiTheme="minorHAnsi" w:cstheme="minorHAnsi"/>
          <w:spacing w:val="-2"/>
          <w:sz w:val="24"/>
        </w:rPr>
        <w:t xml:space="preserve"> opravných položek</w:t>
      </w:r>
      <w:r w:rsidR="00CA090C" w:rsidRPr="00A9132B">
        <w:rPr>
          <w:rFonts w:asciiTheme="minorHAnsi" w:hAnsiTheme="minorHAnsi" w:cstheme="minorHAnsi"/>
          <w:spacing w:val="-2"/>
          <w:sz w:val="24"/>
        </w:rPr>
        <w:t xml:space="preserve"> do nesprávného účetního období, neboť k úhradě či odpisu pohledávek docházelo již v roce 2012, avšak o snížení či zrušení opravných položek </w:t>
      </w:r>
      <w:r w:rsidR="00C132EB" w:rsidRPr="00A9132B">
        <w:rPr>
          <w:rFonts w:asciiTheme="minorHAnsi" w:hAnsiTheme="minorHAnsi" w:cstheme="minorHAnsi"/>
          <w:spacing w:val="-2"/>
          <w:sz w:val="24"/>
        </w:rPr>
        <w:t xml:space="preserve">účtoval </w:t>
      </w:r>
      <w:r w:rsidR="00CA090C" w:rsidRPr="00A9132B">
        <w:rPr>
          <w:rFonts w:asciiTheme="minorHAnsi" w:hAnsiTheme="minorHAnsi" w:cstheme="minorHAnsi"/>
          <w:spacing w:val="-2"/>
          <w:sz w:val="24"/>
        </w:rPr>
        <w:t xml:space="preserve">ÚP ČR až do účetního období roku 2013. </w:t>
      </w:r>
    </w:p>
    <w:p w:rsidR="00C132EB" w:rsidRDefault="00C132EB" w:rsidP="00856FA7">
      <w:pPr>
        <w:pStyle w:val="NormlnKZ"/>
        <w:spacing w:after="0"/>
        <w:ind w:firstLine="0"/>
        <w:rPr>
          <w:rFonts w:asciiTheme="minorHAnsi" w:hAnsiTheme="minorHAnsi" w:cstheme="minorHAnsi"/>
          <w:spacing w:val="-2"/>
          <w:sz w:val="24"/>
        </w:rPr>
      </w:pPr>
    </w:p>
    <w:p w:rsidR="000D66A2" w:rsidRPr="00A9132B" w:rsidRDefault="00CA090C"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V důsledku </w:t>
      </w:r>
      <w:r w:rsidR="002D0FD3">
        <w:rPr>
          <w:rFonts w:asciiTheme="minorHAnsi" w:hAnsiTheme="minorHAnsi" w:cstheme="minorHAnsi"/>
          <w:spacing w:val="-2"/>
          <w:sz w:val="24"/>
        </w:rPr>
        <w:t>těchto</w:t>
      </w:r>
      <w:r w:rsidRPr="00A9132B">
        <w:rPr>
          <w:rFonts w:asciiTheme="minorHAnsi" w:hAnsiTheme="minorHAnsi" w:cstheme="minorHAnsi"/>
          <w:spacing w:val="-2"/>
          <w:sz w:val="24"/>
        </w:rPr>
        <w:t xml:space="preserve"> skutečností ÚP ČR v rozvaze podhodnotil zůstatek účtu</w:t>
      </w:r>
      <w:r w:rsidR="003109A8">
        <w:rPr>
          <w:rFonts w:asciiTheme="minorHAnsi" w:hAnsiTheme="minorHAnsi" w:cstheme="minorHAnsi"/>
          <w:spacing w:val="-2"/>
          <w:sz w:val="24"/>
        </w:rPr>
        <w:t xml:space="preserve"> </w:t>
      </w:r>
      <w:r w:rsidRPr="00A9132B">
        <w:rPr>
          <w:rFonts w:asciiTheme="minorHAnsi" w:hAnsiTheme="minorHAnsi" w:cstheme="minorHAnsi"/>
          <w:spacing w:val="-2"/>
          <w:sz w:val="24"/>
        </w:rPr>
        <w:t>315</w:t>
      </w:r>
      <w:r w:rsidR="003109A8">
        <w:rPr>
          <w:rFonts w:asciiTheme="minorHAnsi" w:hAnsiTheme="minorHAnsi" w:cstheme="minorHAnsi"/>
          <w:spacing w:val="-2"/>
          <w:sz w:val="24"/>
        </w:rPr>
        <w:t> </w:t>
      </w:r>
      <w:r w:rsidRPr="00A9132B">
        <w:rPr>
          <w:rFonts w:asciiTheme="minorHAnsi" w:hAnsiTheme="minorHAnsi" w:cstheme="minorHAnsi"/>
          <w:spacing w:val="-2"/>
          <w:sz w:val="24"/>
        </w:rPr>
        <w:t xml:space="preserve">– </w:t>
      </w:r>
      <w:r w:rsidRPr="00A9132B">
        <w:rPr>
          <w:rFonts w:asciiTheme="minorHAnsi" w:hAnsiTheme="minorHAnsi" w:cstheme="minorHAnsi"/>
          <w:i/>
          <w:spacing w:val="-2"/>
          <w:sz w:val="24"/>
        </w:rPr>
        <w:t xml:space="preserve">Jiné pohledávky z hlavní činnosti </w:t>
      </w:r>
      <w:r w:rsidRPr="00A9132B">
        <w:rPr>
          <w:rFonts w:asciiTheme="minorHAnsi" w:hAnsiTheme="minorHAnsi" w:cstheme="minorHAnsi"/>
          <w:spacing w:val="-2"/>
          <w:sz w:val="24"/>
        </w:rPr>
        <w:t xml:space="preserve">o 55,26 mil. Kč a ve výkazu zisku a ztráty nadhodnotil zůstatek účtu 556 – </w:t>
      </w:r>
      <w:r w:rsidRPr="00A9132B">
        <w:rPr>
          <w:rFonts w:asciiTheme="minorHAnsi" w:hAnsiTheme="minorHAnsi" w:cstheme="minorHAnsi"/>
          <w:i/>
          <w:spacing w:val="-2"/>
          <w:sz w:val="24"/>
        </w:rPr>
        <w:t xml:space="preserve">Tvorba a zúčtování opravných položek </w:t>
      </w:r>
      <w:r w:rsidRPr="00A9132B">
        <w:rPr>
          <w:rFonts w:asciiTheme="minorHAnsi" w:hAnsiTheme="minorHAnsi" w:cstheme="minorHAnsi"/>
          <w:spacing w:val="-2"/>
          <w:sz w:val="24"/>
        </w:rPr>
        <w:t>o 25,08 mil. Kč</w:t>
      </w:r>
      <w:r w:rsidR="00E114AD" w:rsidRPr="00A9132B">
        <w:rPr>
          <w:rStyle w:val="Znakapoznpodarou"/>
          <w:rFonts w:asciiTheme="minorHAnsi" w:hAnsiTheme="minorHAnsi" w:cstheme="minorHAnsi"/>
          <w:spacing w:val="-2"/>
          <w:sz w:val="24"/>
        </w:rPr>
        <w:footnoteReference w:id="2"/>
      </w:r>
      <w:r w:rsidRPr="00A9132B">
        <w:rPr>
          <w:rFonts w:asciiTheme="minorHAnsi" w:hAnsiTheme="minorHAnsi" w:cstheme="minorHAnsi"/>
          <w:spacing w:val="-2"/>
          <w:sz w:val="24"/>
        </w:rPr>
        <w:t>.</w:t>
      </w:r>
    </w:p>
    <w:p w:rsidR="00DA6439" w:rsidRPr="003109A8" w:rsidRDefault="00DA6439" w:rsidP="000D66A2">
      <w:pPr>
        <w:pStyle w:val="NormlnKZ"/>
        <w:spacing w:after="0"/>
        <w:ind w:firstLine="0"/>
        <w:rPr>
          <w:rFonts w:asciiTheme="minorHAnsi" w:hAnsiTheme="minorHAnsi" w:cstheme="minorHAnsi"/>
          <w:spacing w:val="-2"/>
          <w:sz w:val="24"/>
        </w:rPr>
      </w:pPr>
    </w:p>
    <w:p w:rsidR="000D66A2" w:rsidRPr="00A9132B" w:rsidRDefault="000D66A2" w:rsidP="000D66A2">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Významné opravy minulých účetních období</w:t>
      </w:r>
    </w:p>
    <w:p w:rsidR="00213CFB" w:rsidRDefault="00213CFB" w:rsidP="00856FA7">
      <w:pPr>
        <w:pStyle w:val="NormlnKZ"/>
        <w:spacing w:after="0"/>
        <w:ind w:firstLine="0"/>
        <w:rPr>
          <w:rFonts w:asciiTheme="minorHAnsi" w:hAnsiTheme="minorHAnsi" w:cstheme="minorHAnsi"/>
          <w:spacing w:val="-2"/>
          <w:sz w:val="24"/>
        </w:rPr>
      </w:pPr>
    </w:p>
    <w:p w:rsidR="00C132EB" w:rsidRDefault="000D66A2"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ÚP ČR o významných opravách minulých účetních období s vlivem na výši výsledku hospodaření minulých účetních období </w:t>
      </w:r>
      <w:r w:rsidR="00956AC7" w:rsidRPr="00A9132B">
        <w:rPr>
          <w:rFonts w:asciiTheme="minorHAnsi" w:hAnsiTheme="minorHAnsi" w:cstheme="minorHAnsi"/>
          <w:spacing w:val="-2"/>
          <w:sz w:val="24"/>
        </w:rPr>
        <w:t>účtoval nesprávn</w:t>
      </w:r>
      <w:r w:rsidR="0068693F">
        <w:rPr>
          <w:rFonts w:asciiTheme="minorHAnsi" w:hAnsiTheme="minorHAnsi" w:cstheme="minorHAnsi"/>
          <w:spacing w:val="-2"/>
          <w:sz w:val="24"/>
        </w:rPr>
        <w:t>ě prostřednictvím nákladových a </w:t>
      </w:r>
      <w:r w:rsidR="00956AC7" w:rsidRPr="00A9132B">
        <w:rPr>
          <w:rFonts w:asciiTheme="minorHAnsi" w:hAnsiTheme="minorHAnsi" w:cstheme="minorHAnsi"/>
          <w:spacing w:val="-2"/>
          <w:sz w:val="24"/>
        </w:rPr>
        <w:t xml:space="preserve">výnosových účtů </w:t>
      </w:r>
      <w:r w:rsidR="004564C5" w:rsidRPr="00A9132B">
        <w:rPr>
          <w:rFonts w:asciiTheme="minorHAnsi" w:hAnsiTheme="minorHAnsi" w:cstheme="minorHAnsi"/>
          <w:spacing w:val="-2"/>
          <w:sz w:val="24"/>
        </w:rPr>
        <w:t>nebo</w:t>
      </w:r>
      <w:r w:rsidR="00956AC7" w:rsidRPr="00A9132B">
        <w:rPr>
          <w:rFonts w:asciiTheme="minorHAnsi" w:hAnsiTheme="minorHAnsi" w:cstheme="minorHAnsi"/>
          <w:spacing w:val="-2"/>
          <w:sz w:val="24"/>
        </w:rPr>
        <w:t xml:space="preserve"> účtu 432 – </w:t>
      </w:r>
      <w:r w:rsidR="00956AC7" w:rsidRPr="00A9132B">
        <w:rPr>
          <w:rFonts w:asciiTheme="minorHAnsi" w:hAnsiTheme="minorHAnsi" w:cstheme="minorHAnsi"/>
          <w:i/>
          <w:spacing w:val="-2"/>
          <w:sz w:val="24"/>
        </w:rPr>
        <w:t>Výsledek hospodaření minulých účetních období</w:t>
      </w:r>
      <w:r w:rsidR="00956AC7" w:rsidRPr="00A9132B">
        <w:rPr>
          <w:rFonts w:asciiTheme="minorHAnsi" w:hAnsiTheme="minorHAnsi" w:cstheme="minorHAnsi"/>
          <w:spacing w:val="-2"/>
          <w:sz w:val="24"/>
        </w:rPr>
        <w:t>, přestože účetní předpisy stanovují o těchto opravách účtovat rozvahově prostřednictvím účtu</w:t>
      </w:r>
      <w:r w:rsidR="003109A8">
        <w:rPr>
          <w:rFonts w:asciiTheme="minorHAnsi" w:hAnsiTheme="minorHAnsi" w:cstheme="minorHAnsi"/>
          <w:spacing w:val="-2"/>
          <w:sz w:val="24"/>
        </w:rPr>
        <w:t xml:space="preserve"> </w:t>
      </w:r>
      <w:r w:rsidR="00152CE4">
        <w:rPr>
          <w:rFonts w:asciiTheme="minorHAnsi" w:hAnsiTheme="minorHAnsi" w:cstheme="minorHAnsi"/>
          <w:spacing w:val="-2"/>
          <w:sz w:val="24"/>
        </w:rPr>
        <w:br/>
      </w:r>
      <w:r w:rsidR="00956AC7" w:rsidRPr="00A9132B">
        <w:rPr>
          <w:rFonts w:asciiTheme="minorHAnsi" w:hAnsiTheme="minorHAnsi" w:cstheme="minorHAnsi"/>
          <w:spacing w:val="-2"/>
          <w:sz w:val="24"/>
        </w:rPr>
        <w:t xml:space="preserve">408 – </w:t>
      </w:r>
      <w:r w:rsidR="00956AC7" w:rsidRPr="00A9132B">
        <w:rPr>
          <w:rFonts w:asciiTheme="minorHAnsi" w:hAnsiTheme="minorHAnsi" w:cstheme="minorHAnsi"/>
          <w:i/>
          <w:spacing w:val="-2"/>
          <w:sz w:val="24"/>
        </w:rPr>
        <w:t>Opravy minulých období</w:t>
      </w:r>
      <w:r w:rsidR="00956AC7" w:rsidRPr="00A9132B">
        <w:rPr>
          <w:rFonts w:asciiTheme="minorHAnsi" w:hAnsiTheme="minorHAnsi" w:cstheme="minorHAnsi"/>
          <w:spacing w:val="-2"/>
          <w:sz w:val="24"/>
        </w:rPr>
        <w:t xml:space="preserve">. </w:t>
      </w:r>
      <w:r w:rsidR="00FE06A7">
        <w:rPr>
          <w:rFonts w:asciiTheme="minorHAnsi" w:hAnsiTheme="minorHAnsi" w:cstheme="minorHAnsi"/>
          <w:spacing w:val="-2"/>
          <w:sz w:val="24"/>
        </w:rPr>
        <w:t xml:space="preserve">Tyto opravné účetní zápisy ÚP ČR prováděl z toho </w:t>
      </w:r>
      <w:r w:rsidR="00DD700B">
        <w:rPr>
          <w:rFonts w:asciiTheme="minorHAnsi" w:hAnsiTheme="minorHAnsi" w:cstheme="minorHAnsi"/>
          <w:spacing w:val="-2"/>
          <w:sz w:val="24"/>
        </w:rPr>
        <w:t>důvodu, že v minulosti vykázal</w:t>
      </w:r>
      <w:r w:rsidR="00FE06A7">
        <w:rPr>
          <w:rFonts w:asciiTheme="minorHAnsi" w:hAnsiTheme="minorHAnsi" w:cstheme="minorHAnsi"/>
          <w:spacing w:val="-2"/>
          <w:sz w:val="24"/>
        </w:rPr>
        <w:t xml:space="preserve"> některé předpisy pohledávek a výnosy z těchto p</w:t>
      </w:r>
      <w:r w:rsidR="00DD700B">
        <w:rPr>
          <w:rFonts w:asciiTheme="minorHAnsi" w:hAnsiTheme="minorHAnsi" w:cstheme="minorHAnsi"/>
          <w:spacing w:val="-2"/>
          <w:sz w:val="24"/>
        </w:rPr>
        <w:t>ohledávek v nesprávné výši (</w:t>
      </w:r>
      <w:r w:rsidR="00FE06A7">
        <w:rPr>
          <w:rFonts w:asciiTheme="minorHAnsi" w:hAnsiTheme="minorHAnsi" w:cstheme="minorHAnsi"/>
          <w:spacing w:val="-2"/>
          <w:sz w:val="24"/>
        </w:rPr>
        <w:t>například namísto správné částky předp</w:t>
      </w:r>
      <w:r w:rsidR="009E342D">
        <w:rPr>
          <w:rFonts w:asciiTheme="minorHAnsi" w:hAnsiTheme="minorHAnsi" w:cstheme="minorHAnsi"/>
          <w:spacing w:val="-2"/>
          <w:sz w:val="24"/>
        </w:rPr>
        <w:t>isu pohledávky ve výši 230 tis. </w:t>
      </w:r>
      <w:r w:rsidR="00FE06A7">
        <w:rPr>
          <w:rFonts w:asciiTheme="minorHAnsi" w:hAnsiTheme="minorHAnsi" w:cstheme="minorHAnsi"/>
          <w:spacing w:val="-2"/>
          <w:sz w:val="24"/>
        </w:rPr>
        <w:t>Kč vykázal 23</w:t>
      </w:r>
      <w:r w:rsidR="00DD700B">
        <w:rPr>
          <w:rFonts w:asciiTheme="minorHAnsi" w:hAnsiTheme="minorHAnsi" w:cstheme="minorHAnsi"/>
          <w:spacing w:val="-2"/>
          <w:sz w:val="24"/>
        </w:rPr>
        <w:t> </w:t>
      </w:r>
      <w:r w:rsidR="00FE06A7">
        <w:rPr>
          <w:rFonts w:asciiTheme="minorHAnsi" w:hAnsiTheme="minorHAnsi" w:cstheme="minorHAnsi"/>
          <w:spacing w:val="-2"/>
          <w:sz w:val="24"/>
        </w:rPr>
        <w:t>mld.</w:t>
      </w:r>
      <w:r w:rsidR="00DD700B">
        <w:rPr>
          <w:rFonts w:asciiTheme="minorHAnsi" w:hAnsiTheme="minorHAnsi" w:cstheme="minorHAnsi"/>
          <w:spacing w:val="-2"/>
          <w:sz w:val="24"/>
        </w:rPr>
        <w:t> </w:t>
      </w:r>
      <w:r w:rsidR="00FE06A7">
        <w:rPr>
          <w:rFonts w:asciiTheme="minorHAnsi" w:hAnsiTheme="minorHAnsi" w:cstheme="minorHAnsi"/>
          <w:spacing w:val="-2"/>
          <w:sz w:val="24"/>
        </w:rPr>
        <w:t>Kč nebo namísto správné částky předpi</w:t>
      </w:r>
      <w:r w:rsidR="009E342D">
        <w:rPr>
          <w:rFonts w:asciiTheme="minorHAnsi" w:hAnsiTheme="minorHAnsi" w:cstheme="minorHAnsi"/>
          <w:spacing w:val="-2"/>
          <w:sz w:val="24"/>
        </w:rPr>
        <w:t>su pohledávky ve výši 18,3 tis. </w:t>
      </w:r>
      <w:r w:rsidR="00FE06A7">
        <w:rPr>
          <w:rFonts w:asciiTheme="minorHAnsi" w:hAnsiTheme="minorHAnsi" w:cstheme="minorHAnsi"/>
          <w:spacing w:val="-2"/>
          <w:sz w:val="24"/>
        </w:rPr>
        <w:t xml:space="preserve">Kč vykázal </w:t>
      </w:r>
      <w:r w:rsidR="00AC0288">
        <w:rPr>
          <w:rFonts w:asciiTheme="minorHAnsi" w:hAnsiTheme="minorHAnsi" w:cstheme="minorHAnsi"/>
          <w:spacing w:val="-2"/>
          <w:sz w:val="24"/>
        </w:rPr>
        <w:t>hodnotu 28 477 626 </w:t>
      </w:r>
      <w:r w:rsidR="00FE06A7">
        <w:rPr>
          <w:rFonts w:asciiTheme="minorHAnsi" w:hAnsiTheme="minorHAnsi" w:cstheme="minorHAnsi"/>
          <w:spacing w:val="-2"/>
          <w:sz w:val="24"/>
        </w:rPr>
        <w:t>Kč, což byl ve skutečnosti variabilní symbol</w:t>
      </w:r>
      <w:r w:rsidR="00C07BE9">
        <w:rPr>
          <w:rFonts w:asciiTheme="minorHAnsi" w:hAnsiTheme="minorHAnsi" w:cstheme="minorHAnsi"/>
          <w:spacing w:val="-2"/>
          <w:sz w:val="24"/>
        </w:rPr>
        <w:t xml:space="preserve">), čímž vykázal v nesprávné výši </w:t>
      </w:r>
      <w:r w:rsidR="00C07BE9">
        <w:rPr>
          <w:rFonts w:asciiTheme="minorHAnsi" w:hAnsiTheme="minorHAnsi" w:cstheme="minorHAnsi"/>
          <w:spacing w:val="-2"/>
          <w:sz w:val="24"/>
        </w:rPr>
        <w:lastRenderedPageBreak/>
        <w:t>i náklady z tvorby opravných položek k těmto pohledávkám</w:t>
      </w:r>
      <w:r w:rsidR="00FE06A7">
        <w:rPr>
          <w:rFonts w:asciiTheme="minorHAnsi" w:hAnsiTheme="minorHAnsi" w:cstheme="minorHAnsi"/>
          <w:spacing w:val="-2"/>
          <w:sz w:val="24"/>
        </w:rPr>
        <w:t xml:space="preserve">. </w:t>
      </w:r>
      <w:r w:rsidR="00DC08F5" w:rsidRPr="00A9132B">
        <w:rPr>
          <w:rFonts w:asciiTheme="minorHAnsi" w:hAnsiTheme="minorHAnsi" w:cstheme="minorHAnsi"/>
          <w:spacing w:val="-2"/>
          <w:sz w:val="24"/>
        </w:rPr>
        <w:t>ÚP ČR dále v </w:t>
      </w:r>
      <w:r w:rsidR="009E342D">
        <w:rPr>
          <w:rFonts w:asciiTheme="minorHAnsi" w:hAnsiTheme="minorHAnsi" w:cstheme="minorHAnsi"/>
          <w:spacing w:val="-2"/>
          <w:sz w:val="24"/>
        </w:rPr>
        <w:t xml:space="preserve">příloze </w:t>
      </w:r>
      <w:proofErr w:type="spellStart"/>
      <w:r w:rsidR="009E342D">
        <w:rPr>
          <w:rFonts w:asciiTheme="minorHAnsi" w:hAnsiTheme="minorHAnsi" w:cstheme="minorHAnsi"/>
          <w:spacing w:val="-2"/>
          <w:sz w:val="24"/>
        </w:rPr>
        <w:t>ÚZ</w:t>
      </w:r>
      <w:proofErr w:type="spellEnd"/>
      <w:r w:rsidR="009E342D">
        <w:rPr>
          <w:rFonts w:asciiTheme="minorHAnsi" w:hAnsiTheme="minorHAnsi" w:cstheme="minorHAnsi"/>
          <w:spacing w:val="-2"/>
          <w:sz w:val="24"/>
        </w:rPr>
        <w:t xml:space="preserve"> u </w:t>
      </w:r>
      <w:proofErr w:type="gramStart"/>
      <w:r w:rsidR="00DC08F5" w:rsidRPr="00A9132B">
        <w:rPr>
          <w:rFonts w:asciiTheme="minorHAnsi" w:hAnsiTheme="minorHAnsi" w:cstheme="minorHAnsi"/>
          <w:spacing w:val="-2"/>
          <w:sz w:val="24"/>
        </w:rPr>
        <w:t>položky</w:t>
      </w:r>
      <w:r w:rsidR="00E9228F">
        <w:rPr>
          <w:rFonts w:asciiTheme="minorHAnsi" w:hAnsiTheme="minorHAnsi" w:cstheme="minorHAnsi"/>
          <w:spacing w:val="-2"/>
          <w:sz w:val="24"/>
        </w:rPr>
        <w:t xml:space="preserve"> </w:t>
      </w:r>
      <w:proofErr w:type="spellStart"/>
      <w:r w:rsidR="00DC08F5" w:rsidRPr="00A9132B">
        <w:rPr>
          <w:rFonts w:asciiTheme="minorHAnsi" w:hAnsiTheme="minorHAnsi" w:cstheme="minorHAnsi"/>
          <w:i/>
          <w:spacing w:val="-2"/>
          <w:sz w:val="24"/>
        </w:rPr>
        <w:t>E.1</w:t>
      </w:r>
      <w:proofErr w:type="spellEnd"/>
      <w:r w:rsidR="00DC08F5" w:rsidRPr="00A9132B">
        <w:rPr>
          <w:rFonts w:asciiTheme="minorHAnsi" w:hAnsiTheme="minorHAnsi" w:cstheme="minorHAnsi"/>
          <w:i/>
          <w:spacing w:val="-2"/>
          <w:sz w:val="24"/>
        </w:rPr>
        <w:t>.</w:t>
      </w:r>
      <w:proofErr w:type="gramEnd"/>
      <w:r w:rsidR="00DC08F5" w:rsidRPr="00A9132B">
        <w:rPr>
          <w:rFonts w:asciiTheme="minorHAnsi" w:hAnsiTheme="minorHAnsi" w:cstheme="minorHAnsi"/>
          <w:i/>
          <w:spacing w:val="-2"/>
          <w:sz w:val="24"/>
        </w:rPr>
        <w:t xml:space="preserve"> Doplňující informace k položkám rozvahy</w:t>
      </w:r>
      <w:r w:rsidR="00DC08F5" w:rsidRPr="00A9132B">
        <w:rPr>
          <w:rFonts w:asciiTheme="minorHAnsi" w:hAnsiTheme="minorHAnsi" w:cstheme="minorHAnsi"/>
          <w:spacing w:val="-2"/>
          <w:sz w:val="24"/>
        </w:rPr>
        <w:t xml:space="preserve"> neuvedl informaci o tom, že provedl významné opravy údajů </w:t>
      </w:r>
      <w:r w:rsidR="00C132EB">
        <w:rPr>
          <w:rFonts w:asciiTheme="minorHAnsi" w:hAnsiTheme="minorHAnsi" w:cstheme="minorHAnsi"/>
          <w:spacing w:val="-2"/>
          <w:sz w:val="24"/>
        </w:rPr>
        <w:t>vzniklých na základě chyb z minulých let</w:t>
      </w:r>
      <w:r w:rsidR="00DC08F5" w:rsidRPr="00A9132B">
        <w:rPr>
          <w:rFonts w:asciiTheme="minorHAnsi" w:hAnsiTheme="minorHAnsi" w:cstheme="minorHAnsi"/>
          <w:spacing w:val="-2"/>
          <w:sz w:val="24"/>
        </w:rPr>
        <w:t xml:space="preserve">. </w:t>
      </w:r>
    </w:p>
    <w:p w:rsidR="00C132EB" w:rsidRDefault="00C132EB" w:rsidP="00856FA7">
      <w:pPr>
        <w:pStyle w:val="NormlnKZ"/>
        <w:spacing w:after="0"/>
        <w:ind w:firstLine="0"/>
        <w:rPr>
          <w:rFonts w:asciiTheme="minorHAnsi" w:hAnsiTheme="minorHAnsi" w:cstheme="minorHAnsi"/>
          <w:spacing w:val="-2"/>
          <w:sz w:val="24"/>
        </w:rPr>
      </w:pPr>
    </w:p>
    <w:p w:rsidR="00142106" w:rsidRDefault="004564C5"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V důsledku </w:t>
      </w:r>
      <w:r w:rsidR="00DC08F5" w:rsidRPr="00A9132B">
        <w:rPr>
          <w:rFonts w:asciiTheme="minorHAnsi" w:hAnsiTheme="minorHAnsi" w:cstheme="minorHAnsi"/>
          <w:spacing w:val="-2"/>
          <w:sz w:val="24"/>
        </w:rPr>
        <w:t xml:space="preserve">uvedených skutečností </w:t>
      </w:r>
      <w:r w:rsidRPr="00A9132B">
        <w:rPr>
          <w:rFonts w:asciiTheme="minorHAnsi" w:hAnsiTheme="minorHAnsi" w:cstheme="minorHAnsi"/>
          <w:spacing w:val="-2"/>
          <w:sz w:val="24"/>
        </w:rPr>
        <w:t xml:space="preserve">ÚP ČR v rozvaze nadhodnotil zůstatek účtu 408 – </w:t>
      </w:r>
      <w:r w:rsidRPr="00A9132B">
        <w:rPr>
          <w:rFonts w:asciiTheme="minorHAnsi" w:hAnsiTheme="minorHAnsi" w:cstheme="minorHAnsi"/>
          <w:i/>
          <w:spacing w:val="-2"/>
          <w:sz w:val="24"/>
        </w:rPr>
        <w:t xml:space="preserve">Opravy minulých období </w:t>
      </w:r>
      <w:r w:rsidRPr="00A9132B">
        <w:rPr>
          <w:rFonts w:asciiTheme="minorHAnsi" w:hAnsiTheme="minorHAnsi" w:cstheme="minorHAnsi"/>
          <w:spacing w:val="-2"/>
          <w:sz w:val="24"/>
        </w:rPr>
        <w:t xml:space="preserve">o </w:t>
      </w:r>
      <w:r w:rsidR="000971E7" w:rsidRPr="00A9132B">
        <w:rPr>
          <w:rFonts w:asciiTheme="minorHAnsi" w:hAnsiTheme="minorHAnsi" w:cstheme="minorHAnsi"/>
          <w:spacing w:val="-2"/>
          <w:sz w:val="24"/>
        </w:rPr>
        <w:t>29 </w:t>
      </w:r>
      <w:r w:rsidRPr="00A9132B">
        <w:rPr>
          <w:rFonts w:asciiTheme="minorHAnsi" w:hAnsiTheme="minorHAnsi" w:cstheme="minorHAnsi"/>
          <w:spacing w:val="-2"/>
          <w:sz w:val="24"/>
        </w:rPr>
        <w:t>9</w:t>
      </w:r>
      <w:r w:rsidR="000971E7" w:rsidRPr="00A9132B">
        <w:rPr>
          <w:rFonts w:asciiTheme="minorHAnsi" w:hAnsiTheme="minorHAnsi" w:cstheme="minorHAnsi"/>
          <w:spacing w:val="-2"/>
          <w:sz w:val="24"/>
        </w:rPr>
        <w:t>65,16</w:t>
      </w:r>
      <w:r w:rsidR="009E342D">
        <w:rPr>
          <w:rFonts w:asciiTheme="minorHAnsi" w:hAnsiTheme="minorHAnsi" w:cstheme="minorHAnsi"/>
          <w:spacing w:val="-2"/>
          <w:sz w:val="24"/>
        </w:rPr>
        <w:t> </w:t>
      </w:r>
      <w:r w:rsidRPr="00A9132B">
        <w:rPr>
          <w:rFonts w:asciiTheme="minorHAnsi" w:hAnsiTheme="minorHAnsi" w:cstheme="minorHAnsi"/>
          <w:spacing w:val="-2"/>
          <w:sz w:val="24"/>
        </w:rPr>
        <w:t>m</w:t>
      </w:r>
      <w:r w:rsidR="000971E7" w:rsidRPr="00A9132B">
        <w:rPr>
          <w:rFonts w:asciiTheme="minorHAnsi" w:hAnsiTheme="minorHAnsi" w:cstheme="minorHAnsi"/>
          <w:spacing w:val="-2"/>
          <w:sz w:val="24"/>
        </w:rPr>
        <w:t>il</w:t>
      </w:r>
      <w:r w:rsidR="009E342D">
        <w:rPr>
          <w:rFonts w:asciiTheme="minorHAnsi" w:hAnsiTheme="minorHAnsi" w:cstheme="minorHAnsi"/>
          <w:spacing w:val="-2"/>
          <w:sz w:val="24"/>
        </w:rPr>
        <w:t>. Kč a </w:t>
      </w:r>
      <w:r w:rsidRPr="00A9132B">
        <w:rPr>
          <w:rFonts w:asciiTheme="minorHAnsi" w:hAnsiTheme="minorHAnsi" w:cstheme="minorHAnsi"/>
          <w:spacing w:val="-2"/>
          <w:sz w:val="24"/>
        </w:rPr>
        <w:t>podhodnotil zůstatek účtu</w:t>
      </w:r>
      <w:r w:rsidR="00AC0288">
        <w:rPr>
          <w:rFonts w:asciiTheme="minorHAnsi" w:hAnsiTheme="minorHAnsi" w:cstheme="minorHAnsi"/>
          <w:spacing w:val="-2"/>
          <w:sz w:val="24"/>
        </w:rPr>
        <w:t xml:space="preserve"> </w:t>
      </w:r>
      <w:r w:rsidRPr="00A9132B">
        <w:rPr>
          <w:rFonts w:asciiTheme="minorHAnsi" w:hAnsiTheme="minorHAnsi" w:cstheme="minorHAnsi"/>
          <w:spacing w:val="-2"/>
          <w:sz w:val="24"/>
        </w:rPr>
        <w:t xml:space="preserve">432 – </w:t>
      </w:r>
      <w:r w:rsidRPr="00A9132B">
        <w:rPr>
          <w:rFonts w:asciiTheme="minorHAnsi" w:hAnsiTheme="minorHAnsi" w:cstheme="minorHAnsi"/>
          <w:i/>
          <w:spacing w:val="-2"/>
          <w:sz w:val="24"/>
        </w:rPr>
        <w:t xml:space="preserve">Výsledek hospodaření minulých účetních období </w:t>
      </w:r>
      <w:r w:rsidR="009E342D">
        <w:rPr>
          <w:rFonts w:asciiTheme="minorHAnsi" w:hAnsiTheme="minorHAnsi" w:cstheme="minorHAnsi"/>
          <w:spacing w:val="-2"/>
          <w:sz w:val="24"/>
        </w:rPr>
        <w:t>o </w:t>
      </w:r>
      <w:r w:rsidRPr="00A9132B">
        <w:rPr>
          <w:rFonts w:asciiTheme="minorHAnsi" w:hAnsiTheme="minorHAnsi" w:cstheme="minorHAnsi"/>
          <w:spacing w:val="-2"/>
          <w:sz w:val="24"/>
        </w:rPr>
        <w:t>29</w:t>
      </w:r>
      <w:r w:rsidR="000971E7" w:rsidRPr="00A9132B">
        <w:rPr>
          <w:rFonts w:asciiTheme="minorHAnsi" w:hAnsiTheme="minorHAnsi" w:cstheme="minorHAnsi"/>
          <w:spacing w:val="-2"/>
          <w:sz w:val="24"/>
        </w:rPr>
        <w:t> </w:t>
      </w:r>
      <w:r w:rsidRPr="00A9132B">
        <w:rPr>
          <w:rFonts w:asciiTheme="minorHAnsi" w:hAnsiTheme="minorHAnsi" w:cstheme="minorHAnsi"/>
          <w:spacing w:val="-2"/>
          <w:sz w:val="24"/>
        </w:rPr>
        <w:t>94</w:t>
      </w:r>
      <w:r w:rsidR="000971E7" w:rsidRPr="00A9132B">
        <w:rPr>
          <w:rFonts w:asciiTheme="minorHAnsi" w:hAnsiTheme="minorHAnsi" w:cstheme="minorHAnsi"/>
          <w:spacing w:val="-2"/>
          <w:sz w:val="24"/>
        </w:rPr>
        <w:t>4,03</w:t>
      </w:r>
      <w:r w:rsidR="009E342D">
        <w:rPr>
          <w:rFonts w:asciiTheme="minorHAnsi" w:hAnsiTheme="minorHAnsi" w:cstheme="minorHAnsi"/>
          <w:spacing w:val="-2"/>
          <w:sz w:val="24"/>
        </w:rPr>
        <w:t> </w:t>
      </w:r>
      <w:r w:rsidRPr="00A9132B">
        <w:rPr>
          <w:rFonts w:asciiTheme="minorHAnsi" w:hAnsiTheme="minorHAnsi" w:cstheme="minorHAnsi"/>
          <w:spacing w:val="-2"/>
          <w:sz w:val="24"/>
        </w:rPr>
        <w:t>m</w:t>
      </w:r>
      <w:r w:rsidR="000971E7" w:rsidRPr="00A9132B">
        <w:rPr>
          <w:rFonts w:asciiTheme="minorHAnsi" w:hAnsiTheme="minorHAnsi" w:cstheme="minorHAnsi"/>
          <w:spacing w:val="-2"/>
          <w:sz w:val="24"/>
        </w:rPr>
        <w:t>il</w:t>
      </w:r>
      <w:r w:rsidR="009E342D">
        <w:rPr>
          <w:rFonts w:asciiTheme="minorHAnsi" w:hAnsiTheme="minorHAnsi" w:cstheme="minorHAnsi"/>
          <w:spacing w:val="-2"/>
          <w:sz w:val="24"/>
        </w:rPr>
        <w:t>. </w:t>
      </w:r>
      <w:r w:rsidR="0068693F">
        <w:rPr>
          <w:rFonts w:asciiTheme="minorHAnsi" w:hAnsiTheme="minorHAnsi" w:cstheme="minorHAnsi"/>
          <w:spacing w:val="-2"/>
          <w:sz w:val="24"/>
        </w:rPr>
        <w:t>Kč a ve výkazu zisku a </w:t>
      </w:r>
      <w:r w:rsidRPr="00A9132B">
        <w:rPr>
          <w:rFonts w:asciiTheme="minorHAnsi" w:hAnsiTheme="minorHAnsi" w:cstheme="minorHAnsi"/>
          <w:spacing w:val="-2"/>
          <w:sz w:val="24"/>
        </w:rPr>
        <w:t xml:space="preserve">ztráty podhodnotil zůstatek účtu 649 – </w:t>
      </w:r>
      <w:r w:rsidRPr="00A9132B">
        <w:rPr>
          <w:rFonts w:asciiTheme="minorHAnsi" w:hAnsiTheme="minorHAnsi" w:cstheme="minorHAnsi"/>
          <w:i/>
          <w:spacing w:val="-2"/>
          <w:sz w:val="24"/>
        </w:rPr>
        <w:t>Ostatní výnosy z činnosti</w:t>
      </w:r>
      <w:r w:rsidR="009E342D">
        <w:rPr>
          <w:rFonts w:asciiTheme="minorHAnsi" w:hAnsiTheme="minorHAnsi" w:cstheme="minorHAnsi"/>
          <w:spacing w:val="-2"/>
          <w:sz w:val="24"/>
        </w:rPr>
        <w:t xml:space="preserve"> o </w:t>
      </w:r>
      <w:r w:rsidR="000971E7" w:rsidRPr="00A9132B">
        <w:rPr>
          <w:rFonts w:asciiTheme="minorHAnsi" w:hAnsiTheme="minorHAnsi" w:cstheme="minorHAnsi"/>
          <w:spacing w:val="-2"/>
          <w:sz w:val="24"/>
        </w:rPr>
        <w:t>32,5</w:t>
      </w:r>
      <w:r w:rsidR="00311DB4">
        <w:rPr>
          <w:rFonts w:asciiTheme="minorHAnsi" w:hAnsiTheme="minorHAnsi" w:cstheme="minorHAnsi"/>
          <w:spacing w:val="-2"/>
          <w:sz w:val="24"/>
        </w:rPr>
        <w:t>1</w:t>
      </w:r>
      <w:r w:rsidR="000971E7" w:rsidRPr="00A9132B">
        <w:rPr>
          <w:rFonts w:asciiTheme="minorHAnsi" w:hAnsiTheme="minorHAnsi" w:cstheme="minorHAnsi"/>
          <w:spacing w:val="-2"/>
          <w:sz w:val="24"/>
        </w:rPr>
        <w:t xml:space="preserve"> mil. Kč a zůstatek účtu 556 – </w:t>
      </w:r>
      <w:r w:rsidR="000971E7" w:rsidRPr="00A9132B">
        <w:rPr>
          <w:rFonts w:asciiTheme="minorHAnsi" w:hAnsiTheme="minorHAnsi" w:cstheme="minorHAnsi"/>
          <w:i/>
          <w:spacing w:val="-2"/>
          <w:sz w:val="24"/>
        </w:rPr>
        <w:t>Tvorba a zúčtování opravných položek</w:t>
      </w:r>
      <w:r w:rsidR="009E342D">
        <w:rPr>
          <w:rFonts w:asciiTheme="minorHAnsi" w:hAnsiTheme="minorHAnsi" w:cstheme="minorHAnsi"/>
          <w:spacing w:val="-2"/>
          <w:sz w:val="24"/>
        </w:rPr>
        <w:t xml:space="preserve"> o </w:t>
      </w:r>
      <w:r w:rsidR="000971E7" w:rsidRPr="00A9132B">
        <w:rPr>
          <w:rFonts w:asciiTheme="minorHAnsi" w:hAnsiTheme="minorHAnsi" w:cstheme="minorHAnsi"/>
          <w:spacing w:val="-2"/>
          <w:sz w:val="24"/>
        </w:rPr>
        <w:t>11,38</w:t>
      </w:r>
      <w:r w:rsidR="009E342D">
        <w:rPr>
          <w:rFonts w:asciiTheme="minorHAnsi" w:hAnsiTheme="minorHAnsi" w:cstheme="minorHAnsi"/>
          <w:spacing w:val="-2"/>
          <w:sz w:val="24"/>
        </w:rPr>
        <w:t> </w:t>
      </w:r>
      <w:r w:rsidR="000971E7" w:rsidRPr="00A9132B">
        <w:rPr>
          <w:rFonts w:asciiTheme="minorHAnsi" w:hAnsiTheme="minorHAnsi" w:cstheme="minorHAnsi"/>
          <w:spacing w:val="-2"/>
          <w:sz w:val="24"/>
        </w:rPr>
        <w:t>mil.</w:t>
      </w:r>
      <w:r w:rsidR="009E342D">
        <w:rPr>
          <w:rFonts w:asciiTheme="minorHAnsi" w:hAnsiTheme="minorHAnsi" w:cstheme="minorHAnsi"/>
          <w:spacing w:val="-2"/>
          <w:sz w:val="24"/>
        </w:rPr>
        <w:t> </w:t>
      </w:r>
      <w:r w:rsidR="000971E7" w:rsidRPr="00A9132B">
        <w:rPr>
          <w:rFonts w:asciiTheme="minorHAnsi" w:hAnsiTheme="minorHAnsi" w:cstheme="minorHAnsi"/>
          <w:spacing w:val="-2"/>
          <w:sz w:val="24"/>
        </w:rPr>
        <w:t>Kč.</w:t>
      </w:r>
    </w:p>
    <w:p w:rsidR="003109A8" w:rsidRDefault="003109A8" w:rsidP="00856FA7">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Oceňování bezúplatně nabytého majetku</w:t>
      </w:r>
    </w:p>
    <w:p w:rsidR="00213CFB" w:rsidRDefault="00213CFB" w:rsidP="00142106">
      <w:pPr>
        <w:pStyle w:val="NormlnKZ"/>
        <w:spacing w:after="0"/>
        <w:ind w:firstLine="0"/>
        <w:rPr>
          <w:rFonts w:asciiTheme="minorHAnsi" w:hAnsiTheme="minorHAnsi" w:cstheme="minorHAnsi"/>
          <w:spacing w:val="-2"/>
          <w:sz w:val="24"/>
        </w:rPr>
      </w:pPr>
    </w:p>
    <w:p w:rsidR="00142106" w:rsidRDefault="00142106" w:rsidP="00142106">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ÚP ČR v roce 2013 bezúplatně nabýval dlouhodobý majetek od jiných vybraných účetních jednotek. U takto </w:t>
      </w:r>
      <w:r w:rsidR="00C132EB">
        <w:rPr>
          <w:rFonts w:asciiTheme="minorHAnsi" w:hAnsiTheme="minorHAnsi" w:cstheme="minorHAnsi"/>
          <w:spacing w:val="-2"/>
          <w:sz w:val="24"/>
        </w:rPr>
        <w:t>nabytého</w:t>
      </w:r>
      <w:r w:rsidRPr="00A9132B">
        <w:rPr>
          <w:rFonts w:asciiTheme="minorHAnsi" w:hAnsiTheme="minorHAnsi" w:cstheme="minorHAnsi"/>
          <w:spacing w:val="-2"/>
          <w:sz w:val="24"/>
        </w:rPr>
        <w:t xml:space="preserve"> majetku ÚP ČR v mnoha případech neúčtoval o převzatých oprávkách ve výši již vytvořených oprávek u předávající účetní jednotky. ÚP ČR při ocenění tohoto majetku nenavázal na výši ocenění v účetnictví účetní jednotky, která o tomto majetku naposledy účtovala. V důsledku </w:t>
      </w:r>
      <w:r w:rsidR="00C132EB">
        <w:rPr>
          <w:rFonts w:asciiTheme="minorHAnsi" w:hAnsiTheme="minorHAnsi" w:cstheme="minorHAnsi"/>
          <w:spacing w:val="-2"/>
          <w:sz w:val="24"/>
        </w:rPr>
        <w:t>toho</w:t>
      </w:r>
      <w:r w:rsidRPr="00A9132B">
        <w:rPr>
          <w:rFonts w:asciiTheme="minorHAnsi" w:hAnsiTheme="minorHAnsi" w:cstheme="minorHAnsi"/>
          <w:spacing w:val="-2"/>
          <w:sz w:val="24"/>
        </w:rPr>
        <w:t xml:space="preserve"> ÚP ČR v rozvaze zejména nadhodnotil zůstatky účtů 401 – </w:t>
      </w:r>
      <w:r w:rsidRPr="00A9132B">
        <w:rPr>
          <w:rFonts w:asciiTheme="minorHAnsi" w:hAnsiTheme="minorHAnsi" w:cstheme="minorHAnsi"/>
          <w:i/>
          <w:spacing w:val="-2"/>
          <w:sz w:val="24"/>
        </w:rPr>
        <w:t>Jmění účetní jednotky</w:t>
      </w:r>
      <w:r w:rsidRPr="00A9132B">
        <w:rPr>
          <w:rFonts w:asciiTheme="minorHAnsi" w:hAnsiTheme="minorHAnsi" w:cstheme="minorHAnsi"/>
          <w:spacing w:val="-2"/>
          <w:sz w:val="24"/>
        </w:rPr>
        <w:t xml:space="preserve"> o 29,8</w:t>
      </w:r>
      <w:r w:rsidR="00890C3D">
        <w:rPr>
          <w:rFonts w:asciiTheme="minorHAnsi" w:hAnsiTheme="minorHAnsi" w:cstheme="minorHAnsi"/>
          <w:spacing w:val="-2"/>
          <w:sz w:val="24"/>
        </w:rPr>
        <w:t>0</w:t>
      </w:r>
      <w:r w:rsidRPr="00A9132B">
        <w:rPr>
          <w:rFonts w:asciiTheme="minorHAnsi" w:hAnsiTheme="minorHAnsi" w:cstheme="minorHAnsi"/>
          <w:spacing w:val="-2"/>
          <w:sz w:val="24"/>
        </w:rPr>
        <w:t xml:space="preserve"> mil. Kč, 022 – </w:t>
      </w:r>
      <w:r w:rsidR="004C4C88">
        <w:rPr>
          <w:rFonts w:asciiTheme="minorHAnsi" w:hAnsiTheme="minorHAnsi" w:cstheme="minorHAnsi"/>
          <w:i/>
          <w:spacing w:val="-2"/>
          <w:sz w:val="24"/>
        </w:rPr>
        <w:t>Samostatné movité věci a </w:t>
      </w:r>
      <w:r w:rsidRPr="00A9132B">
        <w:rPr>
          <w:rFonts w:asciiTheme="minorHAnsi" w:hAnsiTheme="minorHAnsi" w:cstheme="minorHAnsi"/>
          <w:i/>
          <w:spacing w:val="-2"/>
          <w:sz w:val="24"/>
        </w:rPr>
        <w:t>soubory movitých věcí</w:t>
      </w:r>
      <w:r w:rsidRPr="00A9132B">
        <w:rPr>
          <w:rFonts w:asciiTheme="minorHAnsi" w:hAnsiTheme="minorHAnsi" w:cstheme="minorHAnsi"/>
          <w:spacing w:val="-2"/>
          <w:sz w:val="24"/>
        </w:rPr>
        <w:t xml:space="preserve"> o</w:t>
      </w:r>
      <w:r w:rsidR="005534B1">
        <w:rPr>
          <w:rFonts w:asciiTheme="minorHAnsi" w:hAnsiTheme="minorHAnsi" w:cstheme="minorHAnsi"/>
          <w:spacing w:val="-2"/>
          <w:sz w:val="24"/>
        </w:rPr>
        <w:t> </w:t>
      </w:r>
      <w:r w:rsidRPr="00A9132B">
        <w:rPr>
          <w:rFonts w:asciiTheme="minorHAnsi" w:hAnsiTheme="minorHAnsi" w:cstheme="minorHAnsi"/>
          <w:spacing w:val="-2"/>
          <w:sz w:val="24"/>
        </w:rPr>
        <w:t>19,32</w:t>
      </w:r>
      <w:r w:rsidR="005534B1">
        <w:rPr>
          <w:rFonts w:asciiTheme="minorHAnsi" w:hAnsiTheme="minorHAnsi" w:cstheme="minorHAnsi"/>
          <w:spacing w:val="-2"/>
          <w:sz w:val="24"/>
        </w:rPr>
        <w:t> mil. </w:t>
      </w:r>
      <w:r w:rsidRPr="00A9132B">
        <w:rPr>
          <w:rFonts w:asciiTheme="minorHAnsi" w:hAnsiTheme="minorHAnsi" w:cstheme="minorHAnsi"/>
          <w:spacing w:val="-2"/>
          <w:sz w:val="24"/>
        </w:rPr>
        <w:t xml:space="preserve">Kč, 021 – </w:t>
      </w:r>
      <w:r w:rsidRPr="00A9132B">
        <w:rPr>
          <w:rFonts w:asciiTheme="minorHAnsi" w:hAnsiTheme="minorHAnsi" w:cstheme="minorHAnsi"/>
          <w:i/>
          <w:spacing w:val="-2"/>
          <w:sz w:val="24"/>
        </w:rPr>
        <w:t>Stavby</w:t>
      </w:r>
      <w:r w:rsidRPr="00A9132B">
        <w:rPr>
          <w:rFonts w:asciiTheme="minorHAnsi" w:hAnsiTheme="minorHAnsi" w:cstheme="minorHAnsi"/>
          <w:spacing w:val="-2"/>
          <w:sz w:val="24"/>
        </w:rPr>
        <w:t xml:space="preserve"> o 5,21 mil. Kč a 028 – </w:t>
      </w:r>
      <w:r w:rsidRPr="00A9132B">
        <w:rPr>
          <w:rFonts w:asciiTheme="minorHAnsi" w:hAnsiTheme="minorHAnsi" w:cstheme="minorHAnsi"/>
          <w:i/>
          <w:spacing w:val="-2"/>
          <w:sz w:val="24"/>
        </w:rPr>
        <w:t>Drobný dlouhodobý hmotný majetek</w:t>
      </w:r>
      <w:r w:rsidR="005534B1">
        <w:rPr>
          <w:rFonts w:asciiTheme="minorHAnsi" w:hAnsiTheme="minorHAnsi" w:cstheme="minorHAnsi"/>
          <w:spacing w:val="-2"/>
          <w:sz w:val="24"/>
        </w:rPr>
        <w:t xml:space="preserve"> o </w:t>
      </w:r>
      <w:r w:rsidRPr="00A9132B">
        <w:rPr>
          <w:rFonts w:asciiTheme="minorHAnsi" w:hAnsiTheme="minorHAnsi" w:cstheme="minorHAnsi"/>
          <w:spacing w:val="-2"/>
          <w:sz w:val="24"/>
        </w:rPr>
        <w:t>4,98</w:t>
      </w:r>
      <w:r w:rsidR="005534B1">
        <w:rPr>
          <w:rFonts w:asciiTheme="minorHAnsi" w:hAnsiTheme="minorHAnsi" w:cstheme="minorHAnsi"/>
          <w:spacing w:val="-2"/>
          <w:sz w:val="24"/>
        </w:rPr>
        <w:t> mil. </w:t>
      </w:r>
      <w:r w:rsidRPr="00A9132B">
        <w:rPr>
          <w:rFonts w:asciiTheme="minorHAnsi" w:hAnsiTheme="minorHAnsi" w:cstheme="minorHAnsi"/>
          <w:spacing w:val="-2"/>
          <w:sz w:val="24"/>
        </w:rPr>
        <w:t>Kč a ve výkazu zisku a ztráty nadhodnotil zůstatek účtu</w:t>
      </w:r>
      <w:r w:rsidR="003109A8">
        <w:rPr>
          <w:rFonts w:asciiTheme="minorHAnsi" w:hAnsiTheme="minorHAnsi" w:cstheme="minorHAnsi"/>
          <w:spacing w:val="-2"/>
          <w:sz w:val="24"/>
        </w:rPr>
        <w:t xml:space="preserve"> </w:t>
      </w:r>
      <w:r w:rsidRPr="00A9132B">
        <w:rPr>
          <w:rFonts w:asciiTheme="minorHAnsi" w:hAnsiTheme="minorHAnsi" w:cstheme="minorHAnsi"/>
          <w:spacing w:val="-2"/>
          <w:sz w:val="24"/>
        </w:rPr>
        <w:t>551</w:t>
      </w:r>
      <w:r w:rsidR="00152CE4">
        <w:rPr>
          <w:rFonts w:asciiTheme="minorHAnsi" w:hAnsiTheme="minorHAnsi" w:cstheme="minorHAnsi"/>
          <w:spacing w:val="-2"/>
          <w:sz w:val="24"/>
        </w:rPr>
        <w:t> </w:t>
      </w:r>
      <w:r w:rsidRPr="00A9132B">
        <w:rPr>
          <w:rFonts w:asciiTheme="minorHAnsi" w:hAnsiTheme="minorHAnsi" w:cstheme="minorHAnsi"/>
          <w:spacing w:val="-2"/>
          <w:sz w:val="24"/>
        </w:rPr>
        <w:t xml:space="preserve">– </w:t>
      </w:r>
      <w:r w:rsidRPr="00A9132B">
        <w:rPr>
          <w:rFonts w:asciiTheme="minorHAnsi" w:hAnsiTheme="minorHAnsi" w:cstheme="minorHAnsi"/>
          <w:i/>
          <w:spacing w:val="-2"/>
          <w:sz w:val="24"/>
        </w:rPr>
        <w:t>Odpisy dlouhodobého majetku</w:t>
      </w:r>
      <w:r w:rsidRPr="00A9132B">
        <w:rPr>
          <w:rFonts w:asciiTheme="minorHAnsi" w:hAnsiTheme="minorHAnsi" w:cstheme="minorHAnsi"/>
          <w:spacing w:val="-2"/>
          <w:sz w:val="24"/>
        </w:rPr>
        <w:t xml:space="preserve"> o 0,29 mil. Kč.</w:t>
      </w:r>
    </w:p>
    <w:p w:rsidR="00142106" w:rsidRDefault="00142106" w:rsidP="00142106">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Účtování o úplatném pořízení drobného dlouhodobého hmotného majetku</w:t>
      </w:r>
    </w:p>
    <w:p w:rsidR="00213CFB" w:rsidRDefault="00213CFB" w:rsidP="00142106">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ÚP ČR o pořízení a zařazení do užívání drobného dlouhodobého hmotného majetku (počítačových sestav)</w:t>
      </w:r>
      <w:r w:rsidR="0064638E">
        <w:rPr>
          <w:rFonts w:asciiTheme="minorHAnsi" w:hAnsiTheme="minorHAnsi" w:cstheme="minorHAnsi"/>
          <w:spacing w:val="-2"/>
          <w:sz w:val="24"/>
        </w:rPr>
        <w:t xml:space="preserve"> účtoval nesprávně na účtech</w:t>
      </w:r>
      <w:r w:rsidRPr="00A9132B">
        <w:rPr>
          <w:rFonts w:asciiTheme="minorHAnsi" w:hAnsiTheme="minorHAnsi" w:cstheme="minorHAnsi"/>
          <w:spacing w:val="-2"/>
          <w:sz w:val="24"/>
        </w:rPr>
        <w:t xml:space="preserve"> 501 – </w:t>
      </w:r>
      <w:r w:rsidRPr="00A9132B">
        <w:rPr>
          <w:rFonts w:asciiTheme="minorHAnsi" w:hAnsiTheme="minorHAnsi" w:cstheme="minorHAnsi"/>
          <w:i/>
          <w:spacing w:val="-2"/>
          <w:sz w:val="24"/>
        </w:rPr>
        <w:t>Spotřeba materiálu</w:t>
      </w:r>
      <w:r w:rsidRPr="00A9132B">
        <w:rPr>
          <w:rFonts w:asciiTheme="minorHAnsi" w:hAnsiTheme="minorHAnsi" w:cstheme="minorHAnsi"/>
          <w:spacing w:val="-2"/>
          <w:sz w:val="24"/>
        </w:rPr>
        <w:t xml:space="preserve"> a 401 – </w:t>
      </w:r>
      <w:r w:rsidRPr="00A9132B">
        <w:rPr>
          <w:rFonts w:asciiTheme="minorHAnsi" w:hAnsiTheme="minorHAnsi" w:cstheme="minorHAnsi"/>
          <w:i/>
          <w:spacing w:val="-2"/>
          <w:sz w:val="24"/>
        </w:rPr>
        <w:t>Jmění účetní jednotky</w:t>
      </w:r>
      <w:r w:rsidRPr="00A9132B">
        <w:rPr>
          <w:rFonts w:asciiTheme="minorHAnsi" w:hAnsiTheme="minorHAnsi" w:cstheme="minorHAnsi"/>
          <w:spacing w:val="-2"/>
          <w:sz w:val="24"/>
        </w:rPr>
        <w:t xml:space="preserve">. ÚP ČR tímto postupem neúčtoval o oprávkách k tomuto majetku, přestože účetní předpisy vyžadují u drobného dlouhodobého majetku tvorbu oprávek </w:t>
      </w:r>
      <w:proofErr w:type="gramStart"/>
      <w:r w:rsidRPr="00A9132B">
        <w:rPr>
          <w:rFonts w:asciiTheme="minorHAnsi" w:hAnsiTheme="minorHAnsi" w:cstheme="minorHAnsi"/>
          <w:spacing w:val="-2"/>
          <w:sz w:val="24"/>
        </w:rPr>
        <w:t>ve</w:t>
      </w:r>
      <w:proofErr w:type="gramEnd"/>
      <w:r w:rsidRPr="00A9132B">
        <w:rPr>
          <w:rFonts w:asciiTheme="minorHAnsi" w:hAnsiTheme="minorHAnsi" w:cstheme="minorHAnsi"/>
          <w:spacing w:val="-2"/>
          <w:sz w:val="24"/>
        </w:rPr>
        <w:t xml:space="preserve"> 100% výši ocenění</w:t>
      </w:r>
      <w:r w:rsidR="00C132EB">
        <w:rPr>
          <w:rFonts w:asciiTheme="minorHAnsi" w:hAnsiTheme="minorHAnsi" w:cstheme="minorHAnsi"/>
          <w:spacing w:val="-2"/>
          <w:sz w:val="24"/>
        </w:rPr>
        <w:t>,</w:t>
      </w:r>
      <w:r w:rsidRPr="00A9132B">
        <w:rPr>
          <w:rFonts w:asciiTheme="minorHAnsi" w:hAnsiTheme="minorHAnsi" w:cstheme="minorHAnsi"/>
          <w:spacing w:val="-2"/>
          <w:sz w:val="24"/>
        </w:rPr>
        <w:t xml:space="preserve"> a dále používal nesprávný nákladový účet namísto účtu 558 – </w:t>
      </w:r>
      <w:r w:rsidRPr="00A9132B">
        <w:rPr>
          <w:rFonts w:asciiTheme="minorHAnsi" w:hAnsiTheme="minorHAnsi" w:cstheme="minorHAnsi"/>
          <w:i/>
          <w:spacing w:val="-2"/>
          <w:sz w:val="24"/>
        </w:rPr>
        <w:t>Náklady z drobného dlouhodobého majetku</w:t>
      </w:r>
      <w:r w:rsidRPr="00A9132B">
        <w:rPr>
          <w:rFonts w:asciiTheme="minorHAnsi" w:hAnsiTheme="minorHAnsi" w:cstheme="minorHAnsi"/>
          <w:spacing w:val="-2"/>
          <w:sz w:val="24"/>
        </w:rPr>
        <w:t xml:space="preserve">. V důsledku uvedených skutečností ÚP ČR v rozvaze nadhodnotil zůstatky účtů 401 – </w:t>
      </w:r>
      <w:r w:rsidRPr="00A9132B">
        <w:rPr>
          <w:rFonts w:asciiTheme="minorHAnsi" w:hAnsiTheme="minorHAnsi" w:cstheme="minorHAnsi"/>
          <w:i/>
          <w:spacing w:val="-2"/>
          <w:sz w:val="24"/>
        </w:rPr>
        <w:t>Jmění účetní jednotky</w:t>
      </w:r>
      <w:r w:rsidRPr="00A9132B">
        <w:rPr>
          <w:rFonts w:asciiTheme="minorHAnsi" w:hAnsiTheme="minorHAnsi" w:cstheme="minorHAnsi"/>
          <w:spacing w:val="-2"/>
          <w:sz w:val="24"/>
        </w:rPr>
        <w:t xml:space="preserve"> a 028 – </w:t>
      </w:r>
      <w:r w:rsidRPr="00A9132B">
        <w:rPr>
          <w:rFonts w:asciiTheme="minorHAnsi" w:hAnsiTheme="minorHAnsi" w:cstheme="minorHAnsi"/>
          <w:i/>
          <w:spacing w:val="-2"/>
          <w:sz w:val="24"/>
        </w:rPr>
        <w:t>Drobný dlouhodobý hmotný majetek</w:t>
      </w:r>
      <w:r w:rsidR="003109A8">
        <w:rPr>
          <w:rFonts w:asciiTheme="minorHAnsi" w:hAnsiTheme="minorHAnsi" w:cstheme="minorHAnsi"/>
          <w:i/>
          <w:spacing w:val="-2"/>
          <w:sz w:val="24"/>
        </w:rPr>
        <w:t xml:space="preserve"> </w:t>
      </w:r>
      <w:r w:rsidR="003109A8">
        <w:rPr>
          <w:rFonts w:asciiTheme="minorHAnsi" w:hAnsiTheme="minorHAnsi" w:cstheme="minorHAnsi"/>
          <w:spacing w:val="-2"/>
          <w:sz w:val="24"/>
        </w:rPr>
        <w:t>o </w:t>
      </w:r>
      <w:r w:rsidRPr="00A9132B">
        <w:rPr>
          <w:rFonts w:asciiTheme="minorHAnsi" w:hAnsiTheme="minorHAnsi" w:cstheme="minorHAnsi"/>
          <w:spacing w:val="-2"/>
          <w:sz w:val="24"/>
        </w:rPr>
        <w:t>1,74</w:t>
      </w:r>
      <w:r w:rsidR="003109A8">
        <w:rPr>
          <w:rFonts w:asciiTheme="minorHAnsi" w:hAnsiTheme="minorHAnsi" w:cstheme="minorHAnsi"/>
          <w:spacing w:val="-2"/>
          <w:sz w:val="24"/>
        </w:rPr>
        <w:t> mil. </w:t>
      </w:r>
      <w:r w:rsidRPr="00A9132B">
        <w:rPr>
          <w:rFonts w:asciiTheme="minorHAnsi" w:hAnsiTheme="minorHAnsi" w:cstheme="minorHAnsi"/>
          <w:spacing w:val="-2"/>
          <w:sz w:val="24"/>
        </w:rPr>
        <w:t>Kč a ve výkazu zisku a ztráty o stejnou částku nadhodnotil zůstat</w:t>
      </w:r>
      <w:r w:rsidR="0064638E">
        <w:rPr>
          <w:rFonts w:asciiTheme="minorHAnsi" w:hAnsiTheme="minorHAnsi" w:cstheme="minorHAnsi"/>
          <w:spacing w:val="-2"/>
          <w:sz w:val="24"/>
        </w:rPr>
        <w:t>e</w:t>
      </w:r>
      <w:r w:rsidRPr="00A9132B">
        <w:rPr>
          <w:rFonts w:asciiTheme="minorHAnsi" w:hAnsiTheme="minorHAnsi" w:cstheme="minorHAnsi"/>
          <w:spacing w:val="-2"/>
          <w:sz w:val="24"/>
        </w:rPr>
        <w:t>k účt</w:t>
      </w:r>
      <w:r w:rsidR="0064638E">
        <w:rPr>
          <w:rFonts w:asciiTheme="minorHAnsi" w:hAnsiTheme="minorHAnsi" w:cstheme="minorHAnsi"/>
          <w:spacing w:val="-2"/>
          <w:sz w:val="24"/>
        </w:rPr>
        <w:t>u</w:t>
      </w:r>
      <w:r w:rsidR="003109A8">
        <w:rPr>
          <w:rFonts w:asciiTheme="minorHAnsi" w:hAnsiTheme="minorHAnsi" w:cstheme="minorHAnsi"/>
          <w:spacing w:val="-2"/>
          <w:sz w:val="24"/>
        </w:rPr>
        <w:t xml:space="preserve"> </w:t>
      </w:r>
      <w:r w:rsidR="005A1FD7">
        <w:rPr>
          <w:rFonts w:asciiTheme="minorHAnsi" w:hAnsiTheme="minorHAnsi" w:cstheme="minorHAnsi"/>
          <w:spacing w:val="-2"/>
          <w:sz w:val="24"/>
        </w:rPr>
        <w:t>501 –</w:t>
      </w:r>
      <w:r w:rsidR="003109A8">
        <w:rPr>
          <w:rFonts w:asciiTheme="minorHAnsi" w:hAnsiTheme="minorHAnsi" w:cstheme="minorHAnsi"/>
          <w:spacing w:val="-2"/>
          <w:sz w:val="24"/>
        </w:rPr>
        <w:t xml:space="preserve"> </w:t>
      </w:r>
      <w:r w:rsidRPr="00A9132B">
        <w:rPr>
          <w:rFonts w:asciiTheme="minorHAnsi" w:hAnsiTheme="minorHAnsi" w:cstheme="minorHAnsi"/>
          <w:i/>
          <w:spacing w:val="-2"/>
          <w:sz w:val="24"/>
        </w:rPr>
        <w:t>Spotřeba materiálu</w:t>
      </w:r>
      <w:r w:rsidRPr="00A9132B">
        <w:rPr>
          <w:rFonts w:asciiTheme="minorHAnsi" w:hAnsiTheme="minorHAnsi" w:cstheme="minorHAnsi"/>
          <w:spacing w:val="-2"/>
          <w:sz w:val="24"/>
        </w:rPr>
        <w:t xml:space="preserve"> a </w:t>
      </w:r>
      <w:r w:rsidR="0064638E">
        <w:rPr>
          <w:rFonts w:asciiTheme="minorHAnsi" w:hAnsiTheme="minorHAnsi" w:cstheme="minorHAnsi"/>
          <w:spacing w:val="-2"/>
          <w:sz w:val="24"/>
        </w:rPr>
        <w:t xml:space="preserve">podhodnotil zůstatek účtu </w:t>
      </w:r>
      <w:r w:rsidR="005A1FD7">
        <w:rPr>
          <w:rFonts w:asciiTheme="minorHAnsi" w:hAnsiTheme="minorHAnsi" w:cstheme="minorHAnsi"/>
          <w:spacing w:val="-2"/>
          <w:sz w:val="24"/>
        </w:rPr>
        <w:t>558 –</w:t>
      </w:r>
      <w:r w:rsidR="003109A8">
        <w:rPr>
          <w:rFonts w:asciiTheme="minorHAnsi" w:hAnsiTheme="minorHAnsi" w:cstheme="minorHAnsi"/>
          <w:spacing w:val="-2"/>
          <w:sz w:val="24"/>
        </w:rPr>
        <w:t xml:space="preserve"> </w:t>
      </w:r>
      <w:r w:rsidRPr="00A9132B">
        <w:rPr>
          <w:rFonts w:asciiTheme="minorHAnsi" w:hAnsiTheme="minorHAnsi" w:cstheme="minorHAnsi"/>
          <w:i/>
          <w:spacing w:val="-2"/>
          <w:sz w:val="24"/>
        </w:rPr>
        <w:t>Náklady z drobného dlouhodobého majetku</w:t>
      </w:r>
      <w:r w:rsidRPr="00A9132B">
        <w:rPr>
          <w:rFonts w:asciiTheme="minorHAnsi" w:hAnsiTheme="minorHAnsi" w:cstheme="minorHAnsi"/>
          <w:spacing w:val="-2"/>
          <w:sz w:val="24"/>
        </w:rPr>
        <w:t>.</w:t>
      </w:r>
    </w:p>
    <w:p w:rsidR="00142106" w:rsidRDefault="00142106" w:rsidP="00142106">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Neodpisování majetku</w:t>
      </w:r>
    </w:p>
    <w:p w:rsidR="00213CFB" w:rsidRDefault="00213CFB" w:rsidP="00142106">
      <w:pPr>
        <w:pStyle w:val="NormlnKZ"/>
        <w:spacing w:after="0"/>
        <w:ind w:firstLine="0"/>
        <w:rPr>
          <w:rFonts w:asciiTheme="minorHAnsi" w:hAnsiTheme="minorHAnsi" w:cstheme="minorHAnsi"/>
          <w:spacing w:val="-2"/>
          <w:sz w:val="24"/>
        </w:rPr>
      </w:pPr>
    </w:p>
    <w:p w:rsidR="00142106" w:rsidRDefault="00142106" w:rsidP="00142106">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ÚP ČR neodpisoval veškerý majetek, ke kterému měl </w:t>
      </w:r>
      <w:r w:rsidR="0064638E">
        <w:rPr>
          <w:rFonts w:asciiTheme="minorHAnsi" w:hAnsiTheme="minorHAnsi" w:cstheme="minorHAnsi"/>
          <w:spacing w:val="-2"/>
          <w:sz w:val="24"/>
        </w:rPr>
        <w:t>příslušnost</w:t>
      </w:r>
      <w:r w:rsidRPr="00A9132B">
        <w:rPr>
          <w:rFonts w:asciiTheme="minorHAnsi" w:hAnsiTheme="minorHAnsi" w:cstheme="minorHAnsi"/>
          <w:spacing w:val="-2"/>
          <w:sz w:val="24"/>
        </w:rPr>
        <w:t xml:space="preserve"> hospodaření a který měl odpisovat. V důsledku toho</w:t>
      </w:r>
      <w:r w:rsidR="0064638E">
        <w:rPr>
          <w:rFonts w:asciiTheme="minorHAnsi" w:hAnsiTheme="minorHAnsi" w:cstheme="minorHAnsi"/>
          <w:spacing w:val="-2"/>
          <w:sz w:val="24"/>
        </w:rPr>
        <w:t xml:space="preserve"> ÚP ČR</w:t>
      </w:r>
      <w:r w:rsidRPr="00A9132B">
        <w:rPr>
          <w:rFonts w:asciiTheme="minorHAnsi" w:hAnsiTheme="minorHAnsi" w:cstheme="minorHAnsi"/>
          <w:spacing w:val="-2"/>
          <w:sz w:val="24"/>
        </w:rPr>
        <w:t xml:space="preserve"> </w:t>
      </w:r>
      <w:r w:rsidR="003E15A1">
        <w:rPr>
          <w:rFonts w:asciiTheme="minorHAnsi" w:hAnsiTheme="minorHAnsi" w:cstheme="minorHAnsi"/>
          <w:spacing w:val="-2"/>
          <w:sz w:val="24"/>
        </w:rPr>
        <w:t xml:space="preserve">v rozvaze </w:t>
      </w:r>
      <w:r w:rsidRPr="00A9132B">
        <w:rPr>
          <w:rFonts w:asciiTheme="minorHAnsi" w:hAnsiTheme="minorHAnsi" w:cstheme="minorHAnsi"/>
          <w:spacing w:val="-2"/>
          <w:sz w:val="24"/>
        </w:rPr>
        <w:t>zejména nadhodnotil zůstatek účtu</w:t>
      </w:r>
      <w:r w:rsidR="003109A8">
        <w:rPr>
          <w:rFonts w:asciiTheme="minorHAnsi" w:hAnsiTheme="minorHAnsi" w:cstheme="minorHAnsi"/>
          <w:spacing w:val="-2"/>
          <w:sz w:val="24"/>
        </w:rPr>
        <w:t xml:space="preserve"> </w:t>
      </w:r>
      <w:r w:rsidRPr="00A9132B">
        <w:rPr>
          <w:rFonts w:asciiTheme="minorHAnsi" w:hAnsiTheme="minorHAnsi" w:cstheme="minorHAnsi"/>
          <w:spacing w:val="-2"/>
          <w:sz w:val="24"/>
        </w:rPr>
        <w:t xml:space="preserve">022 – </w:t>
      </w:r>
      <w:r w:rsidRPr="00A9132B">
        <w:rPr>
          <w:rFonts w:asciiTheme="minorHAnsi" w:hAnsiTheme="minorHAnsi" w:cstheme="minorHAnsi"/>
          <w:i/>
          <w:spacing w:val="-2"/>
          <w:sz w:val="24"/>
        </w:rPr>
        <w:t>Samostatné movité věci a soubory movitých věcí</w:t>
      </w:r>
      <w:r w:rsidRPr="00A9132B">
        <w:rPr>
          <w:rFonts w:asciiTheme="minorHAnsi" w:hAnsiTheme="minorHAnsi" w:cstheme="minorHAnsi"/>
          <w:spacing w:val="-2"/>
          <w:sz w:val="24"/>
        </w:rPr>
        <w:t xml:space="preserve"> o 2 mil. Kč</w:t>
      </w:r>
      <w:r w:rsidR="003E15A1" w:rsidRPr="003E15A1">
        <w:rPr>
          <w:rFonts w:asciiTheme="minorHAnsi" w:hAnsiTheme="minorHAnsi" w:cstheme="minorHAnsi"/>
          <w:spacing w:val="-2"/>
          <w:sz w:val="24"/>
        </w:rPr>
        <w:t xml:space="preserve"> </w:t>
      </w:r>
      <w:r w:rsidR="003E15A1" w:rsidRPr="00A9132B">
        <w:rPr>
          <w:rFonts w:asciiTheme="minorHAnsi" w:hAnsiTheme="minorHAnsi" w:cstheme="minorHAnsi"/>
          <w:spacing w:val="-2"/>
          <w:sz w:val="24"/>
        </w:rPr>
        <w:t>a zůstatek účtu</w:t>
      </w:r>
      <w:r w:rsidR="003109A8">
        <w:rPr>
          <w:rFonts w:asciiTheme="minorHAnsi" w:hAnsiTheme="minorHAnsi" w:cstheme="minorHAnsi"/>
          <w:spacing w:val="-2"/>
          <w:sz w:val="24"/>
        </w:rPr>
        <w:t xml:space="preserve"> </w:t>
      </w:r>
      <w:r w:rsidR="003E15A1" w:rsidRPr="00A9132B">
        <w:rPr>
          <w:rFonts w:asciiTheme="minorHAnsi" w:hAnsiTheme="minorHAnsi" w:cstheme="minorHAnsi"/>
          <w:spacing w:val="-2"/>
          <w:sz w:val="24"/>
        </w:rPr>
        <w:t xml:space="preserve">432 – </w:t>
      </w:r>
      <w:r w:rsidR="003E15A1" w:rsidRPr="00A9132B">
        <w:rPr>
          <w:rFonts w:asciiTheme="minorHAnsi" w:hAnsiTheme="minorHAnsi" w:cstheme="minorHAnsi"/>
          <w:i/>
          <w:spacing w:val="-2"/>
          <w:sz w:val="24"/>
        </w:rPr>
        <w:t>Výsledek hospodaření minulých účetních období</w:t>
      </w:r>
      <w:r w:rsidR="003E15A1" w:rsidRPr="00A9132B">
        <w:rPr>
          <w:rFonts w:asciiTheme="minorHAnsi" w:hAnsiTheme="minorHAnsi" w:cstheme="minorHAnsi"/>
          <w:spacing w:val="-2"/>
          <w:sz w:val="24"/>
        </w:rPr>
        <w:t xml:space="preserve"> o 0,91 mil. Kč</w:t>
      </w:r>
      <w:r w:rsidR="003E15A1">
        <w:rPr>
          <w:rFonts w:asciiTheme="minorHAnsi" w:hAnsiTheme="minorHAnsi" w:cstheme="minorHAnsi"/>
          <w:spacing w:val="-2"/>
          <w:sz w:val="24"/>
        </w:rPr>
        <w:t xml:space="preserve"> a ve výkazu zisku a ztráty</w:t>
      </w:r>
      <w:r w:rsidRPr="00A9132B">
        <w:rPr>
          <w:rFonts w:asciiTheme="minorHAnsi" w:hAnsiTheme="minorHAnsi" w:cstheme="minorHAnsi"/>
          <w:spacing w:val="-2"/>
          <w:sz w:val="24"/>
        </w:rPr>
        <w:t xml:space="preserve"> podhodnotil zůstatek účtu 551 – </w:t>
      </w:r>
      <w:r w:rsidRPr="00A9132B">
        <w:rPr>
          <w:rFonts w:asciiTheme="minorHAnsi" w:hAnsiTheme="minorHAnsi" w:cstheme="minorHAnsi"/>
          <w:i/>
          <w:spacing w:val="-2"/>
          <w:sz w:val="24"/>
        </w:rPr>
        <w:t>Odpisy dlouhodobého majetku</w:t>
      </w:r>
      <w:r w:rsidRPr="00A9132B">
        <w:rPr>
          <w:rFonts w:asciiTheme="minorHAnsi" w:hAnsiTheme="minorHAnsi" w:cstheme="minorHAnsi"/>
          <w:spacing w:val="-2"/>
          <w:sz w:val="24"/>
        </w:rPr>
        <w:t xml:space="preserve"> o 1,</w:t>
      </w:r>
      <w:r w:rsidR="00170002">
        <w:rPr>
          <w:rFonts w:asciiTheme="minorHAnsi" w:hAnsiTheme="minorHAnsi" w:cstheme="minorHAnsi"/>
          <w:spacing w:val="-2"/>
          <w:sz w:val="24"/>
        </w:rPr>
        <w:t>09</w:t>
      </w:r>
      <w:r w:rsidRPr="00A9132B">
        <w:rPr>
          <w:rFonts w:asciiTheme="minorHAnsi" w:hAnsiTheme="minorHAnsi" w:cstheme="minorHAnsi"/>
          <w:spacing w:val="-2"/>
          <w:sz w:val="24"/>
        </w:rPr>
        <w:t xml:space="preserve"> mil. Kč. </w:t>
      </w:r>
    </w:p>
    <w:p w:rsidR="003109A8" w:rsidRPr="00A9132B" w:rsidRDefault="003109A8" w:rsidP="00142106">
      <w:pPr>
        <w:pStyle w:val="NormlnKZ"/>
        <w:spacing w:after="0"/>
        <w:ind w:firstLine="0"/>
        <w:rPr>
          <w:rFonts w:asciiTheme="minorHAnsi" w:hAnsiTheme="minorHAnsi" w:cstheme="minorHAnsi"/>
          <w:spacing w:val="-2"/>
          <w:sz w:val="24"/>
        </w:rPr>
      </w:pPr>
    </w:p>
    <w:p w:rsidR="0016524D" w:rsidRPr="00A9132B" w:rsidRDefault="0016524D" w:rsidP="00923CC7">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Zmařená investice</w:t>
      </w:r>
    </w:p>
    <w:p w:rsidR="00213CFB" w:rsidRDefault="00213CFB" w:rsidP="00923CC7">
      <w:pPr>
        <w:pStyle w:val="NormlnKZ"/>
        <w:spacing w:after="0"/>
        <w:ind w:firstLine="0"/>
        <w:rPr>
          <w:rFonts w:asciiTheme="minorHAnsi" w:hAnsiTheme="minorHAnsi" w:cstheme="minorHAnsi"/>
          <w:spacing w:val="-2"/>
          <w:sz w:val="24"/>
        </w:rPr>
      </w:pPr>
    </w:p>
    <w:p w:rsidR="0016524D" w:rsidRPr="00A9132B" w:rsidRDefault="0016524D" w:rsidP="00923CC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ÚP ČR v </w:t>
      </w:r>
      <w:proofErr w:type="spellStart"/>
      <w:r w:rsidRPr="00A9132B">
        <w:rPr>
          <w:rFonts w:asciiTheme="minorHAnsi" w:hAnsiTheme="minorHAnsi" w:cstheme="minorHAnsi"/>
          <w:spacing w:val="-2"/>
          <w:sz w:val="24"/>
        </w:rPr>
        <w:t>ÚZ</w:t>
      </w:r>
      <w:proofErr w:type="spellEnd"/>
      <w:r w:rsidRPr="00A9132B">
        <w:rPr>
          <w:rFonts w:asciiTheme="minorHAnsi" w:hAnsiTheme="minorHAnsi" w:cstheme="minorHAnsi"/>
          <w:spacing w:val="-2"/>
          <w:sz w:val="24"/>
        </w:rPr>
        <w:t xml:space="preserve"> v rámci zůstatku účtu 042 – </w:t>
      </w:r>
      <w:r w:rsidRPr="00A9132B">
        <w:rPr>
          <w:rFonts w:asciiTheme="minorHAnsi" w:hAnsiTheme="minorHAnsi" w:cstheme="minorHAnsi"/>
          <w:i/>
          <w:spacing w:val="-2"/>
          <w:sz w:val="24"/>
        </w:rPr>
        <w:t>Nedokončený dlouhodobý hmotný majetek</w:t>
      </w:r>
      <w:r w:rsidRPr="00A9132B">
        <w:rPr>
          <w:rFonts w:asciiTheme="minorHAnsi" w:hAnsiTheme="minorHAnsi" w:cstheme="minorHAnsi"/>
          <w:spacing w:val="-2"/>
          <w:sz w:val="24"/>
        </w:rPr>
        <w:t xml:space="preserve"> vykazoval projektovou dokumentaci v hodnotě 1,16 mil. Kč</w:t>
      </w:r>
      <w:r w:rsidR="00F633A0" w:rsidRPr="00A9132B">
        <w:rPr>
          <w:rFonts w:asciiTheme="minorHAnsi" w:hAnsiTheme="minorHAnsi" w:cstheme="minorHAnsi"/>
          <w:spacing w:val="-2"/>
          <w:sz w:val="24"/>
        </w:rPr>
        <w:t xml:space="preserve"> k investiční akci</w:t>
      </w:r>
      <w:r w:rsidRPr="00A9132B">
        <w:rPr>
          <w:rFonts w:asciiTheme="minorHAnsi" w:hAnsiTheme="minorHAnsi" w:cstheme="minorHAnsi"/>
          <w:spacing w:val="-2"/>
          <w:sz w:val="24"/>
        </w:rPr>
        <w:t>,</w:t>
      </w:r>
      <w:r w:rsidR="00F633A0" w:rsidRPr="00A9132B">
        <w:rPr>
          <w:rFonts w:asciiTheme="minorHAnsi" w:hAnsiTheme="minorHAnsi" w:cstheme="minorHAnsi"/>
          <w:spacing w:val="-2"/>
          <w:sz w:val="24"/>
        </w:rPr>
        <w:t xml:space="preserve"> u které v</w:t>
      </w:r>
      <w:r w:rsidRPr="00A9132B">
        <w:rPr>
          <w:rFonts w:asciiTheme="minorHAnsi" w:hAnsiTheme="minorHAnsi" w:cstheme="minorHAnsi"/>
          <w:spacing w:val="-2"/>
          <w:sz w:val="24"/>
        </w:rPr>
        <w:t xml:space="preserve"> říjn</w:t>
      </w:r>
      <w:r w:rsidR="00F633A0" w:rsidRPr="00A9132B">
        <w:rPr>
          <w:rFonts w:asciiTheme="minorHAnsi" w:hAnsiTheme="minorHAnsi" w:cstheme="minorHAnsi"/>
          <w:spacing w:val="-2"/>
          <w:sz w:val="24"/>
        </w:rPr>
        <w:t>u</w:t>
      </w:r>
      <w:r w:rsidRPr="00A9132B">
        <w:rPr>
          <w:rFonts w:asciiTheme="minorHAnsi" w:hAnsiTheme="minorHAnsi" w:cstheme="minorHAnsi"/>
          <w:spacing w:val="-2"/>
          <w:sz w:val="24"/>
        </w:rPr>
        <w:t xml:space="preserve"> 2013 </w:t>
      </w:r>
      <w:r w:rsidR="00F633A0" w:rsidRPr="00A9132B">
        <w:rPr>
          <w:rFonts w:asciiTheme="minorHAnsi" w:hAnsiTheme="minorHAnsi" w:cstheme="minorHAnsi"/>
          <w:spacing w:val="-2"/>
          <w:sz w:val="24"/>
        </w:rPr>
        <w:t xml:space="preserve">rozhodl </w:t>
      </w:r>
      <w:r w:rsidR="00F633A0" w:rsidRPr="00A9132B">
        <w:rPr>
          <w:rFonts w:asciiTheme="minorHAnsi" w:hAnsiTheme="minorHAnsi" w:cstheme="minorHAnsi"/>
          <w:spacing w:val="-2"/>
          <w:sz w:val="24"/>
        </w:rPr>
        <w:lastRenderedPageBreak/>
        <w:t>o jejím ukončení</w:t>
      </w:r>
      <w:r w:rsidR="004C0AFB">
        <w:rPr>
          <w:rFonts w:asciiTheme="minorHAnsi" w:hAnsiTheme="minorHAnsi" w:cstheme="minorHAnsi"/>
          <w:spacing w:val="-2"/>
          <w:sz w:val="24"/>
        </w:rPr>
        <w:t xml:space="preserve"> a o odstoupení od realizace projektu</w:t>
      </w:r>
      <w:r w:rsidR="00F633A0" w:rsidRPr="00A9132B">
        <w:rPr>
          <w:rFonts w:asciiTheme="minorHAnsi" w:hAnsiTheme="minorHAnsi" w:cstheme="minorHAnsi"/>
          <w:spacing w:val="-2"/>
          <w:sz w:val="24"/>
        </w:rPr>
        <w:t>. V souladu s účetními předpisy měl ÚP</w:t>
      </w:r>
      <w:r w:rsidR="003109A8">
        <w:rPr>
          <w:rFonts w:asciiTheme="minorHAnsi" w:hAnsiTheme="minorHAnsi" w:cstheme="minorHAnsi"/>
          <w:spacing w:val="-2"/>
          <w:sz w:val="24"/>
        </w:rPr>
        <w:t> </w:t>
      </w:r>
      <w:r w:rsidR="00F633A0" w:rsidRPr="00A9132B">
        <w:rPr>
          <w:rFonts w:asciiTheme="minorHAnsi" w:hAnsiTheme="minorHAnsi" w:cstheme="minorHAnsi"/>
          <w:spacing w:val="-2"/>
          <w:sz w:val="24"/>
        </w:rPr>
        <w:t xml:space="preserve">ČR k tomuto okamžiku účtovat o vyřazení uvedené projektové dokumentace. </w:t>
      </w:r>
      <w:r w:rsidRPr="00A9132B">
        <w:rPr>
          <w:rFonts w:asciiTheme="minorHAnsi" w:hAnsiTheme="minorHAnsi" w:cstheme="minorHAnsi"/>
          <w:spacing w:val="-2"/>
          <w:sz w:val="24"/>
        </w:rPr>
        <w:t xml:space="preserve">V důsledku </w:t>
      </w:r>
      <w:r w:rsidR="00F633A0" w:rsidRPr="00A9132B">
        <w:rPr>
          <w:rFonts w:asciiTheme="minorHAnsi" w:hAnsiTheme="minorHAnsi" w:cstheme="minorHAnsi"/>
          <w:spacing w:val="-2"/>
          <w:sz w:val="24"/>
        </w:rPr>
        <w:t>jejího nevyřazení Ú</w:t>
      </w:r>
      <w:r w:rsidRPr="00A9132B">
        <w:rPr>
          <w:rFonts w:asciiTheme="minorHAnsi" w:hAnsiTheme="minorHAnsi" w:cstheme="minorHAnsi"/>
          <w:spacing w:val="-2"/>
          <w:sz w:val="24"/>
        </w:rPr>
        <w:t xml:space="preserve">P ČR v rozvaze nadhodnotil zůstatek účtu 042 – </w:t>
      </w:r>
      <w:r w:rsidRPr="00A9132B">
        <w:rPr>
          <w:rFonts w:asciiTheme="minorHAnsi" w:hAnsiTheme="minorHAnsi" w:cstheme="minorHAnsi"/>
          <w:i/>
          <w:spacing w:val="-2"/>
          <w:sz w:val="24"/>
        </w:rPr>
        <w:t>Nedokončený dlouhodobý hmotný majetek</w:t>
      </w:r>
      <w:r w:rsidRPr="00A9132B">
        <w:rPr>
          <w:rFonts w:asciiTheme="minorHAnsi" w:hAnsiTheme="minorHAnsi" w:cstheme="minorHAnsi"/>
          <w:spacing w:val="-2"/>
          <w:sz w:val="24"/>
        </w:rPr>
        <w:t xml:space="preserve"> o 1,16 mil. Kč a ve výkazu zisku a ztráty </w:t>
      </w:r>
      <w:r w:rsidR="004C0AFB" w:rsidRPr="00A9132B">
        <w:rPr>
          <w:rFonts w:asciiTheme="minorHAnsi" w:hAnsiTheme="minorHAnsi" w:cstheme="minorHAnsi"/>
          <w:spacing w:val="-2"/>
          <w:sz w:val="24"/>
        </w:rPr>
        <w:t xml:space="preserve">o stejnou částku </w:t>
      </w:r>
      <w:r w:rsidRPr="00A9132B">
        <w:rPr>
          <w:rFonts w:asciiTheme="minorHAnsi" w:hAnsiTheme="minorHAnsi" w:cstheme="minorHAnsi"/>
          <w:spacing w:val="-2"/>
          <w:sz w:val="24"/>
        </w:rPr>
        <w:t xml:space="preserve">podhodnotil zůstatek účtu 547 – </w:t>
      </w:r>
      <w:r w:rsidRPr="00A9132B">
        <w:rPr>
          <w:rFonts w:asciiTheme="minorHAnsi" w:hAnsiTheme="minorHAnsi" w:cstheme="minorHAnsi"/>
          <w:i/>
          <w:spacing w:val="-2"/>
          <w:sz w:val="24"/>
        </w:rPr>
        <w:t>Manka a škody</w:t>
      </w:r>
      <w:r w:rsidRPr="00A9132B">
        <w:rPr>
          <w:rFonts w:asciiTheme="minorHAnsi" w:hAnsiTheme="minorHAnsi" w:cstheme="minorHAnsi"/>
          <w:spacing w:val="-2"/>
          <w:sz w:val="24"/>
        </w:rPr>
        <w:t xml:space="preserve">. </w:t>
      </w:r>
    </w:p>
    <w:p w:rsidR="0016524D" w:rsidRDefault="0016524D" w:rsidP="00923CC7">
      <w:pPr>
        <w:pStyle w:val="NormlnKZ"/>
        <w:spacing w:after="0"/>
        <w:ind w:firstLine="0"/>
        <w:rPr>
          <w:rFonts w:asciiTheme="minorHAnsi" w:hAnsiTheme="minorHAnsi" w:cstheme="minorHAnsi"/>
          <w:b/>
          <w:i/>
          <w:spacing w:val="-2"/>
          <w:sz w:val="24"/>
        </w:rPr>
      </w:pPr>
    </w:p>
    <w:p w:rsidR="00142106" w:rsidRPr="00A9132B" w:rsidRDefault="00142106" w:rsidP="00142106">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Pohledávky z refundací vyplacených podpor v nezaměstnanosti</w:t>
      </w:r>
    </w:p>
    <w:p w:rsidR="00213CFB" w:rsidRDefault="00213CFB" w:rsidP="00142106">
      <w:pPr>
        <w:pStyle w:val="NormlnKZ"/>
        <w:spacing w:after="0"/>
        <w:ind w:firstLine="0"/>
        <w:rPr>
          <w:rFonts w:asciiTheme="minorHAnsi" w:hAnsiTheme="minorHAnsi" w:cstheme="minorHAnsi"/>
          <w:bCs/>
          <w:iCs/>
          <w:sz w:val="24"/>
        </w:rPr>
      </w:pPr>
    </w:p>
    <w:p w:rsidR="00142106" w:rsidRPr="00A9132B" w:rsidRDefault="00142106" w:rsidP="00142106">
      <w:pPr>
        <w:pStyle w:val="NormlnKZ"/>
        <w:spacing w:after="0"/>
        <w:ind w:firstLine="0"/>
        <w:rPr>
          <w:rFonts w:asciiTheme="minorHAnsi" w:hAnsiTheme="minorHAnsi" w:cstheme="minorHAnsi"/>
          <w:bCs/>
          <w:iCs/>
          <w:sz w:val="24"/>
        </w:rPr>
      </w:pPr>
      <w:r w:rsidRPr="00A9132B">
        <w:rPr>
          <w:rFonts w:asciiTheme="minorHAnsi" w:hAnsiTheme="minorHAnsi" w:cstheme="minorHAnsi"/>
          <w:bCs/>
          <w:iCs/>
          <w:sz w:val="24"/>
        </w:rPr>
        <w:t>Nezaměstnanému pracovníkovi, který měl během svého posledního zaměstnání bydliště v jiném členském státě než v členském státě posledního zaměstnání a bydlí v něm i nadále nebo se do něj vrací, je povinen na základě nařízení ES č. 883/2004 poskytovat dávky v nezaměstnanosti členský stát bydliště. Nařízení ES č. 883/2004 zavádí systém refundací, podle kterého stát posledního zaměstnání hradí členskému státu bydliště náklady na poskytování dávek v nezaměstnanosti, a to na základě žádosti o úhradu. Příslušné členské státy, po kterých je úhrada požadována, jsou v souladu s nařízením ES č. 883/2004 oprávněny v odůvodněných případech požadovanou částku krátit, neboť maximální výše úhrady se v každém jednotlivém případě rovná výši dávky, na niž by dotyčná osoba měla nárok podle právních předpisů členského státu, po kterém se tato refundace požaduje. Skutečná výše plnění členským státem oproti požadované částce uvedené v žádosti</w:t>
      </w:r>
      <w:r w:rsidR="00213CFB">
        <w:rPr>
          <w:rFonts w:asciiTheme="minorHAnsi" w:hAnsiTheme="minorHAnsi" w:cstheme="minorHAnsi"/>
          <w:bCs/>
          <w:iCs/>
          <w:sz w:val="24"/>
        </w:rPr>
        <w:t xml:space="preserve"> o úhradu se proto může lišit.</w:t>
      </w:r>
    </w:p>
    <w:p w:rsidR="00142106" w:rsidRPr="00A9132B" w:rsidRDefault="00142106" w:rsidP="00142106">
      <w:pPr>
        <w:pStyle w:val="NormlnKZ"/>
        <w:spacing w:after="0"/>
        <w:ind w:firstLine="0"/>
        <w:rPr>
          <w:rFonts w:asciiTheme="minorHAnsi" w:hAnsiTheme="minorHAnsi" w:cstheme="minorHAnsi"/>
          <w:bCs/>
          <w:iCs/>
          <w:sz w:val="24"/>
        </w:rPr>
      </w:pPr>
    </w:p>
    <w:p w:rsidR="00142106" w:rsidRPr="00A9132B" w:rsidRDefault="00142106" w:rsidP="00142106">
      <w:pPr>
        <w:pStyle w:val="NormlnKZ"/>
        <w:spacing w:after="0"/>
        <w:ind w:firstLine="0"/>
        <w:rPr>
          <w:rFonts w:asciiTheme="minorHAnsi" w:hAnsiTheme="minorHAnsi" w:cstheme="minorHAnsi"/>
          <w:bCs/>
          <w:iCs/>
          <w:sz w:val="24"/>
        </w:rPr>
      </w:pPr>
      <w:r w:rsidRPr="00A9132B">
        <w:rPr>
          <w:rFonts w:asciiTheme="minorHAnsi" w:hAnsiTheme="minorHAnsi" w:cstheme="minorHAnsi"/>
          <w:bCs/>
          <w:iCs/>
          <w:sz w:val="24"/>
        </w:rPr>
        <w:t>ÚP ČR tyto pohledávky vznikající z podaných žádostí o úhradu nevykazoval</w:t>
      </w:r>
      <w:r w:rsidR="003109A8">
        <w:rPr>
          <w:rFonts w:asciiTheme="minorHAnsi" w:hAnsiTheme="minorHAnsi" w:cstheme="minorHAnsi"/>
          <w:bCs/>
          <w:iCs/>
          <w:sz w:val="24"/>
        </w:rPr>
        <w:t xml:space="preserve"> </w:t>
      </w:r>
      <w:r w:rsidR="00C132EB" w:rsidRPr="00A9132B">
        <w:rPr>
          <w:rFonts w:asciiTheme="minorHAnsi" w:hAnsiTheme="minorHAnsi" w:cstheme="minorHAnsi"/>
          <w:bCs/>
          <w:iCs/>
          <w:sz w:val="24"/>
        </w:rPr>
        <w:t>v </w:t>
      </w:r>
      <w:proofErr w:type="spellStart"/>
      <w:r w:rsidR="00C132EB" w:rsidRPr="00A9132B">
        <w:rPr>
          <w:rFonts w:asciiTheme="minorHAnsi" w:hAnsiTheme="minorHAnsi" w:cstheme="minorHAnsi"/>
          <w:bCs/>
          <w:iCs/>
          <w:sz w:val="24"/>
        </w:rPr>
        <w:t>ÚZ</w:t>
      </w:r>
      <w:proofErr w:type="spellEnd"/>
      <w:r w:rsidR="00C132EB" w:rsidRPr="00A9132B">
        <w:rPr>
          <w:rFonts w:asciiTheme="minorHAnsi" w:hAnsiTheme="minorHAnsi" w:cstheme="minorHAnsi"/>
          <w:bCs/>
          <w:iCs/>
          <w:sz w:val="24"/>
        </w:rPr>
        <w:t xml:space="preserve"> </w:t>
      </w:r>
      <w:r w:rsidRPr="00A9132B">
        <w:rPr>
          <w:rFonts w:asciiTheme="minorHAnsi" w:hAnsiTheme="minorHAnsi" w:cstheme="minorHAnsi"/>
          <w:bCs/>
          <w:iCs/>
          <w:sz w:val="24"/>
        </w:rPr>
        <w:t>a</w:t>
      </w:r>
      <w:r w:rsidR="003109A8">
        <w:rPr>
          <w:rFonts w:asciiTheme="minorHAnsi" w:hAnsiTheme="minorHAnsi" w:cstheme="minorHAnsi"/>
          <w:bCs/>
          <w:iCs/>
          <w:sz w:val="24"/>
        </w:rPr>
        <w:t> </w:t>
      </w:r>
      <w:r w:rsidRPr="00A9132B">
        <w:rPr>
          <w:rFonts w:asciiTheme="minorHAnsi" w:hAnsiTheme="minorHAnsi" w:cstheme="minorHAnsi"/>
          <w:bCs/>
          <w:iCs/>
          <w:sz w:val="24"/>
        </w:rPr>
        <w:t>o</w:t>
      </w:r>
      <w:r w:rsidR="003109A8">
        <w:rPr>
          <w:rFonts w:asciiTheme="minorHAnsi" w:hAnsiTheme="minorHAnsi" w:cstheme="minorHAnsi"/>
          <w:bCs/>
          <w:iCs/>
          <w:sz w:val="24"/>
        </w:rPr>
        <w:t> </w:t>
      </w:r>
      <w:r w:rsidRPr="00A9132B">
        <w:rPr>
          <w:rFonts w:asciiTheme="minorHAnsi" w:hAnsiTheme="minorHAnsi" w:cstheme="minorHAnsi"/>
          <w:bCs/>
          <w:iCs/>
          <w:sz w:val="24"/>
        </w:rPr>
        <w:t>souvisejících výnosech účtoval až v okamžiku přijetí úhrady. ÚP ČR v roce 2013 podal například žádosti o úhradu v částce 19,82 mil. Kč, jejichž splatnost nastane v roce 2015. Pohledávky a související výnosy z těchto podaných žádostí ÚP ČR v </w:t>
      </w:r>
      <w:proofErr w:type="spellStart"/>
      <w:r w:rsidRPr="00A9132B">
        <w:rPr>
          <w:rFonts w:asciiTheme="minorHAnsi" w:hAnsiTheme="minorHAnsi" w:cstheme="minorHAnsi"/>
          <w:bCs/>
          <w:iCs/>
          <w:sz w:val="24"/>
        </w:rPr>
        <w:t>ÚZ</w:t>
      </w:r>
      <w:proofErr w:type="spellEnd"/>
      <w:r w:rsidRPr="00A9132B">
        <w:rPr>
          <w:rFonts w:asciiTheme="minorHAnsi" w:hAnsiTheme="minorHAnsi" w:cstheme="minorHAnsi"/>
          <w:bCs/>
          <w:iCs/>
          <w:sz w:val="24"/>
        </w:rPr>
        <w:t xml:space="preserve"> nevykázal. </w:t>
      </w:r>
      <w:r w:rsidR="003B590F">
        <w:rPr>
          <w:rFonts w:asciiTheme="minorHAnsi" w:hAnsiTheme="minorHAnsi" w:cstheme="minorHAnsi"/>
          <w:bCs/>
          <w:iCs/>
          <w:sz w:val="24"/>
        </w:rPr>
        <w:t>Jelikož</w:t>
      </w:r>
      <w:r w:rsidRPr="00A9132B">
        <w:rPr>
          <w:rFonts w:asciiTheme="minorHAnsi" w:hAnsiTheme="minorHAnsi" w:cstheme="minorHAnsi"/>
          <w:bCs/>
          <w:iCs/>
          <w:sz w:val="24"/>
        </w:rPr>
        <w:t xml:space="preserve"> </w:t>
      </w:r>
      <w:r w:rsidR="00D71A6A">
        <w:rPr>
          <w:rFonts w:asciiTheme="minorHAnsi" w:hAnsiTheme="minorHAnsi" w:cstheme="minorHAnsi"/>
          <w:bCs/>
          <w:iCs/>
          <w:sz w:val="24"/>
        </w:rPr>
        <w:t xml:space="preserve">se </w:t>
      </w:r>
      <w:r w:rsidR="00D71A6A" w:rsidRPr="00A9132B">
        <w:rPr>
          <w:rFonts w:asciiTheme="minorHAnsi" w:hAnsiTheme="minorHAnsi" w:cstheme="minorHAnsi"/>
          <w:bCs/>
          <w:iCs/>
          <w:sz w:val="24"/>
        </w:rPr>
        <w:t>může</w:t>
      </w:r>
      <w:r w:rsidR="00D71A6A">
        <w:rPr>
          <w:rFonts w:asciiTheme="minorHAnsi" w:hAnsiTheme="minorHAnsi" w:cstheme="minorHAnsi"/>
          <w:bCs/>
          <w:iCs/>
          <w:sz w:val="24"/>
        </w:rPr>
        <w:t xml:space="preserve"> </w:t>
      </w:r>
      <w:r w:rsidRPr="00A9132B">
        <w:rPr>
          <w:rFonts w:asciiTheme="minorHAnsi" w:hAnsiTheme="minorHAnsi" w:cstheme="minorHAnsi"/>
          <w:bCs/>
          <w:iCs/>
          <w:sz w:val="24"/>
        </w:rPr>
        <w:t>skutečná výše plnění částečně lišit, měl ÚP ČR k okamžiku identifikace pohledáv</w:t>
      </w:r>
      <w:r w:rsidR="00482425">
        <w:rPr>
          <w:rFonts w:asciiTheme="minorHAnsi" w:hAnsiTheme="minorHAnsi" w:cstheme="minorHAnsi"/>
          <w:bCs/>
          <w:iCs/>
          <w:sz w:val="24"/>
        </w:rPr>
        <w:t>ky (k </w:t>
      </w:r>
      <w:r w:rsidR="005A1FD7">
        <w:rPr>
          <w:rFonts w:asciiTheme="minorHAnsi" w:hAnsiTheme="minorHAnsi" w:cstheme="minorHAnsi"/>
          <w:bCs/>
          <w:iCs/>
          <w:sz w:val="24"/>
        </w:rPr>
        <w:t>okamžiku podání žádosti o </w:t>
      </w:r>
      <w:r w:rsidRPr="00A9132B">
        <w:rPr>
          <w:rFonts w:asciiTheme="minorHAnsi" w:hAnsiTheme="minorHAnsi" w:cstheme="minorHAnsi"/>
          <w:bCs/>
          <w:iCs/>
          <w:sz w:val="24"/>
        </w:rPr>
        <w:t xml:space="preserve">úhradu) účtovat o vzniku pohledávky na účtu 388 – </w:t>
      </w:r>
      <w:r w:rsidRPr="00A9132B">
        <w:rPr>
          <w:rFonts w:asciiTheme="minorHAnsi" w:hAnsiTheme="minorHAnsi" w:cstheme="minorHAnsi"/>
          <w:bCs/>
          <w:i/>
          <w:iCs/>
          <w:sz w:val="24"/>
        </w:rPr>
        <w:t>Dohadné účty aktivní</w:t>
      </w:r>
      <w:r w:rsidRPr="00A9132B">
        <w:rPr>
          <w:rFonts w:asciiTheme="minorHAnsi" w:hAnsiTheme="minorHAnsi" w:cstheme="minorHAnsi"/>
          <w:bCs/>
          <w:iCs/>
          <w:sz w:val="24"/>
        </w:rPr>
        <w:t xml:space="preserve"> a o souvisejícím výnosu na účtu 671 – </w:t>
      </w:r>
      <w:r w:rsidRPr="00A9132B">
        <w:rPr>
          <w:rFonts w:asciiTheme="minorHAnsi" w:hAnsiTheme="minorHAnsi" w:cstheme="minorHAnsi"/>
          <w:bCs/>
          <w:i/>
          <w:iCs/>
          <w:sz w:val="24"/>
        </w:rPr>
        <w:t>Výnosy vybraných ústředních vládních institucí z transferů</w:t>
      </w:r>
      <w:r w:rsidRPr="00A9132B">
        <w:rPr>
          <w:rFonts w:asciiTheme="minorHAnsi" w:hAnsiTheme="minorHAnsi" w:cstheme="minorHAnsi"/>
          <w:bCs/>
          <w:iCs/>
          <w:sz w:val="24"/>
        </w:rPr>
        <w:t xml:space="preserve">. V důsledku uvedených skutečností ÚP ČR v rozvaze podhodnotil zůstatek účtu 388 – </w:t>
      </w:r>
      <w:r w:rsidRPr="00A9132B">
        <w:rPr>
          <w:rFonts w:asciiTheme="minorHAnsi" w:hAnsiTheme="minorHAnsi" w:cstheme="minorHAnsi"/>
          <w:bCs/>
          <w:i/>
          <w:iCs/>
          <w:sz w:val="24"/>
        </w:rPr>
        <w:t>Dohadné účty aktivní</w:t>
      </w:r>
      <w:r w:rsidRPr="00A9132B">
        <w:rPr>
          <w:rFonts w:asciiTheme="minorHAnsi" w:hAnsiTheme="minorHAnsi" w:cstheme="minorHAnsi"/>
          <w:bCs/>
          <w:iCs/>
          <w:sz w:val="24"/>
        </w:rPr>
        <w:t xml:space="preserve"> o 19,82 mil. Kč a ve výkazu zisku a ztráty o stejnou částku podhodnotil zůstatek účtu 671 – </w:t>
      </w:r>
      <w:r w:rsidRPr="00A9132B">
        <w:rPr>
          <w:rFonts w:asciiTheme="minorHAnsi" w:hAnsiTheme="minorHAnsi" w:cstheme="minorHAnsi"/>
          <w:bCs/>
          <w:i/>
          <w:iCs/>
          <w:sz w:val="24"/>
        </w:rPr>
        <w:t>Výnosy vybraných ústředních vládních institucí z transferů</w:t>
      </w:r>
      <w:r w:rsidR="003109A8">
        <w:rPr>
          <w:rFonts w:asciiTheme="minorHAnsi" w:hAnsiTheme="minorHAnsi" w:cstheme="minorHAnsi"/>
          <w:bCs/>
          <w:iCs/>
          <w:sz w:val="24"/>
        </w:rPr>
        <w:t>.</w:t>
      </w:r>
    </w:p>
    <w:p w:rsidR="0049386C" w:rsidRPr="003109A8" w:rsidRDefault="0049386C" w:rsidP="00142106">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Technické zhodnocení najaté nemovitosti</w:t>
      </w:r>
    </w:p>
    <w:p w:rsidR="00213CFB" w:rsidRDefault="00213CFB" w:rsidP="00142106">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ÚP ČR si na základě nájemní smlouvy uzavřené v roce 1997 najímá kancelářské prostory pro výkon činnosti své krajské pobočky. Smlouva je uzavřena na dobu 24 let a 10 měsíců. Na </w:t>
      </w:r>
      <w:r w:rsidR="00C132EB">
        <w:rPr>
          <w:rFonts w:asciiTheme="minorHAnsi" w:hAnsiTheme="minorHAnsi" w:cstheme="minorHAnsi"/>
          <w:spacing w:val="-2"/>
          <w:sz w:val="24"/>
        </w:rPr>
        <w:t>této</w:t>
      </w:r>
      <w:r w:rsidRPr="00A9132B">
        <w:rPr>
          <w:rFonts w:asciiTheme="minorHAnsi" w:hAnsiTheme="minorHAnsi" w:cstheme="minorHAnsi"/>
          <w:spacing w:val="-2"/>
          <w:sz w:val="24"/>
        </w:rPr>
        <w:t xml:space="preserve"> nemovitosti provedl v minulosti ÚP ČR technické zhodnocení v hodnotě 9,51</w:t>
      </w:r>
      <w:r w:rsidR="005534B1">
        <w:rPr>
          <w:rFonts w:asciiTheme="minorHAnsi" w:hAnsiTheme="minorHAnsi" w:cstheme="minorHAnsi"/>
          <w:spacing w:val="-2"/>
          <w:sz w:val="24"/>
        </w:rPr>
        <w:t> mil. </w:t>
      </w:r>
      <w:r w:rsidRPr="00A9132B">
        <w:rPr>
          <w:rFonts w:asciiTheme="minorHAnsi" w:hAnsiTheme="minorHAnsi" w:cstheme="minorHAnsi"/>
          <w:spacing w:val="-2"/>
          <w:sz w:val="24"/>
        </w:rPr>
        <w:t>Kč. Hodnota technického zhodnocení je v nájemní smlouvě rozvržena na dobu pronájmu a ročně jde o</w:t>
      </w:r>
      <w:r w:rsidR="005534B1">
        <w:rPr>
          <w:rFonts w:asciiTheme="minorHAnsi" w:hAnsiTheme="minorHAnsi" w:cstheme="minorHAnsi"/>
          <w:spacing w:val="-2"/>
          <w:sz w:val="24"/>
        </w:rPr>
        <w:t> </w:t>
      </w:r>
      <w:r w:rsidRPr="00A9132B">
        <w:rPr>
          <w:rFonts w:asciiTheme="minorHAnsi" w:hAnsiTheme="minorHAnsi" w:cstheme="minorHAnsi"/>
          <w:spacing w:val="-2"/>
          <w:sz w:val="24"/>
        </w:rPr>
        <w:t>částku 0,38</w:t>
      </w:r>
      <w:r w:rsidR="005534B1">
        <w:rPr>
          <w:rFonts w:asciiTheme="minorHAnsi" w:hAnsiTheme="minorHAnsi" w:cstheme="minorHAnsi"/>
          <w:spacing w:val="-2"/>
          <w:sz w:val="24"/>
        </w:rPr>
        <w:t> </w:t>
      </w:r>
      <w:r w:rsidRPr="00A9132B">
        <w:rPr>
          <w:rFonts w:asciiTheme="minorHAnsi" w:hAnsiTheme="minorHAnsi" w:cstheme="minorHAnsi"/>
          <w:spacing w:val="-2"/>
          <w:sz w:val="24"/>
        </w:rPr>
        <w:t>mil.</w:t>
      </w:r>
      <w:r w:rsidR="005534B1">
        <w:rPr>
          <w:rFonts w:asciiTheme="minorHAnsi" w:hAnsiTheme="minorHAnsi" w:cstheme="minorHAnsi"/>
          <w:spacing w:val="-2"/>
          <w:sz w:val="24"/>
        </w:rPr>
        <w:t> </w:t>
      </w:r>
      <w:r w:rsidRPr="00A9132B">
        <w:rPr>
          <w:rFonts w:asciiTheme="minorHAnsi" w:hAnsiTheme="minorHAnsi" w:cstheme="minorHAnsi"/>
          <w:spacing w:val="-2"/>
          <w:sz w:val="24"/>
        </w:rPr>
        <w:t>Kč, o</w:t>
      </w:r>
      <w:r w:rsidR="005534B1">
        <w:rPr>
          <w:rFonts w:asciiTheme="minorHAnsi" w:hAnsiTheme="minorHAnsi" w:cstheme="minorHAnsi"/>
          <w:spacing w:val="-2"/>
          <w:sz w:val="24"/>
        </w:rPr>
        <w:t> </w:t>
      </w:r>
      <w:r w:rsidRPr="00A9132B">
        <w:rPr>
          <w:rFonts w:asciiTheme="minorHAnsi" w:hAnsiTheme="minorHAnsi" w:cstheme="minorHAnsi"/>
          <w:spacing w:val="-2"/>
          <w:sz w:val="24"/>
        </w:rPr>
        <w:t xml:space="preserve">kterou je snižována roční hodnota nájmu. ÚP ČR však </w:t>
      </w:r>
      <w:r w:rsidR="00C132EB" w:rsidRPr="00A9132B">
        <w:rPr>
          <w:rFonts w:asciiTheme="minorHAnsi" w:hAnsiTheme="minorHAnsi" w:cstheme="minorHAnsi"/>
          <w:spacing w:val="-2"/>
          <w:sz w:val="24"/>
        </w:rPr>
        <w:t xml:space="preserve">v rozporu s účetními předpisy </w:t>
      </w:r>
      <w:r w:rsidRPr="00A9132B">
        <w:rPr>
          <w:rFonts w:asciiTheme="minorHAnsi" w:hAnsiTheme="minorHAnsi" w:cstheme="minorHAnsi"/>
          <w:spacing w:val="-2"/>
          <w:sz w:val="24"/>
        </w:rPr>
        <w:t>v </w:t>
      </w:r>
      <w:proofErr w:type="spellStart"/>
      <w:r w:rsidRPr="00A9132B">
        <w:rPr>
          <w:rFonts w:asciiTheme="minorHAnsi" w:hAnsiTheme="minorHAnsi" w:cstheme="minorHAnsi"/>
          <w:spacing w:val="-2"/>
          <w:sz w:val="24"/>
        </w:rPr>
        <w:t>ÚZ</w:t>
      </w:r>
      <w:proofErr w:type="spellEnd"/>
      <w:r w:rsidRPr="00A9132B">
        <w:rPr>
          <w:rFonts w:asciiTheme="minorHAnsi" w:hAnsiTheme="minorHAnsi" w:cstheme="minorHAnsi"/>
          <w:spacing w:val="-2"/>
          <w:sz w:val="24"/>
        </w:rPr>
        <w:t xml:space="preserve"> toto technické zhodnocení nevykázal a</w:t>
      </w:r>
      <w:r w:rsidR="00C132EB">
        <w:rPr>
          <w:rFonts w:asciiTheme="minorHAnsi" w:hAnsiTheme="minorHAnsi" w:cstheme="minorHAnsi"/>
          <w:spacing w:val="-2"/>
          <w:sz w:val="24"/>
        </w:rPr>
        <w:t>ni ho</w:t>
      </w:r>
      <w:r w:rsidRPr="00A9132B">
        <w:rPr>
          <w:rFonts w:asciiTheme="minorHAnsi" w:hAnsiTheme="minorHAnsi" w:cstheme="minorHAnsi"/>
          <w:spacing w:val="-2"/>
          <w:sz w:val="24"/>
        </w:rPr>
        <w:t xml:space="preserve"> neodpisoval. V důsledku toho ÚP ČR v rozvaze podhodnotil zůstatek účtu 401 – </w:t>
      </w:r>
      <w:r w:rsidRPr="00A9132B">
        <w:rPr>
          <w:rFonts w:asciiTheme="minorHAnsi" w:hAnsiTheme="minorHAnsi" w:cstheme="minorHAnsi"/>
          <w:i/>
          <w:spacing w:val="-2"/>
          <w:sz w:val="24"/>
        </w:rPr>
        <w:t>Jmění účetní jednotky</w:t>
      </w:r>
      <w:r w:rsidRPr="00A9132B">
        <w:rPr>
          <w:rFonts w:asciiTheme="minorHAnsi" w:hAnsiTheme="minorHAnsi" w:cstheme="minorHAnsi"/>
          <w:spacing w:val="-2"/>
          <w:sz w:val="24"/>
        </w:rPr>
        <w:t xml:space="preserve"> o 9,51 mil. Kč</w:t>
      </w:r>
      <w:r w:rsidR="005A1FD7">
        <w:rPr>
          <w:rFonts w:asciiTheme="minorHAnsi" w:hAnsiTheme="minorHAnsi" w:cstheme="minorHAnsi"/>
          <w:spacing w:val="-2"/>
          <w:sz w:val="24"/>
        </w:rPr>
        <w:t>, nadhodnotil zůstatek účtu 406 – </w:t>
      </w:r>
      <w:r w:rsidRPr="00A9132B">
        <w:rPr>
          <w:rFonts w:asciiTheme="minorHAnsi" w:hAnsiTheme="minorHAnsi" w:cstheme="minorHAnsi"/>
          <w:i/>
          <w:spacing w:val="-2"/>
          <w:sz w:val="24"/>
        </w:rPr>
        <w:t>Oceňovací rozdíly při změně metody</w:t>
      </w:r>
      <w:r w:rsidRPr="00A9132B">
        <w:rPr>
          <w:rFonts w:asciiTheme="minorHAnsi" w:hAnsiTheme="minorHAnsi" w:cstheme="minorHAnsi"/>
          <w:spacing w:val="-2"/>
          <w:sz w:val="24"/>
        </w:rPr>
        <w:t xml:space="preserve"> o 6,12 mil. Kč, </w:t>
      </w:r>
      <w:r w:rsidR="005A1FD7">
        <w:rPr>
          <w:rFonts w:asciiTheme="minorHAnsi" w:hAnsiTheme="minorHAnsi" w:cstheme="minorHAnsi"/>
          <w:spacing w:val="-2"/>
          <w:sz w:val="24"/>
        </w:rPr>
        <w:t>podhodnotil zůstatek účtu 021 – </w:t>
      </w:r>
      <w:r w:rsidRPr="00A9132B">
        <w:rPr>
          <w:rFonts w:asciiTheme="minorHAnsi" w:hAnsiTheme="minorHAnsi" w:cstheme="minorHAnsi"/>
          <w:i/>
          <w:spacing w:val="-2"/>
          <w:sz w:val="24"/>
        </w:rPr>
        <w:t>Stavby</w:t>
      </w:r>
      <w:r w:rsidRPr="00A9132B">
        <w:rPr>
          <w:rFonts w:asciiTheme="minorHAnsi" w:hAnsiTheme="minorHAnsi" w:cstheme="minorHAnsi"/>
          <w:spacing w:val="-2"/>
          <w:sz w:val="24"/>
        </w:rPr>
        <w:t xml:space="preserve"> o 2,6</w:t>
      </w:r>
      <w:r w:rsidR="00D21CF9">
        <w:rPr>
          <w:rFonts w:asciiTheme="minorHAnsi" w:hAnsiTheme="minorHAnsi" w:cstheme="minorHAnsi"/>
          <w:spacing w:val="-2"/>
          <w:sz w:val="24"/>
        </w:rPr>
        <w:t>3</w:t>
      </w:r>
      <w:r w:rsidRPr="00A9132B">
        <w:rPr>
          <w:rFonts w:asciiTheme="minorHAnsi" w:hAnsiTheme="minorHAnsi" w:cstheme="minorHAnsi"/>
          <w:spacing w:val="-2"/>
          <w:sz w:val="24"/>
        </w:rPr>
        <w:t xml:space="preserve"> mil. Kč, nadhodnotil zůstatek účtu</w:t>
      </w:r>
      <w:r w:rsidR="003109A8">
        <w:rPr>
          <w:rFonts w:asciiTheme="minorHAnsi" w:hAnsiTheme="minorHAnsi" w:cstheme="minorHAnsi"/>
          <w:spacing w:val="-2"/>
          <w:sz w:val="24"/>
        </w:rPr>
        <w:t xml:space="preserve"> </w:t>
      </w:r>
      <w:r w:rsidRPr="00A9132B">
        <w:rPr>
          <w:rFonts w:asciiTheme="minorHAnsi" w:hAnsiTheme="minorHAnsi" w:cstheme="minorHAnsi"/>
          <w:spacing w:val="-2"/>
          <w:sz w:val="24"/>
        </w:rPr>
        <w:t xml:space="preserve">432 – </w:t>
      </w:r>
      <w:r w:rsidRPr="00A9132B">
        <w:rPr>
          <w:rFonts w:asciiTheme="minorHAnsi" w:hAnsiTheme="minorHAnsi" w:cstheme="minorHAnsi"/>
          <w:i/>
          <w:spacing w:val="-2"/>
          <w:sz w:val="24"/>
        </w:rPr>
        <w:t>Výsledek hospodaření minulých účetních období</w:t>
      </w:r>
      <w:r w:rsidRPr="00A9132B">
        <w:rPr>
          <w:rFonts w:asciiTheme="minorHAnsi" w:hAnsiTheme="minorHAnsi" w:cstheme="minorHAnsi"/>
          <w:spacing w:val="-2"/>
          <w:sz w:val="24"/>
        </w:rPr>
        <w:t xml:space="preserve"> o 0,38 mil. Kč a ve výkazu zisku a ztráty podhodnotil zůstatek účtu 551 – </w:t>
      </w:r>
      <w:r w:rsidRPr="00A9132B">
        <w:rPr>
          <w:rFonts w:asciiTheme="minorHAnsi" w:hAnsiTheme="minorHAnsi" w:cstheme="minorHAnsi"/>
          <w:i/>
          <w:spacing w:val="-2"/>
          <w:sz w:val="24"/>
        </w:rPr>
        <w:t>Odpisy dlouhodobého majetku</w:t>
      </w:r>
      <w:r w:rsidR="003109A8">
        <w:rPr>
          <w:rFonts w:asciiTheme="minorHAnsi" w:hAnsiTheme="minorHAnsi" w:cstheme="minorHAnsi"/>
          <w:spacing w:val="-2"/>
          <w:sz w:val="24"/>
        </w:rPr>
        <w:t xml:space="preserve"> o 0,38 mil. Kč.</w:t>
      </w:r>
    </w:p>
    <w:p w:rsidR="00142106" w:rsidRDefault="00142106" w:rsidP="00923CC7">
      <w:pPr>
        <w:pStyle w:val="NormlnKZ"/>
        <w:spacing w:after="0"/>
        <w:ind w:firstLine="0"/>
        <w:rPr>
          <w:rFonts w:asciiTheme="minorHAnsi" w:hAnsiTheme="minorHAnsi" w:cstheme="minorHAnsi"/>
          <w:spacing w:val="-2"/>
          <w:sz w:val="24"/>
        </w:rPr>
      </w:pPr>
    </w:p>
    <w:p w:rsidR="00611C6F" w:rsidRPr="003109A8" w:rsidRDefault="00611C6F" w:rsidP="00923CC7">
      <w:pPr>
        <w:pStyle w:val="NormlnKZ"/>
        <w:spacing w:after="0"/>
        <w:ind w:firstLine="0"/>
        <w:rPr>
          <w:rFonts w:asciiTheme="minorHAnsi" w:hAnsiTheme="minorHAnsi" w:cstheme="minorHAnsi"/>
          <w:spacing w:val="-2"/>
          <w:sz w:val="24"/>
        </w:rPr>
      </w:pPr>
    </w:p>
    <w:p w:rsidR="00142106" w:rsidRPr="00A9132B" w:rsidRDefault="00EF4E73" w:rsidP="00142106">
      <w:pPr>
        <w:pStyle w:val="NormlnKZ"/>
        <w:spacing w:after="0"/>
        <w:ind w:firstLine="0"/>
        <w:rPr>
          <w:rFonts w:asciiTheme="minorHAnsi" w:hAnsiTheme="minorHAnsi" w:cstheme="minorHAnsi"/>
          <w:b/>
          <w:i/>
          <w:spacing w:val="-2"/>
          <w:sz w:val="24"/>
        </w:rPr>
      </w:pPr>
      <w:r>
        <w:rPr>
          <w:rFonts w:asciiTheme="minorHAnsi" w:hAnsiTheme="minorHAnsi" w:cstheme="minorHAnsi"/>
          <w:b/>
          <w:i/>
          <w:spacing w:val="-2"/>
          <w:sz w:val="24"/>
        </w:rPr>
        <w:lastRenderedPageBreak/>
        <w:t>Vykazovaní zastaralého softwaru</w:t>
      </w:r>
    </w:p>
    <w:p w:rsidR="00213CFB" w:rsidRDefault="00213CFB" w:rsidP="00142106">
      <w:pPr>
        <w:pStyle w:val="NormlnKZ"/>
        <w:spacing w:after="0"/>
        <w:ind w:firstLine="0"/>
        <w:rPr>
          <w:rFonts w:asciiTheme="minorHAnsi" w:hAnsiTheme="minorHAnsi" w:cstheme="minorHAnsi"/>
          <w:spacing w:val="-2"/>
          <w:sz w:val="24"/>
        </w:rPr>
      </w:pPr>
    </w:p>
    <w:p w:rsidR="00142106" w:rsidRDefault="00142106" w:rsidP="00142106">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ÚP ČR v majetkové evidenci a v účetnictví na účtu 013 – </w:t>
      </w:r>
      <w:r w:rsidRPr="00A9132B">
        <w:rPr>
          <w:rFonts w:asciiTheme="minorHAnsi" w:hAnsiTheme="minorHAnsi" w:cstheme="minorHAnsi"/>
          <w:i/>
          <w:spacing w:val="-2"/>
          <w:sz w:val="24"/>
        </w:rPr>
        <w:t>Software</w:t>
      </w:r>
      <w:r w:rsidRPr="00A9132B">
        <w:rPr>
          <w:rFonts w:asciiTheme="minorHAnsi" w:hAnsiTheme="minorHAnsi" w:cstheme="minorHAnsi"/>
          <w:spacing w:val="-2"/>
          <w:sz w:val="24"/>
        </w:rPr>
        <w:t xml:space="preserve"> a 901 – </w:t>
      </w:r>
      <w:r w:rsidRPr="00A9132B">
        <w:rPr>
          <w:rFonts w:asciiTheme="minorHAnsi" w:hAnsiTheme="minorHAnsi" w:cstheme="minorHAnsi"/>
          <w:i/>
          <w:spacing w:val="-2"/>
          <w:sz w:val="24"/>
        </w:rPr>
        <w:t>Jiný drobný dlouhodobý nehmotný majetek</w:t>
      </w:r>
      <w:r w:rsidRPr="00A9132B">
        <w:rPr>
          <w:rFonts w:asciiTheme="minorHAnsi" w:hAnsiTheme="minorHAnsi" w:cstheme="minorHAnsi"/>
          <w:spacing w:val="-2"/>
          <w:sz w:val="24"/>
        </w:rPr>
        <w:t xml:space="preserve"> vykazoval </w:t>
      </w:r>
      <w:r w:rsidRPr="00C54387">
        <w:rPr>
          <w:rFonts w:asciiTheme="minorHAnsi" w:hAnsiTheme="minorHAnsi" w:cstheme="minorHAnsi"/>
          <w:spacing w:val="-2"/>
          <w:sz w:val="24"/>
        </w:rPr>
        <w:t>stovky</w:t>
      </w:r>
      <w:r w:rsidRPr="00A9132B">
        <w:rPr>
          <w:rFonts w:asciiTheme="minorHAnsi" w:hAnsiTheme="minorHAnsi" w:cstheme="minorHAnsi"/>
          <w:spacing w:val="-2"/>
          <w:sz w:val="24"/>
        </w:rPr>
        <w:t xml:space="preserve"> zastaralých softwarových majetkových položek, které již nebyly využitelné pro současnou </w:t>
      </w:r>
      <w:r w:rsidR="00783BAA">
        <w:rPr>
          <w:rFonts w:asciiTheme="minorHAnsi" w:hAnsiTheme="minorHAnsi" w:cstheme="minorHAnsi"/>
          <w:spacing w:val="-2"/>
          <w:sz w:val="24"/>
        </w:rPr>
        <w:t>ani</w:t>
      </w:r>
      <w:r w:rsidRPr="00A9132B">
        <w:rPr>
          <w:rFonts w:asciiTheme="minorHAnsi" w:hAnsiTheme="minorHAnsi" w:cstheme="minorHAnsi"/>
          <w:spacing w:val="-2"/>
          <w:sz w:val="24"/>
        </w:rPr>
        <w:t xml:space="preserve"> u</w:t>
      </w:r>
      <w:r w:rsidR="00F2652D">
        <w:rPr>
          <w:rFonts w:asciiTheme="minorHAnsi" w:hAnsiTheme="minorHAnsi" w:cstheme="minorHAnsi"/>
          <w:spacing w:val="-2"/>
          <w:sz w:val="24"/>
        </w:rPr>
        <w:t>chovatelné pro další činnost ÚP </w:t>
      </w:r>
      <w:r w:rsidRPr="00A9132B">
        <w:rPr>
          <w:rFonts w:asciiTheme="minorHAnsi" w:hAnsiTheme="minorHAnsi" w:cstheme="minorHAnsi"/>
          <w:spacing w:val="-2"/>
          <w:sz w:val="24"/>
        </w:rPr>
        <w:t xml:space="preserve">ČR. Celková zůstatková cena těchto zastaralých majetkových položek představovala v případě účtu 013 – </w:t>
      </w:r>
      <w:r w:rsidRPr="00A9132B">
        <w:rPr>
          <w:rFonts w:asciiTheme="minorHAnsi" w:hAnsiTheme="minorHAnsi" w:cstheme="minorHAnsi"/>
          <w:i/>
          <w:spacing w:val="-2"/>
          <w:sz w:val="24"/>
        </w:rPr>
        <w:t>Software</w:t>
      </w:r>
      <w:r w:rsidRPr="00A9132B">
        <w:rPr>
          <w:rFonts w:asciiTheme="minorHAnsi" w:hAnsiTheme="minorHAnsi" w:cstheme="minorHAnsi"/>
          <w:spacing w:val="-2"/>
          <w:sz w:val="24"/>
        </w:rPr>
        <w:t xml:space="preserve"> částku 1,04 mil. Kč a v případě účtu 901 – </w:t>
      </w:r>
      <w:r w:rsidRPr="00A9132B">
        <w:rPr>
          <w:rFonts w:asciiTheme="minorHAnsi" w:hAnsiTheme="minorHAnsi" w:cstheme="minorHAnsi"/>
          <w:i/>
          <w:spacing w:val="-2"/>
          <w:sz w:val="24"/>
        </w:rPr>
        <w:t>Jiný drobný dlouhodobý nehmotný majetek</w:t>
      </w:r>
      <w:r w:rsidRPr="00A9132B">
        <w:rPr>
          <w:rFonts w:asciiTheme="minorHAnsi" w:hAnsiTheme="minorHAnsi" w:cstheme="minorHAnsi"/>
          <w:spacing w:val="-2"/>
          <w:sz w:val="24"/>
        </w:rPr>
        <w:t xml:space="preserve"> částku 1,57 mil. Kč.</w:t>
      </w:r>
      <w:r w:rsidR="00D71A6A">
        <w:rPr>
          <w:rFonts w:asciiTheme="minorHAnsi" w:hAnsiTheme="minorHAnsi" w:cstheme="minorHAnsi"/>
          <w:spacing w:val="-2"/>
          <w:sz w:val="24"/>
        </w:rPr>
        <w:t xml:space="preserve"> ÚP ČR měl v rámci inventarizace </w:t>
      </w:r>
      <w:r w:rsidR="00F4546E">
        <w:rPr>
          <w:rFonts w:asciiTheme="minorHAnsi" w:hAnsiTheme="minorHAnsi" w:cstheme="minorHAnsi"/>
          <w:spacing w:val="-2"/>
          <w:sz w:val="24"/>
        </w:rPr>
        <w:t>identifikovat tyto zúčtovatelné rozdíly a přijmout k nim adekvátní opatření.</w:t>
      </w:r>
    </w:p>
    <w:p w:rsidR="00142106" w:rsidRPr="003109A8" w:rsidRDefault="00142106" w:rsidP="00923CC7">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Majetek pořízený z fondu kulturních a sociálních potřeb</w:t>
      </w:r>
    </w:p>
    <w:p w:rsidR="00213CFB" w:rsidRDefault="00213CFB" w:rsidP="00142106">
      <w:pPr>
        <w:pStyle w:val="NormlnKZ"/>
        <w:spacing w:after="0"/>
        <w:ind w:firstLine="0"/>
        <w:rPr>
          <w:rFonts w:asciiTheme="minorHAnsi" w:hAnsiTheme="minorHAnsi" w:cstheme="minorHAnsi"/>
          <w:spacing w:val="-2"/>
          <w:sz w:val="24"/>
        </w:rPr>
      </w:pPr>
    </w:p>
    <w:p w:rsidR="00142106" w:rsidRPr="00A9132B" w:rsidRDefault="00142106" w:rsidP="00142106">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 xml:space="preserve">ÚP ČR na účtu 903 – </w:t>
      </w:r>
      <w:r w:rsidRPr="00A9132B">
        <w:rPr>
          <w:rFonts w:asciiTheme="minorHAnsi" w:hAnsiTheme="minorHAnsi" w:cstheme="minorHAnsi"/>
          <w:i/>
          <w:spacing w:val="-2"/>
          <w:sz w:val="24"/>
        </w:rPr>
        <w:t>Ostatní majetek</w:t>
      </w:r>
      <w:r w:rsidRPr="00A9132B">
        <w:rPr>
          <w:rFonts w:asciiTheme="minorHAnsi" w:hAnsiTheme="minorHAnsi" w:cstheme="minorHAnsi"/>
          <w:spacing w:val="-2"/>
          <w:sz w:val="24"/>
        </w:rPr>
        <w:t xml:space="preserve"> vykazoval majetkové položky, které pořídil z prostředků fondu kulturních a sociálních potřeb a které z hlediska svého ocenění splňovaly podmínku pro vykazování v rozvaze na účtu 028 – </w:t>
      </w:r>
      <w:r w:rsidRPr="00A9132B">
        <w:rPr>
          <w:rFonts w:asciiTheme="minorHAnsi" w:hAnsiTheme="minorHAnsi" w:cstheme="minorHAnsi"/>
          <w:i/>
          <w:spacing w:val="-2"/>
          <w:sz w:val="24"/>
        </w:rPr>
        <w:t>Drobný dlouhodobý hmotný majetek</w:t>
      </w:r>
      <w:r w:rsidRPr="00A9132B">
        <w:rPr>
          <w:rFonts w:asciiTheme="minorHAnsi" w:hAnsiTheme="minorHAnsi" w:cstheme="minorHAnsi"/>
          <w:spacing w:val="-2"/>
          <w:sz w:val="24"/>
        </w:rPr>
        <w:t>. Dle účetních předpisů se na podrozvahových účtech uvád</w:t>
      </w:r>
      <w:r w:rsidR="00783BAA">
        <w:rPr>
          <w:rFonts w:asciiTheme="minorHAnsi" w:hAnsiTheme="minorHAnsi" w:cstheme="minorHAnsi"/>
          <w:spacing w:val="-2"/>
          <w:sz w:val="24"/>
        </w:rPr>
        <w:t>ěj</w:t>
      </w:r>
      <w:r w:rsidRPr="00A9132B">
        <w:rPr>
          <w:rFonts w:asciiTheme="minorHAnsi" w:hAnsiTheme="minorHAnsi" w:cstheme="minorHAnsi"/>
          <w:spacing w:val="-2"/>
          <w:sz w:val="24"/>
        </w:rPr>
        <w:t>í jen ty skutečnosti, které jsou předmětem účetnictví a</w:t>
      </w:r>
      <w:r w:rsidR="00E9228F">
        <w:rPr>
          <w:rFonts w:asciiTheme="minorHAnsi" w:hAnsiTheme="minorHAnsi" w:cstheme="minorHAnsi"/>
          <w:spacing w:val="-2"/>
          <w:sz w:val="24"/>
        </w:rPr>
        <w:t> </w:t>
      </w:r>
      <w:r w:rsidRPr="00A9132B">
        <w:rPr>
          <w:rFonts w:asciiTheme="minorHAnsi" w:hAnsiTheme="minorHAnsi" w:cstheme="minorHAnsi"/>
          <w:spacing w:val="-2"/>
          <w:sz w:val="24"/>
        </w:rPr>
        <w:t>u</w:t>
      </w:r>
      <w:r w:rsidR="00E9228F">
        <w:rPr>
          <w:rFonts w:asciiTheme="minorHAnsi" w:hAnsiTheme="minorHAnsi" w:cstheme="minorHAnsi"/>
          <w:spacing w:val="-2"/>
          <w:sz w:val="24"/>
        </w:rPr>
        <w:t> </w:t>
      </w:r>
      <w:r w:rsidRPr="00A9132B">
        <w:rPr>
          <w:rFonts w:asciiTheme="minorHAnsi" w:hAnsiTheme="minorHAnsi" w:cstheme="minorHAnsi"/>
          <w:spacing w:val="-2"/>
          <w:sz w:val="24"/>
        </w:rPr>
        <w:t xml:space="preserve">nichž nejsou splněny všechny podmínky pro provedení účetního zápisu v hlavní knize. V tomto případě však podmínky pro provedení účetního zápisu v hlavní knize splněny byly, neboť majetkové položky splňovaly podmínky pro zařazení na účet 028 – </w:t>
      </w:r>
      <w:r w:rsidRPr="00A9132B">
        <w:rPr>
          <w:rFonts w:asciiTheme="minorHAnsi" w:hAnsiTheme="minorHAnsi" w:cstheme="minorHAnsi"/>
          <w:i/>
          <w:spacing w:val="-2"/>
          <w:sz w:val="24"/>
        </w:rPr>
        <w:t>Drobný dlouhodobý hmotný majetek</w:t>
      </w:r>
      <w:r w:rsidRPr="00A9132B">
        <w:rPr>
          <w:rFonts w:asciiTheme="minorHAnsi" w:hAnsiTheme="minorHAnsi" w:cstheme="minorHAnsi"/>
          <w:spacing w:val="-2"/>
          <w:sz w:val="24"/>
        </w:rPr>
        <w:t>. V důsledku uveden</w:t>
      </w:r>
      <w:r w:rsidR="00783BAA">
        <w:rPr>
          <w:rFonts w:asciiTheme="minorHAnsi" w:hAnsiTheme="minorHAnsi" w:cstheme="minorHAnsi"/>
          <w:spacing w:val="-2"/>
          <w:sz w:val="24"/>
        </w:rPr>
        <w:t>é</w:t>
      </w:r>
      <w:r w:rsidRPr="00A9132B">
        <w:rPr>
          <w:rFonts w:asciiTheme="minorHAnsi" w:hAnsiTheme="minorHAnsi" w:cstheme="minorHAnsi"/>
          <w:spacing w:val="-2"/>
          <w:sz w:val="24"/>
        </w:rPr>
        <w:t xml:space="preserve"> skutečnost</w:t>
      </w:r>
      <w:r w:rsidR="00783BAA">
        <w:rPr>
          <w:rFonts w:asciiTheme="minorHAnsi" w:hAnsiTheme="minorHAnsi" w:cstheme="minorHAnsi"/>
          <w:spacing w:val="-2"/>
          <w:sz w:val="24"/>
        </w:rPr>
        <w:t>i</w:t>
      </w:r>
      <w:r w:rsidRPr="00A9132B">
        <w:rPr>
          <w:rFonts w:asciiTheme="minorHAnsi" w:hAnsiTheme="minorHAnsi" w:cstheme="minorHAnsi"/>
          <w:spacing w:val="-2"/>
          <w:sz w:val="24"/>
        </w:rPr>
        <w:t xml:space="preserve"> ÚP ČR v rozvaze podhodnotil zůstatek účtu 401 – </w:t>
      </w:r>
      <w:r w:rsidRPr="00A9132B">
        <w:rPr>
          <w:rFonts w:asciiTheme="minorHAnsi" w:hAnsiTheme="minorHAnsi" w:cstheme="minorHAnsi"/>
          <w:i/>
          <w:spacing w:val="-2"/>
          <w:sz w:val="24"/>
        </w:rPr>
        <w:t>Jmění účetní jednotky</w:t>
      </w:r>
      <w:r w:rsidRPr="00A9132B">
        <w:rPr>
          <w:rFonts w:asciiTheme="minorHAnsi" w:hAnsiTheme="minorHAnsi" w:cstheme="minorHAnsi"/>
          <w:spacing w:val="-2"/>
          <w:sz w:val="24"/>
        </w:rPr>
        <w:t xml:space="preserve"> a nadhodnotil zůstatek účtu 406 – </w:t>
      </w:r>
      <w:r w:rsidRPr="00A9132B">
        <w:rPr>
          <w:rFonts w:asciiTheme="minorHAnsi" w:hAnsiTheme="minorHAnsi" w:cstheme="minorHAnsi"/>
          <w:i/>
          <w:spacing w:val="-2"/>
          <w:sz w:val="24"/>
        </w:rPr>
        <w:t>Oceňovací rozdíly při prvotním použití metody</w:t>
      </w:r>
      <w:r w:rsidRPr="00A9132B">
        <w:rPr>
          <w:rFonts w:asciiTheme="minorHAnsi" w:hAnsiTheme="minorHAnsi" w:cstheme="minorHAnsi"/>
          <w:spacing w:val="-2"/>
          <w:sz w:val="24"/>
        </w:rPr>
        <w:t xml:space="preserve"> o 0,11 mil. Kč a v</w:t>
      </w:r>
      <w:r w:rsidR="00B970A7">
        <w:rPr>
          <w:rFonts w:asciiTheme="minorHAnsi" w:hAnsiTheme="minorHAnsi" w:cstheme="minorHAnsi"/>
          <w:spacing w:val="-2"/>
          <w:sz w:val="24"/>
        </w:rPr>
        <w:t xml:space="preserve"> příloze </w:t>
      </w:r>
      <w:proofErr w:type="spellStart"/>
      <w:r w:rsidR="00B970A7">
        <w:rPr>
          <w:rFonts w:asciiTheme="minorHAnsi" w:hAnsiTheme="minorHAnsi" w:cstheme="minorHAnsi"/>
          <w:spacing w:val="-2"/>
          <w:sz w:val="24"/>
        </w:rPr>
        <w:t>ÚZ</w:t>
      </w:r>
      <w:proofErr w:type="spellEnd"/>
      <w:r w:rsidRPr="00A9132B">
        <w:rPr>
          <w:rFonts w:asciiTheme="minorHAnsi" w:hAnsiTheme="minorHAnsi" w:cstheme="minorHAnsi"/>
          <w:spacing w:val="-2"/>
          <w:sz w:val="24"/>
        </w:rPr>
        <w:t xml:space="preserve"> o stejnou částku nadhodnotil zůstatek účtu 903 – </w:t>
      </w:r>
      <w:r w:rsidRPr="00A9132B">
        <w:rPr>
          <w:rFonts w:asciiTheme="minorHAnsi" w:hAnsiTheme="minorHAnsi" w:cstheme="minorHAnsi"/>
          <w:i/>
          <w:spacing w:val="-2"/>
          <w:sz w:val="24"/>
        </w:rPr>
        <w:t>Ostatní majetek</w:t>
      </w:r>
      <w:r w:rsidRPr="00A9132B">
        <w:rPr>
          <w:rFonts w:asciiTheme="minorHAnsi" w:hAnsiTheme="minorHAnsi" w:cstheme="minorHAnsi"/>
          <w:spacing w:val="-2"/>
          <w:sz w:val="24"/>
        </w:rPr>
        <w:t xml:space="preserve">. Tato skutečnost měla dále vliv i na konečný zůstatek souvztažného účtu 999 – </w:t>
      </w:r>
      <w:r w:rsidRPr="00A9132B">
        <w:rPr>
          <w:rFonts w:asciiTheme="minorHAnsi" w:hAnsiTheme="minorHAnsi" w:cstheme="minorHAnsi"/>
          <w:i/>
          <w:spacing w:val="-2"/>
          <w:sz w:val="24"/>
        </w:rPr>
        <w:t>Vyrovnávací účet k podrozvahovým účtům</w:t>
      </w:r>
      <w:r w:rsidRPr="00A9132B">
        <w:rPr>
          <w:rFonts w:asciiTheme="minorHAnsi" w:hAnsiTheme="minorHAnsi" w:cstheme="minorHAnsi"/>
          <w:spacing w:val="-2"/>
          <w:sz w:val="24"/>
        </w:rPr>
        <w:t xml:space="preserve">.   </w:t>
      </w:r>
    </w:p>
    <w:p w:rsidR="00142106" w:rsidRPr="003109A8" w:rsidRDefault="00142106" w:rsidP="00923CC7">
      <w:pPr>
        <w:pStyle w:val="NormlnKZ"/>
        <w:spacing w:after="0"/>
        <w:ind w:firstLine="0"/>
        <w:rPr>
          <w:rFonts w:asciiTheme="minorHAnsi" w:hAnsiTheme="minorHAnsi" w:cstheme="minorHAnsi"/>
          <w:spacing w:val="-2"/>
          <w:sz w:val="24"/>
        </w:rPr>
      </w:pPr>
    </w:p>
    <w:p w:rsidR="007E2782" w:rsidRPr="00A9132B" w:rsidRDefault="00556EEA" w:rsidP="00923CC7">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Oceňování a vykazování podmíněných aktiv a podmíněných pasiv</w:t>
      </w:r>
      <w:r w:rsidR="00CC09EE" w:rsidRPr="00A9132B">
        <w:rPr>
          <w:rFonts w:asciiTheme="minorHAnsi" w:hAnsiTheme="minorHAnsi" w:cstheme="minorHAnsi"/>
          <w:b/>
          <w:i/>
          <w:spacing w:val="-2"/>
          <w:sz w:val="24"/>
        </w:rPr>
        <w:t xml:space="preserve"> </w:t>
      </w:r>
      <w:r w:rsidR="00460D55" w:rsidRPr="00A9132B">
        <w:rPr>
          <w:rFonts w:asciiTheme="minorHAnsi" w:hAnsiTheme="minorHAnsi" w:cstheme="minorHAnsi"/>
          <w:b/>
          <w:i/>
          <w:spacing w:val="-2"/>
          <w:sz w:val="24"/>
        </w:rPr>
        <w:t xml:space="preserve"> </w:t>
      </w:r>
      <w:r w:rsidR="007E2782" w:rsidRPr="00A9132B">
        <w:rPr>
          <w:rFonts w:asciiTheme="minorHAnsi" w:hAnsiTheme="minorHAnsi" w:cstheme="minorHAnsi"/>
          <w:b/>
          <w:i/>
          <w:spacing w:val="-2"/>
          <w:sz w:val="24"/>
        </w:rPr>
        <w:t xml:space="preserve"> </w:t>
      </w:r>
    </w:p>
    <w:p w:rsidR="00213CFB" w:rsidRDefault="00213CFB" w:rsidP="00856FA7">
      <w:pPr>
        <w:pStyle w:val="NormlnKZ"/>
        <w:spacing w:after="0"/>
        <w:ind w:firstLine="0"/>
        <w:rPr>
          <w:rFonts w:asciiTheme="minorHAnsi" w:hAnsiTheme="minorHAnsi" w:cstheme="minorHAnsi"/>
          <w:spacing w:val="-2"/>
          <w:sz w:val="24"/>
        </w:rPr>
      </w:pPr>
    </w:p>
    <w:p w:rsidR="00F47D49" w:rsidRPr="00A9132B" w:rsidRDefault="00556EEA"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ÚP ČR oceňoval dlouhodobé podmíněné pohledávky a dlouhodobé podmíněné závazky v úhrnu za dvě</w:t>
      </w:r>
      <w:r w:rsidR="00783BAA">
        <w:rPr>
          <w:rFonts w:asciiTheme="minorHAnsi" w:hAnsiTheme="minorHAnsi" w:cstheme="minorHAnsi"/>
          <w:spacing w:val="-2"/>
          <w:sz w:val="24"/>
        </w:rPr>
        <w:t>,</w:t>
      </w:r>
      <w:r w:rsidRPr="00A9132B">
        <w:rPr>
          <w:rFonts w:asciiTheme="minorHAnsi" w:hAnsiTheme="minorHAnsi" w:cstheme="minorHAnsi"/>
          <w:spacing w:val="-2"/>
          <w:sz w:val="24"/>
        </w:rPr>
        <w:t xml:space="preserve"> a nikoliv tři následující účetní období</w:t>
      </w:r>
      <w:r w:rsidR="00783BAA">
        <w:rPr>
          <w:rFonts w:asciiTheme="minorHAnsi" w:hAnsiTheme="minorHAnsi" w:cstheme="minorHAnsi"/>
          <w:spacing w:val="-2"/>
          <w:sz w:val="24"/>
        </w:rPr>
        <w:t>,</w:t>
      </w:r>
      <w:r w:rsidRPr="00A9132B">
        <w:rPr>
          <w:rFonts w:asciiTheme="minorHAnsi" w:hAnsiTheme="minorHAnsi" w:cstheme="minorHAnsi"/>
          <w:spacing w:val="-2"/>
          <w:sz w:val="24"/>
        </w:rPr>
        <w:t xml:space="preserve"> jak stanovují účetní předpisy. </w:t>
      </w:r>
      <w:r w:rsidR="005F354C" w:rsidRPr="00A9132B">
        <w:rPr>
          <w:rFonts w:asciiTheme="minorHAnsi" w:hAnsiTheme="minorHAnsi" w:cstheme="minorHAnsi"/>
          <w:spacing w:val="-2"/>
          <w:sz w:val="24"/>
        </w:rPr>
        <w:t>P</w:t>
      </w:r>
      <w:r w:rsidRPr="00A9132B">
        <w:rPr>
          <w:rFonts w:asciiTheme="minorHAnsi" w:hAnsiTheme="minorHAnsi" w:cstheme="minorHAnsi"/>
          <w:spacing w:val="-2"/>
          <w:sz w:val="24"/>
        </w:rPr>
        <w:t xml:space="preserve">ři oceňování </w:t>
      </w:r>
      <w:r w:rsidR="005F354C" w:rsidRPr="00A9132B">
        <w:rPr>
          <w:rFonts w:asciiTheme="minorHAnsi" w:hAnsiTheme="minorHAnsi" w:cstheme="minorHAnsi"/>
          <w:spacing w:val="-2"/>
          <w:sz w:val="24"/>
        </w:rPr>
        <w:t xml:space="preserve">podmíněných aktiv a podmíněných pasiv </w:t>
      </w:r>
      <w:r w:rsidRPr="00A9132B">
        <w:rPr>
          <w:rFonts w:asciiTheme="minorHAnsi" w:hAnsiTheme="minorHAnsi" w:cstheme="minorHAnsi"/>
          <w:spacing w:val="-2"/>
          <w:sz w:val="24"/>
        </w:rPr>
        <w:t>nezohledňoval nově uzavírané dodatky k příslušným smlouvám</w:t>
      </w:r>
      <w:r w:rsidR="00783BAA">
        <w:rPr>
          <w:rFonts w:asciiTheme="minorHAnsi" w:hAnsiTheme="minorHAnsi" w:cstheme="minorHAnsi"/>
          <w:spacing w:val="-2"/>
          <w:sz w:val="24"/>
        </w:rPr>
        <w:t>,</w:t>
      </w:r>
      <w:r w:rsidRPr="00A9132B">
        <w:rPr>
          <w:rFonts w:asciiTheme="minorHAnsi" w:hAnsiTheme="minorHAnsi" w:cstheme="minorHAnsi"/>
          <w:spacing w:val="-2"/>
          <w:sz w:val="24"/>
        </w:rPr>
        <w:t xml:space="preserve"> a vycházel </w:t>
      </w:r>
      <w:r w:rsidR="00783BAA">
        <w:rPr>
          <w:rFonts w:asciiTheme="minorHAnsi" w:hAnsiTheme="minorHAnsi" w:cstheme="minorHAnsi"/>
          <w:spacing w:val="-2"/>
          <w:sz w:val="24"/>
        </w:rPr>
        <w:t>tedy</w:t>
      </w:r>
      <w:r w:rsidRPr="00A9132B">
        <w:rPr>
          <w:rFonts w:asciiTheme="minorHAnsi" w:hAnsiTheme="minorHAnsi" w:cstheme="minorHAnsi"/>
          <w:spacing w:val="-2"/>
          <w:sz w:val="24"/>
        </w:rPr>
        <w:t xml:space="preserve"> ze smluvních ujednán</w:t>
      </w:r>
      <w:r w:rsidR="005A1FD7">
        <w:rPr>
          <w:rFonts w:asciiTheme="minorHAnsi" w:hAnsiTheme="minorHAnsi" w:cstheme="minorHAnsi"/>
          <w:spacing w:val="-2"/>
          <w:sz w:val="24"/>
        </w:rPr>
        <w:t>í, která platila v minulosti. O </w:t>
      </w:r>
      <w:r w:rsidRPr="00A9132B">
        <w:rPr>
          <w:rFonts w:asciiTheme="minorHAnsi" w:hAnsiTheme="minorHAnsi" w:cstheme="minorHAnsi"/>
          <w:spacing w:val="-2"/>
          <w:sz w:val="24"/>
        </w:rPr>
        <w:t>některých podmíněných pohledávkách a podmíně</w:t>
      </w:r>
      <w:r w:rsidR="005F354C" w:rsidRPr="00A9132B">
        <w:rPr>
          <w:rFonts w:asciiTheme="minorHAnsi" w:hAnsiTheme="minorHAnsi" w:cstheme="minorHAnsi"/>
          <w:spacing w:val="-2"/>
          <w:sz w:val="24"/>
        </w:rPr>
        <w:t>n</w:t>
      </w:r>
      <w:r w:rsidR="005A1FD7">
        <w:rPr>
          <w:rFonts w:asciiTheme="minorHAnsi" w:hAnsiTheme="minorHAnsi" w:cstheme="minorHAnsi"/>
          <w:spacing w:val="-2"/>
          <w:sz w:val="24"/>
        </w:rPr>
        <w:t>ých závazcích neúčtoval vůbec a </w:t>
      </w:r>
      <w:r w:rsidR="005F354C" w:rsidRPr="00A9132B">
        <w:rPr>
          <w:rFonts w:asciiTheme="minorHAnsi" w:hAnsiTheme="minorHAnsi" w:cstheme="minorHAnsi"/>
          <w:spacing w:val="-2"/>
          <w:sz w:val="24"/>
        </w:rPr>
        <w:t>krátkodobé podmíněné pohledávky a krátkodobé podmíněné závazky, přestože o nich v průběhu roku účtoval, nevykázal v </w:t>
      </w:r>
      <w:proofErr w:type="spellStart"/>
      <w:r w:rsidR="005F354C" w:rsidRPr="00A9132B">
        <w:rPr>
          <w:rFonts w:asciiTheme="minorHAnsi" w:hAnsiTheme="minorHAnsi" w:cstheme="minorHAnsi"/>
          <w:spacing w:val="-2"/>
          <w:sz w:val="24"/>
        </w:rPr>
        <w:t>ÚZ</w:t>
      </w:r>
      <w:proofErr w:type="spellEnd"/>
      <w:r w:rsidR="005F354C" w:rsidRPr="00A9132B">
        <w:rPr>
          <w:rFonts w:asciiTheme="minorHAnsi" w:hAnsiTheme="minorHAnsi" w:cstheme="minorHAnsi"/>
          <w:spacing w:val="-2"/>
          <w:sz w:val="24"/>
        </w:rPr>
        <w:t xml:space="preserve">. Hlavními důvody těchto nesprávností byly nesprávně nastavené účetní postupy, </w:t>
      </w:r>
      <w:r w:rsidR="00D16430" w:rsidRPr="00A9132B">
        <w:rPr>
          <w:rFonts w:asciiTheme="minorHAnsi" w:hAnsiTheme="minorHAnsi" w:cstheme="minorHAnsi"/>
          <w:spacing w:val="-2"/>
          <w:sz w:val="24"/>
        </w:rPr>
        <w:t xml:space="preserve">nedostatečná funkčnost jednoho z modulů informačního účetního systému a nedostatečná propojenost tohoto systému s informačními systémy pro výplatu sociálních dávek. V důsledku uvedených skutečností ÚP ČR v příloze </w:t>
      </w:r>
      <w:proofErr w:type="spellStart"/>
      <w:r w:rsidR="00096AD8">
        <w:rPr>
          <w:rFonts w:asciiTheme="minorHAnsi" w:hAnsiTheme="minorHAnsi" w:cstheme="minorHAnsi"/>
          <w:spacing w:val="-2"/>
          <w:sz w:val="24"/>
        </w:rPr>
        <w:t>ÚZ</w:t>
      </w:r>
      <w:proofErr w:type="spellEnd"/>
      <w:r w:rsidR="00096AD8">
        <w:rPr>
          <w:rFonts w:asciiTheme="minorHAnsi" w:hAnsiTheme="minorHAnsi" w:cstheme="minorHAnsi"/>
          <w:spacing w:val="-2"/>
          <w:sz w:val="24"/>
        </w:rPr>
        <w:t xml:space="preserve"> </w:t>
      </w:r>
      <w:r w:rsidR="008445E6" w:rsidRPr="00A9132B">
        <w:rPr>
          <w:rFonts w:asciiTheme="minorHAnsi" w:hAnsiTheme="minorHAnsi" w:cstheme="minorHAnsi"/>
          <w:spacing w:val="-2"/>
          <w:sz w:val="24"/>
        </w:rPr>
        <w:t xml:space="preserve">podhodnotil zůstatky účtů 974 – </w:t>
      </w:r>
      <w:r w:rsidR="008445E6" w:rsidRPr="00A9132B">
        <w:rPr>
          <w:rFonts w:asciiTheme="minorHAnsi" w:hAnsiTheme="minorHAnsi" w:cstheme="minorHAnsi"/>
          <w:i/>
          <w:spacing w:val="-2"/>
          <w:sz w:val="24"/>
        </w:rPr>
        <w:t>Dlouhodobé podmíněné závazky z jiných smluv</w:t>
      </w:r>
      <w:r w:rsidR="008445E6" w:rsidRPr="00A9132B">
        <w:rPr>
          <w:rFonts w:asciiTheme="minorHAnsi" w:hAnsiTheme="minorHAnsi" w:cstheme="minorHAnsi"/>
          <w:spacing w:val="-2"/>
          <w:sz w:val="24"/>
        </w:rPr>
        <w:t xml:space="preserve"> o 27,25 mil. Kč, 934 – </w:t>
      </w:r>
      <w:r w:rsidR="008445E6" w:rsidRPr="00A9132B">
        <w:rPr>
          <w:rFonts w:asciiTheme="minorHAnsi" w:hAnsiTheme="minorHAnsi" w:cstheme="minorHAnsi"/>
          <w:i/>
          <w:spacing w:val="-2"/>
          <w:sz w:val="24"/>
        </w:rPr>
        <w:t>Dlouhodobé podmíněné pohledávky z jiných smluv</w:t>
      </w:r>
      <w:r w:rsidR="008445E6" w:rsidRPr="00A9132B">
        <w:rPr>
          <w:rFonts w:asciiTheme="minorHAnsi" w:hAnsiTheme="minorHAnsi" w:cstheme="minorHAnsi"/>
          <w:spacing w:val="-2"/>
          <w:sz w:val="24"/>
        </w:rPr>
        <w:t xml:space="preserve"> o 5,19 mil. Kč a 933 – </w:t>
      </w:r>
      <w:r w:rsidR="008445E6" w:rsidRPr="00A9132B">
        <w:rPr>
          <w:rFonts w:asciiTheme="minorHAnsi" w:hAnsiTheme="minorHAnsi" w:cstheme="minorHAnsi"/>
          <w:i/>
          <w:spacing w:val="-2"/>
          <w:sz w:val="24"/>
        </w:rPr>
        <w:t>Krátkodobé podmíněné pohledávky z jiných smluv</w:t>
      </w:r>
      <w:r w:rsidR="008445E6" w:rsidRPr="00A9132B">
        <w:rPr>
          <w:rFonts w:asciiTheme="minorHAnsi" w:hAnsiTheme="minorHAnsi" w:cstheme="minorHAnsi"/>
          <w:spacing w:val="-2"/>
          <w:sz w:val="24"/>
        </w:rPr>
        <w:t xml:space="preserve"> o 0,45 mil. Kč. Tyto skutečnosti měly dále vliv i na konečný zůstatek souvztažného účtu 999 – </w:t>
      </w:r>
      <w:r w:rsidR="008445E6" w:rsidRPr="00A9132B">
        <w:rPr>
          <w:rFonts w:asciiTheme="minorHAnsi" w:hAnsiTheme="minorHAnsi" w:cstheme="minorHAnsi"/>
          <w:i/>
          <w:spacing w:val="-2"/>
          <w:sz w:val="24"/>
        </w:rPr>
        <w:t>Vyrovnávací účet k podrozvahovým účtům</w:t>
      </w:r>
      <w:r w:rsidR="008445E6" w:rsidRPr="00A9132B">
        <w:rPr>
          <w:rFonts w:asciiTheme="minorHAnsi" w:hAnsiTheme="minorHAnsi" w:cstheme="minorHAnsi"/>
          <w:spacing w:val="-2"/>
          <w:sz w:val="24"/>
        </w:rPr>
        <w:t>.</w:t>
      </w:r>
    </w:p>
    <w:p w:rsidR="00F47D49" w:rsidRPr="00A9132B" w:rsidRDefault="00F47D49" w:rsidP="00856FA7">
      <w:pPr>
        <w:pStyle w:val="NormlnKZ"/>
        <w:spacing w:after="0"/>
        <w:ind w:firstLine="0"/>
        <w:rPr>
          <w:rFonts w:asciiTheme="minorHAnsi" w:hAnsiTheme="minorHAnsi" w:cstheme="minorHAnsi"/>
          <w:spacing w:val="-2"/>
          <w:sz w:val="24"/>
        </w:rPr>
      </w:pPr>
    </w:p>
    <w:p w:rsidR="003A530A" w:rsidRPr="00A9132B" w:rsidRDefault="00F47D49" w:rsidP="00856FA7">
      <w:pPr>
        <w:pStyle w:val="NormlnKZ"/>
        <w:spacing w:after="0"/>
        <w:ind w:firstLine="0"/>
        <w:rPr>
          <w:rFonts w:asciiTheme="minorHAnsi" w:hAnsiTheme="minorHAnsi" w:cstheme="minorHAnsi"/>
          <w:b/>
          <w:i/>
          <w:spacing w:val="-2"/>
          <w:sz w:val="24"/>
        </w:rPr>
      </w:pPr>
      <w:r w:rsidRPr="00A9132B">
        <w:rPr>
          <w:rFonts w:asciiTheme="minorHAnsi" w:hAnsiTheme="minorHAnsi" w:cstheme="minorHAnsi"/>
          <w:b/>
          <w:i/>
          <w:spacing w:val="-2"/>
          <w:sz w:val="24"/>
        </w:rPr>
        <w:t>Splatné závazky pojistného na sociální zabezpečení a příspěvku na státní politiku zaměstnanosti a splatné závazky veřejného zdravotního pojištění</w:t>
      </w:r>
    </w:p>
    <w:p w:rsidR="00213CFB" w:rsidRDefault="00213CFB" w:rsidP="00856FA7">
      <w:pPr>
        <w:pStyle w:val="NormlnKZ"/>
        <w:spacing w:after="0"/>
        <w:ind w:firstLine="0"/>
        <w:rPr>
          <w:rFonts w:asciiTheme="minorHAnsi" w:hAnsiTheme="minorHAnsi" w:cstheme="minorHAnsi"/>
          <w:spacing w:val="-2"/>
          <w:sz w:val="24"/>
        </w:rPr>
      </w:pPr>
    </w:p>
    <w:p w:rsidR="00F47D49" w:rsidRPr="00A9132B" w:rsidRDefault="00F47D49" w:rsidP="00856FA7">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ÚP ČR nesprávně informoval o výši splatných závazků pojist</w:t>
      </w:r>
      <w:r w:rsidR="005A1FD7">
        <w:rPr>
          <w:rFonts w:asciiTheme="minorHAnsi" w:hAnsiTheme="minorHAnsi" w:cstheme="minorHAnsi"/>
          <w:spacing w:val="-2"/>
          <w:sz w:val="24"/>
        </w:rPr>
        <w:t>ného na sociální zabezpečení a </w:t>
      </w:r>
      <w:r w:rsidRPr="00A9132B">
        <w:rPr>
          <w:rFonts w:asciiTheme="minorHAnsi" w:hAnsiTheme="minorHAnsi" w:cstheme="minorHAnsi"/>
          <w:spacing w:val="-2"/>
          <w:sz w:val="24"/>
        </w:rPr>
        <w:t>příspěvku na státní politiku zaměstnanosti</w:t>
      </w:r>
      <w:r w:rsidR="00C60A2F">
        <w:rPr>
          <w:rFonts w:asciiTheme="minorHAnsi" w:hAnsiTheme="minorHAnsi" w:cstheme="minorHAnsi"/>
          <w:spacing w:val="-2"/>
          <w:sz w:val="24"/>
        </w:rPr>
        <w:t xml:space="preserve"> a o výši splatných závazků veřejného zdravotního </w:t>
      </w:r>
      <w:r w:rsidR="00C60A2F">
        <w:rPr>
          <w:rFonts w:asciiTheme="minorHAnsi" w:hAnsiTheme="minorHAnsi" w:cstheme="minorHAnsi"/>
          <w:spacing w:val="-2"/>
          <w:sz w:val="24"/>
        </w:rPr>
        <w:lastRenderedPageBreak/>
        <w:t>pojištění</w:t>
      </w:r>
      <w:r w:rsidRPr="00A9132B">
        <w:rPr>
          <w:rFonts w:asciiTheme="minorHAnsi" w:hAnsiTheme="minorHAnsi" w:cstheme="minorHAnsi"/>
          <w:spacing w:val="-2"/>
          <w:sz w:val="24"/>
        </w:rPr>
        <w:t xml:space="preserve">, když jejich hodnotu vykázal </w:t>
      </w:r>
      <w:r w:rsidR="00C60A2F" w:rsidRPr="00A9132B">
        <w:rPr>
          <w:rFonts w:asciiTheme="minorHAnsi" w:hAnsiTheme="minorHAnsi" w:cstheme="minorHAnsi"/>
          <w:spacing w:val="-2"/>
          <w:sz w:val="24"/>
        </w:rPr>
        <w:t xml:space="preserve">v příloze </w:t>
      </w:r>
      <w:proofErr w:type="spellStart"/>
      <w:r w:rsidR="00C60A2F" w:rsidRPr="00A9132B">
        <w:rPr>
          <w:rFonts w:asciiTheme="minorHAnsi" w:hAnsiTheme="minorHAnsi" w:cstheme="minorHAnsi"/>
          <w:spacing w:val="-2"/>
          <w:sz w:val="24"/>
        </w:rPr>
        <w:t>ÚZ</w:t>
      </w:r>
      <w:proofErr w:type="spellEnd"/>
      <w:r w:rsidR="00C60A2F" w:rsidRPr="00A9132B">
        <w:rPr>
          <w:rFonts w:asciiTheme="minorHAnsi" w:hAnsiTheme="minorHAnsi" w:cstheme="minorHAnsi"/>
          <w:spacing w:val="-2"/>
          <w:sz w:val="24"/>
        </w:rPr>
        <w:t xml:space="preserve"> </w:t>
      </w:r>
      <w:r w:rsidR="00783BAA">
        <w:rPr>
          <w:rFonts w:asciiTheme="minorHAnsi" w:hAnsiTheme="minorHAnsi" w:cstheme="minorHAnsi"/>
          <w:spacing w:val="-2"/>
          <w:sz w:val="24"/>
        </w:rPr>
        <w:t>na položce</w:t>
      </w:r>
      <w:r w:rsidR="00C60A2F" w:rsidRPr="00A9132B">
        <w:rPr>
          <w:rFonts w:asciiTheme="minorHAnsi" w:hAnsiTheme="minorHAnsi" w:cstheme="minorHAnsi"/>
          <w:spacing w:val="-2"/>
          <w:sz w:val="24"/>
        </w:rPr>
        <w:t xml:space="preserve"> </w:t>
      </w:r>
      <w:proofErr w:type="spellStart"/>
      <w:proofErr w:type="gramStart"/>
      <w:r w:rsidR="00F2652D">
        <w:rPr>
          <w:rFonts w:asciiTheme="minorHAnsi" w:hAnsiTheme="minorHAnsi" w:cstheme="minorHAnsi"/>
          <w:i/>
          <w:spacing w:val="-2"/>
          <w:sz w:val="24"/>
        </w:rPr>
        <w:t>A.5</w:t>
      </w:r>
      <w:proofErr w:type="spellEnd"/>
      <w:r w:rsidR="00F2652D">
        <w:rPr>
          <w:rFonts w:asciiTheme="minorHAnsi" w:hAnsiTheme="minorHAnsi" w:cstheme="minorHAnsi"/>
          <w:i/>
          <w:spacing w:val="-2"/>
          <w:sz w:val="24"/>
        </w:rPr>
        <w:t>.</w:t>
      </w:r>
      <w:proofErr w:type="gramEnd"/>
      <w:r w:rsidR="00F2652D">
        <w:rPr>
          <w:rFonts w:asciiTheme="minorHAnsi" w:hAnsiTheme="minorHAnsi" w:cstheme="minorHAnsi"/>
          <w:i/>
          <w:spacing w:val="-2"/>
          <w:sz w:val="24"/>
        </w:rPr>
        <w:t xml:space="preserve"> Informace podle §</w:t>
      </w:r>
      <w:r w:rsidR="00783BAA">
        <w:rPr>
          <w:rFonts w:asciiTheme="minorHAnsi" w:hAnsiTheme="minorHAnsi" w:cstheme="minorHAnsi"/>
          <w:i/>
          <w:spacing w:val="-2"/>
          <w:sz w:val="24"/>
        </w:rPr>
        <w:t> </w:t>
      </w:r>
      <w:r w:rsidR="00F2652D">
        <w:rPr>
          <w:rFonts w:asciiTheme="minorHAnsi" w:hAnsiTheme="minorHAnsi" w:cstheme="minorHAnsi"/>
          <w:i/>
          <w:spacing w:val="-2"/>
          <w:sz w:val="24"/>
        </w:rPr>
        <w:t>18 odst. </w:t>
      </w:r>
      <w:r w:rsidR="00C60A2F" w:rsidRPr="00A9132B">
        <w:rPr>
          <w:rFonts w:asciiTheme="minorHAnsi" w:hAnsiTheme="minorHAnsi" w:cstheme="minorHAnsi"/>
          <w:i/>
          <w:spacing w:val="-2"/>
          <w:sz w:val="24"/>
        </w:rPr>
        <w:t>1 písm. c) zákona</w:t>
      </w:r>
      <w:r w:rsidR="00C60A2F" w:rsidRPr="00A9132B">
        <w:rPr>
          <w:rFonts w:asciiTheme="minorHAnsi" w:hAnsiTheme="minorHAnsi" w:cstheme="minorHAnsi"/>
          <w:spacing w:val="-2"/>
          <w:sz w:val="24"/>
        </w:rPr>
        <w:t xml:space="preserve"> </w:t>
      </w:r>
      <w:r w:rsidRPr="00A9132B">
        <w:rPr>
          <w:rFonts w:asciiTheme="minorHAnsi" w:hAnsiTheme="minorHAnsi" w:cstheme="minorHAnsi"/>
          <w:spacing w:val="-2"/>
          <w:sz w:val="24"/>
        </w:rPr>
        <w:t xml:space="preserve">ve výši 102 mil. Kč, </w:t>
      </w:r>
      <w:r w:rsidR="00783BAA">
        <w:rPr>
          <w:rFonts w:asciiTheme="minorHAnsi" w:hAnsiTheme="minorHAnsi" w:cstheme="minorHAnsi"/>
          <w:spacing w:val="-2"/>
          <w:sz w:val="24"/>
        </w:rPr>
        <w:t>i když</w:t>
      </w:r>
      <w:r w:rsidRPr="00A9132B">
        <w:rPr>
          <w:rFonts w:asciiTheme="minorHAnsi" w:hAnsiTheme="minorHAnsi" w:cstheme="minorHAnsi"/>
          <w:spacing w:val="-2"/>
          <w:sz w:val="24"/>
        </w:rPr>
        <w:t xml:space="preserve"> skutečná hodnot</w:t>
      </w:r>
      <w:r w:rsidR="005A1FD7">
        <w:rPr>
          <w:rFonts w:asciiTheme="minorHAnsi" w:hAnsiTheme="minorHAnsi" w:cstheme="minorHAnsi"/>
          <w:spacing w:val="-2"/>
          <w:sz w:val="24"/>
        </w:rPr>
        <w:t>a těchto závazků byla k 31. 12. </w:t>
      </w:r>
      <w:r w:rsidRPr="00A9132B">
        <w:rPr>
          <w:rFonts w:asciiTheme="minorHAnsi" w:hAnsiTheme="minorHAnsi" w:cstheme="minorHAnsi"/>
          <w:spacing w:val="-2"/>
          <w:sz w:val="24"/>
        </w:rPr>
        <w:t>2013 nulová</w:t>
      </w:r>
      <w:r w:rsidR="00C60A2F">
        <w:rPr>
          <w:rFonts w:asciiTheme="minorHAnsi" w:hAnsiTheme="minorHAnsi" w:cstheme="minorHAnsi"/>
          <w:spacing w:val="-2"/>
          <w:sz w:val="24"/>
        </w:rPr>
        <w:t>.</w:t>
      </w:r>
    </w:p>
    <w:p w:rsidR="001A28EF" w:rsidRPr="00A9132B" w:rsidRDefault="001A28EF" w:rsidP="00856FA7">
      <w:pPr>
        <w:pStyle w:val="NormlnKZ"/>
        <w:spacing w:after="0"/>
        <w:ind w:firstLine="0"/>
        <w:rPr>
          <w:rFonts w:asciiTheme="minorHAnsi" w:hAnsiTheme="minorHAnsi" w:cstheme="minorHAnsi"/>
          <w:spacing w:val="-2"/>
          <w:sz w:val="24"/>
        </w:rPr>
      </w:pPr>
    </w:p>
    <w:p w:rsidR="00142106" w:rsidRPr="00A9132B" w:rsidRDefault="00142106" w:rsidP="00142106">
      <w:pPr>
        <w:jc w:val="both"/>
        <w:rPr>
          <w:rFonts w:asciiTheme="minorHAnsi" w:hAnsiTheme="minorHAnsi" w:cstheme="minorHAnsi"/>
          <w:b/>
          <w:i/>
          <w:lang w:eastAsia="cs-CZ"/>
        </w:rPr>
      </w:pPr>
      <w:r w:rsidRPr="00A9132B">
        <w:rPr>
          <w:rFonts w:asciiTheme="minorHAnsi" w:hAnsiTheme="minorHAnsi" w:cstheme="minorHAnsi"/>
          <w:b/>
          <w:i/>
          <w:lang w:eastAsia="cs-CZ"/>
        </w:rPr>
        <w:t xml:space="preserve">Neúplnost přílohy </w:t>
      </w:r>
      <w:proofErr w:type="spellStart"/>
      <w:r w:rsidRPr="00A9132B">
        <w:rPr>
          <w:rFonts w:asciiTheme="minorHAnsi" w:hAnsiTheme="minorHAnsi" w:cstheme="minorHAnsi"/>
          <w:b/>
          <w:i/>
          <w:lang w:eastAsia="cs-CZ"/>
        </w:rPr>
        <w:t>ÚZ</w:t>
      </w:r>
      <w:proofErr w:type="spellEnd"/>
    </w:p>
    <w:p w:rsidR="00213CFB" w:rsidRDefault="00213CFB" w:rsidP="00142106">
      <w:pPr>
        <w:pStyle w:val="NormlnKZ"/>
        <w:spacing w:after="0"/>
        <w:ind w:firstLine="0"/>
        <w:rPr>
          <w:rFonts w:asciiTheme="minorHAnsi" w:hAnsiTheme="minorHAnsi" w:cstheme="minorHAnsi"/>
          <w:sz w:val="24"/>
        </w:rPr>
      </w:pPr>
    </w:p>
    <w:p w:rsidR="00404E8B" w:rsidRDefault="00142106" w:rsidP="00142106">
      <w:pPr>
        <w:pStyle w:val="NormlnKZ"/>
        <w:spacing w:after="0"/>
        <w:ind w:firstLine="0"/>
        <w:rPr>
          <w:rFonts w:asciiTheme="minorHAnsi" w:hAnsiTheme="minorHAnsi" w:cstheme="minorHAnsi"/>
          <w:spacing w:val="-2"/>
          <w:sz w:val="24"/>
        </w:rPr>
      </w:pPr>
      <w:r w:rsidRPr="00A9132B">
        <w:rPr>
          <w:rFonts w:asciiTheme="minorHAnsi" w:hAnsiTheme="minorHAnsi" w:cstheme="minorHAnsi"/>
          <w:sz w:val="24"/>
        </w:rPr>
        <w:t xml:space="preserve">Příloha </w:t>
      </w:r>
      <w:proofErr w:type="spellStart"/>
      <w:r w:rsidRPr="00A9132B">
        <w:rPr>
          <w:rFonts w:asciiTheme="minorHAnsi" w:hAnsiTheme="minorHAnsi" w:cstheme="minorHAnsi"/>
          <w:sz w:val="24"/>
        </w:rPr>
        <w:t>ÚZ</w:t>
      </w:r>
      <w:proofErr w:type="spellEnd"/>
      <w:r w:rsidRPr="00A9132B">
        <w:rPr>
          <w:rFonts w:asciiTheme="minorHAnsi" w:hAnsiTheme="minorHAnsi" w:cstheme="minorHAnsi"/>
          <w:sz w:val="24"/>
        </w:rPr>
        <w:t xml:space="preserve"> neobsahovala informace o</w:t>
      </w:r>
      <w:r>
        <w:rPr>
          <w:rFonts w:asciiTheme="minorHAnsi" w:hAnsiTheme="minorHAnsi" w:cstheme="minorHAnsi"/>
          <w:sz w:val="24"/>
        </w:rPr>
        <w:t xml:space="preserve"> použitých účetních metodách a</w:t>
      </w:r>
      <w:r w:rsidR="003252CA">
        <w:rPr>
          <w:rFonts w:asciiTheme="minorHAnsi" w:hAnsiTheme="minorHAnsi" w:cstheme="minorHAnsi"/>
          <w:sz w:val="24"/>
        </w:rPr>
        <w:t>ni</w:t>
      </w:r>
      <w:r>
        <w:rPr>
          <w:rFonts w:asciiTheme="minorHAnsi" w:hAnsiTheme="minorHAnsi" w:cstheme="minorHAnsi"/>
          <w:sz w:val="24"/>
        </w:rPr>
        <w:t xml:space="preserve"> o provedení </w:t>
      </w:r>
      <w:r w:rsidRPr="00A9132B">
        <w:rPr>
          <w:rFonts w:asciiTheme="minorHAnsi" w:hAnsiTheme="minorHAnsi" w:cstheme="minorHAnsi"/>
          <w:spacing w:val="-2"/>
          <w:sz w:val="24"/>
        </w:rPr>
        <w:t xml:space="preserve">významné opravy údajů </w:t>
      </w:r>
      <w:r w:rsidR="003252CA">
        <w:rPr>
          <w:rFonts w:asciiTheme="minorHAnsi" w:hAnsiTheme="minorHAnsi" w:cstheme="minorHAnsi"/>
          <w:spacing w:val="-2"/>
          <w:sz w:val="24"/>
        </w:rPr>
        <w:t>vzniklých na základě chyb z</w:t>
      </w:r>
      <w:r w:rsidRPr="00A9132B">
        <w:rPr>
          <w:rFonts w:asciiTheme="minorHAnsi" w:hAnsiTheme="minorHAnsi" w:cstheme="minorHAnsi"/>
          <w:spacing w:val="-2"/>
          <w:sz w:val="24"/>
        </w:rPr>
        <w:t xml:space="preserve"> minulých let.</w:t>
      </w:r>
      <w:r>
        <w:rPr>
          <w:rFonts w:asciiTheme="minorHAnsi" w:hAnsiTheme="minorHAnsi" w:cstheme="minorHAnsi"/>
          <w:spacing w:val="-2"/>
          <w:sz w:val="24"/>
        </w:rPr>
        <w:t xml:space="preserve"> Příloha </w:t>
      </w:r>
      <w:proofErr w:type="spellStart"/>
      <w:r>
        <w:rPr>
          <w:rFonts w:asciiTheme="minorHAnsi" w:hAnsiTheme="minorHAnsi" w:cstheme="minorHAnsi"/>
          <w:spacing w:val="-2"/>
          <w:sz w:val="24"/>
        </w:rPr>
        <w:t>ÚZ</w:t>
      </w:r>
      <w:proofErr w:type="spellEnd"/>
      <w:r>
        <w:rPr>
          <w:rFonts w:asciiTheme="minorHAnsi" w:hAnsiTheme="minorHAnsi" w:cstheme="minorHAnsi"/>
          <w:spacing w:val="-2"/>
          <w:sz w:val="24"/>
        </w:rPr>
        <w:t xml:space="preserve"> rovněž neobsahovala žádné další významné doplňující a vysvětlující informace k jednotlivým položkám rozva</w:t>
      </w:r>
      <w:r w:rsidR="00CB7545">
        <w:rPr>
          <w:rFonts w:asciiTheme="minorHAnsi" w:hAnsiTheme="minorHAnsi" w:cstheme="minorHAnsi"/>
          <w:spacing w:val="-2"/>
          <w:sz w:val="24"/>
        </w:rPr>
        <w:t>hy, výkazu zisku a </w:t>
      </w:r>
      <w:r>
        <w:rPr>
          <w:rFonts w:asciiTheme="minorHAnsi" w:hAnsiTheme="minorHAnsi" w:cstheme="minorHAnsi"/>
          <w:spacing w:val="-2"/>
          <w:sz w:val="24"/>
        </w:rPr>
        <w:t>ztráty, přehledu o peněžních tocích a přehledu o změnách vlastního kapitálu.</w:t>
      </w:r>
    </w:p>
    <w:p w:rsidR="00556EEA" w:rsidRPr="00A9132B" w:rsidRDefault="00556EEA" w:rsidP="00856FA7">
      <w:pPr>
        <w:pStyle w:val="NormlnKZ"/>
        <w:spacing w:after="0"/>
        <w:ind w:firstLine="0"/>
        <w:rPr>
          <w:rFonts w:asciiTheme="minorHAnsi" w:hAnsiTheme="minorHAnsi" w:cstheme="minorHAnsi"/>
          <w:spacing w:val="-2"/>
          <w:sz w:val="24"/>
        </w:rPr>
      </w:pPr>
    </w:p>
    <w:p w:rsidR="002D7090" w:rsidRPr="00A9132B" w:rsidRDefault="002D7090" w:rsidP="002D7090">
      <w:pPr>
        <w:pStyle w:val="NormlnKZ"/>
        <w:spacing w:after="0"/>
        <w:ind w:firstLine="0"/>
        <w:rPr>
          <w:rFonts w:asciiTheme="minorHAnsi" w:hAnsiTheme="minorHAnsi" w:cstheme="minorHAnsi"/>
          <w:b/>
          <w:sz w:val="24"/>
        </w:rPr>
      </w:pPr>
      <w:r w:rsidRPr="00A9132B">
        <w:rPr>
          <w:rFonts w:asciiTheme="minorHAnsi" w:hAnsiTheme="minorHAnsi" w:cstheme="minorHAnsi"/>
          <w:b/>
          <w:sz w:val="24"/>
        </w:rPr>
        <w:t>1.2 Přehled o peněžních tocích</w:t>
      </w:r>
    </w:p>
    <w:p w:rsidR="003109A8" w:rsidRDefault="003109A8" w:rsidP="002D7090">
      <w:pPr>
        <w:pStyle w:val="NormlnKZ"/>
        <w:spacing w:after="0"/>
        <w:ind w:firstLine="0"/>
        <w:rPr>
          <w:rFonts w:asciiTheme="minorHAnsi" w:hAnsiTheme="minorHAnsi" w:cstheme="minorHAnsi"/>
          <w:sz w:val="24"/>
        </w:rPr>
      </w:pPr>
    </w:p>
    <w:p w:rsidR="00E3673E" w:rsidRPr="00A9132B" w:rsidRDefault="00E3673E" w:rsidP="002D7090">
      <w:pPr>
        <w:pStyle w:val="NormlnKZ"/>
        <w:spacing w:after="0"/>
        <w:ind w:firstLine="0"/>
        <w:rPr>
          <w:rFonts w:asciiTheme="minorHAnsi" w:hAnsiTheme="minorHAnsi" w:cstheme="minorHAnsi"/>
          <w:sz w:val="24"/>
        </w:rPr>
      </w:pPr>
      <w:r w:rsidRPr="00A9132B">
        <w:rPr>
          <w:rFonts w:asciiTheme="minorHAnsi" w:hAnsiTheme="minorHAnsi" w:cstheme="minorHAnsi"/>
          <w:sz w:val="24"/>
        </w:rPr>
        <w:t>ÚP ČR při sestavování přehledu o peněžních tocích nepost</w:t>
      </w:r>
      <w:r w:rsidR="00CB7545">
        <w:rPr>
          <w:rFonts w:asciiTheme="minorHAnsi" w:hAnsiTheme="minorHAnsi" w:cstheme="minorHAnsi"/>
          <w:sz w:val="24"/>
        </w:rPr>
        <w:t>upoval v souladu s vyhláškou č. </w:t>
      </w:r>
      <w:r w:rsidRPr="00A9132B">
        <w:rPr>
          <w:rFonts w:asciiTheme="minorHAnsi" w:hAnsiTheme="minorHAnsi" w:cstheme="minorHAnsi"/>
          <w:sz w:val="24"/>
        </w:rPr>
        <w:t>410/2009 Sb., neboť</w:t>
      </w:r>
      <w:r w:rsidR="001012B4">
        <w:rPr>
          <w:rFonts w:asciiTheme="minorHAnsi" w:hAnsiTheme="minorHAnsi" w:cstheme="minorHAnsi"/>
          <w:sz w:val="24"/>
        </w:rPr>
        <w:t xml:space="preserve"> vykázal</w:t>
      </w:r>
      <w:r w:rsidRPr="00A9132B">
        <w:rPr>
          <w:rFonts w:asciiTheme="minorHAnsi" w:hAnsiTheme="minorHAnsi" w:cstheme="minorHAnsi"/>
          <w:sz w:val="24"/>
        </w:rPr>
        <w:t>:</w:t>
      </w:r>
    </w:p>
    <w:p w:rsidR="003A530A" w:rsidRPr="00A9132B" w:rsidRDefault="004C1642" w:rsidP="003109A8">
      <w:pPr>
        <w:pStyle w:val="NormlnKZ"/>
        <w:numPr>
          <w:ilvl w:val="0"/>
          <w:numId w:val="33"/>
        </w:numPr>
        <w:spacing w:after="0"/>
        <w:ind w:left="284" w:hanging="284"/>
        <w:rPr>
          <w:rFonts w:asciiTheme="minorHAnsi" w:hAnsiTheme="minorHAnsi" w:cstheme="minorHAnsi"/>
          <w:spacing w:val="-2"/>
          <w:sz w:val="24"/>
        </w:rPr>
      </w:pPr>
      <w:r>
        <w:rPr>
          <w:rFonts w:asciiTheme="minorHAnsi" w:hAnsiTheme="minorHAnsi" w:cstheme="minorHAnsi"/>
          <w:spacing w:val="-2"/>
          <w:sz w:val="24"/>
        </w:rPr>
        <w:t>n</w:t>
      </w:r>
      <w:r w:rsidR="002D7090" w:rsidRPr="00A9132B">
        <w:rPr>
          <w:rFonts w:asciiTheme="minorHAnsi" w:hAnsiTheme="minorHAnsi" w:cstheme="minorHAnsi"/>
          <w:spacing w:val="-2"/>
          <w:sz w:val="24"/>
        </w:rPr>
        <w:t xml:space="preserve">a položce </w:t>
      </w:r>
      <w:proofErr w:type="spellStart"/>
      <w:proofErr w:type="gramStart"/>
      <w:r w:rsidR="00661F41" w:rsidRPr="00A9132B">
        <w:rPr>
          <w:rFonts w:asciiTheme="minorHAnsi" w:hAnsiTheme="minorHAnsi" w:cstheme="minorHAnsi"/>
          <w:i/>
          <w:spacing w:val="-2"/>
          <w:sz w:val="24"/>
        </w:rPr>
        <w:t>A</w:t>
      </w:r>
      <w:r w:rsidR="002D7090" w:rsidRPr="00A9132B">
        <w:rPr>
          <w:rFonts w:asciiTheme="minorHAnsi" w:hAnsiTheme="minorHAnsi" w:cstheme="minorHAnsi"/>
          <w:i/>
          <w:spacing w:val="-2"/>
          <w:sz w:val="24"/>
        </w:rPr>
        <w:t>.I.2</w:t>
      </w:r>
      <w:proofErr w:type="spellEnd"/>
      <w:r w:rsidR="002D7090" w:rsidRPr="00A9132B">
        <w:rPr>
          <w:rFonts w:asciiTheme="minorHAnsi" w:hAnsiTheme="minorHAnsi" w:cstheme="minorHAnsi"/>
          <w:i/>
          <w:spacing w:val="-2"/>
          <w:sz w:val="24"/>
        </w:rPr>
        <w:t>.</w:t>
      </w:r>
      <w:proofErr w:type="gramEnd"/>
      <w:r w:rsidR="002D7090" w:rsidRPr="00A9132B">
        <w:rPr>
          <w:rFonts w:asciiTheme="minorHAnsi" w:hAnsiTheme="minorHAnsi" w:cstheme="minorHAnsi"/>
          <w:i/>
          <w:spacing w:val="-2"/>
          <w:sz w:val="24"/>
        </w:rPr>
        <w:t xml:space="preserve"> Změna stavu opravných položek</w:t>
      </w:r>
      <w:r w:rsidR="002D7090" w:rsidRPr="00A9132B">
        <w:rPr>
          <w:rFonts w:asciiTheme="minorHAnsi" w:hAnsiTheme="minorHAnsi" w:cstheme="minorHAnsi"/>
          <w:spacing w:val="-2"/>
          <w:sz w:val="24"/>
        </w:rPr>
        <w:t xml:space="preserve"> a dále i na položce </w:t>
      </w:r>
      <w:proofErr w:type="spellStart"/>
      <w:proofErr w:type="gramStart"/>
      <w:r w:rsidR="002D7090" w:rsidRPr="00A9132B">
        <w:rPr>
          <w:rFonts w:asciiTheme="minorHAnsi" w:hAnsiTheme="minorHAnsi" w:cstheme="minorHAnsi"/>
          <w:i/>
          <w:spacing w:val="-2"/>
          <w:sz w:val="24"/>
        </w:rPr>
        <w:t>C.I</w:t>
      </w:r>
      <w:proofErr w:type="spellEnd"/>
      <w:r w:rsidR="002D7090" w:rsidRPr="00A9132B">
        <w:rPr>
          <w:rFonts w:asciiTheme="minorHAnsi" w:hAnsiTheme="minorHAnsi" w:cstheme="minorHAnsi"/>
          <w:i/>
          <w:spacing w:val="-2"/>
          <w:sz w:val="24"/>
        </w:rPr>
        <w:t>.</w:t>
      </w:r>
      <w:proofErr w:type="gramEnd"/>
      <w:r w:rsidR="002D7090" w:rsidRPr="00A9132B">
        <w:rPr>
          <w:rFonts w:asciiTheme="minorHAnsi" w:hAnsiTheme="minorHAnsi" w:cstheme="minorHAnsi"/>
          <w:i/>
          <w:spacing w:val="-2"/>
          <w:sz w:val="24"/>
        </w:rPr>
        <w:t xml:space="preserve"> Peněžní toky vyplývající ze změny vlastního kapitálu</w:t>
      </w:r>
      <w:r w:rsidR="002D7090" w:rsidRPr="00A9132B">
        <w:rPr>
          <w:rFonts w:asciiTheme="minorHAnsi" w:hAnsiTheme="minorHAnsi" w:cstheme="minorHAnsi"/>
          <w:spacing w:val="-2"/>
          <w:sz w:val="24"/>
        </w:rPr>
        <w:t xml:space="preserve"> </w:t>
      </w:r>
      <w:r w:rsidR="003252CA">
        <w:rPr>
          <w:rFonts w:asciiTheme="minorHAnsi" w:hAnsiTheme="minorHAnsi" w:cstheme="minorHAnsi"/>
          <w:spacing w:val="-2"/>
          <w:sz w:val="24"/>
        </w:rPr>
        <w:t xml:space="preserve">vykázal ÚP ČR </w:t>
      </w:r>
      <w:r w:rsidR="002D7090" w:rsidRPr="00A9132B">
        <w:rPr>
          <w:rFonts w:asciiTheme="minorHAnsi" w:hAnsiTheme="minorHAnsi" w:cstheme="minorHAnsi"/>
          <w:spacing w:val="-2"/>
          <w:sz w:val="24"/>
        </w:rPr>
        <w:t xml:space="preserve">účetní </w:t>
      </w:r>
      <w:r w:rsidR="00661F41" w:rsidRPr="00A9132B">
        <w:rPr>
          <w:rFonts w:asciiTheme="minorHAnsi" w:hAnsiTheme="minorHAnsi" w:cstheme="minorHAnsi"/>
          <w:spacing w:val="-2"/>
          <w:sz w:val="24"/>
        </w:rPr>
        <w:t>případ</w:t>
      </w:r>
      <w:r w:rsidR="002D7090" w:rsidRPr="00A9132B">
        <w:rPr>
          <w:rFonts w:asciiTheme="minorHAnsi" w:hAnsiTheme="minorHAnsi" w:cstheme="minorHAnsi"/>
          <w:spacing w:val="-2"/>
          <w:sz w:val="24"/>
        </w:rPr>
        <w:t xml:space="preserve"> – opravu výsledku hospodaření minul</w:t>
      </w:r>
      <w:r w:rsidR="000971E7" w:rsidRPr="00A9132B">
        <w:rPr>
          <w:rFonts w:asciiTheme="minorHAnsi" w:hAnsiTheme="minorHAnsi" w:cstheme="minorHAnsi"/>
          <w:spacing w:val="-2"/>
          <w:sz w:val="24"/>
        </w:rPr>
        <w:t>ého účetního období v hodnotě 6 </w:t>
      </w:r>
      <w:r w:rsidR="002D7090" w:rsidRPr="00A9132B">
        <w:rPr>
          <w:rFonts w:asciiTheme="minorHAnsi" w:hAnsiTheme="minorHAnsi" w:cstheme="minorHAnsi"/>
          <w:spacing w:val="-2"/>
          <w:sz w:val="24"/>
        </w:rPr>
        <w:t>91</w:t>
      </w:r>
      <w:r w:rsidR="000971E7" w:rsidRPr="00A9132B">
        <w:rPr>
          <w:rFonts w:asciiTheme="minorHAnsi" w:hAnsiTheme="minorHAnsi" w:cstheme="minorHAnsi"/>
          <w:spacing w:val="-2"/>
          <w:sz w:val="24"/>
        </w:rPr>
        <w:t>0,14</w:t>
      </w:r>
      <w:r w:rsidR="002D7090" w:rsidRPr="00A9132B">
        <w:rPr>
          <w:rFonts w:asciiTheme="minorHAnsi" w:hAnsiTheme="minorHAnsi" w:cstheme="minorHAnsi"/>
          <w:spacing w:val="-2"/>
          <w:sz w:val="24"/>
        </w:rPr>
        <w:t xml:space="preserve"> m</w:t>
      </w:r>
      <w:r w:rsidR="000971E7" w:rsidRPr="00A9132B">
        <w:rPr>
          <w:rFonts w:asciiTheme="minorHAnsi" w:hAnsiTheme="minorHAnsi" w:cstheme="minorHAnsi"/>
          <w:spacing w:val="-2"/>
          <w:sz w:val="24"/>
        </w:rPr>
        <w:t>il</w:t>
      </w:r>
      <w:r w:rsidR="002D7090" w:rsidRPr="00A9132B">
        <w:rPr>
          <w:rFonts w:asciiTheme="minorHAnsi" w:hAnsiTheme="minorHAnsi" w:cstheme="minorHAnsi"/>
          <w:spacing w:val="-2"/>
          <w:sz w:val="24"/>
        </w:rPr>
        <w:t>. Kč</w:t>
      </w:r>
      <w:r w:rsidR="003252CA">
        <w:rPr>
          <w:rFonts w:asciiTheme="minorHAnsi" w:hAnsiTheme="minorHAnsi" w:cstheme="minorHAnsi"/>
          <w:spacing w:val="-2"/>
          <w:sz w:val="24"/>
        </w:rPr>
        <w:t xml:space="preserve"> –</w:t>
      </w:r>
      <w:r w:rsidR="00661F41" w:rsidRPr="00A9132B">
        <w:rPr>
          <w:rFonts w:asciiTheme="minorHAnsi" w:hAnsiTheme="minorHAnsi" w:cstheme="minorHAnsi"/>
          <w:spacing w:val="-2"/>
          <w:sz w:val="24"/>
        </w:rPr>
        <w:t xml:space="preserve"> který </w:t>
      </w:r>
      <w:r w:rsidR="009C37AD" w:rsidRPr="00A9132B">
        <w:rPr>
          <w:rFonts w:asciiTheme="minorHAnsi" w:hAnsiTheme="minorHAnsi" w:cstheme="minorHAnsi"/>
          <w:spacing w:val="-2"/>
          <w:sz w:val="24"/>
        </w:rPr>
        <w:t>n</w:t>
      </w:r>
      <w:r w:rsidR="00661F41" w:rsidRPr="00A9132B">
        <w:rPr>
          <w:rFonts w:asciiTheme="minorHAnsi" w:hAnsiTheme="minorHAnsi" w:cstheme="minorHAnsi"/>
          <w:spacing w:val="-2"/>
          <w:sz w:val="24"/>
        </w:rPr>
        <w:t xml:space="preserve">a uvedených položkách přehledu o peněžních tocích </w:t>
      </w:r>
      <w:r w:rsidR="009C37AD" w:rsidRPr="00A9132B">
        <w:rPr>
          <w:rFonts w:asciiTheme="minorHAnsi" w:hAnsiTheme="minorHAnsi" w:cstheme="minorHAnsi"/>
          <w:spacing w:val="-2"/>
          <w:sz w:val="24"/>
        </w:rPr>
        <w:t xml:space="preserve">neměl být </w:t>
      </w:r>
      <w:r w:rsidR="00661F41" w:rsidRPr="00A9132B">
        <w:rPr>
          <w:rFonts w:asciiTheme="minorHAnsi" w:hAnsiTheme="minorHAnsi" w:cstheme="minorHAnsi"/>
          <w:spacing w:val="-2"/>
          <w:sz w:val="24"/>
        </w:rPr>
        <w:t>vůbec vykázán, neboť</w:t>
      </w:r>
      <w:r w:rsidR="002D7090" w:rsidRPr="00A9132B">
        <w:rPr>
          <w:rFonts w:asciiTheme="minorHAnsi" w:hAnsiTheme="minorHAnsi" w:cstheme="minorHAnsi"/>
          <w:spacing w:val="-2"/>
          <w:sz w:val="24"/>
        </w:rPr>
        <w:t xml:space="preserve"> neměl vliv na výsledek hospodaření běžnéh</w:t>
      </w:r>
      <w:r w:rsidR="009C37AD" w:rsidRPr="00A9132B">
        <w:rPr>
          <w:rFonts w:asciiTheme="minorHAnsi" w:hAnsiTheme="minorHAnsi" w:cstheme="minorHAnsi"/>
          <w:spacing w:val="-2"/>
          <w:sz w:val="24"/>
        </w:rPr>
        <w:t>o účetního období (roku 2013), na</w:t>
      </w:r>
      <w:r w:rsidR="002D7090" w:rsidRPr="00A9132B">
        <w:rPr>
          <w:rFonts w:asciiTheme="minorHAnsi" w:hAnsiTheme="minorHAnsi" w:cstheme="minorHAnsi"/>
          <w:spacing w:val="-2"/>
          <w:sz w:val="24"/>
        </w:rPr>
        <w:t xml:space="preserve"> zvýšení či snížení stavu peněžních prostředků ani </w:t>
      </w:r>
      <w:r w:rsidR="009C37AD" w:rsidRPr="00A9132B">
        <w:rPr>
          <w:rFonts w:asciiTheme="minorHAnsi" w:hAnsiTheme="minorHAnsi" w:cstheme="minorHAnsi"/>
          <w:spacing w:val="-2"/>
          <w:sz w:val="24"/>
        </w:rPr>
        <w:t>na</w:t>
      </w:r>
      <w:r w:rsidR="002D7090" w:rsidRPr="00A9132B">
        <w:rPr>
          <w:rFonts w:asciiTheme="minorHAnsi" w:hAnsiTheme="minorHAnsi" w:cstheme="minorHAnsi"/>
          <w:spacing w:val="-2"/>
          <w:sz w:val="24"/>
        </w:rPr>
        <w:t xml:space="preserve"> změn</w:t>
      </w:r>
      <w:r w:rsidR="009C37AD" w:rsidRPr="00A9132B">
        <w:rPr>
          <w:rFonts w:asciiTheme="minorHAnsi" w:hAnsiTheme="minorHAnsi" w:cstheme="minorHAnsi"/>
          <w:spacing w:val="-2"/>
          <w:sz w:val="24"/>
        </w:rPr>
        <w:t>u</w:t>
      </w:r>
      <w:r w:rsidR="002D7090" w:rsidRPr="00A9132B">
        <w:rPr>
          <w:rFonts w:asciiTheme="minorHAnsi" w:hAnsiTheme="minorHAnsi" w:cstheme="minorHAnsi"/>
          <w:spacing w:val="-2"/>
          <w:sz w:val="24"/>
        </w:rPr>
        <w:t xml:space="preserve"> struktury </w:t>
      </w:r>
      <w:r w:rsidR="003252CA">
        <w:rPr>
          <w:rFonts w:asciiTheme="minorHAnsi" w:hAnsiTheme="minorHAnsi" w:cstheme="minorHAnsi"/>
          <w:spacing w:val="-2"/>
          <w:sz w:val="24"/>
        </w:rPr>
        <w:t>nebo</w:t>
      </w:r>
      <w:r w:rsidR="002D7090" w:rsidRPr="00A9132B">
        <w:rPr>
          <w:rFonts w:asciiTheme="minorHAnsi" w:hAnsiTheme="minorHAnsi" w:cstheme="minorHAnsi"/>
          <w:spacing w:val="-2"/>
          <w:sz w:val="24"/>
        </w:rPr>
        <w:t xml:space="preserve"> </w:t>
      </w:r>
      <w:r w:rsidR="009C37AD" w:rsidRPr="00A9132B">
        <w:rPr>
          <w:rFonts w:asciiTheme="minorHAnsi" w:hAnsiTheme="minorHAnsi" w:cstheme="minorHAnsi"/>
          <w:spacing w:val="-2"/>
          <w:sz w:val="24"/>
        </w:rPr>
        <w:t xml:space="preserve">na </w:t>
      </w:r>
      <w:r w:rsidR="002D7090" w:rsidRPr="00A9132B">
        <w:rPr>
          <w:rFonts w:asciiTheme="minorHAnsi" w:hAnsiTheme="minorHAnsi" w:cstheme="minorHAnsi"/>
          <w:spacing w:val="-2"/>
          <w:sz w:val="24"/>
        </w:rPr>
        <w:t xml:space="preserve">zvýšení či snížení vlastního kapitálu. </w:t>
      </w:r>
      <w:r w:rsidR="009C37AD" w:rsidRPr="00A9132B">
        <w:rPr>
          <w:rFonts w:asciiTheme="minorHAnsi" w:hAnsiTheme="minorHAnsi" w:cstheme="minorHAnsi"/>
          <w:spacing w:val="-2"/>
          <w:sz w:val="24"/>
        </w:rPr>
        <w:t>V důsledku toho ÚP</w:t>
      </w:r>
      <w:r w:rsidR="00F2652D">
        <w:rPr>
          <w:rFonts w:asciiTheme="minorHAnsi" w:hAnsiTheme="minorHAnsi" w:cstheme="minorHAnsi"/>
          <w:spacing w:val="-2"/>
          <w:sz w:val="24"/>
        </w:rPr>
        <w:t> </w:t>
      </w:r>
      <w:r w:rsidR="009C37AD" w:rsidRPr="00A9132B">
        <w:rPr>
          <w:rFonts w:asciiTheme="minorHAnsi" w:hAnsiTheme="minorHAnsi" w:cstheme="minorHAnsi"/>
          <w:spacing w:val="-2"/>
          <w:sz w:val="24"/>
        </w:rPr>
        <w:t xml:space="preserve">ČR v přehledu o peněžních tocích nadhodnotil položku </w:t>
      </w:r>
      <w:proofErr w:type="spellStart"/>
      <w:proofErr w:type="gramStart"/>
      <w:r w:rsidR="009C37AD" w:rsidRPr="00A9132B">
        <w:rPr>
          <w:rFonts w:asciiTheme="minorHAnsi" w:hAnsiTheme="minorHAnsi" w:cstheme="minorHAnsi"/>
          <w:i/>
          <w:spacing w:val="-2"/>
          <w:sz w:val="24"/>
        </w:rPr>
        <w:t>A.I.2</w:t>
      </w:r>
      <w:proofErr w:type="spellEnd"/>
      <w:r w:rsidR="009C37AD" w:rsidRPr="00A9132B">
        <w:rPr>
          <w:rFonts w:asciiTheme="minorHAnsi" w:hAnsiTheme="minorHAnsi" w:cstheme="minorHAnsi"/>
          <w:i/>
          <w:spacing w:val="-2"/>
          <w:sz w:val="24"/>
        </w:rPr>
        <w:t>.</w:t>
      </w:r>
      <w:proofErr w:type="gramEnd"/>
      <w:r w:rsidR="009C37AD" w:rsidRPr="00A9132B">
        <w:rPr>
          <w:rFonts w:asciiTheme="minorHAnsi" w:hAnsiTheme="minorHAnsi" w:cstheme="minorHAnsi"/>
          <w:i/>
          <w:spacing w:val="-2"/>
          <w:sz w:val="24"/>
        </w:rPr>
        <w:t xml:space="preserve"> Změna stavu opravných položek</w:t>
      </w:r>
      <w:r w:rsidR="009C37AD" w:rsidRPr="00A9132B">
        <w:rPr>
          <w:rFonts w:asciiTheme="minorHAnsi" w:hAnsiTheme="minorHAnsi" w:cstheme="minorHAnsi"/>
          <w:spacing w:val="-2"/>
          <w:sz w:val="24"/>
        </w:rPr>
        <w:t xml:space="preserve"> o 6</w:t>
      </w:r>
      <w:r w:rsidR="000971E7" w:rsidRPr="00A9132B">
        <w:rPr>
          <w:rFonts w:asciiTheme="minorHAnsi" w:hAnsiTheme="minorHAnsi" w:cstheme="minorHAnsi"/>
          <w:spacing w:val="-2"/>
          <w:sz w:val="24"/>
        </w:rPr>
        <w:t> </w:t>
      </w:r>
      <w:r w:rsidR="009C37AD" w:rsidRPr="00A9132B">
        <w:rPr>
          <w:rFonts w:asciiTheme="minorHAnsi" w:hAnsiTheme="minorHAnsi" w:cstheme="minorHAnsi"/>
          <w:spacing w:val="-2"/>
          <w:sz w:val="24"/>
        </w:rPr>
        <w:t>91</w:t>
      </w:r>
      <w:r w:rsidR="000971E7" w:rsidRPr="00A9132B">
        <w:rPr>
          <w:rFonts w:asciiTheme="minorHAnsi" w:hAnsiTheme="minorHAnsi" w:cstheme="minorHAnsi"/>
          <w:spacing w:val="-2"/>
          <w:sz w:val="24"/>
        </w:rPr>
        <w:t>0,14</w:t>
      </w:r>
      <w:r w:rsidR="009C37AD" w:rsidRPr="00A9132B">
        <w:rPr>
          <w:rFonts w:asciiTheme="minorHAnsi" w:hAnsiTheme="minorHAnsi" w:cstheme="minorHAnsi"/>
          <w:spacing w:val="-2"/>
          <w:sz w:val="24"/>
        </w:rPr>
        <w:t xml:space="preserve"> m</w:t>
      </w:r>
      <w:r w:rsidR="000971E7" w:rsidRPr="00A9132B">
        <w:rPr>
          <w:rFonts w:asciiTheme="minorHAnsi" w:hAnsiTheme="minorHAnsi" w:cstheme="minorHAnsi"/>
          <w:spacing w:val="-2"/>
          <w:sz w:val="24"/>
        </w:rPr>
        <w:t>il</w:t>
      </w:r>
      <w:r w:rsidR="009C37AD" w:rsidRPr="00A9132B">
        <w:rPr>
          <w:rFonts w:asciiTheme="minorHAnsi" w:hAnsiTheme="minorHAnsi" w:cstheme="minorHAnsi"/>
          <w:spacing w:val="-2"/>
          <w:sz w:val="24"/>
        </w:rPr>
        <w:t xml:space="preserve">. Kč a o stejnou částku podhodnotil položku </w:t>
      </w:r>
      <w:proofErr w:type="spellStart"/>
      <w:proofErr w:type="gramStart"/>
      <w:r w:rsidR="009C37AD" w:rsidRPr="00A9132B">
        <w:rPr>
          <w:rFonts w:asciiTheme="minorHAnsi" w:hAnsiTheme="minorHAnsi" w:cstheme="minorHAnsi"/>
          <w:i/>
          <w:spacing w:val="-2"/>
          <w:sz w:val="24"/>
        </w:rPr>
        <w:t>C.I</w:t>
      </w:r>
      <w:proofErr w:type="spellEnd"/>
      <w:r w:rsidR="009C37AD" w:rsidRPr="00A9132B">
        <w:rPr>
          <w:rFonts w:asciiTheme="minorHAnsi" w:hAnsiTheme="minorHAnsi" w:cstheme="minorHAnsi"/>
          <w:i/>
          <w:spacing w:val="-2"/>
          <w:sz w:val="24"/>
        </w:rPr>
        <w:t>.</w:t>
      </w:r>
      <w:proofErr w:type="gramEnd"/>
      <w:r w:rsidR="009C37AD" w:rsidRPr="00A9132B">
        <w:rPr>
          <w:rFonts w:asciiTheme="minorHAnsi" w:hAnsiTheme="minorHAnsi" w:cstheme="minorHAnsi"/>
          <w:i/>
          <w:spacing w:val="-2"/>
          <w:sz w:val="24"/>
        </w:rPr>
        <w:t xml:space="preserve"> Peněžní toky vyplývající ze změny vlastního kapitálu</w:t>
      </w:r>
      <w:r w:rsidRPr="004C1642">
        <w:rPr>
          <w:rFonts w:asciiTheme="minorHAnsi" w:hAnsiTheme="minorHAnsi" w:cstheme="minorHAnsi"/>
          <w:spacing w:val="-2"/>
          <w:sz w:val="24"/>
        </w:rPr>
        <w:t>;</w:t>
      </w:r>
    </w:p>
    <w:p w:rsidR="00A970B8" w:rsidRPr="004C1642" w:rsidRDefault="004C1642" w:rsidP="003109A8">
      <w:pPr>
        <w:pStyle w:val="NormlnKZ"/>
        <w:numPr>
          <w:ilvl w:val="0"/>
          <w:numId w:val="33"/>
        </w:numPr>
        <w:spacing w:after="0"/>
        <w:ind w:left="284" w:hanging="284"/>
        <w:rPr>
          <w:rFonts w:asciiTheme="minorHAnsi" w:hAnsiTheme="minorHAnsi" w:cstheme="minorHAnsi"/>
          <w:spacing w:val="-2"/>
          <w:sz w:val="24"/>
        </w:rPr>
      </w:pPr>
      <w:r>
        <w:rPr>
          <w:rFonts w:asciiTheme="minorHAnsi" w:hAnsiTheme="minorHAnsi" w:cstheme="minorHAnsi"/>
          <w:spacing w:val="-2"/>
          <w:sz w:val="24"/>
        </w:rPr>
        <w:t>n</w:t>
      </w:r>
      <w:r w:rsidR="00E3673E" w:rsidRPr="00A9132B">
        <w:rPr>
          <w:rFonts w:asciiTheme="minorHAnsi" w:hAnsiTheme="minorHAnsi" w:cstheme="minorHAnsi"/>
          <w:spacing w:val="-2"/>
          <w:sz w:val="24"/>
        </w:rPr>
        <w:t xml:space="preserve">a položce </w:t>
      </w:r>
      <w:proofErr w:type="spellStart"/>
      <w:proofErr w:type="gramStart"/>
      <w:r w:rsidR="00E3673E" w:rsidRPr="00A9132B">
        <w:rPr>
          <w:rFonts w:asciiTheme="minorHAnsi" w:hAnsiTheme="minorHAnsi" w:cstheme="minorHAnsi"/>
          <w:i/>
          <w:spacing w:val="-2"/>
          <w:sz w:val="24"/>
        </w:rPr>
        <w:t>A.II</w:t>
      </w:r>
      <w:proofErr w:type="gramEnd"/>
      <w:r w:rsidR="00E3673E" w:rsidRPr="00A9132B">
        <w:rPr>
          <w:rFonts w:asciiTheme="minorHAnsi" w:hAnsiTheme="minorHAnsi" w:cstheme="minorHAnsi"/>
          <w:i/>
          <w:spacing w:val="-2"/>
          <w:sz w:val="24"/>
        </w:rPr>
        <w:t>.1</w:t>
      </w:r>
      <w:proofErr w:type="spellEnd"/>
      <w:r w:rsidR="00E3673E" w:rsidRPr="00A9132B">
        <w:rPr>
          <w:rFonts w:asciiTheme="minorHAnsi" w:hAnsiTheme="minorHAnsi" w:cstheme="minorHAnsi"/>
          <w:i/>
          <w:spacing w:val="-2"/>
          <w:sz w:val="24"/>
        </w:rPr>
        <w:t>. Změna stavu krátkodobých pohledávek</w:t>
      </w:r>
      <w:r w:rsidR="00E3673E" w:rsidRPr="00A9132B">
        <w:rPr>
          <w:rFonts w:asciiTheme="minorHAnsi" w:hAnsiTheme="minorHAnsi" w:cstheme="minorHAnsi"/>
          <w:spacing w:val="-2"/>
          <w:sz w:val="24"/>
        </w:rPr>
        <w:t xml:space="preserve"> a dále i na položce </w:t>
      </w:r>
      <w:proofErr w:type="spellStart"/>
      <w:proofErr w:type="gramStart"/>
      <w:r w:rsidR="00E3673E" w:rsidRPr="00A9132B">
        <w:rPr>
          <w:rFonts w:asciiTheme="minorHAnsi" w:hAnsiTheme="minorHAnsi" w:cstheme="minorHAnsi"/>
          <w:i/>
          <w:spacing w:val="-2"/>
          <w:sz w:val="24"/>
        </w:rPr>
        <w:t>C.I</w:t>
      </w:r>
      <w:proofErr w:type="spellEnd"/>
      <w:r w:rsidR="00E3673E" w:rsidRPr="00A9132B">
        <w:rPr>
          <w:rFonts w:asciiTheme="minorHAnsi" w:hAnsiTheme="minorHAnsi" w:cstheme="minorHAnsi"/>
          <w:i/>
          <w:spacing w:val="-2"/>
          <w:sz w:val="24"/>
        </w:rPr>
        <w:t>.</w:t>
      </w:r>
      <w:proofErr w:type="gramEnd"/>
      <w:r w:rsidR="00E3673E" w:rsidRPr="00A9132B">
        <w:rPr>
          <w:rFonts w:asciiTheme="minorHAnsi" w:hAnsiTheme="minorHAnsi" w:cstheme="minorHAnsi"/>
          <w:i/>
          <w:spacing w:val="-2"/>
          <w:sz w:val="24"/>
        </w:rPr>
        <w:t xml:space="preserve"> Peněžní toky vyplývající ze změny vlastního kapitálu</w:t>
      </w:r>
      <w:r w:rsidR="00E3673E" w:rsidRPr="00A9132B">
        <w:rPr>
          <w:rFonts w:asciiTheme="minorHAnsi" w:hAnsiTheme="minorHAnsi" w:cstheme="minorHAnsi"/>
          <w:spacing w:val="-2"/>
          <w:sz w:val="24"/>
        </w:rPr>
        <w:t xml:space="preserve"> </w:t>
      </w:r>
      <w:r w:rsidR="003252CA">
        <w:rPr>
          <w:rFonts w:asciiTheme="minorHAnsi" w:hAnsiTheme="minorHAnsi" w:cstheme="minorHAnsi"/>
          <w:spacing w:val="-2"/>
          <w:sz w:val="24"/>
        </w:rPr>
        <w:t xml:space="preserve">vykázal ÚP ČR </w:t>
      </w:r>
      <w:r w:rsidR="00A970B8" w:rsidRPr="00A9132B">
        <w:rPr>
          <w:rFonts w:asciiTheme="minorHAnsi" w:hAnsiTheme="minorHAnsi" w:cstheme="minorHAnsi"/>
          <w:spacing w:val="-2"/>
          <w:sz w:val="24"/>
        </w:rPr>
        <w:t>opravný účetní zápis, který neměl vliv na zvýšení či snížení stavu peněžních prostředků.</w:t>
      </w:r>
      <w:r w:rsidR="00193B1A" w:rsidRPr="00A9132B">
        <w:rPr>
          <w:rFonts w:asciiTheme="minorHAnsi" w:hAnsiTheme="minorHAnsi" w:cstheme="minorHAnsi"/>
          <w:spacing w:val="-2"/>
          <w:sz w:val="24"/>
        </w:rPr>
        <w:t xml:space="preserve"> V d</w:t>
      </w:r>
      <w:r w:rsidR="00CB7545">
        <w:rPr>
          <w:rFonts w:asciiTheme="minorHAnsi" w:hAnsiTheme="minorHAnsi" w:cstheme="minorHAnsi"/>
          <w:spacing w:val="-2"/>
          <w:sz w:val="24"/>
        </w:rPr>
        <w:t>ůsledku toho ÚP ČR v přehledu o </w:t>
      </w:r>
      <w:r w:rsidR="00193B1A" w:rsidRPr="00A9132B">
        <w:rPr>
          <w:rFonts w:asciiTheme="minorHAnsi" w:hAnsiTheme="minorHAnsi" w:cstheme="minorHAnsi"/>
          <w:spacing w:val="-2"/>
          <w:sz w:val="24"/>
        </w:rPr>
        <w:t xml:space="preserve">peněžních tocích podhodnotil položku </w:t>
      </w:r>
      <w:proofErr w:type="spellStart"/>
      <w:proofErr w:type="gramStart"/>
      <w:r w:rsidR="00193B1A" w:rsidRPr="00A9132B">
        <w:rPr>
          <w:rFonts w:asciiTheme="minorHAnsi" w:hAnsiTheme="minorHAnsi" w:cstheme="minorHAnsi"/>
          <w:i/>
          <w:spacing w:val="-2"/>
          <w:sz w:val="24"/>
        </w:rPr>
        <w:t>A.II</w:t>
      </w:r>
      <w:proofErr w:type="gramEnd"/>
      <w:r w:rsidR="00193B1A" w:rsidRPr="00A9132B">
        <w:rPr>
          <w:rFonts w:asciiTheme="minorHAnsi" w:hAnsiTheme="minorHAnsi" w:cstheme="minorHAnsi"/>
          <w:i/>
          <w:spacing w:val="-2"/>
          <w:sz w:val="24"/>
        </w:rPr>
        <w:t>.1</w:t>
      </w:r>
      <w:proofErr w:type="spellEnd"/>
      <w:r w:rsidR="00193B1A" w:rsidRPr="00A9132B">
        <w:rPr>
          <w:rFonts w:asciiTheme="minorHAnsi" w:hAnsiTheme="minorHAnsi" w:cstheme="minorHAnsi"/>
          <w:i/>
          <w:spacing w:val="-2"/>
          <w:sz w:val="24"/>
        </w:rPr>
        <w:t xml:space="preserve">. Změna stavu krátkodobých pohledávek </w:t>
      </w:r>
      <w:r w:rsidR="00CB7545">
        <w:rPr>
          <w:rFonts w:asciiTheme="minorHAnsi" w:hAnsiTheme="minorHAnsi" w:cstheme="minorHAnsi"/>
          <w:spacing w:val="-2"/>
          <w:sz w:val="24"/>
        </w:rPr>
        <w:t>o </w:t>
      </w:r>
      <w:r w:rsidR="00F2652D">
        <w:rPr>
          <w:rFonts w:asciiTheme="minorHAnsi" w:hAnsiTheme="minorHAnsi" w:cstheme="minorHAnsi"/>
          <w:spacing w:val="-2"/>
          <w:sz w:val="24"/>
        </w:rPr>
        <w:t>23,88 mil. Kč a o </w:t>
      </w:r>
      <w:r w:rsidR="00193B1A" w:rsidRPr="00A9132B">
        <w:rPr>
          <w:rFonts w:asciiTheme="minorHAnsi" w:hAnsiTheme="minorHAnsi" w:cstheme="minorHAnsi"/>
          <w:spacing w:val="-2"/>
          <w:sz w:val="24"/>
        </w:rPr>
        <w:t xml:space="preserve">stejnou částku nadhodnotil položku </w:t>
      </w:r>
      <w:proofErr w:type="spellStart"/>
      <w:proofErr w:type="gramStart"/>
      <w:r w:rsidR="00193B1A" w:rsidRPr="00A9132B">
        <w:rPr>
          <w:rFonts w:asciiTheme="minorHAnsi" w:hAnsiTheme="minorHAnsi" w:cstheme="minorHAnsi"/>
          <w:i/>
          <w:spacing w:val="-2"/>
          <w:sz w:val="24"/>
        </w:rPr>
        <w:t>C.I</w:t>
      </w:r>
      <w:proofErr w:type="spellEnd"/>
      <w:r w:rsidR="00193B1A" w:rsidRPr="00A9132B">
        <w:rPr>
          <w:rFonts w:asciiTheme="minorHAnsi" w:hAnsiTheme="minorHAnsi" w:cstheme="minorHAnsi"/>
          <w:i/>
          <w:spacing w:val="-2"/>
          <w:sz w:val="24"/>
        </w:rPr>
        <w:t>.</w:t>
      </w:r>
      <w:proofErr w:type="gramEnd"/>
      <w:r w:rsidR="00193B1A" w:rsidRPr="00A9132B">
        <w:rPr>
          <w:rFonts w:asciiTheme="minorHAnsi" w:hAnsiTheme="minorHAnsi" w:cstheme="minorHAnsi"/>
          <w:i/>
          <w:spacing w:val="-2"/>
          <w:sz w:val="24"/>
        </w:rPr>
        <w:t xml:space="preserve"> Peněžní toky vyplývající ze změny vlastního kapitálu</w:t>
      </w:r>
      <w:r w:rsidRPr="004C1642">
        <w:rPr>
          <w:rFonts w:asciiTheme="minorHAnsi" w:hAnsiTheme="minorHAnsi" w:cstheme="minorHAnsi"/>
          <w:spacing w:val="-2"/>
          <w:sz w:val="24"/>
        </w:rPr>
        <w:t>;</w:t>
      </w:r>
    </w:p>
    <w:p w:rsidR="00E3673E" w:rsidRPr="00A9132B" w:rsidRDefault="004C1642" w:rsidP="003109A8">
      <w:pPr>
        <w:pStyle w:val="NormlnKZ"/>
        <w:numPr>
          <w:ilvl w:val="0"/>
          <w:numId w:val="33"/>
        </w:numPr>
        <w:spacing w:after="0"/>
        <w:ind w:left="284" w:hanging="284"/>
        <w:rPr>
          <w:rFonts w:asciiTheme="minorHAnsi" w:hAnsiTheme="minorHAnsi" w:cstheme="minorHAnsi"/>
          <w:spacing w:val="-2"/>
          <w:sz w:val="24"/>
        </w:rPr>
      </w:pPr>
      <w:r>
        <w:rPr>
          <w:rFonts w:asciiTheme="minorHAnsi" w:hAnsiTheme="minorHAnsi" w:cstheme="minorHAnsi"/>
          <w:spacing w:val="-2"/>
          <w:sz w:val="24"/>
        </w:rPr>
        <w:t>n</w:t>
      </w:r>
      <w:r w:rsidR="00193B1A" w:rsidRPr="00A9132B">
        <w:rPr>
          <w:rFonts w:asciiTheme="minorHAnsi" w:hAnsiTheme="minorHAnsi" w:cstheme="minorHAnsi"/>
          <w:spacing w:val="-2"/>
          <w:sz w:val="24"/>
        </w:rPr>
        <w:t xml:space="preserve">a </w:t>
      </w:r>
      <w:proofErr w:type="gramStart"/>
      <w:r w:rsidR="00193B1A" w:rsidRPr="00A9132B">
        <w:rPr>
          <w:rFonts w:asciiTheme="minorHAnsi" w:hAnsiTheme="minorHAnsi" w:cstheme="minorHAnsi"/>
          <w:spacing w:val="-2"/>
          <w:sz w:val="24"/>
        </w:rPr>
        <w:t xml:space="preserve">položce </w:t>
      </w:r>
      <w:proofErr w:type="spellStart"/>
      <w:r w:rsidR="00193B1A" w:rsidRPr="00A9132B">
        <w:rPr>
          <w:rFonts w:asciiTheme="minorHAnsi" w:hAnsiTheme="minorHAnsi" w:cstheme="minorHAnsi"/>
          <w:i/>
          <w:spacing w:val="-2"/>
          <w:sz w:val="24"/>
        </w:rPr>
        <w:t>B.I</w:t>
      </w:r>
      <w:proofErr w:type="spellEnd"/>
      <w:r w:rsidR="00193B1A" w:rsidRPr="00A9132B">
        <w:rPr>
          <w:rFonts w:asciiTheme="minorHAnsi" w:hAnsiTheme="minorHAnsi" w:cstheme="minorHAnsi"/>
          <w:i/>
          <w:spacing w:val="-2"/>
          <w:sz w:val="24"/>
        </w:rPr>
        <w:t>.</w:t>
      </w:r>
      <w:proofErr w:type="gramEnd"/>
      <w:r w:rsidR="00193B1A" w:rsidRPr="00A9132B">
        <w:rPr>
          <w:rFonts w:asciiTheme="minorHAnsi" w:hAnsiTheme="minorHAnsi" w:cstheme="minorHAnsi"/>
          <w:i/>
          <w:spacing w:val="-2"/>
          <w:sz w:val="24"/>
        </w:rPr>
        <w:t xml:space="preserve"> Výdaje na pořízení dlouhodobých aktiv</w:t>
      </w:r>
      <w:r w:rsidR="00A970B8" w:rsidRPr="00A9132B">
        <w:rPr>
          <w:rFonts w:asciiTheme="minorHAnsi" w:hAnsiTheme="minorHAnsi" w:cstheme="minorHAnsi"/>
          <w:spacing w:val="-2"/>
          <w:sz w:val="24"/>
        </w:rPr>
        <w:t xml:space="preserve"> </w:t>
      </w:r>
      <w:r w:rsidR="00193B1A" w:rsidRPr="00A9132B">
        <w:rPr>
          <w:rFonts w:asciiTheme="minorHAnsi" w:hAnsiTheme="minorHAnsi" w:cstheme="minorHAnsi"/>
          <w:spacing w:val="-2"/>
          <w:sz w:val="24"/>
        </w:rPr>
        <w:t xml:space="preserve">a dále i na položce </w:t>
      </w:r>
      <w:proofErr w:type="spellStart"/>
      <w:proofErr w:type="gramStart"/>
      <w:r w:rsidR="00193B1A" w:rsidRPr="00A9132B">
        <w:rPr>
          <w:rFonts w:asciiTheme="minorHAnsi" w:hAnsiTheme="minorHAnsi" w:cstheme="minorHAnsi"/>
          <w:i/>
          <w:spacing w:val="-2"/>
          <w:sz w:val="24"/>
        </w:rPr>
        <w:t>C.I</w:t>
      </w:r>
      <w:proofErr w:type="spellEnd"/>
      <w:r w:rsidR="00193B1A" w:rsidRPr="00A9132B">
        <w:rPr>
          <w:rFonts w:asciiTheme="minorHAnsi" w:hAnsiTheme="minorHAnsi" w:cstheme="minorHAnsi"/>
          <w:i/>
          <w:spacing w:val="-2"/>
          <w:sz w:val="24"/>
        </w:rPr>
        <w:t>.</w:t>
      </w:r>
      <w:proofErr w:type="gramEnd"/>
      <w:r w:rsidR="00193B1A" w:rsidRPr="00A9132B">
        <w:rPr>
          <w:rFonts w:asciiTheme="minorHAnsi" w:hAnsiTheme="minorHAnsi" w:cstheme="minorHAnsi"/>
          <w:i/>
          <w:spacing w:val="-2"/>
          <w:sz w:val="24"/>
        </w:rPr>
        <w:t xml:space="preserve"> Peněžní toky vyplývající ze změny vlastního kapitálu</w:t>
      </w:r>
      <w:r w:rsidR="00193B1A" w:rsidRPr="00A9132B">
        <w:rPr>
          <w:rFonts w:asciiTheme="minorHAnsi" w:hAnsiTheme="minorHAnsi" w:cstheme="minorHAnsi"/>
          <w:spacing w:val="-2"/>
          <w:sz w:val="24"/>
        </w:rPr>
        <w:t xml:space="preserve"> </w:t>
      </w:r>
      <w:r w:rsidR="003252CA">
        <w:rPr>
          <w:rFonts w:asciiTheme="minorHAnsi" w:hAnsiTheme="minorHAnsi" w:cstheme="minorHAnsi"/>
          <w:spacing w:val="-2"/>
          <w:sz w:val="24"/>
        </w:rPr>
        <w:t xml:space="preserve">vykázal ÚP ČR </w:t>
      </w:r>
      <w:r w:rsidR="0021195C" w:rsidRPr="00A9132B">
        <w:rPr>
          <w:rFonts w:asciiTheme="minorHAnsi" w:hAnsiTheme="minorHAnsi" w:cstheme="minorHAnsi"/>
          <w:spacing w:val="-2"/>
          <w:sz w:val="24"/>
        </w:rPr>
        <w:t xml:space="preserve">účetní </w:t>
      </w:r>
      <w:r w:rsidR="00CB7545">
        <w:rPr>
          <w:rFonts w:asciiTheme="minorHAnsi" w:hAnsiTheme="minorHAnsi" w:cstheme="minorHAnsi"/>
          <w:spacing w:val="-2"/>
          <w:sz w:val="24"/>
        </w:rPr>
        <w:t>zápisy, kterými účtoval o </w:t>
      </w:r>
      <w:proofErr w:type="spellStart"/>
      <w:r w:rsidR="0021195C" w:rsidRPr="00A9132B">
        <w:rPr>
          <w:rFonts w:asciiTheme="minorHAnsi" w:hAnsiTheme="minorHAnsi" w:cstheme="minorHAnsi"/>
          <w:spacing w:val="-2"/>
          <w:sz w:val="24"/>
        </w:rPr>
        <w:t>vnitroorganizačních</w:t>
      </w:r>
      <w:proofErr w:type="spellEnd"/>
      <w:r w:rsidR="0021195C" w:rsidRPr="00A9132B">
        <w:rPr>
          <w:rFonts w:asciiTheme="minorHAnsi" w:hAnsiTheme="minorHAnsi" w:cstheme="minorHAnsi"/>
          <w:spacing w:val="-2"/>
          <w:sz w:val="24"/>
        </w:rPr>
        <w:t xml:space="preserve"> převodech majetku nebo o bezúplatném nabytí drobného dlouhodobého majetku</w:t>
      </w:r>
      <w:r w:rsidR="003252CA">
        <w:rPr>
          <w:rFonts w:asciiTheme="minorHAnsi" w:hAnsiTheme="minorHAnsi" w:cstheme="minorHAnsi"/>
          <w:spacing w:val="-2"/>
          <w:sz w:val="24"/>
        </w:rPr>
        <w:t>,</w:t>
      </w:r>
      <w:r w:rsidR="0021195C" w:rsidRPr="00A9132B">
        <w:rPr>
          <w:rFonts w:asciiTheme="minorHAnsi" w:hAnsiTheme="minorHAnsi" w:cstheme="minorHAnsi"/>
          <w:spacing w:val="-2"/>
          <w:sz w:val="24"/>
        </w:rPr>
        <w:t xml:space="preserve"> tedy o skutečnostech, při kterých nedocházelo ke zvýšení </w:t>
      </w:r>
      <w:r w:rsidR="003252CA">
        <w:rPr>
          <w:rFonts w:asciiTheme="minorHAnsi" w:hAnsiTheme="minorHAnsi" w:cstheme="minorHAnsi"/>
          <w:spacing w:val="-2"/>
          <w:sz w:val="24"/>
        </w:rPr>
        <w:t>ani</w:t>
      </w:r>
      <w:r w:rsidR="0021195C" w:rsidRPr="00A9132B">
        <w:rPr>
          <w:rFonts w:asciiTheme="minorHAnsi" w:hAnsiTheme="minorHAnsi" w:cstheme="minorHAnsi"/>
          <w:spacing w:val="-2"/>
          <w:sz w:val="24"/>
        </w:rPr>
        <w:t xml:space="preserve"> snížení stavu peněžních prostředků. V důsledku toho ÚP ČR v přehledu o peněžních tocích podhodnotil </w:t>
      </w:r>
      <w:proofErr w:type="gramStart"/>
      <w:r w:rsidR="0021195C" w:rsidRPr="00A9132B">
        <w:rPr>
          <w:rFonts w:asciiTheme="minorHAnsi" w:hAnsiTheme="minorHAnsi" w:cstheme="minorHAnsi"/>
          <w:spacing w:val="-2"/>
          <w:sz w:val="24"/>
        </w:rPr>
        <w:t xml:space="preserve">položku </w:t>
      </w:r>
      <w:proofErr w:type="spellStart"/>
      <w:r w:rsidR="0021195C" w:rsidRPr="00A9132B">
        <w:rPr>
          <w:rFonts w:asciiTheme="minorHAnsi" w:hAnsiTheme="minorHAnsi" w:cstheme="minorHAnsi"/>
          <w:i/>
          <w:spacing w:val="-2"/>
          <w:sz w:val="24"/>
        </w:rPr>
        <w:t>B.I</w:t>
      </w:r>
      <w:proofErr w:type="spellEnd"/>
      <w:r w:rsidR="0021195C" w:rsidRPr="00A9132B">
        <w:rPr>
          <w:rFonts w:asciiTheme="minorHAnsi" w:hAnsiTheme="minorHAnsi" w:cstheme="minorHAnsi"/>
          <w:i/>
          <w:spacing w:val="-2"/>
          <w:sz w:val="24"/>
        </w:rPr>
        <w:t>.</w:t>
      </w:r>
      <w:proofErr w:type="gramEnd"/>
      <w:r w:rsidR="0021195C" w:rsidRPr="00A9132B">
        <w:rPr>
          <w:rFonts w:asciiTheme="minorHAnsi" w:hAnsiTheme="minorHAnsi" w:cstheme="minorHAnsi"/>
          <w:i/>
          <w:spacing w:val="-2"/>
          <w:sz w:val="24"/>
        </w:rPr>
        <w:t xml:space="preserve"> Výdaje na pořízení dlouhodobých aktiv</w:t>
      </w:r>
      <w:r w:rsidR="0021195C" w:rsidRPr="00A9132B">
        <w:rPr>
          <w:rFonts w:asciiTheme="minorHAnsi" w:hAnsiTheme="minorHAnsi" w:cstheme="minorHAnsi"/>
          <w:spacing w:val="-2"/>
          <w:sz w:val="24"/>
        </w:rPr>
        <w:t xml:space="preserve"> o 6,71 mil. Kč a o stejnou částku nadhodnotil položku </w:t>
      </w:r>
      <w:proofErr w:type="spellStart"/>
      <w:proofErr w:type="gramStart"/>
      <w:r w:rsidR="0021195C" w:rsidRPr="00A9132B">
        <w:rPr>
          <w:rFonts w:asciiTheme="minorHAnsi" w:hAnsiTheme="minorHAnsi" w:cstheme="minorHAnsi"/>
          <w:i/>
          <w:spacing w:val="-2"/>
          <w:sz w:val="24"/>
        </w:rPr>
        <w:t>C.I</w:t>
      </w:r>
      <w:proofErr w:type="spellEnd"/>
      <w:r w:rsidR="0021195C" w:rsidRPr="00A9132B">
        <w:rPr>
          <w:rFonts w:asciiTheme="minorHAnsi" w:hAnsiTheme="minorHAnsi" w:cstheme="minorHAnsi"/>
          <w:i/>
          <w:spacing w:val="-2"/>
          <w:sz w:val="24"/>
        </w:rPr>
        <w:t>.</w:t>
      </w:r>
      <w:proofErr w:type="gramEnd"/>
      <w:r w:rsidR="0021195C" w:rsidRPr="00A9132B">
        <w:rPr>
          <w:rFonts w:asciiTheme="minorHAnsi" w:hAnsiTheme="minorHAnsi" w:cstheme="minorHAnsi"/>
          <w:i/>
          <w:spacing w:val="-2"/>
          <w:sz w:val="24"/>
        </w:rPr>
        <w:t xml:space="preserve"> Peněžní toky vyplývající ze změny vlastního kapitálu</w:t>
      </w:r>
      <w:r w:rsidR="0021195C" w:rsidRPr="00A9132B">
        <w:rPr>
          <w:rFonts w:asciiTheme="minorHAnsi" w:hAnsiTheme="minorHAnsi" w:cstheme="minorHAnsi"/>
          <w:spacing w:val="-2"/>
          <w:sz w:val="24"/>
        </w:rPr>
        <w:t xml:space="preserve">. </w:t>
      </w:r>
    </w:p>
    <w:p w:rsidR="0099458D" w:rsidRDefault="0099458D" w:rsidP="003A530A">
      <w:pPr>
        <w:pStyle w:val="NormlnKZ"/>
        <w:spacing w:after="0"/>
        <w:ind w:firstLine="0"/>
        <w:rPr>
          <w:rFonts w:asciiTheme="minorHAnsi" w:hAnsiTheme="minorHAnsi" w:cstheme="minorHAnsi"/>
          <w:b/>
          <w:sz w:val="24"/>
        </w:rPr>
      </w:pPr>
    </w:p>
    <w:p w:rsidR="003A530A" w:rsidRPr="00A9132B" w:rsidRDefault="00B1330D" w:rsidP="003A530A">
      <w:pPr>
        <w:pStyle w:val="NormlnKZ"/>
        <w:spacing w:after="0"/>
        <w:ind w:firstLine="0"/>
        <w:rPr>
          <w:rFonts w:asciiTheme="minorHAnsi" w:hAnsiTheme="minorHAnsi" w:cstheme="minorHAnsi"/>
          <w:b/>
          <w:sz w:val="24"/>
        </w:rPr>
      </w:pPr>
      <w:r>
        <w:rPr>
          <w:rFonts w:asciiTheme="minorHAnsi" w:hAnsiTheme="minorHAnsi" w:cstheme="minorHAnsi"/>
          <w:b/>
          <w:sz w:val="24"/>
        </w:rPr>
        <w:t>1</w:t>
      </w:r>
      <w:r w:rsidR="003A530A" w:rsidRPr="00A9132B">
        <w:rPr>
          <w:rFonts w:asciiTheme="minorHAnsi" w:hAnsiTheme="minorHAnsi" w:cstheme="minorHAnsi"/>
          <w:b/>
          <w:sz w:val="24"/>
        </w:rPr>
        <w:t>.3 Přehled o změnách vlastního kapitálu</w:t>
      </w:r>
    </w:p>
    <w:p w:rsidR="003109A8" w:rsidRDefault="003109A8" w:rsidP="0013459C">
      <w:pPr>
        <w:pStyle w:val="NormlnKZ"/>
        <w:spacing w:after="0"/>
        <w:ind w:firstLine="0"/>
        <w:rPr>
          <w:rFonts w:asciiTheme="minorHAnsi" w:hAnsiTheme="minorHAnsi" w:cstheme="minorHAnsi"/>
          <w:spacing w:val="-2"/>
          <w:sz w:val="24"/>
        </w:rPr>
      </w:pPr>
    </w:p>
    <w:p w:rsidR="00E3673E" w:rsidRPr="00A9132B" w:rsidRDefault="00E3673E" w:rsidP="0013459C">
      <w:pPr>
        <w:pStyle w:val="NormlnKZ"/>
        <w:spacing w:after="0"/>
        <w:ind w:firstLine="0"/>
        <w:rPr>
          <w:rFonts w:asciiTheme="minorHAnsi" w:hAnsiTheme="minorHAnsi" w:cstheme="minorHAnsi"/>
          <w:spacing w:val="-2"/>
          <w:sz w:val="24"/>
        </w:rPr>
      </w:pPr>
      <w:r w:rsidRPr="00A9132B">
        <w:rPr>
          <w:rFonts w:asciiTheme="minorHAnsi" w:hAnsiTheme="minorHAnsi" w:cstheme="minorHAnsi"/>
          <w:spacing w:val="-2"/>
          <w:sz w:val="24"/>
        </w:rPr>
        <w:t>ÚP ČR při sestavování přehledu o změnách vlastního kapitálu nepostupoval v souladu s vyhláškou č. 410/2009 Sb., neboť vykázal:</w:t>
      </w:r>
    </w:p>
    <w:p w:rsidR="0013459C" w:rsidRPr="00A9132B" w:rsidRDefault="004C1642" w:rsidP="003252CA">
      <w:pPr>
        <w:pStyle w:val="NormlnKZ"/>
        <w:numPr>
          <w:ilvl w:val="0"/>
          <w:numId w:val="32"/>
        </w:numPr>
        <w:spacing w:after="0"/>
        <w:ind w:left="284" w:hanging="284"/>
        <w:rPr>
          <w:rFonts w:asciiTheme="minorHAnsi" w:hAnsiTheme="minorHAnsi" w:cstheme="minorHAnsi"/>
          <w:spacing w:val="-2"/>
          <w:sz w:val="24"/>
        </w:rPr>
      </w:pPr>
      <w:r>
        <w:rPr>
          <w:rFonts w:asciiTheme="minorHAnsi" w:hAnsiTheme="minorHAnsi" w:cstheme="minorHAnsi"/>
          <w:spacing w:val="-2"/>
          <w:sz w:val="24"/>
        </w:rPr>
        <w:t>n</w:t>
      </w:r>
      <w:r w:rsidR="003A530A" w:rsidRPr="00A9132B">
        <w:rPr>
          <w:rFonts w:asciiTheme="minorHAnsi" w:hAnsiTheme="minorHAnsi" w:cstheme="minorHAnsi"/>
          <w:spacing w:val="-2"/>
          <w:sz w:val="24"/>
        </w:rPr>
        <w:t xml:space="preserve">a položce </w:t>
      </w:r>
      <w:proofErr w:type="spellStart"/>
      <w:proofErr w:type="gramStart"/>
      <w:r w:rsidR="003A530A" w:rsidRPr="00A9132B">
        <w:rPr>
          <w:rFonts w:asciiTheme="minorHAnsi" w:hAnsiTheme="minorHAnsi" w:cstheme="minorHAnsi"/>
          <w:i/>
          <w:spacing w:val="-2"/>
          <w:sz w:val="24"/>
        </w:rPr>
        <w:t>A.VII</w:t>
      </w:r>
      <w:proofErr w:type="gramEnd"/>
      <w:r w:rsidR="003A530A" w:rsidRPr="00A9132B">
        <w:rPr>
          <w:rFonts w:asciiTheme="minorHAnsi" w:hAnsiTheme="minorHAnsi" w:cstheme="minorHAnsi"/>
          <w:i/>
          <w:spacing w:val="-2"/>
          <w:sz w:val="24"/>
        </w:rPr>
        <w:t>.1</w:t>
      </w:r>
      <w:proofErr w:type="spellEnd"/>
      <w:r w:rsidR="003A530A" w:rsidRPr="00A9132B">
        <w:rPr>
          <w:rFonts w:asciiTheme="minorHAnsi" w:hAnsiTheme="minorHAnsi" w:cstheme="minorHAnsi"/>
          <w:i/>
          <w:spacing w:val="-2"/>
          <w:sz w:val="24"/>
        </w:rPr>
        <w:t>. Opravy minulého účetního období</w:t>
      </w:r>
      <w:r w:rsidR="003A530A" w:rsidRPr="00A9132B">
        <w:rPr>
          <w:rFonts w:asciiTheme="minorHAnsi" w:hAnsiTheme="minorHAnsi" w:cstheme="minorHAnsi"/>
          <w:spacing w:val="-2"/>
          <w:sz w:val="24"/>
        </w:rPr>
        <w:t xml:space="preserve"> </w:t>
      </w:r>
      <w:r w:rsidR="003252CA">
        <w:rPr>
          <w:rFonts w:asciiTheme="minorHAnsi" w:hAnsiTheme="minorHAnsi" w:cstheme="minorHAnsi"/>
          <w:spacing w:val="-2"/>
          <w:sz w:val="24"/>
        </w:rPr>
        <w:t xml:space="preserve">vykázal ÚP ČR </w:t>
      </w:r>
      <w:r w:rsidR="003A530A" w:rsidRPr="00A9132B">
        <w:rPr>
          <w:rFonts w:asciiTheme="minorHAnsi" w:hAnsiTheme="minorHAnsi" w:cstheme="minorHAnsi"/>
          <w:spacing w:val="-2"/>
          <w:sz w:val="24"/>
        </w:rPr>
        <w:t>opravu účetního období předcházejícího minulému účetnímu období</w:t>
      </w:r>
      <w:r w:rsidR="00313835" w:rsidRPr="00A9132B">
        <w:rPr>
          <w:rFonts w:asciiTheme="minorHAnsi" w:hAnsiTheme="minorHAnsi" w:cstheme="minorHAnsi"/>
          <w:spacing w:val="-2"/>
          <w:sz w:val="24"/>
        </w:rPr>
        <w:t>. Tuto opravu měl</w:t>
      </w:r>
      <w:r w:rsidR="003252CA">
        <w:rPr>
          <w:rFonts w:asciiTheme="minorHAnsi" w:hAnsiTheme="minorHAnsi" w:cstheme="minorHAnsi"/>
          <w:spacing w:val="-2"/>
          <w:sz w:val="24"/>
        </w:rPr>
        <w:t xml:space="preserve"> však</w:t>
      </w:r>
      <w:r w:rsidR="00313835" w:rsidRPr="00A9132B">
        <w:rPr>
          <w:rFonts w:asciiTheme="minorHAnsi" w:hAnsiTheme="minorHAnsi" w:cstheme="minorHAnsi"/>
          <w:spacing w:val="-2"/>
          <w:sz w:val="24"/>
        </w:rPr>
        <w:t xml:space="preserve"> vykázat na položce </w:t>
      </w:r>
      <w:proofErr w:type="spellStart"/>
      <w:proofErr w:type="gramStart"/>
      <w:r w:rsidR="00313835" w:rsidRPr="00A9132B">
        <w:rPr>
          <w:rFonts w:asciiTheme="minorHAnsi" w:hAnsiTheme="minorHAnsi" w:cstheme="minorHAnsi"/>
          <w:i/>
          <w:spacing w:val="-2"/>
          <w:sz w:val="24"/>
        </w:rPr>
        <w:t>A.VII</w:t>
      </w:r>
      <w:proofErr w:type="gramEnd"/>
      <w:r w:rsidR="00313835" w:rsidRPr="00A9132B">
        <w:rPr>
          <w:rFonts w:asciiTheme="minorHAnsi" w:hAnsiTheme="minorHAnsi" w:cstheme="minorHAnsi"/>
          <w:i/>
          <w:spacing w:val="-2"/>
          <w:sz w:val="24"/>
        </w:rPr>
        <w:t>.2</w:t>
      </w:r>
      <w:proofErr w:type="spellEnd"/>
      <w:r w:rsidR="00313835" w:rsidRPr="00A9132B">
        <w:rPr>
          <w:rFonts w:asciiTheme="minorHAnsi" w:hAnsiTheme="minorHAnsi" w:cstheme="minorHAnsi"/>
          <w:i/>
          <w:spacing w:val="-2"/>
          <w:sz w:val="24"/>
        </w:rPr>
        <w:t>. Opravy předchozích účetních období</w:t>
      </w:r>
      <w:r w:rsidR="00313835" w:rsidRPr="00A9132B">
        <w:rPr>
          <w:rFonts w:asciiTheme="minorHAnsi" w:hAnsiTheme="minorHAnsi" w:cstheme="minorHAnsi"/>
          <w:spacing w:val="-2"/>
          <w:sz w:val="24"/>
        </w:rPr>
        <w:t xml:space="preserve">. Důvodem nerozlišování oprav minulého účetního období a oprav předchozích účetních období v přehledu o změnách vlastního </w:t>
      </w:r>
      <w:r w:rsidR="00313835" w:rsidRPr="00A9132B">
        <w:rPr>
          <w:rFonts w:asciiTheme="minorHAnsi" w:hAnsiTheme="minorHAnsi" w:cstheme="minorHAnsi"/>
          <w:spacing w:val="-2"/>
          <w:sz w:val="24"/>
        </w:rPr>
        <w:lastRenderedPageBreak/>
        <w:t xml:space="preserve">kapitálu byla skutečnost, že ÚP ČR v účtovém rozvrhu pro účetní období roku 2013 neuvedl potřebné analytické účty k syntetickému účtu 408 – </w:t>
      </w:r>
      <w:r w:rsidR="00313835" w:rsidRPr="00A9132B">
        <w:rPr>
          <w:rFonts w:asciiTheme="minorHAnsi" w:hAnsiTheme="minorHAnsi" w:cstheme="minorHAnsi"/>
          <w:i/>
          <w:spacing w:val="-2"/>
          <w:sz w:val="24"/>
        </w:rPr>
        <w:t>Opravy minulých období</w:t>
      </w:r>
      <w:r w:rsidR="00313835" w:rsidRPr="00A9132B">
        <w:rPr>
          <w:rFonts w:asciiTheme="minorHAnsi" w:hAnsiTheme="minorHAnsi" w:cstheme="minorHAnsi"/>
          <w:spacing w:val="-2"/>
          <w:sz w:val="24"/>
        </w:rPr>
        <w:t>. V</w:t>
      </w:r>
      <w:r w:rsidR="001012B4">
        <w:rPr>
          <w:rFonts w:asciiTheme="minorHAnsi" w:hAnsiTheme="minorHAnsi" w:cstheme="minorHAnsi"/>
          <w:spacing w:val="-2"/>
          <w:sz w:val="24"/>
        </w:rPr>
        <w:t> </w:t>
      </w:r>
      <w:r w:rsidR="00313835" w:rsidRPr="00A9132B">
        <w:rPr>
          <w:rFonts w:asciiTheme="minorHAnsi" w:hAnsiTheme="minorHAnsi" w:cstheme="minorHAnsi"/>
          <w:spacing w:val="-2"/>
          <w:sz w:val="24"/>
        </w:rPr>
        <w:t>důsledku</w:t>
      </w:r>
      <w:r w:rsidR="001012B4">
        <w:rPr>
          <w:rFonts w:asciiTheme="minorHAnsi" w:hAnsiTheme="minorHAnsi" w:cstheme="minorHAnsi"/>
          <w:spacing w:val="-2"/>
          <w:sz w:val="24"/>
        </w:rPr>
        <w:t xml:space="preserve"> uvedených skutečností</w:t>
      </w:r>
      <w:r w:rsidR="00313835" w:rsidRPr="00A9132B">
        <w:rPr>
          <w:rFonts w:asciiTheme="minorHAnsi" w:hAnsiTheme="minorHAnsi" w:cstheme="minorHAnsi"/>
          <w:spacing w:val="-2"/>
          <w:sz w:val="24"/>
        </w:rPr>
        <w:t xml:space="preserve"> ÚP ČR v přehledu o změnách vlastního kapitálu ve sloupci „</w:t>
      </w:r>
      <w:r w:rsidR="00313835" w:rsidRPr="00A9132B">
        <w:rPr>
          <w:rFonts w:asciiTheme="minorHAnsi" w:hAnsiTheme="minorHAnsi" w:cstheme="minorHAnsi"/>
          <w:i/>
          <w:spacing w:val="-2"/>
          <w:sz w:val="24"/>
        </w:rPr>
        <w:t>Zvýšení stavu</w:t>
      </w:r>
      <w:r w:rsidR="00313835" w:rsidRPr="00A9132B">
        <w:rPr>
          <w:rFonts w:asciiTheme="minorHAnsi" w:hAnsiTheme="minorHAnsi" w:cstheme="minorHAnsi"/>
          <w:spacing w:val="-2"/>
          <w:sz w:val="24"/>
        </w:rPr>
        <w:t xml:space="preserve">“ nadhodnotil položku </w:t>
      </w:r>
      <w:proofErr w:type="spellStart"/>
      <w:proofErr w:type="gramStart"/>
      <w:r w:rsidR="00313835" w:rsidRPr="00A9132B">
        <w:rPr>
          <w:rFonts w:asciiTheme="minorHAnsi" w:hAnsiTheme="minorHAnsi" w:cstheme="minorHAnsi"/>
          <w:i/>
          <w:spacing w:val="-2"/>
          <w:sz w:val="24"/>
        </w:rPr>
        <w:t>A.VII</w:t>
      </w:r>
      <w:proofErr w:type="gramEnd"/>
      <w:r w:rsidR="00313835" w:rsidRPr="00A9132B">
        <w:rPr>
          <w:rFonts w:asciiTheme="minorHAnsi" w:hAnsiTheme="minorHAnsi" w:cstheme="minorHAnsi"/>
          <w:i/>
          <w:spacing w:val="-2"/>
          <w:sz w:val="24"/>
        </w:rPr>
        <w:t>.1</w:t>
      </w:r>
      <w:proofErr w:type="spellEnd"/>
      <w:r w:rsidR="00313835" w:rsidRPr="00A9132B">
        <w:rPr>
          <w:rFonts w:asciiTheme="minorHAnsi" w:hAnsiTheme="minorHAnsi" w:cstheme="minorHAnsi"/>
          <w:i/>
          <w:spacing w:val="-2"/>
          <w:sz w:val="24"/>
        </w:rPr>
        <w:t>. Opravy minulého účetního období</w:t>
      </w:r>
      <w:r w:rsidR="003252CA">
        <w:rPr>
          <w:rFonts w:asciiTheme="minorHAnsi" w:hAnsiTheme="minorHAnsi" w:cstheme="minorHAnsi"/>
          <w:spacing w:val="-2"/>
          <w:sz w:val="24"/>
        </w:rPr>
        <w:t xml:space="preserve"> o </w:t>
      </w:r>
      <w:r w:rsidR="00CB7545">
        <w:rPr>
          <w:rFonts w:asciiTheme="minorHAnsi" w:hAnsiTheme="minorHAnsi" w:cstheme="minorHAnsi"/>
          <w:spacing w:val="-2"/>
          <w:sz w:val="24"/>
        </w:rPr>
        <w:t>23,88 mil. Kč a o </w:t>
      </w:r>
      <w:r w:rsidR="00313835" w:rsidRPr="00A9132B">
        <w:rPr>
          <w:rFonts w:asciiTheme="minorHAnsi" w:hAnsiTheme="minorHAnsi" w:cstheme="minorHAnsi"/>
          <w:spacing w:val="-2"/>
          <w:sz w:val="24"/>
        </w:rPr>
        <w:t xml:space="preserve">stejnou částku podhodnotil položku </w:t>
      </w:r>
      <w:proofErr w:type="spellStart"/>
      <w:proofErr w:type="gramStart"/>
      <w:r w:rsidR="00313835" w:rsidRPr="00A9132B">
        <w:rPr>
          <w:rFonts w:asciiTheme="minorHAnsi" w:hAnsiTheme="minorHAnsi" w:cstheme="minorHAnsi"/>
          <w:i/>
          <w:spacing w:val="-2"/>
          <w:sz w:val="24"/>
        </w:rPr>
        <w:t>A.VII</w:t>
      </w:r>
      <w:proofErr w:type="gramEnd"/>
      <w:r w:rsidR="00313835" w:rsidRPr="00A9132B">
        <w:rPr>
          <w:rFonts w:asciiTheme="minorHAnsi" w:hAnsiTheme="minorHAnsi" w:cstheme="minorHAnsi"/>
          <w:i/>
          <w:spacing w:val="-2"/>
          <w:sz w:val="24"/>
        </w:rPr>
        <w:t>.2</w:t>
      </w:r>
      <w:proofErr w:type="spellEnd"/>
      <w:r w:rsidR="00313835" w:rsidRPr="00A9132B">
        <w:rPr>
          <w:rFonts w:asciiTheme="minorHAnsi" w:hAnsiTheme="minorHAnsi" w:cstheme="minorHAnsi"/>
          <w:i/>
          <w:spacing w:val="-2"/>
          <w:sz w:val="24"/>
        </w:rPr>
        <w:t>. Opravy předchozích účetních období</w:t>
      </w:r>
      <w:r>
        <w:rPr>
          <w:rFonts w:asciiTheme="minorHAnsi" w:hAnsiTheme="minorHAnsi" w:cstheme="minorHAnsi"/>
          <w:i/>
          <w:spacing w:val="-2"/>
          <w:sz w:val="24"/>
        </w:rPr>
        <w:t>;</w:t>
      </w:r>
    </w:p>
    <w:p w:rsidR="00496026" w:rsidRPr="00A9132B" w:rsidRDefault="004C1642" w:rsidP="003109A8">
      <w:pPr>
        <w:pStyle w:val="NormlnKZ"/>
        <w:numPr>
          <w:ilvl w:val="0"/>
          <w:numId w:val="32"/>
        </w:numPr>
        <w:spacing w:after="0"/>
        <w:ind w:left="284" w:hanging="284"/>
        <w:rPr>
          <w:rFonts w:asciiTheme="minorHAnsi" w:hAnsiTheme="minorHAnsi" w:cstheme="minorHAnsi"/>
          <w:spacing w:val="-2"/>
          <w:sz w:val="24"/>
        </w:rPr>
      </w:pPr>
      <w:r>
        <w:rPr>
          <w:rFonts w:asciiTheme="minorHAnsi" w:hAnsiTheme="minorHAnsi" w:cstheme="minorHAnsi"/>
          <w:spacing w:val="-2"/>
          <w:sz w:val="24"/>
        </w:rPr>
        <w:t>n</w:t>
      </w:r>
      <w:r w:rsidR="00496026" w:rsidRPr="00A9132B">
        <w:rPr>
          <w:rFonts w:asciiTheme="minorHAnsi" w:hAnsiTheme="minorHAnsi" w:cstheme="minorHAnsi"/>
          <w:spacing w:val="-2"/>
          <w:sz w:val="24"/>
        </w:rPr>
        <w:t xml:space="preserve">a položce </w:t>
      </w:r>
      <w:proofErr w:type="spellStart"/>
      <w:proofErr w:type="gramStart"/>
      <w:r w:rsidR="00496026" w:rsidRPr="00A9132B">
        <w:rPr>
          <w:rFonts w:asciiTheme="minorHAnsi" w:hAnsiTheme="minorHAnsi" w:cstheme="minorHAnsi"/>
          <w:i/>
          <w:spacing w:val="-2"/>
          <w:sz w:val="24"/>
        </w:rPr>
        <w:t>A.I.1</w:t>
      </w:r>
      <w:proofErr w:type="spellEnd"/>
      <w:r w:rsidR="00496026" w:rsidRPr="00A9132B">
        <w:rPr>
          <w:rFonts w:asciiTheme="minorHAnsi" w:hAnsiTheme="minorHAnsi" w:cstheme="minorHAnsi"/>
          <w:i/>
          <w:spacing w:val="-2"/>
          <w:sz w:val="24"/>
        </w:rPr>
        <w:t>.</w:t>
      </w:r>
      <w:proofErr w:type="gramEnd"/>
      <w:r w:rsidR="00496026" w:rsidRPr="00A9132B">
        <w:rPr>
          <w:rFonts w:asciiTheme="minorHAnsi" w:hAnsiTheme="minorHAnsi" w:cstheme="minorHAnsi"/>
          <w:i/>
          <w:spacing w:val="-2"/>
          <w:sz w:val="24"/>
        </w:rPr>
        <w:t xml:space="preserve"> Změna, vznik nebo zánik příslušnosti hospodařit s majetkem státu</w:t>
      </w:r>
      <w:r w:rsidR="003252CA">
        <w:rPr>
          <w:rFonts w:asciiTheme="minorHAnsi" w:hAnsiTheme="minorHAnsi" w:cstheme="minorHAnsi"/>
          <w:spacing w:val="-2"/>
          <w:sz w:val="24"/>
        </w:rPr>
        <w:t xml:space="preserve"> vykázal ÚP ČR i </w:t>
      </w:r>
      <w:r w:rsidR="00496026" w:rsidRPr="00A9132B">
        <w:rPr>
          <w:rFonts w:asciiTheme="minorHAnsi" w:hAnsiTheme="minorHAnsi" w:cstheme="minorHAnsi"/>
          <w:spacing w:val="-2"/>
          <w:sz w:val="24"/>
        </w:rPr>
        <w:t xml:space="preserve">obraty z účtu 401 – </w:t>
      </w:r>
      <w:r w:rsidR="00496026" w:rsidRPr="00A9132B">
        <w:rPr>
          <w:rFonts w:asciiTheme="minorHAnsi" w:hAnsiTheme="minorHAnsi" w:cstheme="minorHAnsi"/>
          <w:i/>
          <w:spacing w:val="-2"/>
          <w:sz w:val="24"/>
        </w:rPr>
        <w:t>Jmění účetní jednotky</w:t>
      </w:r>
      <w:r w:rsidR="00496026" w:rsidRPr="00A9132B">
        <w:rPr>
          <w:rFonts w:asciiTheme="minorHAnsi" w:hAnsiTheme="minorHAnsi" w:cstheme="minorHAnsi"/>
          <w:spacing w:val="-2"/>
          <w:sz w:val="24"/>
        </w:rPr>
        <w:t>, kterými</w:t>
      </w:r>
      <w:r w:rsidR="001012B4">
        <w:rPr>
          <w:rFonts w:asciiTheme="minorHAnsi" w:hAnsiTheme="minorHAnsi" w:cstheme="minorHAnsi"/>
          <w:spacing w:val="-2"/>
          <w:sz w:val="24"/>
        </w:rPr>
        <w:t xml:space="preserve"> </w:t>
      </w:r>
      <w:r w:rsidR="003252CA">
        <w:rPr>
          <w:rFonts w:asciiTheme="minorHAnsi" w:hAnsiTheme="minorHAnsi" w:cstheme="minorHAnsi"/>
          <w:spacing w:val="-2"/>
          <w:sz w:val="24"/>
        </w:rPr>
        <w:t>účtoval o </w:t>
      </w:r>
      <w:proofErr w:type="spellStart"/>
      <w:r w:rsidR="00496026" w:rsidRPr="00A9132B">
        <w:rPr>
          <w:rFonts w:asciiTheme="minorHAnsi" w:hAnsiTheme="minorHAnsi" w:cstheme="minorHAnsi"/>
          <w:spacing w:val="-2"/>
          <w:sz w:val="24"/>
        </w:rPr>
        <w:t>vnitroorganizačních</w:t>
      </w:r>
      <w:proofErr w:type="spellEnd"/>
      <w:r w:rsidR="00496026" w:rsidRPr="00A9132B">
        <w:rPr>
          <w:rFonts w:asciiTheme="minorHAnsi" w:hAnsiTheme="minorHAnsi" w:cstheme="minorHAnsi"/>
          <w:spacing w:val="-2"/>
          <w:sz w:val="24"/>
        </w:rPr>
        <w:t xml:space="preserve"> převodech majetku z </w:t>
      </w:r>
      <w:proofErr w:type="spellStart"/>
      <w:r w:rsidR="00496026" w:rsidRPr="00A9132B">
        <w:rPr>
          <w:rFonts w:asciiTheme="minorHAnsi" w:hAnsiTheme="minorHAnsi" w:cstheme="minorHAnsi"/>
          <w:spacing w:val="-2"/>
          <w:sz w:val="24"/>
        </w:rPr>
        <w:t>GŘ</w:t>
      </w:r>
      <w:proofErr w:type="spellEnd"/>
      <w:r w:rsidR="00496026" w:rsidRPr="00A9132B">
        <w:rPr>
          <w:rFonts w:asciiTheme="minorHAnsi" w:hAnsiTheme="minorHAnsi" w:cstheme="minorHAnsi"/>
          <w:spacing w:val="-2"/>
          <w:sz w:val="24"/>
        </w:rPr>
        <w:t xml:space="preserve"> ÚP ČR na jednotlivé krajské pobočky ÚP ČR. Při těchto převodech nedocházelo ke změně příslušnosti hospodařit s majetkem státu a</w:t>
      </w:r>
      <w:r w:rsidR="003252CA">
        <w:rPr>
          <w:rFonts w:asciiTheme="minorHAnsi" w:hAnsiTheme="minorHAnsi" w:cstheme="minorHAnsi"/>
          <w:spacing w:val="-2"/>
          <w:sz w:val="24"/>
        </w:rPr>
        <w:t>ni</w:t>
      </w:r>
      <w:r w:rsidR="00496026" w:rsidRPr="00A9132B">
        <w:rPr>
          <w:rFonts w:asciiTheme="minorHAnsi" w:hAnsiTheme="minorHAnsi" w:cstheme="minorHAnsi"/>
          <w:spacing w:val="-2"/>
          <w:sz w:val="24"/>
        </w:rPr>
        <w:t xml:space="preserve"> ke vzniku nebo zániku vlastnického práva státu</w:t>
      </w:r>
      <w:r w:rsidR="003252CA">
        <w:rPr>
          <w:rFonts w:asciiTheme="minorHAnsi" w:hAnsiTheme="minorHAnsi" w:cstheme="minorHAnsi"/>
          <w:spacing w:val="-2"/>
          <w:sz w:val="24"/>
        </w:rPr>
        <w:t>,</w:t>
      </w:r>
      <w:r w:rsidR="00496026" w:rsidRPr="00A9132B">
        <w:rPr>
          <w:rFonts w:asciiTheme="minorHAnsi" w:hAnsiTheme="minorHAnsi" w:cstheme="minorHAnsi"/>
          <w:spacing w:val="-2"/>
          <w:sz w:val="24"/>
        </w:rPr>
        <w:t xml:space="preserve"> a proto neměly být předmětem vykazování na této položce přehledu o změnách vlastního kapitálu. V d</w:t>
      </w:r>
      <w:r w:rsidR="003252CA">
        <w:rPr>
          <w:rFonts w:asciiTheme="minorHAnsi" w:hAnsiTheme="minorHAnsi" w:cstheme="minorHAnsi"/>
          <w:spacing w:val="-2"/>
          <w:sz w:val="24"/>
        </w:rPr>
        <w:t>ůsledku toho ÚP ČR v přehledu o </w:t>
      </w:r>
      <w:r w:rsidR="00496026" w:rsidRPr="00A9132B">
        <w:rPr>
          <w:rFonts w:asciiTheme="minorHAnsi" w:hAnsiTheme="minorHAnsi" w:cstheme="minorHAnsi"/>
          <w:spacing w:val="-2"/>
          <w:sz w:val="24"/>
        </w:rPr>
        <w:t xml:space="preserve">změnách vlastního kapitálu ve </w:t>
      </w:r>
      <w:r w:rsidR="00543A44" w:rsidRPr="00A9132B">
        <w:rPr>
          <w:rFonts w:asciiTheme="minorHAnsi" w:hAnsiTheme="minorHAnsi" w:cstheme="minorHAnsi"/>
          <w:spacing w:val="-2"/>
          <w:sz w:val="24"/>
        </w:rPr>
        <w:t>sloupci „</w:t>
      </w:r>
      <w:r w:rsidR="00543A44" w:rsidRPr="00A9132B">
        <w:rPr>
          <w:rFonts w:asciiTheme="minorHAnsi" w:hAnsiTheme="minorHAnsi" w:cstheme="minorHAnsi"/>
          <w:i/>
          <w:spacing w:val="-2"/>
          <w:sz w:val="24"/>
        </w:rPr>
        <w:t>Snížení stavu</w:t>
      </w:r>
      <w:r w:rsidR="00543A44" w:rsidRPr="00A9132B">
        <w:rPr>
          <w:rFonts w:asciiTheme="minorHAnsi" w:hAnsiTheme="minorHAnsi" w:cstheme="minorHAnsi"/>
          <w:spacing w:val="-2"/>
          <w:sz w:val="24"/>
        </w:rPr>
        <w:t xml:space="preserve">“ nadhodnotil položku </w:t>
      </w:r>
      <w:proofErr w:type="spellStart"/>
      <w:proofErr w:type="gramStart"/>
      <w:r w:rsidR="00543A44" w:rsidRPr="00A9132B">
        <w:rPr>
          <w:rFonts w:asciiTheme="minorHAnsi" w:hAnsiTheme="minorHAnsi" w:cstheme="minorHAnsi"/>
          <w:i/>
          <w:spacing w:val="-2"/>
          <w:sz w:val="24"/>
        </w:rPr>
        <w:t>A.I.1</w:t>
      </w:r>
      <w:proofErr w:type="spellEnd"/>
      <w:r w:rsidR="00543A44" w:rsidRPr="00A9132B">
        <w:rPr>
          <w:rFonts w:asciiTheme="minorHAnsi" w:hAnsiTheme="minorHAnsi" w:cstheme="minorHAnsi"/>
          <w:i/>
          <w:spacing w:val="-2"/>
          <w:sz w:val="24"/>
        </w:rPr>
        <w:t>.</w:t>
      </w:r>
      <w:proofErr w:type="gramEnd"/>
      <w:r w:rsidR="00543A44" w:rsidRPr="00A9132B">
        <w:rPr>
          <w:rFonts w:asciiTheme="minorHAnsi" w:hAnsiTheme="minorHAnsi" w:cstheme="minorHAnsi"/>
          <w:i/>
          <w:spacing w:val="-2"/>
          <w:sz w:val="24"/>
        </w:rPr>
        <w:t xml:space="preserve"> Změna, vznik nebo zánik příslušnosti hospodařit s majetkem státu </w:t>
      </w:r>
      <w:r w:rsidR="00543A44" w:rsidRPr="00A9132B">
        <w:rPr>
          <w:rFonts w:asciiTheme="minorHAnsi" w:hAnsiTheme="minorHAnsi" w:cstheme="minorHAnsi"/>
          <w:spacing w:val="-2"/>
          <w:sz w:val="24"/>
        </w:rPr>
        <w:t>o 5,33 mil. Kč a ve sloupci „</w:t>
      </w:r>
      <w:r w:rsidR="00543A44" w:rsidRPr="00A9132B">
        <w:rPr>
          <w:rFonts w:asciiTheme="minorHAnsi" w:hAnsiTheme="minorHAnsi" w:cstheme="minorHAnsi"/>
          <w:i/>
          <w:spacing w:val="-2"/>
          <w:sz w:val="24"/>
        </w:rPr>
        <w:t>Zvýšení stavu</w:t>
      </w:r>
      <w:r w:rsidR="00543A44" w:rsidRPr="00A9132B">
        <w:rPr>
          <w:rFonts w:asciiTheme="minorHAnsi" w:hAnsiTheme="minorHAnsi" w:cstheme="minorHAnsi"/>
          <w:spacing w:val="-2"/>
          <w:sz w:val="24"/>
        </w:rPr>
        <w:t xml:space="preserve">“ nadhodnotil položku </w:t>
      </w:r>
      <w:proofErr w:type="spellStart"/>
      <w:proofErr w:type="gramStart"/>
      <w:r w:rsidR="00543A44" w:rsidRPr="00A9132B">
        <w:rPr>
          <w:rFonts w:asciiTheme="minorHAnsi" w:hAnsiTheme="minorHAnsi" w:cstheme="minorHAnsi"/>
          <w:i/>
          <w:spacing w:val="-2"/>
          <w:sz w:val="24"/>
        </w:rPr>
        <w:t>A.I.1</w:t>
      </w:r>
      <w:proofErr w:type="spellEnd"/>
      <w:r w:rsidR="00543A44" w:rsidRPr="00A9132B">
        <w:rPr>
          <w:rFonts w:asciiTheme="minorHAnsi" w:hAnsiTheme="minorHAnsi" w:cstheme="minorHAnsi"/>
          <w:i/>
          <w:spacing w:val="-2"/>
          <w:sz w:val="24"/>
        </w:rPr>
        <w:t>.</w:t>
      </w:r>
      <w:proofErr w:type="gramEnd"/>
      <w:r w:rsidR="00543A44" w:rsidRPr="00A9132B">
        <w:rPr>
          <w:rFonts w:asciiTheme="minorHAnsi" w:hAnsiTheme="minorHAnsi" w:cstheme="minorHAnsi"/>
          <w:i/>
          <w:spacing w:val="-2"/>
          <w:sz w:val="24"/>
        </w:rPr>
        <w:t xml:space="preserve"> Změna, vznik nebo zánik příslušnosti hospodařit s majetkem státu </w:t>
      </w:r>
      <w:r w:rsidR="003109A8">
        <w:rPr>
          <w:rFonts w:asciiTheme="minorHAnsi" w:hAnsiTheme="minorHAnsi" w:cstheme="minorHAnsi"/>
          <w:spacing w:val="-2"/>
          <w:sz w:val="24"/>
        </w:rPr>
        <w:t>o 3,65 mil. Kč.</w:t>
      </w:r>
    </w:p>
    <w:p w:rsidR="00FE371A" w:rsidRPr="003109A8" w:rsidRDefault="00FE371A">
      <w:pPr>
        <w:rPr>
          <w:rFonts w:ascii="Calibri" w:hAnsi="Calibri" w:cs="Calibri"/>
          <w:highlight w:val="green"/>
        </w:rPr>
      </w:pPr>
    </w:p>
    <w:p w:rsidR="002820FC" w:rsidRPr="00A9132B" w:rsidRDefault="006805B5" w:rsidP="006805B5">
      <w:pPr>
        <w:pStyle w:val="NormlnKZ"/>
        <w:spacing w:after="0"/>
        <w:ind w:firstLine="0"/>
        <w:rPr>
          <w:rFonts w:asciiTheme="minorHAnsi" w:hAnsiTheme="minorHAnsi" w:cstheme="minorHAnsi"/>
          <w:b/>
          <w:sz w:val="24"/>
        </w:rPr>
      </w:pPr>
      <w:r w:rsidRPr="00A9132B">
        <w:rPr>
          <w:rFonts w:asciiTheme="minorHAnsi" w:hAnsiTheme="minorHAnsi" w:cstheme="minorHAnsi"/>
          <w:b/>
          <w:sz w:val="24"/>
          <w:lang w:eastAsia="en-US"/>
        </w:rPr>
        <w:t xml:space="preserve">2. </w:t>
      </w:r>
      <w:r w:rsidR="00CF6F5A" w:rsidRPr="00A9132B">
        <w:rPr>
          <w:rFonts w:asciiTheme="minorHAnsi" w:hAnsiTheme="minorHAnsi" w:cstheme="minorHAnsi"/>
          <w:b/>
          <w:sz w:val="24"/>
          <w:lang w:eastAsia="en-US"/>
        </w:rPr>
        <w:t xml:space="preserve">Výkaz pro hodnocení plnění rozpočtu správců kapitol, </w:t>
      </w:r>
      <w:r w:rsidR="00340C7D">
        <w:rPr>
          <w:rFonts w:asciiTheme="minorHAnsi" w:hAnsiTheme="minorHAnsi" w:cstheme="minorHAnsi"/>
          <w:b/>
          <w:sz w:val="24"/>
          <w:lang w:eastAsia="en-US"/>
        </w:rPr>
        <w:t>OSS</w:t>
      </w:r>
      <w:r w:rsidR="00CF6F5A" w:rsidRPr="00A9132B">
        <w:rPr>
          <w:rFonts w:asciiTheme="minorHAnsi" w:hAnsiTheme="minorHAnsi" w:cstheme="minorHAnsi"/>
          <w:b/>
          <w:sz w:val="24"/>
          <w:lang w:eastAsia="en-US"/>
        </w:rPr>
        <w:t xml:space="preserve"> a státních fondů</w:t>
      </w:r>
    </w:p>
    <w:p w:rsidR="00067C50" w:rsidRPr="00A9132B" w:rsidRDefault="00067C50" w:rsidP="000032DA">
      <w:pPr>
        <w:pStyle w:val="NormlnKZ"/>
        <w:spacing w:after="0"/>
        <w:ind w:firstLine="0"/>
        <w:rPr>
          <w:rFonts w:asciiTheme="minorHAnsi" w:hAnsiTheme="minorHAnsi" w:cstheme="minorHAnsi"/>
          <w:sz w:val="24"/>
          <w:highlight w:val="green"/>
        </w:rPr>
      </w:pPr>
    </w:p>
    <w:p w:rsidR="00700ED1" w:rsidRPr="00A9132B" w:rsidRDefault="00700ED1" w:rsidP="003252CA">
      <w:pPr>
        <w:tabs>
          <w:tab w:val="right" w:pos="9072"/>
        </w:tabs>
        <w:spacing w:after="40"/>
        <w:jc w:val="both"/>
        <w:rPr>
          <w:rFonts w:asciiTheme="minorHAnsi" w:hAnsiTheme="minorHAnsi" w:cstheme="minorHAnsi"/>
        </w:rPr>
      </w:pPr>
      <w:r w:rsidRPr="00A9132B">
        <w:rPr>
          <w:rFonts w:asciiTheme="minorHAnsi" w:hAnsiTheme="minorHAnsi" w:cstheme="minorHAnsi"/>
          <w:b/>
        </w:rPr>
        <w:t xml:space="preserve">Tabulka č. </w:t>
      </w:r>
      <w:r w:rsidR="00DA6439">
        <w:rPr>
          <w:rFonts w:asciiTheme="minorHAnsi" w:hAnsiTheme="minorHAnsi" w:cstheme="minorHAnsi"/>
          <w:b/>
        </w:rPr>
        <w:t>6</w:t>
      </w:r>
      <w:r w:rsidRPr="00A9132B">
        <w:rPr>
          <w:rFonts w:asciiTheme="minorHAnsi" w:hAnsiTheme="minorHAnsi" w:cstheme="minorHAnsi"/>
          <w:b/>
        </w:rPr>
        <w:t xml:space="preserve"> – Údaje z </w:t>
      </w:r>
      <w:r w:rsidR="000A6FCA" w:rsidRPr="00A9132B">
        <w:rPr>
          <w:rFonts w:asciiTheme="minorHAnsi" w:hAnsiTheme="minorHAnsi" w:cstheme="minorHAnsi"/>
          <w:b/>
        </w:rPr>
        <w:t>v</w:t>
      </w:r>
      <w:r w:rsidRPr="00A9132B">
        <w:rPr>
          <w:rFonts w:asciiTheme="minorHAnsi" w:hAnsiTheme="minorHAnsi" w:cstheme="minorHAnsi"/>
          <w:b/>
        </w:rPr>
        <w:t xml:space="preserve">ýkazu pro hodnocení plnění rozpočtu </w:t>
      </w:r>
      <w:r w:rsidR="00AA72DB" w:rsidRPr="00A9132B">
        <w:rPr>
          <w:rFonts w:asciiTheme="minorHAnsi" w:hAnsiTheme="minorHAnsi" w:cstheme="minorHAnsi"/>
          <w:b/>
        </w:rPr>
        <w:t>za rok</w:t>
      </w:r>
      <w:r w:rsidR="000D57B1" w:rsidRPr="00A9132B">
        <w:rPr>
          <w:rFonts w:asciiTheme="minorHAnsi" w:hAnsiTheme="minorHAnsi" w:cstheme="minorHAnsi"/>
          <w:b/>
        </w:rPr>
        <w:t xml:space="preserve"> 201</w:t>
      </w:r>
      <w:r w:rsidR="00CF6F5A" w:rsidRPr="00A9132B">
        <w:rPr>
          <w:rFonts w:asciiTheme="minorHAnsi" w:hAnsiTheme="minorHAnsi" w:cstheme="minorHAnsi"/>
          <w:b/>
        </w:rPr>
        <w:t>3</w:t>
      </w:r>
      <w:r w:rsidR="00067C50" w:rsidRPr="00A9132B">
        <w:rPr>
          <w:rFonts w:asciiTheme="minorHAnsi" w:hAnsiTheme="minorHAnsi" w:cstheme="minorHAnsi"/>
          <w:b/>
        </w:rPr>
        <w:t xml:space="preserve"> </w:t>
      </w:r>
      <w:r w:rsidR="000032DA" w:rsidRPr="00A9132B">
        <w:rPr>
          <w:rFonts w:asciiTheme="minorHAnsi" w:hAnsiTheme="minorHAnsi" w:cstheme="minorHAnsi"/>
          <w:b/>
        </w:rPr>
        <w:tab/>
      </w:r>
      <w:r w:rsidRPr="00A9132B">
        <w:rPr>
          <w:rFonts w:asciiTheme="minorHAnsi" w:hAnsiTheme="minorHAnsi" w:cstheme="minorHAnsi"/>
          <w:b/>
          <w:bCs/>
        </w:rPr>
        <w:t>(v Kč)</w:t>
      </w:r>
    </w:p>
    <w:tbl>
      <w:tblPr>
        <w:tblW w:w="9007"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2344"/>
        <w:gridCol w:w="2138"/>
        <w:gridCol w:w="2539"/>
      </w:tblGrid>
      <w:tr w:rsidR="000032DA" w:rsidRPr="00A9132B" w:rsidTr="00AC500B">
        <w:trPr>
          <w:cantSplit/>
          <w:trHeight w:val="283"/>
          <w:jc w:val="center"/>
        </w:trPr>
        <w:tc>
          <w:tcPr>
            <w:tcW w:w="43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ED1" w:rsidRPr="00A9132B" w:rsidRDefault="00700ED1" w:rsidP="003B4547">
            <w:pPr>
              <w:jc w:val="center"/>
              <w:rPr>
                <w:rFonts w:asciiTheme="minorHAnsi" w:hAnsiTheme="minorHAnsi" w:cstheme="minorHAnsi"/>
                <w:b/>
                <w:bCs/>
                <w:color w:val="000000" w:themeColor="text1"/>
                <w:sz w:val="22"/>
                <w:szCs w:val="22"/>
              </w:rPr>
            </w:pPr>
            <w:r w:rsidRPr="00A9132B">
              <w:rPr>
                <w:rFonts w:asciiTheme="minorHAnsi" w:hAnsiTheme="minorHAnsi" w:cstheme="minorHAnsi"/>
                <w:b/>
                <w:bCs/>
                <w:color w:val="000000" w:themeColor="text1"/>
                <w:sz w:val="22"/>
                <w:szCs w:val="22"/>
              </w:rPr>
              <w:t>Rozpočtové příjmy</w:t>
            </w:r>
          </w:p>
        </w:tc>
        <w:tc>
          <w:tcPr>
            <w:tcW w:w="46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ED1" w:rsidRPr="00A9132B" w:rsidRDefault="00700ED1" w:rsidP="003B4547">
            <w:pPr>
              <w:jc w:val="center"/>
              <w:rPr>
                <w:rFonts w:asciiTheme="minorHAnsi" w:hAnsiTheme="minorHAnsi" w:cstheme="minorHAnsi"/>
                <w:b/>
                <w:bCs/>
                <w:color w:val="000000" w:themeColor="text1"/>
                <w:sz w:val="22"/>
                <w:szCs w:val="22"/>
              </w:rPr>
            </w:pPr>
            <w:r w:rsidRPr="00A9132B">
              <w:rPr>
                <w:rFonts w:asciiTheme="minorHAnsi" w:hAnsiTheme="minorHAnsi" w:cstheme="minorHAnsi"/>
                <w:b/>
                <w:bCs/>
                <w:color w:val="000000" w:themeColor="text1"/>
                <w:sz w:val="22"/>
                <w:szCs w:val="22"/>
              </w:rPr>
              <w:t>Rozpočtové výdaje</w:t>
            </w:r>
          </w:p>
        </w:tc>
      </w:tr>
      <w:tr w:rsidR="000032DA" w:rsidRPr="00A9132B" w:rsidTr="00AC500B">
        <w:trPr>
          <w:cantSplit/>
          <w:trHeight w:val="283"/>
          <w:jc w:val="center"/>
        </w:trPr>
        <w:tc>
          <w:tcPr>
            <w:tcW w:w="19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ED1" w:rsidRPr="00A9132B" w:rsidRDefault="00700ED1" w:rsidP="003B4547">
            <w:pPr>
              <w:jc w:val="center"/>
              <w:rPr>
                <w:rFonts w:asciiTheme="minorHAnsi" w:hAnsiTheme="minorHAnsi" w:cstheme="minorHAnsi"/>
                <w:b/>
                <w:bCs/>
                <w:color w:val="000000" w:themeColor="text1"/>
                <w:sz w:val="22"/>
                <w:szCs w:val="22"/>
              </w:rPr>
            </w:pPr>
            <w:r w:rsidRPr="00A9132B">
              <w:rPr>
                <w:rFonts w:asciiTheme="minorHAnsi" w:hAnsiTheme="minorHAnsi" w:cstheme="minorHAnsi"/>
                <w:b/>
                <w:bCs/>
                <w:color w:val="000000" w:themeColor="text1"/>
                <w:sz w:val="22"/>
                <w:szCs w:val="22"/>
              </w:rPr>
              <w:t>Rozpočet</w:t>
            </w:r>
            <w:r w:rsidRPr="00A9132B">
              <w:rPr>
                <w:rFonts w:asciiTheme="minorHAnsi" w:hAnsiTheme="minorHAnsi" w:cstheme="minorHAnsi"/>
                <w:b/>
                <w:bCs/>
                <w:color w:val="000000" w:themeColor="text1"/>
                <w:sz w:val="22"/>
                <w:szCs w:val="22"/>
              </w:rPr>
              <w:br/>
              <w:t>po změnách</w:t>
            </w:r>
          </w:p>
        </w:tc>
        <w:tc>
          <w:tcPr>
            <w:tcW w:w="2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ED1" w:rsidRPr="00A9132B" w:rsidRDefault="00700ED1" w:rsidP="003B4547">
            <w:pPr>
              <w:jc w:val="center"/>
              <w:rPr>
                <w:rFonts w:asciiTheme="minorHAnsi" w:hAnsiTheme="minorHAnsi" w:cstheme="minorHAnsi"/>
                <w:b/>
                <w:bCs/>
                <w:color w:val="000000" w:themeColor="text1"/>
                <w:sz w:val="22"/>
                <w:szCs w:val="22"/>
              </w:rPr>
            </w:pPr>
            <w:r w:rsidRPr="00A9132B">
              <w:rPr>
                <w:rFonts w:asciiTheme="minorHAnsi" w:hAnsiTheme="minorHAnsi" w:cstheme="minorHAnsi"/>
                <w:b/>
                <w:bCs/>
                <w:color w:val="000000" w:themeColor="text1"/>
                <w:sz w:val="22"/>
                <w:szCs w:val="22"/>
              </w:rPr>
              <w:t xml:space="preserve">Výsledek </w:t>
            </w:r>
            <w:r w:rsidRPr="00A9132B">
              <w:rPr>
                <w:rFonts w:asciiTheme="minorHAnsi" w:hAnsiTheme="minorHAnsi" w:cstheme="minorHAnsi"/>
                <w:b/>
                <w:bCs/>
                <w:color w:val="000000" w:themeColor="text1"/>
                <w:sz w:val="22"/>
                <w:szCs w:val="22"/>
              </w:rPr>
              <w:br/>
              <w:t>od počátku roku</w:t>
            </w:r>
          </w:p>
        </w:tc>
        <w:tc>
          <w:tcPr>
            <w:tcW w:w="21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ED1" w:rsidRPr="00A9132B" w:rsidRDefault="00700ED1" w:rsidP="003B4547">
            <w:pPr>
              <w:jc w:val="center"/>
              <w:rPr>
                <w:rFonts w:asciiTheme="minorHAnsi" w:hAnsiTheme="minorHAnsi" w:cstheme="minorHAnsi"/>
                <w:b/>
                <w:bCs/>
                <w:color w:val="000000" w:themeColor="text1"/>
                <w:sz w:val="22"/>
                <w:szCs w:val="22"/>
              </w:rPr>
            </w:pPr>
            <w:r w:rsidRPr="00A9132B">
              <w:rPr>
                <w:rFonts w:asciiTheme="minorHAnsi" w:hAnsiTheme="minorHAnsi" w:cstheme="minorHAnsi"/>
                <w:b/>
                <w:bCs/>
                <w:color w:val="000000" w:themeColor="text1"/>
                <w:sz w:val="22"/>
                <w:szCs w:val="22"/>
              </w:rPr>
              <w:t>Konečný rozpočet</w:t>
            </w:r>
          </w:p>
        </w:tc>
        <w:tc>
          <w:tcPr>
            <w:tcW w:w="2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00ED1" w:rsidRPr="00A9132B" w:rsidRDefault="00700ED1" w:rsidP="003B4547">
            <w:pPr>
              <w:jc w:val="center"/>
              <w:rPr>
                <w:rFonts w:asciiTheme="minorHAnsi" w:hAnsiTheme="minorHAnsi" w:cstheme="minorHAnsi"/>
                <w:b/>
                <w:bCs/>
                <w:color w:val="000000" w:themeColor="text1"/>
                <w:sz w:val="22"/>
                <w:szCs w:val="22"/>
              </w:rPr>
            </w:pPr>
            <w:r w:rsidRPr="00A9132B">
              <w:rPr>
                <w:rFonts w:asciiTheme="minorHAnsi" w:hAnsiTheme="minorHAnsi" w:cstheme="minorHAnsi"/>
                <w:b/>
                <w:bCs/>
                <w:color w:val="000000" w:themeColor="text1"/>
                <w:sz w:val="22"/>
                <w:szCs w:val="22"/>
              </w:rPr>
              <w:t xml:space="preserve">Výsledek </w:t>
            </w:r>
            <w:r w:rsidRPr="00A9132B">
              <w:rPr>
                <w:rFonts w:asciiTheme="minorHAnsi" w:hAnsiTheme="minorHAnsi" w:cstheme="minorHAnsi"/>
                <w:b/>
                <w:bCs/>
                <w:color w:val="000000" w:themeColor="text1"/>
                <w:sz w:val="22"/>
                <w:szCs w:val="22"/>
              </w:rPr>
              <w:br/>
              <w:t>od počátku roku</w:t>
            </w:r>
          </w:p>
        </w:tc>
      </w:tr>
      <w:tr w:rsidR="000032DA" w:rsidRPr="00A9132B" w:rsidTr="008D58B2">
        <w:trPr>
          <w:cantSplit/>
          <w:trHeight w:val="283"/>
          <w:jc w:val="center"/>
        </w:trPr>
        <w:tc>
          <w:tcPr>
            <w:tcW w:w="1986" w:type="dxa"/>
            <w:tcBorders>
              <w:top w:val="single" w:sz="4" w:space="0" w:color="auto"/>
              <w:left w:val="single" w:sz="4" w:space="0" w:color="auto"/>
              <w:bottom w:val="single" w:sz="4" w:space="0" w:color="auto"/>
              <w:right w:val="single" w:sz="4" w:space="0" w:color="auto"/>
            </w:tcBorders>
            <w:vAlign w:val="center"/>
          </w:tcPr>
          <w:p w:rsidR="00700ED1" w:rsidRPr="00A9132B" w:rsidRDefault="00CF6F5A" w:rsidP="000D57B1">
            <w:pPr>
              <w:ind w:right="104"/>
              <w:jc w:val="right"/>
              <w:rPr>
                <w:rFonts w:asciiTheme="minorHAnsi" w:hAnsiTheme="minorHAnsi" w:cstheme="minorHAnsi"/>
                <w:color w:val="000000" w:themeColor="text1"/>
                <w:sz w:val="22"/>
                <w:szCs w:val="22"/>
              </w:rPr>
            </w:pPr>
            <w:r w:rsidRPr="00A9132B">
              <w:rPr>
                <w:rFonts w:asciiTheme="minorHAnsi" w:hAnsiTheme="minorHAnsi" w:cstheme="minorHAnsi"/>
                <w:color w:val="000000" w:themeColor="text1"/>
                <w:sz w:val="22"/>
                <w:szCs w:val="22"/>
              </w:rPr>
              <w:t>3 252 435 000,00</w:t>
            </w:r>
          </w:p>
        </w:tc>
        <w:tc>
          <w:tcPr>
            <w:tcW w:w="2344" w:type="dxa"/>
            <w:tcBorders>
              <w:top w:val="single" w:sz="4" w:space="0" w:color="auto"/>
              <w:left w:val="single" w:sz="4" w:space="0" w:color="auto"/>
              <w:bottom w:val="single" w:sz="4" w:space="0" w:color="auto"/>
              <w:right w:val="single" w:sz="4" w:space="0" w:color="auto"/>
            </w:tcBorders>
            <w:vAlign w:val="center"/>
          </w:tcPr>
          <w:p w:rsidR="00700ED1" w:rsidRPr="00A9132B" w:rsidRDefault="00CF6F5A" w:rsidP="000D57B1">
            <w:pPr>
              <w:ind w:right="104"/>
              <w:jc w:val="right"/>
              <w:rPr>
                <w:rFonts w:asciiTheme="minorHAnsi" w:hAnsiTheme="minorHAnsi" w:cstheme="minorHAnsi"/>
                <w:color w:val="000000" w:themeColor="text1"/>
                <w:sz w:val="22"/>
                <w:szCs w:val="22"/>
              </w:rPr>
            </w:pPr>
            <w:r w:rsidRPr="00A9132B">
              <w:rPr>
                <w:rFonts w:asciiTheme="minorHAnsi" w:hAnsiTheme="minorHAnsi" w:cstheme="minorHAnsi"/>
                <w:color w:val="000000" w:themeColor="text1"/>
                <w:sz w:val="22"/>
                <w:szCs w:val="22"/>
              </w:rPr>
              <w:t>1 822 219 266,01</w:t>
            </w:r>
          </w:p>
        </w:tc>
        <w:tc>
          <w:tcPr>
            <w:tcW w:w="2138" w:type="dxa"/>
            <w:tcBorders>
              <w:top w:val="single" w:sz="4" w:space="0" w:color="auto"/>
              <w:left w:val="single" w:sz="4" w:space="0" w:color="auto"/>
              <w:bottom w:val="single" w:sz="4" w:space="0" w:color="auto"/>
              <w:right w:val="single" w:sz="4" w:space="0" w:color="auto"/>
            </w:tcBorders>
            <w:vAlign w:val="center"/>
          </w:tcPr>
          <w:p w:rsidR="00700ED1" w:rsidRPr="00A9132B" w:rsidRDefault="00CF6F5A" w:rsidP="000D57B1">
            <w:pPr>
              <w:ind w:right="104"/>
              <w:jc w:val="right"/>
              <w:rPr>
                <w:rFonts w:asciiTheme="minorHAnsi" w:hAnsiTheme="minorHAnsi" w:cstheme="minorHAnsi"/>
                <w:color w:val="000000" w:themeColor="text1"/>
                <w:sz w:val="22"/>
                <w:szCs w:val="22"/>
              </w:rPr>
            </w:pPr>
            <w:r w:rsidRPr="00A9132B">
              <w:rPr>
                <w:rFonts w:asciiTheme="minorHAnsi" w:hAnsiTheme="minorHAnsi" w:cstheme="minorHAnsi"/>
                <w:color w:val="000000" w:themeColor="text1"/>
                <w:sz w:val="22"/>
                <w:szCs w:val="22"/>
              </w:rPr>
              <w:t>99 194 791 050,02</w:t>
            </w:r>
          </w:p>
        </w:tc>
        <w:tc>
          <w:tcPr>
            <w:tcW w:w="2539" w:type="dxa"/>
            <w:tcBorders>
              <w:top w:val="single" w:sz="4" w:space="0" w:color="auto"/>
              <w:left w:val="single" w:sz="4" w:space="0" w:color="auto"/>
              <w:bottom w:val="single" w:sz="4" w:space="0" w:color="auto"/>
              <w:right w:val="single" w:sz="4" w:space="0" w:color="auto"/>
            </w:tcBorders>
            <w:vAlign w:val="center"/>
          </w:tcPr>
          <w:p w:rsidR="00700ED1" w:rsidRPr="00A9132B" w:rsidRDefault="00C657D7" w:rsidP="000D57B1">
            <w:pPr>
              <w:ind w:right="104"/>
              <w:jc w:val="right"/>
              <w:rPr>
                <w:rFonts w:asciiTheme="minorHAnsi" w:hAnsiTheme="minorHAnsi" w:cstheme="minorHAnsi"/>
                <w:color w:val="000000" w:themeColor="text1"/>
                <w:sz w:val="22"/>
                <w:szCs w:val="22"/>
              </w:rPr>
            </w:pPr>
            <w:r w:rsidRPr="00A9132B">
              <w:rPr>
                <w:rFonts w:asciiTheme="minorHAnsi" w:hAnsiTheme="minorHAnsi" w:cstheme="minorHAnsi"/>
                <w:color w:val="000000" w:themeColor="text1"/>
                <w:sz w:val="22"/>
                <w:szCs w:val="22"/>
              </w:rPr>
              <w:t>92 958 504 770,15</w:t>
            </w:r>
          </w:p>
        </w:tc>
      </w:tr>
    </w:tbl>
    <w:p w:rsidR="00700ED1" w:rsidRPr="001B596B" w:rsidRDefault="00700ED1" w:rsidP="000032DA">
      <w:pPr>
        <w:spacing w:before="40"/>
        <w:rPr>
          <w:rFonts w:asciiTheme="minorHAnsi" w:hAnsiTheme="minorHAnsi" w:cstheme="minorHAnsi"/>
          <w:sz w:val="20"/>
          <w:szCs w:val="20"/>
          <w:lang w:eastAsia="cs-CZ"/>
        </w:rPr>
      </w:pPr>
      <w:r w:rsidRPr="001B596B">
        <w:rPr>
          <w:rFonts w:asciiTheme="minorHAnsi" w:hAnsiTheme="minorHAnsi" w:cstheme="minorHAnsi"/>
          <w:b/>
          <w:sz w:val="20"/>
          <w:szCs w:val="20"/>
          <w:lang w:eastAsia="cs-CZ"/>
        </w:rPr>
        <w:t>Zdroj:</w:t>
      </w:r>
      <w:r w:rsidRPr="001B596B">
        <w:rPr>
          <w:rFonts w:asciiTheme="minorHAnsi" w:hAnsiTheme="minorHAnsi" w:cstheme="minorHAnsi"/>
          <w:sz w:val="20"/>
          <w:szCs w:val="20"/>
          <w:lang w:eastAsia="cs-CZ"/>
        </w:rPr>
        <w:t xml:space="preserve"> </w:t>
      </w:r>
      <w:r w:rsidR="000A6FCA" w:rsidRPr="001B596B">
        <w:rPr>
          <w:rFonts w:asciiTheme="minorHAnsi" w:hAnsiTheme="minorHAnsi" w:cstheme="minorHAnsi"/>
          <w:sz w:val="20"/>
          <w:szCs w:val="20"/>
          <w:lang w:eastAsia="cs-CZ"/>
        </w:rPr>
        <w:t>v</w:t>
      </w:r>
      <w:r w:rsidRPr="001B596B">
        <w:rPr>
          <w:rFonts w:asciiTheme="minorHAnsi" w:hAnsiTheme="minorHAnsi" w:cstheme="minorHAnsi"/>
          <w:sz w:val="20"/>
          <w:szCs w:val="20"/>
          <w:lang w:eastAsia="cs-CZ"/>
        </w:rPr>
        <w:t xml:space="preserve">ýkaz pro hodnocení plnění rozpočtu </w:t>
      </w:r>
      <w:r w:rsidR="00AA72DB" w:rsidRPr="001B596B">
        <w:rPr>
          <w:rFonts w:asciiTheme="minorHAnsi" w:hAnsiTheme="minorHAnsi" w:cstheme="minorHAnsi"/>
          <w:sz w:val="20"/>
          <w:szCs w:val="20"/>
          <w:lang w:eastAsia="cs-CZ"/>
        </w:rPr>
        <w:t xml:space="preserve">za rok </w:t>
      </w:r>
      <w:r w:rsidRPr="001B596B">
        <w:rPr>
          <w:rFonts w:asciiTheme="minorHAnsi" w:hAnsiTheme="minorHAnsi" w:cstheme="minorHAnsi"/>
          <w:sz w:val="20"/>
          <w:szCs w:val="20"/>
          <w:lang w:eastAsia="cs-CZ"/>
        </w:rPr>
        <w:t>201</w:t>
      </w:r>
      <w:r w:rsidR="00CF6F5A" w:rsidRPr="001B596B">
        <w:rPr>
          <w:rFonts w:asciiTheme="minorHAnsi" w:hAnsiTheme="minorHAnsi" w:cstheme="minorHAnsi"/>
          <w:sz w:val="20"/>
          <w:szCs w:val="20"/>
          <w:lang w:eastAsia="cs-CZ"/>
        </w:rPr>
        <w:t>3</w:t>
      </w:r>
      <w:r w:rsidRPr="001B596B">
        <w:rPr>
          <w:rFonts w:asciiTheme="minorHAnsi" w:hAnsiTheme="minorHAnsi" w:cstheme="minorHAnsi"/>
          <w:sz w:val="20"/>
          <w:szCs w:val="20"/>
          <w:lang w:eastAsia="cs-CZ"/>
        </w:rPr>
        <w:t>.</w:t>
      </w:r>
    </w:p>
    <w:p w:rsidR="00067C50" w:rsidRPr="001B596B" w:rsidRDefault="00067C50" w:rsidP="00700ED1">
      <w:pPr>
        <w:rPr>
          <w:rFonts w:ascii="Arial" w:hAnsi="Arial" w:cs="Arial"/>
          <w:sz w:val="20"/>
          <w:szCs w:val="20"/>
          <w:highlight w:val="green"/>
          <w:lang w:eastAsia="cs-CZ"/>
        </w:rPr>
      </w:pPr>
    </w:p>
    <w:p w:rsidR="0055491D" w:rsidRPr="00A9132B" w:rsidRDefault="00700ED1" w:rsidP="00501494">
      <w:pPr>
        <w:pStyle w:val="NormlnKZ"/>
        <w:spacing w:after="0"/>
        <w:ind w:firstLine="0"/>
        <w:rPr>
          <w:rFonts w:asciiTheme="minorHAnsi" w:hAnsiTheme="minorHAnsi" w:cstheme="minorHAnsi"/>
          <w:sz w:val="24"/>
        </w:rPr>
      </w:pPr>
      <w:r w:rsidRPr="00A9132B">
        <w:rPr>
          <w:rFonts w:asciiTheme="minorHAnsi" w:hAnsiTheme="minorHAnsi" w:cstheme="minorHAnsi"/>
          <w:bCs/>
          <w:sz w:val="24"/>
          <w:lang w:eastAsia="en-US"/>
        </w:rPr>
        <w:t xml:space="preserve">Ve </w:t>
      </w:r>
      <w:r w:rsidR="00501494" w:rsidRPr="00A9132B">
        <w:rPr>
          <w:rFonts w:asciiTheme="minorHAnsi" w:hAnsiTheme="minorHAnsi" w:cstheme="minorHAnsi"/>
          <w:bCs/>
          <w:sz w:val="24"/>
          <w:lang w:eastAsia="en-US"/>
        </w:rPr>
        <w:t>v</w:t>
      </w:r>
      <w:r w:rsidRPr="00A9132B">
        <w:rPr>
          <w:rFonts w:asciiTheme="minorHAnsi" w:hAnsiTheme="minorHAnsi" w:cstheme="minorHAnsi"/>
          <w:bCs/>
          <w:sz w:val="24"/>
          <w:lang w:eastAsia="en-US"/>
        </w:rPr>
        <w:t xml:space="preserve">ýkazu pro hodnocení plnění rozpočtu byla </w:t>
      </w:r>
      <w:r w:rsidR="00335970" w:rsidRPr="00A9132B">
        <w:rPr>
          <w:rFonts w:asciiTheme="minorHAnsi" w:hAnsiTheme="minorHAnsi" w:cstheme="minorHAnsi"/>
          <w:bCs/>
          <w:sz w:val="24"/>
          <w:lang w:eastAsia="en-US"/>
        </w:rPr>
        <w:t>pr</w:t>
      </w:r>
      <w:r w:rsidRPr="00A9132B">
        <w:rPr>
          <w:rFonts w:asciiTheme="minorHAnsi" w:hAnsiTheme="minorHAnsi" w:cstheme="minorHAnsi"/>
          <w:bCs/>
          <w:sz w:val="24"/>
          <w:lang w:eastAsia="en-US"/>
        </w:rPr>
        <w:t>ověřována správnost třídění příjmů a výdajů dle vyhlášky č. 323/2002 Sb.</w:t>
      </w:r>
      <w:r w:rsidR="0099458D">
        <w:rPr>
          <w:rFonts w:asciiTheme="minorHAnsi" w:hAnsiTheme="minorHAnsi" w:cstheme="minorHAnsi"/>
          <w:bCs/>
          <w:sz w:val="24"/>
          <w:lang w:eastAsia="en-US"/>
        </w:rPr>
        <w:t>, o rozpočtové skladbě.</w:t>
      </w:r>
      <w:r w:rsidRPr="00A9132B">
        <w:rPr>
          <w:rFonts w:asciiTheme="minorHAnsi" w:hAnsiTheme="minorHAnsi" w:cstheme="minorHAnsi"/>
          <w:bCs/>
          <w:sz w:val="24"/>
          <w:lang w:eastAsia="en-US"/>
        </w:rPr>
        <w:t xml:space="preserve"> Dále bylo </w:t>
      </w:r>
      <w:r w:rsidR="00335970" w:rsidRPr="00A9132B">
        <w:rPr>
          <w:rFonts w:asciiTheme="minorHAnsi" w:hAnsiTheme="minorHAnsi" w:cstheme="minorHAnsi"/>
          <w:bCs/>
          <w:sz w:val="24"/>
          <w:lang w:eastAsia="en-US"/>
        </w:rPr>
        <w:t>pr</w:t>
      </w:r>
      <w:r w:rsidRPr="00A9132B">
        <w:rPr>
          <w:rFonts w:asciiTheme="minorHAnsi" w:hAnsiTheme="minorHAnsi" w:cstheme="minorHAnsi"/>
          <w:bCs/>
          <w:sz w:val="24"/>
          <w:lang w:eastAsia="en-US"/>
        </w:rPr>
        <w:t>ověřováno, zda byla dodržena ustanovení vyhlášky č. 449/2009 Sb.</w:t>
      </w:r>
      <w:r w:rsidR="0099458D">
        <w:rPr>
          <w:rFonts w:asciiTheme="minorHAnsi" w:hAnsiTheme="minorHAnsi" w:cstheme="minorHAnsi"/>
          <w:bCs/>
          <w:sz w:val="24"/>
          <w:lang w:eastAsia="en-US"/>
        </w:rPr>
        <w:t xml:space="preserve">, </w:t>
      </w:r>
      <w:r w:rsidR="0099458D" w:rsidRPr="0099458D">
        <w:rPr>
          <w:rFonts w:asciiTheme="minorHAnsi" w:hAnsiTheme="minorHAnsi" w:cstheme="minorHAnsi"/>
          <w:bCs/>
          <w:sz w:val="24"/>
          <w:lang w:eastAsia="en-US"/>
        </w:rPr>
        <w:t xml:space="preserve">o způsobu, termínech a rozsahu údajů předkládaných pro hodnocení plnění státního rozpočtu, rozpočtů státních fondů, rozpočtů územních samosprávných celků, rozpočtů dobrovolných svazků obcí a rozpočtů </w:t>
      </w:r>
      <w:r w:rsidR="003252CA">
        <w:rPr>
          <w:rFonts w:asciiTheme="minorHAnsi" w:hAnsiTheme="minorHAnsi" w:cstheme="minorHAnsi"/>
          <w:bCs/>
          <w:sz w:val="24"/>
          <w:lang w:eastAsia="en-US"/>
        </w:rPr>
        <w:t>r</w:t>
      </w:r>
      <w:r w:rsidR="0099458D" w:rsidRPr="0099458D">
        <w:rPr>
          <w:rFonts w:asciiTheme="minorHAnsi" w:hAnsiTheme="minorHAnsi" w:cstheme="minorHAnsi"/>
          <w:bCs/>
          <w:sz w:val="24"/>
          <w:lang w:eastAsia="en-US"/>
        </w:rPr>
        <w:t>egionálních rad regionů soudržnosti</w:t>
      </w:r>
      <w:r w:rsidR="0099458D">
        <w:rPr>
          <w:rFonts w:asciiTheme="minorHAnsi" w:hAnsiTheme="minorHAnsi" w:cstheme="minorHAnsi"/>
          <w:bCs/>
          <w:sz w:val="24"/>
          <w:lang w:eastAsia="en-US"/>
        </w:rPr>
        <w:t>.</w:t>
      </w:r>
      <w:r w:rsidR="0076257E" w:rsidRPr="00A9132B">
        <w:rPr>
          <w:rFonts w:asciiTheme="minorHAnsi" w:hAnsiTheme="minorHAnsi" w:cstheme="minorHAnsi"/>
          <w:bCs/>
          <w:sz w:val="24"/>
          <w:lang w:eastAsia="en-US"/>
        </w:rPr>
        <w:t xml:space="preserve"> </w:t>
      </w:r>
      <w:r w:rsidRPr="00A9132B">
        <w:rPr>
          <w:rFonts w:asciiTheme="minorHAnsi" w:hAnsiTheme="minorHAnsi" w:cstheme="minorHAnsi"/>
          <w:sz w:val="24"/>
        </w:rPr>
        <w:t xml:space="preserve">Ve </w:t>
      </w:r>
      <w:r w:rsidR="00501494" w:rsidRPr="00A9132B">
        <w:rPr>
          <w:rFonts w:asciiTheme="minorHAnsi" w:hAnsiTheme="minorHAnsi" w:cstheme="minorHAnsi"/>
          <w:sz w:val="24"/>
        </w:rPr>
        <w:t>v</w:t>
      </w:r>
      <w:r w:rsidRPr="00A9132B">
        <w:rPr>
          <w:rFonts w:asciiTheme="minorHAnsi" w:hAnsiTheme="minorHAnsi" w:cstheme="minorHAnsi"/>
          <w:sz w:val="24"/>
        </w:rPr>
        <w:t xml:space="preserve">ýkazu pro hodnocení plnění rozpočtu byla zjištěna celková nesprávnost ve výši </w:t>
      </w:r>
      <w:r w:rsidR="00C657D7" w:rsidRPr="00A9132B">
        <w:rPr>
          <w:rFonts w:asciiTheme="minorHAnsi" w:hAnsiTheme="minorHAnsi" w:cstheme="minorHAnsi"/>
          <w:sz w:val="24"/>
        </w:rPr>
        <w:t>75,9 mil.</w:t>
      </w:r>
      <w:r w:rsidRPr="00A9132B">
        <w:rPr>
          <w:rFonts w:asciiTheme="minorHAnsi" w:hAnsiTheme="minorHAnsi" w:cstheme="minorHAnsi"/>
          <w:sz w:val="24"/>
        </w:rPr>
        <w:t xml:space="preserve"> Kč, z</w:t>
      </w:r>
      <w:r w:rsidR="0001331E" w:rsidRPr="00A9132B">
        <w:rPr>
          <w:rFonts w:asciiTheme="minorHAnsi" w:hAnsiTheme="minorHAnsi" w:cstheme="minorHAnsi"/>
          <w:sz w:val="24"/>
        </w:rPr>
        <w:t xml:space="preserve"> </w:t>
      </w:r>
      <w:r w:rsidRPr="00A9132B">
        <w:rPr>
          <w:rFonts w:asciiTheme="minorHAnsi" w:hAnsiTheme="minorHAnsi" w:cstheme="minorHAnsi"/>
          <w:sz w:val="24"/>
        </w:rPr>
        <w:t xml:space="preserve">toho </w:t>
      </w:r>
      <w:r w:rsidR="00C657D7" w:rsidRPr="00A9132B">
        <w:rPr>
          <w:rFonts w:asciiTheme="minorHAnsi" w:hAnsiTheme="minorHAnsi" w:cstheme="minorHAnsi"/>
          <w:sz w:val="24"/>
        </w:rPr>
        <w:t>66 mil.</w:t>
      </w:r>
      <w:r w:rsidRPr="00A9132B">
        <w:rPr>
          <w:rFonts w:asciiTheme="minorHAnsi" w:hAnsiTheme="minorHAnsi" w:cstheme="minorHAnsi"/>
          <w:sz w:val="24"/>
        </w:rPr>
        <w:t xml:space="preserve"> Kč </w:t>
      </w:r>
      <w:r w:rsidR="000E6484" w:rsidRPr="00A9132B">
        <w:rPr>
          <w:rFonts w:asciiTheme="minorHAnsi" w:hAnsiTheme="minorHAnsi" w:cstheme="minorHAnsi"/>
          <w:sz w:val="24"/>
        </w:rPr>
        <w:t>byly</w:t>
      </w:r>
      <w:r w:rsidRPr="00A9132B">
        <w:rPr>
          <w:rFonts w:asciiTheme="minorHAnsi" w:hAnsiTheme="minorHAnsi" w:cstheme="minorHAnsi"/>
          <w:sz w:val="24"/>
        </w:rPr>
        <w:t xml:space="preserve"> nesprávnosti identifikované </w:t>
      </w:r>
      <w:r w:rsidR="00CB7545">
        <w:rPr>
          <w:rFonts w:asciiTheme="minorHAnsi" w:hAnsiTheme="minorHAnsi" w:cstheme="minorHAnsi"/>
          <w:sz w:val="24"/>
        </w:rPr>
        <w:t>u </w:t>
      </w:r>
      <w:r w:rsidR="00C657D7" w:rsidRPr="00A9132B">
        <w:rPr>
          <w:rFonts w:asciiTheme="minorHAnsi" w:hAnsiTheme="minorHAnsi" w:cstheme="minorHAnsi"/>
          <w:sz w:val="24"/>
        </w:rPr>
        <w:t>příjmových</w:t>
      </w:r>
      <w:r w:rsidRPr="00A9132B">
        <w:rPr>
          <w:rFonts w:asciiTheme="minorHAnsi" w:hAnsiTheme="minorHAnsi" w:cstheme="minorHAnsi"/>
          <w:sz w:val="24"/>
        </w:rPr>
        <w:t xml:space="preserve"> rozpočtových položek.</w:t>
      </w:r>
      <w:r w:rsidR="00C657D7" w:rsidRPr="00A9132B">
        <w:rPr>
          <w:rFonts w:asciiTheme="minorHAnsi" w:hAnsiTheme="minorHAnsi" w:cstheme="minorHAnsi"/>
          <w:sz w:val="24"/>
        </w:rPr>
        <w:t xml:space="preserve"> </w:t>
      </w:r>
    </w:p>
    <w:p w:rsidR="0055491D" w:rsidRPr="00A9132B" w:rsidRDefault="0055491D" w:rsidP="00501494">
      <w:pPr>
        <w:pStyle w:val="NormlnKZ"/>
        <w:spacing w:after="0"/>
        <w:ind w:firstLine="0"/>
        <w:rPr>
          <w:rFonts w:asciiTheme="minorHAnsi" w:hAnsiTheme="minorHAnsi" w:cstheme="minorHAnsi"/>
          <w:sz w:val="24"/>
        </w:rPr>
      </w:pPr>
    </w:p>
    <w:p w:rsidR="00700ED1" w:rsidRPr="00A9132B" w:rsidRDefault="00C657D7" w:rsidP="00501494">
      <w:pPr>
        <w:pStyle w:val="NormlnKZ"/>
        <w:spacing w:after="0"/>
        <w:ind w:firstLine="0"/>
        <w:rPr>
          <w:rFonts w:asciiTheme="minorHAnsi" w:hAnsiTheme="minorHAnsi" w:cstheme="minorHAnsi"/>
          <w:sz w:val="24"/>
        </w:rPr>
      </w:pPr>
      <w:r w:rsidRPr="00A9132B">
        <w:rPr>
          <w:rFonts w:asciiTheme="minorHAnsi" w:hAnsiTheme="minorHAnsi" w:cstheme="minorHAnsi"/>
          <w:sz w:val="24"/>
        </w:rPr>
        <w:t>Nedostatky byly zjištěny zejména v</w:t>
      </w:r>
      <w:r w:rsidR="0055491D" w:rsidRPr="00A9132B">
        <w:rPr>
          <w:rFonts w:asciiTheme="minorHAnsi" w:hAnsiTheme="minorHAnsi" w:cstheme="minorHAnsi"/>
          <w:sz w:val="24"/>
        </w:rPr>
        <w:t xml:space="preserve"> případě </w:t>
      </w:r>
      <w:r w:rsidR="003C5A43" w:rsidRPr="00A9132B">
        <w:rPr>
          <w:rFonts w:asciiTheme="minorHAnsi" w:hAnsiTheme="minorHAnsi" w:cstheme="minorHAnsi"/>
          <w:sz w:val="24"/>
        </w:rPr>
        <w:t>refundací</w:t>
      </w:r>
      <w:r w:rsidR="0055491D" w:rsidRPr="00A9132B">
        <w:rPr>
          <w:rFonts w:asciiTheme="minorHAnsi" w:hAnsiTheme="minorHAnsi" w:cstheme="minorHAnsi"/>
          <w:sz w:val="24"/>
        </w:rPr>
        <w:t xml:space="preserve"> vyplacených podpor v nezaměstnanosti od subjekt</w:t>
      </w:r>
      <w:r w:rsidR="003252CA">
        <w:rPr>
          <w:rFonts w:asciiTheme="minorHAnsi" w:hAnsiTheme="minorHAnsi" w:cstheme="minorHAnsi"/>
          <w:sz w:val="24"/>
        </w:rPr>
        <w:t>ů</w:t>
      </w:r>
      <w:r w:rsidR="0055491D" w:rsidRPr="00A9132B">
        <w:rPr>
          <w:rFonts w:asciiTheme="minorHAnsi" w:hAnsiTheme="minorHAnsi" w:cstheme="minorHAnsi"/>
          <w:sz w:val="24"/>
        </w:rPr>
        <w:t xml:space="preserve"> ze zahraničí</w:t>
      </w:r>
      <w:r w:rsidR="003252CA">
        <w:rPr>
          <w:rFonts w:asciiTheme="minorHAnsi" w:hAnsiTheme="minorHAnsi" w:cstheme="minorHAnsi"/>
          <w:sz w:val="24"/>
        </w:rPr>
        <w:t>.</w:t>
      </w:r>
      <w:r w:rsidR="0055491D" w:rsidRPr="00A9132B">
        <w:rPr>
          <w:rFonts w:asciiTheme="minorHAnsi" w:hAnsiTheme="minorHAnsi" w:cstheme="minorHAnsi"/>
          <w:sz w:val="24"/>
        </w:rPr>
        <w:t xml:space="preserve"> </w:t>
      </w:r>
      <w:r w:rsidR="003252CA">
        <w:rPr>
          <w:rFonts w:asciiTheme="minorHAnsi" w:hAnsiTheme="minorHAnsi" w:cstheme="minorHAnsi"/>
          <w:sz w:val="24"/>
        </w:rPr>
        <w:t>Tyto refundace</w:t>
      </w:r>
      <w:r w:rsidR="0055491D" w:rsidRPr="00A9132B">
        <w:rPr>
          <w:rFonts w:asciiTheme="minorHAnsi" w:hAnsiTheme="minorHAnsi" w:cstheme="minorHAnsi"/>
          <w:sz w:val="24"/>
        </w:rPr>
        <w:t xml:space="preserve"> ÚP ČR inkasoval na základě žádostí o úhradu a dle nařízení ES č. 883/2004 a nařízení ES č. 987/2009. ÚP ČR tyto příjmy klasifikoval nesprávnou položkou 2229 – </w:t>
      </w:r>
      <w:r w:rsidR="0055491D" w:rsidRPr="00A9132B">
        <w:rPr>
          <w:rFonts w:asciiTheme="minorHAnsi" w:hAnsiTheme="minorHAnsi" w:cstheme="minorHAnsi"/>
          <w:i/>
          <w:sz w:val="24"/>
        </w:rPr>
        <w:t>Ostatní přijaté vratky transferů</w:t>
      </w:r>
      <w:r w:rsidR="0055491D" w:rsidRPr="00A9132B">
        <w:rPr>
          <w:rFonts w:asciiTheme="minorHAnsi" w:hAnsiTheme="minorHAnsi" w:cstheme="minorHAnsi"/>
          <w:sz w:val="24"/>
        </w:rPr>
        <w:t>, přestože pro neinvestiční přijaté transfery od cizích stát</w:t>
      </w:r>
      <w:r w:rsidR="006B0F69">
        <w:rPr>
          <w:rFonts w:asciiTheme="minorHAnsi" w:hAnsiTheme="minorHAnsi" w:cstheme="minorHAnsi"/>
          <w:sz w:val="24"/>
        </w:rPr>
        <w:t xml:space="preserve">ů je vyhláškou č. 323/2002 Sb. </w:t>
      </w:r>
      <w:r w:rsidR="0055491D" w:rsidRPr="00A9132B">
        <w:rPr>
          <w:rFonts w:asciiTheme="minorHAnsi" w:hAnsiTheme="minorHAnsi" w:cstheme="minorHAnsi"/>
          <w:sz w:val="24"/>
        </w:rPr>
        <w:t xml:space="preserve">určena položka 4151 – </w:t>
      </w:r>
      <w:r w:rsidR="0055491D" w:rsidRPr="00A9132B">
        <w:rPr>
          <w:rFonts w:asciiTheme="minorHAnsi" w:hAnsiTheme="minorHAnsi" w:cstheme="minorHAnsi"/>
          <w:i/>
          <w:sz w:val="24"/>
        </w:rPr>
        <w:t>Neinvestiční přijaté transfery od cizích států</w:t>
      </w:r>
      <w:r w:rsidR="0055491D" w:rsidRPr="00A9132B">
        <w:rPr>
          <w:rFonts w:asciiTheme="minorHAnsi" w:hAnsiTheme="minorHAnsi" w:cstheme="minorHAnsi"/>
          <w:sz w:val="24"/>
        </w:rPr>
        <w:t xml:space="preserve">. V důsledku toho ÚP ČR ve výkazu pro hodnocení plnění rozpočtu nadhodnotil položku 2229 – </w:t>
      </w:r>
      <w:r w:rsidR="0055491D" w:rsidRPr="00A9132B">
        <w:rPr>
          <w:rFonts w:asciiTheme="minorHAnsi" w:hAnsiTheme="minorHAnsi" w:cstheme="minorHAnsi"/>
          <w:i/>
          <w:sz w:val="24"/>
        </w:rPr>
        <w:t>Ostatní přijaté vratky transferů</w:t>
      </w:r>
      <w:r w:rsidR="00CB7545">
        <w:rPr>
          <w:rFonts w:asciiTheme="minorHAnsi" w:hAnsiTheme="minorHAnsi" w:cstheme="minorHAnsi"/>
          <w:sz w:val="24"/>
        </w:rPr>
        <w:t xml:space="preserve"> o </w:t>
      </w:r>
      <w:r w:rsidR="0055491D" w:rsidRPr="00A9132B">
        <w:rPr>
          <w:rFonts w:asciiTheme="minorHAnsi" w:hAnsiTheme="minorHAnsi" w:cstheme="minorHAnsi"/>
          <w:sz w:val="24"/>
        </w:rPr>
        <w:t xml:space="preserve">66,21 mil. Kč a o stejnou částku podhodnotil položku 4151 – </w:t>
      </w:r>
      <w:r w:rsidR="0055491D" w:rsidRPr="00A9132B">
        <w:rPr>
          <w:rFonts w:asciiTheme="minorHAnsi" w:hAnsiTheme="minorHAnsi" w:cstheme="minorHAnsi"/>
          <w:i/>
          <w:sz w:val="24"/>
        </w:rPr>
        <w:t>Neinvestiční přijaté transfery od cizích států</w:t>
      </w:r>
      <w:r w:rsidR="0055491D" w:rsidRPr="00A9132B">
        <w:rPr>
          <w:rFonts w:asciiTheme="minorHAnsi" w:hAnsiTheme="minorHAnsi" w:cstheme="minorHAnsi"/>
          <w:sz w:val="24"/>
        </w:rPr>
        <w:t xml:space="preserve">. </w:t>
      </w:r>
    </w:p>
    <w:p w:rsidR="00142106" w:rsidRDefault="00142106" w:rsidP="00703840">
      <w:pPr>
        <w:pStyle w:val="NormlnKZ"/>
        <w:spacing w:after="0"/>
        <w:ind w:firstLine="0"/>
        <w:rPr>
          <w:rFonts w:asciiTheme="minorHAnsi" w:hAnsiTheme="minorHAnsi" w:cstheme="minorHAnsi"/>
          <w:sz w:val="24"/>
          <w:highlight w:val="yellow"/>
        </w:rPr>
      </w:pPr>
    </w:p>
    <w:p w:rsidR="00611C6F" w:rsidRDefault="00611C6F" w:rsidP="00703840">
      <w:pPr>
        <w:pStyle w:val="NormlnKZ"/>
        <w:spacing w:after="0"/>
        <w:ind w:firstLine="0"/>
        <w:rPr>
          <w:rFonts w:asciiTheme="minorHAnsi" w:hAnsiTheme="minorHAnsi" w:cstheme="minorHAnsi"/>
          <w:sz w:val="24"/>
          <w:highlight w:val="yellow"/>
        </w:rPr>
      </w:pPr>
    </w:p>
    <w:p w:rsidR="00611C6F" w:rsidRDefault="00611C6F" w:rsidP="00703840">
      <w:pPr>
        <w:pStyle w:val="NormlnKZ"/>
        <w:spacing w:after="0"/>
        <w:ind w:firstLine="0"/>
        <w:rPr>
          <w:rFonts w:asciiTheme="minorHAnsi" w:hAnsiTheme="minorHAnsi" w:cstheme="minorHAnsi"/>
          <w:sz w:val="24"/>
          <w:highlight w:val="yellow"/>
        </w:rPr>
      </w:pPr>
    </w:p>
    <w:p w:rsidR="004C1642" w:rsidRDefault="004C1642" w:rsidP="00703840">
      <w:pPr>
        <w:pStyle w:val="NormlnKZ"/>
        <w:spacing w:after="0"/>
        <w:ind w:firstLine="0"/>
        <w:rPr>
          <w:rFonts w:asciiTheme="minorHAnsi" w:hAnsiTheme="minorHAnsi" w:cstheme="minorHAnsi"/>
          <w:sz w:val="24"/>
          <w:highlight w:val="yellow"/>
        </w:rPr>
      </w:pPr>
    </w:p>
    <w:p w:rsidR="00611C6F" w:rsidRPr="00A9132B" w:rsidRDefault="00611C6F" w:rsidP="00703840">
      <w:pPr>
        <w:pStyle w:val="NormlnKZ"/>
        <w:spacing w:after="0"/>
        <w:ind w:firstLine="0"/>
        <w:rPr>
          <w:rFonts w:asciiTheme="minorHAnsi" w:hAnsiTheme="minorHAnsi" w:cstheme="minorHAnsi"/>
          <w:sz w:val="24"/>
          <w:highlight w:val="yellow"/>
        </w:rPr>
      </w:pPr>
    </w:p>
    <w:p w:rsidR="00582178" w:rsidRDefault="00B70A16" w:rsidP="0076257E">
      <w:pPr>
        <w:pStyle w:val="NormlnKZ"/>
        <w:spacing w:after="0"/>
        <w:ind w:firstLine="0"/>
        <w:rPr>
          <w:rFonts w:asciiTheme="minorHAnsi" w:hAnsiTheme="minorHAnsi" w:cstheme="minorHAnsi"/>
          <w:b/>
          <w:sz w:val="24"/>
        </w:rPr>
      </w:pPr>
      <w:r w:rsidRPr="00A9132B">
        <w:rPr>
          <w:rFonts w:asciiTheme="minorHAnsi" w:hAnsiTheme="minorHAnsi" w:cstheme="minorHAnsi"/>
          <w:b/>
          <w:sz w:val="24"/>
        </w:rPr>
        <w:lastRenderedPageBreak/>
        <w:t>3. Porušení rozpočtové kázně</w:t>
      </w:r>
    </w:p>
    <w:p w:rsidR="004C1642" w:rsidRPr="00A9132B" w:rsidRDefault="004C1642" w:rsidP="0076257E">
      <w:pPr>
        <w:pStyle w:val="NormlnKZ"/>
        <w:spacing w:after="0"/>
        <w:ind w:firstLine="0"/>
        <w:rPr>
          <w:rFonts w:asciiTheme="minorHAnsi" w:hAnsiTheme="minorHAnsi" w:cstheme="minorHAnsi"/>
          <w:b/>
          <w:sz w:val="24"/>
        </w:rPr>
      </w:pPr>
      <w:bookmarkStart w:id="0" w:name="_GoBack"/>
      <w:bookmarkEnd w:id="0"/>
    </w:p>
    <w:p w:rsidR="00B70A16" w:rsidRPr="00A9132B" w:rsidRDefault="00344BE1" w:rsidP="0076257E">
      <w:pPr>
        <w:pStyle w:val="NormlnKZ"/>
        <w:spacing w:after="0"/>
        <w:ind w:firstLine="0"/>
        <w:rPr>
          <w:rFonts w:asciiTheme="minorHAnsi" w:hAnsiTheme="minorHAnsi" w:cstheme="minorHAnsi"/>
          <w:sz w:val="24"/>
          <w:highlight w:val="yellow"/>
        </w:rPr>
      </w:pPr>
      <w:r w:rsidRPr="00A9132B">
        <w:rPr>
          <w:rFonts w:asciiTheme="minorHAnsi" w:hAnsiTheme="minorHAnsi" w:cstheme="minorHAnsi"/>
          <w:sz w:val="24"/>
        </w:rPr>
        <w:t xml:space="preserve">ÚP ČR </w:t>
      </w:r>
      <w:r w:rsidR="00C315FF" w:rsidRPr="00A9132B">
        <w:rPr>
          <w:rFonts w:asciiTheme="minorHAnsi" w:hAnsiTheme="minorHAnsi" w:cstheme="minorHAnsi"/>
          <w:sz w:val="24"/>
        </w:rPr>
        <w:t xml:space="preserve">v roce 2013 </w:t>
      </w:r>
      <w:r w:rsidRPr="00A9132B">
        <w:rPr>
          <w:rFonts w:asciiTheme="minorHAnsi" w:hAnsiTheme="minorHAnsi" w:cstheme="minorHAnsi"/>
          <w:sz w:val="24"/>
        </w:rPr>
        <w:t>porušil rozpočtovou kázeň podle § 44 odst</w:t>
      </w:r>
      <w:r w:rsidR="00F2652D">
        <w:rPr>
          <w:rFonts w:asciiTheme="minorHAnsi" w:hAnsiTheme="minorHAnsi" w:cstheme="minorHAnsi"/>
          <w:sz w:val="24"/>
        </w:rPr>
        <w:t>. 1 písm. g) zákona č. 218/2000 </w:t>
      </w:r>
      <w:r w:rsidRPr="00A9132B">
        <w:rPr>
          <w:rFonts w:asciiTheme="minorHAnsi" w:hAnsiTheme="minorHAnsi" w:cstheme="minorHAnsi"/>
          <w:sz w:val="24"/>
        </w:rPr>
        <w:t>Sb., o rozpočtových pravidlech a o změně některých souvisejících zákonů (rozpočtová pravidla)</w:t>
      </w:r>
      <w:r w:rsidR="00F06145">
        <w:rPr>
          <w:rFonts w:asciiTheme="minorHAnsi" w:hAnsiTheme="minorHAnsi" w:cstheme="minorHAnsi"/>
          <w:sz w:val="24"/>
        </w:rPr>
        <w:t>, neboť</w:t>
      </w:r>
      <w:r w:rsidRPr="00A9132B">
        <w:rPr>
          <w:rFonts w:asciiTheme="minorHAnsi" w:hAnsiTheme="minorHAnsi" w:cstheme="minorHAnsi"/>
          <w:sz w:val="24"/>
        </w:rPr>
        <w:t xml:space="preserve"> příjmy státního rozpočtu z titulu vratek přep</w:t>
      </w:r>
      <w:r w:rsidR="00F2652D">
        <w:rPr>
          <w:rFonts w:asciiTheme="minorHAnsi" w:hAnsiTheme="minorHAnsi" w:cstheme="minorHAnsi"/>
          <w:sz w:val="24"/>
        </w:rPr>
        <w:t>latků z</w:t>
      </w:r>
      <w:r w:rsidR="00F06145">
        <w:rPr>
          <w:rFonts w:asciiTheme="minorHAnsi" w:hAnsiTheme="minorHAnsi" w:cstheme="minorHAnsi"/>
          <w:sz w:val="24"/>
        </w:rPr>
        <w:t> </w:t>
      </w:r>
      <w:r w:rsidR="00F2652D">
        <w:rPr>
          <w:rFonts w:asciiTheme="minorHAnsi" w:hAnsiTheme="minorHAnsi" w:cstheme="minorHAnsi"/>
          <w:sz w:val="24"/>
        </w:rPr>
        <w:t>dávek v </w:t>
      </w:r>
      <w:r w:rsidR="00CB7545">
        <w:rPr>
          <w:rFonts w:asciiTheme="minorHAnsi" w:hAnsiTheme="minorHAnsi" w:cstheme="minorHAnsi"/>
          <w:sz w:val="24"/>
        </w:rPr>
        <w:t>hmotné nouzi, z </w:t>
      </w:r>
      <w:r w:rsidRPr="00A9132B">
        <w:rPr>
          <w:rFonts w:asciiTheme="minorHAnsi" w:hAnsiTheme="minorHAnsi" w:cstheme="minorHAnsi"/>
          <w:sz w:val="24"/>
        </w:rPr>
        <w:t>dávek pro osoby se zdravotním postižením, z</w:t>
      </w:r>
      <w:r w:rsidR="00CB7545">
        <w:rPr>
          <w:rFonts w:asciiTheme="minorHAnsi" w:hAnsiTheme="minorHAnsi" w:cstheme="minorHAnsi"/>
          <w:sz w:val="24"/>
        </w:rPr>
        <w:t xml:space="preserve"> příspěvků na péči a</w:t>
      </w:r>
      <w:r w:rsidR="00F06145">
        <w:rPr>
          <w:rFonts w:asciiTheme="minorHAnsi" w:hAnsiTheme="minorHAnsi" w:cstheme="minorHAnsi"/>
          <w:sz w:val="24"/>
        </w:rPr>
        <w:t> </w:t>
      </w:r>
      <w:r w:rsidR="00CB7545">
        <w:rPr>
          <w:rFonts w:asciiTheme="minorHAnsi" w:hAnsiTheme="minorHAnsi" w:cstheme="minorHAnsi"/>
          <w:sz w:val="24"/>
        </w:rPr>
        <w:t>z</w:t>
      </w:r>
      <w:r w:rsidR="00F06145">
        <w:rPr>
          <w:rFonts w:asciiTheme="minorHAnsi" w:hAnsiTheme="minorHAnsi" w:cstheme="minorHAnsi"/>
          <w:sz w:val="24"/>
        </w:rPr>
        <w:t> </w:t>
      </w:r>
      <w:r w:rsidR="00CB7545">
        <w:rPr>
          <w:rFonts w:asciiTheme="minorHAnsi" w:hAnsiTheme="minorHAnsi" w:cstheme="minorHAnsi"/>
          <w:sz w:val="24"/>
        </w:rPr>
        <w:t>podpor v </w:t>
      </w:r>
      <w:r w:rsidRPr="00A9132B">
        <w:rPr>
          <w:rFonts w:asciiTheme="minorHAnsi" w:hAnsiTheme="minorHAnsi" w:cstheme="minorHAnsi"/>
          <w:sz w:val="24"/>
        </w:rPr>
        <w:t>nezaměstnanosti v rozporu s §</w:t>
      </w:r>
      <w:r w:rsidR="00F06145">
        <w:rPr>
          <w:rFonts w:asciiTheme="minorHAnsi" w:hAnsiTheme="minorHAnsi" w:cstheme="minorHAnsi"/>
          <w:sz w:val="24"/>
        </w:rPr>
        <w:t> </w:t>
      </w:r>
      <w:r w:rsidRPr="00A9132B">
        <w:rPr>
          <w:rFonts w:asciiTheme="minorHAnsi" w:hAnsiTheme="minorHAnsi" w:cstheme="minorHAnsi"/>
          <w:sz w:val="24"/>
        </w:rPr>
        <w:t>45 odst.</w:t>
      </w:r>
      <w:r w:rsidR="00F06145">
        <w:rPr>
          <w:rFonts w:asciiTheme="minorHAnsi" w:hAnsiTheme="minorHAnsi" w:cstheme="minorHAnsi"/>
          <w:sz w:val="24"/>
        </w:rPr>
        <w:t> </w:t>
      </w:r>
      <w:r w:rsidRPr="00A9132B">
        <w:rPr>
          <w:rFonts w:asciiTheme="minorHAnsi" w:hAnsiTheme="minorHAnsi" w:cstheme="minorHAnsi"/>
          <w:sz w:val="24"/>
        </w:rPr>
        <w:t xml:space="preserve">10 </w:t>
      </w:r>
      <w:r w:rsidR="00597691">
        <w:rPr>
          <w:rFonts w:asciiTheme="minorHAnsi" w:hAnsiTheme="minorHAnsi" w:cstheme="minorHAnsi"/>
          <w:sz w:val="24"/>
        </w:rPr>
        <w:t>uvedeného</w:t>
      </w:r>
      <w:r w:rsidRPr="00A9132B">
        <w:rPr>
          <w:rFonts w:asciiTheme="minorHAnsi" w:hAnsiTheme="minorHAnsi" w:cstheme="minorHAnsi"/>
          <w:sz w:val="24"/>
        </w:rPr>
        <w:t xml:space="preserve"> zákona </w:t>
      </w:r>
      <w:r w:rsidR="00C1366C" w:rsidRPr="00A9132B">
        <w:rPr>
          <w:rFonts w:asciiTheme="minorHAnsi" w:hAnsiTheme="minorHAnsi" w:cstheme="minorHAnsi"/>
          <w:sz w:val="24"/>
        </w:rPr>
        <w:t xml:space="preserve">neodvedl </w:t>
      </w:r>
      <w:r w:rsidRPr="00A9132B">
        <w:rPr>
          <w:rFonts w:asciiTheme="minorHAnsi" w:hAnsiTheme="minorHAnsi" w:cstheme="minorHAnsi"/>
          <w:sz w:val="24"/>
        </w:rPr>
        <w:t>do 10</w:t>
      </w:r>
      <w:r w:rsidR="00F06145">
        <w:rPr>
          <w:rFonts w:asciiTheme="minorHAnsi" w:hAnsiTheme="minorHAnsi" w:cstheme="minorHAnsi"/>
          <w:sz w:val="24"/>
        </w:rPr>
        <w:t> </w:t>
      </w:r>
      <w:r w:rsidRPr="00A9132B">
        <w:rPr>
          <w:rFonts w:asciiTheme="minorHAnsi" w:hAnsiTheme="minorHAnsi" w:cstheme="minorHAnsi"/>
          <w:sz w:val="24"/>
        </w:rPr>
        <w:t>pracovních dnů po jejich připsání do státního rozpočtu, ale převedl si tyto vratky přeplatků na účet cizích prostředků a do příjmů státního rozpočtu je odvedl až v</w:t>
      </w:r>
      <w:r w:rsidR="00F06145">
        <w:rPr>
          <w:rFonts w:asciiTheme="minorHAnsi" w:hAnsiTheme="minorHAnsi" w:cstheme="minorHAnsi"/>
          <w:sz w:val="24"/>
        </w:rPr>
        <w:t> </w:t>
      </w:r>
      <w:r w:rsidRPr="00A9132B">
        <w:rPr>
          <w:rFonts w:asciiTheme="minorHAnsi" w:hAnsiTheme="minorHAnsi" w:cstheme="minorHAnsi"/>
          <w:sz w:val="24"/>
        </w:rPr>
        <w:t>průběhu června roku 2014. Částka takto neodvedených vratek přeplatků byla vyčíslena na vzorku případů a</w:t>
      </w:r>
      <w:r w:rsidR="00F06145">
        <w:rPr>
          <w:rFonts w:asciiTheme="minorHAnsi" w:hAnsiTheme="minorHAnsi" w:cstheme="minorHAnsi"/>
          <w:sz w:val="24"/>
        </w:rPr>
        <w:t> </w:t>
      </w:r>
      <w:r w:rsidRPr="00A9132B">
        <w:rPr>
          <w:rFonts w:asciiTheme="minorHAnsi" w:hAnsiTheme="minorHAnsi" w:cstheme="minorHAnsi"/>
          <w:sz w:val="24"/>
        </w:rPr>
        <w:t>představovala hodnotu 13</w:t>
      </w:r>
      <w:r w:rsidR="00BB4F39" w:rsidRPr="00A9132B">
        <w:rPr>
          <w:rFonts w:asciiTheme="minorHAnsi" w:hAnsiTheme="minorHAnsi" w:cstheme="minorHAnsi"/>
          <w:sz w:val="24"/>
        </w:rPr>
        <w:t>,8</w:t>
      </w:r>
      <w:r w:rsidR="006B0F69">
        <w:rPr>
          <w:rFonts w:asciiTheme="minorHAnsi" w:hAnsiTheme="minorHAnsi" w:cstheme="minorHAnsi"/>
          <w:sz w:val="24"/>
        </w:rPr>
        <w:t>8</w:t>
      </w:r>
      <w:r w:rsidR="00F06145">
        <w:rPr>
          <w:rFonts w:asciiTheme="minorHAnsi" w:hAnsiTheme="minorHAnsi" w:cstheme="minorHAnsi"/>
          <w:sz w:val="24"/>
        </w:rPr>
        <w:t> </w:t>
      </w:r>
      <w:r w:rsidR="00BB4F39" w:rsidRPr="00A9132B">
        <w:rPr>
          <w:rFonts w:asciiTheme="minorHAnsi" w:hAnsiTheme="minorHAnsi" w:cstheme="minorHAnsi"/>
          <w:sz w:val="24"/>
        </w:rPr>
        <w:t>mil.</w:t>
      </w:r>
      <w:r w:rsidR="00F06145">
        <w:rPr>
          <w:rFonts w:asciiTheme="minorHAnsi" w:hAnsiTheme="minorHAnsi" w:cstheme="minorHAnsi"/>
          <w:sz w:val="24"/>
        </w:rPr>
        <w:t> </w:t>
      </w:r>
      <w:r w:rsidRPr="00A9132B">
        <w:rPr>
          <w:rFonts w:asciiTheme="minorHAnsi" w:hAnsiTheme="minorHAnsi" w:cstheme="minorHAnsi"/>
          <w:sz w:val="24"/>
        </w:rPr>
        <w:t>Kč.</w:t>
      </w:r>
    </w:p>
    <w:p w:rsidR="00E94D8C" w:rsidRDefault="00E94D8C" w:rsidP="000032DA">
      <w:pPr>
        <w:jc w:val="both"/>
        <w:rPr>
          <w:rFonts w:asciiTheme="minorHAnsi" w:hAnsiTheme="minorHAnsi" w:cstheme="minorHAnsi"/>
          <w:b/>
          <w:highlight w:val="yellow"/>
          <w:lang w:eastAsia="cs-CZ"/>
        </w:rPr>
      </w:pPr>
    </w:p>
    <w:p w:rsidR="008445E6" w:rsidRPr="00A9132B" w:rsidRDefault="00B70A16" w:rsidP="008445E6">
      <w:pPr>
        <w:jc w:val="both"/>
        <w:rPr>
          <w:rFonts w:asciiTheme="minorHAnsi" w:hAnsiTheme="minorHAnsi" w:cstheme="minorHAnsi"/>
          <w:b/>
        </w:rPr>
      </w:pPr>
      <w:r w:rsidRPr="00A9132B">
        <w:rPr>
          <w:rFonts w:asciiTheme="minorHAnsi" w:hAnsiTheme="minorHAnsi" w:cstheme="minorHAnsi"/>
          <w:b/>
        </w:rPr>
        <w:t>4</w:t>
      </w:r>
      <w:r w:rsidR="008445E6" w:rsidRPr="00A9132B">
        <w:rPr>
          <w:rFonts w:asciiTheme="minorHAnsi" w:hAnsiTheme="minorHAnsi" w:cstheme="minorHAnsi"/>
          <w:b/>
        </w:rPr>
        <w:t>. Ostatní</w:t>
      </w:r>
      <w:r w:rsidR="00597691">
        <w:rPr>
          <w:rFonts w:asciiTheme="minorHAnsi" w:hAnsiTheme="minorHAnsi" w:cstheme="minorHAnsi"/>
          <w:b/>
        </w:rPr>
        <w:t xml:space="preserve"> zjištění</w:t>
      </w:r>
    </w:p>
    <w:p w:rsidR="003109A8" w:rsidRPr="003109A8" w:rsidRDefault="003109A8" w:rsidP="008445E6">
      <w:pPr>
        <w:jc w:val="both"/>
        <w:rPr>
          <w:rFonts w:asciiTheme="minorHAnsi" w:hAnsiTheme="minorHAnsi" w:cstheme="minorHAnsi"/>
        </w:rPr>
      </w:pPr>
    </w:p>
    <w:p w:rsidR="008445E6" w:rsidRPr="00A9132B" w:rsidRDefault="008445E6" w:rsidP="008445E6">
      <w:pPr>
        <w:jc w:val="both"/>
        <w:rPr>
          <w:rFonts w:asciiTheme="minorHAnsi" w:hAnsiTheme="minorHAnsi" w:cstheme="minorHAnsi"/>
          <w:b/>
          <w:i/>
        </w:rPr>
      </w:pPr>
      <w:r w:rsidRPr="00A9132B">
        <w:rPr>
          <w:rFonts w:asciiTheme="minorHAnsi" w:hAnsiTheme="minorHAnsi" w:cstheme="minorHAnsi"/>
          <w:b/>
          <w:i/>
        </w:rPr>
        <w:t>Uzavírání nájemních smluv na dobu neurčitou</w:t>
      </w:r>
    </w:p>
    <w:p w:rsidR="00213CFB" w:rsidRDefault="00213CFB" w:rsidP="008445E6">
      <w:pPr>
        <w:jc w:val="both"/>
        <w:rPr>
          <w:rFonts w:asciiTheme="minorHAnsi" w:hAnsiTheme="minorHAnsi" w:cstheme="minorHAnsi"/>
        </w:rPr>
      </w:pPr>
    </w:p>
    <w:p w:rsidR="008445E6" w:rsidRPr="00A9132B" w:rsidRDefault="00B94384" w:rsidP="008445E6">
      <w:pPr>
        <w:jc w:val="both"/>
        <w:rPr>
          <w:rFonts w:asciiTheme="minorHAnsi" w:hAnsiTheme="minorHAnsi" w:cstheme="minorHAnsi"/>
        </w:rPr>
      </w:pPr>
      <w:r>
        <w:rPr>
          <w:rFonts w:asciiTheme="minorHAnsi" w:hAnsiTheme="minorHAnsi" w:cstheme="minorHAnsi"/>
        </w:rPr>
        <w:t xml:space="preserve">Při kontrole </w:t>
      </w:r>
      <w:r w:rsidR="00FD5B85" w:rsidRPr="00A9132B">
        <w:rPr>
          <w:rFonts w:asciiTheme="minorHAnsi" w:hAnsiTheme="minorHAnsi" w:cstheme="minorHAnsi"/>
        </w:rPr>
        <w:t>nájemní</w:t>
      </w:r>
      <w:r w:rsidR="00F22C7D">
        <w:rPr>
          <w:rFonts w:asciiTheme="minorHAnsi" w:hAnsiTheme="minorHAnsi" w:cstheme="minorHAnsi"/>
        </w:rPr>
        <w:t>ch</w:t>
      </w:r>
      <w:r w:rsidR="00FD5B85" w:rsidRPr="00A9132B">
        <w:rPr>
          <w:rFonts w:asciiTheme="minorHAnsi" w:hAnsiTheme="minorHAnsi" w:cstheme="minorHAnsi"/>
        </w:rPr>
        <w:t xml:space="preserve"> smluv, kterými</w:t>
      </w:r>
      <w:r>
        <w:rPr>
          <w:rFonts w:asciiTheme="minorHAnsi" w:hAnsiTheme="minorHAnsi" w:cstheme="minorHAnsi"/>
        </w:rPr>
        <w:t xml:space="preserve"> ÚP ČR</w:t>
      </w:r>
      <w:r w:rsidR="00FD5B85" w:rsidRPr="00A9132B">
        <w:rPr>
          <w:rFonts w:asciiTheme="minorHAnsi" w:hAnsiTheme="minorHAnsi" w:cstheme="minorHAnsi"/>
        </w:rPr>
        <w:t xml:space="preserve"> přenechal dočasně nepotřebný majetek do užívání právnické nebo fyzické osoby</w:t>
      </w:r>
      <w:r w:rsidR="00F22C7D">
        <w:rPr>
          <w:rFonts w:asciiTheme="minorHAnsi" w:hAnsiTheme="minorHAnsi" w:cstheme="minorHAnsi"/>
        </w:rPr>
        <w:t>,</w:t>
      </w:r>
      <w:r>
        <w:rPr>
          <w:rFonts w:asciiTheme="minorHAnsi" w:hAnsiTheme="minorHAnsi" w:cstheme="minorHAnsi"/>
        </w:rPr>
        <w:t xml:space="preserve"> </w:t>
      </w:r>
      <w:r w:rsidR="00F22C7D">
        <w:rPr>
          <w:rFonts w:asciiTheme="minorHAnsi" w:hAnsiTheme="minorHAnsi" w:cstheme="minorHAnsi"/>
        </w:rPr>
        <w:t>byly identifikovány i takové nájemní smlouvy,</w:t>
      </w:r>
      <w:r>
        <w:rPr>
          <w:rFonts w:asciiTheme="minorHAnsi" w:hAnsiTheme="minorHAnsi" w:cstheme="minorHAnsi"/>
        </w:rPr>
        <w:t xml:space="preserve"> u </w:t>
      </w:r>
      <w:r w:rsidR="00F22C7D">
        <w:rPr>
          <w:rFonts w:asciiTheme="minorHAnsi" w:hAnsiTheme="minorHAnsi" w:cstheme="minorHAnsi"/>
        </w:rPr>
        <w:t>nichž</w:t>
      </w:r>
      <w:r>
        <w:rPr>
          <w:rFonts w:asciiTheme="minorHAnsi" w:hAnsiTheme="minorHAnsi" w:cstheme="minorHAnsi"/>
        </w:rPr>
        <w:t xml:space="preserve"> ÚP ČR</w:t>
      </w:r>
      <w:r w:rsidRPr="00A9132B">
        <w:rPr>
          <w:rFonts w:asciiTheme="minorHAnsi" w:hAnsiTheme="minorHAnsi" w:cstheme="minorHAnsi"/>
        </w:rPr>
        <w:t xml:space="preserve"> v rozporu s § 27 odst. 2 zákona č. 219/2000 Sb., o majetku Č</w:t>
      </w:r>
      <w:r>
        <w:rPr>
          <w:rFonts w:asciiTheme="minorHAnsi" w:hAnsiTheme="minorHAnsi" w:cstheme="minorHAnsi"/>
        </w:rPr>
        <w:t>eské republiky</w:t>
      </w:r>
      <w:r w:rsidRPr="00A9132B">
        <w:rPr>
          <w:rFonts w:asciiTheme="minorHAnsi" w:hAnsiTheme="minorHAnsi" w:cstheme="minorHAnsi"/>
        </w:rPr>
        <w:t xml:space="preserve"> a jejím vystupování v právních vztazích</w:t>
      </w:r>
      <w:r w:rsidR="00597691">
        <w:rPr>
          <w:rFonts w:asciiTheme="minorHAnsi" w:hAnsiTheme="minorHAnsi" w:cstheme="minorHAnsi"/>
        </w:rPr>
        <w:t>,</w:t>
      </w:r>
      <w:r>
        <w:rPr>
          <w:rFonts w:asciiTheme="minorHAnsi" w:hAnsiTheme="minorHAnsi" w:cstheme="minorHAnsi"/>
        </w:rPr>
        <w:t xml:space="preserve"> </w:t>
      </w:r>
      <w:r w:rsidR="00FD5B85" w:rsidRPr="00A9132B">
        <w:rPr>
          <w:rFonts w:asciiTheme="minorHAnsi" w:hAnsiTheme="minorHAnsi" w:cstheme="minorHAnsi"/>
        </w:rPr>
        <w:t>sjednal nájem na dobu neurčitou.</w:t>
      </w:r>
    </w:p>
    <w:p w:rsidR="008445E6" w:rsidRPr="00A9132B" w:rsidRDefault="008445E6" w:rsidP="000032DA">
      <w:pPr>
        <w:jc w:val="both"/>
        <w:rPr>
          <w:rFonts w:asciiTheme="minorHAnsi" w:hAnsiTheme="minorHAnsi" w:cstheme="minorHAnsi"/>
          <w:bCs/>
          <w:highlight w:val="green"/>
        </w:rPr>
      </w:pPr>
    </w:p>
    <w:p w:rsidR="00FD5B85" w:rsidRPr="00A9132B" w:rsidRDefault="00FD5B85" w:rsidP="00FD5B85">
      <w:pPr>
        <w:jc w:val="both"/>
        <w:rPr>
          <w:rFonts w:asciiTheme="minorHAnsi" w:hAnsiTheme="minorHAnsi" w:cstheme="minorHAnsi"/>
          <w:b/>
          <w:i/>
        </w:rPr>
      </w:pPr>
      <w:r w:rsidRPr="00A9132B">
        <w:rPr>
          <w:rFonts w:asciiTheme="minorHAnsi" w:hAnsiTheme="minorHAnsi" w:cstheme="minorHAnsi"/>
          <w:b/>
          <w:i/>
        </w:rPr>
        <w:t>Uplatnění práv státu po lhůtě</w:t>
      </w:r>
    </w:p>
    <w:p w:rsidR="00213CFB" w:rsidRDefault="00213CFB" w:rsidP="00FD5B85">
      <w:pPr>
        <w:jc w:val="both"/>
        <w:rPr>
          <w:rFonts w:asciiTheme="minorHAnsi" w:hAnsiTheme="minorHAnsi" w:cstheme="minorHAnsi"/>
          <w:bCs/>
          <w:iCs/>
        </w:rPr>
      </w:pPr>
    </w:p>
    <w:p w:rsidR="00020B08" w:rsidRPr="00A9132B" w:rsidRDefault="00B3687A" w:rsidP="00FD5B85">
      <w:pPr>
        <w:jc w:val="both"/>
        <w:rPr>
          <w:rFonts w:asciiTheme="minorHAnsi" w:hAnsiTheme="minorHAnsi" w:cstheme="minorHAnsi"/>
          <w:bCs/>
          <w:iCs/>
        </w:rPr>
      </w:pPr>
      <w:r w:rsidRPr="00A9132B">
        <w:rPr>
          <w:rFonts w:asciiTheme="minorHAnsi" w:hAnsiTheme="minorHAnsi" w:cstheme="minorHAnsi"/>
          <w:bCs/>
          <w:iCs/>
        </w:rPr>
        <w:t>Nařízení ES č. 987/2009, kterým se stanovují prováděcí pravidla k nařízení ES č. 883/2004 koordinující systémy sociálního zabezpečení a p</w:t>
      </w:r>
      <w:r w:rsidR="003C5A43" w:rsidRPr="00A9132B">
        <w:rPr>
          <w:rFonts w:asciiTheme="minorHAnsi" w:hAnsiTheme="minorHAnsi" w:cstheme="minorHAnsi"/>
          <w:bCs/>
          <w:iCs/>
        </w:rPr>
        <w:t>roblematik</w:t>
      </w:r>
      <w:r w:rsidRPr="00A9132B">
        <w:rPr>
          <w:rFonts w:asciiTheme="minorHAnsi" w:hAnsiTheme="minorHAnsi" w:cstheme="minorHAnsi"/>
          <w:bCs/>
          <w:iCs/>
        </w:rPr>
        <w:t>u</w:t>
      </w:r>
      <w:r w:rsidR="003C5A43" w:rsidRPr="00A9132B">
        <w:rPr>
          <w:rFonts w:asciiTheme="minorHAnsi" w:hAnsiTheme="minorHAnsi" w:cstheme="minorHAnsi"/>
          <w:bCs/>
          <w:iCs/>
        </w:rPr>
        <w:t xml:space="preserve"> refundací </w:t>
      </w:r>
      <w:r w:rsidR="003C5A43" w:rsidRPr="00A9132B">
        <w:rPr>
          <w:rFonts w:asciiTheme="minorHAnsi" w:hAnsiTheme="minorHAnsi" w:cstheme="minorHAnsi"/>
        </w:rPr>
        <w:t>vyplacených podpor v nezaměstnanosti od subjektu ze zahraničí</w:t>
      </w:r>
      <w:r w:rsidR="00597691">
        <w:rPr>
          <w:rFonts w:asciiTheme="minorHAnsi" w:hAnsiTheme="minorHAnsi" w:cstheme="minorHAnsi"/>
        </w:rPr>
        <w:t>,</w:t>
      </w:r>
      <w:r w:rsidRPr="00A9132B">
        <w:rPr>
          <w:rFonts w:asciiTheme="minorHAnsi" w:hAnsiTheme="minorHAnsi" w:cstheme="minorHAnsi"/>
        </w:rPr>
        <w:t xml:space="preserve"> stanovuje, že žádosti o úhradu, na základě kterých </w:t>
      </w:r>
      <w:r w:rsidRPr="00A9132B">
        <w:rPr>
          <w:rFonts w:asciiTheme="minorHAnsi" w:hAnsiTheme="minorHAnsi" w:cstheme="minorHAnsi"/>
          <w:bCs/>
          <w:iCs/>
        </w:rPr>
        <w:t>stát posledního zaměstnání hradí členskému státu bydliště náklady na poskytování dávek v nezaměstnanosti, je třeba podat ve lhůtě šesti měsíců od konce kalendářního pololetí, během něhož byla provedena poslední výplata dávek v nezaměstnanosti, jejichž úhrada je požadována. V nařízení ES č. 987/2009 je ro</w:t>
      </w:r>
      <w:r w:rsidR="001B1AD9">
        <w:rPr>
          <w:rFonts w:asciiTheme="minorHAnsi" w:hAnsiTheme="minorHAnsi" w:cstheme="minorHAnsi"/>
          <w:bCs/>
          <w:iCs/>
        </w:rPr>
        <w:t>vněž stanoveno, že k žádostem o </w:t>
      </w:r>
      <w:r w:rsidRPr="00A9132B">
        <w:rPr>
          <w:rFonts w:asciiTheme="minorHAnsi" w:hAnsiTheme="minorHAnsi" w:cstheme="minorHAnsi"/>
          <w:bCs/>
          <w:iCs/>
        </w:rPr>
        <w:t>úhradu podaným po uplynutí této lhůty nemusí daný členský stát EU, po kterém je refundace požadována, přihlížet.</w:t>
      </w:r>
      <w:r w:rsidR="00020B08" w:rsidRPr="00A9132B">
        <w:rPr>
          <w:rFonts w:asciiTheme="minorHAnsi" w:hAnsiTheme="minorHAnsi" w:cstheme="minorHAnsi"/>
          <w:bCs/>
          <w:iCs/>
        </w:rPr>
        <w:t xml:space="preserve"> </w:t>
      </w:r>
    </w:p>
    <w:p w:rsidR="004A237D" w:rsidRPr="00A9132B" w:rsidRDefault="004A237D" w:rsidP="00FD5B85">
      <w:pPr>
        <w:jc w:val="both"/>
        <w:rPr>
          <w:rFonts w:asciiTheme="minorHAnsi" w:hAnsiTheme="minorHAnsi" w:cstheme="minorHAnsi"/>
          <w:bCs/>
          <w:iCs/>
        </w:rPr>
      </w:pPr>
    </w:p>
    <w:p w:rsidR="00545474" w:rsidRDefault="00020B08" w:rsidP="00FD5B85">
      <w:pPr>
        <w:jc w:val="both"/>
        <w:rPr>
          <w:rFonts w:asciiTheme="minorHAnsi" w:hAnsiTheme="minorHAnsi" w:cstheme="minorHAnsi"/>
          <w:bCs/>
          <w:iCs/>
        </w:rPr>
      </w:pPr>
      <w:r w:rsidRPr="00A9132B">
        <w:rPr>
          <w:rFonts w:asciiTheme="minorHAnsi" w:hAnsiTheme="minorHAnsi" w:cstheme="minorHAnsi"/>
          <w:bCs/>
          <w:iCs/>
        </w:rPr>
        <w:t>ÚP ČR podal žádosti o úhradu v celkové hodnotě 1</w:t>
      </w:r>
      <w:r w:rsidR="006B0F69">
        <w:rPr>
          <w:rFonts w:asciiTheme="minorHAnsi" w:hAnsiTheme="minorHAnsi" w:cstheme="minorHAnsi"/>
          <w:bCs/>
          <w:iCs/>
        </w:rPr>
        <w:t>,</w:t>
      </w:r>
      <w:r w:rsidRPr="00A9132B">
        <w:rPr>
          <w:rFonts w:asciiTheme="minorHAnsi" w:hAnsiTheme="minorHAnsi" w:cstheme="minorHAnsi"/>
          <w:bCs/>
          <w:iCs/>
        </w:rPr>
        <w:t>52</w:t>
      </w:r>
      <w:r w:rsidR="006B0F69">
        <w:rPr>
          <w:rFonts w:asciiTheme="minorHAnsi" w:hAnsiTheme="minorHAnsi" w:cstheme="minorHAnsi"/>
          <w:bCs/>
          <w:iCs/>
        </w:rPr>
        <w:t xml:space="preserve"> mil. </w:t>
      </w:r>
      <w:r w:rsidR="00482425">
        <w:rPr>
          <w:rFonts w:asciiTheme="minorHAnsi" w:hAnsiTheme="minorHAnsi" w:cstheme="minorHAnsi"/>
          <w:bCs/>
          <w:iCs/>
        </w:rPr>
        <w:t>Kč po lhůtě šesti měsíců</w:t>
      </w:r>
      <w:r w:rsidR="00597691">
        <w:rPr>
          <w:rFonts w:asciiTheme="minorHAnsi" w:hAnsiTheme="minorHAnsi" w:cstheme="minorHAnsi"/>
          <w:bCs/>
          <w:iCs/>
        </w:rPr>
        <w:t>,</w:t>
      </w:r>
      <w:r w:rsidR="00482425">
        <w:rPr>
          <w:rFonts w:asciiTheme="minorHAnsi" w:hAnsiTheme="minorHAnsi" w:cstheme="minorHAnsi"/>
          <w:bCs/>
          <w:iCs/>
        </w:rPr>
        <w:t xml:space="preserve"> </w:t>
      </w:r>
      <w:r w:rsidR="00597691">
        <w:rPr>
          <w:rFonts w:asciiTheme="minorHAnsi" w:hAnsiTheme="minorHAnsi" w:cstheme="minorHAnsi"/>
          <w:bCs/>
          <w:iCs/>
        </w:rPr>
        <w:t>v důsledku čehož</w:t>
      </w:r>
      <w:r w:rsidRPr="00A9132B">
        <w:rPr>
          <w:rFonts w:asciiTheme="minorHAnsi" w:hAnsiTheme="minorHAnsi" w:cstheme="minorHAnsi"/>
          <w:bCs/>
          <w:iCs/>
        </w:rPr>
        <w:t xml:space="preserve"> příslušné členské státy, po kterých byla úhrada požadována,</w:t>
      </w:r>
      <w:r w:rsidR="004A237D" w:rsidRPr="00A9132B">
        <w:rPr>
          <w:rFonts w:asciiTheme="minorHAnsi" w:hAnsiTheme="minorHAnsi" w:cstheme="minorHAnsi"/>
          <w:bCs/>
          <w:iCs/>
        </w:rPr>
        <w:t xml:space="preserve"> uvedeným</w:t>
      </w:r>
      <w:r w:rsidRPr="00A9132B">
        <w:rPr>
          <w:rFonts w:asciiTheme="minorHAnsi" w:hAnsiTheme="minorHAnsi" w:cstheme="minorHAnsi"/>
          <w:bCs/>
          <w:iCs/>
        </w:rPr>
        <w:t xml:space="preserve"> žádost</w:t>
      </w:r>
      <w:r w:rsidR="004A237D" w:rsidRPr="00A9132B">
        <w:rPr>
          <w:rFonts w:asciiTheme="minorHAnsi" w:hAnsiTheme="minorHAnsi" w:cstheme="minorHAnsi"/>
          <w:bCs/>
          <w:iCs/>
        </w:rPr>
        <w:t>em nevyhověly.</w:t>
      </w:r>
      <w:r w:rsidRPr="00A9132B">
        <w:rPr>
          <w:rFonts w:asciiTheme="minorHAnsi" w:hAnsiTheme="minorHAnsi" w:cstheme="minorHAnsi"/>
          <w:bCs/>
          <w:iCs/>
        </w:rPr>
        <w:t xml:space="preserve"> ÚP ČR</w:t>
      </w:r>
      <w:r w:rsidR="00B3687A" w:rsidRPr="00A9132B">
        <w:rPr>
          <w:rFonts w:asciiTheme="minorHAnsi" w:hAnsiTheme="minorHAnsi" w:cstheme="minorHAnsi"/>
          <w:bCs/>
          <w:iCs/>
        </w:rPr>
        <w:t xml:space="preserve"> </w:t>
      </w:r>
      <w:r w:rsidR="00A105F5">
        <w:rPr>
          <w:rFonts w:asciiTheme="minorHAnsi" w:hAnsiTheme="minorHAnsi" w:cstheme="minorHAnsi"/>
          <w:bCs/>
          <w:iCs/>
        </w:rPr>
        <w:t>tak</w:t>
      </w:r>
      <w:r w:rsidRPr="00A9132B">
        <w:rPr>
          <w:rFonts w:asciiTheme="minorHAnsi" w:hAnsiTheme="minorHAnsi" w:cstheme="minorHAnsi"/>
          <w:bCs/>
          <w:iCs/>
        </w:rPr>
        <w:t xml:space="preserve"> postupoval v rozporu s § 14 odst. 5 zákona o majetku</w:t>
      </w:r>
      <w:r w:rsidR="00AF6E0A">
        <w:rPr>
          <w:rFonts w:asciiTheme="minorHAnsi" w:hAnsiTheme="minorHAnsi" w:cstheme="minorHAnsi"/>
          <w:bCs/>
          <w:iCs/>
        </w:rPr>
        <w:t xml:space="preserve"> České republiky</w:t>
      </w:r>
      <w:r w:rsidRPr="00A9132B">
        <w:rPr>
          <w:rFonts w:asciiTheme="minorHAnsi" w:hAnsiTheme="minorHAnsi" w:cstheme="minorHAnsi"/>
          <w:bCs/>
          <w:iCs/>
        </w:rPr>
        <w:t>, neboť neuplatnil</w:t>
      </w:r>
      <w:r w:rsidR="00597691" w:rsidRPr="00597691">
        <w:rPr>
          <w:rFonts w:asciiTheme="minorHAnsi" w:hAnsiTheme="minorHAnsi" w:cstheme="minorHAnsi"/>
          <w:bCs/>
          <w:iCs/>
        </w:rPr>
        <w:t xml:space="preserve"> </w:t>
      </w:r>
      <w:r w:rsidR="00597691" w:rsidRPr="00A9132B">
        <w:rPr>
          <w:rFonts w:asciiTheme="minorHAnsi" w:hAnsiTheme="minorHAnsi" w:cstheme="minorHAnsi"/>
          <w:bCs/>
          <w:iCs/>
        </w:rPr>
        <w:t>včas</w:t>
      </w:r>
      <w:r w:rsidRPr="00A9132B">
        <w:rPr>
          <w:rFonts w:asciiTheme="minorHAnsi" w:hAnsiTheme="minorHAnsi" w:cstheme="minorHAnsi"/>
          <w:bCs/>
          <w:iCs/>
        </w:rPr>
        <w:t xml:space="preserve"> práva státu – pohledávky v celkové částce 1</w:t>
      </w:r>
      <w:r w:rsidR="006B0F69">
        <w:rPr>
          <w:rFonts w:asciiTheme="minorHAnsi" w:hAnsiTheme="minorHAnsi" w:cstheme="minorHAnsi"/>
          <w:bCs/>
          <w:iCs/>
        </w:rPr>
        <w:t>,</w:t>
      </w:r>
      <w:r w:rsidRPr="00A9132B">
        <w:rPr>
          <w:rFonts w:asciiTheme="minorHAnsi" w:hAnsiTheme="minorHAnsi" w:cstheme="minorHAnsi"/>
          <w:bCs/>
          <w:iCs/>
        </w:rPr>
        <w:t>52</w:t>
      </w:r>
      <w:r w:rsidR="00545474">
        <w:rPr>
          <w:rFonts w:asciiTheme="minorHAnsi" w:hAnsiTheme="minorHAnsi" w:cstheme="minorHAnsi"/>
          <w:bCs/>
          <w:iCs/>
        </w:rPr>
        <w:t> </w:t>
      </w:r>
      <w:r w:rsidR="006B0F69">
        <w:rPr>
          <w:rFonts w:asciiTheme="minorHAnsi" w:hAnsiTheme="minorHAnsi" w:cstheme="minorHAnsi"/>
          <w:bCs/>
          <w:iCs/>
        </w:rPr>
        <w:t xml:space="preserve">mil. </w:t>
      </w:r>
      <w:r w:rsidRPr="00A9132B">
        <w:rPr>
          <w:rFonts w:asciiTheme="minorHAnsi" w:hAnsiTheme="minorHAnsi" w:cstheme="minorHAnsi"/>
          <w:bCs/>
          <w:iCs/>
        </w:rPr>
        <w:t>Kč, čímž došlo k jejich zániku.</w:t>
      </w:r>
    </w:p>
    <w:p w:rsidR="00E9228F" w:rsidRDefault="00E9228F" w:rsidP="00E9228F">
      <w:pPr>
        <w:rPr>
          <w:rFonts w:asciiTheme="minorHAnsi" w:hAnsiTheme="minorHAnsi" w:cstheme="minorHAnsi"/>
          <w:b/>
        </w:rPr>
      </w:pPr>
    </w:p>
    <w:p w:rsidR="003109A8" w:rsidRDefault="003109A8" w:rsidP="00E9228F">
      <w:pPr>
        <w:rPr>
          <w:rFonts w:asciiTheme="minorHAnsi" w:hAnsiTheme="minorHAnsi" w:cstheme="minorHAnsi"/>
          <w:b/>
        </w:rPr>
      </w:pPr>
    </w:p>
    <w:p w:rsidR="00597691" w:rsidRDefault="00597691">
      <w:pPr>
        <w:rPr>
          <w:rFonts w:ascii="Calibri" w:hAnsi="Calibri" w:cs="Calibri"/>
          <w:b/>
          <w:sz w:val="28"/>
          <w:szCs w:val="28"/>
        </w:rPr>
      </w:pPr>
      <w:r>
        <w:rPr>
          <w:rFonts w:ascii="Calibri" w:hAnsi="Calibri" w:cs="Calibri"/>
          <w:b/>
          <w:sz w:val="28"/>
          <w:szCs w:val="28"/>
        </w:rPr>
        <w:br w:type="page"/>
      </w:r>
    </w:p>
    <w:p w:rsidR="00282721" w:rsidRPr="003109A8" w:rsidRDefault="00282721" w:rsidP="00E9228F">
      <w:pPr>
        <w:jc w:val="center"/>
        <w:rPr>
          <w:rFonts w:ascii="Calibri" w:hAnsi="Calibri" w:cs="Calibri"/>
          <w:b/>
          <w:sz w:val="28"/>
          <w:szCs w:val="28"/>
        </w:rPr>
      </w:pPr>
      <w:r w:rsidRPr="003109A8">
        <w:rPr>
          <w:rFonts w:ascii="Calibri" w:hAnsi="Calibri" w:cs="Calibri"/>
          <w:b/>
          <w:sz w:val="28"/>
          <w:szCs w:val="28"/>
        </w:rPr>
        <w:lastRenderedPageBreak/>
        <w:t xml:space="preserve">III. </w:t>
      </w:r>
      <w:r w:rsidR="00983A9A" w:rsidRPr="003109A8">
        <w:rPr>
          <w:rFonts w:ascii="Calibri" w:hAnsi="Calibri" w:cs="Calibri"/>
          <w:b/>
          <w:sz w:val="28"/>
          <w:szCs w:val="28"/>
        </w:rPr>
        <w:t>Shrnutí a v</w:t>
      </w:r>
      <w:r w:rsidRPr="003109A8">
        <w:rPr>
          <w:rFonts w:ascii="Calibri" w:hAnsi="Calibri" w:cs="Calibri"/>
          <w:b/>
          <w:sz w:val="28"/>
          <w:szCs w:val="28"/>
        </w:rPr>
        <w:t>yhodnocení</w:t>
      </w:r>
    </w:p>
    <w:p w:rsidR="00303468" w:rsidRPr="00A9132B" w:rsidRDefault="00303468" w:rsidP="000032DA">
      <w:pPr>
        <w:jc w:val="both"/>
        <w:rPr>
          <w:rFonts w:asciiTheme="minorHAnsi" w:hAnsiTheme="minorHAnsi" w:cstheme="minorHAnsi"/>
          <w:highlight w:val="yellow"/>
        </w:rPr>
      </w:pPr>
    </w:p>
    <w:p w:rsidR="002D1345" w:rsidRPr="00A9132B" w:rsidRDefault="002D1345" w:rsidP="002D1345">
      <w:pPr>
        <w:jc w:val="both"/>
        <w:rPr>
          <w:rFonts w:asciiTheme="minorHAnsi" w:hAnsiTheme="minorHAnsi" w:cstheme="minorHAnsi"/>
        </w:rPr>
      </w:pPr>
      <w:r w:rsidRPr="00A9132B">
        <w:rPr>
          <w:rFonts w:asciiTheme="minorHAnsi" w:hAnsiTheme="minorHAnsi" w:cstheme="minorHAnsi"/>
        </w:rPr>
        <w:t xml:space="preserve">Cílem kontrolní akce č. 14/18 bylo prověřit, zda ÚP ČR při vedení účetnictví a sestavení účetní závěrky a finančních výkazů za rok 2013, které jsou předkládány jako podklad pro závěrečný účet kapitoly státního rozpočtu MPSV, postupoval v souladu s příslušnými právními předpisy. </w:t>
      </w:r>
    </w:p>
    <w:p w:rsidR="002D1345" w:rsidRPr="00A9132B" w:rsidRDefault="002D1345" w:rsidP="003109A8">
      <w:pPr>
        <w:jc w:val="both"/>
        <w:rPr>
          <w:rFonts w:asciiTheme="minorHAnsi" w:hAnsiTheme="minorHAnsi" w:cstheme="minorHAnsi"/>
          <w:highlight w:val="yellow"/>
        </w:rPr>
      </w:pPr>
    </w:p>
    <w:p w:rsidR="00132672" w:rsidRPr="00A9132B" w:rsidRDefault="002D1345" w:rsidP="003109A8">
      <w:pPr>
        <w:jc w:val="both"/>
        <w:rPr>
          <w:rFonts w:asciiTheme="minorHAnsi" w:hAnsiTheme="minorHAnsi" w:cstheme="minorHAnsi"/>
          <w:b/>
        </w:rPr>
      </w:pPr>
      <w:r w:rsidRPr="00A9132B">
        <w:rPr>
          <w:rFonts w:asciiTheme="minorHAnsi" w:hAnsiTheme="minorHAnsi" w:cstheme="minorHAnsi"/>
          <w:b/>
        </w:rPr>
        <w:t>Účetn</w:t>
      </w:r>
      <w:r w:rsidR="00173499">
        <w:rPr>
          <w:rFonts w:asciiTheme="minorHAnsi" w:hAnsiTheme="minorHAnsi" w:cstheme="minorHAnsi"/>
          <w:b/>
        </w:rPr>
        <w:t>ictví</w:t>
      </w:r>
    </w:p>
    <w:p w:rsidR="003109A8" w:rsidRDefault="003109A8" w:rsidP="003109A8">
      <w:pPr>
        <w:jc w:val="both"/>
        <w:rPr>
          <w:rFonts w:asciiTheme="minorHAnsi" w:hAnsiTheme="minorHAnsi" w:cstheme="minorHAnsi"/>
        </w:rPr>
      </w:pPr>
    </w:p>
    <w:p w:rsidR="00ED44A9" w:rsidRPr="00A9132B" w:rsidRDefault="00ED44A9" w:rsidP="003109A8">
      <w:pPr>
        <w:jc w:val="both"/>
        <w:rPr>
          <w:rFonts w:asciiTheme="minorHAnsi" w:hAnsiTheme="minorHAnsi" w:cstheme="minorHAnsi"/>
        </w:rPr>
      </w:pPr>
      <w:r w:rsidRPr="00A9132B">
        <w:rPr>
          <w:rFonts w:asciiTheme="minorHAnsi" w:hAnsiTheme="minorHAnsi" w:cstheme="minorHAnsi"/>
        </w:rPr>
        <w:t>Jak dokládají zjištění uvedená v části II. tohoto kontrolního závěru, ÚP ČR v roce 2013:</w:t>
      </w:r>
    </w:p>
    <w:p w:rsidR="00ED44A9" w:rsidRPr="00A9132B" w:rsidRDefault="00ED44A9" w:rsidP="003109A8">
      <w:pPr>
        <w:pStyle w:val="Odstavecseseznamem"/>
        <w:numPr>
          <w:ilvl w:val="0"/>
          <w:numId w:val="31"/>
        </w:numPr>
        <w:ind w:left="357" w:hanging="357"/>
        <w:contextualSpacing w:val="0"/>
        <w:jc w:val="both"/>
        <w:rPr>
          <w:rFonts w:asciiTheme="minorHAnsi" w:hAnsiTheme="minorHAnsi" w:cstheme="minorHAnsi"/>
        </w:rPr>
      </w:pPr>
      <w:r w:rsidRPr="00A9132B">
        <w:rPr>
          <w:rFonts w:asciiTheme="minorHAnsi" w:hAnsiTheme="minorHAnsi" w:cstheme="minorHAnsi"/>
          <w:b/>
        </w:rPr>
        <w:t>nevedl správné účetnictví ve smyslu § 8 odst. 2 zákona o účetnictví</w:t>
      </w:r>
      <w:r w:rsidRPr="00A9132B">
        <w:rPr>
          <w:rFonts w:asciiTheme="minorHAnsi" w:hAnsiTheme="minorHAnsi" w:cstheme="minorHAnsi"/>
        </w:rPr>
        <w:t xml:space="preserve"> (nesprávnosti zjištěné ve všech výkazech účetní závěrky byly vyčísleny ve výši 37,6 mld. K</w:t>
      </w:r>
      <w:r w:rsidR="0062540F">
        <w:rPr>
          <w:rFonts w:asciiTheme="minorHAnsi" w:hAnsiTheme="minorHAnsi" w:cstheme="minorHAnsi"/>
        </w:rPr>
        <w:t>č</w:t>
      </w:r>
      <w:r w:rsidRPr="00A9132B">
        <w:rPr>
          <w:rFonts w:asciiTheme="minorHAnsi" w:hAnsiTheme="minorHAnsi" w:cstheme="minorHAnsi"/>
        </w:rPr>
        <w:t>)</w:t>
      </w:r>
      <w:r w:rsidR="001B1AD9">
        <w:rPr>
          <w:rFonts w:asciiTheme="minorHAnsi" w:hAnsiTheme="minorHAnsi" w:cstheme="minorHAnsi"/>
        </w:rPr>
        <w:t>;</w:t>
      </w:r>
    </w:p>
    <w:p w:rsidR="00ED44A9" w:rsidRPr="00A9132B" w:rsidRDefault="00ED44A9" w:rsidP="003109A8">
      <w:pPr>
        <w:pStyle w:val="Odstavecseseznamem"/>
        <w:numPr>
          <w:ilvl w:val="0"/>
          <w:numId w:val="31"/>
        </w:numPr>
        <w:contextualSpacing w:val="0"/>
        <w:jc w:val="both"/>
        <w:rPr>
          <w:rFonts w:asciiTheme="minorHAnsi" w:hAnsiTheme="minorHAnsi" w:cstheme="minorHAnsi"/>
        </w:rPr>
      </w:pPr>
      <w:r w:rsidRPr="00A9132B">
        <w:rPr>
          <w:rFonts w:asciiTheme="minorHAnsi" w:hAnsiTheme="minorHAnsi" w:cstheme="minorHAnsi"/>
          <w:b/>
        </w:rPr>
        <w:t>nevedl úplné účetnictví ve smyslu § 8 odst. 3 zákona o účetnictví</w:t>
      </w:r>
      <w:r w:rsidRPr="00597691">
        <w:rPr>
          <w:rFonts w:asciiTheme="minorHAnsi" w:hAnsiTheme="minorHAnsi" w:cstheme="minorHAnsi"/>
          <w:b/>
        </w:rPr>
        <w:t>.</w:t>
      </w:r>
    </w:p>
    <w:p w:rsidR="00ED44A9" w:rsidRPr="00A9132B" w:rsidRDefault="00ED44A9" w:rsidP="003109A8">
      <w:pPr>
        <w:jc w:val="both"/>
        <w:rPr>
          <w:rFonts w:asciiTheme="minorHAnsi" w:hAnsiTheme="minorHAnsi" w:cstheme="minorHAnsi"/>
          <w:highlight w:val="yellow"/>
        </w:rPr>
      </w:pPr>
    </w:p>
    <w:p w:rsidR="00ED44A9" w:rsidRPr="00A9132B" w:rsidRDefault="00ED44A9" w:rsidP="003109A8">
      <w:pPr>
        <w:jc w:val="both"/>
        <w:rPr>
          <w:rFonts w:asciiTheme="minorHAnsi" w:hAnsiTheme="minorHAnsi" w:cstheme="minorHAnsi"/>
          <w:b/>
        </w:rPr>
      </w:pPr>
      <w:r w:rsidRPr="00A9132B">
        <w:rPr>
          <w:rFonts w:asciiTheme="minorHAnsi" w:hAnsiTheme="minorHAnsi" w:cstheme="minorHAnsi"/>
          <w:b/>
        </w:rPr>
        <w:t>Spolehlivost účetní závěrky sestavené k 31. prosinci 2013</w:t>
      </w:r>
    </w:p>
    <w:p w:rsidR="003109A8" w:rsidRDefault="003109A8" w:rsidP="003109A8">
      <w:pPr>
        <w:jc w:val="both"/>
        <w:rPr>
          <w:rFonts w:asciiTheme="minorHAnsi" w:hAnsiTheme="minorHAnsi" w:cstheme="minorHAnsi"/>
        </w:rPr>
      </w:pPr>
    </w:p>
    <w:p w:rsidR="00132672" w:rsidRPr="00A9132B" w:rsidRDefault="00132672" w:rsidP="003109A8">
      <w:pPr>
        <w:jc w:val="both"/>
        <w:rPr>
          <w:rFonts w:asciiTheme="minorHAnsi" w:hAnsiTheme="minorHAnsi" w:cstheme="minorHAnsi"/>
        </w:rPr>
      </w:pPr>
      <w:r w:rsidRPr="00A9132B">
        <w:rPr>
          <w:rFonts w:asciiTheme="minorHAnsi" w:hAnsiTheme="minorHAnsi" w:cstheme="minorHAnsi"/>
        </w:rPr>
        <w:t>Pro posouzení spolehlivosti účetní závěrky byla stanovena významnost (</w:t>
      </w:r>
      <w:proofErr w:type="spellStart"/>
      <w:r w:rsidRPr="00A9132B">
        <w:rPr>
          <w:rFonts w:asciiTheme="minorHAnsi" w:hAnsiTheme="minorHAnsi" w:cstheme="minorHAnsi"/>
        </w:rPr>
        <w:t>materialita</w:t>
      </w:r>
      <w:proofErr w:type="spellEnd"/>
      <w:r w:rsidRPr="00A9132B">
        <w:rPr>
          <w:rFonts w:asciiTheme="minorHAnsi" w:hAnsiTheme="minorHAnsi" w:cstheme="minorHAnsi"/>
        </w:rPr>
        <w:t>)</w:t>
      </w:r>
      <w:r w:rsidR="0062540F">
        <w:rPr>
          <w:rStyle w:val="Znakapoznpodarou"/>
          <w:rFonts w:asciiTheme="minorHAnsi" w:hAnsiTheme="minorHAnsi" w:cstheme="minorHAnsi"/>
        </w:rPr>
        <w:footnoteReference w:id="3"/>
      </w:r>
      <w:r w:rsidR="00597691">
        <w:rPr>
          <w:rFonts w:asciiTheme="minorHAnsi" w:hAnsiTheme="minorHAnsi" w:cstheme="minorHAnsi"/>
        </w:rPr>
        <w:t xml:space="preserve"> </w:t>
      </w:r>
      <w:r w:rsidR="00597691" w:rsidRPr="00A9132B">
        <w:rPr>
          <w:rFonts w:asciiTheme="minorHAnsi" w:hAnsiTheme="minorHAnsi" w:cstheme="minorHAnsi"/>
        </w:rPr>
        <w:t>ve výši 1,9</w:t>
      </w:r>
      <w:r w:rsidR="00597691" w:rsidRPr="00A9132B">
        <w:rPr>
          <w:rFonts w:asciiTheme="minorHAnsi" w:hAnsiTheme="minorHAnsi" w:cstheme="minorHAnsi"/>
          <w:bCs/>
          <w:iCs/>
        </w:rPr>
        <w:t xml:space="preserve"> mld. </w:t>
      </w:r>
      <w:r w:rsidR="00597691" w:rsidRPr="00A9132B">
        <w:rPr>
          <w:rFonts w:asciiTheme="minorHAnsi" w:hAnsiTheme="minorHAnsi" w:cstheme="minorHAnsi"/>
        </w:rPr>
        <w:t>Kč</w:t>
      </w:r>
      <w:r w:rsidR="001B1AD9">
        <w:rPr>
          <w:rFonts w:asciiTheme="minorHAnsi" w:hAnsiTheme="minorHAnsi" w:cstheme="minorHAnsi"/>
        </w:rPr>
        <w:t xml:space="preserve">, </w:t>
      </w:r>
      <w:r w:rsidR="00597691">
        <w:rPr>
          <w:rFonts w:asciiTheme="minorHAnsi" w:hAnsiTheme="minorHAnsi" w:cstheme="minorHAnsi"/>
        </w:rPr>
        <w:t>jedná s o hodnotu</w:t>
      </w:r>
      <w:r w:rsidRPr="00A9132B">
        <w:rPr>
          <w:rFonts w:asciiTheme="minorHAnsi" w:hAnsiTheme="minorHAnsi" w:cstheme="minorHAnsi"/>
        </w:rPr>
        <w:t xml:space="preserve"> nesprávností, u kterých je možné přiměřeně očekávat, že jednotlivě nebo v součtu ovlivní ekonomická rozhodnutí uživatelů účetní závěrky.</w:t>
      </w:r>
      <w:r w:rsidR="00ED44A9" w:rsidRPr="00A9132B">
        <w:rPr>
          <w:rFonts w:asciiTheme="minorHAnsi" w:hAnsiTheme="minorHAnsi" w:cstheme="minorHAnsi"/>
        </w:rPr>
        <w:t xml:space="preserve"> </w:t>
      </w:r>
      <w:r w:rsidRPr="00A9132B">
        <w:rPr>
          <w:rFonts w:asciiTheme="minorHAnsi" w:hAnsiTheme="minorHAnsi" w:cstheme="minorHAnsi"/>
        </w:rPr>
        <w:t>Celková částka nesprávností, které byly v průběhu kontroly zjištěny</w:t>
      </w:r>
      <w:r w:rsidR="00ED44A9" w:rsidRPr="00A9132B">
        <w:rPr>
          <w:rFonts w:asciiTheme="minorHAnsi" w:hAnsiTheme="minorHAnsi" w:cstheme="minorHAnsi"/>
        </w:rPr>
        <w:t xml:space="preserve"> v </w:t>
      </w:r>
      <w:proofErr w:type="spellStart"/>
      <w:r w:rsidR="00ED44A9" w:rsidRPr="00A9132B">
        <w:rPr>
          <w:rFonts w:asciiTheme="minorHAnsi" w:hAnsiTheme="minorHAnsi" w:cstheme="minorHAnsi"/>
        </w:rPr>
        <w:t>ÚZ</w:t>
      </w:r>
      <w:proofErr w:type="spellEnd"/>
      <w:r w:rsidR="001B1AD9">
        <w:rPr>
          <w:rFonts w:asciiTheme="minorHAnsi" w:hAnsiTheme="minorHAnsi" w:cstheme="minorHAnsi"/>
        </w:rPr>
        <w:t>, byla vyčíslena ve výši 37,6 </w:t>
      </w:r>
      <w:r w:rsidRPr="00A9132B">
        <w:rPr>
          <w:rFonts w:asciiTheme="minorHAnsi" w:hAnsiTheme="minorHAnsi" w:cstheme="minorHAnsi"/>
        </w:rPr>
        <w:t>mld. Kč.</w:t>
      </w:r>
    </w:p>
    <w:p w:rsidR="00132672" w:rsidRPr="00A9132B" w:rsidRDefault="00132672" w:rsidP="003109A8">
      <w:pPr>
        <w:jc w:val="both"/>
        <w:rPr>
          <w:rFonts w:asciiTheme="minorHAnsi" w:hAnsiTheme="minorHAnsi" w:cstheme="minorHAnsi"/>
          <w:highlight w:val="yellow"/>
        </w:rPr>
      </w:pPr>
    </w:p>
    <w:p w:rsidR="00132672" w:rsidRPr="00A9132B" w:rsidRDefault="00132672" w:rsidP="003109A8">
      <w:pPr>
        <w:jc w:val="both"/>
        <w:rPr>
          <w:rFonts w:asciiTheme="minorHAnsi" w:hAnsiTheme="minorHAnsi" w:cstheme="minorHAnsi"/>
        </w:rPr>
      </w:pPr>
      <w:r w:rsidRPr="00A9132B">
        <w:rPr>
          <w:rFonts w:asciiTheme="minorHAnsi" w:hAnsiTheme="minorHAnsi" w:cstheme="minorHAnsi"/>
        </w:rPr>
        <w:t xml:space="preserve">Při kontrole </w:t>
      </w:r>
      <w:r w:rsidR="00ED44A9" w:rsidRPr="00A9132B">
        <w:rPr>
          <w:rFonts w:asciiTheme="minorHAnsi" w:hAnsiTheme="minorHAnsi" w:cstheme="minorHAnsi"/>
        </w:rPr>
        <w:t xml:space="preserve">byly </w:t>
      </w:r>
      <w:r w:rsidR="00ED44A9" w:rsidRPr="00F70FAE">
        <w:rPr>
          <w:rFonts w:asciiTheme="minorHAnsi" w:hAnsiTheme="minorHAnsi" w:cstheme="minorHAnsi"/>
        </w:rPr>
        <w:t xml:space="preserve">zjištěny </w:t>
      </w:r>
      <w:r w:rsidR="00ED44A9" w:rsidRPr="00C1366C">
        <w:rPr>
          <w:rFonts w:asciiTheme="minorHAnsi" w:hAnsiTheme="minorHAnsi" w:cstheme="minorHAnsi"/>
        </w:rPr>
        <w:t xml:space="preserve">nesprávnosti </w:t>
      </w:r>
      <w:r w:rsidRPr="00C1366C">
        <w:rPr>
          <w:rFonts w:asciiTheme="minorHAnsi" w:hAnsiTheme="minorHAnsi" w:cstheme="minorHAnsi"/>
        </w:rPr>
        <w:t xml:space="preserve">s významným dopadem na </w:t>
      </w:r>
      <w:proofErr w:type="spellStart"/>
      <w:r w:rsidRPr="00C1366C">
        <w:rPr>
          <w:rFonts w:asciiTheme="minorHAnsi" w:hAnsiTheme="minorHAnsi" w:cstheme="minorHAnsi"/>
        </w:rPr>
        <w:t>ÚZ</w:t>
      </w:r>
      <w:proofErr w:type="spellEnd"/>
      <w:r w:rsidRPr="00C1366C">
        <w:rPr>
          <w:rFonts w:asciiTheme="minorHAnsi" w:hAnsiTheme="minorHAnsi" w:cstheme="minorHAnsi"/>
        </w:rPr>
        <w:t xml:space="preserve"> ÚP ČR</w:t>
      </w:r>
      <w:r w:rsidRPr="00F70FAE">
        <w:rPr>
          <w:rFonts w:asciiTheme="minorHAnsi" w:hAnsiTheme="minorHAnsi" w:cstheme="minorHAnsi"/>
        </w:rPr>
        <w:t xml:space="preserve">, </w:t>
      </w:r>
      <w:r w:rsidR="00D43A16">
        <w:rPr>
          <w:rFonts w:asciiTheme="minorHAnsi" w:hAnsiTheme="minorHAnsi" w:cstheme="minorHAnsi"/>
        </w:rPr>
        <w:t xml:space="preserve">a proto je k jejich vlivu na </w:t>
      </w:r>
      <w:proofErr w:type="spellStart"/>
      <w:r w:rsidR="00D43A16">
        <w:rPr>
          <w:rFonts w:asciiTheme="minorHAnsi" w:hAnsiTheme="minorHAnsi" w:cstheme="minorHAnsi"/>
        </w:rPr>
        <w:t>ÚZ</w:t>
      </w:r>
      <w:proofErr w:type="spellEnd"/>
      <w:r w:rsidR="00D43A16">
        <w:rPr>
          <w:rFonts w:asciiTheme="minorHAnsi" w:hAnsiTheme="minorHAnsi" w:cstheme="minorHAnsi"/>
        </w:rPr>
        <w:t xml:space="preserve"> vydána výhrada.</w:t>
      </w:r>
      <w:r w:rsidRPr="00A9132B">
        <w:rPr>
          <w:rFonts w:asciiTheme="minorHAnsi" w:hAnsiTheme="minorHAnsi" w:cstheme="minorHAnsi"/>
        </w:rPr>
        <w:t xml:space="preserve"> ÚP ČR:</w:t>
      </w:r>
    </w:p>
    <w:p w:rsidR="00132672" w:rsidRPr="00E0575D" w:rsidRDefault="00132672" w:rsidP="003109A8">
      <w:pPr>
        <w:pStyle w:val="Odstavecseseznamem"/>
        <w:numPr>
          <w:ilvl w:val="0"/>
          <w:numId w:val="31"/>
        </w:numPr>
        <w:ind w:left="284" w:hanging="284"/>
        <w:contextualSpacing w:val="0"/>
        <w:jc w:val="both"/>
        <w:rPr>
          <w:rFonts w:asciiTheme="minorHAnsi" w:hAnsiTheme="minorHAnsi" w:cstheme="minorHAnsi"/>
        </w:rPr>
      </w:pPr>
      <w:r w:rsidRPr="00D37C47">
        <w:rPr>
          <w:rFonts w:asciiTheme="minorHAnsi" w:hAnsiTheme="minorHAnsi" w:cstheme="minorHAnsi"/>
          <w:b/>
        </w:rPr>
        <w:t>v </w:t>
      </w:r>
      <w:r w:rsidR="00C54387">
        <w:rPr>
          <w:rFonts w:asciiTheme="minorHAnsi" w:hAnsiTheme="minorHAnsi" w:cstheme="minorHAnsi"/>
          <w:b/>
        </w:rPr>
        <w:t>r</w:t>
      </w:r>
      <w:r w:rsidRPr="00A9132B">
        <w:rPr>
          <w:rFonts w:asciiTheme="minorHAnsi" w:hAnsiTheme="minorHAnsi" w:cstheme="minorHAnsi"/>
          <w:b/>
        </w:rPr>
        <w:t>ozvaze</w:t>
      </w:r>
      <w:r w:rsidRPr="00E0575D">
        <w:rPr>
          <w:rFonts w:asciiTheme="minorHAnsi" w:hAnsiTheme="minorHAnsi" w:cstheme="minorHAnsi"/>
          <w:b/>
        </w:rPr>
        <w:t xml:space="preserve"> </w:t>
      </w:r>
      <w:r w:rsidRPr="00E0575D">
        <w:rPr>
          <w:rFonts w:asciiTheme="minorHAnsi" w:hAnsiTheme="minorHAnsi" w:cstheme="minorHAnsi"/>
        </w:rPr>
        <w:t>vlivem nesprávné aplikace postupů účtování o opravách nákladů a výnosů minulých účetních období nesprávně vykázal opravy nákladů a výnosů minulých účetních období, které byly významné (v hodnotě 29,9 mld. Kč</w:t>
      </w:r>
      <w:r w:rsidR="00E2654E">
        <w:rPr>
          <w:rStyle w:val="Znakapoznpodarou"/>
          <w:rFonts w:asciiTheme="minorHAnsi" w:hAnsiTheme="minorHAnsi" w:cstheme="minorHAnsi"/>
        </w:rPr>
        <w:footnoteReference w:id="4"/>
      </w:r>
      <w:r w:rsidRPr="00E0575D">
        <w:rPr>
          <w:rFonts w:asciiTheme="minorHAnsi" w:hAnsiTheme="minorHAnsi" w:cstheme="minorHAnsi"/>
        </w:rPr>
        <w:t>)</w:t>
      </w:r>
      <w:r w:rsidR="00031D54">
        <w:rPr>
          <w:rFonts w:asciiTheme="minorHAnsi" w:hAnsiTheme="minorHAnsi" w:cstheme="minorHAnsi"/>
        </w:rPr>
        <w:t>,</w:t>
      </w:r>
      <w:r w:rsidRPr="00E0575D">
        <w:rPr>
          <w:rFonts w:asciiTheme="minorHAnsi" w:hAnsiTheme="minorHAnsi" w:cstheme="minorHAnsi"/>
        </w:rPr>
        <w:t xml:space="preserve"> na účtu 432 – </w:t>
      </w:r>
      <w:r w:rsidRPr="00E0575D">
        <w:rPr>
          <w:rFonts w:asciiTheme="minorHAnsi" w:hAnsiTheme="minorHAnsi" w:cstheme="minorHAnsi"/>
          <w:i/>
        </w:rPr>
        <w:t>Výsledek hospodaření minulých účetních období</w:t>
      </w:r>
      <w:r w:rsidR="00031D54">
        <w:rPr>
          <w:rFonts w:asciiTheme="minorHAnsi" w:hAnsiTheme="minorHAnsi" w:cstheme="minorHAnsi"/>
        </w:rPr>
        <w:t>,</w:t>
      </w:r>
      <w:r w:rsidRPr="00E0575D">
        <w:rPr>
          <w:rFonts w:asciiTheme="minorHAnsi" w:hAnsiTheme="minorHAnsi" w:cstheme="minorHAnsi"/>
        </w:rPr>
        <w:t xml:space="preserve"> a nikoliv na účtu 408 – </w:t>
      </w:r>
      <w:r w:rsidRPr="00E0575D">
        <w:rPr>
          <w:rFonts w:asciiTheme="minorHAnsi" w:hAnsiTheme="minorHAnsi" w:cstheme="minorHAnsi"/>
          <w:i/>
        </w:rPr>
        <w:t>Opravy minulých období</w:t>
      </w:r>
      <w:r w:rsidRPr="00E0575D">
        <w:rPr>
          <w:rFonts w:asciiTheme="minorHAnsi" w:hAnsiTheme="minorHAnsi" w:cstheme="minorHAnsi"/>
        </w:rPr>
        <w:t>;</w:t>
      </w:r>
    </w:p>
    <w:p w:rsidR="00132672" w:rsidRPr="00BC6770" w:rsidRDefault="00132672" w:rsidP="003109A8">
      <w:pPr>
        <w:pStyle w:val="Odstavecseseznamem"/>
        <w:numPr>
          <w:ilvl w:val="0"/>
          <w:numId w:val="31"/>
        </w:numPr>
        <w:ind w:left="284" w:hanging="284"/>
        <w:contextualSpacing w:val="0"/>
        <w:jc w:val="both"/>
        <w:rPr>
          <w:rFonts w:asciiTheme="minorHAnsi" w:hAnsiTheme="minorHAnsi" w:cstheme="minorHAnsi"/>
        </w:rPr>
      </w:pPr>
      <w:r w:rsidRPr="00D37C47">
        <w:rPr>
          <w:rFonts w:asciiTheme="minorHAnsi" w:hAnsiTheme="minorHAnsi" w:cstheme="minorHAnsi"/>
          <w:b/>
        </w:rPr>
        <w:t>v</w:t>
      </w:r>
      <w:r w:rsidRPr="00BC6770">
        <w:rPr>
          <w:rFonts w:asciiTheme="minorHAnsi" w:hAnsiTheme="minorHAnsi" w:cstheme="minorHAnsi"/>
        </w:rPr>
        <w:t> </w:t>
      </w:r>
      <w:r w:rsidR="00C54387" w:rsidRPr="00C54387">
        <w:rPr>
          <w:rFonts w:asciiTheme="minorHAnsi" w:hAnsiTheme="minorHAnsi" w:cstheme="minorHAnsi"/>
          <w:b/>
        </w:rPr>
        <w:t>p</w:t>
      </w:r>
      <w:r w:rsidRPr="00BC6770">
        <w:rPr>
          <w:rFonts w:asciiTheme="minorHAnsi" w:hAnsiTheme="minorHAnsi" w:cstheme="minorHAnsi"/>
          <w:b/>
        </w:rPr>
        <w:t>řehledu o peněžních tocích</w:t>
      </w:r>
      <w:r w:rsidRPr="00BC6770">
        <w:rPr>
          <w:rFonts w:asciiTheme="minorHAnsi" w:hAnsiTheme="minorHAnsi" w:cstheme="minorHAnsi"/>
        </w:rPr>
        <w:t xml:space="preserve"> vlivem nesprávně nastavených algoritmů výpočtu položek tohoto přehledu zahrnul</w:t>
      </w:r>
      <w:r w:rsidR="00BC6770" w:rsidRPr="00BC6770">
        <w:rPr>
          <w:rFonts w:asciiTheme="minorHAnsi" w:hAnsiTheme="minorHAnsi" w:cstheme="minorHAnsi"/>
        </w:rPr>
        <w:t xml:space="preserve"> </w:t>
      </w:r>
      <w:r w:rsidRPr="00BC6770">
        <w:rPr>
          <w:rFonts w:asciiTheme="minorHAnsi" w:hAnsiTheme="minorHAnsi" w:cstheme="minorHAnsi"/>
        </w:rPr>
        <w:t xml:space="preserve">na položku </w:t>
      </w:r>
      <w:proofErr w:type="spellStart"/>
      <w:proofErr w:type="gramStart"/>
      <w:r w:rsidRPr="00BC6770">
        <w:rPr>
          <w:rFonts w:asciiTheme="minorHAnsi" w:hAnsiTheme="minorHAnsi" w:cstheme="minorHAnsi"/>
          <w:i/>
        </w:rPr>
        <w:t>A.I.2</w:t>
      </w:r>
      <w:proofErr w:type="spellEnd"/>
      <w:r w:rsidRPr="00BC6770">
        <w:rPr>
          <w:rFonts w:asciiTheme="minorHAnsi" w:hAnsiTheme="minorHAnsi" w:cstheme="minorHAnsi"/>
          <w:i/>
        </w:rPr>
        <w:t>.</w:t>
      </w:r>
      <w:proofErr w:type="gramEnd"/>
      <w:r w:rsidRPr="00BC6770">
        <w:rPr>
          <w:rFonts w:asciiTheme="minorHAnsi" w:hAnsiTheme="minorHAnsi" w:cstheme="minorHAnsi"/>
          <w:i/>
        </w:rPr>
        <w:t xml:space="preserve"> Změna stavu opravných položek</w:t>
      </w:r>
      <w:r w:rsidRPr="00BC6770">
        <w:rPr>
          <w:rFonts w:asciiTheme="minorHAnsi" w:hAnsiTheme="minorHAnsi" w:cstheme="minorHAnsi"/>
        </w:rPr>
        <w:t xml:space="preserve"> a dále i na položku </w:t>
      </w:r>
      <w:proofErr w:type="spellStart"/>
      <w:proofErr w:type="gramStart"/>
      <w:r w:rsidRPr="00BC6770">
        <w:rPr>
          <w:rFonts w:asciiTheme="minorHAnsi" w:hAnsiTheme="minorHAnsi" w:cstheme="minorHAnsi"/>
          <w:i/>
        </w:rPr>
        <w:t>C.I</w:t>
      </w:r>
      <w:proofErr w:type="spellEnd"/>
      <w:r w:rsidRPr="00BC6770">
        <w:rPr>
          <w:rFonts w:asciiTheme="minorHAnsi" w:hAnsiTheme="minorHAnsi" w:cstheme="minorHAnsi"/>
          <w:i/>
        </w:rPr>
        <w:t>.</w:t>
      </w:r>
      <w:proofErr w:type="gramEnd"/>
      <w:r w:rsidRPr="00BC6770">
        <w:rPr>
          <w:rFonts w:asciiTheme="minorHAnsi" w:hAnsiTheme="minorHAnsi" w:cstheme="minorHAnsi"/>
          <w:i/>
        </w:rPr>
        <w:t xml:space="preserve"> Peněžní toky vyplývající ze změny vlastního kapitálu</w:t>
      </w:r>
      <w:r w:rsidR="00031D54">
        <w:rPr>
          <w:rFonts w:asciiTheme="minorHAnsi" w:hAnsiTheme="minorHAnsi" w:cstheme="minorHAnsi"/>
        </w:rPr>
        <w:t xml:space="preserve"> i </w:t>
      </w:r>
      <w:r w:rsidRPr="00BC6770">
        <w:rPr>
          <w:rFonts w:asciiTheme="minorHAnsi" w:hAnsiTheme="minorHAnsi" w:cstheme="minorHAnsi"/>
        </w:rPr>
        <w:t>účetní operaci (opravu výsledku hospodaření minulého</w:t>
      </w:r>
      <w:r w:rsidR="00031D54">
        <w:rPr>
          <w:rFonts w:asciiTheme="minorHAnsi" w:hAnsiTheme="minorHAnsi" w:cstheme="minorHAnsi"/>
        </w:rPr>
        <w:t xml:space="preserve"> účetního období) v hodnotě 6,9 mld. </w:t>
      </w:r>
      <w:r w:rsidRPr="00BC6770">
        <w:rPr>
          <w:rFonts w:asciiTheme="minorHAnsi" w:hAnsiTheme="minorHAnsi" w:cstheme="minorHAnsi"/>
        </w:rPr>
        <w:t>Kč, která neměla vliv na výsledek hospodaření běžného účetního období (roku 2013) a při které nedocházelo ke zvýšení či snížení stavu peněžních prostředků ani ke změně struktury a ke zvýšení či snížení stavu vlastního kapitálu;</w:t>
      </w:r>
    </w:p>
    <w:p w:rsidR="00132672" w:rsidRPr="00A9132B" w:rsidRDefault="00132672" w:rsidP="003109A8">
      <w:pPr>
        <w:pStyle w:val="Odstavecseseznamem"/>
        <w:numPr>
          <w:ilvl w:val="0"/>
          <w:numId w:val="30"/>
        </w:numPr>
        <w:ind w:left="284" w:hanging="284"/>
        <w:contextualSpacing w:val="0"/>
        <w:jc w:val="both"/>
        <w:rPr>
          <w:rFonts w:asciiTheme="minorHAnsi" w:hAnsiTheme="minorHAnsi" w:cstheme="minorHAnsi"/>
        </w:rPr>
      </w:pPr>
      <w:r w:rsidRPr="00D37C47">
        <w:rPr>
          <w:rFonts w:asciiTheme="minorHAnsi" w:hAnsiTheme="minorHAnsi" w:cstheme="minorHAnsi"/>
          <w:b/>
        </w:rPr>
        <w:t>v</w:t>
      </w:r>
      <w:r w:rsidR="00C54387">
        <w:rPr>
          <w:rFonts w:asciiTheme="minorHAnsi" w:hAnsiTheme="minorHAnsi" w:cstheme="minorHAnsi"/>
        </w:rPr>
        <w:t> </w:t>
      </w:r>
      <w:r w:rsidR="00C54387" w:rsidRPr="00C54387">
        <w:rPr>
          <w:rFonts w:asciiTheme="minorHAnsi" w:hAnsiTheme="minorHAnsi" w:cstheme="minorHAnsi"/>
          <w:b/>
        </w:rPr>
        <w:t>p</w:t>
      </w:r>
      <w:r w:rsidRPr="00C54387">
        <w:rPr>
          <w:rFonts w:asciiTheme="minorHAnsi" w:hAnsiTheme="minorHAnsi" w:cstheme="minorHAnsi"/>
          <w:b/>
        </w:rPr>
        <w:t>ř</w:t>
      </w:r>
      <w:r w:rsidRPr="00A9132B">
        <w:rPr>
          <w:rFonts w:asciiTheme="minorHAnsi" w:hAnsiTheme="minorHAnsi" w:cstheme="minorHAnsi"/>
          <w:b/>
        </w:rPr>
        <w:t>íloze</w:t>
      </w:r>
      <w:r w:rsidR="00C54387">
        <w:rPr>
          <w:rFonts w:asciiTheme="minorHAnsi" w:hAnsiTheme="minorHAnsi" w:cstheme="minorHAnsi"/>
          <w:b/>
        </w:rPr>
        <w:t xml:space="preserve"> </w:t>
      </w:r>
      <w:proofErr w:type="spellStart"/>
      <w:r w:rsidR="00C54387">
        <w:rPr>
          <w:rFonts w:asciiTheme="minorHAnsi" w:hAnsiTheme="minorHAnsi" w:cstheme="minorHAnsi"/>
          <w:b/>
        </w:rPr>
        <w:t>ÚZ</w:t>
      </w:r>
      <w:proofErr w:type="spellEnd"/>
      <w:r w:rsidRPr="00A9132B">
        <w:rPr>
          <w:rFonts w:asciiTheme="minorHAnsi" w:hAnsiTheme="minorHAnsi" w:cstheme="minorHAnsi"/>
        </w:rPr>
        <w:t>:</w:t>
      </w:r>
    </w:p>
    <w:p w:rsidR="00132672" w:rsidRPr="00A9132B" w:rsidRDefault="00132672" w:rsidP="003109A8">
      <w:pPr>
        <w:pStyle w:val="Odstavecseseznamem"/>
        <w:numPr>
          <w:ilvl w:val="1"/>
          <w:numId w:val="30"/>
        </w:numPr>
        <w:ind w:left="567" w:hanging="283"/>
        <w:contextualSpacing w:val="0"/>
        <w:jc w:val="both"/>
        <w:rPr>
          <w:rFonts w:asciiTheme="minorHAnsi" w:hAnsiTheme="minorHAnsi" w:cstheme="minorHAnsi"/>
        </w:rPr>
      </w:pPr>
      <w:r w:rsidRPr="00A9132B">
        <w:rPr>
          <w:rFonts w:asciiTheme="minorHAnsi" w:hAnsiTheme="minorHAnsi" w:cstheme="minorHAnsi"/>
        </w:rPr>
        <w:t>nesprávně informoval o výši splatných závazků pojistného na sociální</w:t>
      </w:r>
      <w:r w:rsidR="00213CFB">
        <w:rPr>
          <w:rFonts w:asciiTheme="minorHAnsi" w:hAnsiTheme="minorHAnsi" w:cstheme="minorHAnsi"/>
        </w:rPr>
        <w:t xml:space="preserve"> zabezpečení a </w:t>
      </w:r>
      <w:r w:rsidRPr="00A9132B">
        <w:rPr>
          <w:rFonts w:asciiTheme="minorHAnsi" w:hAnsiTheme="minorHAnsi" w:cstheme="minorHAnsi"/>
        </w:rPr>
        <w:t>příspěvku na státní politiku zaměstnanosti a o výši splatných závazků veřejného zdravotního pojištění, když jejich hodnotu vykázal ve výši 102 mil. Kč, přestože skutečná hodnota těchto splatných závazků byla k 31. 12. 2013 nulová</w:t>
      </w:r>
      <w:r w:rsidR="00031D54">
        <w:rPr>
          <w:rFonts w:asciiTheme="minorHAnsi" w:hAnsiTheme="minorHAnsi" w:cstheme="minorHAnsi"/>
        </w:rPr>
        <w:t>;</w:t>
      </w:r>
    </w:p>
    <w:p w:rsidR="00132672" w:rsidRPr="00A9132B" w:rsidRDefault="00132672" w:rsidP="003109A8">
      <w:pPr>
        <w:pStyle w:val="Odstavecseseznamem"/>
        <w:numPr>
          <w:ilvl w:val="1"/>
          <w:numId w:val="30"/>
        </w:numPr>
        <w:ind w:left="567" w:hanging="283"/>
        <w:contextualSpacing w:val="0"/>
        <w:jc w:val="both"/>
        <w:rPr>
          <w:rFonts w:asciiTheme="minorHAnsi" w:hAnsiTheme="minorHAnsi" w:cstheme="minorHAnsi"/>
        </w:rPr>
      </w:pPr>
      <w:r w:rsidRPr="00A9132B">
        <w:rPr>
          <w:rFonts w:asciiTheme="minorHAnsi" w:hAnsiTheme="minorHAnsi" w:cstheme="minorHAnsi"/>
        </w:rPr>
        <w:lastRenderedPageBreak/>
        <w:t>neinformoval o použitých účetních metodách a</w:t>
      </w:r>
      <w:r w:rsidR="00031D54">
        <w:rPr>
          <w:rFonts w:asciiTheme="minorHAnsi" w:hAnsiTheme="minorHAnsi" w:cstheme="minorHAnsi"/>
        </w:rPr>
        <w:t>ni</w:t>
      </w:r>
      <w:r w:rsidRPr="00A9132B">
        <w:rPr>
          <w:rFonts w:asciiTheme="minorHAnsi" w:hAnsiTheme="minorHAnsi" w:cstheme="minorHAnsi"/>
        </w:rPr>
        <w:t xml:space="preserve"> o provedení významné opravy minulého účetního období ve výši 6,9 mld. Kč a neuvedl</w:t>
      </w:r>
      <w:r w:rsidR="00031D54">
        <w:rPr>
          <w:rFonts w:asciiTheme="minorHAnsi" w:hAnsiTheme="minorHAnsi" w:cstheme="minorHAnsi"/>
        </w:rPr>
        <w:t xml:space="preserve"> ani</w:t>
      </w:r>
      <w:r w:rsidRPr="00A9132B">
        <w:rPr>
          <w:rFonts w:asciiTheme="minorHAnsi" w:hAnsiTheme="minorHAnsi" w:cstheme="minorHAnsi"/>
        </w:rPr>
        <w:t xml:space="preserve"> žádné další významné doplňující a vysvětlující informace k jednotlivým p</w:t>
      </w:r>
      <w:r w:rsidR="00213CFB">
        <w:rPr>
          <w:rFonts w:asciiTheme="minorHAnsi" w:hAnsiTheme="minorHAnsi" w:cstheme="minorHAnsi"/>
        </w:rPr>
        <w:t>oložkám rozvahy, výkazu zisku a </w:t>
      </w:r>
      <w:r w:rsidRPr="00A9132B">
        <w:rPr>
          <w:rFonts w:asciiTheme="minorHAnsi" w:hAnsiTheme="minorHAnsi" w:cstheme="minorHAnsi"/>
        </w:rPr>
        <w:t>ztráty, přehledu o peněžních tocích a přehledu o změnách vlastního kapitálu</w:t>
      </w:r>
      <w:r w:rsidR="00031D54">
        <w:rPr>
          <w:rFonts w:asciiTheme="minorHAnsi" w:hAnsiTheme="minorHAnsi" w:cstheme="minorHAnsi"/>
        </w:rPr>
        <w:t>;</w:t>
      </w:r>
      <w:r w:rsidRPr="00A9132B">
        <w:rPr>
          <w:rFonts w:asciiTheme="minorHAnsi" w:hAnsiTheme="minorHAnsi" w:cstheme="minorHAnsi"/>
        </w:rPr>
        <w:t xml:space="preserve"> </w:t>
      </w:r>
    </w:p>
    <w:p w:rsidR="00132672" w:rsidRPr="00A9132B" w:rsidRDefault="00132672" w:rsidP="003109A8">
      <w:pPr>
        <w:pStyle w:val="Odstavecseseznamem"/>
        <w:numPr>
          <w:ilvl w:val="1"/>
          <w:numId w:val="30"/>
        </w:numPr>
        <w:ind w:left="567" w:hanging="283"/>
        <w:contextualSpacing w:val="0"/>
        <w:jc w:val="both"/>
        <w:rPr>
          <w:rFonts w:asciiTheme="minorHAnsi" w:hAnsiTheme="minorHAnsi" w:cstheme="minorHAnsi"/>
        </w:rPr>
      </w:pPr>
      <w:r w:rsidRPr="00A9132B">
        <w:rPr>
          <w:rFonts w:asciiTheme="minorHAnsi" w:hAnsiTheme="minorHAnsi" w:cstheme="minorHAnsi"/>
        </w:rPr>
        <w:t>nevykázal správn</w:t>
      </w:r>
      <w:r w:rsidR="00031D54">
        <w:rPr>
          <w:rFonts w:asciiTheme="minorHAnsi" w:hAnsiTheme="minorHAnsi" w:cstheme="minorHAnsi"/>
        </w:rPr>
        <w:t>ě</w:t>
      </w:r>
      <w:r w:rsidRPr="00A9132B">
        <w:rPr>
          <w:rFonts w:asciiTheme="minorHAnsi" w:hAnsiTheme="minorHAnsi" w:cstheme="minorHAnsi"/>
        </w:rPr>
        <w:t xml:space="preserve"> hodnotu zůstatků podrozvahových účtů tím, že:</w:t>
      </w:r>
    </w:p>
    <w:p w:rsidR="00132672" w:rsidRPr="00A9132B" w:rsidRDefault="00132672" w:rsidP="003109A8">
      <w:pPr>
        <w:pStyle w:val="Odstavecseseznamem"/>
        <w:numPr>
          <w:ilvl w:val="2"/>
          <w:numId w:val="30"/>
        </w:numPr>
        <w:ind w:left="851" w:hanging="284"/>
        <w:contextualSpacing w:val="0"/>
        <w:jc w:val="both"/>
        <w:rPr>
          <w:rFonts w:asciiTheme="minorHAnsi" w:hAnsiTheme="minorHAnsi" w:cstheme="minorHAnsi"/>
        </w:rPr>
      </w:pPr>
      <w:r w:rsidRPr="00A9132B">
        <w:rPr>
          <w:rFonts w:asciiTheme="minorHAnsi" w:hAnsiTheme="minorHAnsi" w:cstheme="minorHAnsi"/>
        </w:rPr>
        <w:t>nesprávně aplikoval účetní metod</w:t>
      </w:r>
      <w:r w:rsidR="009660CE">
        <w:rPr>
          <w:rFonts w:asciiTheme="minorHAnsi" w:hAnsiTheme="minorHAnsi" w:cstheme="minorHAnsi"/>
        </w:rPr>
        <w:t>u oceňování podmíněných aktiv a </w:t>
      </w:r>
      <w:r w:rsidR="00C54387">
        <w:rPr>
          <w:rFonts w:asciiTheme="minorHAnsi" w:hAnsiTheme="minorHAnsi" w:cstheme="minorHAnsi"/>
        </w:rPr>
        <w:t xml:space="preserve">podmíněných </w:t>
      </w:r>
      <w:r w:rsidRPr="00A9132B">
        <w:rPr>
          <w:rFonts w:asciiTheme="minorHAnsi" w:hAnsiTheme="minorHAnsi" w:cstheme="minorHAnsi"/>
        </w:rPr>
        <w:t>pasiv,</w:t>
      </w:r>
    </w:p>
    <w:p w:rsidR="00132672" w:rsidRPr="00A9132B" w:rsidRDefault="00132672" w:rsidP="003109A8">
      <w:pPr>
        <w:pStyle w:val="Odstavecseseznamem"/>
        <w:numPr>
          <w:ilvl w:val="2"/>
          <w:numId w:val="30"/>
        </w:numPr>
        <w:ind w:left="851" w:hanging="284"/>
        <w:contextualSpacing w:val="0"/>
        <w:jc w:val="both"/>
        <w:rPr>
          <w:rFonts w:asciiTheme="minorHAnsi" w:hAnsiTheme="minorHAnsi" w:cstheme="minorHAnsi"/>
        </w:rPr>
      </w:pPr>
      <w:r w:rsidRPr="00A9132B">
        <w:rPr>
          <w:rFonts w:asciiTheme="minorHAnsi" w:hAnsiTheme="minorHAnsi" w:cstheme="minorHAnsi"/>
        </w:rPr>
        <w:t>nevykázal žádné krátkodobé podmíněné pohledávky a</w:t>
      </w:r>
      <w:r w:rsidR="00031D54">
        <w:rPr>
          <w:rFonts w:asciiTheme="minorHAnsi" w:hAnsiTheme="minorHAnsi" w:cstheme="minorHAnsi"/>
        </w:rPr>
        <w:t>ni</w:t>
      </w:r>
      <w:r w:rsidRPr="00A9132B">
        <w:rPr>
          <w:rFonts w:asciiTheme="minorHAnsi" w:hAnsiTheme="minorHAnsi" w:cstheme="minorHAnsi"/>
        </w:rPr>
        <w:t xml:space="preserve"> krátkodobé podmíněné závazky, přestože</w:t>
      </w:r>
      <w:r w:rsidR="00BC6770">
        <w:rPr>
          <w:rFonts w:asciiTheme="minorHAnsi" w:hAnsiTheme="minorHAnsi" w:cstheme="minorHAnsi"/>
        </w:rPr>
        <w:t xml:space="preserve"> o nich v průběhu roku účtoval</w:t>
      </w:r>
      <w:r w:rsidRPr="00A9132B">
        <w:rPr>
          <w:rFonts w:asciiTheme="minorHAnsi" w:hAnsiTheme="minorHAnsi" w:cstheme="minorHAnsi"/>
        </w:rPr>
        <w:t>,</w:t>
      </w:r>
    </w:p>
    <w:p w:rsidR="00132672" w:rsidRPr="00A9132B" w:rsidRDefault="00132672" w:rsidP="003109A8">
      <w:pPr>
        <w:pStyle w:val="Odstavecseseznamem"/>
        <w:numPr>
          <w:ilvl w:val="2"/>
          <w:numId w:val="30"/>
        </w:numPr>
        <w:ind w:left="851" w:hanging="284"/>
        <w:contextualSpacing w:val="0"/>
        <w:jc w:val="both"/>
        <w:rPr>
          <w:rFonts w:asciiTheme="minorHAnsi" w:hAnsiTheme="minorHAnsi" w:cstheme="minorHAnsi"/>
        </w:rPr>
      </w:pPr>
      <w:r w:rsidRPr="00A9132B">
        <w:rPr>
          <w:rFonts w:asciiTheme="minorHAnsi" w:hAnsiTheme="minorHAnsi" w:cstheme="minorHAnsi"/>
        </w:rPr>
        <w:t>nevykázal některé „nové“ dl</w:t>
      </w:r>
      <w:r w:rsidR="009660CE">
        <w:rPr>
          <w:rFonts w:asciiTheme="minorHAnsi" w:hAnsiTheme="minorHAnsi" w:cstheme="minorHAnsi"/>
        </w:rPr>
        <w:t>ouhodobé podmíněné pohledávky a </w:t>
      </w:r>
      <w:r w:rsidRPr="00A9132B">
        <w:rPr>
          <w:rFonts w:asciiTheme="minorHAnsi" w:hAnsiTheme="minorHAnsi" w:cstheme="minorHAnsi"/>
        </w:rPr>
        <w:t>dlouhodobé podmíněné závazky a stávající neaktual</w:t>
      </w:r>
      <w:r w:rsidR="00BC6770">
        <w:rPr>
          <w:rFonts w:asciiTheme="minorHAnsi" w:hAnsiTheme="minorHAnsi" w:cstheme="minorHAnsi"/>
        </w:rPr>
        <w:t>izoval o nově uzavírané dodatky</w:t>
      </w:r>
      <w:r w:rsidR="00F4546E">
        <w:rPr>
          <w:rFonts w:asciiTheme="minorHAnsi" w:hAnsiTheme="minorHAnsi" w:cstheme="minorHAnsi"/>
        </w:rPr>
        <w:t xml:space="preserve"> ke smlouvám</w:t>
      </w:r>
      <w:r w:rsidR="003109A8">
        <w:rPr>
          <w:rFonts w:asciiTheme="minorHAnsi" w:hAnsiTheme="minorHAnsi" w:cstheme="minorHAnsi"/>
        </w:rPr>
        <w:t>.</w:t>
      </w:r>
    </w:p>
    <w:p w:rsidR="003109A8" w:rsidRDefault="003109A8" w:rsidP="003109A8">
      <w:pPr>
        <w:jc w:val="both"/>
        <w:rPr>
          <w:rFonts w:asciiTheme="minorHAnsi" w:hAnsiTheme="minorHAnsi" w:cstheme="minorHAnsi"/>
        </w:rPr>
      </w:pPr>
    </w:p>
    <w:p w:rsidR="00132672" w:rsidRPr="00C54387" w:rsidRDefault="00132672" w:rsidP="003109A8">
      <w:pPr>
        <w:jc w:val="both"/>
        <w:rPr>
          <w:rFonts w:asciiTheme="minorHAnsi" w:hAnsiTheme="minorHAnsi" w:cstheme="minorHAnsi"/>
        </w:rPr>
      </w:pPr>
      <w:r w:rsidRPr="00A9132B">
        <w:rPr>
          <w:rFonts w:asciiTheme="minorHAnsi" w:hAnsiTheme="minorHAnsi" w:cstheme="minorHAnsi"/>
        </w:rPr>
        <w:t>Uvedené skutečnosti měly významný dopad na správnost a úplnost informací zveřejněných v</w:t>
      </w:r>
      <w:r w:rsidR="00C54387">
        <w:rPr>
          <w:rFonts w:asciiTheme="minorHAnsi" w:hAnsiTheme="minorHAnsi" w:cstheme="minorHAnsi"/>
        </w:rPr>
        <w:t> p</w:t>
      </w:r>
      <w:r w:rsidRPr="00A9132B">
        <w:rPr>
          <w:rFonts w:asciiTheme="minorHAnsi" w:hAnsiTheme="minorHAnsi" w:cstheme="minorHAnsi"/>
        </w:rPr>
        <w:t>říloze</w:t>
      </w:r>
      <w:r w:rsidR="00C54387">
        <w:rPr>
          <w:rFonts w:asciiTheme="minorHAnsi" w:hAnsiTheme="minorHAnsi" w:cstheme="minorHAnsi"/>
        </w:rPr>
        <w:t xml:space="preserve"> </w:t>
      </w:r>
      <w:proofErr w:type="spellStart"/>
      <w:r w:rsidR="00C54387">
        <w:rPr>
          <w:rFonts w:asciiTheme="minorHAnsi" w:hAnsiTheme="minorHAnsi" w:cstheme="minorHAnsi"/>
        </w:rPr>
        <w:t>ÚZ</w:t>
      </w:r>
      <w:proofErr w:type="spellEnd"/>
      <w:r w:rsidR="00031D54">
        <w:rPr>
          <w:rFonts w:asciiTheme="minorHAnsi" w:hAnsiTheme="minorHAnsi" w:cstheme="minorHAnsi"/>
        </w:rPr>
        <w:t>,</w:t>
      </w:r>
      <w:r w:rsidRPr="00A9132B">
        <w:rPr>
          <w:rFonts w:asciiTheme="minorHAnsi" w:hAnsiTheme="minorHAnsi" w:cstheme="minorHAnsi"/>
        </w:rPr>
        <w:t xml:space="preserve"> a </w:t>
      </w:r>
      <w:r w:rsidRPr="00C54387">
        <w:rPr>
          <w:rFonts w:asciiTheme="minorHAnsi" w:hAnsiTheme="minorHAnsi" w:cstheme="minorHAnsi"/>
        </w:rPr>
        <w:t xml:space="preserve">proto </w:t>
      </w:r>
      <w:r w:rsidR="00672BA0" w:rsidRPr="00C54387">
        <w:rPr>
          <w:rFonts w:asciiTheme="minorHAnsi" w:hAnsiTheme="minorHAnsi" w:cstheme="minorHAnsi"/>
        </w:rPr>
        <w:t>NKÚ uplat</w:t>
      </w:r>
      <w:r w:rsidR="00C54387" w:rsidRPr="00C54387">
        <w:rPr>
          <w:rFonts w:asciiTheme="minorHAnsi" w:hAnsiTheme="minorHAnsi" w:cstheme="minorHAnsi"/>
        </w:rPr>
        <w:t>nil</w:t>
      </w:r>
      <w:r w:rsidRPr="00C54387">
        <w:rPr>
          <w:rFonts w:asciiTheme="minorHAnsi" w:hAnsiTheme="minorHAnsi" w:cstheme="minorHAnsi"/>
        </w:rPr>
        <w:t xml:space="preserve"> výhradu k</w:t>
      </w:r>
      <w:r w:rsidR="00173499">
        <w:rPr>
          <w:rFonts w:asciiTheme="minorHAnsi" w:hAnsiTheme="minorHAnsi" w:cstheme="minorHAnsi"/>
        </w:rPr>
        <w:t xml:space="preserve"> celé</w:t>
      </w:r>
      <w:r w:rsidR="003109A8">
        <w:rPr>
          <w:rFonts w:asciiTheme="minorHAnsi" w:hAnsiTheme="minorHAnsi" w:cstheme="minorHAnsi"/>
        </w:rPr>
        <w:t xml:space="preserve"> </w:t>
      </w:r>
      <w:r w:rsidR="00C54387" w:rsidRPr="00C54387">
        <w:rPr>
          <w:rFonts w:asciiTheme="minorHAnsi" w:hAnsiTheme="minorHAnsi" w:cstheme="minorHAnsi"/>
        </w:rPr>
        <w:t>p</w:t>
      </w:r>
      <w:r w:rsidRPr="00C54387">
        <w:rPr>
          <w:rFonts w:asciiTheme="minorHAnsi" w:hAnsiTheme="minorHAnsi" w:cstheme="minorHAnsi"/>
        </w:rPr>
        <w:t>říloze</w:t>
      </w:r>
      <w:r w:rsidR="00C54387" w:rsidRPr="00C54387">
        <w:rPr>
          <w:rFonts w:asciiTheme="minorHAnsi" w:hAnsiTheme="minorHAnsi" w:cstheme="minorHAnsi"/>
        </w:rPr>
        <w:t xml:space="preserve"> </w:t>
      </w:r>
      <w:proofErr w:type="spellStart"/>
      <w:r w:rsidR="00C54387" w:rsidRPr="00C54387">
        <w:rPr>
          <w:rFonts w:asciiTheme="minorHAnsi" w:hAnsiTheme="minorHAnsi" w:cstheme="minorHAnsi"/>
        </w:rPr>
        <w:t>ÚZ</w:t>
      </w:r>
      <w:proofErr w:type="spellEnd"/>
      <w:r w:rsidRPr="00C54387">
        <w:rPr>
          <w:rFonts w:asciiTheme="minorHAnsi" w:hAnsiTheme="minorHAnsi" w:cstheme="minorHAnsi"/>
        </w:rPr>
        <w:t xml:space="preserve">. </w:t>
      </w:r>
    </w:p>
    <w:p w:rsidR="003A2252" w:rsidRPr="00C1366C" w:rsidRDefault="003A2252" w:rsidP="003109A8">
      <w:pPr>
        <w:jc w:val="both"/>
        <w:rPr>
          <w:rFonts w:asciiTheme="minorHAnsi" w:hAnsiTheme="minorHAnsi" w:cstheme="minorHAnsi"/>
        </w:rPr>
      </w:pPr>
    </w:p>
    <w:p w:rsidR="00132672" w:rsidRPr="00BE2AEC" w:rsidRDefault="00672BA0" w:rsidP="003109A8">
      <w:pPr>
        <w:jc w:val="both"/>
        <w:rPr>
          <w:rFonts w:asciiTheme="minorHAnsi" w:hAnsiTheme="minorHAnsi" w:cstheme="minorHAnsi"/>
        </w:rPr>
      </w:pPr>
      <w:r w:rsidRPr="008B1EB8">
        <w:rPr>
          <w:rFonts w:asciiTheme="minorHAnsi" w:hAnsiTheme="minorHAnsi" w:cstheme="minorHAnsi"/>
          <w:b/>
        </w:rPr>
        <w:t>Podle názoru NKÚ</w:t>
      </w:r>
      <w:r w:rsidR="00132672" w:rsidRPr="008B1EB8">
        <w:rPr>
          <w:rFonts w:asciiTheme="minorHAnsi" w:hAnsiTheme="minorHAnsi" w:cstheme="minorHAnsi"/>
          <w:b/>
        </w:rPr>
        <w:t xml:space="preserve">, s výhradou vlivu skutečností popsaných </w:t>
      </w:r>
      <w:r w:rsidRPr="008B1EB8">
        <w:rPr>
          <w:rFonts w:asciiTheme="minorHAnsi" w:hAnsiTheme="minorHAnsi" w:cstheme="minorHAnsi"/>
          <w:b/>
        </w:rPr>
        <w:t>výše</w:t>
      </w:r>
      <w:r w:rsidR="00132672" w:rsidRPr="008B1EB8">
        <w:rPr>
          <w:rFonts w:asciiTheme="minorHAnsi" w:hAnsiTheme="minorHAnsi" w:cstheme="minorHAnsi"/>
          <w:b/>
        </w:rPr>
        <w:t>, účetní závěrka podává věrný a poctivý obraz předmětu účetnictví a finanční situace účetní jednotky dle účetních předpisů pro některé vybrané účetní jednotky</w:t>
      </w:r>
      <w:r w:rsidR="00132672" w:rsidRPr="00031D54">
        <w:rPr>
          <w:rFonts w:asciiTheme="minorHAnsi" w:hAnsiTheme="minorHAnsi" w:cstheme="minorHAnsi"/>
          <w:b/>
        </w:rPr>
        <w:t>.</w:t>
      </w:r>
      <w:r w:rsidR="00132672" w:rsidRPr="00BE2AEC">
        <w:rPr>
          <w:rFonts w:asciiTheme="minorHAnsi" w:hAnsiTheme="minorHAnsi" w:cstheme="minorHAnsi"/>
        </w:rPr>
        <w:t xml:space="preserve"> </w:t>
      </w:r>
    </w:p>
    <w:p w:rsidR="00672BA0" w:rsidRPr="0062540F" w:rsidRDefault="00672BA0" w:rsidP="003109A8">
      <w:pPr>
        <w:tabs>
          <w:tab w:val="left" w:pos="1039"/>
        </w:tabs>
        <w:jc w:val="both"/>
        <w:rPr>
          <w:rFonts w:asciiTheme="minorHAnsi" w:hAnsiTheme="minorHAnsi" w:cstheme="minorHAnsi"/>
        </w:rPr>
      </w:pPr>
    </w:p>
    <w:p w:rsidR="00132672" w:rsidRDefault="00132672" w:rsidP="003109A8">
      <w:pPr>
        <w:jc w:val="both"/>
        <w:rPr>
          <w:rFonts w:asciiTheme="minorHAnsi" w:hAnsiTheme="minorHAnsi" w:cstheme="minorHAnsi"/>
        </w:rPr>
      </w:pPr>
      <w:r w:rsidRPr="0062540F">
        <w:rPr>
          <w:rFonts w:asciiTheme="minorHAnsi" w:hAnsiTheme="minorHAnsi" w:cstheme="minorHAnsi"/>
        </w:rPr>
        <w:t xml:space="preserve">Cílem kontroly nebylo jen samotné ověření údajů účetní závěrky, ale také prověření správnosti používaných účetních metod a ostatních podmínek vedení účetnictví. Zásadními informacemi, které </w:t>
      </w:r>
      <w:r w:rsidR="00C54387">
        <w:rPr>
          <w:rFonts w:asciiTheme="minorHAnsi" w:hAnsiTheme="minorHAnsi" w:cstheme="minorHAnsi"/>
        </w:rPr>
        <w:t>byly</w:t>
      </w:r>
      <w:r w:rsidRPr="0062540F">
        <w:rPr>
          <w:rFonts w:asciiTheme="minorHAnsi" w:hAnsiTheme="minorHAnsi" w:cstheme="minorHAnsi"/>
        </w:rPr>
        <w:t xml:space="preserve"> zachyceny v účetní závěrce ÚP ČR, </w:t>
      </w:r>
      <w:r w:rsidR="00C54387">
        <w:rPr>
          <w:rFonts w:asciiTheme="minorHAnsi" w:hAnsiTheme="minorHAnsi" w:cstheme="minorHAnsi"/>
        </w:rPr>
        <w:t>byly</w:t>
      </w:r>
      <w:r w:rsidRPr="0062540F">
        <w:rPr>
          <w:rFonts w:asciiTheme="minorHAnsi" w:hAnsiTheme="minorHAnsi" w:cstheme="minorHAnsi"/>
        </w:rPr>
        <w:t xml:space="preserve"> finanční údaje o dávkách poskytovaných Úřa</w:t>
      </w:r>
      <w:r w:rsidR="00C54387">
        <w:rPr>
          <w:rFonts w:asciiTheme="minorHAnsi" w:hAnsiTheme="minorHAnsi" w:cstheme="minorHAnsi"/>
        </w:rPr>
        <w:t>dem práce České republiky. Jednalo</w:t>
      </w:r>
      <w:r w:rsidRPr="0062540F">
        <w:rPr>
          <w:rFonts w:asciiTheme="minorHAnsi" w:hAnsiTheme="minorHAnsi" w:cstheme="minorHAnsi"/>
        </w:rPr>
        <w:t xml:space="preserve"> se o oblast účetnictví, ve které nebyly </w:t>
      </w:r>
      <w:r w:rsidR="003109A8">
        <w:rPr>
          <w:rFonts w:asciiTheme="minorHAnsi" w:hAnsiTheme="minorHAnsi" w:cstheme="minorHAnsi"/>
        </w:rPr>
        <w:t>zjištěny významné nesprávnosti.</w:t>
      </w:r>
    </w:p>
    <w:p w:rsidR="003109A8" w:rsidRPr="0062540F" w:rsidRDefault="003109A8" w:rsidP="003109A8">
      <w:pPr>
        <w:jc w:val="both"/>
        <w:rPr>
          <w:rFonts w:asciiTheme="minorHAnsi" w:hAnsiTheme="minorHAnsi" w:cstheme="minorHAnsi"/>
        </w:rPr>
      </w:pPr>
    </w:p>
    <w:p w:rsidR="00213CFB" w:rsidRDefault="00D43A16" w:rsidP="003109A8">
      <w:pPr>
        <w:jc w:val="both"/>
        <w:rPr>
          <w:rFonts w:asciiTheme="minorHAnsi" w:hAnsiTheme="minorHAnsi" w:cstheme="minorHAnsi"/>
        </w:rPr>
      </w:pPr>
      <w:r>
        <w:rPr>
          <w:rFonts w:asciiTheme="minorHAnsi" w:hAnsiTheme="minorHAnsi" w:cstheme="minorHAnsi"/>
        </w:rPr>
        <w:t>Nad rámec vydané výhrady u</w:t>
      </w:r>
      <w:r w:rsidR="00132672" w:rsidRPr="0062540F">
        <w:rPr>
          <w:rFonts w:asciiTheme="minorHAnsi" w:hAnsiTheme="minorHAnsi" w:cstheme="minorHAnsi"/>
        </w:rPr>
        <w:t>pozorňujeme, že v účetnictví provozní části hospodaření bylo zjištěno množství nesprávností, a to na různých položká</w:t>
      </w:r>
      <w:r w:rsidR="00482425">
        <w:rPr>
          <w:rFonts w:asciiTheme="minorHAnsi" w:hAnsiTheme="minorHAnsi" w:cstheme="minorHAnsi"/>
        </w:rPr>
        <w:t>ch účetní závěrky, které sice v </w:t>
      </w:r>
      <w:r w:rsidR="00132672" w:rsidRPr="0062540F">
        <w:rPr>
          <w:rFonts w:asciiTheme="minorHAnsi" w:hAnsiTheme="minorHAnsi" w:cstheme="minorHAnsi"/>
        </w:rPr>
        <w:t>kontextu celé účetní závěrky neměly významný dopad na</w:t>
      </w:r>
      <w:r w:rsidR="00482425">
        <w:rPr>
          <w:rFonts w:asciiTheme="minorHAnsi" w:hAnsiTheme="minorHAnsi" w:cstheme="minorHAnsi"/>
        </w:rPr>
        <w:t xml:space="preserve"> účetní závěrku, avšak svědčí o </w:t>
      </w:r>
      <w:r w:rsidR="00132672" w:rsidRPr="0062540F">
        <w:rPr>
          <w:rFonts w:asciiTheme="minorHAnsi" w:hAnsiTheme="minorHAnsi" w:cstheme="minorHAnsi"/>
        </w:rPr>
        <w:t xml:space="preserve">značných problémech </w:t>
      </w:r>
      <w:r w:rsidR="00031D54">
        <w:rPr>
          <w:rFonts w:asciiTheme="minorHAnsi" w:hAnsiTheme="minorHAnsi" w:cstheme="minorHAnsi"/>
        </w:rPr>
        <w:t>při</w:t>
      </w:r>
      <w:r w:rsidR="00132672" w:rsidRPr="0062540F">
        <w:rPr>
          <w:rFonts w:asciiTheme="minorHAnsi" w:hAnsiTheme="minorHAnsi" w:cstheme="minorHAnsi"/>
        </w:rPr>
        <w:t xml:space="preserve"> vedení účetnictví v této oblasti. ÚP ČR například nesprávně oceňoval majetek v případech bezúplatného nabytí, prováděl opravy záporných sald vzniklých při tvorbě a zúčtování opravných položek, přestože záporná salda měla být vykázána, výnosy z transferů vykazoval na nesprávné položce </w:t>
      </w:r>
      <w:r w:rsidR="00E0575D" w:rsidRPr="0062540F">
        <w:rPr>
          <w:rFonts w:asciiTheme="minorHAnsi" w:hAnsiTheme="minorHAnsi" w:cstheme="minorHAnsi"/>
        </w:rPr>
        <w:t>v</w:t>
      </w:r>
      <w:r w:rsidR="00132672" w:rsidRPr="0062540F">
        <w:rPr>
          <w:rFonts w:asciiTheme="minorHAnsi" w:hAnsiTheme="minorHAnsi" w:cstheme="minorHAnsi"/>
        </w:rPr>
        <w:t xml:space="preserve">ýkazu zisku a ztráty, </w:t>
      </w:r>
      <w:proofErr w:type="spellStart"/>
      <w:r w:rsidR="00132672" w:rsidRPr="0062540F">
        <w:rPr>
          <w:rFonts w:asciiTheme="minorHAnsi" w:hAnsiTheme="minorHAnsi" w:cstheme="minorHAnsi"/>
        </w:rPr>
        <w:t>vnitroorganizační</w:t>
      </w:r>
      <w:proofErr w:type="spellEnd"/>
      <w:r w:rsidR="00132672" w:rsidRPr="0062540F">
        <w:rPr>
          <w:rFonts w:asciiTheme="minorHAnsi" w:hAnsiTheme="minorHAnsi" w:cstheme="minorHAnsi"/>
        </w:rPr>
        <w:t xml:space="preserve"> převody majetku zahrnoval do přehledu o změnách vlastního kapitálu, nevykazoval některé neuhrazené pohle</w:t>
      </w:r>
      <w:r w:rsidR="009660CE">
        <w:rPr>
          <w:rFonts w:asciiTheme="minorHAnsi" w:hAnsiTheme="minorHAnsi" w:cstheme="minorHAnsi"/>
        </w:rPr>
        <w:t>dávky a </w:t>
      </w:r>
      <w:r w:rsidR="00E0575D" w:rsidRPr="0062540F">
        <w:rPr>
          <w:rFonts w:asciiTheme="minorHAnsi" w:hAnsiTheme="minorHAnsi" w:cstheme="minorHAnsi"/>
        </w:rPr>
        <w:t>k tomu příslušné výnosy nebo například</w:t>
      </w:r>
      <w:r w:rsidR="00132672" w:rsidRPr="0062540F">
        <w:rPr>
          <w:rFonts w:asciiTheme="minorHAnsi" w:hAnsiTheme="minorHAnsi" w:cstheme="minorHAnsi"/>
        </w:rPr>
        <w:t xml:space="preserve"> neodepisoval veškerý maj</w:t>
      </w:r>
      <w:r w:rsidR="00E0575D" w:rsidRPr="0062540F">
        <w:rPr>
          <w:rFonts w:asciiTheme="minorHAnsi" w:hAnsiTheme="minorHAnsi" w:cstheme="minorHAnsi"/>
        </w:rPr>
        <w:t>etek, který měl odepisovat</w:t>
      </w:r>
      <w:r w:rsidR="00132672" w:rsidRPr="0062540F">
        <w:rPr>
          <w:rFonts w:asciiTheme="minorHAnsi" w:hAnsiTheme="minorHAnsi" w:cstheme="minorHAnsi"/>
        </w:rPr>
        <w:t>.</w:t>
      </w:r>
    </w:p>
    <w:p w:rsidR="00213CFB" w:rsidRDefault="00213CFB" w:rsidP="003109A8">
      <w:pPr>
        <w:jc w:val="both"/>
        <w:rPr>
          <w:rFonts w:asciiTheme="minorHAnsi" w:hAnsiTheme="minorHAnsi" w:cstheme="minorHAnsi"/>
        </w:rPr>
      </w:pPr>
    </w:p>
    <w:p w:rsidR="00142106" w:rsidRDefault="00142106" w:rsidP="003109A8">
      <w:pPr>
        <w:jc w:val="both"/>
        <w:rPr>
          <w:rFonts w:asciiTheme="minorHAnsi" w:hAnsiTheme="minorHAnsi" w:cstheme="minorHAnsi"/>
          <w:b/>
        </w:rPr>
      </w:pPr>
      <w:r>
        <w:rPr>
          <w:rFonts w:asciiTheme="minorHAnsi" w:hAnsiTheme="minorHAnsi" w:cstheme="minorHAnsi"/>
          <w:b/>
        </w:rPr>
        <w:t>Finanční výkazy</w:t>
      </w:r>
    </w:p>
    <w:p w:rsidR="00213CFB" w:rsidRDefault="00213CFB" w:rsidP="003109A8">
      <w:pPr>
        <w:jc w:val="both"/>
        <w:rPr>
          <w:rFonts w:asciiTheme="minorHAnsi" w:hAnsiTheme="minorHAnsi" w:cstheme="minorHAnsi"/>
        </w:rPr>
      </w:pPr>
    </w:p>
    <w:p w:rsidR="00142106" w:rsidRDefault="00142106" w:rsidP="003109A8">
      <w:pPr>
        <w:jc w:val="both"/>
        <w:rPr>
          <w:rFonts w:asciiTheme="minorHAnsi" w:hAnsiTheme="minorHAnsi" w:cstheme="minorHAnsi"/>
        </w:rPr>
      </w:pPr>
      <w:r w:rsidRPr="00142106">
        <w:rPr>
          <w:rFonts w:asciiTheme="minorHAnsi" w:hAnsiTheme="minorHAnsi" w:cstheme="minorHAnsi"/>
        </w:rPr>
        <w:t>Ve</w:t>
      </w:r>
      <w:r>
        <w:rPr>
          <w:rFonts w:asciiTheme="minorHAnsi" w:hAnsiTheme="minorHAnsi" w:cstheme="minorHAnsi"/>
        </w:rPr>
        <w:t xml:space="preserve"> výkazu pro hodnocení plnění rozpočtu sestaveném k 31. prosinci 2013 byla zjištěna celková nesprávnost ve výši </w:t>
      </w:r>
      <w:r w:rsidRPr="00142106">
        <w:rPr>
          <w:rFonts w:asciiTheme="minorHAnsi" w:hAnsiTheme="minorHAnsi" w:cstheme="minorHAnsi"/>
        </w:rPr>
        <w:t>75,9 mil. Kč, z toho 66 mil. Kč byl</w:t>
      </w:r>
      <w:r w:rsidR="009660CE">
        <w:rPr>
          <w:rFonts w:asciiTheme="minorHAnsi" w:hAnsiTheme="minorHAnsi" w:cstheme="minorHAnsi"/>
        </w:rPr>
        <w:t>y nesprávnosti identifikované u </w:t>
      </w:r>
      <w:r w:rsidRPr="00142106">
        <w:rPr>
          <w:rFonts w:asciiTheme="minorHAnsi" w:hAnsiTheme="minorHAnsi" w:cstheme="minorHAnsi"/>
        </w:rPr>
        <w:t>příjmových rozpočtových položek.</w:t>
      </w:r>
    </w:p>
    <w:p w:rsidR="00142106" w:rsidRDefault="00142106" w:rsidP="003109A8">
      <w:pPr>
        <w:jc w:val="both"/>
        <w:rPr>
          <w:rFonts w:asciiTheme="minorHAnsi" w:hAnsiTheme="minorHAnsi" w:cstheme="minorHAnsi"/>
        </w:rPr>
      </w:pPr>
    </w:p>
    <w:p w:rsidR="00611C6F" w:rsidRDefault="00611C6F" w:rsidP="003109A8">
      <w:pPr>
        <w:jc w:val="both"/>
        <w:rPr>
          <w:rFonts w:asciiTheme="minorHAnsi" w:hAnsiTheme="minorHAnsi" w:cstheme="minorHAnsi"/>
        </w:rPr>
      </w:pPr>
    </w:p>
    <w:p w:rsidR="00611C6F" w:rsidRDefault="00611C6F" w:rsidP="003109A8">
      <w:pPr>
        <w:jc w:val="both"/>
        <w:rPr>
          <w:rFonts w:asciiTheme="minorHAnsi" w:hAnsiTheme="minorHAnsi" w:cstheme="minorHAnsi"/>
        </w:rPr>
      </w:pPr>
    </w:p>
    <w:p w:rsidR="00611C6F" w:rsidRDefault="00611C6F" w:rsidP="003109A8">
      <w:pPr>
        <w:jc w:val="both"/>
        <w:rPr>
          <w:rFonts w:asciiTheme="minorHAnsi" w:hAnsiTheme="minorHAnsi" w:cstheme="minorHAnsi"/>
        </w:rPr>
      </w:pPr>
    </w:p>
    <w:p w:rsidR="00611C6F" w:rsidRDefault="00611C6F" w:rsidP="003109A8">
      <w:pPr>
        <w:jc w:val="both"/>
        <w:rPr>
          <w:rFonts w:asciiTheme="minorHAnsi" w:hAnsiTheme="minorHAnsi" w:cstheme="minorHAnsi"/>
        </w:rPr>
      </w:pPr>
    </w:p>
    <w:p w:rsidR="00142106" w:rsidRDefault="00142106" w:rsidP="003109A8">
      <w:pPr>
        <w:jc w:val="both"/>
        <w:rPr>
          <w:rFonts w:asciiTheme="minorHAnsi" w:hAnsiTheme="minorHAnsi" w:cstheme="minorHAnsi"/>
          <w:b/>
        </w:rPr>
      </w:pPr>
      <w:r w:rsidRPr="00142106">
        <w:rPr>
          <w:rFonts w:asciiTheme="minorHAnsi" w:hAnsiTheme="minorHAnsi" w:cstheme="minorHAnsi"/>
          <w:b/>
        </w:rPr>
        <w:lastRenderedPageBreak/>
        <w:t>Porušení rozpočtové kázně</w:t>
      </w:r>
    </w:p>
    <w:p w:rsidR="00213CFB" w:rsidRDefault="00213CFB" w:rsidP="003109A8">
      <w:pPr>
        <w:jc w:val="both"/>
        <w:rPr>
          <w:rFonts w:asciiTheme="minorHAnsi" w:hAnsiTheme="minorHAnsi" w:cstheme="minorHAnsi"/>
        </w:rPr>
      </w:pPr>
    </w:p>
    <w:p w:rsidR="00142106" w:rsidRDefault="00142106" w:rsidP="003109A8">
      <w:pPr>
        <w:jc w:val="both"/>
        <w:rPr>
          <w:rFonts w:asciiTheme="minorHAnsi" w:hAnsiTheme="minorHAnsi" w:cstheme="minorHAnsi"/>
        </w:rPr>
      </w:pPr>
      <w:r w:rsidRPr="00A9132B">
        <w:rPr>
          <w:rFonts w:asciiTheme="minorHAnsi" w:hAnsiTheme="minorHAnsi" w:cstheme="minorHAnsi"/>
        </w:rPr>
        <w:t xml:space="preserve">ÚP ČR v roce 2013 porušil rozpočtovou kázeň </w:t>
      </w:r>
      <w:r w:rsidR="00BC6770">
        <w:rPr>
          <w:rFonts w:asciiTheme="minorHAnsi" w:hAnsiTheme="minorHAnsi" w:cstheme="minorHAnsi"/>
        </w:rPr>
        <w:t xml:space="preserve">tím, že příjmy </w:t>
      </w:r>
      <w:r w:rsidRPr="00A9132B">
        <w:rPr>
          <w:rFonts w:asciiTheme="minorHAnsi" w:hAnsiTheme="minorHAnsi" w:cstheme="minorHAnsi"/>
        </w:rPr>
        <w:t>z titulu vratek přeplatků z dávek v hmotné nouzi, z dávek pro osoby se zdravotním postižením, z příspěvků na péči a z podpor v nezaměstnanosti neodvedl</w:t>
      </w:r>
      <w:r w:rsidR="00031D54" w:rsidRPr="00031D54">
        <w:rPr>
          <w:rFonts w:asciiTheme="minorHAnsi" w:hAnsiTheme="minorHAnsi" w:cstheme="minorHAnsi"/>
        </w:rPr>
        <w:t xml:space="preserve"> </w:t>
      </w:r>
      <w:r w:rsidR="00031D54">
        <w:rPr>
          <w:rFonts w:asciiTheme="minorHAnsi" w:hAnsiTheme="minorHAnsi" w:cstheme="minorHAnsi"/>
        </w:rPr>
        <w:t>do státního rozpočtu</w:t>
      </w:r>
      <w:r w:rsidRPr="00A9132B">
        <w:rPr>
          <w:rFonts w:asciiTheme="minorHAnsi" w:hAnsiTheme="minorHAnsi" w:cstheme="minorHAnsi"/>
        </w:rPr>
        <w:t xml:space="preserve"> do 10 pracovních dnů </w:t>
      </w:r>
      <w:r w:rsidR="00031D54">
        <w:rPr>
          <w:rFonts w:asciiTheme="minorHAnsi" w:hAnsiTheme="minorHAnsi" w:cstheme="minorHAnsi"/>
        </w:rPr>
        <w:t>od</w:t>
      </w:r>
      <w:r w:rsidRPr="00A9132B">
        <w:rPr>
          <w:rFonts w:asciiTheme="minorHAnsi" w:hAnsiTheme="minorHAnsi" w:cstheme="minorHAnsi"/>
        </w:rPr>
        <w:t xml:space="preserve"> jejic</w:t>
      </w:r>
      <w:r>
        <w:rPr>
          <w:rFonts w:asciiTheme="minorHAnsi" w:hAnsiTheme="minorHAnsi" w:cstheme="minorHAnsi"/>
        </w:rPr>
        <w:t>h připsání</w:t>
      </w:r>
      <w:r w:rsidRPr="00A9132B">
        <w:rPr>
          <w:rFonts w:asciiTheme="minorHAnsi" w:hAnsiTheme="minorHAnsi" w:cstheme="minorHAnsi"/>
        </w:rPr>
        <w:t>.</w:t>
      </w:r>
    </w:p>
    <w:p w:rsidR="003109A8" w:rsidRPr="00142106" w:rsidRDefault="003109A8" w:rsidP="003109A8">
      <w:pPr>
        <w:jc w:val="both"/>
        <w:rPr>
          <w:rFonts w:asciiTheme="minorHAnsi" w:hAnsiTheme="minorHAnsi" w:cstheme="minorHAnsi"/>
          <w:b/>
        </w:rPr>
      </w:pPr>
    </w:p>
    <w:p w:rsidR="00142106" w:rsidRDefault="00142106" w:rsidP="003109A8">
      <w:pPr>
        <w:jc w:val="both"/>
        <w:rPr>
          <w:rFonts w:asciiTheme="minorHAnsi" w:hAnsiTheme="minorHAnsi" w:cstheme="minorHAnsi"/>
          <w:b/>
        </w:rPr>
      </w:pPr>
      <w:r>
        <w:rPr>
          <w:rFonts w:asciiTheme="minorHAnsi" w:hAnsiTheme="minorHAnsi" w:cstheme="minorHAnsi"/>
          <w:b/>
        </w:rPr>
        <w:t>Ostatní zjištění</w:t>
      </w:r>
    </w:p>
    <w:p w:rsidR="00213CFB" w:rsidRDefault="00213CFB" w:rsidP="003109A8">
      <w:pPr>
        <w:jc w:val="both"/>
        <w:rPr>
          <w:rFonts w:asciiTheme="minorHAnsi" w:hAnsiTheme="minorHAnsi" w:cstheme="minorHAnsi"/>
        </w:rPr>
      </w:pPr>
    </w:p>
    <w:p w:rsidR="0062540F" w:rsidRPr="00213CFB" w:rsidRDefault="0062540F" w:rsidP="003109A8">
      <w:pPr>
        <w:jc w:val="both"/>
        <w:rPr>
          <w:rFonts w:ascii="Calibri" w:hAnsi="Calibri" w:cs="Calibri"/>
          <w:highlight w:val="yellow"/>
        </w:rPr>
      </w:pPr>
      <w:r w:rsidRPr="0062540F">
        <w:rPr>
          <w:rFonts w:asciiTheme="minorHAnsi" w:hAnsiTheme="minorHAnsi" w:cstheme="minorHAnsi"/>
        </w:rPr>
        <w:t>Ostatní zjištění se týkala porušení zákona</w:t>
      </w:r>
      <w:r w:rsidR="001D3E37">
        <w:rPr>
          <w:rFonts w:asciiTheme="minorHAnsi" w:hAnsiTheme="minorHAnsi" w:cstheme="minorHAnsi"/>
        </w:rPr>
        <w:t xml:space="preserve"> č. 219/2000 Sb.,</w:t>
      </w:r>
      <w:r w:rsidRPr="0062540F">
        <w:rPr>
          <w:rFonts w:asciiTheme="minorHAnsi" w:hAnsiTheme="minorHAnsi" w:cstheme="minorHAnsi"/>
        </w:rPr>
        <w:t xml:space="preserve"> o majetku</w:t>
      </w:r>
      <w:r w:rsidR="00AF6E0A">
        <w:rPr>
          <w:rFonts w:asciiTheme="minorHAnsi" w:hAnsiTheme="minorHAnsi" w:cstheme="minorHAnsi"/>
        </w:rPr>
        <w:t xml:space="preserve"> České republiky</w:t>
      </w:r>
      <w:r w:rsidR="00213CFB">
        <w:rPr>
          <w:rFonts w:asciiTheme="minorHAnsi" w:hAnsiTheme="minorHAnsi" w:cstheme="minorHAnsi"/>
        </w:rPr>
        <w:t>, kdy ÚP </w:t>
      </w:r>
      <w:r w:rsidRPr="0062540F">
        <w:rPr>
          <w:rFonts w:asciiTheme="minorHAnsi" w:hAnsiTheme="minorHAnsi" w:cstheme="minorHAnsi"/>
        </w:rPr>
        <w:t>ČR uzavíral nájemní smlouvy, kterými přenechal dočasně nepotřebný majetek</w:t>
      </w:r>
      <w:r w:rsidR="001D3E37">
        <w:rPr>
          <w:rFonts w:asciiTheme="minorHAnsi" w:hAnsiTheme="minorHAnsi" w:cstheme="minorHAnsi"/>
        </w:rPr>
        <w:t xml:space="preserve"> do užívání právnické nebo fyzické osoby</w:t>
      </w:r>
      <w:r w:rsidR="00031D54">
        <w:rPr>
          <w:rFonts w:asciiTheme="minorHAnsi" w:hAnsiTheme="minorHAnsi" w:cstheme="minorHAnsi"/>
        </w:rPr>
        <w:t>,</w:t>
      </w:r>
      <w:r w:rsidRPr="0062540F">
        <w:rPr>
          <w:rFonts w:asciiTheme="minorHAnsi" w:hAnsiTheme="minorHAnsi" w:cstheme="minorHAnsi"/>
        </w:rPr>
        <w:t xml:space="preserve"> na dobu neurčitou a kdy ÚP ČR neuplatnil práva státu</w:t>
      </w:r>
      <w:r w:rsidR="00031D54" w:rsidRPr="00031D54">
        <w:rPr>
          <w:rFonts w:asciiTheme="minorHAnsi" w:hAnsiTheme="minorHAnsi" w:cstheme="minorHAnsi"/>
        </w:rPr>
        <w:t xml:space="preserve"> </w:t>
      </w:r>
      <w:r w:rsidR="00031D54" w:rsidRPr="0062540F">
        <w:rPr>
          <w:rFonts w:asciiTheme="minorHAnsi" w:hAnsiTheme="minorHAnsi" w:cstheme="minorHAnsi"/>
        </w:rPr>
        <w:t>včas</w:t>
      </w:r>
      <w:r w:rsidRPr="0062540F">
        <w:rPr>
          <w:rFonts w:asciiTheme="minorHAnsi" w:hAnsiTheme="minorHAnsi" w:cstheme="minorHAnsi"/>
        </w:rPr>
        <w:t>, čímž došlo k jejich zániku.</w:t>
      </w:r>
    </w:p>
    <w:sectPr w:rsidR="0062540F" w:rsidRPr="00213CFB" w:rsidSect="00E9228F">
      <w:footerReference w:type="even" r:id="rId13"/>
      <w:footerReference w:type="defaul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20" w:rsidRDefault="00386F20">
      <w:r>
        <w:separator/>
      </w:r>
    </w:p>
  </w:endnote>
  <w:endnote w:type="continuationSeparator" w:id="0">
    <w:p w:rsidR="00386F20" w:rsidRDefault="0038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20" w:rsidRDefault="00386F2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386F20" w:rsidRDefault="00386F2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15792"/>
      <w:docPartObj>
        <w:docPartGallery w:val="Page Numbers (Bottom of Page)"/>
        <w:docPartUnique/>
      </w:docPartObj>
    </w:sdtPr>
    <w:sdtEndPr>
      <w:rPr>
        <w:rFonts w:asciiTheme="minorHAnsi" w:hAnsiTheme="minorHAnsi" w:cstheme="minorHAnsi"/>
        <w:sz w:val="22"/>
        <w:szCs w:val="22"/>
      </w:rPr>
    </w:sdtEndPr>
    <w:sdtContent>
      <w:p w:rsidR="00386F20" w:rsidRPr="0099458D" w:rsidRDefault="00386F20" w:rsidP="00C953C5">
        <w:pPr>
          <w:pStyle w:val="Zpat"/>
          <w:tabs>
            <w:tab w:val="clear" w:pos="4536"/>
          </w:tabs>
          <w:jc w:val="center"/>
          <w:rPr>
            <w:rFonts w:asciiTheme="minorHAnsi" w:hAnsiTheme="minorHAnsi" w:cstheme="minorHAnsi"/>
            <w:sz w:val="22"/>
            <w:szCs w:val="22"/>
          </w:rPr>
        </w:pPr>
        <w:r w:rsidRPr="00E9228F">
          <w:rPr>
            <w:rFonts w:asciiTheme="minorHAnsi" w:hAnsiTheme="minorHAnsi" w:cstheme="minorHAnsi"/>
          </w:rPr>
          <w:fldChar w:fldCharType="begin"/>
        </w:r>
        <w:r w:rsidRPr="00E9228F">
          <w:rPr>
            <w:rFonts w:asciiTheme="minorHAnsi" w:hAnsiTheme="minorHAnsi" w:cstheme="minorHAnsi"/>
          </w:rPr>
          <w:instrText>PAGE   \* MERGEFORMAT</w:instrText>
        </w:r>
        <w:r w:rsidRPr="00E9228F">
          <w:rPr>
            <w:rFonts w:asciiTheme="minorHAnsi" w:hAnsiTheme="minorHAnsi" w:cstheme="minorHAnsi"/>
          </w:rPr>
          <w:fldChar w:fldCharType="separate"/>
        </w:r>
        <w:r w:rsidR="004C1642">
          <w:rPr>
            <w:rFonts w:asciiTheme="minorHAnsi" w:hAnsiTheme="minorHAnsi" w:cstheme="minorHAnsi"/>
            <w:noProof/>
          </w:rPr>
          <w:t>10</w:t>
        </w:r>
        <w:r w:rsidRPr="00E9228F">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20" w:rsidRDefault="00386F20">
      <w:r>
        <w:separator/>
      </w:r>
    </w:p>
  </w:footnote>
  <w:footnote w:type="continuationSeparator" w:id="0">
    <w:p w:rsidR="00386F20" w:rsidRDefault="00386F20">
      <w:r>
        <w:continuationSeparator/>
      </w:r>
    </w:p>
  </w:footnote>
  <w:footnote w:id="1">
    <w:p w:rsidR="00386F20" w:rsidRDefault="00386F20" w:rsidP="00213CFB">
      <w:pPr>
        <w:pStyle w:val="Textpoznpodarou"/>
        <w:ind w:left="284" w:hanging="284"/>
      </w:pPr>
      <w:r w:rsidRPr="008B1EB8">
        <w:rPr>
          <w:rStyle w:val="Znakapoznpodarou"/>
          <w:rFonts w:asciiTheme="minorHAnsi" w:hAnsiTheme="minorHAnsi" w:cstheme="minorHAnsi"/>
        </w:rPr>
        <w:footnoteRef/>
      </w:r>
      <w:r>
        <w:tab/>
      </w:r>
      <w:r w:rsidRPr="008B1EB8">
        <w:rPr>
          <w:rFonts w:asciiTheme="minorHAnsi" w:hAnsiTheme="minorHAnsi" w:cstheme="minorHAnsi"/>
        </w:rPr>
        <w:t>P</w:t>
      </w:r>
      <w:r>
        <w:rPr>
          <w:rFonts w:asciiTheme="minorHAnsi" w:hAnsiTheme="minorHAnsi" w:cstheme="minorHAnsi"/>
        </w:rPr>
        <w:t>odíl výdajů na pro</w:t>
      </w:r>
      <w:r w:rsidRPr="008B1EB8">
        <w:rPr>
          <w:rFonts w:asciiTheme="minorHAnsi" w:hAnsiTheme="minorHAnsi" w:cstheme="minorHAnsi"/>
        </w:rPr>
        <w:t>vozní část hospodaření</w:t>
      </w:r>
      <w:r>
        <w:rPr>
          <w:rFonts w:asciiTheme="minorHAnsi" w:hAnsiTheme="minorHAnsi" w:cstheme="minorHAnsi"/>
        </w:rPr>
        <w:t xml:space="preserve"> činil přibližně 5 % z celkových výdajů ÚP ČR.</w:t>
      </w:r>
    </w:p>
  </w:footnote>
  <w:footnote w:id="2">
    <w:p w:rsidR="00386F20" w:rsidRPr="0062540F" w:rsidRDefault="00386F20" w:rsidP="00213CFB">
      <w:pPr>
        <w:pStyle w:val="Textpoznpodarou"/>
        <w:ind w:left="284" w:hanging="284"/>
        <w:jc w:val="both"/>
        <w:rPr>
          <w:rFonts w:asciiTheme="minorHAnsi" w:hAnsiTheme="minorHAnsi" w:cstheme="minorHAnsi"/>
        </w:rPr>
      </w:pPr>
      <w:r w:rsidRPr="0062540F">
        <w:rPr>
          <w:rStyle w:val="Znakapoznpodarou"/>
          <w:rFonts w:asciiTheme="minorHAnsi" w:hAnsiTheme="minorHAnsi" w:cstheme="minorHAnsi"/>
        </w:rPr>
        <w:footnoteRef/>
      </w:r>
      <w:r>
        <w:rPr>
          <w:rFonts w:asciiTheme="minorHAnsi" w:hAnsiTheme="minorHAnsi" w:cstheme="minorHAnsi"/>
        </w:rPr>
        <w:tab/>
        <w:t>K</w:t>
      </w:r>
      <w:r w:rsidRPr="0062540F">
        <w:rPr>
          <w:rFonts w:asciiTheme="minorHAnsi" w:hAnsiTheme="minorHAnsi" w:cstheme="minorHAnsi"/>
        </w:rPr>
        <w:t xml:space="preserve"> podhodnocení účtu 315 – </w:t>
      </w:r>
      <w:r w:rsidRPr="0062540F">
        <w:rPr>
          <w:rFonts w:asciiTheme="minorHAnsi" w:hAnsiTheme="minorHAnsi" w:cstheme="minorHAnsi"/>
          <w:i/>
        </w:rPr>
        <w:t>Jiné pohledávky z hlavní činnosti</w:t>
      </w:r>
      <w:r w:rsidRPr="0062540F">
        <w:rPr>
          <w:rFonts w:asciiTheme="minorHAnsi" w:hAnsiTheme="minorHAnsi" w:cstheme="minorHAnsi"/>
        </w:rPr>
        <w:t xml:space="preserve"> nevyčísloval</w:t>
      </w:r>
      <w:r w:rsidRPr="002210EF">
        <w:rPr>
          <w:rFonts w:asciiTheme="minorHAnsi" w:hAnsiTheme="minorHAnsi" w:cstheme="minorHAnsi"/>
        </w:rPr>
        <w:t xml:space="preserve"> </w:t>
      </w:r>
      <w:r>
        <w:rPr>
          <w:rFonts w:asciiTheme="minorHAnsi" w:hAnsiTheme="minorHAnsi" w:cstheme="minorHAnsi"/>
        </w:rPr>
        <w:t>NKÚ</w:t>
      </w:r>
      <w:r w:rsidRPr="0062540F">
        <w:rPr>
          <w:rFonts w:asciiTheme="minorHAnsi" w:hAnsiTheme="minorHAnsi" w:cstheme="minorHAnsi"/>
        </w:rPr>
        <w:t xml:space="preserve"> </w:t>
      </w:r>
      <w:r>
        <w:rPr>
          <w:rFonts w:asciiTheme="minorHAnsi" w:hAnsiTheme="minorHAnsi" w:cstheme="minorHAnsi"/>
        </w:rPr>
        <w:t xml:space="preserve">ve všech případech </w:t>
      </w:r>
      <w:r w:rsidRPr="0062540F">
        <w:rPr>
          <w:rFonts w:asciiTheme="minorHAnsi" w:hAnsiTheme="minorHAnsi" w:cstheme="minorHAnsi"/>
        </w:rPr>
        <w:t xml:space="preserve">výši nesprávnosti jiného souvztažného účtu, neboť tímto účtem byl účet 556 – </w:t>
      </w:r>
      <w:r w:rsidRPr="0062540F">
        <w:rPr>
          <w:rFonts w:asciiTheme="minorHAnsi" w:hAnsiTheme="minorHAnsi" w:cstheme="minorHAnsi"/>
          <w:i/>
        </w:rPr>
        <w:t xml:space="preserve">Tvorba a zúčtování opravných </w:t>
      </w:r>
      <w:r w:rsidRPr="00E114AD">
        <w:rPr>
          <w:rFonts w:asciiTheme="minorHAnsi" w:hAnsiTheme="minorHAnsi" w:cstheme="minorHAnsi"/>
          <w:i/>
        </w:rPr>
        <w:t>položek</w:t>
      </w:r>
      <w:r w:rsidRPr="00E114AD">
        <w:rPr>
          <w:rFonts w:asciiTheme="minorHAnsi" w:hAnsiTheme="minorHAnsi" w:cstheme="minorHAnsi"/>
        </w:rPr>
        <w:t xml:space="preserve"> (zejména u případů, kdy snížení či zrušení opravných položek mělo být účtováno v účetním období roku 2013) </w:t>
      </w:r>
      <w:r>
        <w:rPr>
          <w:rFonts w:asciiTheme="minorHAnsi" w:hAnsiTheme="minorHAnsi" w:cstheme="minorHAnsi"/>
        </w:rPr>
        <w:t>nebo</w:t>
      </w:r>
      <w:r w:rsidRPr="00E114AD">
        <w:rPr>
          <w:rFonts w:asciiTheme="minorHAnsi" w:hAnsiTheme="minorHAnsi" w:cstheme="minorHAnsi"/>
        </w:rPr>
        <w:t xml:space="preserve"> účet 408 – </w:t>
      </w:r>
      <w:r w:rsidRPr="00E114AD">
        <w:rPr>
          <w:rFonts w:asciiTheme="minorHAnsi" w:hAnsiTheme="minorHAnsi" w:cstheme="minorHAnsi"/>
          <w:i/>
        </w:rPr>
        <w:t>Opravy minulých období</w:t>
      </w:r>
      <w:r w:rsidRPr="00E114AD">
        <w:rPr>
          <w:rFonts w:asciiTheme="minorHAnsi" w:hAnsiTheme="minorHAnsi" w:cstheme="minorHAnsi"/>
        </w:rPr>
        <w:t xml:space="preserve"> (zejména u případů, kdy snížení či zrušení opravných položek mělo být účtováno v účetním období roku 2012).</w:t>
      </w:r>
      <w:r w:rsidRPr="0062540F">
        <w:rPr>
          <w:rFonts w:asciiTheme="minorHAnsi" w:hAnsiTheme="minorHAnsi" w:cstheme="minorHAnsi"/>
        </w:rPr>
        <w:t xml:space="preserve"> </w:t>
      </w:r>
    </w:p>
  </w:footnote>
  <w:footnote w:id="3">
    <w:p w:rsidR="00386F20" w:rsidRPr="0062540F" w:rsidRDefault="00386F20" w:rsidP="003109A8">
      <w:pPr>
        <w:pStyle w:val="Textpoznpodarou"/>
        <w:ind w:left="284" w:hanging="284"/>
        <w:jc w:val="both"/>
        <w:rPr>
          <w:rFonts w:asciiTheme="minorHAnsi" w:hAnsiTheme="minorHAnsi" w:cstheme="minorHAnsi"/>
        </w:rPr>
      </w:pPr>
      <w:r w:rsidRPr="0062540F">
        <w:rPr>
          <w:rStyle w:val="Znakapoznpodarou"/>
          <w:rFonts w:asciiTheme="minorHAnsi" w:hAnsiTheme="minorHAnsi" w:cstheme="minorHAnsi"/>
        </w:rPr>
        <w:footnoteRef/>
      </w:r>
      <w:r>
        <w:rPr>
          <w:rFonts w:asciiTheme="minorHAnsi" w:hAnsiTheme="minorHAnsi" w:cstheme="minorHAnsi"/>
        </w:rPr>
        <w:tab/>
      </w:r>
      <w:r w:rsidRPr="0062540F">
        <w:rPr>
          <w:rFonts w:asciiTheme="minorHAnsi" w:hAnsiTheme="minorHAnsi" w:cstheme="minorHAnsi"/>
          <w:color w:val="000000"/>
        </w:rPr>
        <w:t>Hladina významnosti byla</w:t>
      </w:r>
      <w:r>
        <w:rPr>
          <w:rFonts w:asciiTheme="minorHAnsi" w:hAnsiTheme="minorHAnsi" w:cstheme="minorHAnsi"/>
          <w:color w:val="000000"/>
        </w:rPr>
        <w:t xml:space="preserve"> pro účetní závěrku</w:t>
      </w:r>
      <w:r w:rsidRPr="0062540F">
        <w:rPr>
          <w:rFonts w:asciiTheme="minorHAnsi" w:hAnsiTheme="minorHAnsi" w:cstheme="minorHAnsi"/>
          <w:color w:val="000000"/>
        </w:rPr>
        <w:t xml:space="preserve"> stanovena v souladu s dlouhodobě uplatňovaným postupem NKÚ pro posuzování spolehlivosti účetních závěrek </w:t>
      </w:r>
      <w:r>
        <w:rPr>
          <w:rFonts w:asciiTheme="minorHAnsi" w:hAnsiTheme="minorHAnsi" w:cstheme="minorHAnsi"/>
          <w:color w:val="000000"/>
        </w:rPr>
        <w:t>OSS</w:t>
      </w:r>
      <w:r w:rsidRPr="0062540F">
        <w:rPr>
          <w:rFonts w:asciiTheme="minorHAnsi" w:hAnsiTheme="minorHAnsi" w:cstheme="minorHAnsi"/>
          <w:color w:val="000000"/>
        </w:rPr>
        <w:t xml:space="preserve"> vycházející z mezinárodní uznávané nejlepší praxe</w:t>
      </w:r>
      <w:r>
        <w:rPr>
          <w:rFonts w:asciiTheme="minorHAnsi" w:hAnsiTheme="minorHAnsi" w:cstheme="minorHAnsi"/>
          <w:color w:val="000000"/>
        </w:rPr>
        <w:t>, a to</w:t>
      </w:r>
      <w:r w:rsidRPr="0062540F">
        <w:rPr>
          <w:rFonts w:asciiTheme="minorHAnsi" w:hAnsiTheme="minorHAnsi" w:cstheme="minorHAnsi"/>
          <w:color w:val="000000"/>
        </w:rPr>
        <w:t xml:space="preserve"> na úrovni 2 % z celkových </w:t>
      </w:r>
      <w:r>
        <w:rPr>
          <w:rFonts w:asciiTheme="minorHAnsi" w:hAnsiTheme="minorHAnsi" w:cstheme="minorHAnsi"/>
          <w:color w:val="000000"/>
        </w:rPr>
        <w:t>nákladů</w:t>
      </w:r>
      <w:r w:rsidRPr="0062540F">
        <w:rPr>
          <w:rFonts w:asciiTheme="minorHAnsi" w:hAnsiTheme="minorHAnsi" w:cstheme="minorHAnsi"/>
          <w:color w:val="000000"/>
        </w:rPr>
        <w:t xml:space="preserve"> k 31. prosinci 2013.</w:t>
      </w:r>
    </w:p>
  </w:footnote>
  <w:footnote w:id="4">
    <w:p w:rsidR="00386F20" w:rsidRPr="008B1EB8" w:rsidRDefault="00386F20" w:rsidP="003109A8">
      <w:pPr>
        <w:pStyle w:val="Textpoznpodarou"/>
        <w:ind w:left="284" w:hanging="284"/>
        <w:jc w:val="both"/>
        <w:rPr>
          <w:rFonts w:asciiTheme="minorHAnsi" w:hAnsiTheme="minorHAnsi" w:cstheme="minorHAnsi"/>
        </w:rPr>
      </w:pPr>
      <w:r w:rsidRPr="008B1EB8">
        <w:rPr>
          <w:rStyle w:val="Znakapoznpodarou"/>
          <w:rFonts w:asciiTheme="minorHAnsi" w:hAnsiTheme="minorHAnsi" w:cstheme="minorHAnsi"/>
        </w:rPr>
        <w:footnoteRef/>
      </w:r>
      <w:r>
        <w:rPr>
          <w:rFonts w:asciiTheme="minorHAnsi" w:hAnsiTheme="minorHAnsi" w:cstheme="minorHAnsi"/>
        </w:rPr>
        <w:tab/>
        <w:t xml:space="preserve">Nesprávnost ve výši 29,9 mld. Kč vznikla vlivem dvou nesprávně zaúčtovaných opravných účetních zápisů ve výši 23 mld. Kč a 6,9 mld. Kč. Tyto opravné účetní zápisy provedl ÚP ČR z toho důvodu, že v minulosti vykázal předpis pohledávky a výnos z této pohledávky v nesprávné výši (namísto správné částky 230 tis. Kč vykázal 23 mld. Kč), čímž vykázal v nesprávné výši i náklady z tvorby opravných položek k této pohledávce.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upperLetter"/>
      <w:lvlText w:val="%1)"/>
      <w:lvlJc w:val="left"/>
      <w:pPr>
        <w:tabs>
          <w:tab w:val="num" w:pos="0"/>
        </w:tabs>
        <w:ind w:left="720" w:hanging="360"/>
      </w:pPr>
    </w:lvl>
  </w:abstractNum>
  <w:abstractNum w:abstractNumId="1">
    <w:nsid w:val="00000003"/>
    <w:multiLevelType w:val="singleLevel"/>
    <w:tmpl w:val="00000003"/>
    <w:name w:val="WW8Num2"/>
    <w:lvl w:ilvl="0">
      <w:start w:val="1"/>
      <w:numFmt w:val="lowerLetter"/>
      <w:lvlText w:val="%1)"/>
      <w:lvlJc w:val="left"/>
      <w:pPr>
        <w:tabs>
          <w:tab w:val="num" w:pos="0"/>
        </w:tabs>
        <w:ind w:left="1065" w:hanging="360"/>
      </w:pPr>
      <w:rPr>
        <w:b/>
      </w:rPr>
    </w:lvl>
  </w:abstractNum>
  <w:abstractNum w:abstractNumId="2">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singleLevel"/>
    <w:tmpl w:val="00000006"/>
    <w:name w:val="WW8Num5"/>
    <w:lvl w:ilvl="0">
      <w:start w:val="1"/>
      <w:numFmt w:val="lowerLetter"/>
      <w:lvlText w:val="%1)"/>
      <w:lvlJc w:val="left"/>
      <w:pPr>
        <w:tabs>
          <w:tab w:val="num" w:pos="0"/>
        </w:tabs>
        <w:ind w:left="1065" w:hanging="360"/>
      </w:pPr>
      <w:rPr>
        <w:b/>
      </w:rPr>
    </w:lvl>
  </w:abstractNum>
  <w:abstractNum w:abstractNumId="4">
    <w:nsid w:val="02675040"/>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5">
    <w:nsid w:val="03D82421"/>
    <w:multiLevelType w:val="hybridMultilevel"/>
    <w:tmpl w:val="A08C89D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6">
    <w:nsid w:val="1DB14AA4"/>
    <w:multiLevelType w:val="hybridMultilevel"/>
    <w:tmpl w:val="17381F2E"/>
    <w:lvl w:ilvl="0" w:tplc="69EC1214">
      <w:start w:val="1"/>
      <w:numFmt w:val="bullet"/>
      <w:pStyle w:val="Fousteka"/>
      <w:lvlText w:val=""/>
      <w:lvlJc w:val="left"/>
      <w:pPr>
        <w:tabs>
          <w:tab w:val="num" w:pos="721"/>
        </w:tabs>
        <w:ind w:left="721" w:hanging="381"/>
      </w:pPr>
      <w:rPr>
        <w:rFonts w:ascii="Symbol" w:hAnsi="Symbol" w:hint="default"/>
        <w:sz w:val="16"/>
      </w:rPr>
    </w:lvl>
    <w:lvl w:ilvl="1" w:tplc="5490A942">
      <w:numFmt w:val="bullet"/>
      <w:lvlText w:val="–"/>
      <w:lvlJc w:val="left"/>
      <w:pPr>
        <w:tabs>
          <w:tab w:val="num" w:pos="1441"/>
        </w:tabs>
        <w:ind w:left="1441" w:hanging="360"/>
      </w:pPr>
      <w:rPr>
        <w:rFonts w:ascii="Times New Roman" w:eastAsia="Times New Roman" w:hAnsi="Times New Roman" w:cs="Times New Roman" w:hint="default"/>
      </w:rPr>
    </w:lvl>
    <w:lvl w:ilvl="2" w:tplc="04050005" w:tentative="1">
      <w:start w:val="1"/>
      <w:numFmt w:val="bullet"/>
      <w:lvlText w:val=""/>
      <w:lvlJc w:val="left"/>
      <w:pPr>
        <w:tabs>
          <w:tab w:val="num" w:pos="2161"/>
        </w:tabs>
        <w:ind w:left="2161" w:hanging="360"/>
      </w:pPr>
      <w:rPr>
        <w:rFonts w:ascii="Wingdings" w:hAnsi="Wingdings" w:hint="default"/>
      </w:rPr>
    </w:lvl>
    <w:lvl w:ilvl="3" w:tplc="04050001" w:tentative="1">
      <w:start w:val="1"/>
      <w:numFmt w:val="bullet"/>
      <w:lvlText w:val=""/>
      <w:lvlJc w:val="left"/>
      <w:pPr>
        <w:tabs>
          <w:tab w:val="num" w:pos="2881"/>
        </w:tabs>
        <w:ind w:left="2881" w:hanging="360"/>
      </w:pPr>
      <w:rPr>
        <w:rFonts w:ascii="Symbol" w:hAnsi="Symbol" w:hint="default"/>
      </w:rPr>
    </w:lvl>
    <w:lvl w:ilvl="4" w:tplc="04050003" w:tentative="1">
      <w:start w:val="1"/>
      <w:numFmt w:val="bullet"/>
      <w:lvlText w:val="o"/>
      <w:lvlJc w:val="left"/>
      <w:pPr>
        <w:tabs>
          <w:tab w:val="num" w:pos="3601"/>
        </w:tabs>
        <w:ind w:left="3601" w:hanging="360"/>
      </w:pPr>
      <w:rPr>
        <w:rFonts w:ascii="Courier New" w:hAnsi="Courier New" w:hint="default"/>
      </w:rPr>
    </w:lvl>
    <w:lvl w:ilvl="5" w:tplc="04050005" w:tentative="1">
      <w:start w:val="1"/>
      <w:numFmt w:val="bullet"/>
      <w:lvlText w:val=""/>
      <w:lvlJc w:val="left"/>
      <w:pPr>
        <w:tabs>
          <w:tab w:val="num" w:pos="4321"/>
        </w:tabs>
        <w:ind w:left="4321" w:hanging="360"/>
      </w:pPr>
      <w:rPr>
        <w:rFonts w:ascii="Wingdings" w:hAnsi="Wingdings" w:hint="default"/>
      </w:rPr>
    </w:lvl>
    <w:lvl w:ilvl="6" w:tplc="04050001" w:tentative="1">
      <w:start w:val="1"/>
      <w:numFmt w:val="bullet"/>
      <w:lvlText w:val=""/>
      <w:lvlJc w:val="left"/>
      <w:pPr>
        <w:tabs>
          <w:tab w:val="num" w:pos="5041"/>
        </w:tabs>
        <w:ind w:left="5041" w:hanging="360"/>
      </w:pPr>
      <w:rPr>
        <w:rFonts w:ascii="Symbol" w:hAnsi="Symbol" w:hint="default"/>
      </w:rPr>
    </w:lvl>
    <w:lvl w:ilvl="7" w:tplc="04050003" w:tentative="1">
      <w:start w:val="1"/>
      <w:numFmt w:val="bullet"/>
      <w:lvlText w:val="o"/>
      <w:lvlJc w:val="left"/>
      <w:pPr>
        <w:tabs>
          <w:tab w:val="num" w:pos="5761"/>
        </w:tabs>
        <w:ind w:left="5761" w:hanging="360"/>
      </w:pPr>
      <w:rPr>
        <w:rFonts w:ascii="Courier New" w:hAnsi="Courier New" w:hint="default"/>
      </w:rPr>
    </w:lvl>
    <w:lvl w:ilvl="8" w:tplc="04050005" w:tentative="1">
      <w:start w:val="1"/>
      <w:numFmt w:val="bullet"/>
      <w:lvlText w:val=""/>
      <w:lvlJc w:val="left"/>
      <w:pPr>
        <w:tabs>
          <w:tab w:val="num" w:pos="6481"/>
        </w:tabs>
        <w:ind w:left="6481" w:hanging="360"/>
      </w:pPr>
      <w:rPr>
        <w:rFonts w:ascii="Wingdings" w:hAnsi="Wingdings" w:hint="default"/>
      </w:rPr>
    </w:lvl>
  </w:abstractNum>
  <w:abstractNum w:abstractNumId="7">
    <w:nsid w:val="1FF0605D"/>
    <w:multiLevelType w:val="hybridMultilevel"/>
    <w:tmpl w:val="A990A4FA"/>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0545B7E"/>
    <w:multiLevelType w:val="hybridMultilevel"/>
    <w:tmpl w:val="F03A8E0E"/>
    <w:lvl w:ilvl="0" w:tplc="E1CE5622">
      <w:start w:val="1"/>
      <w:numFmt w:val="bullet"/>
      <w:lvlText w:val="-"/>
      <w:lvlJc w:val="left"/>
      <w:pPr>
        <w:ind w:left="390" w:hanging="360"/>
      </w:pPr>
      <w:rPr>
        <w:rFonts w:ascii="Courier New" w:hAnsi="Courier New" w:hint="default"/>
      </w:rPr>
    </w:lvl>
    <w:lvl w:ilvl="1" w:tplc="04050001">
      <w:start w:val="1"/>
      <w:numFmt w:val="bullet"/>
      <w:lvlText w:val=""/>
      <w:lvlJc w:val="left"/>
      <w:pPr>
        <w:ind w:left="1110" w:hanging="360"/>
      </w:pPr>
      <w:rPr>
        <w:rFonts w:ascii="Symbol" w:hAnsi="Symbol" w:hint="default"/>
      </w:rPr>
    </w:lvl>
    <w:lvl w:ilvl="2" w:tplc="04050005">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9">
    <w:nsid w:val="25794540"/>
    <w:multiLevelType w:val="hybridMultilevel"/>
    <w:tmpl w:val="CF2A0F24"/>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944B04"/>
    <w:multiLevelType w:val="hybridMultilevel"/>
    <w:tmpl w:val="A30EDF82"/>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F103DA6"/>
    <w:multiLevelType w:val="hybridMultilevel"/>
    <w:tmpl w:val="B1DA7872"/>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1AA0ED7"/>
    <w:multiLevelType w:val="hybridMultilevel"/>
    <w:tmpl w:val="BCF69AF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2E0399"/>
    <w:multiLevelType w:val="hybridMultilevel"/>
    <w:tmpl w:val="5478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E67BF4"/>
    <w:multiLevelType w:val="hybridMultilevel"/>
    <w:tmpl w:val="A2B0B9A8"/>
    <w:lvl w:ilvl="0" w:tplc="008087FA">
      <w:start w:val="1"/>
      <w:numFmt w:val="bullet"/>
      <w:pStyle w:val="Fousnadpis"/>
      <w:lvlText w:val=""/>
      <w:lvlJc w:val="left"/>
      <w:pPr>
        <w:tabs>
          <w:tab w:val="num" w:pos="720"/>
        </w:tabs>
        <w:ind w:left="720" w:hanging="380"/>
      </w:pPr>
      <w:rPr>
        <w:rFonts w:ascii="Symbol" w:hAnsi="Symbol" w:hint="default"/>
      </w:rPr>
    </w:lvl>
    <w:lvl w:ilvl="1" w:tplc="5490A94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B020E43"/>
    <w:multiLevelType w:val="hybridMultilevel"/>
    <w:tmpl w:val="9AE4AA3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B7D6292"/>
    <w:multiLevelType w:val="hybridMultilevel"/>
    <w:tmpl w:val="1E028BDE"/>
    <w:lvl w:ilvl="0" w:tplc="FD1CDB4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3931DA"/>
    <w:multiLevelType w:val="hybridMultilevel"/>
    <w:tmpl w:val="BE7E5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9F5FC9"/>
    <w:multiLevelType w:val="hybridMultilevel"/>
    <w:tmpl w:val="A8F08086"/>
    <w:lvl w:ilvl="0" w:tplc="25F0C2E6">
      <w:start w:val="1"/>
      <w:numFmt w:val="upperLetter"/>
      <w:pStyle w:val="Nadpis1"/>
      <w:lvlText w:val="%1."/>
      <w:lvlJc w:val="left"/>
      <w:pPr>
        <w:tabs>
          <w:tab w:val="num" w:pos="720"/>
        </w:tabs>
        <w:ind w:left="720" w:hanging="360"/>
      </w:pPr>
      <w:rPr>
        <w:rFonts w:hint="default"/>
      </w:rPr>
    </w:lvl>
    <w:lvl w:ilvl="1" w:tplc="8F24BD06">
      <w:start w:val="1"/>
      <w:numFmt w:val="decimal"/>
      <w:lvlText w:val="%2)"/>
      <w:lvlJc w:val="left"/>
      <w:pPr>
        <w:tabs>
          <w:tab w:val="num" w:pos="1440"/>
        </w:tabs>
        <w:ind w:left="1440" w:hanging="360"/>
      </w:pPr>
      <w:rPr>
        <w:rFonts w:hint="default"/>
      </w:rPr>
    </w:lvl>
    <w:lvl w:ilvl="2" w:tplc="D936998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E6664"/>
    <w:multiLevelType w:val="hybridMultilevel"/>
    <w:tmpl w:val="972E5D0A"/>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6613E11"/>
    <w:multiLevelType w:val="multilevel"/>
    <w:tmpl w:val="6FD81BF2"/>
    <w:lvl w:ilvl="0">
      <w:start w:val="2"/>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1">
    <w:nsid w:val="471F2159"/>
    <w:multiLevelType w:val="multilevel"/>
    <w:tmpl w:val="2F589E66"/>
    <w:lvl w:ilvl="0">
      <w:start w:val="1"/>
      <w:numFmt w:val="decimal"/>
      <w:pStyle w:val="lenn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E902844"/>
    <w:multiLevelType w:val="hybridMultilevel"/>
    <w:tmpl w:val="C4DCD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3AE13A7"/>
    <w:multiLevelType w:val="hybridMultilevel"/>
    <w:tmpl w:val="7EC02BD4"/>
    <w:lvl w:ilvl="0" w:tplc="E1CE562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55C7BBC"/>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5">
    <w:nsid w:val="56BF2913"/>
    <w:multiLevelType w:val="hybridMultilevel"/>
    <w:tmpl w:val="B51A4BC2"/>
    <w:lvl w:ilvl="0" w:tplc="45E60D26">
      <w:start w:val="1"/>
      <w:numFmt w:val="decimal"/>
      <w:pStyle w:val="KZ-nadpis"/>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94411"/>
    <w:multiLevelType w:val="hybridMultilevel"/>
    <w:tmpl w:val="8D9C0494"/>
    <w:lvl w:ilvl="0" w:tplc="67AED8E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94D1805"/>
    <w:multiLevelType w:val="hybridMultilevel"/>
    <w:tmpl w:val="5290EF6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BC1A5E"/>
    <w:multiLevelType w:val="hybridMultilevel"/>
    <w:tmpl w:val="682CE73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57399E"/>
    <w:multiLevelType w:val="hybridMultilevel"/>
    <w:tmpl w:val="FA926B96"/>
    <w:lvl w:ilvl="0" w:tplc="E01C13B6">
      <w:start w:val="1"/>
      <w:numFmt w:val="lowerLetter"/>
      <w:lvlText w:val="%1)"/>
      <w:lvlJc w:val="left"/>
      <w:pPr>
        <w:tabs>
          <w:tab w:val="num" w:pos="1104"/>
        </w:tabs>
        <w:ind w:left="1104" w:hanging="684"/>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D0423B5"/>
    <w:multiLevelType w:val="hybridMultilevel"/>
    <w:tmpl w:val="FC04C18C"/>
    <w:lvl w:ilvl="0" w:tplc="E1CE562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293727C"/>
    <w:multiLevelType w:val="hybridMultilevel"/>
    <w:tmpl w:val="BE7E58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3F626B3"/>
    <w:multiLevelType w:val="hybridMultilevel"/>
    <w:tmpl w:val="E1343F18"/>
    <w:lvl w:ilvl="0" w:tplc="5490A94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61E5469"/>
    <w:multiLevelType w:val="hybridMultilevel"/>
    <w:tmpl w:val="2C8C52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691B774F"/>
    <w:multiLevelType w:val="hybridMultilevel"/>
    <w:tmpl w:val="64963762"/>
    <w:lvl w:ilvl="0" w:tplc="04050017">
      <w:start w:val="1"/>
      <w:numFmt w:val="bullet"/>
      <w:pStyle w:val="Fous"/>
      <w:lvlText w:val=""/>
      <w:lvlJc w:val="left"/>
      <w:pPr>
        <w:tabs>
          <w:tab w:val="num" w:pos="722"/>
        </w:tabs>
        <w:ind w:left="722" w:hanging="382"/>
      </w:pPr>
      <w:rPr>
        <w:rFonts w:ascii="Symbol" w:hAnsi="Symbol" w:hint="default"/>
      </w:rPr>
    </w:lvl>
    <w:lvl w:ilvl="1" w:tplc="04050019" w:tentative="1">
      <w:start w:val="1"/>
      <w:numFmt w:val="bullet"/>
      <w:lvlText w:val="o"/>
      <w:lvlJc w:val="left"/>
      <w:pPr>
        <w:tabs>
          <w:tab w:val="num" w:pos="1442"/>
        </w:tabs>
        <w:ind w:left="1442" w:hanging="360"/>
      </w:pPr>
      <w:rPr>
        <w:rFonts w:ascii="Courier New" w:hAnsi="Courier New" w:hint="default"/>
      </w:rPr>
    </w:lvl>
    <w:lvl w:ilvl="2" w:tplc="0405001B" w:tentative="1">
      <w:start w:val="1"/>
      <w:numFmt w:val="bullet"/>
      <w:lvlText w:val=""/>
      <w:lvlJc w:val="left"/>
      <w:pPr>
        <w:tabs>
          <w:tab w:val="num" w:pos="2162"/>
        </w:tabs>
        <w:ind w:left="2162" w:hanging="360"/>
      </w:pPr>
      <w:rPr>
        <w:rFonts w:ascii="Wingdings" w:hAnsi="Wingdings" w:hint="default"/>
      </w:rPr>
    </w:lvl>
    <w:lvl w:ilvl="3" w:tplc="0405000F" w:tentative="1">
      <w:start w:val="1"/>
      <w:numFmt w:val="bullet"/>
      <w:lvlText w:val=""/>
      <w:lvlJc w:val="left"/>
      <w:pPr>
        <w:tabs>
          <w:tab w:val="num" w:pos="2882"/>
        </w:tabs>
        <w:ind w:left="2882" w:hanging="360"/>
      </w:pPr>
      <w:rPr>
        <w:rFonts w:ascii="Symbol" w:hAnsi="Symbol" w:hint="default"/>
      </w:rPr>
    </w:lvl>
    <w:lvl w:ilvl="4" w:tplc="04050019" w:tentative="1">
      <w:start w:val="1"/>
      <w:numFmt w:val="bullet"/>
      <w:lvlText w:val="o"/>
      <w:lvlJc w:val="left"/>
      <w:pPr>
        <w:tabs>
          <w:tab w:val="num" w:pos="3602"/>
        </w:tabs>
        <w:ind w:left="3602" w:hanging="360"/>
      </w:pPr>
      <w:rPr>
        <w:rFonts w:ascii="Courier New" w:hAnsi="Courier New" w:hint="default"/>
      </w:rPr>
    </w:lvl>
    <w:lvl w:ilvl="5" w:tplc="0405001B" w:tentative="1">
      <w:start w:val="1"/>
      <w:numFmt w:val="bullet"/>
      <w:lvlText w:val=""/>
      <w:lvlJc w:val="left"/>
      <w:pPr>
        <w:tabs>
          <w:tab w:val="num" w:pos="4322"/>
        </w:tabs>
        <w:ind w:left="4322" w:hanging="360"/>
      </w:pPr>
      <w:rPr>
        <w:rFonts w:ascii="Wingdings" w:hAnsi="Wingdings" w:hint="default"/>
      </w:rPr>
    </w:lvl>
    <w:lvl w:ilvl="6" w:tplc="0405000F" w:tentative="1">
      <w:start w:val="1"/>
      <w:numFmt w:val="bullet"/>
      <w:lvlText w:val=""/>
      <w:lvlJc w:val="left"/>
      <w:pPr>
        <w:tabs>
          <w:tab w:val="num" w:pos="5042"/>
        </w:tabs>
        <w:ind w:left="5042" w:hanging="360"/>
      </w:pPr>
      <w:rPr>
        <w:rFonts w:ascii="Symbol" w:hAnsi="Symbol" w:hint="default"/>
      </w:rPr>
    </w:lvl>
    <w:lvl w:ilvl="7" w:tplc="04050019" w:tentative="1">
      <w:start w:val="1"/>
      <w:numFmt w:val="bullet"/>
      <w:lvlText w:val="o"/>
      <w:lvlJc w:val="left"/>
      <w:pPr>
        <w:tabs>
          <w:tab w:val="num" w:pos="5762"/>
        </w:tabs>
        <w:ind w:left="5762" w:hanging="360"/>
      </w:pPr>
      <w:rPr>
        <w:rFonts w:ascii="Courier New" w:hAnsi="Courier New" w:hint="default"/>
      </w:rPr>
    </w:lvl>
    <w:lvl w:ilvl="8" w:tplc="0405001B" w:tentative="1">
      <w:start w:val="1"/>
      <w:numFmt w:val="bullet"/>
      <w:lvlText w:val=""/>
      <w:lvlJc w:val="left"/>
      <w:pPr>
        <w:tabs>
          <w:tab w:val="num" w:pos="6482"/>
        </w:tabs>
        <w:ind w:left="6482" w:hanging="360"/>
      </w:pPr>
      <w:rPr>
        <w:rFonts w:ascii="Wingdings" w:hAnsi="Wingdings" w:hint="default"/>
      </w:rPr>
    </w:lvl>
  </w:abstractNum>
  <w:abstractNum w:abstractNumId="35">
    <w:nsid w:val="740A02FC"/>
    <w:multiLevelType w:val="hybridMultilevel"/>
    <w:tmpl w:val="ADF8B232"/>
    <w:lvl w:ilvl="0" w:tplc="685E6B7C">
      <w:start w:val="1"/>
      <w:numFmt w:val="upperRoman"/>
      <w:pStyle w:val="Nadpis5"/>
      <w:lvlText w:val="%1."/>
      <w:lvlJc w:val="right"/>
      <w:pPr>
        <w:tabs>
          <w:tab w:val="num" w:pos="540"/>
        </w:tabs>
        <w:ind w:left="540" w:hanging="180"/>
      </w:pPr>
    </w:lvl>
    <w:lvl w:ilvl="1" w:tplc="04050003">
      <w:start w:val="1"/>
      <w:numFmt w:val="decimal"/>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6">
    <w:nsid w:val="7457789B"/>
    <w:multiLevelType w:val="multilevel"/>
    <w:tmpl w:val="D76843BC"/>
    <w:lvl w:ilvl="0">
      <w:start w:val="1"/>
      <w:numFmt w:val="decimal"/>
      <w:lvlText w:val="%1."/>
      <w:lvlJc w:val="left"/>
      <w:pPr>
        <w:ind w:left="502" w:hanging="360"/>
      </w:pPr>
      <w:rPr>
        <w:rFonts w:hint="default"/>
      </w:rPr>
    </w:lvl>
    <w:lvl w:ilvl="1">
      <w:start w:val="4"/>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18"/>
  </w:num>
  <w:num w:numId="2">
    <w:abstractNumId w:val="35"/>
  </w:num>
  <w:num w:numId="3">
    <w:abstractNumId w:val="25"/>
  </w:num>
  <w:num w:numId="4">
    <w:abstractNumId w:val="6"/>
  </w:num>
  <w:num w:numId="5">
    <w:abstractNumId w:val="14"/>
  </w:num>
  <w:num w:numId="6">
    <w:abstractNumId w:val="34"/>
  </w:num>
  <w:num w:numId="7">
    <w:abstractNumId w:val="21"/>
  </w:num>
  <w:num w:numId="8">
    <w:abstractNumId w:val="36"/>
  </w:num>
  <w:num w:numId="9">
    <w:abstractNumId w:val="12"/>
  </w:num>
  <w:num w:numId="10">
    <w:abstractNumId w:val="27"/>
  </w:num>
  <w:num w:numId="11">
    <w:abstractNumId w:val="17"/>
  </w:num>
  <w:num w:numId="12">
    <w:abstractNumId w:val="28"/>
  </w:num>
  <w:num w:numId="13">
    <w:abstractNumId w:val="26"/>
  </w:num>
  <w:num w:numId="14">
    <w:abstractNumId w:val="23"/>
  </w:num>
  <w:num w:numId="15">
    <w:abstractNumId w:val="24"/>
  </w:num>
  <w:num w:numId="16">
    <w:abstractNumId w:val="4"/>
  </w:num>
  <w:num w:numId="17">
    <w:abstractNumId w:val="20"/>
  </w:num>
  <w:num w:numId="18">
    <w:abstractNumId w:val="15"/>
  </w:num>
  <w:num w:numId="19">
    <w:abstractNumId w:val="13"/>
  </w:num>
  <w:num w:numId="20">
    <w:abstractNumId w:val="9"/>
  </w:num>
  <w:num w:numId="21">
    <w:abstractNumId w:val="5"/>
  </w:num>
  <w:num w:numId="22">
    <w:abstractNumId w:val="29"/>
  </w:num>
  <w:num w:numId="23">
    <w:abstractNumId w:val="33"/>
  </w:num>
  <w:num w:numId="24">
    <w:abstractNumId w:val="22"/>
  </w:num>
  <w:num w:numId="25">
    <w:abstractNumId w:val="16"/>
  </w:num>
  <w:num w:numId="26">
    <w:abstractNumId w:val="31"/>
  </w:num>
  <w:num w:numId="27">
    <w:abstractNumId w:val="32"/>
  </w:num>
  <w:num w:numId="28">
    <w:abstractNumId w:val="11"/>
  </w:num>
  <w:num w:numId="29">
    <w:abstractNumId w:val="10"/>
  </w:num>
  <w:num w:numId="30">
    <w:abstractNumId w:val="8"/>
  </w:num>
  <w:num w:numId="31">
    <w:abstractNumId w:val="7"/>
  </w:num>
  <w:num w:numId="32">
    <w:abstractNumId w:val="19"/>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ShadeFormData/>
  <w:noPunctuationKerning/>
  <w:characterSpacingControl w:val="doNotCompress"/>
  <w:hdrShapeDefaults>
    <o:shapedefaults v:ext="edit" spidmax="26625">
      <o:colormru v:ext="edit" colors="#00459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4"/>
    <w:rsid w:val="00000D5B"/>
    <w:rsid w:val="0000206C"/>
    <w:rsid w:val="00002231"/>
    <w:rsid w:val="00002803"/>
    <w:rsid w:val="00002D0F"/>
    <w:rsid w:val="00003298"/>
    <w:rsid w:val="000032DA"/>
    <w:rsid w:val="0000479E"/>
    <w:rsid w:val="00005CA3"/>
    <w:rsid w:val="000110CA"/>
    <w:rsid w:val="000121A1"/>
    <w:rsid w:val="00012362"/>
    <w:rsid w:val="000125B2"/>
    <w:rsid w:val="0001331E"/>
    <w:rsid w:val="00013AEC"/>
    <w:rsid w:val="000143D9"/>
    <w:rsid w:val="00015A66"/>
    <w:rsid w:val="000170D5"/>
    <w:rsid w:val="000179F4"/>
    <w:rsid w:val="00020402"/>
    <w:rsid w:val="00020B08"/>
    <w:rsid w:val="00021A9A"/>
    <w:rsid w:val="000222E9"/>
    <w:rsid w:val="00025D2C"/>
    <w:rsid w:val="0002606C"/>
    <w:rsid w:val="00027366"/>
    <w:rsid w:val="00027FB6"/>
    <w:rsid w:val="00030A55"/>
    <w:rsid w:val="00031D54"/>
    <w:rsid w:val="00037A8C"/>
    <w:rsid w:val="00037D9D"/>
    <w:rsid w:val="000433B4"/>
    <w:rsid w:val="00043D74"/>
    <w:rsid w:val="00044756"/>
    <w:rsid w:val="00046B1A"/>
    <w:rsid w:val="00046C51"/>
    <w:rsid w:val="00047FCF"/>
    <w:rsid w:val="00050600"/>
    <w:rsid w:val="000511C4"/>
    <w:rsid w:val="00051A94"/>
    <w:rsid w:val="00051E71"/>
    <w:rsid w:val="0005210A"/>
    <w:rsid w:val="0005313C"/>
    <w:rsid w:val="000553D0"/>
    <w:rsid w:val="000559B9"/>
    <w:rsid w:val="00056A60"/>
    <w:rsid w:val="000608AB"/>
    <w:rsid w:val="00060ADA"/>
    <w:rsid w:val="000623CC"/>
    <w:rsid w:val="000653A0"/>
    <w:rsid w:val="00067C50"/>
    <w:rsid w:val="00067CD6"/>
    <w:rsid w:val="00071290"/>
    <w:rsid w:val="00072966"/>
    <w:rsid w:val="0007325B"/>
    <w:rsid w:val="00075B50"/>
    <w:rsid w:val="00076A8F"/>
    <w:rsid w:val="000824FB"/>
    <w:rsid w:val="00082E84"/>
    <w:rsid w:val="0008514A"/>
    <w:rsid w:val="0008591C"/>
    <w:rsid w:val="00086718"/>
    <w:rsid w:val="0009084B"/>
    <w:rsid w:val="00090871"/>
    <w:rsid w:val="00092B35"/>
    <w:rsid w:val="00092B3A"/>
    <w:rsid w:val="000931CC"/>
    <w:rsid w:val="000935FD"/>
    <w:rsid w:val="00093BD6"/>
    <w:rsid w:val="000943CA"/>
    <w:rsid w:val="00094565"/>
    <w:rsid w:val="00094C65"/>
    <w:rsid w:val="00096467"/>
    <w:rsid w:val="000966F3"/>
    <w:rsid w:val="000967FA"/>
    <w:rsid w:val="00096AD8"/>
    <w:rsid w:val="000971E7"/>
    <w:rsid w:val="000974F5"/>
    <w:rsid w:val="00097EF7"/>
    <w:rsid w:val="000A030D"/>
    <w:rsid w:val="000A4BAA"/>
    <w:rsid w:val="000A6120"/>
    <w:rsid w:val="000A668A"/>
    <w:rsid w:val="000A6FCA"/>
    <w:rsid w:val="000A74A1"/>
    <w:rsid w:val="000B00B0"/>
    <w:rsid w:val="000B0490"/>
    <w:rsid w:val="000B3A62"/>
    <w:rsid w:val="000B3E51"/>
    <w:rsid w:val="000B4171"/>
    <w:rsid w:val="000B5390"/>
    <w:rsid w:val="000C01E4"/>
    <w:rsid w:val="000C0410"/>
    <w:rsid w:val="000C0AEB"/>
    <w:rsid w:val="000C16CA"/>
    <w:rsid w:val="000C21CF"/>
    <w:rsid w:val="000C31DE"/>
    <w:rsid w:val="000C3FFE"/>
    <w:rsid w:val="000C48A5"/>
    <w:rsid w:val="000C4936"/>
    <w:rsid w:val="000C5679"/>
    <w:rsid w:val="000C6832"/>
    <w:rsid w:val="000D0181"/>
    <w:rsid w:val="000D1B14"/>
    <w:rsid w:val="000D1FAD"/>
    <w:rsid w:val="000D240F"/>
    <w:rsid w:val="000D44B7"/>
    <w:rsid w:val="000D5024"/>
    <w:rsid w:val="000D57B1"/>
    <w:rsid w:val="000D66A2"/>
    <w:rsid w:val="000D7981"/>
    <w:rsid w:val="000E0ABD"/>
    <w:rsid w:val="000E31F4"/>
    <w:rsid w:val="000E391B"/>
    <w:rsid w:val="000E4B7B"/>
    <w:rsid w:val="000E4F4E"/>
    <w:rsid w:val="000E5543"/>
    <w:rsid w:val="000E5D91"/>
    <w:rsid w:val="000E6241"/>
    <w:rsid w:val="000E6484"/>
    <w:rsid w:val="000E7119"/>
    <w:rsid w:val="000F00DA"/>
    <w:rsid w:val="000F0135"/>
    <w:rsid w:val="000F0589"/>
    <w:rsid w:val="000F05FB"/>
    <w:rsid w:val="000F2CBE"/>
    <w:rsid w:val="000F3478"/>
    <w:rsid w:val="000F4335"/>
    <w:rsid w:val="000F445A"/>
    <w:rsid w:val="000F4A48"/>
    <w:rsid w:val="000F5389"/>
    <w:rsid w:val="001012B4"/>
    <w:rsid w:val="0010188B"/>
    <w:rsid w:val="00102EB7"/>
    <w:rsid w:val="00103819"/>
    <w:rsid w:val="0010387C"/>
    <w:rsid w:val="00103A87"/>
    <w:rsid w:val="001050D5"/>
    <w:rsid w:val="00106F84"/>
    <w:rsid w:val="001070CE"/>
    <w:rsid w:val="00112195"/>
    <w:rsid w:val="00112A3F"/>
    <w:rsid w:val="0011357C"/>
    <w:rsid w:val="00113872"/>
    <w:rsid w:val="001143A3"/>
    <w:rsid w:val="00114801"/>
    <w:rsid w:val="00115C2B"/>
    <w:rsid w:val="00117305"/>
    <w:rsid w:val="00117776"/>
    <w:rsid w:val="00117BF5"/>
    <w:rsid w:val="00120A5E"/>
    <w:rsid w:val="00121517"/>
    <w:rsid w:val="00121869"/>
    <w:rsid w:val="00122630"/>
    <w:rsid w:val="001233B8"/>
    <w:rsid w:val="00124F24"/>
    <w:rsid w:val="00126DED"/>
    <w:rsid w:val="00127250"/>
    <w:rsid w:val="00127DF4"/>
    <w:rsid w:val="00131367"/>
    <w:rsid w:val="001313CA"/>
    <w:rsid w:val="0013170D"/>
    <w:rsid w:val="001319CE"/>
    <w:rsid w:val="00131CA3"/>
    <w:rsid w:val="00132672"/>
    <w:rsid w:val="001328D8"/>
    <w:rsid w:val="00133F7E"/>
    <w:rsid w:val="0013459C"/>
    <w:rsid w:val="00134AFF"/>
    <w:rsid w:val="00135034"/>
    <w:rsid w:val="0013548C"/>
    <w:rsid w:val="00135976"/>
    <w:rsid w:val="00136711"/>
    <w:rsid w:val="00142106"/>
    <w:rsid w:val="00142AFA"/>
    <w:rsid w:val="0014387A"/>
    <w:rsid w:val="00147818"/>
    <w:rsid w:val="001479A2"/>
    <w:rsid w:val="001501D4"/>
    <w:rsid w:val="0015047E"/>
    <w:rsid w:val="001515A7"/>
    <w:rsid w:val="001523CD"/>
    <w:rsid w:val="001525BA"/>
    <w:rsid w:val="00152CE4"/>
    <w:rsid w:val="00155ED0"/>
    <w:rsid w:val="0015654B"/>
    <w:rsid w:val="00156677"/>
    <w:rsid w:val="00157385"/>
    <w:rsid w:val="00157554"/>
    <w:rsid w:val="00157EC7"/>
    <w:rsid w:val="00161D19"/>
    <w:rsid w:val="00162537"/>
    <w:rsid w:val="0016476F"/>
    <w:rsid w:val="0016524D"/>
    <w:rsid w:val="0016743C"/>
    <w:rsid w:val="00167A59"/>
    <w:rsid w:val="00170002"/>
    <w:rsid w:val="00171808"/>
    <w:rsid w:val="00172300"/>
    <w:rsid w:val="00172664"/>
    <w:rsid w:val="00173499"/>
    <w:rsid w:val="0017393F"/>
    <w:rsid w:val="00173A45"/>
    <w:rsid w:val="00177818"/>
    <w:rsid w:val="001800C8"/>
    <w:rsid w:val="00180FE1"/>
    <w:rsid w:val="00181F08"/>
    <w:rsid w:val="00182A10"/>
    <w:rsid w:val="00182AA2"/>
    <w:rsid w:val="00183F42"/>
    <w:rsid w:val="001844CA"/>
    <w:rsid w:val="001846C6"/>
    <w:rsid w:val="00185A46"/>
    <w:rsid w:val="00185C21"/>
    <w:rsid w:val="0018603C"/>
    <w:rsid w:val="00186E5A"/>
    <w:rsid w:val="0019010E"/>
    <w:rsid w:val="00190F2B"/>
    <w:rsid w:val="0019255C"/>
    <w:rsid w:val="001928F8"/>
    <w:rsid w:val="00192C89"/>
    <w:rsid w:val="00193B1A"/>
    <w:rsid w:val="0019449A"/>
    <w:rsid w:val="00194F5F"/>
    <w:rsid w:val="00195237"/>
    <w:rsid w:val="00197604"/>
    <w:rsid w:val="00197C4B"/>
    <w:rsid w:val="00197DB8"/>
    <w:rsid w:val="001A28EF"/>
    <w:rsid w:val="001A3F48"/>
    <w:rsid w:val="001A42D3"/>
    <w:rsid w:val="001A5C19"/>
    <w:rsid w:val="001A60AA"/>
    <w:rsid w:val="001A7162"/>
    <w:rsid w:val="001A7D88"/>
    <w:rsid w:val="001B0779"/>
    <w:rsid w:val="001B1AD9"/>
    <w:rsid w:val="001B298A"/>
    <w:rsid w:val="001B596B"/>
    <w:rsid w:val="001B602A"/>
    <w:rsid w:val="001C2226"/>
    <w:rsid w:val="001C27DF"/>
    <w:rsid w:val="001C630E"/>
    <w:rsid w:val="001C6D17"/>
    <w:rsid w:val="001D3501"/>
    <w:rsid w:val="001D3B45"/>
    <w:rsid w:val="001D3E37"/>
    <w:rsid w:val="001D6B75"/>
    <w:rsid w:val="001D6FAC"/>
    <w:rsid w:val="001E059B"/>
    <w:rsid w:val="001E073B"/>
    <w:rsid w:val="001E0BF2"/>
    <w:rsid w:val="001E127E"/>
    <w:rsid w:val="001E284B"/>
    <w:rsid w:val="001E4547"/>
    <w:rsid w:val="001E491D"/>
    <w:rsid w:val="001E5A54"/>
    <w:rsid w:val="001E6DA0"/>
    <w:rsid w:val="001E7302"/>
    <w:rsid w:val="001E7ACE"/>
    <w:rsid w:val="001E7DFA"/>
    <w:rsid w:val="001F02EC"/>
    <w:rsid w:val="001F07AB"/>
    <w:rsid w:val="001F18A9"/>
    <w:rsid w:val="001F1E9B"/>
    <w:rsid w:val="001F1FDA"/>
    <w:rsid w:val="001F6444"/>
    <w:rsid w:val="001F677B"/>
    <w:rsid w:val="002001A8"/>
    <w:rsid w:val="00200C4C"/>
    <w:rsid w:val="002013AB"/>
    <w:rsid w:val="00203A07"/>
    <w:rsid w:val="00203B48"/>
    <w:rsid w:val="00205A42"/>
    <w:rsid w:val="00206D92"/>
    <w:rsid w:val="00206F9B"/>
    <w:rsid w:val="0020739A"/>
    <w:rsid w:val="0020767C"/>
    <w:rsid w:val="00207724"/>
    <w:rsid w:val="002102FB"/>
    <w:rsid w:val="00211078"/>
    <w:rsid w:val="00211790"/>
    <w:rsid w:val="0021195C"/>
    <w:rsid w:val="00211976"/>
    <w:rsid w:val="00212410"/>
    <w:rsid w:val="0021293E"/>
    <w:rsid w:val="002138F3"/>
    <w:rsid w:val="00213CFB"/>
    <w:rsid w:val="00214027"/>
    <w:rsid w:val="00217DA5"/>
    <w:rsid w:val="00220799"/>
    <w:rsid w:val="00220CD4"/>
    <w:rsid w:val="002210EF"/>
    <w:rsid w:val="002233A4"/>
    <w:rsid w:val="00225B89"/>
    <w:rsid w:val="00225DCF"/>
    <w:rsid w:val="0022657E"/>
    <w:rsid w:val="00226728"/>
    <w:rsid w:val="0022713F"/>
    <w:rsid w:val="0023196C"/>
    <w:rsid w:val="002320A9"/>
    <w:rsid w:val="00232174"/>
    <w:rsid w:val="00232389"/>
    <w:rsid w:val="00233476"/>
    <w:rsid w:val="00235382"/>
    <w:rsid w:val="00236A6E"/>
    <w:rsid w:val="00241482"/>
    <w:rsid w:val="00242169"/>
    <w:rsid w:val="0024238D"/>
    <w:rsid w:val="002427EB"/>
    <w:rsid w:val="0024283B"/>
    <w:rsid w:val="00242FD0"/>
    <w:rsid w:val="002449FA"/>
    <w:rsid w:val="002453FB"/>
    <w:rsid w:val="00245E3B"/>
    <w:rsid w:val="00246CD7"/>
    <w:rsid w:val="00251524"/>
    <w:rsid w:val="00251755"/>
    <w:rsid w:val="0025200F"/>
    <w:rsid w:val="00253B88"/>
    <w:rsid w:val="00253FA9"/>
    <w:rsid w:val="0025640B"/>
    <w:rsid w:val="002566DC"/>
    <w:rsid w:val="002569B5"/>
    <w:rsid w:val="00256D96"/>
    <w:rsid w:val="00257002"/>
    <w:rsid w:val="00257908"/>
    <w:rsid w:val="00261AE5"/>
    <w:rsid w:val="00262C85"/>
    <w:rsid w:val="00264159"/>
    <w:rsid w:val="00264271"/>
    <w:rsid w:val="00265B73"/>
    <w:rsid w:val="00265E80"/>
    <w:rsid w:val="002676FC"/>
    <w:rsid w:val="002679C9"/>
    <w:rsid w:val="00270DCD"/>
    <w:rsid w:val="00270EA1"/>
    <w:rsid w:val="00273027"/>
    <w:rsid w:val="0027372C"/>
    <w:rsid w:val="00274567"/>
    <w:rsid w:val="00274AEF"/>
    <w:rsid w:val="00275145"/>
    <w:rsid w:val="0027526B"/>
    <w:rsid w:val="0027597A"/>
    <w:rsid w:val="00280671"/>
    <w:rsid w:val="00280D6F"/>
    <w:rsid w:val="002820FC"/>
    <w:rsid w:val="002823EF"/>
    <w:rsid w:val="00282721"/>
    <w:rsid w:val="00282BEB"/>
    <w:rsid w:val="00283C5E"/>
    <w:rsid w:val="002859BA"/>
    <w:rsid w:val="00290839"/>
    <w:rsid w:val="002917C6"/>
    <w:rsid w:val="00293425"/>
    <w:rsid w:val="00293765"/>
    <w:rsid w:val="00293AE4"/>
    <w:rsid w:val="00294410"/>
    <w:rsid w:val="00295F3C"/>
    <w:rsid w:val="00296BF4"/>
    <w:rsid w:val="002971BA"/>
    <w:rsid w:val="002A176A"/>
    <w:rsid w:val="002A3869"/>
    <w:rsid w:val="002A5AE1"/>
    <w:rsid w:val="002A73C6"/>
    <w:rsid w:val="002A76BA"/>
    <w:rsid w:val="002B0719"/>
    <w:rsid w:val="002B0987"/>
    <w:rsid w:val="002B10CC"/>
    <w:rsid w:val="002B291B"/>
    <w:rsid w:val="002B3C99"/>
    <w:rsid w:val="002B3FF6"/>
    <w:rsid w:val="002B43E7"/>
    <w:rsid w:val="002B4409"/>
    <w:rsid w:val="002B7B2E"/>
    <w:rsid w:val="002C007D"/>
    <w:rsid w:val="002C02D1"/>
    <w:rsid w:val="002C0F75"/>
    <w:rsid w:val="002C1200"/>
    <w:rsid w:val="002C2A12"/>
    <w:rsid w:val="002C4130"/>
    <w:rsid w:val="002C42FB"/>
    <w:rsid w:val="002C4E48"/>
    <w:rsid w:val="002C520E"/>
    <w:rsid w:val="002C54AF"/>
    <w:rsid w:val="002C59B5"/>
    <w:rsid w:val="002C5C4F"/>
    <w:rsid w:val="002C62E7"/>
    <w:rsid w:val="002C6FD1"/>
    <w:rsid w:val="002C7EE0"/>
    <w:rsid w:val="002D0095"/>
    <w:rsid w:val="002D0C60"/>
    <w:rsid w:val="002D0CDF"/>
    <w:rsid w:val="002D0FD3"/>
    <w:rsid w:val="002D122C"/>
    <w:rsid w:val="002D1345"/>
    <w:rsid w:val="002D16E5"/>
    <w:rsid w:val="002D1C31"/>
    <w:rsid w:val="002D2B83"/>
    <w:rsid w:val="002D2E76"/>
    <w:rsid w:val="002D37E5"/>
    <w:rsid w:val="002D3B24"/>
    <w:rsid w:val="002D3D03"/>
    <w:rsid w:val="002D5E92"/>
    <w:rsid w:val="002D6B57"/>
    <w:rsid w:val="002D7002"/>
    <w:rsid w:val="002D7090"/>
    <w:rsid w:val="002D715A"/>
    <w:rsid w:val="002E2CCE"/>
    <w:rsid w:val="002E469C"/>
    <w:rsid w:val="002E6566"/>
    <w:rsid w:val="002E6C92"/>
    <w:rsid w:val="002F026E"/>
    <w:rsid w:val="002F101E"/>
    <w:rsid w:val="002F1308"/>
    <w:rsid w:val="002F1CB8"/>
    <w:rsid w:val="002F219D"/>
    <w:rsid w:val="002F2B34"/>
    <w:rsid w:val="002F37FA"/>
    <w:rsid w:val="002F6FC6"/>
    <w:rsid w:val="002F7A33"/>
    <w:rsid w:val="00300971"/>
    <w:rsid w:val="00301B29"/>
    <w:rsid w:val="00301FFA"/>
    <w:rsid w:val="00302C54"/>
    <w:rsid w:val="0030319A"/>
    <w:rsid w:val="00303468"/>
    <w:rsid w:val="00303EFF"/>
    <w:rsid w:val="003046AA"/>
    <w:rsid w:val="00305E40"/>
    <w:rsid w:val="00306E77"/>
    <w:rsid w:val="00307A42"/>
    <w:rsid w:val="00307B42"/>
    <w:rsid w:val="00310125"/>
    <w:rsid w:val="00310768"/>
    <w:rsid w:val="003109A8"/>
    <w:rsid w:val="00311DB4"/>
    <w:rsid w:val="00313835"/>
    <w:rsid w:val="003161D2"/>
    <w:rsid w:val="0031723E"/>
    <w:rsid w:val="003216A1"/>
    <w:rsid w:val="00322542"/>
    <w:rsid w:val="00323FAF"/>
    <w:rsid w:val="003252CA"/>
    <w:rsid w:val="00330C14"/>
    <w:rsid w:val="0033133D"/>
    <w:rsid w:val="00333052"/>
    <w:rsid w:val="00333950"/>
    <w:rsid w:val="00334720"/>
    <w:rsid w:val="003347E4"/>
    <w:rsid w:val="00334AEA"/>
    <w:rsid w:val="00334B40"/>
    <w:rsid w:val="003357A0"/>
    <w:rsid w:val="00335970"/>
    <w:rsid w:val="00340C7D"/>
    <w:rsid w:val="0034131F"/>
    <w:rsid w:val="0034170D"/>
    <w:rsid w:val="00342E98"/>
    <w:rsid w:val="00343720"/>
    <w:rsid w:val="00344B3B"/>
    <w:rsid w:val="00344BE1"/>
    <w:rsid w:val="003465AA"/>
    <w:rsid w:val="00350FB7"/>
    <w:rsid w:val="003514C5"/>
    <w:rsid w:val="00352735"/>
    <w:rsid w:val="00352C91"/>
    <w:rsid w:val="0035326B"/>
    <w:rsid w:val="0035355B"/>
    <w:rsid w:val="00353A4D"/>
    <w:rsid w:val="0035409A"/>
    <w:rsid w:val="003549FD"/>
    <w:rsid w:val="00354DFF"/>
    <w:rsid w:val="003553B8"/>
    <w:rsid w:val="00355906"/>
    <w:rsid w:val="00355EDD"/>
    <w:rsid w:val="003562C2"/>
    <w:rsid w:val="003606CA"/>
    <w:rsid w:val="00363116"/>
    <w:rsid w:val="00364D58"/>
    <w:rsid w:val="003671D1"/>
    <w:rsid w:val="00367377"/>
    <w:rsid w:val="00367F1D"/>
    <w:rsid w:val="00370A93"/>
    <w:rsid w:val="00370D04"/>
    <w:rsid w:val="003729AB"/>
    <w:rsid w:val="00373830"/>
    <w:rsid w:val="00373A2D"/>
    <w:rsid w:val="00374133"/>
    <w:rsid w:val="00374A8D"/>
    <w:rsid w:val="00375710"/>
    <w:rsid w:val="00376523"/>
    <w:rsid w:val="00377256"/>
    <w:rsid w:val="003779ED"/>
    <w:rsid w:val="00377CFF"/>
    <w:rsid w:val="00382C58"/>
    <w:rsid w:val="00383436"/>
    <w:rsid w:val="00383667"/>
    <w:rsid w:val="0038485C"/>
    <w:rsid w:val="0038498F"/>
    <w:rsid w:val="00385C32"/>
    <w:rsid w:val="00385EA6"/>
    <w:rsid w:val="003860F0"/>
    <w:rsid w:val="00386F20"/>
    <w:rsid w:val="003875FA"/>
    <w:rsid w:val="003902A4"/>
    <w:rsid w:val="00392AC2"/>
    <w:rsid w:val="0039592C"/>
    <w:rsid w:val="00396ADF"/>
    <w:rsid w:val="003974D2"/>
    <w:rsid w:val="003975FF"/>
    <w:rsid w:val="00397EE4"/>
    <w:rsid w:val="003A0779"/>
    <w:rsid w:val="003A0AF2"/>
    <w:rsid w:val="003A10F3"/>
    <w:rsid w:val="003A2252"/>
    <w:rsid w:val="003A234F"/>
    <w:rsid w:val="003A3476"/>
    <w:rsid w:val="003A4DCC"/>
    <w:rsid w:val="003A530A"/>
    <w:rsid w:val="003A583C"/>
    <w:rsid w:val="003A71C4"/>
    <w:rsid w:val="003A7CB3"/>
    <w:rsid w:val="003B01D4"/>
    <w:rsid w:val="003B09D1"/>
    <w:rsid w:val="003B182C"/>
    <w:rsid w:val="003B3DFA"/>
    <w:rsid w:val="003B42AD"/>
    <w:rsid w:val="003B43D9"/>
    <w:rsid w:val="003B4547"/>
    <w:rsid w:val="003B590F"/>
    <w:rsid w:val="003C037E"/>
    <w:rsid w:val="003C03EA"/>
    <w:rsid w:val="003C3BCB"/>
    <w:rsid w:val="003C484F"/>
    <w:rsid w:val="003C5A43"/>
    <w:rsid w:val="003C5C4B"/>
    <w:rsid w:val="003C68B7"/>
    <w:rsid w:val="003D092B"/>
    <w:rsid w:val="003D1B34"/>
    <w:rsid w:val="003D24BA"/>
    <w:rsid w:val="003D25AE"/>
    <w:rsid w:val="003D268E"/>
    <w:rsid w:val="003E0456"/>
    <w:rsid w:val="003E15A1"/>
    <w:rsid w:val="003E2197"/>
    <w:rsid w:val="003E4EB0"/>
    <w:rsid w:val="003E519B"/>
    <w:rsid w:val="003E55AE"/>
    <w:rsid w:val="003E5939"/>
    <w:rsid w:val="003E7430"/>
    <w:rsid w:val="003E7505"/>
    <w:rsid w:val="003E77C2"/>
    <w:rsid w:val="003E7942"/>
    <w:rsid w:val="003E7E91"/>
    <w:rsid w:val="003E7FD8"/>
    <w:rsid w:val="003E7FF7"/>
    <w:rsid w:val="003F0F13"/>
    <w:rsid w:val="003F1749"/>
    <w:rsid w:val="003F1B3A"/>
    <w:rsid w:val="003F3DEE"/>
    <w:rsid w:val="003F4F28"/>
    <w:rsid w:val="003F59CE"/>
    <w:rsid w:val="003F5FEA"/>
    <w:rsid w:val="003F6E2D"/>
    <w:rsid w:val="003F7603"/>
    <w:rsid w:val="003F7BC1"/>
    <w:rsid w:val="00401135"/>
    <w:rsid w:val="00401863"/>
    <w:rsid w:val="00402135"/>
    <w:rsid w:val="00402309"/>
    <w:rsid w:val="004029FE"/>
    <w:rsid w:val="00402A8B"/>
    <w:rsid w:val="00404E8B"/>
    <w:rsid w:val="0040506D"/>
    <w:rsid w:val="004050F6"/>
    <w:rsid w:val="00405E75"/>
    <w:rsid w:val="00407514"/>
    <w:rsid w:val="004075F5"/>
    <w:rsid w:val="0041149E"/>
    <w:rsid w:val="004123AF"/>
    <w:rsid w:val="004147A2"/>
    <w:rsid w:val="004148DE"/>
    <w:rsid w:val="00416877"/>
    <w:rsid w:val="00416BF6"/>
    <w:rsid w:val="00420001"/>
    <w:rsid w:val="00420525"/>
    <w:rsid w:val="004207B4"/>
    <w:rsid w:val="004210CE"/>
    <w:rsid w:val="00422264"/>
    <w:rsid w:val="00422E15"/>
    <w:rsid w:val="00424201"/>
    <w:rsid w:val="00424811"/>
    <w:rsid w:val="004256D5"/>
    <w:rsid w:val="0042664F"/>
    <w:rsid w:val="00426955"/>
    <w:rsid w:val="00426EF4"/>
    <w:rsid w:val="004301BA"/>
    <w:rsid w:val="0043183E"/>
    <w:rsid w:val="00432ECA"/>
    <w:rsid w:val="0043343B"/>
    <w:rsid w:val="004335AA"/>
    <w:rsid w:val="004358CC"/>
    <w:rsid w:val="004363AF"/>
    <w:rsid w:val="00436AF9"/>
    <w:rsid w:val="00437A26"/>
    <w:rsid w:val="00442078"/>
    <w:rsid w:val="0044460C"/>
    <w:rsid w:val="00445C9D"/>
    <w:rsid w:val="004464F0"/>
    <w:rsid w:val="00446F2D"/>
    <w:rsid w:val="00447995"/>
    <w:rsid w:val="00451E67"/>
    <w:rsid w:val="0045201A"/>
    <w:rsid w:val="00452226"/>
    <w:rsid w:val="004535CE"/>
    <w:rsid w:val="00455002"/>
    <w:rsid w:val="004552EB"/>
    <w:rsid w:val="00455C6A"/>
    <w:rsid w:val="00455CC7"/>
    <w:rsid w:val="004564C5"/>
    <w:rsid w:val="00457AD4"/>
    <w:rsid w:val="00457C7C"/>
    <w:rsid w:val="004606BF"/>
    <w:rsid w:val="00460D55"/>
    <w:rsid w:val="0046121B"/>
    <w:rsid w:val="00461394"/>
    <w:rsid w:val="00461A1D"/>
    <w:rsid w:val="0046335E"/>
    <w:rsid w:val="004638EF"/>
    <w:rsid w:val="00463F34"/>
    <w:rsid w:val="00464024"/>
    <w:rsid w:val="004644E9"/>
    <w:rsid w:val="00465E60"/>
    <w:rsid w:val="004673E2"/>
    <w:rsid w:val="00470704"/>
    <w:rsid w:val="00470A3A"/>
    <w:rsid w:val="00470C32"/>
    <w:rsid w:val="00472509"/>
    <w:rsid w:val="00475A3F"/>
    <w:rsid w:val="004773D8"/>
    <w:rsid w:val="0047748A"/>
    <w:rsid w:val="00477BA8"/>
    <w:rsid w:val="00477C8C"/>
    <w:rsid w:val="004801D9"/>
    <w:rsid w:val="0048034B"/>
    <w:rsid w:val="00481697"/>
    <w:rsid w:val="0048171F"/>
    <w:rsid w:val="00481B93"/>
    <w:rsid w:val="00482425"/>
    <w:rsid w:val="00482E9C"/>
    <w:rsid w:val="004830A1"/>
    <w:rsid w:val="0048353C"/>
    <w:rsid w:val="00483C42"/>
    <w:rsid w:val="004851B2"/>
    <w:rsid w:val="004851FB"/>
    <w:rsid w:val="00485B5E"/>
    <w:rsid w:val="0048757E"/>
    <w:rsid w:val="00490C41"/>
    <w:rsid w:val="00490DBD"/>
    <w:rsid w:val="00492B83"/>
    <w:rsid w:val="00492E93"/>
    <w:rsid w:val="00492F21"/>
    <w:rsid w:val="0049386C"/>
    <w:rsid w:val="00494EF0"/>
    <w:rsid w:val="00496026"/>
    <w:rsid w:val="00496D8E"/>
    <w:rsid w:val="00497FAE"/>
    <w:rsid w:val="004A136E"/>
    <w:rsid w:val="004A237D"/>
    <w:rsid w:val="004A3059"/>
    <w:rsid w:val="004A34EA"/>
    <w:rsid w:val="004A3C37"/>
    <w:rsid w:val="004A75A2"/>
    <w:rsid w:val="004B15B9"/>
    <w:rsid w:val="004B27B3"/>
    <w:rsid w:val="004B4205"/>
    <w:rsid w:val="004B5EA4"/>
    <w:rsid w:val="004B6ADE"/>
    <w:rsid w:val="004C0AFB"/>
    <w:rsid w:val="004C1642"/>
    <w:rsid w:val="004C30DF"/>
    <w:rsid w:val="004C35C0"/>
    <w:rsid w:val="004C36BA"/>
    <w:rsid w:val="004C3E1D"/>
    <w:rsid w:val="004C4C57"/>
    <w:rsid w:val="004C4C88"/>
    <w:rsid w:val="004C6AF6"/>
    <w:rsid w:val="004C6CB8"/>
    <w:rsid w:val="004C6FA2"/>
    <w:rsid w:val="004D02FB"/>
    <w:rsid w:val="004D06D6"/>
    <w:rsid w:val="004D0757"/>
    <w:rsid w:val="004D1E11"/>
    <w:rsid w:val="004D216E"/>
    <w:rsid w:val="004D2FA0"/>
    <w:rsid w:val="004D3F3A"/>
    <w:rsid w:val="004D4AF3"/>
    <w:rsid w:val="004D53BB"/>
    <w:rsid w:val="004D56F2"/>
    <w:rsid w:val="004D59D0"/>
    <w:rsid w:val="004E0AC8"/>
    <w:rsid w:val="004E0B90"/>
    <w:rsid w:val="004E25B0"/>
    <w:rsid w:val="004E3FE5"/>
    <w:rsid w:val="004E42BF"/>
    <w:rsid w:val="004E44AD"/>
    <w:rsid w:val="004E61E5"/>
    <w:rsid w:val="004E7C60"/>
    <w:rsid w:val="004F0D0E"/>
    <w:rsid w:val="004F25ED"/>
    <w:rsid w:val="004F3131"/>
    <w:rsid w:val="004F5E57"/>
    <w:rsid w:val="004F7707"/>
    <w:rsid w:val="005003C6"/>
    <w:rsid w:val="00500570"/>
    <w:rsid w:val="00501494"/>
    <w:rsid w:val="00501E1D"/>
    <w:rsid w:val="0050464A"/>
    <w:rsid w:val="00506C4F"/>
    <w:rsid w:val="00507041"/>
    <w:rsid w:val="00507065"/>
    <w:rsid w:val="00507F3F"/>
    <w:rsid w:val="005114A1"/>
    <w:rsid w:val="00512F45"/>
    <w:rsid w:val="00516263"/>
    <w:rsid w:val="00516D66"/>
    <w:rsid w:val="00517403"/>
    <w:rsid w:val="00517B3C"/>
    <w:rsid w:val="00517EF2"/>
    <w:rsid w:val="00523229"/>
    <w:rsid w:val="00524FE9"/>
    <w:rsid w:val="005257D9"/>
    <w:rsid w:val="00527DDB"/>
    <w:rsid w:val="00530136"/>
    <w:rsid w:val="00530D27"/>
    <w:rsid w:val="0053181F"/>
    <w:rsid w:val="00531D02"/>
    <w:rsid w:val="00532C36"/>
    <w:rsid w:val="00534C6B"/>
    <w:rsid w:val="00534D88"/>
    <w:rsid w:val="00534F08"/>
    <w:rsid w:val="00540A4E"/>
    <w:rsid w:val="00540BF4"/>
    <w:rsid w:val="00540CDB"/>
    <w:rsid w:val="00540E37"/>
    <w:rsid w:val="005419CB"/>
    <w:rsid w:val="005430FD"/>
    <w:rsid w:val="00543A44"/>
    <w:rsid w:val="00545474"/>
    <w:rsid w:val="005469D1"/>
    <w:rsid w:val="0055312A"/>
    <w:rsid w:val="005534B1"/>
    <w:rsid w:val="0055491D"/>
    <w:rsid w:val="00554A69"/>
    <w:rsid w:val="00554E48"/>
    <w:rsid w:val="00555AA7"/>
    <w:rsid w:val="00556A79"/>
    <w:rsid w:val="00556EEA"/>
    <w:rsid w:val="00560BEC"/>
    <w:rsid w:val="00561477"/>
    <w:rsid w:val="0056327E"/>
    <w:rsid w:val="00563CAA"/>
    <w:rsid w:val="00567AFF"/>
    <w:rsid w:val="00570445"/>
    <w:rsid w:val="00571E2D"/>
    <w:rsid w:val="00573D81"/>
    <w:rsid w:val="00574C93"/>
    <w:rsid w:val="00577AE7"/>
    <w:rsid w:val="0058194E"/>
    <w:rsid w:val="00582178"/>
    <w:rsid w:val="00582B26"/>
    <w:rsid w:val="005834D9"/>
    <w:rsid w:val="00583528"/>
    <w:rsid w:val="00585279"/>
    <w:rsid w:val="00585755"/>
    <w:rsid w:val="00590908"/>
    <w:rsid w:val="00591D41"/>
    <w:rsid w:val="00594461"/>
    <w:rsid w:val="0059450E"/>
    <w:rsid w:val="00595EB8"/>
    <w:rsid w:val="00596239"/>
    <w:rsid w:val="00597067"/>
    <w:rsid w:val="0059708F"/>
    <w:rsid w:val="00597691"/>
    <w:rsid w:val="00597AE7"/>
    <w:rsid w:val="005A07C5"/>
    <w:rsid w:val="005A12B1"/>
    <w:rsid w:val="005A1B64"/>
    <w:rsid w:val="005A1FD7"/>
    <w:rsid w:val="005A2319"/>
    <w:rsid w:val="005A5C3E"/>
    <w:rsid w:val="005A698F"/>
    <w:rsid w:val="005B0A0C"/>
    <w:rsid w:val="005B0AB3"/>
    <w:rsid w:val="005B3183"/>
    <w:rsid w:val="005B34B0"/>
    <w:rsid w:val="005B4764"/>
    <w:rsid w:val="005B5133"/>
    <w:rsid w:val="005B6233"/>
    <w:rsid w:val="005B74DD"/>
    <w:rsid w:val="005C086A"/>
    <w:rsid w:val="005C0FDD"/>
    <w:rsid w:val="005C1209"/>
    <w:rsid w:val="005C15AD"/>
    <w:rsid w:val="005C1D97"/>
    <w:rsid w:val="005C1D98"/>
    <w:rsid w:val="005C5447"/>
    <w:rsid w:val="005C55C8"/>
    <w:rsid w:val="005C6122"/>
    <w:rsid w:val="005C6491"/>
    <w:rsid w:val="005C7662"/>
    <w:rsid w:val="005C79C2"/>
    <w:rsid w:val="005D0100"/>
    <w:rsid w:val="005D0CF9"/>
    <w:rsid w:val="005D1C5E"/>
    <w:rsid w:val="005D2134"/>
    <w:rsid w:val="005D2205"/>
    <w:rsid w:val="005D2D87"/>
    <w:rsid w:val="005D39E5"/>
    <w:rsid w:val="005D3DC6"/>
    <w:rsid w:val="005D409E"/>
    <w:rsid w:val="005D4626"/>
    <w:rsid w:val="005D4E1F"/>
    <w:rsid w:val="005D6821"/>
    <w:rsid w:val="005D727B"/>
    <w:rsid w:val="005E0215"/>
    <w:rsid w:val="005E057F"/>
    <w:rsid w:val="005E0BE9"/>
    <w:rsid w:val="005E1878"/>
    <w:rsid w:val="005E3491"/>
    <w:rsid w:val="005E3E9C"/>
    <w:rsid w:val="005E44B2"/>
    <w:rsid w:val="005E4852"/>
    <w:rsid w:val="005E537C"/>
    <w:rsid w:val="005E64C7"/>
    <w:rsid w:val="005F0200"/>
    <w:rsid w:val="005F354C"/>
    <w:rsid w:val="005F3ABB"/>
    <w:rsid w:val="005F3B6A"/>
    <w:rsid w:val="005F4C97"/>
    <w:rsid w:val="005F5523"/>
    <w:rsid w:val="005F6971"/>
    <w:rsid w:val="00601745"/>
    <w:rsid w:val="00601BA5"/>
    <w:rsid w:val="00603634"/>
    <w:rsid w:val="00604F60"/>
    <w:rsid w:val="006057DE"/>
    <w:rsid w:val="006066A1"/>
    <w:rsid w:val="00607E2C"/>
    <w:rsid w:val="006111B3"/>
    <w:rsid w:val="00611AAF"/>
    <w:rsid w:val="00611C6F"/>
    <w:rsid w:val="00612B10"/>
    <w:rsid w:val="00613330"/>
    <w:rsid w:val="00613A01"/>
    <w:rsid w:val="00613FCF"/>
    <w:rsid w:val="00614A8F"/>
    <w:rsid w:val="00616173"/>
    <w:rsid w:val="00617C67"/>
    <w:rsid w:val="00620745"/>
    <w:rsid w:val="0062540F"/>
    <w:rsid w:val="0062695E"/>
    <w:rsid w:val="00627805"/>
    <w:rsid w:val="00627E07"/>
    <w:rsid w:val="00632435"/>
    <w:rsid w:val="00633203"/>
    <w:rsid w:val="00633F6A"/>
    <w:rsid w:val="006344AC"/>
    <w:rsid w:val="00634575"/>
    <w:rsid w:val="00636301"/>
    <w:rsid w:val="006374ED"/>
    <w:rsid w:val="006418DE"/>
    <w:rsid w:val="006429C4"/>
    <w:rsid w:val="0064341B"/>
    <w:rsid w:val="006440C0"/>
    <w:rsid w:val="00644ADF"/>
    <w:rsid w:val="00645FFB"/>
    <w:rsid w:val="0064638E"/>
    <w:rsid w:val="00646D32"/>
    <w:rsid w:val="006472E7"/>
    <w:rsid w:val="006512CE"/>
    <w:rsid w:val="006553FA"/>
    <w:rsid w:val="0065763E"/>
    <w:rsid w:val="00660B22"/>
    <w:rsid w:val="00661BD4"/>
    <w:rsid w:val="00661F41"/>
    <w:rsid w:val="0066257C"/>
    <w:rsid w:val="00662FCC"/>
    <w:rsid w:val="006634E3"/>
    <w:rsid w:val="0066374A"/>
    <w:rsid w:val="00663EE2"/>
    <w:rsid w:val="006645E2"/>
    <w:rsid w:val="006650D0"/>
    <w:rsid w:val="00665527"/>
    <w:rsid w:val="00665956"/>
    <w:rsid w:val="00665C36"/>
    <w:rsid w:val="00666100"/>
    <w:rsid w:val="00671A47"/>
    <w:rsid w:val="006729B5"/>
    <w:rsid w:val="00672BA0"/>
    <w:rsid w:val="00673248"/>
    <w:rsid w:val="00673D97"/>
    <w:rsid w:val="00674F2E"/>
    <w:rsid w:val="0067621F"/>
    <w:rsid w:val="00677E27"/>
    <w:rsid w:val="006805B5"/>
    <w:rsid w:val="0068106E"/>
    <w:rsid w:val="00681D7F"/>
    <w:rsid w:val="00683D6E"/>
    <w:rsid w:val="0068594D"/>
    <w:rsid w:val="00685A7C"/>
    <w:rsid w:val="0068693F"/>
    <w:rsid w:val="00686EF6"/>
    <w:rsid w:val="006905DF"/>
    <w:rsid w:val="00691501"/>
    <w:rsid w:val="00693F37"/>
    <w:rsid w:val="006942F2"/>
    <w:rsid w:val="006972DC"/>
    <w:rsid w:val="00697C5A"/>
    <w:rsid w:val="006A09A2"/>
    <w:rsid w:val="006A0F84"/>
    <w:rsid w:val="006A2D0B"/>
    <w:rsid w:val="006A2D7C"/>
    <w:rsid w:val="006A3256"/>
    <w:rsid w:val="006A4770"/>
    <w:rsid w:val="006A5614"/>
    <w:rsid w:val="006A6159"/>
    <w:rsid w:val="006B0F69"/>
    <w:rsid w:val="006B18E3"/>
    <w:rsid w:val="006B1BEC"/>
    <w:rsid w:val="006B4B29"/>
    <w:rsid w:val="006B6CE0"/>
    <w:rsid w:val="006B6E54"/>
    <w:rsid w:val="006C0F29"/>
    <w:rsid w:val="006C1326"/>
    <w:rsid w:val="006C1562"/>
    <w:rsid w:val="006C4429"/>
    <w:rsid w:val="006C4BB3"/>
    <w:rsid w:val="006C4D66"/>
    <w:rsid w:val="006C4F18"/>
    <w:rsid w:val="006C5D79"/>
    <w:rsid w:val="006C66E8"/>
    <w:rsid w:val="006C7566"/>
    <w:rsid w:val="006D1496"/>
    <w:rsid w:val="006D1818"/>
    <w:rsid w:val="006D1D84"/>
    <w:rsid w:val="006D2029"/>
    <w:rsid w:val="006D32F9"/>
    <w:rsid w:val="006D4108"/>
    <w:rsid w:val="006D61D8"/>
    <w:rsid w:val="006D69D0"/>
    <w:rsid w:val="006E06E0"/>
    <w:rsid w:val="006E0D02"/>
    <w:rsid w:val="006E17D9"/>
    <w:rsid w:val="006E3519"/>
    <w:rsid w:val="006E35A0"/>
    <w:rsid w:val="006E3D71"/>
    <w:rsid w:val="006E51D8"/>
    <w:rsid w:val="006E5A23"/>
    <w:rsid w:val="006E5F01"/>
    <w:rsid w:val="006E6488"/>
    <w:rsid w:val="006E66CA"/>
    <w:rsid w:val="006E78FF"/>
    <w:rsid w:val="006E7CCA"/>
    <w:rsid w:val="006F17E4"/>
    <w:rsid w:val="006F20E5"/>
    <w:rsid w:val="006F211E"/>
    <w:rsid w:val="006F2FB2"/>
    <w:rsid w:val="006F31A6"/>
    <w:rsid w:val="006F3A2C"/>
    <w:rsid w:val="006F44BA"/>
    <w:rsid w:val="006F47A8"/>
    <w:rsid w:val="006F48D0"/>
    <w:rsid w:val="006F50FF"/>
    <w:rsid w:val="006F5A28"/>
    <w:rsid w:val="006F6E3C"/>
    <w:rsid w:val="006F70C7"/>
    <w:rsid w:val="006F7741"/>
    <w:rsid w:val="006F7D85"/>
    <w:rsid w:val="00700A14"/>
    <w:rsid w:val="00700ED1"/>
    <w:rsid w:val="007019B0"/>
    <w:rsid w:val="00703659"/>
    <w:rsid w:val="00703840"/>
    <w:rsid w:val="00703A01"/>
    <w:rsid w:val="00704067"/>
    <w:rsid w:val="00710487"/>
    <w:rsid w:val="00712178"/>
    <w:rsid w:val="00712920"/>
    <w:rsid w:val="00712982"/>
    <w:rsid w:val="007141D6"/>
    <w:rsid w:val="00715F0B"/>
    <w:rsid w:val="00716C85"/>
    <w:rsid w:val="007203B7"/>
    <w:rsid w:val="00720F43"/>
    <w:rsid w:val="00721A96"/>
    <w:rsid w:val="0072216B"/>
    <w:rsid w:val="00722C11"/>
    <w:rsid w:val="00722C28"/>
    <w:rsid w:val="00722C3A"/>
    <w:rsid w:val="00722E82"/>
    <w:rsid w:val="007240D4"/>
    <w:rsid w:val="00724E98"/>
    <w:rsid w:val="007264BC"/>
    <w:rsid w:val="0072788B"/>
    <w:rsid w:val="007318E8"/>
    <w:rsid w:val="00732020"/>
    <w:rsid w:val="00732DFD"/>
    <w:rsid w:val="00732E84"/>
    <w:rsid w:val="00732EE7"/>
    <w:rsid w:val="00732FD4"/>
    <w:rsid w:val="00733887"/>
    <w:rsid w:val="00734192"/>
    <w:rsid w:val="00734F91"/>
    <w:rsid w:val="0073656A"/>
    <w:rsid w:val="0073707E"/>
    <w:rsid w:val="0074151D"/>
    <w:rsid w:val="00741C30"/>
    <w:rsid w:val="007421C6"/>
    <w:rsid w:val="00742BA7"/>
    <w:rsid w:val="00743437"/>
    <w:rsid w:val="00743655"/>
    <w:rsid w:val="00743C1B"/>
    <w:rsid w:val="00744450"/>
    <w:rsid w:val="0074544A"/>
    <w:rsid w:val="00745779"/>
    <w:rsid w:val="00745C99"/>
    <w:rsid w:val="00745CDA"/>
    <w:rsid w:val="00746C0E"/>
    <w:rsid w:val="00750B43"/>
    <w:rsid w:val="00750CAE"/>
    <w:rsid w:val="00750CDC"/>
    <w:rsid w:val="007538AA"/>
    <w:rsid w:val="007539F2"/>
    <w:rsid w:val="00753DE4"/>
    <w:rsid w:val="00754B84"/>
    <w:rsid w:val="00756A3D"/>
    <w:rsid w:val="00756C0C"/>
    <w:rsid w:val="0076052D"/>
    <w:rsid w:val="00761672"/>
    <w:rsid w:val="00761720"/>
    <w:rsid w:val="0076257E"/>
    <w:rsid w:val="00762CA8"/>
    <w:rsid w:val="00763584"/>
    <w:rsid w:val="0076478F"/>
    <w:rsid w:val="00767241"/>
    <w:rsid w:val="00771779"/>
    <w:rsid w:val="0077287D"/>
    <w:rsid w:val="00772DCC"/>
    <w:rsid w:val="00773DEB"/>
    <w:rsid w:val="00777C45"/>
    <w:rsid w:val="0078123F"/>
    <w:rsid w:val="00783BAA"/>
    <w:rsid w:val="00784041"/>
    <w:rsid w:val="0078464B"/>
    <w:rsid w:val="00784942"/>
    <w:rsid w:val="00784955"/>
    <w:rsid w:val="00785359"/>
    <w:rsid w:val="0078598D"/>
    <w:rsid w:val="00785A33"/>
    <w:rsid w:val="0079152F"/>
    <w:rsid w:val="007919EF"/>
    <w:rsid w:val="00794A6E"/>
    <w:rsid w:val="007952DD"/>
    <w:rsid w:val="007959D5"/>
    <w:rsid w:val="007A35E3"/>
    <w:rsid w:val="007A43DD"/>
    <w:rsid w:val="007A440B"/>
    <w:rsid w:val="007A58A8"/>
    <w:rsid w:val="007A64E6"/>
    <w:rsid w:val="007A735A"/>
    <w:rsid w:val="007A7C59"/>
    <w:rsid w:val="007B0B41"/>
    <w:rsid w:val="007B1277"/>
    <w:rsid w:val="007B1BEB"/>
    <w:rsid w:val="007B33C5"/>
    <w:rsid w:val="007B45D0"/>
    <w:rsid w:val="007B58D4"/>
    <w:rsid w:val="007B5A8C"/>
    <w:rsid w:val="007B637E"/>
    <w:rsid w:val="007B689E"/>
    <w:rsid w:val="007B76CB"/>
    <w:rsid w:val="007B781C"/>
    <w:rsid w:val="007C08B9"/>
    <w:rsid w:val="007C0F57"/>
    <w:rsid w:val="007C296A"/>
    <w:rsid w:val="007C2A9C"/>
    <w:rsid w:val="007C3755"/>
    <w:rsid w:val="007C3967"/>
    <w:rsid w:val="007C5A39"/>
    <w:rsid w:val="007C5F8C"/>
    <w:rsid w:val="007C6591"/>
    <w:rsid w:val="007C660D"/>
    <w:rsid w:val="007C6D82"/>
    <w:rsid w:val="007D0B34"/>
    <w:rsid w:val="007D21D7"/>
    <w:rsid w:val="007D22DB"/>
    <w:rsid w:val="007D25E2"/>
    <w:rsid w:val="007D296F"/>
    <w:rsid w:val="007D2D94"/>
    <w:rsid w:val="007D4863"/>
    <w:rsid w:val="007D4E09"/>
    <w:rsid w:val="007D5316"/>
    <w:rsid w:val="007D5C47"/>
    <w:rsid w:val="007D5C5D"/>
    <w:rsid w:val="007D6479"/>
    <w:rsid w:val="007D7286"/>
    <w:rsid w:val="007D7647"/>
    <w:rsid w:val="007E0F01"/>
    <w:rsid w:val="007E2782"/>
    <w:rsid w:val="007E3149"/>
    <w:rsid w:val="007E48D5"/>
    <w:rsid w:val="007E574F"/>
    <w:rsid w:val="007E5A43"/>
    <w:rsid w:val="007E5B32"/>
    <w:rsid w:val="007E6E65"/>
    <w:rsid w:val="007E6F79"/>
    <w:rsid w:val="007E7640"/>
    <w:rsid w:val="007F0D7C"/>
    <w:rsid w:val="007F2C0B"/>
    <w:rsid w:val="007F3B32"/>
    <w:rsid w:val="007F3E7A"/>
    <w:rsid w:val="007F4177"/>
    <w:rsid w:val="007F6E6C"/>
    <w:rsid w:val="007F707C"/>
    <w:rsid w:val="007F7215"/>
    <w:rsid w:val="007F76D7"/>
    <w:rsid w:val="007F7AD1"/>
    <w:rsid w:val="0080103E"/>
    <w:rsid w:val="00801788"/>
    <w:rsid w:val="00801802"/>
    <w:rsid w:val="0080248E"/>
    <w:rsid w:val="00803F57"/>
    <w:rsid w:val="0080562A"/>
    <w:rsid w:val="0080604A"/>
    <w:rsid w:val="008066E6"/>
    <w:rsid w:val="00806921"/>
    <w:rsid w:val="008069C0"/>
    <w:rsid w:val="008076DB"/>
    <w:rsid w:val="0081025E"/>
    <w:rsid w:val="00810578"/>
    <w:rsid w:val="00810812"/>
    <w:rsid w:val="00811383"/>
    <w:rsid w:val="00812180"/>
    <w:rsid w:val="0081302D"/>
    <w:rsid w:val="00813516"/>
    <w:rsid w:val="00816CBF"/>
    <w:rsid w:val="00817B74"/>
    <w:rsid w:val="00817C8D"/>
    <w:rsid w:val="00817D52"/>
    <w:rsid w:val="0082042C"/>
    <w:rsid w:val="0082080B"/>
    <w:rsid w:val="0082266E"/>
    <w:rsid w:val="00823EE8"/>
    <w:rsid w:val="0082595C"/>
    <w:rsid w:val="00825F1A"/>
    <w:rsid w:val="00826842"/>
    <w:rsid w:val="00826D3E"/>
    <w:rsid w:val="0082715F"/>
    <w:rsid w:val="00827197"/>
    <w:rsid w:val="008306E3"/>
    <w:rsid w:val="0083115D"/>
    <w:rsid w:val="008311D3"/>
    <w:rsid w:val="00835B05"/>
    <w:rsid w:val="00836248"/>
    <w:rsid w:val="008368D8"/>
    <w:rsid w:val="00836F27"/>
    <w:rsid w:val="00837B4F"/>
    <w:rsid w:val="008419C5"/>
    <w:rsid w:val="00841F61"/>
    <w:rsid w:val="00842615"/>
    <w:rsid w:val="008445E6"/>
    <w:rsid w:val="00844A0D"/>
    <w:rsid w:val="00844CD7"/>
    <w:rsid w:val="00847872"/>
    <w:rsid w:val="0084790D"/>
    <w:rsid w:val="00855953"/>
    <w:rsid w:val="00855FFE"/>
    <w:rsid w:val="00856FA7"/>
    <w:rsid w:val="00861D6E"/>
    <w:rsid w:val="00861DAB"/>
    <w:rsid w:val="00862E46"/>
    <w:rsid w:val="008632E5"/>
    <w:rsid w:val="00865618"/>
    <w:rsid w:val="0086654E"/>
    <w:rsid w:val="008675A0"/>
    <w:rsid w:val="00867C07"/>
    <w:rsid w:val="008701CA"/>
    <w:rsid w:val="00870491"/>
    <w:rsid w:val="00872185"/>
    <w:rsid w:val="008763C1"/>
    <w:rsid w:val="0087660C"/>
    <w:rsid w:val="00880D4E"/>
    <w:rsid w:val="00880E60"/>
    <w:rsid w:val="00882512"/>
    <w:rsid w:val="008849C8"/>
    <w:rsid w:val="00885656"/>
    <w:rsid w:val="00885D5E"/>
    <w:rsid w:val="00886753"/>
    <w:rsid w:val="00886854"/>
    <w:rsid w:val="00886F01"/>
    <w:rsid w:val="00890C3D"/>
    <w:rsid w:val="00891EC9"/>
    <w:rsid w:val="0089217E"/>
    <w:rsid w:val="00892F7B"/>
    <w:rsid w:val="00893378"/>
    <w:rsid w:val="008948E2"/>
    <w:rsid w:val="00894BDB"/>
    <w:rsid w:val="00894FEB"/>
    <w:rsid w:val="008A1470"/>
    <w:rsid w:val="008A1644"/>
    <w:rsid w:val="008A22D0"/>
    <w:rsid w:val="008A2F6E"/>
    <w:rsid w:val="008A313B"/>
    <w:rsid w:val="008A3369"/>
    <w:rsid w:val="008A3D7B"/>
    <w:rsid w:val="008A4BBE"/>
    <w:rsid w:val="008A5685"/>
    <w:rsid w:val="008A5E31"/>
    <w:rsid w:val="008A66B3"/>
    <w:rsid w:val="008B1EB8"/>
    <w:rsid w:val="008B3284"/>
    <w:rsid w:val="008B3E1D"/>
    <w:rsid w:val="008B3E9E"/>
    <w:rsid w:val="008B4B32"/>
    <w:rsid w:val="008C14F4"/>
    <w:rsid w:val="008C1E08"/>
    <w:rsid w:val="008C2D6B"/>
    <w:rsid w:val="008C6131"/>
    <w:rsid w:val="008C629A"/>
    <w:rsid w:val="008C75D3"/>
    <w:rsid w:val="008D0892"/>
    <w:rsid w:val="008D1F65"/>
    <w:rsid w:val="008D35AA"/>
    <w:rsid w:val="008D47E8"/>
    <w:rsid w:val="008D5114"/>
    <w:rsid w:val="008D513E"/>
    <w:rsid w:val="008D567F"/>
    <w:rsid w:val="008D58B2"/>
    <w:rsid w:val="008D6283"/>
    <w:rsid w:val="008D6299"/>
    <w:rsid w:val="008D67B5"/>
    <w:rsid w:val="008D755A"/>
    <w:rsid w:val="008E2581"/>
    <w:rsid w:val="008E3070"/>
    <w:rsid w:val="008E31B1"/>
    <w:rsid w:val="008E3A32"/>
    <w:rsid w:val="008E4C3B"/>
    <w:rsid w:val="008E5ACF"/>
    <w:rsid w:val="008F08EB"/>
    <w:rsid w:val="008F0EBF"/>
    <w:rsid w:val="008F1A6A"/>
    <w:rsid w:val="008F3218"/>
    <w:rsid w:val="008F4132"/>
    <w:rsid w:val="00900518"/>
    <w:rsid w:val="0090085B"/>
    <w:rsid w:val="00900C90"/>
    <w:rsid w:val="00904BE8"/>
    <w:rsid w:val="00905AF9"/>
    <w:rsid w:val="00910289"/>
    <w:rsid w:val="00911276"/>
    <w:rsid w:val="0091180F"/>
    <w:rsid w:val="00912C98"/>
    <w:rsid w:val="009135F6"/>
    <w:rsid w:val="0091377B"/>
    <w:rsid w:val="0091411C"/>
    <w:rsid w:val="009157F6"/>
    <w:rsid w:val="00915FE7"/>
    <w:rsid w:val="009166D6"/>
    <w:rsid w:val="00921D52"/>
    <w:rsid w:val="00923A03"/>
    <w:rsid w:val="00923CC7"/>
    <w:rsid w:val="00925590"/>
    <w:rsid w:val="009255FB"/>
    <w:rsid w:val="00925B0E"/>
    <w:rsid w:val="00930DB3"/>
    <w:rsid w:val="00931CAB"/>
    <w:rsid w:val="00932B9C"/>
    <w:rsid w:val="00932D92"/>
    <w:rsid w:val="00932DE3"/>
    <w:rsid w:val="009347F1"/>
    <w:rsid w:val="00934BD0"/>
    <w:rsid w:val="00934E97"/>
    <w:rsid w:val="0093579E"/>
    <w:rsid w:val="00935862"/>
    <w:rsid w:val="00935B99"/>
    <w:rsid w:val="009363EB"/>
    <w:rsid w:val="0093659B"/>
    <w:rsid w:val="009429F9"/>
    <w:rsid w:val="0094363A"/>
    <w:rsid w:val="00943952"/>
    <w:rsid w:val="0094479C"/>
    <w:rsid w:val="0094606B"/>
    <w:rsid w:val="00947F1E"/>
    <w:rsid w:val="00950FDB"/>
    <w:rsid w:val="00951263"/>
    <w:rsid w:val="009529D4"/>
    <w:rsid w:val="00953412"/>
    <w:rsid w:val="009556F3"/>
    <w:rsid w:val="00955E96"/>
    <w:rsid w:val="009567AC"/>
    <w:rsid w:val="00956AC7"/>
    <w:rsid w:val="00956FAE"/>
    <w:rsid w:val="00957734"/>
    <w:rsid w:val="00960A8C"/>
    <w:rsid w:val="00964F55"/>
    <w:rsid w:val="009658C2"/>
    <w:rsid w:val="00965E93"/>
    <w:rsid w:val="009660CE"/>
    <w:rsid w:val="009660E8"/>
    <w:rsid w:val="00966A1E"/>
    <w:rsid w:val="00967332"/>
    <w:rsid w:val="00970AEF"/>
    <w:rsid w:val="00972373"/>
    <w:rsid w:val="0097255E"/>
    <w:rsid w:val="00972FC3"/>
    <w:rsid w:val="00974D43"/>
    <w:rsid w:val="00976317"/>
    <w:rsid w:val="009767A5"/>
    <w:rsid w:val="00977C7A"/>
    <w:rsid w:val="00980338"/>
    <w:rsid w:val="009806F2"/>
    <w:rsid w:val="00982E0F"/>
    <w:rsid w:val="00983A9A"/>
    <w:rsid w:val="00984E9F"/>
    <w:rsid w:val="0098611F"/>
    <w:rsid w:val="009872B8"/>
    <w:rsid w:val="00987833"/>
    <w:rsid w:val="00987BF2"/>
    <w:rsid w:val="00990A9D"/>
    <w:rsid w:val="0099118D"/>
    <w:rsid w:val="009914B9"/>
    <w:rsid w:val="00991718"/>
    <w:rsid w:val="00992D6C"/>
    <w:rsid w:val="0099439A"/>
    <w:rsid w:val="0099458D"/>
    <w:rsid w:val="00994A7F"/>
    <w:rsid w:val="009959CD"/>
    <w:rsid w:val="00996C48"/>
    <w:rsid w:val="009A12EB"/>
    <w:rsid w:val="009A1817"/>
    <w:rsid w:val="009A1919"/>
    <w:rsid w:val="009A2FCA"/>
    <w:rsid w:val="009A33B5"/>
    <w:rsid w:val="009A35F2"/>
    <w:rsid w:val="009A367A"/>
    <w:rsid w:val="009A4C54"/>
    <w:rsid w:val="009A4CA4"/>
    <w:rsid w:val="009A4EF2"/>
    <w:rsid w:val="009A65BF"/>
    <w:rsid w:val="009A6C5B"/>
    <w:rsid w:val="009A6E17"/>
    <w:rsid w:val="009A7424"/>
    <w:rsid w:val="009B051E"/>
    <w:rsid w:val="009B27BE"/>
    <w:rsid w:val="009B2A00"/>
    <w:rsid w:val="009B2C11"/>
    <w:rsid w:val="009B31D8"/>
    <w:rsid w:val="009B4004"/>
    <w:rsid w:val="009B6199"/>
    <w:rsid w:val="009B7DD5"/>
    <w:rsid w:val="009C26B9"/>
    <w:rsid w:val="009C28F6"/>
    <w:rsid w:val="009C291D"/>
    <w:rsid w:val="009C2A52"/>
    <w:rsid w:val="009C2D1E"/>
    <w:rsid w:val="009C3547"/>
    <w:rsid w:val="009C356B"/>
    <w:rsid w:val="009C37AD"/>
    <w:rsid w:val="009C4851"/>
    <w:rsid w:val="009C5847"/>
    <w:rsid w:val="009C5BD8"/>
    <w:rsid w:val="009D0B45"/>
    <w:rsid w:val="009D0D54"/>
    <w:rsid w:val="009D12CB"/>
    <w:rsid w:val="009D18CA"/>
    <w:rsid w:val="009D20E2"/>
    <w:rsid w:val="009D28F4"/>
    <w:rsid w:val="009D42DA"/>
    <w:rsid w:val="009D570A"/>
    <w:rsid w:val="009D674E"/>
    <w:rsid w:val="009D687C"/>
    <w:rsid w:val="009D73F6"/>
    <w:rsid w:val="009D7B6C"/>
    <w:rsid w:val="009E0430"/>
    <w:rsid w:val="009E173E"/>
    <w:rsid w:val="009E342D"/>
    <w:rsid w:val="009E4075"/>
    <w:rsid w:val="009E41C8"/>
    <w:rsid w:val="009E58CC"/>
    <w:rsid w:val="009E5A02"/>
    <w:rsid w:val="009E5E80"/>
    <w:rsid w:val="009E6FA4"/>
    <w:rsid w:val="009E7E56"/>
    <w:rsid w:val="009F07A6"/>
    <w:rsid w:val="009F2380"/>
    <w:rsid w:val="009F3728"/>
    <w:rsid w:val="009F3EE0"/>
    <w:rsid w:val="009F559E"/>
    <w:rsid w:val="009F5DC4"/>
    <w:rsid w:val="009F6175"/>
    <w:rsid w:val="009F798F"/>
    <w:rsid w:val="00A01811"/>
    <w:rsid w:val="00A01A9E"/>
    <w:rsid w:val="00A0211A"/>
    <w:rsid w:val="00A023C0"/>
    <w:rsid w:val="00A0240F"/>
    <w:rsid w:val="00A049FC"/>
    <w:rsid w:val="00A04E5F"/>
    <w:rsid w:val="00A05321"/>
    <w:rsid w:val="00A05CE0"/>
    <w:rsid w:val="00A069D6"/>
    <w:rsid w:val="00A078E7"/>
    <w:rsid w:val="00A07E7C"/>
    <w:rsid w:val="00A10227"/>
    <w:rsid w:val="00A105F5"/>
    <w:rsid w:val="00A12677"/>
    <w:rsid w:val="00A14A32"/>
    <w:rsid w:val="00A17A4A"/>
    <w:rsid w:val="00A17CA4"/>
    <w:rsid w:val="00A2099D"/>
    <w:rsid w:val="00A20A83"/>
    <w:rsid w:val="00A22504"/>
    <w:rsid w:val="00A232C3"/>
    <w:rsid w:val="00A23A7B"/>
    <w:rsid w:val="00A23CE4"/>
    <w:rsid w:val="00A242C7"/>
    <w:rsid w:val="00A24323"/>
    <w:rsid w:val="00A2494A"/>
    <w:rsid w:val="00A24EFC"/>
    <w:rsid w:val="00A27E54"/>
    <w:rsid w:val="00A31183"/>
    <w:rsid w:val="00A31F6F"/>
    <w:rsid w:val="00A32206"/>
    <w:rsid w:val="00A354DC"/>
    <w:rsid w:val="00A372EB"/>
    <w:rsid w:val="00A40607"/>
    <w:rsid w:val="00A40A97"/>
    <w:rsid w:val="00A4115B"/>
    <w:rsid w:val="00A44068"/>
    <w:rsid w:val="00A464EB"/>
    <w:rsid w:val="00A476B1"/>
    <w:rsid w:val="00A4784D"/>
    <w:rsid w:val="00A51497"/>
    <w:rsid w:val="00A52519"/>
    <w:rsid w:val="00A52575"/>
    <w:rsid w:val="00A529C6"/>
    <w:rsid w:val="00A53377"/>
    <w:rsid w:val="00A53AC7"/>
    <w:rsid w:val="00A53E91"/>
    <w:rsid w:val="00A54270"/>
    <w:rsid w:val="00A55F7F"/>
    <w:rsid w:val="00A56302"/>
    <w:rsid w:val="00A56A99"/>
    <w:rsid w:val="00A571C9"/>
    <w:rsid w:val="00A5730F"/>
    <w:rsid w:val="00A60C1B"/>
    <w:rsid w:val="00A628FD"/>
    <w:rsid w:val="00A63A3A"/>
    <w:rsid w:val="00A66530"/>
    <w:rsid w:val="00A66EFB"/>
    <w:rsid w:val="00A670BA"/>
    <w:rsid w:val="00A70089"/>
    <w:rsid w:val="00A70305"/>
    <w:rsid w:val="00A71AFE"/>
    <w:rsid w:val="00A721B9"/>
    <w:rsid w:val="00A74675"/>
    <w:rsid w:val="00A7493A"/>
    <w:rsid w:val="00A74C4E"/>
    <w:rsid w:val="00A74EA0"/>
    <w:rsid w:val="00A81B8A"/>
    <w:rsid w:val="00A81D0A"/>
    <w:rsid w:val="00A82D9E"/>
    <w:rsid w:val="00A8521D"/>
    <w:rsid w:val="00A8656C"/>
    <w:rsid w:val="00A87968"/>
    <w:rsid w:val="00A87FB4"/>
    <w:rsid w:val="00A90954"/>
    <w:rsid w:val="00A90BAF"/>
    <w:rsid w:val="00A9132B"/>
    <w:rsid w:val="00A9296E"/>
    <w:rsid w:val="00A931E2"/>
    <w:rsid w:val="00A93E8E"/>
    <w:rsid w:val="00A9447B"/>
    <w:rsid w:val="00A94DF9"/>
    <w:rsid w:val="00A95B54"/>
    <w:rsid w:val="00A95EDC"/>
    <w:rsid w:val="00A970B8"/>
    <w:rsid w:val="00A97B69"/>
    <w:rsid w:val="00A97BB8"/>
    <w:rsid w:val="00AA0E87"/>
    <w:rsid w:val="00AA235F"/>
    <w:rsid w:val="00AA5B0C"/>
    <w:rsid w:val="00AA6037"/>
    <w:rsid w:val="00AA631B"/>
    <w:rsid w:val="00AA6387"/>
    <w:rsid w:val="00AA695C"/>
    <w:rsid w:val="00AA6DEC"/>
    <w:rsid w:val="00AA72DB"/>
    <w:rsid w:val="00AB24E3"/>
    <w:rsid w:val="00AB3187"/>
    <w:rsid w:val="00AB4835"/>
    <w:rsid w:val="00AB4A4E"/>
    <w:rsid w:val="00AB4CB3"/>
    <w:rsid w:val="00AB55C5"/>
    <w:rsid w:val="00AB5998"/>
    <w:rsid w:val="00AB5D2F"/>
    <w:rsid w:val="00AC0288"/>
    <w:rsid w:val="00AC1B14"/>
    <w:rsid w:val="00AC2140"/>
    <w:rsid w:val="00AC2936"/>
    <w:rsid w:val="00AC2D4F"/>
    <w:rsid w:val="00AC500B"/>
    <w:rsid w:val="00AC65FE"/>
    <w:rsid w:val="00AC6F05"/>
    <w:rsid w:val="00AD1279"/>
    <w:rsid w:val="00AD35BA"/>
    <w:rsid w:val="00AD3607"/>
    <w:rsid w:val="00AD36BE"/>
    <w:rsid w:val="00AD4113"/>
    <w:rsid w:val="00AD472D"/>
    <w:rsid w:val="00AD559F"/>
    <w:rsid w:val="00AD63EE"/>
    <w:rsid w:val="00AD710A"/>
    <w:rsid w:val="00AD78FA"/>
    <w:rsid w:val="00AE1ACC"/>
    <w:rsid w:val="00AE27D7"/>
    <w:rsid w:val="00AE290E"/>
    <w:rsid w:val="00AE556C"/>
    <w:rsid w:val="00AE6877"/>
    <w:rsid w:val="00AF06EC"/>
    <w:rsid w:val="00AF104A"/>
    <w:rsid w:val="00AF26B5"/>
    <w:rsid w:val="00AF2825"/>
    <w:rsid w:val="00AF3050"/>
    <w:rsid w:val="00AF46D4"/>
    <w:rsid w:val="00AF4B49"/>
    <w:rsid w:val="00AF510A"/>
    <w:rsid w:val="00AF6E0A"/>
    <w:rsid w:val="00B007C4"/>
    <w:rsid w:val="00B00EDE"/>
    <w:rsid w:val="00B01524"/>
    <w:rsid w:val="00B01956"/>
    <w:rsid w:val="00B02579"/>
    <w:rsid w:val="00B02AE8"/>
    <w:rsid w:val="00B0369D"/>
    <w:rsid w:val="00B04A89"/>
    <w:rsid w:val="00B04F1C"/>
    <w:rsid w:val="00B05674"/>
    <w:rsid w:val="00B0624A"/>
    <w:rsid w:val="00B0689E"/>
    <w:rsid w:val="00B07D51"/>
    <w:rsid w:val="00B07EDB"/>
    <w:rsid w:val="00B1014C"/>
    <w:rsid w:val="00B1060E"/>
    <w:rsid w:val="00B12056"/>
    <w:rsid w:val="00B12186"/>
    <w:rsid w:val="00B1311D"/>
    <w:rsid w:val="00B1330D"/>
    <w:rsid w:val="00B164EB"/>
    <w:rsid w:val="00B1712F"/>
    <w:rsid w:val="00B20B85"/>
    <w:rsid w:val="00B21080"/>
    <w:rsid w:val="00B21603"/>
    <w:rsid w:val="00B22117"/>
    <w:rsid w:val="00B22399"/>
    <w:rsid w:val="00B22F3B"/>
    <w:rsid w:val="00B235AF"/>
    <w:rsid w:val="00B23C5E"/>
    <w:rsid w:val="00B248D1"/>
    <w:rsid w:val="00B3031D"/>
    <w:rsid w:val="00B3051E"/>
    <w:rsid w:val="00B31CE9"/>
    <w:rsid w:val="00B31F35"/>
    <w:rsid w:val="00B32442"/>
    <w:rsid w:val="00B342B4"/>
    <w:rsid w:val="00B347AE"/>
    <w:rsid w:val="00B348E4"/>
    <w:rsid w:val="00B3687A"/>
    <w:rsid w:val="00B36C25"/>
    <w:rsid w:val="00B414E2"/>
    <w:rsid w:val="00B42BAA"/>
    <w:rsid w:val="00B42BBD"/>
    <w:rsid w:val="00B45078"/>
    <w:rsid w:val="00B4521A"/>
    <w:rsid w:val="00B47157"/>
    <w:rsid w:val="00B476FD"/>
    <w:rsid w:val="00B51795"/>
    <w:rsid w:val="00B5225E"/>
    <w:rsid w:val="00B52C04"/>
    <w:rsid w:val="00B52DFC"/>
    <w:rsid w:val="00B53F91"/>
    <w:rsid w:val="00B562E6"/>
    <w:rsid w:val="00B5799F"/>
    <w:rsid w:val="00B60608"/>
    <w:rsid w:val="00B60BD8"/>
    <w:rsid w:val="00B60D3B"/>
    <w:rsid w:val="00B620D7"/>
    <w:rsid w:val="00B62FB4"/>
    <w:rsid w:val="00B633E5"/>
    <w:rsid w:val="00B64FB4"/>
    <w:rsid w:val="00B6589B"/>
    <w:rsid w:val="00B65B01"/>
    <w:rsid w:val="00B65C72"/>
    <w:rsid w:val="00B665CE"/>
    <w:rsid w:val="00B679A8"/>
    <w:rsid w:val="00B7045C"/>
    <w:rsid w:val="00B70A16"/>
    <w:rsid w:val="00B70B9D"/>
    <w:rsid w:val="00B72A54"/>
    <w:rsid w:val="00B73526"/>
    <w:rsid w:val="00B7373C"/>
    <w:rsid w:val="00B73B38"/>
    <w:rsid w:val="00B73BBB"/>
    <w:rsid w:val="00B73D46"/>
    <w:rsid w:val="00B74221"/>
    <w:rsid w:val="00B7471D"/>
    <w:rsid w:val="00B765B8"/>
    <w:rsid w:val="00B77413"/>
    <w:rsid w:val="00B77B35"/>
    <w:rsid w:val="00B77B56"/>
    <w:rsid w:val="00B805DC"/>
    <w:rsid w:val="00B80C04"/>
    <w:rsid w:val="00B80E8B"/>
    <w:rsid w:val="00B83435"/>
    <w:rsid w:val="00B839A4"/>
    <w:rsid w:val="00B8424E"/>
    <w:rsid w:val="00B84D25"/>
    <w:rsid w:val="00B8538B"/>
    <w:rsid w:val="00B87563"/>
    <w:rsid w:val="00B90111"/>
    <w:rsid w:val="00B90182"/>
    <w:rsid w:val="00B90D67"/>
    <w:rsid w:val="00B90E07"/>
    <w:rsid w:val="00B91779"/>
    <w:rsid w:val="00B92BA5"/>
    <w:rsid w:val="00B92C62"/>
    <w:rsid w:val="00B94384"/>
    <w:rsid w:val="00B970A7"/>
    <w:rsid w:val="00BA0EFF"/>
    <w:rsid w:val="00BA3021"/>
    <w:rsid w:val="00BA4124"/>
    <w:rsid w:val="00BA623A"/>
    <w:rsid w:val="00BA6BB5"/>
    <w:rsid w:val="00BA7729"/>
    <w:rsid w:val="00BB0812"/>
    <w:rsid w:val="00BB0F3B"/>
    <w:rsid w:val="00BB0F67"/>
    <w:rsid w:val="00BB175F"/>
    <w:rsid w:val="00BB2FC0"/>
    <w:rsid w:val="00BB3E28"/>
    <w:rsid w:val="00BB3E44"/>
    <w:rsid w:val="00BB4AAC"/>
    <w:rsid w:val="00BB4F39"/>
    <w:rsid w:val="00BB6AC7"/>
    <w:rsid w:val="00BB74FB"/>
    <w:rsid w:val="00BB78C5"/>
    <w:rsid w:val="00BB78CD"/>
    <w:rsid w:val="00BB7C58"/>
    <w:rsid w:val="00BC0595"/>
    <w:rsid w:val="00BC0832"/>
    <w:rsid w:val="00BC1184"/>
    <w:rsid w:val="00BC1503"/>
    <w:rsid w:val="00BC20C1"/>
    <w:rsid w:val="00BC3592"/>
    <w:rsid w:val="00BC3AA6"/>
    <w:rsid w:val="00BC486E"/>
    <w:rsid w:val="00BC5001"/>
    <w:rsid w:val="00BC635B"/>
    <w:rsid w:val="00BC6770"/>
    <w:rsid w:val="00BD1709"/>
    <w:rsid w:val="00BD3851"/>
    <w:rsid w:val="00BD43E0"/>
    <w:rsid w:val="00BD4F0D"/>
    <w:rsid w:val="00BD52E7"/>
    <w:rsid w:val="00BD5833"/>
    <w:rsid w:val="00BD5BA2"/>
    <w:rsid w:val="00BD61C6"/>
    <w:rsid w:val="00BD6C22"/>
    <w:rsid w:val="00BD7137"/>
    <w:rsid w:val="00BE036B"/>
    <w:rsid w:val="00BE04DC"/>
    <w:rsid w:val="00BE2349"/>
    <w:rsid w:val="00BE2AEC"/>
    <w:rsid w:val="00BE3AC6"/>
    <w:rsid w:val="00BE3F6A"/>
    <w:rsid w:val="00BE4552"/>
    <w:rsid w:val="00BE50DA"/>
    <w:rsid w:val="00BE519D"/>
    <w:rsid w:val="00BE5A34"/>
    <w:rsid w:val="00BE6AE6"/>
    <w:rsid w:val="00BE7AFC"/>
    <w:rsid w:val="00BE7FD3"/>
    <w:rsid w:val="00BF0306"/>
    <w:rsid w:val="00BF1A59"/>
    <w:rsid w:val="00BF3075"/>
    <w:rsid w:val="00BF3704"/>
    <w:rsid w:val="00BF3A69"/>
    <w:rsid w:val="00BF4BB9"/>
    <w:rsid w:val="00BF576E"/>
    <w:rsid w:val="00BF5ADE"/>
    <w:rsid w:val="00BF6107"/>
    <w:rsid w:val="00BF7A99"/>
    <w:rsid w:val="00C00743"/>
    <w:rsid w:val="00C0082C"/>
    <w:rsid w:val="00C0125E"/>
    <w:rsid w:val="00C029CA"/>
    <w:rsid w:val="00C02CED"/>
    <w:rsid w:val="00C02E23"/>
    <w:rsid w:val="00C0331A"/>
    <w:rsid w:val="00C0385B"/>
    <w:rsid w:val="00C03BBA"/>
    <w:rsid w:val="00C04877"/>
    <w:rsid w:val="00C04BB3"/>
    <w:rsid w:val="00C05F89"/>
    <w:rsid w:val="00C0725B"/>
    <w:rsid w:val="00C07BE9"/>
    <w:rsid w:val="00C07C9D"/>
    <w:rsid w:val="00C132EB"/>
    <w:rsid w:val="00C1366C"/>
    <w:rsid w:val="00C15194"/>
    <w:rsid w:val="00C20AA1"/>
    <w:rsid w:val="00C21DF5"/>
    <w:rsid w:val="00C2252A"/>
    <w:rsid w:val="00C22E90"/>
    <w:rsid w:val="00C2489F"/>
    <w:rsid w:val="00C2516C"/>
    <w:rsid w:val="00C2518D"/>
    <w:rsid w:val="00C25260"/>
    <w:rsid w:val="00C25322"/>
    <w:rsid w:val="00C256C1"/>
    <w:rsid w:val="00C27D95"/>
    <w:rsid w:val="00C300D4"/>
    <w:rsid w:val="00C315FF"/>
    <w:rsid w:val="00C31AD3"/>
    <w:rsid w:val="00C31BAB"/>
    <w:rsid w:val="00C32230"/>
    <w:rsid w:val="00C330D3"/>
    <w:rsid w:val="00C33111"/>
    <w:rsid w:val="00C356A5"/>
    <w:rsid w:val="00C369C1"/>
    <w:rsid w:val="00C36E72"/>
    <w:rsid w:val="00C4008F"/>
    <w:rsid w:val="00C408B8"/>
    <w:rsid w:val="00C40FA3"/>
    <w:rsid w:val="00C42A95"/>
    <w:rsid w:val="00C43664"/>
    <w:rsid w:val="00C442EF"/>
    <w:rsid w:val="00C44AD1"/>
    <w:rsid w:val="00C45B08"/>
    <w:rsid w:val="00C46660"/>
    <w:rsid w:val="00C47DEC"/>
    <w:rsid w:val="00C51110"/>
    <w:rsid w:val="00C527DF"/>
    <w:rsid w:val="00C5351B"/>
    <w:rsid w:val="00C53747"/>
    <w:rsid w:val="00C54387"/>
    <w:rsid w:val="00C545C3"/>
    <w:rsid w:val="00C5495D"/>
    <w:rsid w:val="00C57104"/>
    <w:rsid w:val="00C60A2F"/>
    <w:rsid w:val="00C60ADA"/>
    <w:rsid w:val="00C612A2"/>
    <w:rsid w:val="00C6236D"/>
    <w:rsid w:val="00C6246C"/>
    <w:rsid w:val="00C6278C"/>
    <w:rsid w:val="00C6361C"/>
    <w:rsid w:val="00C6375B"/>
    <w:rsid w:val="00C64AFC"/>
    <w:rsid w:val="00C655B0"/>
    <w:rsid w:val="00C657D7"/>
    <w:rsid w:val="00C66961"/>
    <w:rsid w:val="00C66B0F"/>
    <w:rsid w:val="00C66BB1"/>
    <w:rsid w:val="00C67C56"/>
    <w:rsid w:val="00C71001"/>
    <w:rsid w:val="00C71250"/>
    <w:rsid w:val="00C7155E"/>
    <w:rsid w:val="00C72219"/>
    <w:rsid w:val="00C74239"/>
    <w:rsid w:val="00C74658"/>
    <w:rsid w:val="00C75224"/>
    <w:rsid w:val="00C754FA"/>
    <w:rsid w:val="00C75C94"/>
    <w:rsid w:val="00C75DF2"/>
    <w:rsid w:val="00C76D0A"/>
    <w:rsid w:val="00C7783E"/>
    <w:rsid w:val="00C813D5"/>
    <w:rsid w:val="00C81B8E"/>
    <w:rsid w:val="00C82AB8"/>
    <w:rsid w:val="00C8324B"/>
    <w:rsid w:val="00C84636"/>
    <w:rsid w:val="00C87D6B"/>
    <w:rsid w:val="00C909A9"/>
    <w:rsid w:val="00C91317"/>
    <w:rsid w:val="00C93B9E"/>
    <w:rsid w:val="00C94403"/>
    <w:rsid w:val="00C94E9D"/>
    <w:rsid w:val="00C953C5"/>
    <w:rsid w:val="00C95931"/>
    <w:rsid w:val="00C97965"/>
    <w:rsid w:val="00CA085A"/>
    <w:rsid w:val="00CA090C"/>
    <w:rsid w:val="00CA3148"/>
    <w:rsid w:val="00CA3970"/>
    <w:rsid w:val="00CA4830"/>
    <w:rsid w:val="00CA4D3C"/>
    <w:rsid w:val="00CA626F"/>
    <w:rsid w:val="00CB128F"/>
    <w:rsid w:val="00CB3701"/>
    <w:rsid w:val="00CB38C1"/>
    <w:rsid w:val="00CB4DBC"/>
    <w:rsid w:val="00CB4F78"/>
    <w:rsid w:val="00CB5181"/>
    <w:rsid w:val="00CB7545"/>
    <w:rsid w:val="00CB78EE"/>
    <w:rsid w:val="00CB7EE0"/>
    <w:rsid w:val="00CC09EE"/>
    <w:rsid w:val="00CC2C96"/>
    <w:rsid w:val="00CC2FBE"/>
    <w:rsid w:val="00CC3DAC"/>
    <w:rsid w:val="00CC400F"/>
    <w:rsid w:val="00CC5087"/>
    <w:rsid w:val="00CC59EF"/>
    <w:rsid w:val="00CD0F0B"/>
    <w:rsid w:val="00CD10C6"/>
    <w:rsid w:val="00CD1B2F"/>
    <w:rsid w:val="00CD4101"/>
    <w:rsid w:val="00CD49C8"/>
    <w:rsid w:val="00CD4A1C"/>
    <w:rsid w:val="00CD6482"/>
    <w:rsid w:val="00CE0597"/>
    <w:rsid w:val="00CE14E8"/>
    <w:rsid w:val="00CE185F"/>
    <w:rsid w:val="00CE2375"/>
    <w:rsid w:val="00CE3B60"/>
    <w:rsid w:val="00CE466B"/>
    <w:rsid w:val="00CE520D"/>
    <w:rsid w:val="00CE5A6C"/>
    <w:rsid w:val="00CE5CDB"/>
    <w:rsid w:val="00CE6A09"/>
    <w:rsid w:val="00CE6B6F"/>
    <w:rsid w:val="00CE71EE"/>
    <w:rsid w:val="00CE7BA7"/>
    <w:rsid w:val="00CF0C9D"/>
    <w:rsid w:val="00CF16A5"/>
    <w:rsid w:val="00CF255C"/>
    <w:rsid w:val="00CF3817"/>
    <w:rsid w:val="00CF384D"/>
    <w:rsid w:val="00CF4602"/>
    <w:rsid w:val="00CF643B"/>
    <w:rsid w:val="00CF655D"/>
    <w:rsid w:val="00CF6F5A"/>
    <w:rsid w:val="00D002C9"/>
    <w:rsid w:val="00D0057D"/>
    <w:rsid w:val="00D007B1"/>
    <w:rsid w:val="00D00E74"/>
    <w:rsid w:val="00D01336"/>
    <w:rsid w:val="00D04A68"/>
    <w:rsid w:val="00D05A62"/>
    <w:rsid w:val="00D064BC"/>
    <w:rsid w:val="00D07A65"/>
    <w:rsid w:val="00D103E3"/>
    <w:rsid w:val="00D108CC"/>
    <w:rsid w:val="00D12774"/>
    <w:rsid w:val="00D12801"/>
    <w:rsid w:val="00D12815"/>
    <w:rsid w:val="00D1589D"/>
    <w:rsid w:val="00D16430"/>
    <w:rsid w:val="00D168F5"/>
    <w:rsid w:val="00D171C7"/>
    <w:rsid w:val="00D174E6"/>
    <w:rsid w:val="00D2019E"/>
    <w:rsid w:val="00D2052F"/>
    <w:rsid w:val="00D21CF9"/>
    <w:rsid w:val="00D229C8"/>
    <w:rsid w:val="00D24E99"/>
    <w:rsid w:val="00D25EF1"/>
    <w:rsid w:val="00D26AE6"/>
    <w:rsid w:val="00D27046"/>
    <w:rsid w:val="00D272F1"/>
    <w:rsid w:val="00D27FDA"/>
    <w:rsid w:val="00D32EF1"/>
    <w:rsid w:val="00D337C5"/>
    <w:rsid w:val="00D33B8D"/>
    <w:rsid w:val="00D34D39"/>
    <w:rsid w:val="00D35538"/>
    <w:rsid w:val="00D373B1"/>
    <w:rsid w:val="00D37C47"/>
    <w:rsid w:val="00D408F0"/>
    <w:rsid w:val="00D4174E"/>
    <w:rsid w:val="00D41E9D"/>
    <w:rsid w:val="00D43560"/>
    <w:rsid w:val="00D43A16"/>
    <w:rsid w:val="00D44125"/>
    <w:rsid w:val="00D44BE7"/>
    <w:rsid w:val="00D50BA7"/>
    <w:rsid w:val="00D517F8"/>
    <w:rsid w:val="00D52056"/>
    <w:rsid w:val="00D5239D"/>
    <w:rsid w:val="00D52ACB"/>
    <w:rsid w:val="00D55DDF"/>
    <w:rsid w:val="00D56CE1"/>
    <w:rsid w:val="00D61F74"/>
    <w:rsid w:val="00D63F5F"/>
    <w:rsid w:val="00D64415"/>
    <w:rsid w:val="00D652D5"/>
    <w:rsid w:val="00D6753C"/>
    <w:rsid w:val="00D676A3"/>
    <w:rsid w:val="00D71A6A"/>
    <w:rsid w:val="00D73EE0"/>
    <w:rsid w:val="00D74484"/>
    <w:rsid w:val="00D74746"/>
    <w:rsid w:val="00D804A9"/>
    <w:rsid w:val="00D81AB2"/>
    <w:rsid w:val="00D84071"/>
    <w:rsid w:val="00D847FE"/>
    <w:rsid w:val="00D851D8"/>
    <w:rsid w:val="00D86273"/>
    <w:rsid w:val="00D90EC9"/>
    <w:rsid w:val="00D92793"/>
    <w:rsid w:val="00D92A51"/>
    <w:rsid w:val="00D92F85"/>
    <w:rsid w:val="00D93369"/>
    <w:rsid w:val="00D93950"/>
    <w:rsid w:val="00D944B6"/>
    <w:rsid w:val="00D97E1A"/>
    <w:rsid w:val="00D97F10"/>
    <w:rsid w:val="00DA1139"/>
    <w:rsid w:val="00DA1ABB"/>
    <w:rsid w:val="00DA2AE2"/>
    <w:rsid w:val="00DA6439"/>
    <w:rsid w:val="00DA6646"/>
    <w:rsid w:val="00DA6E43"/>
    <w:rsid w:val="00DA79BE"/>
    <w:rsid w:val="00DB02D7"/>
    <w:rsid w:val="00DB0CFA"/>
    <w:rsid w:val="00DB366E"/>
    <w:rsid w:val="00DB369A"/>
    <w:rsid w:val="00DB4412"/>
    <w:rsid w:val="00DB5727"/>
    <w:rsid w:val="00DB621A"/>
    <w:rsid w:val="00DB6C77"/>
    <w:rsid w:val="00DB7AE1"/>
    <w:rsid w:val="00DC08F5"/>
    <w:rsid w:val="00DC0EE4"/>
    <w:rsid w:val="00DC30B3"/>
    <w:rsid w:val="00DC3FEC"/>
    <w:rsid w:val="00DC64E7"/>
    <w:rsid w:val="00DC6A38"/>
    <w:rsid w:val="00DC6ABF"/>
    <w:rsid w:val="00DC7116"/>
    <w:rsid w:val="00DC7154"/>
    <w:rsid w:val="00DC7273"/>
    <w:rsid w:val="00DD12A1"/>
    <w:rsid w:val="00DD3C77"/>
    <w:rsid w:val="00DD59C2"/>
    <w:rsid w:val="00DD700B"/>
    <w:rsid w:val="00DE12DA"/>
    <w:rsid w:val="00DE1C97"/>
    <w:rsid w:val="00DE2599"/>
    <w:rsid w:val="00DE280D"/>
    <w:rsid w:val="00DE2DA8"/>
    <w:rsid w:val="00DE338E"/>
    <w:rsid w:val="00DE35B1"/>
    <w:rsid w:val="00DE450F"/>
    <w:rsid w:val="00DE465E"/>
    <w:rsid w:val="00DE4721"/>
    <w:rsid w:val="00DE485A"/>
    <w:rsid w:val="00DE4C6F"/>
    <w:rsid w:val="00DE4DC0"/>
    <w:rsid w:val="00DF27A0"/>
    <w:rsid w:val="00DF39A5"/>
    <w:rsid w:val="00DF53A3"/>
    <w:rsid w:val="00DF5D46"/>
    <w:rsid w:val="00DF6E3B"/>
    <w:rsid w:val="00DF7CA1"/>
    <w:rsid w:val="00E01E8B"/>
    <w:rsid w:val="00E03A28"/>
    <w:rsid w:val="00E03ADC"/>
    <w:rsid w:val="00E04DB4"/>
    <w:rsid w:val="00E050BD"/>
    <w:rsid w:val="00E0571D"/>
    <w:rsid w:val="00E0575D"/>
    <w:rsid w:val="00E05A82"/>
    <w:rsid w:val="00E071D2"/>
    <w:rsid w:val="00E07885"/>
    <w:rsid w:val="00E10762"/>
    <w:rsid w:val="00E114AD"/>
    <w:rsid w:val="00E1168C"/>
    <w:rsid w:val="00E121F7"/>
    <w:rsid w:val="00E12A98"/>
    <w:rsid w:val="00E12CA9"/>
    <w:rsid w:val="00E13DF1"/>
    <w:rsid w:val="00E15ECE"/>
    <w:rsid w:val="00E16513"/>
    <w:rsid w:val="00E1693C"/>
    <w:rsid w:val="00E16A14"/>
    <w:rsid w:val="00E1774F"/>
    <w:rsid w:val="00E17D87"/>
    <w:rsid w:val="00E206C2"/>
    <w:rsid w:val="00E20E6C"/>
    <w:rsid w:val="00E212E1"/>
    <w:rsid w:val="00E228BE"/>
    <w:rsid w:val="00E25E2A"/>
    <w:rsid w:val="00E264AA"/>
    <w:rsid w:val="00E2654E"/>
    <w:rsid w:val="00E267D8"/>
    <w:rsid w:val="00E3091A"/>
    <w:rsid w:val="00E30A6E"/>
    <w:rsid w:val="00E337B6"/>
    <w:rsid w:val="00E3673E"/>
    <w:rsid w:val="00E3730F"/>
    <w:rsid w:val="00E379CA"/>
    <w:rsid w:val="00E37E27"/>
    <w:rsid w:val="00E41134"/>
    <w:rsid w:val="00E41BF1"/>
    <w:rsid w:val="00E41C4F"/>
    <w:rsid w:val="00E42D4A"/>
    <w:rsid w:val="00E43D6A"/>
    <w:rsid w:val="00E43E5D"/>
    <w:rsid w:val="00E457EF"/>
    <w:rsid w:val="00E45A09"/>
    <w:rsid w:val="00E45A88"/>
    <w:rsid w:val="00E45B79"/>
    <w:rsid w:val="00E46E4D"/>
    <w:rsid w:val="00E47340"/>
    <w:rsid w:val="00E47585"/>
    <w:rsid w:val="00E475BB"/>
    <w:rsid w:val="00E478A0"/>
    <w:rsid w:val="00E5116B"/>
    <w:rsid w:val="00E520C9"/>
    <w:rsid w:val="00E52D87"/>
    <w:rsid w:val="00E55EDE"/>
    <w:rsid w:val="00E55FD5"/>
    <w:rsid w:val="00E5673E"/>
    <w:rsid w:val="00E60BF5"/>
    <w:rsid w:val="00E61A1D"/>
    <w:rsid w:val="00E63898"/>
    <w:rsid w:val="00E64FF9"/>
    <w:rsid w:val="00E661EA"/>
    <w:rsid w:val="00E670FA"/>
    <w:rsid w:val="00E67658"/>
    <w:rsid w:val="00E676E8"/>
    <w:rsid w:val="00E67CA9"/>
    <w:rsid w:val="00E70888"/>
    <w:rsid w:val="00E725C2"/>
    <w:rsid w:val="00E72660"/>
    <w:rsid w:val="00E72DB6"/>
    <w:rsid w:val="00E825F4"/>
    <w:rsid w:val="00E82E65"/>
    <w:rsid w:val="00E84AD9"/>
    <w:rsid w:val="00E85442"/>
    <w:rsid w:val="00E86D08"/>
    <w:rsid w:val="00E90253"/>
    <w:rsid w:val="00E9086D"/>
    <w:rsid w:val="00E91032"/>
    <w:rsid w:val="00E9116F"/>
    <w:rsid w:val="00E91A6A"/>
    <w:rsid w:val="00E91B5E"/>
    <w:rsid w:val="00E92017"/>
    <w:rsid w:val="00E9228F"/>
    <w:rsid w:val="00E94004"/>
    <w:rsid w:val="00E94D8C"/>
    <w:rsid w:val="00E95A4F"/>
    <w:rsid w:val="00E970DC"/>
    <w:rsid w:val="00E97223"/>
    <w:rsid w:val="00E97369"/>
    <w:rsid w:val="00EA257A"/>
    <w:rsid w:val="00EA3367"/>
    <w:rsid w:val="00EA40CD"/>
    <w:rsid w:val="00EA459C"/>
    <w:rsid w:val="00EA52EB"/>
    <w:rsid w:val="00EA5FB1"/>
    <w:rsid w:val="00EA6551"/>
    <w:rsid w:val="00EB3DE1"/>
    <w:rsid w:val="00EB4050"/>
    <w:rsid w:val="00EB4A70"/>
    <w:rsid w:val="00EB4B73"/>
    <w:rsid w:val="00EB526C"/>
    <w:rsid w:val="00EB5931"/>
    <w:rsid w:val="00EB5ECE"/>
    <w:rsid w:val="00EB62BA"/>
    <w:rsid w:val="00EB66B3"/>
    <w:rsid w:val="00EC176B"/>
    <w:rsid w:val="00EC1BAE"/>
    <w:rsid w:val="00EC1EF2"/>
    <w:rsid w:val="00EC30F1"/>
    <w:rsid w:val="00EC350F"/>
    <w:rsid w:val="00EC43E5"/>
    <w:rsid w:val="00EC5BC4"/>
    <w:rsid w:val="00EC64F9"/>
    <w:rsid w:val="00ED03FD"/>
    <w:rsid w:val="00ED07D4"/>
    <w:rsid w:val="00ED1F63"/>
    <w:rsid w:val="00ED4359"/>
    <w:rsid w:val="00ED44A9"/>
    <w:rsid w:val="00ED5397"/>
    <w:rsid w:val="00ED706D"/>
    <w:rsid w:val="00ED70FA"/>
    <w:rsid w:val="00EE06E5"/>
    <w:rsid w:val="00EE159D"/>
    <w:rsid w:val="00EE1977"/>
    <w:rsid w:val="00EE1DE7"/>
    <w:rsid w:val="00EE2124"/>
    <w:rsid w:val="00EE25BA"/>
    <w:rsid w:val="00EE293B"/>
    <w:rsid w:val="00EE453C"/>
    <w:rsid w:val="00EE4847"/>
    <w:rsid w:val="00EE4910"/>
    <w:rsid w:val="00EE5072"/>
    <w:rsid w:val="00EE5C66"/>
    <w:rsid w:val="00EE62B9"/>
    <w:rsid w:val="00EF14D6"/>
    <w:rsid w:val="00EF17C5"/>
    <w:rsid w:val="00EF491C"/>
    <w:rsid w:val="00EF4C7B"/>
    <w:rsid w:val="00EF4E73"/>
    <w:rsid w:val="00EF51D3"/>
    <w:rsid w:val="00EF5C15"/>
    <w:rsid w:val="00EF669A"/>
    <w:rsid w:val="00EF6C55"/>
    <w:rsid w:val="00EF78B6"/>
    <w:rsid w:val="00F01570"/>
    <w:rsid w:val="00F0159C"/>
    <w:rsid w:val="00F01D65"/>
    <w:rsid w:val="00F02A0F"/>
    <w:rsid w:val="00F042BF"/>
    <w:rsid w:val="00F06145"/>
    <w:rsid w:val="00F066A2"/>
    <w:rsid w:val="00F06FCE"/>
    <w:rsid w:val="00F071AB"/>
    <w:rsid w:val="00F077EE"/>
    <w:rsid w:val="00F10628"/>
    <w:rsid w:val="00F10782"/>
    <w:rsid w:val="00F12D39"/>
    <w:rsid w:val="00F13E3E"/>
    <w:rsid w:val="00F143FC"/>
    <w:rsid w:val="00F17E52"/>
    <w:rsid w:val="00F203AB"/>
    <w:rsid w:val="00F205E1"/>
    <w:rsid w:val="00F209E9"/>
    <w:rsid w:val="00F217CA"/>
    <w:rsid w:val="00F21A03"/>
    <w:rsid w:val="00F22C7D"/>
    <w:rsid w:val="00F22C7F"/>
    <w:rsid w:val="00F230AB"/>
    <w:rsid w:val="00F235AD"/>
    <w:rsid w:val="00F2504D"/>
    <w:rsid w:val="00F25DA0"/>
    <w:rsid w:val="00F2652D"/>
    <w:rsid w:val="00F26FC8"/>
    <w:rsid w:val="00F300FF"/>
    <w:rsid w:val="00F30845"/>
    <w:rsid w:val="00F320BC"/>
    <w:rsid w:val="00F321B0"/>
    <w:rsid w:val="00F32CA9"/>
    <w:rsid w:val="00F336D3"/>
    <w:rsid w:val="00F33C0E"/>
    <w:rsid w:val="00F33E13"/>
    <w:rsid w:val="00F35A76"/>
    <w:rsid w:val="00F36374"/>
    <w:rsid w:val="00F364D7"/>
    <w:rsid w:val="00F4332B"/>
    <w:rsid w:val="00F44370"/>
    <w:rsid w:val="00F45174"/>
    <w:rsid w:val="00F4546E"/>
    <w:rsid w:val="00F45EAA"/>
    <w:rsid w:val="00F46FD8"/>
    <w:rsid w:val="00F478DB"/>
    <w:rsid w:val="00F47D49"/>
    <w:rsid w:val="00F50C64"/>
    <w:rsid w:val="00F51299"/>
    <w:rsid w:val="00F521DC"/>
    <w:rsid w:val="00F52CE0"/>
    <w:rsid w:val="00F52E2E"/>
    <w:rsid w:val="00F53FFE"/>
    <w:rsid w:val="00F54651"/>
    <w:rsid w:val="00F566C9"/>
    <w:rsid w:val="00F57BEF"/>
    <w:rsid w:val="00F57F1C"/>
    <w:rsid w:val="00F60EA7"/>
    <w:rsid w:val="00F61A63"/>
    <w:rsid w:val="00F61EF6"/>
    <w:rsid w:val="00F633A0"/>
    <w:rsid w:val="00F64CDC"/>
    <w:rsid w:val="00F6798F"/>
    <w:rsid w:val="00F70FAE"/>
    <w:rsid w:val="00F71170"/>
    <w:rsid w:val="00F71326"/>
    <w:rsid w:val="00F7188B"/>
    <w:rsid w:val="00F71EF1"/>
    <w:rsid w:val="00F72428"/>
    <w:rsid w:val="00F72E84"/>
    <w:rsid w:val="00F73D2F"/>
    <w:rsid w:val="00F747B8"/>
    <w:rsid w:val="00F74BFA"/>
    <w:rsid w:val="00F762D9"/>
    <w:rsid w:val="00F768B6"/>
    <w:rsid w:val="00F77200"/>
    <w:rsid w:val="00F77951"/>
    <w:rsid w:val="00F81521"/>
    <w:rsid w:val="00F81A6C"/>
    <w:rsid w:val="00F8445B"/>
    <w:rsid w:val="00F84461"/>
    <w:rsid w:val="00F90C9A"/>
    <w:rsid w:val="00F94610"/>
    <w:rsid w:val="00F9469C"/>
    <w:rsid w:val="00F946B6"/>
    <w:rsid w:val="00F94990"/>
    <w:rsid w:val="00F9535D"/>
    <w:rsid w:val="00F96193"/>
    <w:rsid w:val="00FA21AA"/>
    <w:rsid w:val="00FA3B56"/>
    <w:rsid w:val="00FA5C80"/>
    <w:rsid w:val="00FA5D2F"/>
    <w:rsid w:val="00FA5E43"/>
    <w:rsid w:val="00FA6431"/>
    <w:rsid w:val="00FA783D"/>
    <w:rsid w:val="00FB004E"/>
    <w:rsid w:val="00FB1014"/>
    <w:rsid w:val="00FB179C"/>
    <w:rsid w:val="00FB19CE"/>
    <w:rsid w:val="00FB21D5"/>
    <w:rsid w:val="00FB270E"/>
    <w:rsid w:val="00FB2787"/>
    <w:rsid w:val="00FB391E"/>
    <w:rsid w:val="00FB3A39"/>
    <w:rsid w:val="00FB42AD"/>
    <w:rsid w:val="00FB4970"/>
    <w:rsid w:val="00FB4B94"/>
    <w:rsid w:val="00FB5B11"/>
    <w:rsid w:val="00FB6659"/>
    <w:rsid w:val="00FB6B89"/>
    <w:rsid w:val="00FB71CB"/>
    <w:rsid w:val="00FB7245"/>
    <w:rsid w:val="00FC0D1C"/>
    <w:rsid w:val="00FC1113"/>
    <w:rsid w:val="00FC2E37"/>
    <w:rsid w:val="00FC44BA"/>
    <w:rsid w:val="00FC4924"/>
    <w:rsid w:val="00FC7EB7"/>
    <w:rsid w:val="00FD11B4"/>
    <w:rsid w:val="00FD2D9F"/>
    <w:rsid w:val="00FD44B6"/>
    <w:rsid w:val="00FD4A1A"/>
    <w:rsid w:val="00FD5B85"/>
    <w:rsid w:val="00FD6989"/>
    <w:rsid w:val="00FE06A7"/>
    <w:rsid w:val="00FE0BEF"/>
    <w:rsid w:val="00FE1000"/>
    <w:rsid w:val="00FE1F01"/>
    <w:rsid w:val="00FE2783"/>
    <w:rsid w:val="00FE371A"/>
    <w:rsid w:val="00FE4BB5"/>
    <w:rsid w:val="00FE4FCC"/>
    <w:rsid w:val="00FE6313"/>
    <w:rsid w:val="00FE671F"/>
    <w:rsid w:val="00FE7306"/>
    <w:rsid w:val="00FE7BFC"/>
    <w:rsid w:val="00FF0395"/>
    <w:rsid w:val="00FF16CD"/>
    <w:rsid w:val="00FF2F5D"/>
    <w:rsid w:val="00FF42FC"/>
    <w:rsid w:val="00FF4914"/>
    <w:rsid w:val="00FF5021"/>
    <w:rsid w:val="00FF5D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0459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EFF"/>
    <w:rPr>
      <w:sz w:val="24"/>
      <w:szCs w:val="24"/>
      <w:lang w:eastAsia="en-US"/>
    </w:rPr>
  </w:style>
  <w:style w:type="paragraph" w:styleId="Nadpis1">
    <w:name w:val="heading 1"/>
    <w:basedOn w:val="Normln"/>
    <w:next w:val="Normln"/>
    <w:uiPriority w:val="9"/>
    <w:qFormat/>
    <w:rsid w:val="00BA0EFF"/>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uiPriority w:val="9"/>
    <w:qFormat/>
    <w:rsid w:val="00BA0EFF"/>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83115D"/>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uiPriority w:val="9"/>
    <w:qFormat/>
    <w:rsid w:val="00BA0EFF"/>
    <w:pPr>
      <w:keepNext/>
      <w:outlineLvl w:val="3"/>
    </w:pPr>
    <w:rPr>
      <w:sz w:val="28"/>
      <w:lang w:eastAsia="cs-CZ"/>
    </w:rPr>
  </w:style>
  <w:style w:type="paragraph" w:styleId="Nadpis5">
    <w:name w:val="heading 5"/>
    <w:basedOn w:val="Normln"/>
    <w:next w:val="Normln"/>
    <w:uiPriority w:val="9"/>
    <w:qFormat/>
    <w:rsid w:val="00BA0EFF"/>
    <w:pPr>
      <w:numPr>
        <w:numId w:val="2"/>
      </w:numPr>
      <w:spacing w:before="240" w:after="60"/>
      <w:outlineLvl w:val="4"/>
    </w:pPr>
    <w:rPr>
      <w:b/>
      <w:bCs/>
      <w:i/>
      <w:iCs/>
      <w:sz w:val="26"/>
      <w:szCs w:val="26"/>
    </w:rPr>
  </w:style>
  <w:style w:type="paragraph" w:styleId="Nadpis6">
    <w:name w:val="heading 6"/>
    <w:basedOn w:val="Normln"/>
    <w:next w:val="Normln"/>
    <w:qFormat/>
    <w:rsid w:val="00BA0EFF"/>
    <w:pPr>
      <w:keepNext/>
      <w:outlineLvl w:val="5"/>
    </w:pPr>
    <w:rPr>
      <w:b/>
      <w:bCs/>
      <w:sz w:val="32"/>
      <w:lang w:eastAsia="cs-CZ"/>
    </w:rPr>
  </w:style>
  <w:style w:type="paragraph" w:styleId="Nadpis7">
    <w:name w:val="heading 7"/>
    <w:basedOn w:val="Normln"/>
    <w:next w:val="Normln"/>
    <w:qFormat/>
    <w:rsid w:val="00BA0EFF"/>
    <w:pPr>
      <w:spacing w:before="240" w:after="60"/>
      <w:outlineLvl w:val="6"/>
    </w:pPr>
    <w:rPr>
      <w:lang w:eastAsia="cs-CZ"/>
    </w:rPr>
  </w:style>
  <w:style w:type="paragraph" w:styleId="Nadpis8">
    <w:name w:val="heading 8"/>
    <w:basedOn w:val="Normln"/>
    <w:next w:val="Normln"/>
    <w:qFormat/>
    <w:rsid w:val="00BA0EFF"/>
    <w:pPr>
      <w:spacing w:before="240" w:after="60"/>
      <w:outlineLvl w:val="7"/>
    </w:pPr>
    <w:rPr>
      <w:i/>
      <w:iCs/>
      <w:lang w:eastAsia="cs-CZ"/>
    </w:rPr>
  </w:style>
  <w:style w:type="paragraph" w:styleId="Nadpis9">
    <w:name w:val="heading 9"/>
    <w:basedOn w:val="Normln"/>
    <w:next w:val="Normln"/>
    <w:qFormat/>
    <w:rsid w:val="00BA0EFF"/>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ravodaj1">
    <w:name w:val="Zpravodaj 1"/>
    <w:basedOn w:val="Zkladntext2"/>
    <w:next w:val="Zkladntext2"/>
    <w:rsid w:val="00BA0EFF"/>
    <w:pPr>
      <w:spacing w:after="0" w:line="240" w:lineRule="auto"/>
    </w:pPr>
    <w:rPr>
      <w:rFonts w:ascii="Palatino Linotype" w:hAnsi="Palatino Linotype" w:cs="Arial"/>
      <w:b/>
      <w:bCs/>
      <w:color w:val="000080"/>
      <w:sz w:val="40"/>
    </w:rPr>
  </w:style>
  <w:style w:type="paragraph" w:styleId="Zkladntext2">
    <w:name w:val="Body Text 2"/>
    <w:basedOn w:val="Normln"/>
    <w:semiHidden/>
    <w:rsid w:val="00BA0EFF"/>
    <w:pPr>
      <w:spacing w:after="120" w:line="480" w:lineRule="auto"/>
    </w:pPr>
  </w:style>
  <w:style w:type="paragraph" w:customStyle="1" w:styleId="Zpravodaj2">
    <w:name w:val="Zpravodaj2"/>
    <w:basedOn w:val="Nadpis1"/>
    <w:next w:val="Zkladntext"/>
    <w:rsid w:val="00BA0EFF"/>
    <w:pPr>
      <w:spacing w:before="0" w:after="0"/>
      <w:jc w:val="both"/>
    </w:pPr>
    <w:rPr>
      <w:rFonts w:ascii="Palatino Linotype" w:hAnsi="Palatino Linotype" w:cs="Times New Roman"/>
      <w:kern w:val="0"/>
      <w:sz w:val="28"/>
      <w:szCs w:val="24"/>
    </w:rPr>
  </w:style>
  <w:style w:type="paragraph" w:styleId="Zkladntext">
    <w:name w:val="Body Text"/>
    <w:basedOn w:val="Normln"/>
    <w:semiHidden/>
    <w:rsid w:val="00BA0EFF"/>
    <w:pPr>
      <w:spacing w:after="120"/>
    </w:pPr>
  </w:style>
  <w:style w:type="paragraph" w:customStyle="1" w:styleId="Zpravodaj3">
    <w:name w:val="Zpravodaj3"/>
    <w:basedOn w:val="Nadpis5"/>
    <w:next w:val="Zkladntext"/>
    <w:rsid w:val="00BA0EFF"/>
    <w:pPr>
      <w:keepNext/>
      <w:spacing w:before="0" w:after="0"/>
    </w:pPr>
    <w:rPr>
      <w:rFonts w:ascii="Palatino Linotype" w:hAnsi="Palatino Linotype"/>
      <w:sz w:val="28"/>
      <w:szCs w:val="24"/>
      <w:u w:val="single"/>
    </w:rPr>
  </w:style>
  <w:style w:type="paragraph" w:customStyle="1" w:styleId="KZ-nadpis">
    <w:name w:val="KZ-nadpis"/>
    <w:basedOn w:val="Normln"/>
    <w:next w:val="Normln"/>
    <w:rsid w:val="00BA0EFF"/>
    <w:pPr>
      <w:numPr>
        <w:numId w:val="3"/>
      </w:numPr>
      <w:spacing w:after="120"/>
    </w:pPr>
    <w:rPr>
      <w:b/>
      <w:bCs/>
      <w:sz w:val="28"/>
    </w:rPr>
  </w:style>
  <w:style w:type="paragraph" w:customStyle="1" w:styleId="Pressrelease">
    <w:name w:val="Press release"/>
    <w:basedOn w:val="Normlnweb"/>
    <w:rsid w:val="00BA0EFF"/>
    <w:pPr>
      <w:spacing w:after="120"/>
      <w:ind w:firstLine="720"/>
    </w:pPr>
    <w:rPr>
      <w:b/>
      <w:bCs/>
      <w:i/>
      <w:iCs/>
      <w:lang w:val="en-US"/>
    </w:rPr>
  </w:style>
  <w:style w:type="paragraph" w:styleId="Normlnweb">
    <w:name w:val="Normal (Web)"/>
    <w:basedOn w:val="Normln"/>
    <w:uiPriority w:val="99"/>
    <w:rsid w:val="00BA0EFF"/>
  </w:style>
  <w:style w:type="paragraph" w:styleId="Zhlav">
    <w:name w:val="header"/>
    <w:basedOn w:val="Normln"/>
    <w:semiHidden/>
    <w:rsid w:val="00BA0EFF"/>
    <w:pPr>
      <w:tabs>
        <w:tab w:val="center" w:pos="4536"/>
        <w:tab w:val="right" w:pos="9072"/>
      </w:tabs>
    </w:pPr>
  </w:style>
  <w:style w:type="paragraph" w:styleId="Zpat">
    <w:name w:val="footer"/>
    <w:basedOn w:val="Normln"/>
    <w:link w:val="ZpatChar"/>
    <w:uiPriority w:val="99"/>
    <w:rsid w:val="00BA0EFF"/>
    <w:pPr>
      <w:tabs>
        <w:tab w:val="center" w:pos="4536"/>
        <w:tab w:val="right" w:pos="9072"/>
      </w:tabs>
    </w:pPr>
  </w:style>
  <w:style w:type="character" w:styleId="Hypertextovodkaz">
    <w:name w:val="Hyperlink"/>
    <w:basedOn w:val="Standardnpsmoodstavce"/>
    <w:semiHidden/>
    <w:rsid w:val="00BA0EFF"/>
    <w:rPr>
      <w:color w:val="0000FF"/>
      <w:u w:val="single"/>
    </w:rPr>
  </w:style>
  <w:style w:type="character" w:styleId="slostrnky">
    <w:name w:val="page number"/>
    <w:basedOn w:val="Standardnpsmoodstavce"/>
    <w:semiHidden/>
    <w:rsid w:val="00BA0EFF"/>
  </w:style>
  <w:style w:type="paragraph" w:customStyle="1" w:styleId="Fousteka">
    <w:name w:val="Fous tečka"/>
    <w:basedOn w:val="Normln"/>
    <w:rsid w:val="00BA0EFF"/>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BA0EFF"/>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BA0EFF"/>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BA0EFF"/>
    <w:pPr>
      <w:numPr>
        <w:numId w:val="7"/>
      </w:numPr>
    </w:pPr>
    <w:rPr>
      <w:b/>
      <w:lang w:eastAsia="cs-CZ"/>
    </w:rPr>
  </w:style>
  <w:style w:type="paragraph" w:customStyle="1" w:styleId="NadpisKZ">
    <w:name w:val="Nadpis KZ"/>
    <w:basedOn w:val="Zkladntext2"/>
    <w:rsid w:val="00BA0EFF"/>
    <w:pPr>
      <w:spacing w:before="120" w:after="360" w:line="240" w:lineRule="auto"/>
    </w:pPr>
    <w:rPr>
      <w:b/>
      <w:bCs/>
      <w:sz w:val="32"/>
      <w:lang w:eastAsia="cs-CZ"/>
    </w:rPr>
  </w:style>
  <w:style w:type="paragraph" w:customStyle="1" w:styleId="NormlnKZ">
    <w:name w:val="Normální KZ"/>
    <w:basedOn w:val="Normln"/>
    <w:rsid w:val="00BA0EFF"/>
    <w:pPr>
      <w:spacing w:after="120"/>
      <w:ind w:firstLine="425"/>
      <w:jc w:val="both"/>
    </w:pPr>
    <w:rPr>
      <w:sz w:val="22"/>
      <w:lang w:eastAsia="cs-CZ"/>
    </w:rPr>
  </w:style>
  <w:style w:type="paragraph" w:customStyle="1" w:styleId="vod">
    <w:name w:val="Úvod"/>
    <w:basedOn w:val="Nadpisvod"/>
    <w:rsid w:val="00BA0EFF"/>
    <w:pPr>
      <w:tabs>
        <w:tab w:val="clear" w:pos="360"/>
      </w:tabs>
      <w:ind w:left="0" w:firstLine="0"/>
    </w:pPr>
  </w:style>
  <w:style w:type="paragraph" w:customStyle="1" w:styleId="Nadpisvod">
    <w:name w:val="Nadpis úvod"/>
    <w:basedOn w:val="Nadpis1"/>
    <w:rsid w:val="00BA0EFF"/>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BA0EFF"/>
    <w:rPr>
      <w:vertAlign w:val="superscript"/>
    </w:rPr>
  </w:style>
  <w:style w:type="paragraph" w:styleId="Titulek">
    <w:name w:val="caption"/>
    <w:basedOn w:val="Normln"/>
    <w:next w:val="Normln"/>
    <w:uiPriority w:val="35"/>
    <w:qFormat/>
    <w:rsid w:val="00BA0EFF"/>
    <w:pPr>
      <w:spacing w:before="120" w:after="120"/>
    </w:pPr>
    <w:rPr>
      <w:b/>
      <w:bCs/>
      <w:sz w:val="20"/>
      <w:szCs w:val="20"/>
      <w:lang w:eastAsia="cs-CZ"/>
    </w:rPr>
  </w:style>
  <w:style w:type="paragraph" w:styleId="Zkladntext3">
    <w:name w:val="Body Text 3"/>
    <w:basedOn w:val="Normln"/>
    <w:link w:val="Zkladntext3Char"/>
    <w:semiHidden/>
    <w:rsid w:val="00BA0EFF"/>
    <w:pPr>
      <w:jc w:val="center"/>
    </w:pPr>
    <w:rPr>
      <w:szCs w:val="20"/>
    </w:rPr>
  </w:style>
  <w:style w:type="paragraph" w:styleId="Textpoznpodarou">
    <w:name w:val="footnote text"/>
    <w:basedOn w:val="Normln"/>
    <w:link w:val="TextpoznpodarouChar"/>
    <w:uiPriority w:val="99"/>
    <w:rsid w:val="00BA0EFF"/>
    <w:rPr>
      <w:sz w:val="20"/>
      <w:szCs w:val="20"/>
      <w:lang w:eastAsia="cs-CZ"/>
    </w:rPr>
  </w:style>
  <w:style w:type="paragraph" w:customStyle="1" w:styleId="Normln0">
    <w:name w:val="Norm‡ln’"/>
    <w:rsid w:val="00BA0EFF"/>
    <w:pPr>
      <w:overflowPunct w:val="0"/>
      <w:autoSpaceDE w:val="0"/>
      <w:autoSpaceDN w:val="0"/>
      <w:adjustRightInd w:val="0"/>
      <w:textAlignment w:val="baseline"/>
    </w:pPr>
    <w:rPr>
      <w:sz w:val="24"/>
    </w:rPr>
  </w:style>
  <w:style w:type="character" w:styleId="Sledovanodkaz">
    <w:name w:val="FollowedHyperlink"/>
    <w:basedOn w:val="Standardnpsmoodstavce"/>
    <w:semiHidden/>
    <w:rsid w:val="00BA0EFF"/>
    <w:rPr>
      <w:color w:val="800080"/>
      <w:u w:val="single"/>
    </w:rPr>
  </w:style>
  <w:style w:type="paragraph" w:styleId="Odstavecseseznamem">
    <w:name w:val="List Paragraph"/>
    <w:aliases w:val="Nadpis pro KZ"/>
    <w:basedOn w:val="Normln"/>
    <w:link w:val="OdstavecseseznamemChar"/>
    <w:uiPriority w:val="34"/>
    <w:qFormat/>
    <w:rsid w:val="00BA0EFF"/>
    <w:pPr>
      <w:ind w:left="720"/>
      <w:contextualSpacing/>
    </w:pPr>
  </w:style>
  <w:style w:type="character" w:customStyle="1" w:styleId="ZkladntextChar">
    <w:name w:val="Základní text Char"/>
    <w:basedOn w:val="Standardnpsmoodstavce"/>
    <w:rsid w:val="00BA0EFF"/>
    <w:rPr>
      <w:sz w:val="24"/>
      <w:szCs w:val="24"/>
      <w:lang w:eastAsia="en-US"/>
    </w:rPr>
  </w:style>
  <w:style w:type="paragraph" w:styleId="Textbubliny">
    <w:name w:val="Balloon Text"/>
    <w:basedOn w:val="Normln"/>
    <w:semiHidden/>
    <w:unhideWhenUsed/>
    <w:rsid w:val="00BA0EFF"/>
    <w:rPr>
      <w:rFonts w:ascii="Tahoma" w:hAnsi="Tahoma" w:cs="Tahoma"/>
      <w:sz w:val="16"/>
      <w:szCs w:val="16"/>
    </w:rPr>
  </w:style>
  <w:style w:type="character" w:customStyle="1" w:styleId="TextbublinyChar">
    <w:name w:val="Text bubliny Char"/>
    <w:basedOn w:val="Standardnpsmoodstavce"/>
    <w:semiHidden/>
    <w:rsid w:val="00BA0EFF"/>
    <w:rPr>
      <w:rFonts w:ascii="Tahoma" w:hAnsi="Tahoma" w:cs="Tahoma"/>
      <w:sz w:val="16"/>
      <w:szCs w:val="16"/>
      <w:lang w:eastAsia="en-US"/>
    </w:rPr>
  </w:style>
  <w:style w:type="paragraph" w:styleId="Textvysvtlivek">
    <w:name w:val="endnote text"/>
    <w:basedOn w:val="Normln"/>
    <w:semiHidden/>
    <w:unhideWhenUsed/>
    <w:rsid w:val="00BA0EFF"/>
    <w:rPr>
      <w:sz w:val="20"/>
      <w:szCs w:val="20"/>
    </w:rPr>
  </w:style>
  <w:style w:type="character" w:customStyle="1" w:styleId="TextvysvtlivekChar">
    <w:name w:val="Text vysvětlivek Char"/>
    <w:basedOn w:val="Standardnpsmoodstavce"/>
    <w:semiHidden/>
    <w:rsid w:val="00BA0EFF"/>
    <w:rPr>
      <w:lang w:eastAsia="en-US"/>
    </w:rPr>
  </w:style>
  <w:style w:type="character" w:styleId="Odkaznavysvtlivky">
    <w:name w:val="endnote reference"/>
    <w:basedOn w:val="Standardnpsmoodstavce"/>
    <w:semiHidden/>
    <w:unhideWhenUsed/>
    <w:rsid w:val="00BA0EFF"/>
    <w:rPr>
      <w:vertAlign w:val="superscript"/>
    </w:rPr>
  </w:style>
  <w:style w:type="character" w:styleId="Odkaznakoment">
    <w:name w:val="annotation reference"/>
    <w:basedOn w:val="Standardnpsmoodstavce"/>
    <w:semiHidden/>
    <w:unhideWhenUsed/>
    <w:rsid w:val="00BA0EFF"/>
    <w:rPr>
      <w:sz w:val="16"/>
      <w:szCs w:val="16"/>
    </w:rPr>
  </w:style>
  <w:style w:type="paragraph" w:styleId="Textkomente">
    <w:name w:val="annotation text"/>
    <w:basedOn w:val="Normln"/>
    <w:semiHidden/>
    <w:unhideWhenUsed/>
    <w:rsid w:val="00BA0EFF"/>
    <w:rPr>
      <w:sz w:val="20"/>
      <w:szCs w:val="20"/>
    </w:rPr>
  </w:style>
  <w:style w:type="character" w:customStyle="1" w:styleId="TextkomenteChar">
    <w:name w:val="Text komentáře Char"/>
    <w:basedOn w:val="Standardnpsmoodstavce"/>
    <w:semiHidden/>
    <w:rsid w:val="00BA0EFF"/>
    <w:rPr>
      <w:lang w:eastAsia="en-US"/>
    </w:rPr>
  </w:style>
  <w:style w:type="paragraph" w:styleId="Pedmtkomente">
    <w:name w:val="annotation subject"/>
    <w:basedOn w:val="Textkomente"/>
    <w:next w:val="Textkomente"/>
    <w:semiHidden/>
    <w:unhideWhenUsed/>
    <w:rsid w:val="00BA0EFF"/>
    <w:rPr>
      <w:b/>
      <w:bCs/>
    </w:rPr>
  </w:style>
  <w:style w:type="character" w:customStyle="1" w:styleId="PedmtkomenteChar">
    <w:name w:val="Předmět komentáře Char"/>
    <w:basedOn w:val="TextkomenteChar"/>
    <w:semiHidden/>
    <w:rsid w:val="00BA0EFF"/>
    <w:rPr>
      <w:b/>
      <w:bCs/>
      <w:lang w:eastAsia="en-US"/>
    </w:rPr>
  </w:style>
  <w:style w:type="paragraph" w:styleId="Revize">
    <w:name w:val="Revision"/>
    <w:hidden/>
    <w:semiHidden/>
    <w:rsid w:val="00BA0EFF"/>
    <w:rPr>
      <w:sz w:val="24"/>
      <w:szCs w:val="24"/>
      <w:lang w:eastAsia="en-US"/>
    </w:rPr>
  </w:style>
  <w:style w:type="character" w:customStyle="1" w:styleId="Zkladntext3Char">
    <w:name w:val="Základní text 3 Char"/>
    <w:basedOn w:val="Standardnpsmoodstavce"/>
    <w:link w:val="Zkladntext3"/>
    <w:semiHidden/>
    <w:rsid w:val="00CD0F0B"/>
    <w:rPr>
      <w:sz w:val="24"/>
      <w:lang w:eastAsia="en-US"/>
    </w:rPr>
  </w:style>
  <w:style w:type="paragraph" w:customStyle="1" w:styleId="Nadpisrovn3">
    <w:name w:val="Nadpis úrovně 3"/>
    <w:basedOn w:val="NormlnKZ"/>
    <w:next w:val="NormlnKZ"/>
    <w:rsid w:val="007E0F01"/>
    <w:pPr>
      <w:keepNext/>
      <w:spacing w:before="240"/>
      <w:ind w:firstLine="0"/>
      <w:jc w:val="left"/>
    </w:pPr>
    <w:rPr>
      <w:b/>
      <w:sz w:val="26"/>
    </w:rPr>
  </w:style>
  <w:style w:type="character" w:customStyle="1" w:styleId="Nadpis3Char">
    <w:name w:val="Nadpis 3 Char"/>
    <w:basedOn w:val="Standardnpsmoodstavce"/>
    <w:link w:val="Nadpis3"/>
    <w:uiPriority w:val="9"/>
    <w:rsid w:val="0083115D"/>
    <w:rPr>
      <w:rFonts w:ascii="Arial" w:hAnsi="Arial" w:cs="Arial"/>
      <w:b/>
      <w:bCs/>
      <w:iCs/>
      <w:sz w:val="26"/>
      <w:szCs w:val="26"/>
      <w:lang w:eastAsia="en-US"/>
    </w:rPr>
  </w:style>
  <w:style w:type="paragraph" w:styleId="Bezmezer">
    <w:name w:val="No Spacing"/>
    <w:basedOn w:val="Normln"/>
    <w:uiPriority w:val="1"/>
    <w:qFormat/>
    <w:rsid w:val="00157385"/>
    <w:pPr>
      <w:spacing w:after="120"/>
      <w:ind w:firstLine="567"/>
      <w:jc w:val="both"/>
    </w:pPr>
    <w:rPr>
      <w:rFonts w:ascii="Arial" w:hAnsi="Arial" w:cs="Arial"/>
      <w:sz w:val="22"/>
      <w:szCs w:val="22"/>
    </w:rPr>
  </w:style>
  <w:style w:type="character" w:customStyle="1" w:styleId="TextpoznpodarouChar">
    <w:name w:val="Text pozn. pod čarou Char"/>
    <w:basedOn w:val="Standardnpsmoodstavce"/>
    <w:link w:val="Textpoznpodarou"/>
    <w:uiPriority w:val="99"/>
    <w:rsid w:val="00131367"/>
  </w:style>
  <w:style w:type="character" w:customStyle="1" w:styleId="ZpatChar">
    <w:name w:val="Zápatí Char"/>
    <w:basedOn w:val="Standardnpsmoodstavce"/>
    <w:link w:val="Zpat"/>
    <w:uiPriority w:val="99"/>
    <w:rsid w:val="00C953C5"/>
    <w:rPr>
      <w:sz w:val="24"/>
      <w:szCs w:val="24"/>
      <w:lang w:eastAsia="en-US"/>
    </w:rPr>
  </w:style>
  <w:style w:type="character" w:customStyle="1" w:styleId="OdstavecseseznamemChar">
    <w:name w:val="Odstavec se seznamem Char"/>
    <w:aliases w:val="Nadpis pro KZ Char"/>
    <w:link w:val="Odstavecseseznamem"/>
    <w:uiPriority w:val="34"/>
    <w:locked/>
    <w:rsid w:val="0013267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0EFF"/>
    <w:rPr>
      <w:sz w:val="24"/>
      <w:szCs w:val="24"/>
      <w:lang w:eastAsia="en-US"/>
    </w:rPr>
  </w:style>
  <w:style w:type="paragraph" w:styleId="Nadpis1">
    <w:name w:val="heading 1"/>
    <w:basedOn w:val="Normln"/>
    <w:next w:val="Normln"/>
    <w:uiPriority w:val="9"/>
    <w:qFormat/>
    <w:rsid w:val="00BA0EFF"/>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uiPriority w:val="9"/>
    <w:qFormat/>
    <w:rsid w:val="00BA0EFF"/>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83115D"/>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uiPriority w:val="9"/>
    <w:qFormat/>
    <w:rsid w:val="00BA0EFF"/>
    <w:pPr>
      <w:keepNext/>
      <w:outlineLvl w:val="3"/>
    </w:pPr>
    <w:rPr>
      <w:sz w:val="28"/>
      <w:lang w:eastAsia="cs-CZ"/>
    </w:rPr>
  </w:style>
  <w:style w:type="paragraph" w:styleId="Nadpis5">
    <w:name w:val="heading 5"/>
    <w:basedOn w:val="Normln"/>
    <w:next w:val="Normln"/>
    <w:uiPriority w:val="9"/>
    <w:qFormat/>
    <w:rsid w:val="00BA0EFF"/>
    <w:pPr>
      <w:numPr>
        <w:numId w:val="2"/>
      </w:numPr>
      <w:spacing w:before="240" w:after="60"/>
      <w:outlineLvl w:val="4"/>
    </w:pPr>
    <w:rPr>
      <w:b/>
      <w:bCs/>
      <w:i/>
      <w:iCs/>
      <w:sz w:val="26"/>
      <w:szCs w:val="26"/>
    </w:rPr>
  </w:style>
  <w:style w:type="paragraph" w:styleId="Nadpis6">
    <w:name w:val="heading 6"/>
    <w:basedOn w:val="Normln"/>
    <w:next w:val="Normln"/>
    <w:qFormat/>
    <w:rsid w:val="00BA0EFF"/>
    <w:pPr>
      <w:keepNext/>
      <w:outlineLvl w:val="5"/>
    </w:pPr>
    <w:rPr>
      <w:b/>
      <w:bCs/>
      <w:sz w:val="32"/>
      <w:lang w:eastAsia="cs-CZ"/>
    </w:rPr>
  </w:style>
  <w:style w:type="paragraph" w:styleId="Nadpis7">
    <w:name w:val="heading 7"/>
    <w:basedOn w:val="Normln"/>
    <w:next w:val="Normln"/>
    <w:qFormat/>
    <w:rsid w:val="00BA0EFF"/>
    <w:pPr>
      <w:spacing w:before="240" w:after="60"/>
      <w:outlineLvl w:val="6"/>
    </w:pPr>
    <w:rPr>
      <w:lang w:eastAsia="cs-CZ"/>
    </w:rPr>
  </w:style>
  <w:style w:type="paragraph" w:styleId="Nadpis8">
    <w:name w:val="heading 8"/>
    <w:basedOn w:val="Normln"/>
    <w:next w:val="Normln"/>
    <w:qFormat/>
    <w:rsid w:val="00BA0EFF"/>
    <w:pPr>
      <w:spacing w:before="240" w:after="60"/>
      <w:outlineLvl w:val="7"/>
    </w:pPr>
    <w:rPr>
      <w:i/>
      <w:iCs/>
      <w:lang w:eastAsia="cs-CZ"/>
    </w:rPr>
  </w:style>
  <w:style w:type="paragraph" w:styleId="Nadpis9">
    <w:name w:val="heading 9"/>
    <w:basedOn w:val="Normln"/>
    <w:next w:val="Normln"/>
    <w:qFormat/>
    <w:rsid w:val="00BA0EFF"/>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ravodaj1">
    <w:name w:val="Zpravodaj 1"/>
    <w:basedOn w:val="Zkladntext2"/>
    <w:next w:val="Zkladntext2"/>
    <w:rsid w:val="00BA0EFF"/>
    <w:pPr>
      <w:spacing w:after="0" w:line="240" w:lineRule="auto"/>
    </w:pPr>
    <w:rPr>
      <w:rFonts w:ascii="Palatino Linotype" w:hAnsi="Palatino Linotype" w:cs="Arial"/>
      <w:b/>
      <w:bCs/>
      <w:color w:val="000080"/>
      <w:sz w:val="40"/>
    </w:rPr>
  </w:style>
  <w:style w:type="paragraph" w:styleId="Zkladntext2">
    <w:name w:val="Body Text 2"/>
    <w:basedOn w:val="Normln"/>
    <w:semiHidden/>
    <w:rsid w:val="00BA0EFF"/>
    <w:pPr>
      <w:spacing w:after="120" w:line="480" w:lineRule="auto"/>
    </w:pPr>
  </w:style>
  <w:style w:type="paragraph" w:customStyle="1" w:styleId="Zpravodaj2">
    <w:name w:val="Zpravodaj2"/>
    <w:basedOn w:val="Nadpis1"/>
    <w:next w:val="Zkladntext"/>
    <w:rsid w:val="00BA0EFF"/>
    <w:pPr>
      <w:spacing w:before="0" w:after="0"/>
      <w:jc w:val="both"/>
    </w:pPr>
    <w:rPr>
      <w:rFonts w:ascii="Palatino Linotype" w:hAnsi="Palatino Linotype" w:cs="Times New Roman"/>
      <w:kern w:val="0"/>
      <w:sz w:val="28"/>
      <w:szCs w:val="24"/>
    </w:rPr>
  </w:style>
  <w:style w:type="paragraph" w:styleId="Zkladntext">
    <w:name w:val="Body Text"/>
    <w:basedOn w:val="Normln"/>
    <w:semiHidden/>
    <w:rsid w:val="00BA0EFF"/>
    <w:pPr>
      <w:spacing w:after="120"/>
    </w:pPr>
  </w:style>
  <w:style w:type="paragraph" w:customStyle="1" w:styleId="Zpravodaj3">
    <w:name w:val="Zpravodaj3"/>
    <w:basedOn w:val="Nadpis5"/>
    <w:next w:val="Zkladntext"/>
    <w:rsid w:val="00BA0EFF"/>
    <w:pPr>
      <w:keepNext/>
      <w:spacing w:before="0" w:after="0"/>
    </w:pPr>
    <w:rPr>
      <w:rFonts w:ascii="Palatino Linotype" w:hAnsi="Palatino Linotype"/>
      <w:sz w:val="28"/>
      <w:szCs w:val="24"/>
      <w:u w:val="single"/>
    </w:rPr>
  </w:style>
  <w:style w:type="paragraph" w:customStyle="1" w:styleId="KZ-nadpis">
    <w:name w:val="KZ-nadpis"/>
    <w:basedOn w:val="Normln"/>
    <w:next w:val="Normln"/>
    <w:rsid w:val="00BA0EFF"/>
    <w:pPr>
      <w:numPr>
        <w:numId w:val="3"/>
      </w:numPr>
      <w:spacing w:after="120"/>
    </w:pPr>
    <w:rPr>
      <w:b/>
      <w:bCs/>
      <w:sz w:val="28"/>
    </w:rPr>
  </w:style>
  <w:style w:type="paragraph" w:customStyle="1" w:styleId="Pressrelease">
    <w:name w:val="Press release"/>
    <w:basedOn w:val="Normlnweb"/>
    <w:rsid w:val="00BA0EFF"/>
    <w:pPr>
      <w:spacing w:after="120"/>
      <w:ind w:firstLine="720"/>
    </w:pPr>
    <w:rPr>
      <w:b/>
      <w:bCs/>
      <w:i/>
      <w:iCs/>
      <w:lang w:val="en-US"/>
    </w:rPr>
  </w:style>
  <w:style w:type="paragraph" w:styleId="Normlnweb">
    <w:name w:val="Normal (Web)"/>
    <w:basedOn w:val="Normln"/>
    <w:uiPriority w:val="99"/>
    <w:rsid w:val="00BA0EFF"/>
  </w:style>
  <w:style w:type="paragraph" w:styleId="Zhlav">
    <w:name w:val="header"/>
    <w:basedOn w:val="Normln"/>
    <w:semiHidden/>
    <w:rsid w:val="00BA0EFF"/>
    <w:pPr>
      <w:tabs>
        <w:tab w:val="center" w:pos="4536"/>
        <w:tab w:val="right" w:pos="9072"/>
      </w:tabs>
    </w:pPr>
  </w:style>
  <w:style w:type="paragraph" w:styleId="Zpat">
    <w:name w:val="footer"/>
    <w:basedOn w:val="Normln"/>
    <w:link w:val="ZpatChar"/>
    <w:uiPriority w:val="99"/>
    <w:rsid w:val="00BA0EFF"/>
    <w:pPr>
      <w:tabs>
        <w:tab w:val="center" w:pos="4536"/>
        <w:tab w:val="right" w:pos="9072"/>
      </w:tabs>
    </w:pPr>
  </w:style>
  <w:style w:type="character" w:styleId="Hypertextovodkaz">
    <w:name w:val="Hyperlink"/>
    <w:basedOn w:val="Standardnpsmoodstavce"/>
    <w:semiHidden/>
    <w:rsid w:val="00BA0EFF"/>
    <w:rPr>
      <w:color w:val="0000FF"/>
      <w:u w:val="single"/>
    </w:rPr>
  </w:style>
  <w:style w:type="character" w:styleId="slostrnky">
    <w:name w:val="page number"/>
    <w:basedOn w:val="Standardnpsmoodstavce"/>
    <w:semiHidden/>
    <w:rsid w:val="00BA0EFF"/>
  </w:style>
  <w:style w:type="paragraph" w:customStyle="1" w:styleId="Fousteka">
    <w:name w:val="Fous tečka"/>
    <w:basedOn w:val="Normln"/>
    <w:rsid w:val="00BA0EFF"/>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BA0EFF"/>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BA0EFF"/>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BA0EFF"/>
    <w:pPr>
      <w:numPr>
        <w:numId w:val="7"/>
      </w:numPr>
    </w:pPr>
    <w:rPr>
      <w:b/>
      <w:lang w:eastAsia="cs-CZ"/>
    </w:rPr>
  </w:style>
  <w:style w:type="paragraph" w:customStyle="1" w:styleId="NadpisKZ">
    <w:name w:val="Nadpis KZ"/>
    <w:basedOn w:val="Zkladntext2"/>
    <w:rsid w:val="00BA0EFF"/>
    <w:pPr>
      <w:spacing w:before="120" w:after="360" w:line="240" w:lineRule="auto"/>
    </w:pPr>
    <w:rPr>
      <w:b/>
      <w:bCs/>
      <w:sz w:val="32"/>
      <w:lang w:eastAsia="cs-CZ"/>
    </w:rPr>
  </w:style>
  <w:style w:type="paragraph" w:customStyle="1" w:styleId="NormlnKZ">
    <w:name w:val="Normální KZ"/>
    <w:basedOn w:val="Normln"/>
    <w:rsid w:val="00BA0EFF"/>
    <w:pPr>
      <w:spacing w:after="120"/>
      <w:ind w:firstLine="425"/>
      <w:jc w:val="both"/>
    </w:pPr>
    <w:rPr>
      <w:sz w:val="22"/>
      <w:lang w:eastAsia="cs-CZ"/>
    </w:rPr>
  </w:style>
  <w:style w:type="paragraph" w:customStyle="1" w:styleId="vod">
    <w:name w:val="Úvod"/>
    <w:basedOn w:val="Nadpisvod"/>
    <w:rsid w:val="00BA0EFF"/>
    <w:pPr>
      <w:tabs>
        <w:tab w:val="clear" w:pos="360"/>
      </w:tabs>
      <w:ind w:left="0" w:firstLine="0"/>
    </w:pPr>
  </w:style>
  <w:style w:type="paragraph" w:customStyle="1" w:styleId="Nadpisvod">
    <w:name w:val="Nadpis úvod"/>
    <w:basedOn w:val="Nadpis1"/>
    <w:rsid w:val="00BA0EFF"/>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BA0EFF"/>
    <w:rPr>
      <w:vertAlign w:val="superscript"/>
    </w:rPr>
  </w:style>
  <w:style w:type="paragraph" w:styleId="Titulek">
    <w:name w:val="caption"/>
    <w:basedOn w:val="Normln"/>
    <w:next w:val="Normln"/>
    <w:uiPriority w:val="35"/>
    <w:qFormat/>
    <w:rsid w:val="00BA0EFF"/>
    <w:pPr>
      <w:spacing w:before="120" w:after="120"/>
    </w:pPr>
    <w:rPr>
      <w:b/>
      <w:bCs/>
      <w:sz w:val="20"/>
      <w:szCs w:val="20"/>
      <w:lang w:eastAsia="cs-CZ"/>
    </w:rPr>
  </w:style>
  <w:style w:type="paragraph" w:styleId="Zkladntext3">
    <w:name w:val="Body Text 3"/>
    <w:basedOn w:val="Normln"/>
    <w:link w:val="Zkladntext3Char"/>
    <w:semiHidden/>
    <w:rsid w:val="00BA0EFF"/>
    <w:pPr>
      <w:jc w:val="center"/>
    </w:pPr>
    <w:rPr>
      <w:szCs w:val="20"/>
    </w:rPr>
  </w:style>
  <w:style w:type="paragraph" w:styleId="Textpoznpodarou">
    <w:name w:val="footnote text"/>
    <w:basedOn w:val="Normln"/>
    <w:link w:val="TextpoznpodarouChar"/>
    <w:uiPriority w:val="99"/>
    <w:rsid w:val="00BA0EFF"/>
    <w:rPr>
      <w:sz w:val="20"/>
      <w:szCs w:val="20"/>
      <w:lang w:eastAsia="cs-CZ"/>
    </w:rPr>
  </w:style>
  <w:style w:type="paragraph" w:customStyle="1" w:styleId="Normln0">
    <w:name w:val="Norm‡ln’"/>
    <w:rsid w:val="00BA0EFF"/>
    <w:pPr>
      <w:overflowPunct w:val="0"/>
      <w:autoSpaceDE w:val="0"/>
      <w:autoSpaceDN w:val="0"/>
      <w:adjustRightInd w:val="0"/>
      <w:textAlignment w:val="baseline"/>
    </w:pPr>
    <w:rPr>
      <w:sz w:val="24"/>
    </w:rPr>
  </w:style>
  <w:style w:type="character" w:styleId="Sledovanodkaz">
    <w:name w:val="FollowedHyperlink"/>
    <w:basedOn w:val="Standardnpsmoodstavce"/>
    <w:semiHidden/>
    <w:rsid w:val="00BA0EFF"/>
    <w:rPr>
      <w:color w:val="800080"/>
      <w:u w:val="single"/>
    </w:rPr>
  </w:style>
  <w:style w:type="paragraph" w:styleId="Odstavecseseznamem">
    <w:name w:val="List Paragraph"/>
    <w:aliases w:val="Nadpis pro KZ"/>
    <w:basedOn w:val="Normln"/>
    <w:link w:val="OdstavecseseznamemChar"/>
    <w:uiPriority w:val="34"/>
    <w:qFormat/>
    <w:rsid w:val="00BA0EFF"/>
    <w:pPr>
      <w:ind w:left="720"/>
      <w:contextualSpacing/>
    </w:pPr>
  </w:style>
  <w:style w:type="character" w:customStyle="1" w:styleId="ZkladntextChar">
    <w:name w:val="Základní text Char"/>
    <w:basedOn w:val="Standardnpsmoodstavce"/>
    <w:rsid w:val="00BA0EFF"/>
    <w:rPr>
      <w:sz w:val="24"/>
      <w:szCs w:val="24"/>
      <w:lang w:eastAsia="en-US"/>
    </w:rPr>
  </w:style>
  <w:style w:type="paragraph" w:styleId="Textbubliny">
    <w:name w:val="Balloon Text"/>
    <w:basedOn w:val="Normln"/>
    <w:semiHidden/>
    <w:unhideWhenUsed/>
    <w:rsid w:val="00BA0EFF"/>
    <w:rPr>
      <w:rFonts w:ascii="Tahoma" w:hAnsi="Tahoma" w:cs="Tahoma"/>
      <w:sz w:val="16"/>
      <w:szCs w:val="16"/>
    </w:rPr>
  </w:style>
  <w:style w:type="character" w:customStyle="1" w:styleId="TextbublinyChar">
    <w:name w:val="Text bubliny Char"/>
    <w:basedOn w:val="Standardnpsmoodstavce"/>
    <w:semiHidden/>
    <w:rsid w:val="00BA0EFF"/>
    <w:rPr>
      <w:rFonts w:ascii="Tahoma" w:hAnsi="Tahoma" w:cs="Tahoma"/>
      <w:sz w:val="16"/>
      <w:szCs w:val="16"/>
      <w:lang w:eastAsia="en-US"/>
    </w:rPr>
  </w:style>
  <w:style w:type="paragraph" w:styleId="Textvysvtlivek">
    <w:name w:val="endnote text"/>
    <w:basedOn w:val="Normln"/>
    <w:semiHidden/>
    <w:unhideWhenUsed/>
    <w:rsid w:val="00BA0EFF"/>
    <w:rPr>
      <w:sz w:val="20"/>
      <w:szCs w:val="20"/>
    </w:rPr>
  </w:style>
  <w:style w:type="character" w:customStyle="1" w:styleId="TextvysvtlivekChar">
    <w:name w:val="Text vysvětlivek Char"/>
    <w:basedOn w:val="Standardnpsmoodstavce"/>
    <w:semiHidden/>
    <w:rsid w:val="00BA0EFF"/>
    <w:rPr>
      <w:lang w:eastAsia="en-US"/>
    </w:rPr>
  </w:style>
  <w:style w:type="character" w:styleId="Odkaznavysvtlivky">
    <w:name w:val="endnote reference"/>
    <w:basedOn w:val="Standardnpsmoodstavce"/>
    <w:semiHidden/>
    <w:unhideWhenUsed/>
    <w:rsid w:val="00BA0EFF"/>
    <w:rPr>
      <w:vertAlign w:val="superscript"/>
    </w:rPr>
  </w:style>
  <w:style w:type="character" w:styleId="Odkaznakoment">
    <w:name w:val="annotation reference"/>
    <w:basedOn w:val="Standardnpsmoodstavce"/>
    <w:semiHidden/>
    <w:unhideWhenUsed/>
    <w:rsid w:val="00BA0EFF"/>
    <w:rPr>
      <w:sz w:val="16"/>
      <w:szCs w:val="16"/>
    </w:rPr>
  </w:style>
  <w:style w:type="paragraph" w:styleId="Textkomente">
    <w:name w:val="annotation text"/>
    <w:basedOn w:val="Normln"/>
    <w:semiHidden/>
    <w:unhideWhenUsed/>
    <w:rsid w:val="00BA0EFF"/>
    <w:rPr>
      <w:sz w:val="20"/>
      <w:szCs w:val="20"/>
    </w:rPr>
  </w:style>
  <w:style w:type="character" w:customStyle="1" w:styleId="TextkomenteChar">
    <w:name w:val="Text komentáře Char"/>
    <w:basedOn w:val="Standardnpsmoodstavce"/>
    <w:semiHidden/>
    <w:rsid w:val="00BA0EFF"/>
    <w:rPr>
      <w:lang w:eastAsia="en-US"/>
    </w:rPr>
  </w:style>
  <w:style w:type="paragraph" w:styleId="Pedmtkomente">
    <w:name w:val="annotation subject"/>
    <w:basedOn w:val="Textkomente"/>
    <w:next w:val="Textkomente"/>
    <w:semiHidden/>
    <w:unhideWhenUsed/>
    <w:rsid w:val="00BA0EFF"/>
    <w:rPr>
      <w:b/>
      <w:bCs/>
    </w:rPr>
  </w:style>
  <w:style w:type="character" w:customStyle="1" w:styleId="PedmtkomenteChar">
    <w:name w:val="Předmět komentáře Char"/>
    <w:basedOn w:val="TextkomenteChar"/>
    <w:semiHidden/>
    <w:rsid w:val="00BA0EFF"/>
    <w:rPr>
      <w:b/>
      <w:bCs/>
      <w:lang w:eastAsia="en-US"/>
    </w:rPr>
  </w:style>
  <w:style w:type="paragraph" w:styleId="Revize">
    <w:name w:val="Revision"/>
    <w:hidden/>
    <w:semiHidden/>
    <w:rsid w:val="00BA0EFF"/>
    <w:rPr>
      <w:sz w:val="24"/>
      <w:szCs w:val="24"/>
      <w:lang w:eastAsia="en-US"/>
    </w:rPr>
  </w:style>
  <w:style w:type="character" w:customStyle="1" w:styleId="Zkladntext3Char">
    <w:name w:val="Základní text 3 Char"/>
    <w:basedOn w:val="Standardnpsmoodstavce"/>
    <w:link w:val="Zkladntext3"/>
    <w:semiHidden/>
    <w:rsid w:val="00CD0F0B"/>
    <w:rPr>
      <w:sz w:val="24"/>
      <w:lang w:eastAsia="en-US"/>
    </w:rPr>
  </w:style>
  <w:style w:type="paragraph" w:customStyle="1" w:styleId="Nadpisrovn3">
    <w:name w:val="Nadpis úrovně 3"/>
    <w:basedOn w:val="NormlnKZ"/>
    <w:next w:val="NormlnKZ"/>
    <w:rsid w:val="007E0F01"/>
    <w:pPr>
      <w:keepNext/>
      <w:spacing w:before="240"/>
      <w:ind w:firstLine="0"/>
      <w:jc w:val="left"/>
    </w:pPr>
    <w:rPr>
      <w:b/>
      <w:sz w:val="26"/>
    </w:rPr>
  </w:style>
  <w:style w:type="character" w:customStyle="1" w:styleId="Nadpis3Char">
    <w:name w:val="Nadpis 3 Char"/>
    <w:basedOn w:val="Standardnpsmoodstavce"/>
    <w:link w:val="Nadpis3"/>
    <w:uiPriority w:val="9"/>
    <w:rsid w:val="0083115D"/>
    <w:rPr>
      <w:rFonts w:ascii="Arial" w:hAnsi="Arial" w:cs="Arial"/>
      <w:b/>
      <w:bCs/>
      <w:iCs/>
      <w:sz w:val="26"/>
      <w:szCs w:val="26"/>
      <w:lang w:eastAsia="en-US"/>
    </w:rPr>
  </w:style>
  <w:style w:type="paragraph" w:styleId="Bezmezer">
    <w:name w:val="No Spacing"/>
    <w:basedOn w:val="Normln"/>
    <w:uiPriority w:val="1"/>
    <w:qFormat/>
    <w:rsid w:val="00157385"/>
    <w:pPr>
      <w:spacing w:after="120"/>
      <w:ind w:firstLine="567"/>
      <w:jc w:val="both"/>
    </w:pPr>
    <w:rPr>
      <w:rFonts w:ascii="Arial" w:hAnsi="Arial" w:cs="Arial"/>
      <w:sz w:val="22"/>
      <w:szCs w:val="22"/>
    </w:rPr>
  </w:style>
  <w:style w:type="character" w:customStyle="1" w:styleId="TextpoznpodarouChar">
    <w:name w:val="Text pozn. pod čarou Char"/>
    <w:basedOn w:val="Standardnpsmoodstavce"/>
    <w:link w:val="Textpoznpodarou"/>
    <w:uiPriority w:val="99"/>
    <w:rsid w:val="00131367"/>
  </w:style>
  <w:style w:type="character" w:customStyle="1" w:styleId="ZpatChar">
    <w:name w:val="Zápatí Char"/>
    <w:basedOn w:val="Standardnpsmoodstavce"/>
    <w:link w:val="Zpat"/>
    <w:uiPriority w:val="99"/>
    <w:rsid w:val="00C953C5"/>
    <w:rPr>
      <w:sz w:val="24"/>
      <w:szCs w:val="24"/>
      <w:lang w:eastAsia="en-US"/>
    </w:rPr>
  </w:style>
  <w:style w:type="character" w:customStyle="1" w:styleId="OdstavecseseznamemChar">
    <w:name w:val="Odstavec se seznamem Char"/>
    <w:aliases w:val="Nadpis pro KZ Char"/>
    <w:link w:val="Odstavecseseznamem"/>
    <w:uiPriority w:val="34"/>
    <w:locked/>
    <w:rsid w:val="00132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9702">
      <w:bodyDiv w:val="1"/>
      <w:marLeft w:val="0"/>
      <w:marRight w:val="0"/>
      <w:marTop w:val="0"/>
      <w:marBottom w:val="0"/>
      <w:divBdr>
        <w:top w:val="none" w:sz="0" w:space="0" w:color="auto"/>
        <w:left w:val="none" w:sz="0" w:space="0" w:color="auto"/>
        <w:bottom w:val="none" w:sz="0" w:space="0" w:color="auto"/>
        <w:right w:val="none" w:sz="0" w:space="0" w:color="auto"/>
      </w:divBdr>
    </w:div>
    <w:div w:id="21106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75DC4-7558-421B-A5BC-E80DB7D1E7D5}"/>
</file>

<file path=customXml/itemProps2.xml><?xml version="1.0" encoding="utf-8"?>
<ds:datastoreItem xmlns:ds="http://schemas.openxmlformats.org/officeDocument/2006/customXml" ds:itemID="{2F778051-A4F1-49D1-845A-BEE418E7E1F0}"/>
</file>

<file path=customXml/itemProps3.xml><?xml version="1.0" encoding="utf-8"?>
<ds:datastoreItem xmlns:ds="http://schemas.openxmlformats.org/officeDocument/2006/customXml" ds:itemID="{D6A65570-E5FE-4421-A6AE-1299BA349238}"/>
</file>

<file path=customXml/itemProps4.xml><?xml version="1.0" encoding="utf-8"?>
<ds:datastoreItem xmlns:ds="http://schemas.openxmlformats.org/officeDocument/2006/customXml" ds:itemID="{C41DFBC8-E53D-4E00-BFBC-E317058518D3}"/>
</file>

<file path=docProps/app.xml><?xml version="1.0" encoding="utf-8"?>
<Properties xmlns="http://schemas.openxmlformats.org/officeDocument/2006/extended-properties" xmlns:vt="http://schemas.openxmlformats.org/officeDocument/2006/docPropsVTypes">
  <Template>D3AC3FDB.dotm</Template>
  <TotalTime>24</TotalTime>
  <Pages>13</Pages>
  <Words>5058</Words>
  <Characters>28129</Characters>
  <Application>Microsoft Office Word</Application>
  <DocSecurity>0</DocSecurity>
  <Lines>234</Lines>
  <Paragraphs>66</Paragraphs>
  <ScaleCrop>false</ScaleCrop>
  <HeadingPairs>
    <vt:vector size="2" baseType="variant">
      <vt:variant>
        <vt:lpstr>Název</vt:lpstr>
      </vt:variant>
      <vt:variant>
        <vt:i4>1</vt:i4>
      </vt:variant>
    </vt:vector>
  </HeadingPairs>
  <TitlesOfParts>
    <vt:vector size="1" baseType="lpstr">
      <vt:lpstr>Název sekce</vt:lpstr>
    </vt:vector>
  </TitlesOfParts>
  <Company>NKU</Company>
  <LinksUpToDate>false</LinksUpToDate>
  <CharactersWithSpaces>33121</CharactersWithSpaces>
  <SharedDoc>false</SharedDoc>
  <HLinks>
    <vt:vector size="6" baseType="variant">
      <vt:variant>
        <vt:i4>4390930</vt:i4>
      </vt:variant>
      <vt:variant>
        <vt:i4>0</vt:i4>
      </vt:variant>
      <vt:variant>
        <vt:i4>0</vt:i4>
      </vt:variant>
      <vt:variant>
        <vt:i4>5</vt:i4>
      </vt:variant>
      <vt:variant>
        <vt:lpwstr>http://wwwinfo.mfcr.cz/ufis/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14/18</dc:title>
  <dc:creator>GREŠOVÁ Romana</dc:creator>
  <cp:lastModifiedBy>GREŠOVÁ Romana</cp:lastModifiedBy>
  <cp:revision>4</cp:revision>
  <cp:lastPrinted>2015-01-14T13:47:00Z</cp:lastPrinted>
  <dcterms:created xsi:type="dcterms:W3CDTF">2015-02-17T07:14:00Z</dcterms:created>
  <dcterms:modified xsi:type="dcterms:W3CDTF">2015-02-17T08:43:00Z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14/18-NKU30/5/15</vt:lpwstr>
  </property>
  <property fmtid="{D5CDD505-2E9C-101B-9397-08002B2CF9AE}" pid="3" name="SZ_Spis_Pisemnost">
    <vt:lpwstr>14/18</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*B000225290*</vt:lpwstr>
  </property>
  <property fmtid="{D5CDD505-2E9C-101B-9397-08002B2CF9AE}" pid="7" name="DisplayName_CisloObalky_PostaOdes">
    <vt:lpwstr>{DisplayName_CisloObalky_PostaOdes}</vt:lpwstr>
  </property>
  <property fmtid="{D5CDD505-2E9C-101B-9397-08002B2CF9AE}" pid="8" name="EC_Pisemnost">
    <vt:lpwstr>15-118/NKÚ</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entTypeId">
    <vt:lpwstr>0x0101002F7A625AE9F5AB4A939F92BCAA7FEC02</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1/0</vt:lpwstr>
  </property>
  <property fmtid="{D5CDD505-2E9C-101B-9397-08002B2CF9AE}" pid="18" name="Vec_Pisemnost">
    <vt:lpwstr>Návrh kontrolního závěru 14/18 do připomínek</vt:lpwstr>
  </property>
  <property fmtid="{D5CDD505-2E9C-101B-9397-08002B2CF9AE}" pid="19" name="DatumPoriz_Pisemnost">
    <vt:lpwstr>6.1.2015</vt:lpwstr>
  </property>
  <property fmtid="{D5CDD505-2E9C-101B-9397-08002B2CF9AE}" pid="20" name="Contact_PostaOdes_All">
    <vt:lpwstr>ROZDĚLOVNÍK...</vt:lpwstr>
  </property>
  <property fmtid="{D5CDD505-2E9C-101B-9397-08002B2CF9AE}" pid="21" name="KRukam">
    <vt:lpwstr>{KRukam}</vt:lpwstr>
  </property>
  <property fmtid="{D5CDD505-2E9C-101B-9397-08002B2CF9AE}" pid="22" name="PocetListuDokumentu_Pisemnost">
    <vt:lpwstr>1</vt:lpwstr>
  </property>
  <property fmtid="{D5CDD505-2E9C-101B-9397-08002B2CF9AE}" pid="23" name="PocetPriloh_Pisemnost">
    <vt:lpwstr>0</vt:lpwstr>
  </property>
  <property fmtid="{D5CDD505-2E9C-101B-9397-08002B2CF9AE}" pid="24" name="TypPrilohy_Pisemnost">
    <vt:lpwstr>TYP PŘÍLOHY</vt:lpwstr>
  </property>
  <property fmtid="{D5CDD505-2E9C-101B-9397-08002B2CF9AE}" pid="25" name="DisplayName_UserPoriz_Pisemnost">
    <vt:lpwstr>Bc. Jana Pokorná</vt:lpwstr>
  </property>
  <property fmtid="{D5CDD505-2E9C-101B-9397-08002B2CF9AE}" pid="26" name="Podpis">
    <vt:lpwstr/>
  </property>
  <property fmtid="{D5CDD505-2E9C-101B-9397-08002B2CF9AE}" pid="27" name="SmlouvaCislo">
    <vt:lpwstr>ČÍSLO SMLOUVY</vt:lpwstr>
  </property>
</Properties>
</file>