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58A63" w14:textId="111E6E72" w:rsidR="00774C10" w:rsidRPr="00081447" w:rsidRDefault="00EE3542" w:rsidP="00774C10">
      <w:pPr>
        <w:jc w:val="center"/>
        <w:rPr>
          <w:rFonts w:ascii="Calibri" w:hAnsi="Calibri" w:cs="Calibri"/>
        </w:rPr>
      </w:pPr>
      <w:r w:rsidRPr="00081447">
        <w:rPr>
          <w:noProof/>
          <w:lang w:eastAsia="cs-CZ"/>
        </w:rPr>
        <w:drawing>
          <wp:anchor distT="0" distB="0" distL="114300" distR="114300" simplePos="0" relativeHeight="251655680" behindDoc="0" locked="0" layoutInCell="1" allowOverlap="1" wp14:anchorId="4E8D3CA8" wp14:editId="7A0A30BF">
            <wp:simplePos x="0" y="0"/>
            <wp:positionH relativeFrom="column">
              <wp:posOffset>2692033</wp:posOffset>
            </wp:positionH>
            <wp:positionV relativeFrom="paragraph">
              <wp:posOffset>39370</wp:posOffset>
            </wp:positionV>
            <wp:extent cx="791210" cy="559435"/>
            <wp:effectExtent l="0" t="0" r="8890" b="0"/>
            <wp:wrapTopAndBottom/>
            <wp:docPr id="1"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058532" name="obrázek 2" descr="NKU_LOGO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91210" cy="559435"/>
                    </a:xfrm>
                    <a:prstGeom prst="rect">
                      <a:avLst/>
                    </a:prstGeom>
                    <a:noFill/>
                  </pic:spPr>
                </pic:pic>
              </a:graphicData>
            </a:graphic>
            <wp14:sizeRelH relativeFrom="page">
              <wp14:pctWidth>0</wp14:pctWidth>
            </wp14:sizeRelH>
            <wp14:sizeRelV relativeFrom="page">
              <wp14:pctHeight>0</wp14:pctHeight>
            </wp14:sizeRelV>
          </wp:anchor>
        </w:drawing>
      </w:r>
    </w:p>
    <w:p w14:paraId="7B2AE3B5" w14:textId="77777777" w:rsidR="00774C10" w:rsidRPr="00081447" w:rsidRDefault="00774C10" w:rsidP="00774C10">
      <w:pPr>
        <w:jc w:val="center"/>
      </w:pPr>
    </w:p>
    <w:p w14:paraId="376E9E9A" w14:textId="77777777" w:rsidR="00774C10" w:rsidRPr="00334B8E" w:rsidRDefault="00774C10" w:rsidP="00774C10">
      <w:pPr>
        <w:jc w:val="center"/>
        <w:rPr>
          <w:b/>
        </w:rPr>
      </w:pPr>
    </w:p>
    <w:p w14:paraId="29C73990" w14:textId="77777777" w:rsidR="00774C10" w:rsidRPr="00AA61D8" w:rsidRDefault="00EE3542" w:rsidP="00774C10">
      <w:pPr>
        <w:jc w:val="center"/>
        <w:rPr>
          <w:b/>
          <w:sz w:val="28"/>
          <w:szCs w:val="28"/>
        </w:rPr>
      </w:pPr>
      <w:r w:rsidRPr="00AA61D8">
        <w:rPr>
          <w:b/>
          <w:sz w:val="28"/>
          <w:szCs w:val="28"/>
        </w:rPr>
        <w:t>Kontrolní závěr z kontrolní akce</w:t>
      </w:r>
    </w:p>
    <w:p w14:paraId="5AF804F4" w14:textId="77777777" w:rsidR="00774C10" w:rsidRPr="00334B8E" w:rsidRDefault="00774C10" w:rsidP="00774C10">
      <w:pPr>
        <w:jc w:val="center"/>
        <w:rPr>
          <w:b/>
        </w:rPr>
      </w:pPr>
    </w:p>
    <w:p w14:paraId="77E2F4F4" w14:textId="49382C33" w:rsidR="00774C10" w:rsidRPr="00AA61D8" w:rsidRDefault="00EE3542" w:rsidP="00774C10">
      <w:pPr>
        <w:jc w:val="center"/>
        <w:rPr>
          <w:b/>
          <w:sz w:val="28"/>
          <w:szCs w:val="28"/>
        </w:rPr>
      </w:pPr>
      <w:r>
        <w:rPr>
          <w:b/>
          <w:sz w:val="28"/>
          <w:szCs w:val="28"/>
        </w:rPr>
        <w:t>17/</w:t>
      </w:r>
      <w:r w:rsidR="008C1084">
        <w:rPr>
          <w:b/>
          <w:sz w:val="28"/>
          <w:szCs w:val="28"/>
        </w:rPr>
        <w:t>21</w:t>
      </w:r>
    </w:p>
    <w:p w14:paraId="58DC3F8E" w14:textId="77777777" w:rsidR="00774C10" w:rsidRPr="00334B8E" w:rsidRDefault="00774C10" w:rsidP="00774C10">
      <w:pPr>
        <w:jc w:val="center"/>
        <w:rPr>
          <w:b/>
        </w:rPr>
      </w:pPr>
    </w:p>
    <w:p w14:paraId="147F21CD" w14:textId="592D9540" w:rsidR="00774C10" w:rsidRPr="00AA61D8" w:rsidRDefault="00EE3542" w:rsidP="00774C10">
      <w:pPr>
        <w:jc w:val="center"/>
        <w:rPr>
          <w:rFonts w:cstheme="minorHAnsi"/>
          <w:b/>
          <w:noProof/>
          <w:sz w:val="28"/>
          <w:szCs w:val="28"/>
        </w:rPr>
      </w:pPr>
      <w:r>
        <w:rPr>
          <w:b/>
          <w:noProof/>
          <w:sz w:val="28"/>
          <w:szCs w:val="28"/>
        </w:rPr>
        <w:t>Správa daně z</w:t>
      </w:r>
      <w:r w:rsidR="008C1084">
        <w:rPr>
          <w:b/>
          <w:noProof/>
          <w:sz w:val="28"/>
          <w:szCs w:val="28"/>
        </w:rPr>
        <w:t> příjmů právnických osob</w:t>
      </w:r>
    </w:p>
    <w:p w14:paraId="6C406892" w14:textId="77777777" w:rsidR="00774C10" w:rsidRPr="00081447" w:rsidRDefault="00774C10" w:rsidP="00774C10">
      <w:pPr>
        <w:jc w:val="center"/>
        <w:rPr>
          <w:noProof/>
          <w:lang w:eastAsia="cs-CZ"/>
        </w:rPr>
      </w:pPr>
    </w:p>
    <w:p w14:paraId="7DF8A498" w14:textId="77777777" w:rsidR="00774C10" w:rsidRPr="00081447" w:rsidRDefault="00774C10" w:rsidP="00774C10"/>
    <w:p w14:paraId="46CF494A" w14:textId="697A6E81" w:rsidR="00774C10" w:rsidRPr="00081447" w:rsidRDefault="00EE3542" w:rsidP="00774C10">
      <w:r w:rsidRPr="00081447">
        <w:t xml:space="preserve">Kontrolní akce byla zařazena do plánu kontrolní činnosti Nejvyššího kontrolního úřadu </w:t>
      </w:r>
      <w:r>
        <w:br/>
      </w:r>
      <w:r w:rsidRPr="00081447">
        <w:t>(</w:t>
      </w:r>
      <w:r>
        <w:t>dále také „</w:t>
      </w:r>
      <w:r w:rsidRPr="00081447">
        <w:t>NKÚ</w:t>
      </w:r>
      <w:r>
        <w:t>“</w:t>
      </w:r>
      <w:r w:rsidRPr="00081447">
        <w:t>) na</w:t>
      </w:r>
      <w:r>
        <w:t xml:space="preserve"> </w:t>
      </w:r>
      <w:r w:rsidRPr="00081447">
        <w:t>rok</w:t>
      </w:r>
      <w:r>
        <w:t xml:space="preserve"> </w:t>
      </w:r>
      <w:r w:rsidRPr="00081447">
        <w:t>201</w:t>
      </w:r>
      <w:r>
        <w:t>7</w:t>
      </w:r>
      <w:r w:rsidRPr="00081447">
        <w:t xml:space="preserve"> pod číslem </w:t>
      </w:r>
      <w:r>
        <w:t>17/</w:t>
      </w:r>
      <w:r w:rsidR="008C1084">
        <w:t>21</w:t>
      </w:r>
      <w:r w:rsidRPr="00081447">
        <w:t>. Kontrolní akci řídil a kontrolní závěr vypracoval člen NKÚ Ing.</w:t>
      </w:r>
      <w:r w:rsidR="00A60A78">
        <w:t xml:space="preserve"> </w:t>
      </w:r>
      <w:r w:rsidR="008C1084">
        <w:t>Josef Kubíček</w:t>
      </w:r>
      <w:r w:rsidRPr="00081447">
        <w:t>.</w:t>
      </w:r>
    </w:p>
    <w:p w14:paraId="214A1D75" w14:textId="77777777" w:rsidR="00821D18" w:rsidRDefault="00821D18" w:rsidP="00774C10"/>
    <w:p w14:paraId="1828D701" w14:textId="18EE4214" w:rsidR="00774C10" w:rsidRDefault="00EE3542" w:rsidP="00774C10">
      <w:pPr>
        <w:rPr>
          <w:noProof/>
        </w:rPr>
      </w:pPr>
      <w:r w:rsidRPr="00CB3CD7">
        <w:rPr>
          <w:rFonts w:ascii="Calibri" w:hAnsi="Calibri" w:cs="Calibri"/>
          <w:b/>
        </w:rPr>
        <w:t>Cílem kontroly</w:t>
      </w:r>
      <w:r w:rsidRPr="00E24A72">
        <w:rPr>
          <w:rFonts w:ascii="Calibri" w:hAnsi="Calibri" w:cs="Calibri"/>
        </w:rPr>
        <w:t xml:space="preserve"> </w:t>
      </w:r>
      <w:r w:rsidRPr="00CB3CD7">
        <w:rPr>
          <w:rFonts w:ascii="Calibri" w:hAnsi="Calibri" w:cs="Calibri"/>
          <w:b/>
        </w:rPr>
        <w:t xml:space="preserve">NKÚ </w:t>
      </w:r>
      <w:r w:rsidRPr="00D26010">
        <w:t>bylo</w:t>
      </w:r>
      <w:r>
        <w:rPr>
          <w:noProof/>
        </w:rPr>
        <w:t xml:space="preserve"> </w:t>
      </w:r>
      <w:r w:rsidR="005B291B" w:rsidRPr="005B291B">
        <w:rPr>
          <w:noProof/>
        </w:rPr>
        <w:t>posoudit nastavení systému da</w:t>
      </w:r>
      <w:r w:rsidR="000B62B0">
        <w:rPr>
          <w:noProof/>
        </w:rPr>
        <w:t>ně z příjmů právnických osob a </w:t>
      </w:r>
      <w:r w:rsidR="005B291B" w:rsidRPr="005B291B">
        <w:rPr>
          <w:noProof/>
        </w:rPr>
        <w:t>postup orgánů Finanční správy České republiky při správě daně z příjmů právnických osob.</w:t>
      </w:r>
    </w:p>
    <w:p w14:paraId="36DA22D3" w14:textId="77777777" w:rsidR="00821D18" w:rsidRDefault="00821D18" w:rsidP="00774C10">
      <w:pPr>
        <w:rPr>
          <w:noProof/>
        </w:rPr>
      </w:pPr>
    </w:p>
    <w:p w14:paraId="60271EC6" w14:textId="735FA216" w:rsidR="00774C10" w:rsidRDefault="00EE3542" w:rsidP="00774C10">
      <w:pPr>
        <w:rPr>
          <w:noProof/>
          <w:lang w:eastAsia="cs-CZ"/>
        </w:rPr>
      </w:pPr>
      <w:r>
        <w:rPr>
          <w:b/>
          <w:noProof/>
          <w:lang w:eastAsia="cs-CZ"/>
        </w:rPr>
        <w:t>Kontrolované osoby</w:t>
      </w:r>
      <w:r w:rsidRPr="00AA61D8">
        <w:rPr>
          <w:b/>
          <w:noProof/>
          <w:lang w:eastAsia="cs-CZ"/>
        </w:rPr>
        <w:t>:</w:t>
      </w:r>
      <w:r w:rsidRPr="00081447">
        <w:rPr>
          <w:noProof/>
          <w:lang w:eastAsia="cs-CZ"/>
        </w:rPr>
        <w:t xml:space="preserve"> </w:t>
      </w:r>
    </w:p>
    <w:p w14:paraId="705B60EB" w14:textId="1BA3DB06" w:rsidR="00BB0CF5" w:rsidRPr="00EF0C70" w:rsidRDefault="00BB0CF5" w:rsidP="00BB0CF5">
      <w:pPr>
        <w:pStyle w:val="Odstavecseseznamem"/>
        <w:numPr>
          <w:ilvl w:val="0"/>
          <w:numId w:val="4"/>
        </w:numPr>
        <w:rPr>
          <w:noProof/>
          <w:lang w:eastAsia="cs-CZ"/>
        </w:rPr>
      </w:pPr>
      <w:r>
        <w:rPr>
          <w:noProof/>
          <w:lang w:eastAsia="cs-CZ"/>
        </w:rPr>
        <w:t>Ministerstvo financí, Praha (dále také „MF“);</w:t>
      </w:r>
    </w:p>
    <w:p w14:paraId="0AF91DD0" w14:textId="12311A60" w:rsidR="00774C10" w:rsidRDefault="00EE3542" w:rsidP="00046316">
      <w:pPr>
        <w:pStyle w:val="Odstavecseseznamem"/>
        <w:numPr>
          <w:ilvl w:val="0"/>
          <w:numId w:val="4"/>
        </w:numPr>
        <w:rPr>
          <w:noProof/>
          <w:lang w:eastAsia="cs-CZ"/>
        </w:rPr>
      </w:pPr>
      <w:r w:rsidRPr="00EF0C70">
        <w:rPr>
          <w:noProof/>
          <w:lang w:eastAsia="cs-CZ"/>
        </w:rPr>
        <w:t>Generální finanční ředitelství, Praha (dále také „GFŘ“)</w:t>
      </w:r>
      <w:r w:rsidR="00A60A78">
        <w:rPr>
          <w:noProof/>
          <w:lang w:eastAsia="cs-CZ"/>
        </w:rPr>
        <w:t>;</w:t>
      </w:r>
      <w:r w:rsidRPr="00EF0C70">
        <w:rPr>
          <w:noProof/>
          <w:lang w:eastAsia="cs-CZ"/>
        </w:rPr>
        <w:t xml:space="preserve"> </w:t>
      </w:r>
      <w:r w:rsidR="00F8755F">
        <w:rPr>
          <w:noProof/>
          <w:lang w:eastAsia="cs-CZ"/>
        </w:rPr>
        <w:t>Specializovaný finanční úřad, Praha (dále také „SFÚ“)</w:t>
      </w:r>
      <w:r w:rsidR="00A60A78">
        <w:rPr>
          <w:noProof/>
          <w:lang w:eastAsia="cs-CZ"/>
        </w:rPr>
        <w:t>;</w:t>
      </w:r>
      <w:r w:rsidR="00F8755F">
        <w:rPr>
          <w:noProof/>
          <w:lang w:eastAsia="cs-CZ"/>
        </w:rPr>
        <w:t xml:space="preserve"> </w:t>
      </w:r>
      <w:r w:rsidRPr="00EF0C70">
        <w:rPr>
          <w:noProof/>
          <w:lang w:eastAsia="cs-CZ"/>
        </w:rPr>
        <w:t xml:space="preserve">Finanční úřad </w:t>
      </w:r>
      <w:r w:rsidR="00F90DC9">
        <w:rPr>
          <w:noProof/>
          <w:lang w:eastAsia="cs-CZ"/>
        </w:rPr>
        <w:t xml:space="preserve">(dále také „FÚ“) </w:t>
      </w:r>
      <w:r w:rsidRPr="00EF0C70">
        <w:rPr>
          <w:noProof/>
          <w:lang w:eastAsia="cs-CZ"/>
        </w:rPr>
        <w:t xml:space="preserve">pro </w:t>
      </w:r>
      <w:r w:rsidR="00F8755F">
        <w:rPr>
          <w:noProof/>
          <w:lang w:eastAsia="cs-CZ"/>
        </w:rPr>
        <w:t>Středočeský kraj, Praha</w:t>
      </w:r>
      <w:r w:rsidR="00A60A78">
        <w:rPr>
          <w:noProof/>
          <w:lang w:eastAsia="cs-CZ"/>
        </w:rPr>
        <w:t>;</w:t>
      </w:r>
      <w:r w:rsidRPr="00EF0C70">
        <w:rPr>
          <w:noProof/>
          <w:lang w:eastAsia="cs-CZ"/>
        </w:rPr>
        <w:t xml:space="preserve"> </w:t>
      </w:r>
      <w:r w:rsidR="00962430" w:rsidRPr="00EF0C70">
        <w:rPr>
          <w:noProof/>
          <w:lang w:eastAsia="cs-CZ"/>
        </w:rPr>
        <w:t xml:space="preserve">Finanční úřad </w:t>
      </w:r>
      <w:r w:rsidRPr="00EF0C70">
        <w:rPr>
          <w:noProof/>
          <w:lang w:eastAsia="cs-CZ"/>
        </w:rPr>
        <w:t>pro Moravskoslezský kraj, Ostrava</w:t>
      </w:r>
      <w:r w:rsidR="00A60A78">
        <w:rPr>
          <w:noProof/>
          <w:lang w:eastAsia="cs-CZ"/>
        </w:rPr>
        <w:t>;</w:t>
      </w:r>
      <w:r w:rsidRPr="00EF0C70">
        <w:rPr>
          <w:noProof/>
          <w:lang w:eastAsia="cs-CZ"/>
        </w:rPr>
        <w:t xml:space="preserve"> </w:t>
      </w:r>
      <w:r w:rsidR="00962430" w:rsidRPr="00EF0C70">
        <w:rPr>
          <w:noProof/>
          <w:lang w:eastAsia="cs-CZ"/>
        </w:rPr>
        <w:t xml:space="preserve">Finanční úřad </w:t>
      </w:r>
      <w:r w:rsidRPr="00EF0C70">
        <w:rPr>
          <w:noProof/>
          <w:lang w:eastAsia="cs-CZ"/>
        </w:rPr>
        <w:t xml:space="preserve">pro </w:t>
      </w:r>
      <w:r w:rsidR="00F8755F">
        <w:rPr>
          <w:noProof/>
          <w:lang w:eastAsia="cs-CZ"/>
        </w:rPr>
        <w:t>Plzeňský kraj</w:t>
      </w:r>
      <w:r w:rsidRPr="00EF0C70">
        <w:rPr>
          <w:noProof/>
          <w:lang w:eastAsia="cs-CZ"/>
        </w:rPr>
        <w:t xml:space="preserve">, </w:t>
      </w:r>
      <w:r w:rsidR="00F8755F">
        <w:rPr>
          <w:noProof/>
          <w:lang w:eastAsia="cs-CZ"/>
        </w:rPr>
        <w:t>Plzeň</w:t>
      </w:r>
      <w:r w:rsidR="00A60A78">
        <w:rPr>
          <w:noProof/>
          <w:lang w:eastAsia="cs-CZ"/>
        </w:rPr>
        <w:t>;</w:t>
      </w:r>
      <w:r w:rsidR="00F90DC9">
        <w:rPr>
          <w:noProof/>
          <w:lang w:eastAsia="cs-CZ"/>
        </w:rPr>
        <w:t xml:space="preserve"> </w:t>
      </w:r>
      <w:r w:rsidR="00962430" w:rsidRPr="00EF0C70">
        <w:rPr>
          <w:noProof/>
          <w:lang w:eastAsia="cs-CZ"/>
        </w:rPr>
        <w:t xml:space="preserve">Finanční úřad </w:t>
      </w:r>
      <w:r w:rsidR="00F8755F">
        <w:rPr>
          <w:noProof/>
          <w:lang w:eastAsia="cs-CZ"/>
        </w:rPr>
        <w:t>pro Královéhradecký kraj, Hradec Králové</w:t>
      </w:r>
      <w:r w:rsidR="00BB0CF5">
        <w:rPr>
          <w:noProof/>
          <w:lang w:eastAsia="cs-CZ"/>
        </w:rPr>
        <w:t>.</w:t>
      </w:r>
    </w:p>
    <w:p w14:paraId="242DF860" w14:textId="77777777" w:rsidR="00BB0CF5" w:rsidRPr="00081447" w:rsidRDefault="00BB0CF5" w:rsidP="00BB0CF5">
      <w:pPr>
        <w:pStyle w:val="Odstavecseseznamem"/>
        <w:rPr>
          <w:noProof/>
          <w:lang w:eastAsia="cs-CZ"/>
        </w:rPr>
      </w:pPr>
    </w:p>
    <w:p w14:paraId="11F9759A" w14:textId="37325DE6" w:rsidR="00774C10" w:rsidRPr="00A866FE" w:rsidRDefault="00EE3542" w:rsidP="00774C10">
      <w:pPr>
        <w:rPr>
          <w:noProof/>
          <w:lang w:eastAsia="cs-CZ"/>
        </w:rPr>
      </w:pPr>
      <w:r w:rsidRPr="00081447">
        <w:rPr>
          <w:noProof/>
          <w:lang w:eastAsia="cs-CZ"/>
        </w:rPr>
        <w:t>Kontrola byla u</w:t>
      </w:r>
      <w:r>
        <w:t xml:space="preserve"> kontrolovaných osob</w:t>
      </w:r>
      <w:r w:rsidRPr="00081447">
        <w:t xml:space="preserve"> </w:t>
      </w:r>
      <w:r w:rsidRPr="00081447">
        <w:rPr>
          <w:noProof/>
          <w:lang w:eastAsia="cs-CZ"/>
        </w:rPr>
        <w:t xml:space="preserve">prováděna v období </w:t>
      </w:r>
      <w:r w:rsidRPr="00A866FE">
        <w:rPr>
          <w:noProof/>
          <w:lang w:eastAsia="cs-CZ"/>
        </w:rPr>
        <w:t xml:space="preserve">od </w:t>
      </w:r>
      <w:r w:rsidR="002D390C">
        <w:t>září</w:t>
      </w:r>
      <w:r w:rsidRPr="00A866FE">
        <w:t xml:space="preserve"> 2017 do </w:t>
      </w:r>
      <w:r w:rsidR="002D390C">
        <w:t>června</w:t>
      </w:r>
      <w:r w:rsidR="00C56C9E" w:rsidRPr="00A866FE">
        <w:t xml:space="preserve"> </w:t>
      </w:r>
      <w:r w:rsidRPr="00A866FE">
        <w:t>2018</w:t>
      </w:r>
      <w:r w:rsidRPr="00A866FE">
        <w:rPr>
          <w:noProof/>
          <w:lang w:eastAsia="cs-CZ"/>
        </w:rPr>
        <w:t>.</w:t>
      </w:r>
    </w:p>
    <w:p w14:paraId="2A2161E6" w14:textId="77777777" w:rsidR="00774C10" w:rsidRPr="00081447" w:rsidRDefault="00774C10" w:rsidP="00774C10">
      <w:pPr>
        <w:rPr>
          <w:noProof/>
          <w:lang w:eastAsia="cs-CZ"/>
        </w:rPr>
      </w:pPr>
    </w:p>
    <w:p w14:paraId="5DB57CEF" w14:textId="41B46C72" w:rsidR="00774C10" w:rsidRDefault="00EE3542" w:rsidP="00774C10">
      <w:r>
        <w:t xml:space="preserve">Kontrolováno bylo období let </w:t>
      </w:r>
      <w:r w:rsidR="00BB0CF5">
        <w:t>2013</w:t>
      </w:r>
      <w:r>
        <w:t>–201</w:t>
      </w:r>
      <w:r w:rsidR="00BB0CF5">
        <w:t>6</w:t>
      </w:r>
      <w:r w:rsidRPr="00081447">
        <w:t xml:space="preserve"> a v případě věcných souvi</w:t>
      </w:r>
      <w:r>
        <w:t>slostí i období předcházející a</w:t>
      </w:r>
      <w:r w:rsidR="00A60A78">
        <w:t xml:space="preserve"> </w:t>
      </w:r>
      <w:r w:rsidR="00E21455">
        <w:t>navazující.</w:t>
      </w:r>
    </w:p>
    <w:p w14:paraId="1686C880" w14:textId="77777777" w:rsidR="00774C10" w:rsidRDefault="00774C10" w:rsidP="00774C10"/>
    <w:p w14:paraId="1C942D2E" w14:textId="41B11A52" w:rsidR="00774C10" w:rsidRPr="00AA61D8" w:rsidRDefault="00EE3542" w:rsidP="00774C10">
      <w:pPr>
        <w:pStyle w:val="Zkladn"/>
        <w:rPr>
          <w:rFonts w:asciiTheme="minorHAnsi" w:eastAsia="Calibri" w:hAnsiTheme="minorHAnsi" w:cstheme="minorHAnsi"/>
        </w:rPr>
      </w:pPr>
      <w:r w:rsidRPr="00483951">
        <w:rPr>
          <w:rFonts w:asciiTheme="minorHAnsi" w:hAnsiTheme="minorHAnsi"/>
        </w:rPr>
        <w:t>Námitky proti kontrolnímu protokolu, které podal</w:t>
      </w:r>
      <w:r w:rsidR="00A60A78">
        <w:rPr>
          <w:rFonts w:asciiTheme="minorHAnsi" w:hAnsiTheme="minorHAnsi"/>
        </w:rPr>
        <w:t>y</w:t>
      </w:r>
      <w:r w:rsidRPr="00483951">
        <w:rPr>
          <w:rFonts w:asciiTheme="minorHAnsi" w:hAnsiTheme="minorHAnsi"/>
        </w:rPr>
        <w:t xml:space="preserve"> </w:t>
      </w:r>
      <w:r w:rsidR="00E21455">
        <w:rPr>
          <w:rFonts w:asciiTheme="minorHAnsi" w:hAnsiTheme="minorHAnsi"/>
        </w:rPr>
        <w:t xml:space="preserve">MF, </w:t>
      </w:r>
      <w:r>
        <w:rPr>
          <w:rFonts w:asciiTheme="minorHAnsi" w:hAnsiTheme="minorHAnsi"/>
        </w:rPr>
        <w:t>GFŘ,</w:t>
      </w:r>
      <w:r w:rsidR="00E21455">
        <w:rPr>
          <w:rFonts w:asciiTheme="minorHAnsi" w:hAnsiTheme="minorHAnsi"/>
        </w:rPr>
        <w:t xml:space="preserve"> SFÚ,</w:t>
      </w:r>
      <w:r>
        <w:rPr>
          <w:rFonts w:asciiTheme="minorHAnsi" w:hAnsiTheme="minorHAnsi"/>
        </w:rPr>
        <w:t xml:space="preserve"> FÚ pro </w:t>
      </w:r>
      <w:r w:rsidR="00F90DC9">
        <w:rPr>
          <w:rFonts w:asciiTheme="minorHAnsi" w:hAnsiTheme="minorHAnsi"/>
        </w:rPr>
        <w:t>Středočeský kraj</w:t>
      </w:r>
      <w:r>
        <w:rPr>
          <w:rFonts w:asciiTheme="minorHAnsi" w:hAnsiTheme="minorHAnsi"/>
        </w:rPr>
        <w:t xml:space="preserve">, </w:t>
      </w:r>
      <w:r w:rsidRPr="003C497E">
        <w:rPr>
          <w:rFonts w:asciiTheme="minorHAnsi" w:hAnsiTheme="minorHAnsi"/>
        </w:rPr>
        <w:t>F</w:t>
      </w:r>
      <w:r>
        <w:rPr>
          <w:rFonts w:asciiTheme="minorHAnsi" w:hAnsiTheme="minorHAnsi"/>
        </w:rPr>
        <w:t xml:space="preserve">Ú pro </w:t>
      </w:r>
      <w:r w:rsidR="00F90DC9">
        <w:rPr>
          <w:rFonts w:asciiTheme="minorHAnsi" w:hAnsiTheme="minorHAnsi"/>
        </w:rPr>
        <w:t>P</w:t>
      </w:r>
      <w:r w:rsidR="00E64A3B">
        <w:rPr>
          <w:rFonts w:asciiTheme="minorHAnsi" w:hAnsiTheme="minorHAnsi"/>
        </w:rPr>
        <w:t>l</w:t>
      </w:r>
      <w:r w:rsidR="00F90DC9">
        <w:rPr>
          <w:rFonts w:asciiTheme="minorHAnsi" w:hAnsiTheme="minorHAnsi"/>
        </w:rPr>
        <w:t xml:space="preserve">zeňský kraj </w:t>
      </w:r>
      <w:r>
        <w:rPr>
          <w:rFonts w:asciiTheme="minorHAnsi" w:hAnsiTheme="minorHAnsi"/>
        </w:rPr>
        <w:t xml:space="preserve">a </w:t>
      </w:r>
      <w:r w:rsidRPr="003C497E">
        <w:rPr>
          <w:rFonts w:asciiTheme="minorHAnsi" w:hAnsiTheme="minorHAnsi"/>
        </w:rPr>
        <w:t>F</w:t>
      </w:r>
      <w:r>
        <w:rPr>
          <w:rFonts w:asciiTheme="minorHAnsi" w:hAnsiTheme="minorHAnsi"/>
        </w:rPr>
        <w:t xml:space="preserve">Ú pro </w:t>
      </w:r>
      <w:r w:rsidR="00F90DC9">
        <w:rPr>
          <w:rFonts w:asciiTheme="minorHAnsi" w:hAnsiTheme="minorHAnsi"/>
        </w:rPr>
        <w:t>Královéhradecký kraj</w:t>
      </w:r>
      <w:r w:rsidRPr="00483951">
        <w:rPr>
          <w:rFonts w:asciiTheme="minorHAnsi" w:hAnsiTheme="minorHAnsi"/>
        </w:rPr>
        <w:t>, byly vypořádány vedoucím</w:t>
      </w:r>
      <w:r>
        <w:rPr>
          <w:rFonts w:asciiTheme="minorHAnsi" w:hAnsiTheme="minorHAnsi"/>
        </w:rPr>
        <w:t>i skupin</w:t>
      </w:r>
      <w:r w:rsidRPr="00483951">
        <w:rPr>
          <w:rFonts w:asciiTheme="minorHAnsi" w:hAnsiTheme="minorHAnsi"/>
        </w:rPr>
        <w:t xml:space="preserve"> kontrolujících rozhodnutím</w:t>
      </w:r>
      <w:r>
        <w:rPr>
          <w:rFonts w:asciiTheme="minorHAnsi" w:hAnsiTheme="minorHAnsi"/>
        </w:rPr>
        <w:t>i</w:t>
      </w:r>
      <w:r w:rsidRPr="00483951">
        <w:rPr>
          <w:rFonts w:asciiTheme="minorHAnsi" w:hAnsiTheme="minorHAnsi"/>
        </w:rPr>
        <w:t xml:space="preserve"> o námitkách. </w:t>
      </w:r>
      <w:r w:rsidRPr="00AA61D8">
        <w:rPr>
          <w:rFonts w:asciiTheme="minorHAnsi" w:eastAsia="Calibri" w:hAnsiTheme="minorHAnsi" w:cstheme="minorHAnsi"/>
        </w:rPr>
        <w:t>O odvolání</w:t>
      </w:r>
      <w:r>
        <w:rPr>
          <w:rFonts w:asciiTheme="minorHAnsi" w:eastAsia="Calibri" w:hAnsiTheme="minorHAnsi" w:cstheme="minorHAnsi"/>
        </w:rPr>
        <w:t>ch</w:t>
      </w:r>
      <w:r w:rsidRPr="00AA61D8">
        <w:rPr>
          <w:rFonts w:asciiTheme="minorHAnsi" w:eastAsia="Calibri" w:hAnsiTheme="minorHAnsi" w:cstheme="minorHAnsi"/>
        </w:rPr>
        <w:t xml:space="preserve"> proti rozhodnutí</w:t>
      </w:r>
      <w:r w:rsidR="00A60A78">
        <w:rPr>
          <w:rFonts w:asciiTheme="minorHAnsi" w:eastAsia="Calibri" w:hAnsiTheme="minorHAnsi" w:cstheme="minorHAnsi"/>
        </w:rPr>
        <w:t>m</w:t>
      </w:r>
      <w:r w:rsidRPr="00AA61D8">
        <w:rPr>
          <w:rFonts w:asciiTheme="minorHAnsi" w:eastAsia="Calibri" w:hAnsiTheme="minorHAnsi" w:cstheme="minorHAnsi"/>
        </w:rPr>
        <w:t xml:space="preserve"> o námitkách </w:t>
      </w:r>
      <w:r>
        <w:rPr>
          <w:rFonts w:asciiTheme="minorHAnsi" w:eastAsia="Calibri" w:hAnsiTheme="minorHAnsi" w:cstheme="minorHAnsi"/>
        </w:rPr>
        <w:t xml:space="preserve">podaných </w:t>
      </w:r>
      <w:r w:rsidR="00E21455">
        <w:rPr>
          <w:rFonts w:asciiTheme="minorHAnsi" w:eastAsia="Calibri" w:hAnsiTheme="minorHAnsi" w:cstheme="minorHAnsi"/>
        </w:rPr>
        <w:t xml:space="preserve">MF, </w:t>
      </w:r>
      <w:r>
        <w:rPr>
          <w:rFonts w:asciiTheme="minorHAnsi" w:eastAsia="Calibri" w:hAnsiTheme="minorHAnsi" w:cstheme="minorHAnsi"/>
        </w:rPr>
        <w:t xml:space="preserve">GFŘ, </w:t>
      </w:r>
      <w:r w:rsidR="00E21455">
        <w:rPr>
          <w:rFonts w:asciiTheme="minorHAnsi" w:eastAsia="Calibri" w:hAnsiTheme="minorHAnsi" w:cstheme="minorHAnsi"/>
        </w:rPr>
        <w:t xml:space="preserve">SFÚ a </w:t>
      </w:r>
      <w:r>
        <w:rPr>
          <w:rFonts w:asciiTheme="minorHAnsi" w:eastAsia="Calibri" w:hAnsiTheme="minorHAnsi" w:cstheme="minorHAnsi"/>
        </w:rPr>
        <w:t xml:space="preserve">FÚ pro </w:t>
      </w:r>
      <w:r w:rsidR="00743DD6">
        <w:rPr>
          <w:rFonts w:asciiTheme="minorHAnsi" w:eastAsia="Calibri" w:hAnsiTheme="minorHAnsi" w:cstheme="minorHAnsi"/>
        </w:rPr>
        <w:t>Středočeský</w:t>
      </w:r>
      <w:r w:rsidR="00F90DC9">
        <w:rPr>
          <w:rFonts w:asciiTheme="minorHAnsi" w:eastAsia="Calibri" w:hAnsiTheme="minorHAnsi" w:cstheme="minorHAnsi"/>
        </w:rPr>
        <w:t xml:space="preserve"> kraj </w:t>
      </w:r>
      <w:r w:rsidRPr="00AA61D8">
        <w:rPr>
          <w:rFonts w:asciiTheme="minorHAnsi" w:eastAsia="Calibri" w:hAnsiTheme="minorHAnsi" w:cstheme="minorHAnsi"/>
        </w:rPr>
        <w:t>rozhodlo Kolegium NKÚ usnesením</w:t>
      </w:r>
      <w:r>
        <w:rPr>
          <w:rFonts w:asciiTheme="minorHAnsi" w:eastAsia="Calibri" w:hAnsiTheme="minorHAnsi" w:cstheme="minorHAnsi"/>
        </w:rPr>
        <w:t>i</w:t>
      </w:r>
      <w:r w:rsidRPr="00AA61D8">
        <w:rPr>
          <w:rFonts w:asciiTheme="minorHAnsi" w:eastAsia="Calibri" w:hAnsiTheme="minorHAnsi" w:cstheme="minorHAnsi"/>
        </w:rPr>
        <w:t>.</w:t>
      </w:r>
    </w:p>
    <w:p w14:paraId="7B960F4E" w14:textId="77777777" w:rsidR="00774C10" w:rsidRPr="00307A94" w:rsidRDefault="00774C10" w:rsidP="00774C10">
      <w:pPr>
        <w:pStyle w:val="Zkladn"/>
        <w:rPr>
          <w:rFonts w:asciiTheme="minorHAnsi" w:hAnsiTheme="minorHAnsi" w:cstheme="minorHAnsi"/>
          <w:noProof/>
          <w:lang w:eastAsia="cs-CZ"/>
        </w:rPr>
      </w:pPr>
    </w:p>
    <w:p w14:paraId="46D61C1F" w14:textId="1C760698" w:rsidR="00774C10" w:rsidRPr="00A866FE" w:rsidRDefault="00EE3542" w:rsidP="00774C10">
      <w:r w:rsidRPr="00A866FE">
        <w:rPr>
          <w:b/>
          <w:bCs/>
          <w:i/>
          <w:iCs/>
        </w:rPr>
        <w:t>K o l e g i u m   N K Ú</w:t>
      </w:r>
      <w:r w:rsidRPr="00A866FE">
        <w:rPr>
          <w:b/>
          <w:bCs/>
          <w:iCs/>
        </w:rPr>
        <w:t xml:space="preserve">   </w:t>
      </w:r>
      <w:r w:rsidRPr="00A866FE">
        <w:t xml:space="preserve">na svém </w:t>
      </w:r>
      <w:r w:rsidR="000B2D86">
        <w:t>XVI.</w:t>
      </w:r>
      <w:r w:rsidRPr="00A866FE">
        <w:t xml:space="preserve"> jednání, které se konalo dne </w:t>
      </w:r>
      <w:r w:rsidR="000B2D86">
        <w:t>10. prosince</w:t>
      </w:r>
      <w:r w:rsidR="00F5421B" w:rsidRPr="00A866FE">
        <w:t xml:space="preserve"> </w:t>
      </w:r>
      <w:r w:rsidR="0048535F" w:rsidRPr="00A866FE">
        <w:t>2018</w:t>
      </w:r>
      <w:r w:rsidR="00A60A78">
        <w:t>,</w:t>
      </w:r>
    </w:p>
    <w:p w14:paraId="1F01A39C" w14:textId="6734049E" w:rsidR="00774C10" w:rsidRPr="00A866FE" w:rsidRDefault="00EE3542" w:rsidP="00774C10">
      <w:r w:rsidRPr="00A866FE">
        <w:rPr>
          <w:b/>
          <w:bCs/>
          <w:i/>
          <w:iCs/>
        </w:rPr>
        <w:t>s c h v á l i l o</w:t>
      </w:r>
      <w:r w:rsidRPr="00A866FE">
        <w:rPr>
          <w:b/>
          <w:bCs/>
          <w:iCs/>
        </w:rPr>
        <w:t xml:space="preserve">   </w:t>
      </w:r>
      <w:r w:rsidR="000B2D86">
        <w:t xml:space="preserve">usnesením č. </w:t>
      </w:r>
      <w:r w:rsidR="00A408B8">
        <w:t>5</w:t>
      </w:r>
      <w:r w:rsidR="000B2D86">
        <w:t>/XVI</w:t>
      </w:r>
      <w:r w:rsidRPr="00A866FE">
        <w:t>/2018</w:t>
      </w:r>
    </w:p>
    <w:p w14:paraId="1CEE630D" w14:textId="77777777" w:rsidR="00774C10" w:rsidRPr="00081447" w:rsidRDefault="00EE3542" w:rsidP="00774C10">
      <w:r w:rsidRPr="00A866FE">
        <w:rPr>
          <w:b/>
          <w:i/>
        </w:rPr>
        <w:t>k o n t r o l n í   z á v ě r</w:t>
      </w:r>
      <w:r w:rsidRPr="00A866FE">
        <w:t xml:space="preserve">   v tomto znění:</w:t>
      </w:r>
    </w:p>
    <w:p w14:paraId="1D745100" w14:textId="77777777" w:rsidR="00821D18" w:rsidRDefault="00821D18" w:rsidP="00224963">
      <w:pPr>
        <w:pStyle w:val="Nadpis1"/>
        <w:numPr>
          <w:ilvl w:val="0"/>
          <w:numId w:val="0"/>
        </w:numPr>
        <w:tabs>
          <w:tab w:val="left" w:pos="2424"/>
          <w:tab w:val="center" w:pos="5206"/>
        </w:tabs>
        <w:spacing w:after="120"/>
        <w:sectPr w:rsidR="00821D18" w:rsidSect="00821D18">
          <w:footerReference w:type="default" r:id="rId13"/>
          <w:footerReference w:type="first" r:id="rId14"/>
          <w:type w:val="continuous"/>
          <w:pgSz w:w="11906" w:h="16838"/>
          <w:pgMar w:top="1417" w:right="1417" w:bottom="1417" w:left="1417" w:header="709" w:footer="709" w:gutter="0"/>
          <w:cols w:space="708"/>
          <w:titlePg/>
          <w:docGrid w:linePitch="360"/>
        </w:sectPr>
      </w:pPr>
    </w:p>
    <w:p w14:paraId="6F252099" w14:textId="5E452CC4" w:rsidR="00DC4C06" w:rsidRDefault="00895EC0" w:rsidP="006E238D">
      <w:pPr>
        <w:spacing w:after="160" w:line="259" w:lineRule="auto"/>
        <w:ind w:left="-426"/>
        <w:jc w:val="center"/>
        <w:rPr>
          <w:szCs w:val="28"/>
        </w:rPr>
      </w:pPr>
      <w:r>
        <w:rPr>
          <w:noProof/>
          <w:szCs w:val="28"/>
          <w:lang w:eastAsia="cs-CZ"/>
        </w:rPr>
        <w:lastRenderedPageBreak/>
        <w:drawing>
          <wp:inline distT="0" distB="0" distL="0" distR="0" wp14:anchorId="001702E3" wp14:editId="29D34A95">
            <wp:extent cx="6478905" cy="8867775"/>
            <wp:effectExtent l="0" t="0" r="0"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Z 17_21 15.1.19-02.png"/>
                    <pic:cNvPicPr/>
                  </pic:nvPicPr>
                  <pic:blipFill rotWithShape="1">
                    <a:blip r:embed="rId15" cstate="print">
                      <a:extLst>
                        <a:ext uri="{28A0092B-C50C-407E-A947-70E740481C1C}">
                          <a14:useLocalDpi xmlns:a14="http://schemas.microsoft.com/office/drawing/2010/main" val="0"/>
                        </a:ext>
                      </a:extLst>
                    </a:blip>
                    <a:srcRect t="5303" b="-194"/>
                    <a:stretch/>
                  </pic:blipFill>
                  <pic:spPr bwMode="auto">
                    <a:xfrm>
                      <a:off x="0" y="0"/>
                      <a:ext cx="6481316" cy="8871075"/>
                    </a:xfrm>
                    <a:prstGeom prst="rect">
                      <a:avLst/>
                    </a:prstGeom>
                    <a:ln>
                      <a:noFill/>
                    </a:ln>
                    <a:extLst>
                      <a:ext uri="{53640926-AAD7-44D8-BBD7-CCE9431645EC}">
                        <a14:shadowObscured xmlns:a14="http://schemas.microsoft.com/office/drawing/2010/main"/>
                      </a:ext>
                    </a:extLst>
                  </pic:spPr>
                </pic:pic>
              </a:graphicData>
            </a:graphic>
          </wp:inline>
        </w:drawing>
      </w:r>
    </w:p>
    <w:p w14:paraId="1570FB3B" w14:textId="10143F5F" w:rsidR="00B34CCE" w:rsidRDefault="00B34CCE" w:rsidP="00DC4C06">
      <w:pPr>
        <w:spacing w:after="160" w:line="259" w:lineRule="auto"/>
        <w:ind w:left="-567"/>
        <w:jc w:val="center"/>
        <w:rPr>
          <w:szCs w:val="28"/>
        </w:rPr>
        <w:sectPr w:rsidR="00B34CCE" w:rsidSect="00DC4C06">
          <w:footerReference w:type="first" r:id="rId16"/>
          <w:pgSz w:w="11906" w:h="16838"/>
          <w:pgMar w:top="1417" w:right="1558" w:bottom="993" w:left="1417" w:header="709" w:footer="709" w:gutter="0"/>
          <w:cols w:space="708"/>
          <w:docGrid w:linePitch="360"/>
        </w:sectPr>
      </w:pPr>
    </w:p>
    <w:p w14:paraId="439DAEC7" w14:textId="01149FF1" w:rsidR="00774C10" w:rsidRDefault="00EE3542" w:rsidP="00774C10">
      <w:pPr>
        <w:pStyle w:val="Nadpis1"/>
        <w:ind w:left="709" w:hanging="142"/>
        <w:rPr>
          <w:szCs w:val="28"/>
        </w:rPr>
      </w:pPr>
      <w:r>
        <w:rPr>
          <w:szCs w:val="28"/>
        </w:rPr>
        <w:lastRenderedPageBreak/>
        <w:t>Shrnutí a vy</w:t>
      </w:r>
      <w:r w:rsidRPr="00325B69">
        <w:rPr>
          <w:szCs w:val="28"/>
        </w:rPr>
        <w:t>hodnocení</w:t>
      </w:r>
    </w:p>
    <w:p w14:paraId="0C1FE19B" w14:textId="77777777" w:rsidR="00EB6BF7" w:rsidRDefault="00EB6BF7" w:rsidP="00FE6393">
      <w:pPr>
        <w:rPr>
          <w:b/>
        </w:rPr>
      </w:pPr>
    </w:p>
    <w:p w14:paraId="1D009193" w14:textId="0862943E" w:rsidR="00D11107" w:rsidRDefault="00D11107" w:rsidP="000D34A7">
      <w:pPr>
        <w:rPr>
          <w:b/>
          <w:bCs/>
        </w:rPr>
      </w:pPr>
      <w:r>
        <w:rPr>
          <w:b/>
          <w:bCs/>
        </w:rPr>
        <w:t>NKÚ provedl kontrolu nastavení systému daně z příjmů právnických osob</w:t>
      </w:r>
      <w:r w:rsidR="007B70F2">
        <w:rPr>
          <w:b/>
          <w:bCs/>
        </w:rPr>
        <w:t xml:space="preserve"> (dále také „DPPO“)</w:t>
      </w:r>
      <w:r w:rsidR="00794480">
        <w:rPr>
          <w:b/>
          <w:bCs/>
        </w:rPr>
        <w:t>, zejména prověřoval</w:t>
      </w:r>
      <w:r w:rsidR="00D97AA1">
        <w:rPr>
          <w:b/>
          <w:bCs/>
        </w:rPr>
        <w:t>, zda v kontrolovaném obdo</w:t>
      </w:r>
      <w:r w:rsidR="00794480">
        <w:rPr>
          <w:b/>
          <w:bCs/>
        </w:rPr>
        <w:t>bí (2013</w:t>
      </w:r>
      <w:r w:rsidR="00A408B8">
        <w:rPr>
          <w:rFonts w:cstheme="minorHAnsi"/>
          <w:b/>
        </w:rPr>
        <w:t>–</w:t>
      </w:r>
      <w:r w:rsidR="00794480">
        <w:rPr>
          <w:b/>
          <w:bCs/>
        </w:rPr>
        <w:t xml:space="preserve">2016) </w:t>
      </w:r>
      <w:r>
        <w:rPr>
          <w:b/>
          <w:bCs/>
        </w:rPr>
        <w:t>postup</w:t>
      </w:r>
      <w:r w:rsidR="00794480">
        <w:rPr>
          <w:b/>
          <w:bCs/>
        </w:rPr>
        <w:t>ovaly orgány</w:t>
      </w:r>
      <w:r>
        <w:rPr>
          <w:b/>
          <w:bCs/>
        </w:rPr>
        <w:t xml:space="preserve"> Finanční správy České republiky </w:t>
      </w:r>
      <w:r w:rsidR="007B70F2">
        <w:rPr>
          <w:b/>
          <w:bCs/>
        </w:rPr>
        <w:t>(dále také „FS ČR“)</w:t>
      </w:r>
      <w:r w:rsidR="00842722">
        <w:rPr>
          <w:b/>
          <w:bCs/>
        </w:rPr>
        <w:t xml:space="preserve"> </w:t>
      </w:r>
      <w:r>
        <w:rPr>
          <w:b/>
          <w:bCs/>
        </w:rPr>
        <w:t>při správě této daně</w:t>
      </w:r>
      <w:r w:rsidR="00794480">
        <w:rPr>
          <w:b/>
          <w:bCs/>
        </w:rPr>
        <w:t xml:space="preserve"> v souladu s právními předpisy</w:t>
      </w:r>
      <w:r>
        <w:rPr>
          <w:b/>
          <w:bCs/>
        </w:rPr>
        <w:t>.</w:t>
      </w:r>
      <w:r w:rsidR="00794480">
        <w:rPr>
          <w:b/>
          <w:bCs/>
        </w:rPr>
        <w:t xml:space="preserve"> V kontrolovaném období dosáhlo inkaso daně </w:t>
      </w:r>
      <w:r w:rsidR="00E9149F">
        <w:rPr>
          <w:b/>
          <w:bCs/>
        </w:rPr>
        <w:t xml:space="preserve">celkem </w:t>
      </w:r>
      <w:r w:rsidR="00794480">
        <w:rPr>
          <w:b/>
          <w:bCs/>
        </w:rPr>
        <w:t>565 mld. Kč</w:t>
      </w:r>
      <w:r w:rsidR="005D0041">
        <w:rPr>
          <w:b/>
          <w:bCs/>
        </w:rPr>
        <w:t>,</w:t>
      </w:r>
      <w:r w:rsidR="00E9149F">
        <w:rPr>
          <w:b/>
          <w:bCs/>
        </w:rPr>
        <w:t xml:space="preserve"> </w:t>
      </w:r>
      <w:r w:rsidR="00794480">
        <w:rPr>
          <w:b/>
          <w:bCs/>
        </w:rPr>
        <w:t xml:space="preserve">jedná </w:t>
      </w:r>
      <w:r w:rsidR="00E9149F">
        <w:rPr>
          <w:b/>
          <w:bCs/>
        </w:rPr>
        <w:t xml:space="preserve">se tak </w:t>
      </w:r>
      <w:r w:rsidR="00794480">
        <w:rPr>
          <w:b/>
          <w:bCs/>
        </w:rPr>
        <w:t>o významný příjem veřejných rozpočtů.</w:t>
      </w:r>
      <w:r>
        <w:rPr>
          <w:b/>
          <w:bCs/>
        </w:rPr>
        <w:t xml:space="preserve"> </w:t>
      </w:r>
    </w:p>
    <w:p w14:paraId="41E5831A" w14:textId="77777777" w:rsidR="00AE10A6" w:rsidRDefault="00AE10A6" w:rsidP="000D34A7">
      <w:pPr>
        <w:rPr>
          <w:rFonts w:cstheme="minorHAnsi"/>
          <w:b/>
        </w:rPr>
      </w:pPr>
    </w:p>
    <w:p w14:paraId="71EC3BC6" w14:textId="24030D8B" w:rsidR="0010595B" w:rsidRDefault="005D0041" w:rsidP="000D34A7">
      <w:pPr>
        <w:rPr>
          <w:b/>
          <w:bCs/>
        </w:rPr>
      </w:pPr>
      <w:r>
        <w:rPr>
          <w:b/>
          <w:bCs/>
        </w:rPr>
        <w:t>Jako r</w:t>
      </w:r>
      <w:r w:rsidR="0010595B">
        <w:rPr>
          <w:b/>
          <w:bCs/>
        </w:rPr>
        <w:t>izikov</w:t>
      </w:r>
      <w:r>
        <w:rPr>
          <w:b/>
          <w:bCs/>
        </w:rPr>
        <w:t>á</w:t>
      </w:r>
      <w:r w:rsidR="0010595B">
        <w:rPr>
          <w:b/>
          <w:bCs/>
        </w:rPr>
        <w:t xml:space="preserve"> oblast při správě daně byla v kontrolovaném období identifikována oblast převodních cen, resp. učiněné transakce mezi pe</w:t>
      </w:r>
      <w:bookmarkStart w:id="0" w:name="_GoBack"/>
      <w:bookmarkEnd w:id="0"/>
      <w:r w:rsidR="0010595B">
        <w:rPr>
          <w:b/>
          <w:bCs/>
        </w:rPr>
        <w:t>rsonálně či kapitálově propojenými osobami. V</w:t>
      </w:r>
      <w:r>
        <w:rPr>
          <w:b/>
          <w:bCs/>
        </w:rPr>
        <w:t xml:space="preserve"> </w:t>
      </w:r>
      <w:r w:rsidR="0010595B">
        <w:rPr>
          <w:b/>
          <w:bCs/>
        </w:rPr>
        <w:t xml:space="preserve">EU není daň z příjmů právnických osob harmonizována, což umožňuje poplatníkům provádět nežádoucí optimalizaci prostřednictvím spojených osob v zahraničí nebo tzv. daňových rájů. V oblasti správy DPPO by tak mělo </w:t>
      </w:r>
      <w:r w:rsidR="0071188F">
        <w:rPr>
          <w:b/>
          <w:bCs/>
        </w:rPr>
        <w:t xml:space="preserve">na evropské úrovni </w:t>
      </w:r>
      <w:r w:rsidR="0010595B">
        <w:rPr>
          <w:b/>
          <w:bCs/>
        </w:rPr>
        <w:t xml:space="preserve">postupně docházet k zavádění nových opatření směřujících proti využívání mezer mezi daňovými systémy členských států a zemí mimo EU a </w:t>
      </w:r>
      <w:r>
        <w:rPr>
          <w:b/>
          <w:bCs/>
        </w:rPr>
        <w:t xml:space="preserve">k </w:t>
      </w:r>
      <w:r w:rsidR="0010595B">
        <w:rPr>
          <w:b/>
          <w:bCs/>
        </w:rPr>
        <w:t>zajištění ochrany proti vyhýbání se daňovým povinnostem. Zákon o daních z příjmů neobsahuje žádné specifické ustanovení ohledně dokumentace pro účely stanovení obvyklých cen mezi spojenými osobami, od roku 2014 jsou poplatníci pouze povinni přiložit k daňovému přiznání přehled transakcí s těmito osobami včetně vyčíslení</w:t>
      </w:r>
      <w:r w:rsidR="00221C2C" w:rsidRPr="00221C2C">
        <w:rPr>
          <w:b/>
          <w:bCs/>
        </w:rPr>
        <w:t xml:space="preserve"> </w:t>
      </w:r>
      <w:r w:rsidR="00221C2C">
        <w:rPr>
          <w:b/>
          <w:bCs/>
        </w:rPr>
        <w:t>těchto transakcí</w:t>
      </w:r>
      <w:r w:rsidR="00093CC5">
        <w:rPr>
          <w:b/>
          <w:bCs/>
        </w:rPr>
        <w:t>.</w:t>
      </w:r>
    </w:p>
    <w:p w14:paraId="42F47F44" w14:textId="77777777" w:rsidR="007A021F" w:rsidRDefault="007A021F" w:rsidP="000D34A7">
      <w:pPr>
        <w:rPr>
          <w:b/>
        </w:rPr>
      </w:pPr>
    </w:p>
    <w:p w14:paraId="7E4C2A64" w14:textId="32786B2A" w:rsidR="00293CE7" w:rsidRDefault="00EB6BF7" w:rsidP="000D34A7">
      <w:pPr>
        <w:rPr>
          <w:b/>
        </w:rPr>
      </w:pPr>
      <w:r>
        <w:rPr>
          <w:b/>
        </w:rPr>
        <w:t xml:space="preserve">NKÚ </w:t>
      </w:r>
      <w:r w:rsidR="00293CE7">
        <w:rPr>
          <w:b/>
        </w:rPr>
        <w:t>z</w:t>
      </w:r>
      <w:r>
        <w:rPr>
          <w:b/>
        </w:rPr>
        <w:t>jistil:</w:t>
      </w:r>
    </w:p>
    <w:p w14:paraId="50B4048C" w14:textId="333BA89B" w:rsidR="0058014D" w:rsidRDefault="0058014D" w:rsidP="000D34A7">
      <w:pPr>
        <w:rPr>
          <w:b/>
        </w:rPr>
      </w:pPr>
    </w:p>
    <w:p w14:paraId="12C0127C" w14:textId="77777777" w:rsidR="007E122F" w:rsidRDefault="007E122F" w:rsidP="000D34A7">
      <w:pPr>
        <w:rPr>
          <w:b/>
        </w:rPr>
      </w:pPr>
    </w:p>
    <w:p w14:paraId="56F6EC28" w14:textId="173C9A91" w:rsidR="00C73FAD" w:rsidRPr="003174B9" w:rsidRDefault="00FF19B2" w:rsidP="000D34A7">
      <w:pPr>
        <w:pStyle w:val="Odstavecseseznamem"/>
        <w:numPr>
          <w:ilvl w:val="0"/>
          <w:numId w:val="17"/>
        </w:numPr>
        <w:rPr>
          <w:b/>
          <w:u w:val="single"/>
        </w:rPr>
      </w:pPr>
      <w:r>
        <w:rPr>
          <w:b/>
          <w:u w:val="single"/>
        </w:rPr>
        <w:t>Opatření</w:t>
      </w:r>
      <w:r w:rsidR="00AC0401" w:rsidRPr="003174B9">
        <w:rPr>
          <w:b/>
          <w:u w:val="single"/>
        </w:rPr>
        <w:t xml:space="preserve"> </w:t>
      </w:r>
      <w:r w:rsidR="00C73FAD" w:rsidRPr="003174B9">
        <w:rPr>
          <w:b/>
          <w:u w:val="single"/>
        </w:rPr>
        <w:t>v rámci boj</w:t>
      </w:r>
      <w:r w:rsidR="002A196D">
        <w:rPr>
          <w:b/>
          <w:u w:val="single"/>
        </w:rPr>
        <w:t>e</w:t>
      </w:r>
      <w:r w:rsidR="00C73FAD" w:rsidRPr="003174B9">
        <w:rPr>
          <w:b/>
          <w:u w:val="single"/>
        </w:rPr>
        <w:t xml:space="preserve"> proti daňovým únikům </w:t>
      </w:r>
      <w:r w:rsidR="005D0041">
        <w:rPr>
          <w:b/>
          <w:u w:val="single"/>
        </w:rPr>
        <w:t xml:space="preserve">u </w:t>
      </w:r>
      <w:r w:rsidR="00C73FAD" w:rsidRPr="003174B9">
        <w:rPr>
          <w:b/>
          <w:u w:val="single"/>
        </w:rPr>
        <w:t>DPPO v mezinárodním kontextu</w:t>
      </w:r>
    </w:p>
    <w:p w14:paraId="59CE9B90" w14:textId="77777777" w:rsidR="00C73FAD" w:rsidRPr="00C42A39" w:rsidRDefault="00C73FAD" w:rsidP="000D34A7">
      <w:pPr>
        <w:rPr>
          <w:b/>
        </w:rPr>
      </w:pPr>
    </w:p>
    <w:p w14:paraId="7386B63F" w14:textId="46896E35" w:rsidR="0085279D" w:rsidRPr="0085279D" w:rsidRDefault="00995954" w:rsidP="000D34A7">
      <w:pPr>
        <w:pStyle w:val="Odstavecseseznamem"/>
        <w:numPr>
          <w:ilvl w:val="0"/>
          <w:numId w:val="16"/>
        </w:numPr>
        <w:rPr>
          <w:sz w:val="22"/>
          <w:szCs w:val="22"/>
        </w:rPr>
      </w:pPr>
      <w:r w:rsidRPr="0085279D">
        <w:rPr>
          <w:b/>
        </w:rPr>
        <w:t>EU přijala několik směrnic týkající</w:t>
      </w:r>
      <w:r w:rsidR="00E9149F">
        <w:rPr>
          <w:b/>
        </w:rPr>
        <w:t>ch</w:t>
      </w:r>
      <w:r w:rsidRPr="0085279D">
        <w:rPr>
          <w:b/>
        </w:rPr>
        <w:t xml:space="preserve"> se</w:t>
      </w:r>
      <w:r w:rsidR="00C633A5">
        <w:rPr>
          <w:b/>
        </w:rPr>
        <w:t xml:space="preserve"> mezinárodní výměny informací a</w:t>
      </w:r>
      <w:r w:rsidR="005D0041">
        <w:rPr>
          <w:b/>
        </w:rPr>
        <w:t xml:space="preserve"> </w:t>
      </w:r>
      <w:r w:rsidRPr="0085279D">
        <w:rPr>
          <w:b/>
        </w:rPr>
        <w:t>stanovujících pravidla proti praktikám vyhýbání se daňovým povinnostem. ČR z</w:t>
      </w:r>
      <w:r w:rsidR="007E122F">
        <w:rPr>
          <w:b/>
        </w:rPr>
        <w:t xml:space="preserve"> </w:t>
      </w:r>
      <w:r w:rsidRPr="0085279D">
        <w:rPr>
          <w:b/>
        </w:rPr>
        <w:t>důvodu dlouhého legislativního procesu implementovala směrnice EU upravující nástroje pro odhalování nelegální daňové optimalizace do národní právní úpravy s</w:t>
      </w:r>
      <w:r w:rsidR="007E122F">
        <w:rPr>
          <w:b/>
        </w:rPr>
        <w:t xml:space="preserve"> </w:t>
      </w:r>
      <w:r w:rsidRPr="0085279D">
        <w:rPr>
          <w:b/>
        </w:rPr>
        <w:t>několikaměsíčním zpožděním, poté se do mezinárodní výměny informací o</w:t>
      </w:r>
      <w:r w:rsidR="007E122F">
        <w:rPr>
          <w:b/>
        </w:rPr>
        <w:t xml:space="preserve"> </w:t>
      </w:r>
      <w:r w:rsidRPr="0085279D">
        <w:rPr>
          <w:b/>
        </w:rPr>
        <w:t xml:space="preserve">rizikových transakcích úspěšně zapojila. GFŘ sledovalo dopady výměny informací z pohledu doměřené daně a snížení daňové ztráty, přičemž </w:t>
      </w:r>
      <w:r w:rsidR="00A408B8">
        <w:rPr>
          <w:b/>
        </w:rPr>
        <w:t>v kontrolovaném období let 2013–</w:t>
      </w:r>
      <w:r w:rsidRPr="0085279D">
        <w:rPr>
          <w:b/>
        </w:rPr>
        <w:t xml:space="preserve">2016 byla doměřena daň ve výši 102,6 mil. Kč za přímé daně. GFŘ nedokázalo </w:t>
      </w:r>
      <w:r w:rsidR="00E9149F">
        <w:rPr>
          <w:b/>
        </w:rPr>
        <w:t>samostatně</w:t>
      </w:r>
      <w:r w:rsidRPr="0085279D">
        <w:rPr>
          <w:b/>
        </w:rPr>
        <w:t xml:space="preserve"> vyčísl</w:t>
      </w:r>
      <w:r w:rsidR="00E9149F">
        <w:rPr>
          <w:b/>
        </w:rPr>
        <w:t>i</w:t>
      </w:r>
      <w:r w:rsidRPr="0085279D">
        <w:rPr>
          <w:b/>
        </w:rPr>
        <w:t>t dopady ve vztahu k</w:t>
      </w:r>
      <w:r w:rsidR="00E9149F">
        <w:rPr>
          <w:b/>
        </w:rPr>
        <w:t> </w:t>
      </w:r>
      <w:r w:rsidRPr="0085279D">
        <w:rPr>
          <w:b/>
        </w:rPr>
        <w:t>DPPO</w:t>
      </w:r>
      <w:r w:rsidR="00E9149F">
        <w:rPr>
          <w:b/>
        </w:rPr>
        <w:t>.</w:t>
      </w:r>
    </w:p>
    <w:p w14:paraId="23035287" w14:textId="77777777" w:rsidR="0085279D" w:rsidRPr="0085279D" w:rsidRDefault="0085279D" w:rsidP="000D34A7">
      <w:pPr>
        <w:pStyle w:val="Odstavecseseznamem"/>
        <w:ind w:left="360"/>
        <w:rPr>
          <w:sz w:val="22"/>
          <w:szCs w:val="22"/>
        </w:rPr>
      </w:pPr>
    </w:p>
    <w:p w14:paraId="1A2036AE" w14:textId="3A94AB40" w:rsidR="002B2346" w:rsidRPr="000B77C4" w:rsidRDefault="0085279D" w:rsidP="000D34A7">
      <w:pPr>
        <w:pStyle w:val="Odstavecseseznamem"/>
        <w:numPr>
          <w:ilvl w:val="0"/>
          <w:numId w:val="16"/>
        </w:numPr>
        <w:rPr>
          <w:sz w:val="22"/>
          <w:szCs w:val="22"/>
        </w:rPr>
      </w:pPr>
      <w:r w:rsidRPr="00CD29EC">
        <w:rPr>
          <w:b/>
          <w:bCs/>
        </w:rPr>
        <w:t xml:space="preserve">Jednou z možností odhadu míry daňových úniků je sledování daňové mezery. </w:t>
      </w:r>
      <w:r w:rsidR="00282476">
        <w:rPr>
          <w:b/>
          <w:bCs/>
        </w:rPr>
        <w:t>MF pro</w:t>
      </w:r>
      <w:r w:rsidR="009D2744">
        <w:rPr>
          <w:b/>
          <w:bCs/>
        </w:rPr>
        <w:t xml:space="preserve"> </w:t>
      </w:r>
      <w:r w:rsidR="006973D4" w:rsidRPr="00CD29EC">
        <w:rPr>
          <w:b/>
          <w:bCs/>
        </w:rPr>
        <w:t xml:space="preserve">rok 2012 vyčíslilo daňovou mezeru </w:t>
      </w:r>
      <w:r w:rsidR="009D2744">
        <w:rPr>
          <w:b/>
          <w:bCs/>
        </w:rPr>
        <w:t xml:space="preserve">u </w:t>
      </w:r>
      <w:r w:rsidRPr="00C16799">
        <w:rPr>
          <w:b/>
          <w:bCs/>
        </w:rPr>
        <w:t xml:space="preserve">DPPO </w:t>
      </w:r>
      <w:r w:rsidR="006973D4" w:rsidRPr="00C16799">
        <w:rPr>
          <w:b/>
          <w:bCs/>
        </w:rPr>
        <w:t>ve dvou variantách</w:t>
      </w:r>
      <w:r w:rsidR="009D2744">
        <w:rPr>
          <w:b/>
          <w:bCs/>
        </w:rPr>
        <w:t>, které se lišily</w:t>
      </w:r>
      <w:r w:rsidR="006973D4" w:rsidRPr="00C16799">
        <w:rPr>
          <w:b/>
          <w:bCs/>
        </w:rPr>
        <w:t xml:space="preserve"> podle použité metody výpočtu, přičemž první odhad </w:t>
      </w:r>
      <w:r w:rsidRPr="00844DA0">
        <w:rPr>
          <w:b/>
          <w:bCs/>
        </w:rPr>
        <w:t>úniků</w:t>
      </w:r>
      <w:r w:rsidR="006973D4" w:rsidRPr="0008467D">
        <w:rPr>
          <w:b/>
          <w:bCs/>
        </w:rPr>
        <w:t xml:space="preserve"> činil 8,3 mld. Kč a druhý 15</w:t>
      </w:r>
      <w:r w:rsidR="009D2744">
        <w:rPr>
          <w:b/>
          <w:bCs/>
        </w:rPr>
        <w:t> </w:t>
      </w:r>
      <w:r w:rsidR="006973D4" w:rsidRPr="0008467D">
        <w:rPr>
          <w:b/>
          <w:bCs/>
        </w:rPr>
        <w:t>mld.</w:t>
      </w:r>
      <w:r w:rsidR="009D2744">
        <w:rPr>
          <w:b/>
          <w:bCs/>
        </w:rPr>
        <w:t> </w:t>
      </w:r>
      <w:r w:rsidR="006973D4" w:rsidRPr="0008467D">
        <w:rPr>
          <w:b/>
          <w:bCs/>
        </w:rPr>
        <w:t xml:space="preserve">Kč. </w:t>
      </w:r>
      <w:r w:rsidR="006973D4" w:rsidRPr="001F269B">
        <w:rPr>
          <w:b/>
          <w:bCs/>
        </w:rPr>
        <w:t xml:space="preserve">MF odhad daňové mezery </w:t>
      </w:r>
      <w:r w:rsidR="009D2744">
        <w:rPr>
          <w:b/>
          <w:bCs/>
        </w:rPr>
        <w:t>u</w:t>
      </w:r>
      <w:r w:rsidR="006973D4" w:rsidRPr="001F269B">
        <w:rPr>
          <w:b/>
          <w:bCs/>
        </w:rPr>
        <w:t xml:space="preserve"> DPPO </w:t>
      </w:r>
      <w:r w:rsidR="0051604B">
        <w:rPr>
          <w:b/>
          <w:bCs/>
        </w:rPr>
        <w:t>za</w:t>
      </w:r>
      <w:r w:rsidR="009C14BF" w:rsidRPr="005D1932">
        <w:rPr>
          <w:rFonts w:cstheme="minorHAnsi"/>
          <w:b/>
        </w:rPr>
        <w:t xml:space="preserve"> kontrolované období let 2013</w:t>
      </w:r>
      <w:r w:rsidR="00A408B8">
        <w:rPr>
          <w:rFonts w:cstheme="minorHAnsi"/>
          <w:b/>
        </w:rPr>
        <w:t>–</w:t>
      </w:r>
      <w:r w:rsidR="007962D7" w:rsidRPr="006254B3">
        <w:rPr>
          <w:rFonts w:cstheme="minorHAnsi"/>
          <w:b/>
        </w:rPr>
        <w:t>2016</w:t>
      </w:r>
      <w:r w:rsidR="009C14BF" w:rsidRPr="006254B3">
        <w:rPr>
          <w:rFonts w:cstheme="minorHAnsi"/>
          <w:b/>
        </w:rPr>
        <w:t xml:space="preserve"> neprovádělo</w:t>
      </w:r>
      <w:r w:rsidR="006973D4" w:rsidRPr="0024662E">
        <w:rPr>
          <w:b/>
          <w:bCs/>
        </w:rPr>
        <w:t>.</w:t>
      </w:r>
      <w:r w:rsidR="00161452" w:rsidRPr="000B77C4">
        <w:rPr>
          <w:b/>
          <w:bCs/>
        </w:rPr>
        <w:t xml:space="preserve"> </w:t>
      </w:r>
    </w:p>
    <w:p w14:paraId="17A1666B" w14:textId="69468458" w:rsidR="009704E7" w:rsidRDefault="009704E7" w:rsidP="000D34A7">
      <w:pPr>
        <w:ind w:left="360"/>
        <w:rPr>
          <w:b/>
        </w:rPr>
      </w:pPr>
    </w:p>
    <w:p w14:paraId="51502179" w14:textId="77777777" w:rsidR="007E122F" w:rsidRPr="009704E7" w:rsidRDefault="007E122F" w:rsidP="000D34A7">
      <w:pPr>
        <w:ind w:left="360"/>
        <w:rPr>
          <w:b/>
        </w:rPr>
      </w:pPr>
    </w:p>
    <w:p w14:paraId="7252ECB4" w14:textId="77777777" w:rsidR="00C73FAD" w:rsidRPr="003174B9" w:rsidRDefault="00C73FAD" w:rsidP="000D34A7">
      <w:pPr>
        <w:pStyle w:val="Odstavecseseznamem"/>
        <w:numPr>
          <w:ilvl w:val="0"/>
          <w:numId w:val="17"/>
        </w:numPr>
        <w:rPr>
          <w:b/>
          <w:u w:val="single"/>
        </w:rPr>
      </w:pPr>
      <w:r w:rsidRPr="003174B9">
        <w:rPr>
          <w:b/>
          <w:u w:val="single"/>
        </w:rPr>
        <w:t>Postup FS ČR při správě DPPO</w:t>
      </w:r>
    </w:p>
    <w:p w14:paraId="26C532FF" w14:textId="77777777" w:rsidR="00C73FAD" w:rsidRPr="00DE005C" w:rsidRDefault="00C73FAD" w:rsidP="000D34A7">
      <w:pPr>
        <w:pStyle w:val="Odstavecseseznamem"/>
        <w:ind w:left="360"/>
        <w:rPr>
          <w:b/>
        </w:rPr>
      </w:pPr>
    </w:p>
    <w:p w14:paraId="65FB8EE6" w14:textId="102FB333" w:rsidR="005F6F35" w:rsidRDefault="00A408B8" w:rsidP="000D34A7">
      <w:pPr>
        <w:pStyle w:val="Odstavecseseznamem"/>
        <w:numPr>
          <w:ilvl w:val="0"/>
          <w:numId w:val="19"/>
        </w:numPr>
        <w:spacing w:after="240"/>
        <w:rPr>
          <w:b/>
        </w:rPr>
      </w:pPr>
      <w:r>
        <w:rPr>
          <w:b/>
        </w:rPr>
        <w:t>FS ČR ukončila v letech 2013–</w:t>
      </w:r>
      <w:r w:rsidR="005F6F35">
        <w:rPr>
          <w:b/>
        </w:rPr>
        <w:t>2016 celkem 9 012 daňových kontrol</w:t>
      </w:r>
      <w:r w:rsidR="00E9149F">
        <w:rPr>
          <w:b/>
        </w:rPr>
        <w:t xml:space="preserve">, </w:t>
      </w:r>
      <w:r w:rsidR="0055533E">
        <w:rPr>
          <w:b/>
        </w:rPr>
        <w:t>ve</w:t>
      </w:r>
      <w:r w:rsidR="00E9149F">
        <w:rPr>
          <w:b/>
        </w:rPr>
        <w:t xml:space="preserve"> kterých došlo ke změně daňové povinnosti nebo snížení daňové </w:t>
      </w:r>
      <w:r w:rsidR="00C633A5">
        <w:rPr>
          <w:b/>
        </w:rPr>
        <w:t>ztráty vykázané v</w:t>
      </w:r>
      <w:r w:rsidR="004438CB">
        <w:rPr>
          <w:b/>
        </w:rPr>
        <w:t xml:space="preserve"> </w:t>
      </w:r>
      <w:r w:rsidR="00C633A5">
        <w:rPr>
          <w:b/>
        </w:rPr>
        <w:t>přiznáních k</w:t>
      </w:r>
      <w:r w:rsidR="004438CB">
        <w:rPr>
          <w:b/>
        </w:rPr>
        <w:t xml:space="preserve"> </w:t>
      </w:r>
      <w:r w:rsidR="005A748A">
        <w:rPr>
          <w:b/>
        </w:rPr>
        <w:t xml:space="preserve">DPPO. </w:t>
      </w:r>
      <w:r w:rsidR="0085279D" w:rsidRPr="0085279D">
        <w:rPr>
          <w:b/>
        </w:rPr>
        <w:t xml:space="preserve">Fiskální dopad </w:t>
      </w:r>
      <w:r w:rsidR="0085279D">
        <w:rPr>
          <w:b/>
        </w:rPr>
        <w:t>ukončených</w:t>
      </w:r>
      <w:r w:rsidR="0085279D" w:rsidRPr="0085279D">
        <w:rPr>
          <w:b/>
        </w:rPr>
        <w:t xml:space="preserve"> daňových řízení po </w:t>
      </w:r>
      <w:r w:rsidR="00C633A5">
        <w:rPr>
          <w:b/>
        </w:rPr>
        <w:t>uplatnění řádných a</w:t>
      </w:r>
      <w:r w:rsidR="009D2744">
        <w:rPr>
          <w:b/>
        </w:rPr>
        <w:t xml:space="preserve"> </w:t>
      </w:r>
      <w:r w:rsidR="0085279D">
        <w:rPr>
          <w:b/>
        </w:rPr>
        <w:t xml:space="preserve">mimořádných </w:t>
      </w:r>
      <w:r w:rsidR="0085279D">
        <w:rPr>
          <w:b/>
        </w:rPr>
        <w:lastRenderedPageBreak/>
        <w:t>opravných prostředků FS ČR souhrnně nesledovala a</w:t>
      </w:r>
      <w:r w:rsidR="009D2744">
        <w:rPr>
          <w:b/>
        </w:rPr>
        <w:t xml:space="preserve"> </w:t>
      </w:r>
      <w:r w:rsidR="0085279D" w:rsidRPr="0085279D">
        <w:rPr>
          <w:b/>
        </w:rPr>
        <w:t>zveřejňovala informace o</w:t>
      </w:r>
      <w:r w:rsidR="009D2744">
        <w:rPr>
          <w:b/>
        </w:rPr>
        <w:t> </w:t>
      </w:r>
      <w:r w:rsidR="0085279D" w:rsidRPr="0085279D">
        <w:rPr>
          <w:b/>
        </w:rPr>
        <w:t xml:space="preserve">výsledcích své kontrolní činnosti, které byly z hlediska dopadu </w:t>
      </w:r>
      <w:r w:rsidR="009D2744">
        <w:rPr>
          <w:b/>
        </w:rPr>
        <w:t xml:space="preserve">na </w:t>
      </w:r>
      <w:r w:rsidR="0085279D" w:rsidRPr="0085279D">
        <w:rPr>
          <w:b/>
        </w:rPr>
        <w:t>státní rozpoč</w:t>
      </w:r>
      <w:r w:rsidR="009D2744">
        <w:rPr>
          <w:b/>
        </w:rPr>
        <w:t>e</w:t>
      </w:r>
      <w:r w:rsidR="0085279D" w:rsidRPr="0085279D">
        <w:rPr>
          <w:b/>
        </w:rPr>
        <w:t>t nadhodnocen</w:t>
      </w:r>
      <w:r w:rsidR="009D2744">
        <w:rPr>
          <w:b/>
        </w:rPr>
        <w:t>y</w:t>
      </w:r>
      <w:r w:rsidR="0085279D" w:rsidRPr="0085279D">
        <w:rPr>
          <w:b/>
        </w:rPr>
        <w:t xml:space="preserve">. Rozdíl mezi </w:t>
      </w:r>
      <w:r w:rsidR="00D6429C">
        <w:rPr>
          <w:b/>
        </w:rPr>
        <w:t xml:space="preserve">zveřejňovanými </w:t>
      </w:r>
      <w:r w:rsidR="00C633A5">
        <w:rPr>
          <w:b/>
        </w:rPr>
        <w:t>statistickými údaji o</w:t>
      </w:r>
      <w:r w:rsidR="009D2744">
        <w:rPr>
          <w:b/>
        </w:rPr>
        <w:t xml:space="preserve"> </w:t>
      </w:r>
      <w:r w:rsidR="0085279D" w:rsidRPr="0085279D">
        <w:rPr>
          <w:b/>
        </w:rPr>
        <w:t>daňových kontrolách a doměřen</w:t>
      </w:r>
      <w:r w:rsidR="009D2744">
        <w:rPr>
          <w:b/>
        </w:rPr>
        <w:t>ou</w:t>
      </w:r>
      <w:r w:rsidR="0085279D" w:rsidRPr="0085279D">
        <w:rPr>
          <w:b/>
        </w:rPr>
        <w:t xml:space="preserve"> dan</w:t>
      </w:r>
      <w:r w:rsidR="009D2744">
        <w:rPr>
          <w:b/>
        </w:rPr>
        <w:t>í</w:t>
      </w:r>
      <w:r w:rsidR="0085279D" w:rsidRPr="0085279D">
        <w:rPr>
          <w:b/>
        </w:rPr>
        <w:t xml:space="preserve"> evidovan</w:t>
      </w:r>
      <w:r w:rsidR="009D2744">
        <w:rPr>
          <w:b/>
        </w:rPr>
        <w:t>ou</w:t>
      </w:r>
      <w:r w:rsidR="0085279D" w:rsidRPr="0085279D">
        <w:rPr>
          <w:b/>
        </w:rPr>
        <w:t xml:space="preserve"> na účtech daňových poplatníků činil 1,5 mld. Kč. Důvodem tohoto rozdílu může být kromě snížení nebo zrušení předpisu daně z důvodu využití opravných prostředků také zaúčtování v rozdílném období (zejména při ukončení kontroly a zaúčtování doměřené daně na přelomu kalendářního roku). </w:t>
      </w:r>
    </w:p>
    <w:p w14:paraId="2BC5CD12" w14:textId="77777777" w:rsidR="005F6F35" w:rsidRDefault="005F6F35" w:rsidP="000D34A7">
      <w:pPr>
        <w:pStyle w:val="Odstavecseseznamem"/>
        <w:spacing w:after="240"/>
        <w:ind w:left="360"/>
        <w:rPr>
          <w:b/>
        </w:rPr>
      </w:pPr>
    </w:p>
    <w:p w14:paraId="73ACAA1E" w14:textId="0EE8652B" w:rsidR="00715A57" w:rsidRPr="00715A57" w:rsidRDefault="00D6571C" w:rsidP="000D34A7">
      <w:pPr>
        <w:pStyle w:val="Odstavecseseznamem"/>
        <w:numPr>
          <w:ilvl w:val="0"/>
          <w:numId w:val="19"/>
        </w:numPr>
        <w:spacing w:after="240"/>
        <w:rPr>
          <w:b/>
        </w:rPr>
      </w:pPr>
      <w:r>
        <w:rPr>
          <w:rFonts w:cstheme="minorHAnsi"/>
          <w:b/>
          <w:bCs/>
        </w:rPr>
        <w:t>E</w:t>
      </w:r>
      <w:r w:rsidR="005F6F35" w:rsidRPr="005F6F35">
        <w:rPr>
          <w:rFonts w:cstheme="minorHAnsi"/>
          <w:b/>
          <w:bCs/>
        </w:rPr>
        <w:t xml:space="preserve">fektivnost kontrolní činnosti z pohledu příjmů negativně </w:t>
      </w:r>
      <w:r>
        <w:rPr>
          <w:rFonts w:cstheme="minorHAnsi"/>
          <w:b/>
          <w:bCs/>
        </w:rPr>
        <w:t xml:space="preserve">ovlivňovala </w:t>
      </w:r>
      <w:r w:rsidR="00715A57">
        <w:rPr>
          <w:rFonts w:cstheme="minorHAnsi"/>
          <w:b/>
          <w:bCs/>
        </w:rPr>
        <w:t>rozhodnutí správců daně, která</w:t>
      </w:r>
      <w:r w:rsidR="005F6F35" w:rsidRPr="005F6F35">
        <w:rPr>
          <w:rFonts w:cstheme="minorHAnsi"/>
          <w:b/>
          <w:bCs/>
        </w:rPr>
        <w:t xml:space="preserve"> byla v rámci uplatnění opravných prostředků zrušena</w:t>
      </w:r>
      <w:r w:rsidR="009D2744">
        <w:rPr>
          <w:rFonts w:cstheme="minorHAnsi"/>
          <w:b/>
          <w:bCs/>
        </w:rPr>
        <w:t xml:space="preserve">, neboť </w:t>
      </w:r>
      <w:r w:rsidR="00EE5B20">
        <w:rPr>
          <w:rFonts w:cstheme="minorHAnsi"/>
          <w:b/>
          <w:bCs/>
        </w:rPr>
        <w:t>v důsledku toho docházelo ke sní</w:t>
      </w:r>
      <w:r w:rsidR="009D2744">
        <w:rPr>
          <w:rFonts w:cstheme="minorHAnsi"/>
          <w:b/>
          <w:bCs/>
        </w:rPr>
        <w:t>ž</w:t>
      </w:r>
      <w:r w:rsidR="008647F5">
        <w:rPr>
          <w:rFonts w:cstheme="minorHAnsi"/>
          <w:b/>
          <w:bCs/>
        </w:rPr>
        <w:t>ení</w:t>
      </w:r>
      <w:r w:rsidR="009D2744">
        <w:rPr>
          <w:rFonts w:cstheme="minorHAnsi"/>
          <w:b/>
          <w:bCs/>
        </w:rPr>
        <w:t xml:space="preserve"> doměřené daně</w:t>
      </w:r>
      <w:r w:rsidR="00715A57">
        <w:rPr>
          <w:rFonts w:cstheme="minorHAnsi"/>
          <w:b/>
          <w:bCs/>
        </w:rPr>
        <w:t>.</w:t>
      </w:r>
      <w:r w:rsidR="00A408B8">
        <w:rPr>
          <w:rFonts w:cstheme="minorHAnsi"/>
          <w:b/>
          <w:bCs/>
        </w:rPr>
        <w:t xml:space="preserve"> Za období let 2013–</w:t>
      </w:r>
      <w:r w:rsidR="005F6F35" w:rsidRPr="005F6F35">
        <w:rPr>
          <w:rFonts w:cstheme="minorHAnsi"/>
          <w:b/>
          <w:bCs/>
        </w:rPr>
        <w:t>2016 došlo ke vzniku vratitelných přeplatků poplatníkům za chybně doměřenou daň ve výši 180</w:t>
      </w:r>
      <w:r w:rsidR="004438CB">
        <w:rPr>
          <w:rFonts w:cstheme="minorHAnsi"/>
          <w:b/>
          <w:bCs/>
        </w:rPr>
        <w:t> </w:t>
      </w:r>
      <w:r w:rsidR="005F6F35" w:rsidRPr="005F6F35">
        <w:rPr>
          <w:rFonts w:cstheme="minorHAnsi"/>
          <w:b/>
          <w:bCs/>
        </w:rPr>
        <w:t>mil.</w:t>
      </w:r>
      <w:r w:rsidR="004438CB">
        <w:rPr>
          <w:rFonts w:cstheme="minorHAnsi"/>
          <w:b/>
          <w:bCs/>
        </w:rPr>
        <w:t> </w:t>
      </w:r>
      <w:r w:rsidR="005F6F35" w:rsidRPr="005F6F35">
        <w:rPr>
          <w:rFonts w:cstheme="minorHAnsi"/>
          <w:b/>
          <w:bCs/>
        </w:rPr>
        <w:t xml:space="preserve">Kč. Úroky z těchto vratitelných přeplatků činily cca 61 mil. Kč, které zatížily státní rozpočet. </w:t>
      </w:r>
    </w:p>
    <w:p w14:paraId="45D53A80" w14:textId="77777777" w:rsidR="00715A57" w:rsidRPr="00715A57" w:rsidRDefault="00715A57" w:rsidP="000D34A7">
      <w:pPr>
        <w:pStyle w:val="Odstavecseseznamem"/>
        <w:spacing w:after="240"/>
        <w:ind w:left="360"/>
        <w:rPr>
          <w:b/>
        </w:rPr>
      </w:pPr>
    </w:p>
    <w:p w14:paraId="20000C0B" w14:textId="11AAC203" w:rsidR="00321C77" w:rsidRDefault="00715A57" w:rsidP="000D34A7">
      <w:pPr>
        <w:pStyle w:val="Odstavecseseznamem"/>
        <w:numPr>
          <w:ilvl w:val="0"/>
          <w:numId w:val="19"/>
        </w:numPr>
        <w:rPr>
          <w:b/>
        </w:rPr>
      </w:pPr>
      <w:r>
        <w:rPr>
          <w:b/>
        </w:rPr>
        <w:t>O</w:t>
      </w:r>
      <w:r w:rsidRPr="00715A57">
        <w:rPr>
          <w:b/>
        </w:rPr>
        <w:t>d roku 2014 jsou poplatníci povinni přiložit k daňové</w:t>
      </w:r>
      <w:r w:rsidR="00E64E52">
        <w:rPr>
          <w:b/>
        </w:rPr>
        <w:t xml:space="preserve">mu přiznání přehled transakcí se spojenými </w:t>
      </w:r>
      <w:r w:rsidRPr="00715A57">
        <w:rPr>
          <w:b/>
        </w:rPr>
        <w:t>osobami včetně jejich vyčíslení</w:t>
      </w:r>
      <w:r>
        <w:rPr>
          <w:b/>
        </w:rPr>
        <w:t xml:space="preserve">. </w:t>
      </w:r>
      <w:r w:rsidR="006973D4" w:rsidRPr="006973D4">
        <w:rPr>
          <w:b/>
        </w:rPr>
        <w:t xml:space="preserve">Přes velký význam </w:t>
      </w:r>
      <w:r>
        <w:rPr>
          <w:b/>
        </w:rPr>
        <w:t xml:space="preserve">těchto </w:t>
      </w:r>
      <w:r w:rsidR="006973D4" w:rsidRPr="006973D4">
        <w:rPr>
          <w:b/>
        </w:rPr>
        <w:t xml:space="preserve">údajů </w:t>
      </w:r>
      <w:r w:rsidR="00E90277">
        <w:rPr>
          <w:b/>
        </w:rPr>
        <w:t>MF zavedlo</w:t>
      </w:r>
      <w:r w:rsidR="006973D4" w:rsidRPr="006973D4">
        <w:rPr>
          <w:b/>
        </w:rPr>
        <w:t xml:space="preserve"> </w:t>
      </w:r>
      <w:r w:rsidR="006D493B">
        <w:rPr>
          <w:b/>
        </w:rPr>
        <w:t xml:space="preserve">pro jejich zjišťování </w:t>
      </w:r>
      <w:r w:rsidR="006973D4" w:rsidRPr="006973D4">
        <w:rPr>
          <w:b/>
        </w:rPr>
        <w:t xml:space="preserve">pouze </w:t>
      </w:r>
      <w:r w:rsidR="00CB5A15">
        <w:rPr>
          <w:b/>
        </w:rPr>
        <w:t>přílohu (</w:t>
      </w:r>
      <w:r w:rsidR="006973D4" w:rsidRPr="006973D4">
        <w:rPr>
          <w:b/>
        </w:rPr>
        <w:t>tiskopis</w:t>
      </w:r>
      <w:r w:rsidR="00CB5A15">
        <w:rPr>
          <w:b/>
        </w:rPr>
        <w:t>)</w:t>
      </w:r>
      <w:r w:rsidR="006973D4" w:rsidRPr="006973D4">
        <w:rPr>
          <w:b/>
        </w:rPr>
        <w:t xml:space="preserve"> k daňovému přiznání. GFŘ ani MF nedoložil</w:t>
      </w:r>
      <w:r w:rsidR="00BA0861">
        <w:rPr>
          <w:b/>
        </w:rPr>
        <w:t>y</w:t>
      </w:r>
      <w:r w:rsidR="006973D4" w:rsidRPr="006973D4">
        <w:rPr>
          <w:b/>
        </w:rPr>
        <w:t xml:space="preserve">, že by se při zavádění </w:t>
      </w:r>
      <w:r w:rsidR="00042DEB">
        <w:rPr>
          <w:b/>
        </w:rPr>
        <w:t>tohoto tiskopisu</w:t>
      </w:r>
      <w:r w:rsidR="006973D4" w:rsidRPr="00DA5196">
        <w:rPr>
          <w:b/>
        </w:rPr>
        <w:t xml:space="preserve"> zabýval</w:t>
      </w:r>
      <w:r w:rsidR="00BA0861">
        <w:rPr>
          <w:b/>
        </w:rPr>
        <w:t>y</w:t>
      </w:r>
      <w:r w:rsidR="006973D4" w:rsidRPr="00DA5196">
        <w:rPr>
          <w:b/>
        </w:rPr>
        <w:t xml:space="preserve"> otázkou, zda jsou požadované údaje nezbytné pro správu daně. </w:t>
      </w:r>
      <w:r>
        <w:rPr>
          <w:b/>
        </w:rPr>
        <w:t>Tuto</w:t>
      </w:r>
      <w:r w:rsidR="006B572C">
        <w:rPr>
          <w:b/>
        </w:rPr>
        <w:t xml:space="preserve"> podmínk</w:t>
      </w:r>
      <w:r>
        <w:rPr>
          <w:b/>
        </w:rPr>
        <w:t>u</w:t>
      </w:r>
      <w:r w:rsidR="006B572C">
        <w:rPr>
          <w:b/>
        </w:rPr>
        <w:t xml:space="preserve"> </w:t>
      </w:r>
      <w:r w:rsidR="00E90277">
        <w:rPr>
          <w:b/>
        </w:rPr>
        <w:t xml:space="preserve">je </w:t>
      </w:r>
      <w:r>
        <w:rPr>
          <w:b/>
        </w:rPr>
        <w:t>nutné pro zavedení tiskopisu splnit, v opačném případě</w:t>
      </w:r>
      <w:r w:rsidR="00E90277">
        <w:rPr>
          <w:b/>
        </w:rPr>
        <w:t xml:space="preserve"> je nutné požadovat údaje </w:t>
      </w:r>
      <w:r w:rsidR="00187AED">
        <w:rPr>
          <w:b/>
        </w:rPr>
        <w:t xml:space="preserve">pouze </w:t>
      </w:r>
      <w:r w:rsidR="00E90277">
        <w:rPr>
          <w:b/>
        </w:rPr>
        <w:t xml:space="preserve">na základě </w:t>
      </w:r>
      <w:r w:rsidR="00187AED">
        <w:rPr>
          <w:b/>
        </w:rPr>
        <w:t>zákona</w:t>
      </w:r>
      <w:r w:rsidR="00E90277">
        <w:rPr>
          <w:b/>
        </w:rPr>
        <w:t>.</w:t>
      </w:r>
    </w:p>
    <w:p w14:paraId="0EF91E7E" w14:textId="77777777" w:rsidR="00321C77" w:rsidRPr="00321C77" w:rsidRDefault="00321C77" w:rsidP="000D34A7">
      <w:pPr>
        <w:pStyle w:val="Odstavecseseznamem"/>
        <w:ind w:left="360"/>
        <w:rPr>
          <w:b/>
        </w:rPr>
      </w:pPr>
    </w:p>
    <w:p w14:paraId="72694759" w14:textId="46B207C0" w:rsidR="00036E11" w:rsidRPr="00036E11" w:rsidRDefault="00036E11" w:rsidP="000D34A7">
      <w:pPr>
        <w:pStyle w:val="Odstavecseseznamem"/>
        <w:numPr>
          <w:ilvl w:val="0"/>
          <w:numId w:val="19"/>
        </w:numPr>
        <w:rPr>
          <w:b/>
        </w:rPr>
      </w:pPr>
      <w:r>
        <w:rPr>
          <w:b/>
        </w:rPr>
        <w:t xml:space="preserve">Rizikové analýzy, které orgány FS ČR prováděly z údajů obsažených v příloze k daňovému přiznání, představovaly přiřazení jednotlivých údajů z těchto příloh k rizikovým faktorům. </w:t>
      </w:r>
      <w:r w:rsidRPr="00E10724">
        <w:rPr>
          <w:b/>
        </w:rPr>
        <w:t xml:space="preserve">Využití údajů pro cílenější výběr </w:t>
      </w:r>
      <w:r>
        <w:rPr>
          <w:b/>
        </w:rPr>
        <w:t xml:space="preserve">poplatníků </w:t>
      </w:r>
      <w:r w:rsidRPr="00E10724">
        <w:rPr>
          <w:b/>
        </w:rPr>
        <w:t>ke kontrole</w:t>
      </w:r>
      <w:r w:rsidRPr="00EA4257">
        <w:rPr>
          <w:b/>
        </w:rPr>
        <w:t xml:space="preserve"> </w:t>
      </w:r>
      <w:r>
        <w:rPr>
          <w:b/>
        </w:rPr>
        <w:t xml:space="preserve">převodních cen u transakcí mezi spojenými osobami </w:t>
      </w:r>
      <w:r w:rsidRPr="00E10724">
        <w:rPr>
          <w:b/>
        </w:rPr>
        <w:t>byl</w:t>
      </w:r>
      <w:r w:rsidR="009D2744">
        <w:rPr>
          <w:b/>
        </w:rPr>
        <w:t>o</w:t>
      </w:r>
      <w:r w:rsidRPr="00E10724">
        <w:rPr>
          <w:b/>
        </w:rPr>
        <w:t xml:space="preserve"> negativně ovlivněn</w:t>
      </w:r>
      <w:r w:rsidR="009D2744">
        <w:rPr>
          <w:b/>
        </w:rPr>
        <w:t>o</w:t>
      </w:r>
      <w:r w:rsidRPr="00E10724">
        <w:rPr>
          <w:b/>
        </w:rPr>
        <w:t xml:space="preserve"> chybovostí</w:t>
      </w:r>
      <w:r w:rsidRPr="00036E11">
        <w:rPr>
          <w:b/>
        </w:rPr>
        <w:t xml:space="preserve"> </w:t>
      </w:r>
      <w:r>
        <w:rPr>
          <w:b/>
        </w:rPr>
        <w:t>v řád</w:t>
      </w:r>
      <w:r w:rsidR="009D2744">
        <w:rPr>
          <w:b/>
        </w:rPr>
        <w:t>u</w:t>
      </w:r>
      <w:r>
        <w:rPr>
          <w:b/>
        </w:rPr>
        <w:t xml:space="preserve"> </w:t>
      </w:r>
      <w:r w:rsidR="00D6571C">
        <w:rPr>
          <w:b/>
        </w:rPr>
        <w:t>tisíců Kč</w:t>
      </w:r>
      <w:r w:rsidRPr="00E10724">
        <w:rPr>
          <w:b/>
        </w:rPr>
        <w:t xml:space="preserve">. </w:t>
      </w:r>
      <w:r w:rsidR="00F956C3">
        <w:rPr>
          <w:b/>
        </w:rPr>
        <w:t xml:space="preserve">Přílohy </w:t>
      </w:r>
      <w:r w:rsidR="00C72B9F">
        <w:rPr>
          <w:b/>
        </w:rPr>
        <w:t>obsahovaly</w:t>
      </w:r>
      <w:r w:rsidR="00A408B8">
        <w:rPr>
          <w:b/>
        </w:rPr>
        <w:t xml:space="preserve"> v průběhu let 2014–</w:t>
      </w:r>
      <w:r w:rsidR="00C72B9F" w:rsidRPr="00E10724">
        <w:rPr>
          <w:b/>
        </w:rPr>
        <w:t>2016 nejméně 2 140</w:t>
      </w:r>
      <w:r w:rsidR="00752182">
        <w:rPr>
          <w:b/>
        </w:rPr>
        <w:t> </w:t>
      </w:r>
      <w:r w:rsidR="00C72B9F" w:rsidRPr="00E10724">
        <w:rPr>
          <w:b/>
        </w:rPr>
        <w:t xml:space="preserve">transakcí. </w:t>
      </w:r>
    </w:p>
    <w:p w14:paraId="39CAC0BB" w14:textId="796C50E0" w:rsidR="00036E11" w:rsidRPr="006F506D" w:rsidRDefault="00036E11" w:rsidP="000D34A7">
      <w:pPr>
        <w:rPr>
          <w:b/>
        </w:rPr>
      </w:pPr>
    </w:p>
    <w:p w14:paraId="6DB17FCC" w14:textId="0E83E0A6" w:rsidR="00036E11" w:rsidRPr="00036E11" w:rsidRDefault="00036E11" w:rsidP="000D34A7">
      <w:pPr>
        <w:pStyle w:val="Odstavecseseznamem"/>
        <w:numPr>
          <w:ilvl w:val="0"/>
          <w:numId w:val="19"/>
        </w:numPr>
        <w:rPr>
          <w:b/>
        </w:rPr>
      </w:pPr>
      <w:r w:rsidRPr="00036E11">
        <w:rPr>
          <w:rFonts w:cstheme="minorHAnsi"/>
          <w:b/>
        </w:rPr>
        <w:t xml:space="preserve">FS ČR se kontrolou zdanění korunových dluhopisů </w:t>
      </w:r>
      <w:r w:rsidR="006D493B" w:rsidRPr="00036E11">
        <w:rPr>
          <w:rFonts w:ascii="Calibri" w:eastAsia="Calibri" w:hAnsi="Calibri"/>
          <w:b/>
          <w:szCs w:val="22"/>
        </w:rPr>
        <w:t xml:space="preserve">emitovaných v roce 2012 </w:t>
      </w:r>
      <w:r w:rsidRPr="00036E11">
        <w:rPr>
          <w:rFonts w:cstheme="minorHAnsi"/>
          <w:b/>
        </w:rPr>
        <w:t xml:space="preserve">začala zabývat až v roce 2017, a to na základě informací z médií, od veřejnosti nebo </w:t>
      </w:r>
      <w:r w:rsidR="009D2744">
        <w:rPr>
          <w:rFonts w:cstheme="minorHAnsi"/>
          <w:b/>
        </w:rPr>
        <w:t xml:space="preserve">informací, </w:t>
      </w:r>
      <w:r w:rsidRPr="00036E11">
        <w:rPr>
          <w:rFonts w:cstheme="minorHAnsi"/>
          <w:b/>
        </w:rPr>
        <w:t xml:space="preserve">které vyplývaly z jednání </w:t>
      </w:r>
      <w:r w:rsidR="00C41C13">
        <w:rPr>
          <w:rFonts w:cstheme="minorHAnsi"/>
          <w:b/>
        </w:rPr>
        <w:t xml:space="preserve">rozpočtového </w:t>
      </w:r>
      <w:r w:rsidRPr="00036E11">
        <w:rPr>
          <w:rFonts w:cstheme="minorHAnsi"/>
          <w:b/>
        </w:rPr>
        <w:t>výboru Poslanecké sněmov</w:t>
      </w:r>
      <w:r w:rsidR="00C41C13">
        <w:rPr>
          <w:rFonts w:cstheme="minorHAnsi"/>
          <w:b/>
        </w:rPr>
        <w:t>ny Parlamentu ČR. V letech 2013–</w:t>
      </w:r>
      <w:r w:rsidRPr="00036E11">
        <w:rPr>
          <w:rFonts w:cstheme="minorHAnsi"/>
          <w:b/>
        </w:rPr>
        <w:t xml:space="preserve">2016 </w:t>
      </w:r>
      <w:r w:rsidR="00D6571C">
        <w:rPr>
          <w:rFonts w:cstheme="minorHAnsi"/>
          <w:b/>
        </w:rPr>
        <w:t xml:space="preserve">FS ČR </w:t>
      </w:r>
      <w:r w:rsidRPr="00036E11">
        <w:rPr>
          <w:rFonts w:cstheme="minorHAnsi"/>
          <w:b/>
        </w:rPr>
        <w:t>nedetekovala oblast zneužití zákona při zdaňování korunových dluhopisů jako rizikovou. NKÚ konstatuje, že</w:t>
      </w:r>
      <w:r w:rsidRPr="00036E11">
        <w:rPr>
          <w:rFonts w:cstheme="minorHAnsi"/>
          <w:b/>
          <w:i/>
        </w:rPr>
        <w:t xml:space="preserve"> </w:t>
      </w:r>
      <w:r w:rsidRPr="00036E11">
        <w:rPr>
          <w:rFonts w:ascii="Calibri" w:eastAsia="Calibri" w:hAnsi="Calibri"/>
          <w:b/>
          <w:szCs w:val="22"/>
        </w:rPr>
        <w:t>FS ČR nereagovala na riziko zneužití institutu korunových dluhopisů u v</w:t>
      </w:r>
      <w:r w:rsidR="00C633A5">
        <w:rPr>
          <w:rFonts w:ascii="Calibri" w:eastAsia="Calibri" w:hAnsi="Calibri"/>
          <w:b/>
          <w:szCs w:val="22"/>
        </w:rPr>
        <w:t>šech emitentů včas. Minimálně u </w:t>
      </w:r>
      <w:r w:rsidR="00A46AF4">
        <w:rPr>
          <w:rFonts w:ascii="Calibri" w:eastAsia="Calibri" w:hAnsi="Calibri"/>
          <w:b/>
          <w:szCs w:val="22"/>
        </w:rPr>
        <w:t>15 </w:t>
      </w:r>
      <w:r w:rsidRPr="00036E11">
        <w:rPr>
          <w:rFonts w:ascii="Calibri" w:eastAsia="Calibri" w:hAnsi="Calibri"/>
          <w:b/>
          <w:szCs w:val="22"/>
        </w:rPr>
        <w:t>poplatníků došlo k uplynutí tříleté prekluzivní lhůty pro stanovení daně</w:t>
      </w:r>
      <w:r w:rsidR="00FC358B">
        <w:rPr>
          <w:rFonts w:ascii="Calibri" w:eastAsia="Calibri" w:hAnsi="Calibri"/>
          <w:b/>
          <w:szCs w:val="22"/>
        </w:rPr>
        <w:t>.</w:t>
      </w:r>
      <w:r w:rsidRPr="00036E11">
        <w:rPr>
          <w:rFonts w:ascii="Calibri" w:eastAsia="Calibri" w:hAnsi="Calibri"/>
          <w:b/>
          <w:szCs w:val="22"/>
        </w:rPr>
        <w:t xml:space="preserve"> </w:t>
      </w:r>
      <w:r w:rsidR="00FC358B">
        <w:rPr>
          <w:rFonts w:ascii="Calibri" w:eastAsia="Calibri" w:hAnsi="Calibri"/>
          <w:b/>
          <w:szCs w:val="22"/>
        </w:rPr>
        <w:t>U</w:t>
      </w:r>
      <w:r w:rsidRPr="00036E11">
        <w:rPr>
          <w:rFonts w:ascii="Calibri" w:eastAsia="Calibri" w:hAnsi="Calibri"/>
          <w:b/>
          <w:szCs w:val="22"/>
        </w:rPr>
        <w:t xml:space="preserve">platnění finančních nákladů z vydaných dluhopisů </w:t>
      </w:r>
      <w:r w:rsidR="00FC358B">
        <w:rPr>
          <w:rFonts w:ascii="Calibri" w:eastAsia="Calibri" w:hAnsi="Calibri"/>
          <w:b/>
          <w:szCs w:val="22"/>
        </w:rPr>
        <w:t xml:space="preserve">za rok 2013 </w:t>
      </w:r>
      <w:r w:rsidRPr="00036E11">
        <w:rPr>
          <w:rFonts w:ascii="Calibri" w:eastAsia="Calibri" w:hAnsi="Calibri"/>
          <w:b/>
          <w:szCs w:val="22"/>
        </w:rPr>
        <w:t>minimálně ve výši 46,3 mil. Kč nemohlo být kontrolováno.</w:t>
      </w:r>
    </w:p>
    <w:p w14:paraId="6EB0713C" w14:textId="63C95AEA" w:rsidR="009704E7" w:rsidRDefault="009704E7" w:rsidP="000D34A7">
      <w:pPr>
        <w:ind w:left="360"/>
        <w:rPr>
          <w:b/>
        </w:rPr>
      </w:pPr>
    </w:p>
    <w:p w14:paraId="3EB1A910" w14:textId="77777777" w:rsidR="007E122F" w:rsidRPr="009704E7" w:rsidRDefault="007E122F" w:rsidP="000D34A7">
      <w:pPr>
        <w:ind w:left="360"/>
        <w:rPr>
          <w:b/>
        </w:rPr>
      </w:pPr>
    </w:p>
    <w:p w14:paraId="6C4C3594" w14:textId="77777777" w:rsidR="00C73FAD" w:rsidRPr="003174B9" w:rsidRDefault="00C73FAD" w:rsidP="000D34A7">
      <w:pPr>
        <w:pStyle w:val="Odstavecseseznamem"/>
        <w:numPr>
          <w:ilvl w:val="0"/>
          <w:numId w:val="17"/>
        </w:numPr>
        <w:spacing w:after="240"/>
        <w:rPr>
          <w:b/>
          <w:u w:val="single"/>
        </w:rPr>
      </w:pPr>
      <w:r w:rsidRPr="003174B9">
        <w:rPr>
          <w:b/>
          <w:u w:val="single"/>
        </w:rPr>
        <w:t>Vnitřní kontrolní systém MF a FS ČR</w:t>
      </w:r>
    </w:p>
    <w:p w14:paraId="3D0DECF0" w14:textId="77777777" w:rsidR="00C73FAD" w:rsidRPr="00AA0DC7" w:rsidRDefault="00C73FAD" w:rsidP="000D34A7">
      <w:pPr>
        <w:pStyle w:val="Odstavecseseznamem"/>
        <w:spacing w:after="240"/>
        <w:ind w:left="360"/>
        <w:rPr>
          <w:rFonts w:cstheme="minorHAnsi"/>
        </w:rPr>
      </w:pPr>
    </w:p>
    <w:p w14:paraId="2E43C517" w14:textId="65CBF6EC" w:rsidR="00D34BE7" w:rsidRPr="00BC1ABA" w:rsidRDefault="00071F47" w:rsidP="00BC1ABA">
      <w:pPr>
        <w:pStyle w:val="Odstavecseseznamem"/>
        <w:numPr>
          <w:ilvl w:val="0"/>
          <w:numId w:val="18"/>
        </w:numPr>
        <w:rPr>
          <w:rFonts w:cstheme="minorHAnsi"/>
          <w:b/>
        </w:rPr>
      </w:pPr>
      <w:r>
        <w:rPr>
          <w:b/>
        </w:rPr>
        <w:t xml:space="preserve">Dohlídková činnost MF a GFŘ byla prováděna v minimální míře. MF neprovedlo v kontrolovaném období u FS ČR žádnou dohlídku se zaměřením na postup při správě DPPO a </w:t>
      </w:r>
      <w:r w:rsidRPr="000A656E">
        <w:rPr>
          <w:b/>
        </w:rPr>
        <w:t xml:space="preserve">GFŘ neprovedlo žádnou komplexní dohlídku </w:t>
      </w:r>
      <w:r>
        <w:rPr>
          <w:b/>
        </w:rPr>
        <w:t>u 10</w:t>
      </w:r>
      <w:r w:rsidRPr="000A656E">
        <w:rPr>
          <w:b/>
        </w:rPr>
        <w:t xml:space="preserve"> </w:t>
      </w:r>
      <w:r>
        <w:rPr>
          <w:b/>
        </w:rPr>
        <w:t>ze 14 FÚ</w:t>
      </w:r>
      <w:r w:rsidR="002E2DD5">
        <w:rPr>
          <w:b/>
        </w:rPr>
        <w:t>.</w:t>
      </w:r>
      <w:r>
        <w:rPr>
          <w:b/>
        </w:rPr>
        <w:t xml:space="preserve"> </w:t>
      </w:r>
      <w:r w:rsidR="005645DE" w:rsidRPr="00D34BE7">
        <w:rPr>
          <w:b/>
        </w:rPr>
        <w:t xml:space="preserve">Kritéria, která GFŘ nastavilo pro výběr FÚ k prověření, nevycházela z rizikových analýz, na základě kterých </w:t>
      </w:r>
      <w:r w:rsidR="005645DE" w:rsidRPr="00D34BE7">
        <w:rPr>
          <w:b/>
        </w:rPr>
        <w:lastRenderedPageBreak/>
        <w:t>by mohly být cíleně identifikovány FÚ s nedostatky při správě DPPO.</w:t>
      </w:r>
      <w:r w:rsidR="005645DE">
        <w:rPr>
          <w:b/>
        </w:rPr>
        <w:t xml:space="preserve"> </w:t>
      </w:r>
      <w:r w:rsidR="00BB0515" w:rsidRPr="00CB7D53">
        <w:rPr>
          <w:b/>
        </w:rPr>
        <w:t xml:space="preserve">Výběr probíhal především s přihlédnutím k periodicitě a časovému intervalu předchozí dohlídky, </w:t>
      </w:r>
      <w:r w:rsidR="00A60C2B">
        <w:rPr>
          <w:b/>
        </w:rPr>
        <w:br/>
      </w:r>
      <w:r w:rsidR="00BB0515" w:rsidRPr="00CB7D53">
        <w:rPr>
          <w:b/>
        </w:rPr>
        <w:t>popř. její</w:t>
      </w:r>
      <w:r w:rsidR="00A60C2B">
        <w:rPr>
          <w:b/>
        </w:rPr>
        <w:t>mu</w:t>
      </w:r>
      <w:r w:rsidR="00BB0515" w:rsidRPr="00CB7D53">
        <w:rPr>
          <w:b/>
        </w:rPr>
        <w:t xml:space="preserve"> výsledku. </w:t>
      </w:r>
      <w:r>
        <w:rPr>
          <w:b/>
        </w:rPr>
        <w:t xml:space="preserve">Absence dohlídkové činnosti neumožňuje odhalit případné nedostatky při správě </w:t>
      </w:r>
      <w:r w:rsidR="00A60C2B">
        <w:rPr>
          <w:b/>
        </w:rPr>
        <w:t xml:space="preserve">DPPO </w:t>
      </w:r>
      <w:r>
        <w:rPr>
          <w:b/>
        </w:rPr>
        <w:t>a</w:t>
      </w:r>
      <w:r w:rsidR="00A60C2B">
        <w:rPr>
          <w:b/>
        </w:rPr>
        <w:t>ni</w:t>
      </w:r>
      <w:r>
        <w:rPr>
          <w:b/>
        </w:rPr>
        <w:t xml:space="preserve"> nastavit případná opatření, kter</w:t>
      </w:r>
      <w:r w:rsidR="00FC358B">
        <w:rPr>
          <w:b/>
        </w:rPr>
        <w:t>á</w:t>
      </w:r>
      <w:r>
        <w:rPr>
          <w:b/>
        </w:rPr>
        <w:t xml:space="preserve"> by činnost správců daně zlepšil</w:t>
      </w:r>
      <w:r w:rsidR="00FC358B">
        <w:rPr>
          <w:b/>
        </w:rPr>
        <w:t>a</w:t>
      </w:r>
      <w:r>
        <w:rPr>
          <w:b/>
        </w:rPr>
        <w:t>.</w:t>
      </w:r>
    </w:p>
    <w:p w14:paraId="2387E0BE" w14:textId="0E7FE534" w:rsidR="00BC1ABA" w:rsidRDefault="00BC1ABA" w:rsidP="00BC1ABA">
      <w:pPr>
        <w:rPr>
          <w:rFonts w:cstheme="minorHAnsi"/>
          <w:b/>
        </w:rPr>
      </w:pPr>
    </w:p>
    <w:p w14:paraId="5B88A1BA" w14:textId="77777777" w:rsidR="00BC1ABA" w:rsidRPr="00BC1ABA" w:rsidRDefault="00BC1ABA" w:rsidP="00BC1ABA">
      <w:pPr>
        <w:rPr>
          <w:rFonts w:cstheme="minorHAnsi"/>
          <w:b/>
        </w:rPr>
      </w:pPr>
    </w:p>
    <w:p w14:paraId="586CD19F" w14:textId="45ECD87D" w:rsidR="00774C10" w:rsidRDefault="00EE3542" w:rsidP="000D34A7">
      <w:pPr>
        <w:pStyle w:val="Nadpis1"/>
        <w:spacing w:after="240"/>
      </w:pPr>
      <w:r>
        <w:t xml:space="preserve">Informace o kontrolované oblasti </w:t>
      </w:r>
    </w:p>
    <w:p w14:paraId="4DE3AA8F" w14:textId="1EC49A45" w:rsidR="00601BBC" w:rsidRDefault="009D6294" w:rsidP="0047151D">
      <w:pPr>
        <w:pStyle w:val="Odstavecseseznamem"/>
        <w:numPr>
          <w:ilvl w:val="0"/>
          <w:numId w:val="13"/>
        </w:numPr>
        <w:spacing w:after="240"/>
        <w:ind w:left="284" w:hanging="284"/>
        <w:rPr>
          <w:b/>
        </w:rPr>
      </w:pPr>
      <w:r>
        <w:rPr>
          <w:b/>
        </w:rPr>
        <w:t>Daň</w:t>
      </w:r>
      <w:r w:rsidR="000014E2">
        <w:rPr>
          <w:b/>
        </w:rPr>
        <w:t xml:space="preserve"> z příjmů právnických osob</w:t>
      </w:r>
    </w:p>
    <w:p w14:paraId="3BF3F7F6" w14:textId="6B66FB67" w:rsidR="00016C52" w:rsidRDefault="009D6294" w:rsidP="000D34A7">
      <w:pPr>
        <w:spacing w:after="240"/>
        <w:rPr>
          <w:rFonts w:cstheme="minorHAnsi"/>
        </w:rPr>
      </w:pPr>
      <w:r w:rsidRPr="009D6294">
        <w:rPr>
          <w:rFonts w:cstheme="minorHAnsi"/>
          <w:b/>
        </w:rPr>
        <w:t>Daň z příjmů právnických osob</w:t>
      </w:r>
      <w:r w:rsidRPr="009D6294">
        <w:rPr>
          <w:rFonts w:cstheme="minorHAnsi"/>
        </w:rPr>
        <w:t xml:space="preserve"> je daní přímou, upravenou společně s daní z příjmů fyzických osob zákonem č. 586/1992 Sb., o daních z příjmů (dále také „ZDP“). DPPO je daní sdílenou dle zákona č. 243/2000 Sb., o rozpočtovém určení výnosů některých daní územním samosprávným celkům a některým státním fondům (zákon o rozpočtovém určení daní), který stanovuje poměr rozdělení výnosu daně mezi státní rozpočet a rozpočty územní.</w:t>
      </w:r>
    </w:p>
    <w:p w14:paraId="2903DB07" w14:textId="07CF26AB" w:rsidR="00016C52" w:rsidRPr="00AE10A6" w:rsidRDefault="00016C52" w:rsidP="000D34A7">
      <w:pPr>
        <w:pStyle w:val="Default"/>
        <w:jc w:val="both"/>
        <w:rPr>
          <w:rFonts w:asciiTheme="minorHAnsi" w:hAnsiTheme="minorHAnsi" w:cstheme="minorHAnsi"/>
        </w:rPr>
      </w:pPr>
      <w:r w:rsidRPr="00AE10A6">
        <w:rPr>
          <w:rFonts w:asciiTheme="minorHAnsi" w:hAnsiTheme="minorHAnsi" w:cstheme="minorHAnsi"/>
          <w:b/>
        </w:rPr>
        <w:t>Ministerstvo financí</w:t>
      </w:r>
      <w:r w:rsidRPr="00AE10A6">
        <w:rPr>
          <w:rFonts w:asciiTheme="minorHAnsi" w:hAnsiTheme="minorHAnsi" w:cstheme="minorHAnsi"/>
        </w:rPr>
        <w:t>, ústřední orgán státní správy, má ve sv</w:t>
      </w:r>
      <w:r w:rsidR="00FB737F" w:rsidRPr="00FB737F">
        <w:rPr>
          <w:rFonts w:asciiTheme="minorHAnsi" w:hAnsiTheme="minorHAnsi" w:cstheme="minorHAnsi"/>
        </w:rPr>
        <w:t xml:space="preserve">é působnosti dle </w:t>
      </w:r>
      <w:r w:rsidR="00CD0135">
        <w:rPr>
          <w:rFonts w:asciiTheme="minorHAnsi" w:hAnsiTheme="minorHAnsi" w:cstheme="minorHAnsi"/>
        </w:rPr>
        <w:t>ustanovení § </w:t>
      </w:r>
      <w:r w:rsidR="00FB737F" w:rsidRPr="00FB737F">
        <w:rPr>
          <w:rFonts w:asciiTheme="minorHAnsi" w:hAnsiTheme="minorHAnsi" w:cstheme="minorHAnsi"/>
        </w:rPr>
        <w:t>4</w:t>
      </w:r>
      <w:r w:rsidR="00CD0135">
        <w:rPr>
          <w:rFonts w:asciiTheme="minorHAnsi" w:hAnsiTheme="minorHAnsi" w:cstheme="minorHAnsi"/>
        </w:rPr>
        <w:t> </w:t>
      </w:r>
      <w:r w:rsidR="00FB737F" w:rsidRPr="00FB737F">
        <w:rPr>
          <w:rFonts w:asciiTheme="minorHAnsi" w:hAnsiTheme="minorHAnsi" w:cstheme="minorHAnsi"/>
        </w:rPr>
        <w:t>zákona č. </w:t>
      </w:r>
      <w:r w:rsidRPr="00AE10A6">
        <w:rPr>
          <w:rFonts w:asciiTheme="minorHAnsi" w:hAnsiTheme="minorHAnsi" w:cstheme="minorHAnsi"/>
        </w:rPr>
        <w:t>2/1969 Sb., o zřízení ministerstev a jiných ústředních orgánů státní správy ČR</w:t>
      </w:r>
      <w:r w:rsidR="00CD0135">
        <w:rPr>
          <w:rFonts w:asciiTheme="minorHAnsi" w:hAnsiTheme="minorHAnsi" w:cstheme="minorHAnsi"/>
        </w:rPr>
        <w:t>,</w:t>
      </w:r>
      <w:r w:rsidRPr="00AE10A6">
        <w:rPr>
          <w:rFonts w:asciiTheme="minorHAnsi" w:hAnsiTheme="minorHAnsi" w:cstheme="minorHAnsi"/>
        </w:rPr>
        <w:t xml:space="preserve"> </w:t>
      </w:r>
      <w:r w:rsidR="006F506D">
        <w:rPr>
          <w:rFonts w:asciiTheme="minorHAnsi" w:hAnsiTheme="minorHAnsi" w:cstheme="minorHAnsi"/>
        </w:rPr>
        <w:t xml:space="preserve">mj. </w:t>
      </w:r>
      <w:r w:rsidRPr="00AE10A6">
        <w:rPr>
          <w:rFonts w:asciiTheme="minorHAnsi" w:hAnsiTheme="minorHAnsi" w:cstheme="minorHAnsi"/>
        </w:rPr>
        <w:t xml:space="preserve">daně, tedy taktéž DPPO. </w:t>
      </w:r>
      <w:r w:rsidR="00FC358B">
        <w:rPr>
          <w:rFonts w:asciiTheme="minorHAnsi" w:hAnsiTheme="minorHAnsi" w:cstheme="minorHAnsi"/>
        </w:rPr>
        <w:t>MF zkoumá</w:t>
      </w:r>
      <w:r w:rsidRPr="00AE10A6">
        <w:rPr>
          <w:rFonts w:asciiTheme="minorHAnsi" w:hAnsiTheme="minorHAnsi" w:cstheme="minorHAnsi"/>
        </w:rPr>
        <w:t xml:space="preserve"> společensk</w:t>
      </w:r>
      <w:r w:rsidR="00FC358B">
        <w:rPr>
          <w:rFonts w:asciiTheme="minorHAnsi" w:hAnsiTheme="minorHAnsi" w:cstheme="minorHAnsi"/>
        </w:rPr>
        <w:t>ou</w:t>
      </w:r>
      <w:r w:rsidRPr="00AE10A6">
        <w:rPr>
          <w:rFonts w:asciiTheme="minorHAnsi" w:hAnsiTheme="minorHAnsi" w:cstheme="minorHAnsi"/>
        </w:rPr>
        <w:t xml:space="preserve"> problematik</w:t>
      </w:r>
      <w:r w:rsidR="00FC358B">
        <w:rPr>
          <w:rFonts w:asciiTheme="minorHAnsi" w:hAnsiTheme="minorHAnsi" w:cstheme="minorHAnsi"/>
        </w:rPr>
        <w:t>u</w:t>
      </w:r>
      <w:r w:rsidRPr="00AE10A6">
        <w:rPr>
          <w:rFonts w:asciiTheme="minorHAnsi" w:hAnsiTheme="minorHAnsi" w:cstheme="minorHAnsi"/>
        </w:rPr>
        <w:t xml:space="preserve"> v okruhu své působnosti, </w:t>
      </w:r>
      <w:r w:rsidR="00DF0CC6" w:rsidRPr="00AE10A6">
        <w:rPr>
          <w:rFonts w:asciiTheme="minorHAnsi" w:hAnsiTheme="minorHAnsi" w:cstheme="minorHAnsi"/>
        </w:rPr>
        <w:t>analyz</w:t>
      </w:r>
      <w:r w:rsidR="00DF0CC6">
        <w:rPr>
          <w:rFonts w:asciiTheme="minorHAnsi" w:hAnsiTheme="minorHAnsi" w:cstheme="minorHAnsi"/>
        </w:rPr>
        <w:t>uje</w:t>
      </w:r>
      <w:r w:rsidR="00DF0CC6" w:rsidRPr="00AE10A6">
        <w:rPr>
          <w:rFonts w:asciiTheme="minorHAnsi" w:hAnsiTheme="minorHAnsi" w:cstheme="minorHAnsi"/>
        </w:rPr>
        <w:t xml:space="preserve"> dosahovan</w:t>
      </w:r>
      <w:r w:rsidR="00DF0CC6">
        <w:rPr>
          <w:rFonts w:asciiTheme="minorHAnsi" w:hAnsiTheme="minorHAnsi" w:cstheme="minorHAnsi"/>
        </w:rPr>
        <w:t>é</w:t>
      </w:r>
      <w:r w:rsidR="00DF0CC6" w:rsidRPr="00AE10A6">
        <w:rPr>
          <w:rFonts w:asciiTheme="minorHAnsi" w:hAnsiTheme="minorHAnsi" w:cstheme="minorHAnsi"/>
        </w:rPr>
        <w:t xml:space="preserve"> výsledk</w:t>
      </w:r>
      <w:r w:rsidR="00DF0CC6">
        <w:rPr>
          <w:rFonts w:asciiTheme="minorHAnsi" w:hAnsiTheme="minorHAnsi" w:cstheme="minorHAnsi"/>
        </w:rPr>
        <w:t>y</w:t>
      </w:r>
      <w:r w:rsidRPr="00AE10A6">
        <w:rPr>
          <w:rFonts w:asciiTheme="minorHAnsi" w:hAnsiTheme="minorHAnsi" w:cstheme="minorHAnsi"/>
        </w:rPr>
        <w:t>, př</w:t>
      </w:r>
      <w:r w:rsidR="00DF0CC6">
        <w:rPr>
          <w:rFonts w:asciiTheme="minorHAnsi" w:hAnsiTheme="minorHAnsi" w:cstheme="minorHAnsi"/>
        </w:rPr>
        <w:t>i</w:t>
      </w:r>
      <w:r w:rsidRPr="00AE10A6">
        <w:rPr>
          <w:rFonts w:asciiTheme="minorHAnsi" w:hAnsiTheme="minorHAnsi" w:cstheme="minorHAnsi"/>
        </w:rPr>
        <w:t>prav</w:t>
      </w:r>
      <w:r w:rsidR="00DF0CC6">
        <w:rPr>
          <w:rFonts w:asciiTheme="minorHAnsi" w:hAnsiTheme="minorHAnsi" w:cstheme="minorHAnsi"/>
        </w:rPr>
        <w:t>uje</w:t>
      </w:r>
      <w:r w:rsidRPr="00AE10A6">
        <w:rPr>
          <w:rFonts w:asciiTheme="minorHAnsi" w:hAnsiTheme="minorHAnsi" w:cstheme="minorHAnsi"/>
        </w:rPr>
        <w:t xml:space="preserve"> návrh</w:t>
      </w:r>
      <w:r w:rsidR="00DF0CC6">
        <w:rPr>
          <w:rFonts w:asciiTheme="minorHAnsi" w:hAnsiTheme="minorHAnsi" w:cstheme="minorHAnsi"/>
        </w:rPr>
        <w:t>y</w:t>
      </w:r>
      <w:r w:rsidRPr="00AE10A6">
        <w:rPr>
          <w:rFonts w:asciiTheme="minorHAnsi" w:hAnsiTheme="minorHAnsi" w:cstheme="minorHAnsi"/>
        </w:rPr>
        <w:t xml:space="preserve"> zákonů a jiných právních předpisů týkajících se DPPO</w:t>
      </w:r>
      <w:r w:rsidR="00DF0CC6">
        <w:rPr>
          <w:rFonts w:asciiTheme="minorHAnsi" w:hAnsiTheme="minorHAnsi" w:cstheme="minorHAnsi"/>
        </w:rPr>
        <w:t>.</w:t>
      </w:r>
    </w:p>
    <w:p w14:paraId="2D0B82F6" w14:textId="77777777" w:rsidR="00016C52" w:rsidRPr="00EE5B20" w:rsidRDefault="00016C52" w:rsidP="000D34A7">
      <w:pPr>
        <w:pStyle w:val="Default"/>
        <w:rPr>
          <w:rFonts w:asciiTheme="minorHAnsi" w:hAnsiTheme="minorHAnsi" w:cstheme="minorHAnsi"/>
          <w:color w:val="auto"/>
        </w:rPr>
      </w:pPr>
    </w:p>
    <w:p w14:paraId="7D9F7892" w14:textId="12FC0E94" w:rsidR="00016C52" w:rsidRPr="00AE10A6" w:rsidRDefault="006F506D" w:rsidP="000D34A7">
      <w:pPr>
        <w:pStyle w:val="Default"/>
        <w:jc w:val="both"/>
        <w:rPr>
          <w:rFonts w:asciiTheme="minorHAnsi" w:hAnsiTheme="minorHAnsi" w:cstheme="minorHAnsi"/>
          <w:color w:val="auto"/>
        </w:rPr>
      </w:pPr>
      <w:r>
        <w:rPr>
          <w:rFonts w:asciiTheme="minorHAnsi" w:hAnsiTheme="minorHAnsi" w:cstheme="minorHAnsi"/>
          <w:color w:val="auto"/>
        </w:rPr>
        <w:t>Podle</w:t>
      </w:r>
      <w:r w:rsidR="00016C52" w:rsidRPr="00AE10A6">
        <w:rPr>
          <w:rFonts w:asciiTheme="minorHAnsi" w:hAnsiTheme="minorHAnsi" w:cstheme="minorHAnsi"/>
          <w:color w:val="auto"/>
        </w:rPr>
        <w:t xml:space="preserve"> zákona č. 456/2011 Sb., o Finanční správě České republiky, s účinností k 1. 1. 2013, došlo k reorganizaci daňové správy. Vznikla nová soustava orgánů pro výkon správy daní, </w:t>
      </w:r>
      <w:r w:rsidR="00DF0CC6">
        <w:rPr>
          <w:rFonts w:asciiTheme="minorHAnsi" w:hAnsiTheme="minorHAnsi" w:cstheme="minorHAnsi"/>
          <w:color w:val="auto"/>
        </w:rPr>
        <w:t>kterou</w:t>
      </w:r>
      <w:r w:rsidR="00DF0CC6" w:rsidRPr="00AE10A6">
        <w:rPr>
          <w:rFonts w:asciiTheme="minorHAnsi" w:hAnsiTheme="minorHAnsi" w:cstheme="minorHAnsi"/>
          <w:color w:val="auto"/>
        </w:rPr>
        <w:t xml:space="preserve"> </w:t>
      </w:r>
      <w:r w:rsidR="00016C52" w:rsidRPr="00AE10A6">
        <w:rPr>
          <w:rFonts w:asciiTheme="minorHAnsi" w:hAnsiTheme="minorHAnsi" w:cstheme="minorHAnsi"/>
          <w:color w:val="auto"/>
        </w:rPr>
        <w:t xml:space="preserve">tvoří </w:t>
      </w:r>
      <w:r w:rsidR="00016C52" w:rsidRPr="006F506D">
        <w:rPr>
          <w:rFonts w:asciiTheme="minorHAnsi" w:hAnsiTheme="minorHAnsi" w:cstheme="minorHAnsi"/>
          <w:b/>
          <w:color w:val="auto"/>
        </w:rPr>
        <w:t>GF</w:t>
      </w:r>
      <w:r w:rsidR="00FB737F" w:rsidRPr="006F506D">
        <w:rPr>
          <w:rFonts w:asciiTheme="minorHAnsi" w:hAnsiTheme="minorHAnsi" w:cstheme="minorHAnsi"/>
          <w:b/>
          <w:color w:val="auto"/>
        </w:rPr>
        <w:t>Ř, Odvolací finanční ředitelstv</w:t>
      </w:r>
      <w:r>
        <w:rPr>
          <w:rFonts w:asciiTheme="minorHAnsi" w:hAnsiTheme="minorHAnsi" w:cstheme="minorHAnsi"/>
          <w:b/>
          <w:color w:val="auto"/>
        </w:rPr>
        <w:t>í</w:t>
      </w:r>
      <w:r w:rsidR="00016C52" w:rsidRPr="006F506D">
        <w:rPr>
          <w:rFonts w:asciiTheme="minorHAnsi" w:hAnsiTheme="minorHAnsi" w:cstheme="minorHAnsi"/>
          <w:b/>
          <w:color w:val="auto"/>
        </w:rPr>
        <w:t>, FÚ</w:t>
      </w:r>
      <w:r w:rsidR="00016C52" w:rsidRPr="00AE10A6">
        <w:rPr>
          <w:rFonts w:asciiTheme="minorHAnsi" w:hAnsiTheme="minorHAnsi" w:cstheme="minorHAnsi"/>
          <w:color w:val="auto"/>
        </w:rPr>
        <w:t xml:space="preserve"> (dříve finanční ředitelství) a jejich územní pracoviště (dříve finanční úřady). GFŘ má celostátní místní působnost. </w:t>
      </w:r>
      <w:r w:rsidR="00DF0CC6">
        <w:rPr>
          <w:rFonts w:asciiTheme="minorHAnsi" w:hAnsiTheme="minorHAnsi" w:cstheme="minorHAnsi"/>
          <w:color w:val="auto"/>
        </w:rPr>
        <w:t>Vy</w:t>
      </w:r>
      <w:r w:rsidR="00DF0CC6" w:rsidRPr="00AE10A6">
        <w:rPr>
          <w:rFonts w:asciiTheme="minorHAnsi" w:hAnsiTheme="minorHAnsi" w:cstheme="minorHAnsi"/>
          <w:color w:val="auto"/>
        </w:rPr>
        <w:t>kon</w:t>
      </w:r>
      <w:r w:rsidR="00DF0CC6">
        <w:rPr>
          <w:rFonts w:asciiTheme="minorHAnsi" w:hAnsiTheme="minorHAnsi" w:cstheme="minorHAnsi"/>
          <w:color w:val="auto"/>
        </w:rPr>
        <w:t>ává</w:t>
      </w:r>
      <w:r w:rsidR="00DF0CC6" w:rsidRPr="00AE10A6">
        <w:rPr>
          <w:rFonts w:asciiTheme="minorHAnsi" w:hAnsiTheme="minorHAnsi" w:cstheme="minorHAnsi"/>
          <w:color w:val="auto"/>
        </w:rPr>
        <w:t xml:space="preserve"> </w:t>
      </w:r>
      <w:r w:rsidR="00016C52" w:rsidRPr="00AE10A6">
        <w:rPr>
          <w:rFonts w:asciiTheme="minorHAnsi" w:hAnsiTheme="minorHAnsi" w:cstheme="minorHAnsi"/>
          <w:color w:val="auto"/>
        </w:rPr>
        <w:t xml:space="preserve">působnost správního orgánu nejblíže nadřízeného Odvolacímu finančnímu ředitelství, </w:t>
      </w:r>
      <w:r w:rsidR="00DF0CC6" w:rsidRPr="00AE10A6">
        <w:rPr>
          <w:rFonts w:asciiTheme="minorHAnsi" w:hAnsiTheme="minorHAnsi" w:cstheme="minorHAnsi"/>
          <w:color w:val="auto"/>
        </w:rPr>
        <w:t>provád</w:t>
      </w:r>
      <w:r w:rsidR="00DF0CC6">
        <w:rPr>
          <w:rFonts w:asciiTheme="minorHAnsi" w:hAnsiTheme="minorHAnsi" w:cstheme="minorHAnsi"/>
          <w:color w:val="auto"/>
        </w:rPr>
        <w:t>í</w:t>
      </w:r>
      <w:r w:rsidR="00DF0CC6" w:rsidRPr="00AE10A6">
        <w:rPr>
          <w:rFonts w:asciiTheme="minorHAnsi" w:hAnsiTheme="minorHAnsi" w:cstheme="minorHAnsi"/>
          <w:color w:val="auto"/>
        </w:rPr>
        <w:t xml:space="preserve"> </w:t>
      </w:r>
      <w:r w:rsidR="00016C52" w:rsidRPr="00AE10A6">
        <w:rPr>
          <w:rFonts w:asciiTheme="minorHAnsi" w:hAnsiTheme="minorHAnsi" w:cstheme="minorHAnsi"/>
          <w:color w:val="auto"/>
        </w:rPr>
        <w:t>řízení o</w:t>
      </w:r>
      <w:r w:rsidR="00A60C2B">
        <w:rPr>
          <w:rFonts w:asciiTheme="minorHAnsi" w:hAnsiTheme="minorHAnsi" w:cstheme="minorHAnsi"/>
          <w:color w:val="auto"/>
        </w:rPr>
        <w:t> </w:t>
      </w:r>
      <w:r w:rsidR="00016C52" w:rsidRPr="00AE10A6">
        <w:rPr>
          <w:rFonts w:asciiTheme="minorHAnsi" w:hAnsiTheme="minorHAnsi" w:cstheme="minorHAnsi"/>
          <w:color w:val="auto"/>
        </w:rPr>
        <w:t>správních deliktech, v</w:t>
      </w:r>
      <w:r w:rsidR="00A60C2B">
        <w:rPr>
          <w:rFonts w:asciiTheme="minorHAnsi" w:hAnsiTheme="minorHAnsi" w:cstheme="minorHAnsi"/>
          <w:color w:val="auto"/>
        </w:rPr>
        <w:t>y</w:t>
      </w:r>
      <w:r w:rsidR="00016C52" w:rsidRPr="00AE10A6">
        <w:rPr>
          <w:rFonts w:asciiTheme="minorHAnsi" w:hAnsiTheme="minorHAnsi" w:cstheme="minorHAnsi"/>
          <w:color w:val="auto"/>
        </w:rPr>
        <w:t>kon</w:t>
      </w:r>
      <w:r w:rsidR="00DF0CC6">
        <w:rPr>
          <w:rFonts w:asciiTheme="minorHAnsi" w:hAnsiTheme="minorHAnsi" w:cstheme="minorHAnsi"/>
          <w:color w:val="auto"/>
        </w:rPr>
        <w:t>ává</w:t>
      </w:r>
      <w:r w:rsidR="00016C52" w:rsidRPr="00AE10A6">
        <w:rPr>
          <w:rFonts w:asciiTheme="minorHAnsi" w:hAnsiTheme="minorHAnsi" w:cstheme="minorHAnsi"/>
          <w:color w:val="auto"/>
        </w:rPr>
        <w:t xml:space="preserve"> působnost ústředního kontaktního orgánu při provádění mezinárodní spolupráce při správě daní</w:t>
      </w:r>
      <w:r w:rsidR="00FB737F" w:rsidRPr="00AE10A6">
        <w:rPr>
          <w:rFonts w:asciiTheme="minorHAnsi" w:hAnsiTheme="minorHAnsi" w:cstheme="minorHAnsi"/>
          <w:color w:val="auto"/>
        </w:rPr>
        <w:t xml:space="preserve"> a</w:t>
      </w:r>
      <w:r w:rsidR="00016C52" w:rsidRPr="00AE10A6">
        <w:rPr>
          <w:rFonts w:asciiTheme="minorHAnsi" w:hAnsiTheme="minorHAnsi" w:cstheme="minorHAnsi"/>
          <w:color w:val="auto"/>
        </w:rPr>
        <w:t xml:space="preserve"> vede centrální evidence a </w:t>
      </w:r>
      <w:r w:rsidR="00DF0CC6" w:rsidRPr="00AE10A6">
        <w:rPr>
          <w:rFonts w:asciiTheme="minorHAnsi" w:hAnsiTheme="minorHAnsi" w:cstheme="minorHAnsi"/>
          <w:color w:val="auto"/>
        </w:rPr>
        <w:t>registr</w:t>
      </w:r>
      <w:r w:rsidR="00DF0CC6">
        <w:rPr>
          <w:rFonts w:asciiTheme="minorHAnsi" w:hAnsiTheme="minorHAnsi" w:cstheme="minorHAnsi"/>
          <w:color w:val="auto"/>
        </w:rPr>
        <w:t>y</w:t>
      </w:r>
      <w:r w:rsidR="00DF0CC6" w:rsidRPr="00AE10A6">
        <w:rPr>
          <w:rFonts w:asciiTheme="minorHAnsi" w:hAnsiTheme="minorHAnsi" w:cstheme="minorHAnsi"/>
          <w:color w:val="auto"/>
        </w:rPr>
        <w:t xml:space="preserve"> nezbytn</w:t>
      </w:r>
      <w:r w:rsidR="00DF0CC6">
        <w:rPr>
          <w:rFonts w:asciiTheme="minorHAnsi" w:hAnsiTheme="minorHAnsi" w:cstheme="minorHAnsi"/>
          <w:color w:val="auto"/>
        </w:rPr>
        <w:t>é</w:t>
      </w:r>
      <w:r w:rsidR="00DF0CC6" w:rsidRPr="00AE10A6">
        <w:rPr>
          <w:rFonts w:asciiTheme="minorHAnsi" w:hAnsiTheme="minorHAnsi" w:cstheme="minorHAnsi"/>
          <w:color w:val="auto"/>
        </w:rPr>
        <w:t xml:space="preserve"> </w:t>
      </w:r>
      <w:r w:rsidR="00016C52" w:rsidRPr="00AE10A6">
        <w:rPr>
          <w:rFonts w:asciiTheme="minorHAnsi" w:hAnsiTheme="minorHAnsi" w:cstheme="minorHAnsi"/>
          <w:color w:val="auto"/>
        </w:rPr>
        <w:t>pro výkon působnosti orgánů finanční správy. Dále se GFŘ podílí na</w:t>
      </w:r>
      <w:r w:rsidR="00FB737F" w:rsidRPr="00AE10A6">
        <w:rPr>
          <w:rFonts w:asciiTheme="minorHAnsi" w:hAnsiTheme="minorHAnsi" w:cstheme="minorHAnsi"/>
          <w:color w:val="auto"/>
        </w:rPr>
        <w:t xml:space="preserve"> </w:t>
      </w:r>
      <w:r w:rsidR="00016C52" w:rsidRPr="00AE10A6">
        <w:rPr>
          <w:rFonts w:asciiTheme="minorHAnsi" w:hAnsiTheme="minorHAnsi" w:cstheme="minorHAnsi"/>
          <w:color w:val="auto"/>
        </w:rPr>
        <w:t>pří</w:t>
      </w:r>
      <w:r w:rsidR="00FB737F" w:rsidRPr="00AE10A6">
        <w:rPr>
          <w:rFonts w:asciiTheme="minorHAnsi" w:hAnsiTheme="minorHAnsi" w:cstheme="minorHAnsi"/>
          <w:color w:val="auto"/>
        </w:rPr>
        <w:t xml:space="preserve">pravě návrhů právních předpisů, </w:t>
      </w:r>
      <w:r w:rsidR="00016C52" w:rsidRPr="00AE10A6">
        <w:rPr>
          <w:rFonts w:asciiTheme="minorHAnsi" w:hAnsiTheme="minorHAnsi" w:cstheme="minorHAnsi"/>
          <w:color w:val="auto"/>
        </w:rPr>
        <w:t xml:space="preserve">zabezpečování analytických a koncepčních úkolů, zajišťování úkolů souvisejících se sjednáváním mezinárodních smluv, </w:t>
      </w:r>
      <w:r w:rsidR="00C633A5">
        <w:rPr>
          <w:rFonts w:asciiTheme="minorHAnsi" w:hAnsiTheme="minorHAnsi" w:cstheme="minorHAnsi"/>
          <w:color w:val="auto"/>
        </w:rPr>
        <w:t>s rozvojem mezistátních styků a </w:t>
      </w:r>
      <w:r w:rsidR="00016C52" w:rsidRPr="00AE10A6">
        <w:rPr>
          <w:rFonts w:asciiTheme="minorHAnsi" w:hAnsiTheme="minorHAnsi" w:cstheme="minorHAnsi"/>
          <w:color w:val="auto"/>
        </w:rPr>
        <w:t>mezinárodní spolupráce, jakož i úkolů, které v</w:t>
      </w:r>
      <w:r w:rsidR="00C633A5">
        <w:rPr>
          <w:rFonts w:asciiTheme="minorHAnsi" w:hAnsiTheme="minorHAnsi" w:cstheme="minorHAnsi"/>
          <w:color w:val="auto"/>
        </w:rPr>
        <w:t>yplývají pro Českou republiku z </w:t>
      </w:r>
      <w:r w:rsidR="00016C52" w:rsidRPr="00AE10A6">
        <w:rPr>
          <w:rFonts w:asciiTheme="minorHAnsi" w:hAnsiTheme="minorHAnsi" w:cstheme="minorHAnsi"/>
          <w:color w:val="auto"/>
        </w:rPr>
        <w:t>mezinárodních smluv a z členství v</w:t>
      </w:r>
      <w:r w:rsidR="00A60C2B">
        <w:rPr>
          <w:rFonts w:asciiTheme="minorHAnsi" w:hAnsiTheme="minorHAnsi" w:cstheme="minorHAnsi"/>
          <w:color w:val="auto"/>
        </w:rPr>
        <w:t> </w:t>
      </w:r>
      <w:r w:rsidR="00016C52" w:rsidRPr="00AE10A6">
        <w:rPr>
          <w:rFonts w:asciiTheme="minorHAnsi" w:hAnsiTheme="minorHAnsi" w:cstheme="minorHAnsi"/>
          <w:color w:val="auto"/>
        </w:rPr>
        <w:t xml:space="preserve">mezinárodních organizacích. </w:t>
      </w:r>
    </w:p>
    <w:p w14:paraId="69E17797" w14:textId="3AFA229A" w:rsidR="00016C52" w:rsidRPr="00607BA5" w:rsidRDefault="00016C52" w:rsidP="000D34A7">
      <w:pPr>
        <w:pStyle w:val="Default"/>
        <w:rPr>
          <w:rFonts w:asciiTheme="minorHAnsi" w:hAnsiTheme="minorHAnsi" w:cstheme="minorHAnsi"/>
          <w:color w:val="auto"/>
        </w:rPr>
      </w:pPr>
    </w:p>
    <w:p w14:paraId="0A1E8F3F" w14:textId="2B5DCF26" w:rsidR="00016C52" w:rsidRPr="00AE10A6" w:rsidRDefault="00FB737F" w:rsidP="000D34A7">
      <w:pPr>
        <w:pStyle w:val="Default"/>
        <w:jc w:val="both"/>
        <w:rPr>
          <w:rFonts w:asciiTheme="minorHAnsi" w:hAnsiTheme="minorHAnsi" w:cstheme="minorHAnsi"/>
          <w:color w:val="auto"/>
          <w:szCs w:val="23"/>
        </w:rPr>
      </w:pPr>
      <w:r w:rsidRPr="00AE10A6">
        <w:rPr>
          <w:rFonts w:asciiTheme="minorHAnsi" w:hAnsiTheme="minorHAnsi" w:cstheme="minorHAnsi"/>
          <w:b/>
          <w:color w:val="auto"/>
          <w:szCs w:val="23"/>
        </w:rPr>
        <w:t>Finanční úřady</w:t>
      </w:r>
      <w:r w:rsidRPr="00AE10A6">
        <w:rPr>
          <w:rFonts w:asciiTheme="minorHAnsi" w:hAnsiTheme="minorHAnsi" w:cstheme="minorHAnsi"/>
          <w:color w:val="auto"/>
          <w:szCs w:val="23"/>
        </w:rPr>
        <w:t xml:space="preserve"> mají podle ustanovení § 10 zákona č. 456/2011 Sb. ve své působnosti zejména správu daní, řízení o správních deliktech, převáděn</w:t>
      </w:r>
      <w:r w:rsidR="00C633A5">
        <w:rPr>
          <w:rFonts w:asciiTheme="minorHAnsi" w:hAnsiTheme="minorHAnsi" w:cstheme="minorHAnsi"/>
          <w:color w:val="auto"/>
          <w:szCs w:val="23"/>
        </w:rPr>
        <w:t>í výnosů daní, které vybírají a </w:t>
      </w:r>
      <w:r w:rsidRPr="00AE10A6">
        <w:rPr>
          <w:rFonts w:asciiTheme="minorHAnsi" w:hAnsiTheme="minorHAnsi" w:cstheme="minorHAnsi"/>
          <w:color w:val="auto"/>
          <w:szCs w:val="23"/>
        </w:rPr>
        <w:t>vymáhají a které nejsou příjmem státního rozpočtu, vedení evidence a registrů nezbytných pro výkon působnosti orgánů finanční správy a výběr a vymáhání peněžitých plnění, která uložily orgány finanční správy</w:t>
      </w:r>
      <w:r w:rsidR="00E813A2">
        <w:rPr>
          <w:rFonts w:asciiTheme="minorHAnsi" w:hAnsiTheme="minorHAnsi" w:cstheme="minorHAnsi"/>
          <w:color w:val="auto"/>
          <w:szCs w:val="23"/>
        </w:rPr>
        <w:t>.</w:t>
      </w:r>
      <w:r w:rsidRPr="00AE10A6">
        <w:rPr>
          <w:rFonts w:asciiTheme="minorHAnsi" w:hAnsiTheme="minorHAnsi" w:cstheme="minorHAnsi"/>
          <w:color w:val="auto"/>
          <w:szCs w:val="23"/>
        </w:rPr>
        <w:t xml:space="preserve"> Celkem 14 FÚ vykonává působnost na území vyššího územního samosprávného celku. Sídla jednotlivých úřadů se nacházejí v krajských městech a</w:t>
      </w:r>
      <w:r w:rsidR="00752182">
        <w:rPr>
          <w:rFonts w:asciiTheme="minorHAnsi" w:hAnsiTheme="minorHAnsi" w:cstheme="minorHAnsi"/>
          <w:color w:val="auto"/>
          <w:szCs w:val="23"/>
        </w:rPr>
        <w:t> </w:t>
      </w:r>
      <w:r w:rsidRPr="00AE10A6">
        <w:rPr>
          <w:rFonts w:asciiTheme="minorHAnsi" w:hAnsiTheme="minorHAnsi" w:cstheme="minorHAnsi"/>
          <w:color w:val="auto"/>
          <w:szCs w:val="23"/>
        </w:rPr>
        <w:t>v</w:t>
      </w:r>
      <w:r w:rsidR="00752182">
        <w:rPr>
          <w:rFonts w:asciiTheme="minorHAnsi" w:hAnsiTheme="minorHAnsi" w:cstheme="minorHAnsi"/>
          <w:color w:val="auto"/>
          <w:szCs w:val="23"/>
        </w:rPr>
        <w:t> </w:t>
      </w:r>
      <w:r w:rsidRPr="00AE10A6">
        <w:rPr>
          <w:rFonts w:asciiTheme="minorHAnsi" w:hAnsiTheme="minorHAnsi" w:cstheme="minorHAnsi"/>
          <w:color w:val="auto"/>
          <w:szCs w:val="23"/>
        </w:rPr>
        <w:t xml:space="preserve">hlavním městě Praze. </w:t>
      </w:r>
      <w:r w:rsidRPr="00AE10A6">
        <w:rPr>
          <w:rFonts w:asciiTheme="minorHAnsi" w:hAnsiTheme="minorHAnsi" w:cstheme="minorHAnsi"/>
          <w:bCs/>
          <w:color w:val="auto"/>
          <w:szCs w:val="23"/>
        </w:rPr>
        <w:t>Nedílnou součástí FÚ jsou je</w:t>
      </w:r>
      <w:r w:rsidR="00A60C2B">
        <w:rPr>
          <w:rFonts w:asciiTheme="minorHAnsi" w:hAnsiTheme="minorHAnsi" w:cstheme="minorHAnsi"/>
          <w:bCs/>
          <w:color w:val="auto"/>
          <w:szCs w:val="23"/>
        </w:rPr>
        <w:t>jich</w:t>
      </w:r>
      <w:r w:rsidRPr="00AE10A6">
        <w:rPr>
          <w:rFonts w:asciiTheme="minorHAnsi" w:hAnsiTheme="minorHAnsi" w:cstheme="minorHAnsi"/>
          <w:bCs/>
          <w:color w:val="auto"/>
          <w:szCs w:val="23"/>
        </w:rPr>
        <w:t xml:space="preserve"> územní pracoviště</w:t>
      </w:r>
      <w:r w:rsidRPr="00AE10A6">
        <w:rPr>
          <w:rFonts w:asciiTheme="minorHAnsi" w:hAnsiTheme="minorHAnsi" w:cstheme="minorHAnsi"/>
          <w:color w:val="auto"/>
          <w:szCs w:val="23"/>
        </w:rPr>
        <w:t>, která byla zřízena na všech místech, kde měly v roce 2012 sídlo zanikající FÚ. S</w:t>
      </w:r>
      <w:r w:rsidR="00C633A5">
        <w:rPr>
          <w:rFonts w:asciiTheme="minorHAnsi" w:hAnsiTheme="minorHAnsi" w:cstheme="minorHAnsi"/>
          <w:color w:val="auto"/>
          <w:szCs w:val="23"/>
        </w:rPr>
        <w:t> účinností</w:t>
      </w:r>
      <w:r w:rsidR="00A60C2B">
        <w:rPr>
          <w:rFonts w:asciiTheme="minorHAnsi" w:hAnsiTheme="minorHAnsi" w:cstheme="minorHAnsi"/>
          <w:color w:val="auto"/>
          <w:szCs w:val="23"/>
        </w:rPr>
        <w:t xml:space="preserve"> </w:t>
      </w:r>
      <w:r w:rsidR="00041D5D">
        <w:rPr>
          <w:rFonts w:asciiTheme="minorHAnsi" w:hAnsiTheme="minorHAnsi" w:cstheme="minorHAnsi"/>
          <w:color w:val="auto"/>
          <w:szCs w:val="23"/>
        </w:rPr>
        <w:t>od 1.</w:t>
      </w:r>
      <w:r w:rsidR="00A60C2B">
        <w:rPr>
          <w:rFonts w:asciiTheme="minorHAnsi" w:hAnsiTheme="minorHAnsi" w:cstheme="minorHAnsi"/>
          <w:color w:val="auto"/>
          <w:szCs w:val="23"/>
        </w:rPr>
        <w:t xml:space="preserve"> </w:t>
      </w:r>
      <w:r w:rsidR="00041D5D">
        <w:rPr>
          <w:rFonts w:asciiTheme="minorHAnsi" w:hAnsiTheme="minorHAnsi" w:cstheme="minorHAnsi"/>
          <w:color w:val="auto"/>
          <w:szCs w:val="23"/>
        </w:rPr>
        <w:t>1.</w:t>
      </w:r>
      <w:r w:rsidR="00A60C2B">
        <w:rPr>
          <w:rFonts w:asciiTheme="minorHAnsi" w:hAnsiTheme="minorHAnsi" w:cstheme="minorHAnsi"/>
          <w:color w:val="auto"/>
          <w:szCs w:val="23"/>
        </w:rPr>
        <w:t xml:space="preserve"> </w:t>
      </w:r>
      <w:r w:rsidR="00016C52" w:rsidRPr="00AE10A6">
        <w:rPr>
          <w:rFonts w:asciiTheme="minorHAnsi" w:hAnsiTheme="minorHAnsi" w:cstheme="minorHAnsi"/>
          <w:color w:val="auto"/>
          <w:szCs w:val="23"/>
        </w:rPr>
        <w:t xml:space="preserve">2012 </w:t>
      </w:r>
      <w:r w:rsidR="005E3D69" w:rsidRPr="001617C4">
        <w:rPr>
          <w:rFonts w:asciiTheme="minorHAnsi" w:hAnsiTheme="minorHAnsi" w:cstheme="minorHAnsi"/>
          <w:color w:val="auto"/>
          <w:szCs w:val="23"/>
        </w:rPr>
        <w:t>byl zákonem č. 199/2010 Sb.</w:t>
      </w:r>
      <w:r w:rsidR="005E3D69">
        <w:rPr>
          <w:rFonts w:asciiTheme="minorHAnsi" w:hAnsiTheme="minorHAnsi" w:cstheme="minorHAnsi"/>
          <w:color w:val="auto"/>
          <w:szCs w:val="23"/>
        </w:rPr>
        <w:t xml:space="preserve"> </w:t>
      </w:r>
      <w:r w:rsidR="00DF0CC6" w:rsidRPr="001617C4">
        <w:rPr>
          <w:rFonts w:asciiTheme="minorHAnsi" w:hAnsiTheme="minorHAnsi" w:cstheme="minorHAnsi"/>
          <w:color w:val="auto"/>
          <w:szCs w:val="23"/>
        </w:rPr>
        <w:t xml:space="preserve">zřízen </w:t>
      </w:r>
      <w:r w:rsidRPr="00AE10A6">
        <w:rPr>
          <w:rFonts w:asciiTheme="minorHAnsi" w:hAnsiTheme="minorHAnsi" w:cstheme="minorHAnsi"/>
          <w:color w:val="auto"/>
          <w:szCs w:val="23"/>
        </w:rPr>
        <w:t>Specializovaný finanční úřad</w:t>
      </w:r>
      <w:r w:rsidR="00DF0CC6">
        <w:rPr>
          <w:rFonts w:asciiTheme="minorHAnsi" w:hAnsiTheme="minorHAnsi" w:cstheme="minorHAnsi"/>
          <w:color w:val="auto"/>
          <w:szCs w:val="23"/>
        </w:rPr>
        <w:t>, který</w:t>
      </w:r>
      <w:r w:rsidR="005E3D69">
        <w:rPr>
          <w:rFonts w:asciiTheme="minorHAnsi" w:hAnsiTheme="minorHAnsi" w:cstheme="minorHAnsi"/>
          <w:color w:val="auto"/>
          <w:szCs w:val="23"/>
        </w:rPr>
        <w:t xml:space="preserve"> je věcně příslušný pro daňové subjekty s ročním obratem vyšším než 2 mld. Kč. </w:t>
      </w:r>
    </w:p>
    <w:p w14:paraId="516A0A66" w14:textId="77777777" w:rsidR="00016C52" w:rsidRPr="00607BA5" w:rsidRDefault="00016C52" w:rsidP="00016C52">
      <w:pPr>
        <w:pStyle w:val="Default"/>
        <w:rPr>
          <w:rFonts w:asciiTheme="minorHAnsi" w:hAnsiTheme="minorHAnsi" w:cstheme="minorHAnsi"/>
          <w:color w:val="auto"/>
        </w:rPr>
      </w:pPr>
    </w:p>
    <w:p w14:paraId="7CF83DB4" w14:textId="4B04D0EC" w:rsidR="008646EB" w:rsidRDefault="00A3388A" w:rsidP="008646EB">
      <w:pPr>
        <w:rPr>
          <w:b/>
          <w:noProof/>
          <w:lang w:eastAsia="cs-CZ"/>
        </w:rPr>
      </w:pPr>
      <w:r>
        <w:rPr>
          <w:b/>
          <w:noProof/>
          <w:lang w:eastAsia="cs-CZ"/>
        </w:rPr>
        <w:lastRenderedPageBreak/>
        <mc:AlternateContent>
          <mc:Choice Requires="wps">
            <w:drawing>
              <wp:anchor distT="0" distB="0" distL="114300" distR="114300" simplePos="0" relativeHeight="251658752" behindDoc="0" locked="0" layoutInCell="1" allowOverlap="1" wp14:anchorId="7D057462" wp14:editId="7900F950">
                <wp:simplePos x="0" y="0"/>
                <wp:positionH relativeFrom="column">
                  <wp:posOffset>3157855</wp:posOffset>
                </wp:positionH>
                <wp:positionV relativeFrom="paragraph">
                  <wp:posOffset>3710304</wp:posOffset>
                </wp:positionV>
                <wp:extent cx="2750820" cy="1076325"/>
                <wp:effectExtent l="0" t="0" r="11430" b="28575"/>
                <wp:wrapNone/>
                <wp:docPr id="6" name="Textové pole 6"/>
                <wp:cNvGraphicFramePr/>
                <a:graphic xmlns:a="http://schemas.openxmlformats.org/drawingml/2006/main">
                  <a:graphicData uri="http://schemas.microsoft.com/office/word/2010/wordprocessingShape">
                    <wps:wsp>
                      <wps:cNvSpPr txBox="1"/>
                      <wps:spPr>
                        <a:xfrm>
                          <a:off x="0" y="0"/>
                          <a:ext cx="2750820" cy="1076325"/>
                        </a:xfrm>
                        <a:prstGeom prst="rect">
                          <a:avLst/>
                        </a:prstGeom>
                        <a:solidFill>
                          <a:schemeClr val="lt1"/>
                        </a:solidFill>
                        <a:ln w="6350">
                          <a:solidFill>
                            <a:schemeClr val="bg1"/>
                          </a:solidFill>
                        </a:ln>
                      </wps:spPr>
                      <wps:txbx>
                        <w:txbxContent>
                          <w:p w14:paraId="4E2DEF2E" w14:textId="057407B1" w:rsidR="00F81DBA" w:rsidRPr="001C454A" w:rsidRDefault="00F81DBA" w:rsidP="00CF6D3B">
                            <w:pPr>
                              <w:shd w:val="clear" w:color="auto" w:fill="FFFFFF" w:themeFill="background1"/>
                              <w:ind w:left="227" w:hanging="227"/>
                              <w:rPr>
                                <w:rFonts w:cstheme="minorHAnsi"/>
                                <w:sz w:val="18"/>
                                <w:szCs w:val="18"/>
                              </w:rPr>
                            </w:pPr>
                            <w:r>
                              <w:rPr>
                                <w:rFonts w:cstheme="minorHAnsi"/>
                                <w:sz w:val="16"/>
                                <w:szCs w:val="16"/>
                                <w:shd w:val="clear" w:color="auto" w:fill="FFFFFF" w:themeFill="background1"/>
                              </w:rPr>
                              <w:t xml:space="preserve">** </w:t>
                            </w:r>
                            <w:r>
                              <w:rPr>
                                <w:rFonts w:cstheme="minorHAnsi"/>
                                <w:sz w:val="16"/>
                                <w:szCs w:val="16"/>
                                <w:shd w:val="clear" w:color="auto" w:fill="FFFFFF" w:themeFill="background1"/>
                              </w:rPr>
                              <w:tab/>
                            </w:r>
                            <w:r>
                              <w:rPr>
                                <w:rFonts w:cstheme="minorHAnsi"/>
                                <w:color w:val="000000"/>
                                <w:sz w:val="18"/>
                                <w:szCs w:val="18"/>
                                <w:shd w:val="clear" w:color="auto" w:fill="FFFFFF" w:themeFill="background1"/>
                              </w:rPr>
                              <w:t>Z</w:t>
                            </w:r>
                            <w:r w:rsidRPr="001C454A">
                              <w:rPr>
                                <w:rFonts w:cstheme="minorHAnsi"/>
                                <w:color w:val="000000"/>
                                <w:sz w:val="18"/>
                                <w:szCs w:val="18"/>
                                <w:shd w:val="clear" w:color="auto" w:fill="FFFFFF" w:themeFill="background1"/>
                              </w:rPr>
                              <w:t xml:space="preserve">ahrnuje příjmy z podílů na zisku, vypořádacích podílů, podílů na likvidačním zůstatku nebo </w:t>
                            </w:r>
                            <w:r w:rsidRPr="00A3388A">
                              <w:rPr>
                                <w:rFonts w:cstheme="minorHAnsi"/>
                                <w:color w:val="000000"/>
                                <w:sz w:val="18"/>
                                <w:szCs w:val="18"/>
                                <w:shd w:val="clear" w:color="auto" w:fill="FFFFFF" w:themeFill="background1"/>
                              </w:rPr>
                              <w:t>jim obdobná plnění, a to ve výši včetně daně sražené v</w:t>
                            </w:r>
                            <w:r>
                              <w:rPr>
                                <w:rFonts w:cstheme="minorHAnsi"/>
                                <w:color w:val="000000"/>
                                <w:sz w:val="18"/>
                                <w:szCs w:val="18"/>
                                <w:shd w:val="clear" w:color="auto" w:fill="FFFFFF" w:themeFill="background1"/>
                              </w:rPr>
                              <w:t> </w:t>
                            </w:r>
                            <w:r w:rsidRPr="00A3388A">
                              <w:rPr>
                                <w:rFonts w:cstheme="minorHAnsi"/>
                                <w:color w:val="000000"/>
                                <w:sz w:val="18"/>
                                <w:szCs w:val="18"/>
                                <w:shd w:val="clear" w:color="auto" w:fill="FFFFFF" w:themeFill="background1"/>
                              </w:rPr>
                              <w:t xml:space="preserve">zahraničí, plynoucí poplatníkům uvedeným </w:t>
                            </w:r>
                            <w:r w:rsidRPr="00A3388A">
                              <w:rPr>
                                <w:rFonts w:cstheme="minorHAnsi"/>
                                <w:sz w:val="18"/>
                                <w:szCs w:val="18"/>
                                <w:shd w:val="clear" w:color="auto" w:fill="FFFFFF" w:themeFill="background1"/>
                              </w:rPr>
                              <w:t>v</w:t>
                            </w:r>
                            <w:r>
                              <w:rPr>
                                <w:rFonts w:cstheme="minorHAnsi"/>
                                <w:sz w:val="18"/>
                                <w:szCs w:val="18"/>
                                <w:shd w:val="clear" w:color="auto" w:fill="FFFFFF" w:themeFill="background1"/>
                              </w:rPr>
                              <w:t xml:space="preserve"> </w:t>
                            </w:r>
                            <w:hyperlink r:id="rId17" w:anchor="paragraf-17H3" w:history="1">
                              <w:r w:rsidRPr="00A3388A">
                                <w:rPr>
                                  <w:rStyle w:val="Hypertextovodkaz"/>
                                  <w:rFonts w:eastAsia="SimSun" w:cstheme="minorHAnsi"/>
                                  <w:color w:val="auto"/>
                                  <w:sz w:val="18"/>
                                  <w:szCs w:val="18"/>
                                  <w:u w:val="none"/>
                                  <w:bdr w:val="none" w:sz="0" w:space="0" w:color="auto" w:frame="1"/>
                                  <w:shd w:val="clear" w:color="auto" w:fill="FFFFFF" w:themeFill="background1"/>
                                </w:rPr>
                                <w:t>§ 17 odst. 3</w:t>
                              </w:r>
                            </w:hyperlink>
                            <w:r>
                              <w:rPr>
                                <w:rFonts w:cstheme="minorHAnsi"/>
                                <w:sz w:val="18"/>
                                <w:szCs w:val="18"/>
                                <w:shd w:val="clear" w:color="auto" w:fill="FFFFFF" w:themeFill="background1"/>
                              </w:rPr>
                              <w:t xml:space="preserve"> </w:t>
                            </w:r>
                            <w:r w:rsidRPr="00A3388A">
                              <w:rPr>
                                <w:rFonts w:cstheme="minorHAnsi"/>
                                <w:sz w:val="18"/>
                                <w:szCs w:val="18"/>
                                <w:shd w:val="clear" w:color="auto" w:fill="FFFFFF" w:themeFill="background1"/>
                              </w:rPr>
                              <w:t xml:space="preserve">ZDP ze zdrojů </w:t>
                            </w:r>
                            <w:r w:rsidRPr="00A3388A">
                              <w:rPr>
                                <w:rFonts w:cstheme="minorHAnsi"/>
                                <w:color w:val="000000"/>
                                <w:sz w:val="18"/>
                                <w:szCs w:val="18"/>
                                <w:shd w:val="clear" w:color="auto" w:fill="FFFFFF" w:themeFill="background1"/>
                              </w:rPr>
                              <w:t>v zahraničí v příslušném zdaňovacím období; nezahrnuj</w:t>
                            </w:r>
                            <w:r>
                              <w:rPr>
                                <w:rFonts w:cstheme="minorHAnsi"/>
                                <w:color w:val="000000"/>
                                <w:sz w:val="18"/>
                                <w:szCs w:val="18"/>
                                <w:shd w:val="clear" w:color="auto" w:fill="FFFFFF" w:themeFill="background1"/>
                              </w:rPr>
                              <w:t>e</w:t>
                            </w:r>
                            <w:r w:rsidRPr="00A3388A">
                              <w:rPr>
                                <w:rFonts w:cstheme="minorHAnsi"/>
                                <w:color w:val="000000"/>
                                <w:sz w:val="18"/>
                                <w:szCs w:val="18"/>
                                <w:shd w:val="clear" w:color="auto" w:fill="FFFFFF" w:themeFill="background1"/>
                              </w:rPr>
                              <w:t xml:space="preserve"> příjmy osvobozené od daně.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57462" id="_x0000_t202" coordsize="21600,21600" o:spt="202" path="m,l,21600r21600,l21600,xe">
                <v:stroke joinstyle="miter"/>
                <v:path gradientshapeok="t" o:connecttype="rect"/>
              </v:shapetype>
              <v:shape id="Textové pole 6" o:spid="_x0000_s1026" type="#_x0000_t202" style="position:absolute;left:0;text-align:left;margin-left:248.65pt;margin-top:292.15pt;width:216.6pt;height: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" fillcolor="white [3201]" strokecolor="white [3212]" strokeweight=".5pt">
                <v:textbox>
                  <w:txbxContent>
                    <w:p w14:paraId="4E2DEF2E" w14:textId="057407B1" w:rsidR="00F81DBA" w:rsidRPr="001C454A" w:rsidRDefault="00F81DBA" w:rsidP="00CF6D3B">
                      <w:pPr>
                        <w:shd w:val="clear" w:color="auto" w:fill="FFFFFF" w:themeFill="background1"/>
                        <w:ind w:left="227" w:hanging="227"/>
                        <w:rPr>
                          <w:rFonts w:cstheme="minorHAnsi"/>
                          <w:sz w:val="18"/>
                          <w:szCs w:val="18"/>
                        </w:rPr>
                      </w:pPr>
                      <w:r>
                        <w:rPr>
                          <w:rFonts w:cstheme="minorHAnsi"/>
                          <w:sz w:val="16"/>
                          <w:szCs w:val="16"/>
                          <w:shd w:val="clear" w:color="auto" w:fill="FFFFFF" w:themeFill="background1"/>
                        </w:rPr>
                        <w:t xml:space="preserve">** </w:t>
                      </w:r>
                      <w:r>
                        <w:rPr>
                          <w:rFonts w:cstheme="minorHAnsi"/>
                          <w:sz w:val="16"/>
                          <w:szCs w:val="16"/>
                          <w:shd w:val="clear" w:color="auto" w:fill="FFFFFF" w:themeFill="background1"/>
                        </w:rPr>
                        <w:tab/>
                      </w:r>
                      <w:r>
                        <w:rPr>
                          <w:rFonts w:cstheme="minorHAnsi"/>
                          <w:color w:val="000000"/>
                          <w:sz w:val="18"/>
                          <w:szCs w:val="18"/>
                          <w:shd w:val="clear" w:color="auto" w:fill="FFFFFF" w:themeFill="background1"/>
                        </w:rPr>
                        <w:t>Z</w:t>
                      </w:r>
                      <w:r w:rsidRPr="001C454A">
                        <w:rPr>
                          <w:rFonts w:cstheme="minorHAnsi"/>
                          <w:color w:val="000000"/>
                          <w:sz w:val="18"/>
                          <w:szCs w:val="18"/>
                          <w:shd w:val="clear" w:color="auto" w:fill="FFFFFF" w:themeFill="background1"/>
                        </w:rPr>
                        <w:t xml:space="preserve">ahrnuje příjmy z podílů na zisku, vypořádacích podílů, podílů na likvidačním zůstatku nebo </w:t>
                      </w:r>
                      <w:r w:rsidRPr="00A3388A">
                        <w:rPr>
                          <w:rFonts w:cstheme="minorHAnsi"/>
                          <w:color w:val="000000"/>
                          <w:sz w:val="18"/>
                          <w:szCs w:val="18"/>
                          <w:shd w:val="clear" w:color="auto" w:fill="FFFFFF" w:themeFill="background1"/>
                        </w:rPr>
                        <w:t>jim obdobná plnění, a to ve výši včetně daně sražené v</w:t>
                      </w:r>
                      <w:r>
                        <w:rPr>
                          <w:rFonts w:cstheme="minorHAnsi"/>
                          <w:color w:val="000000"/>
                          <w:sz w:val="18"/>
                          <w:szCs w:val="18"/>
                          <w:shd w:val="clear" w:color="auto" w:fill="FFFFFF" w:themeFill="background1"/>
                        </w:rPr>
                        <w:t> </w:t>
                      </w:r>
                      <w:r w:rsidRPr="00A3388A">
                        <w:rPr>
                          <w:rFonts w:cstheme="minorHAnsi"/>
                          <w:color w:val="000000"/>
                          <w:sz w:val="18"/>
                          <w:szCs w:val="18"/>
                          <w:shd w:val="clear" w:color="auto" w:fill="FFFFFF" w:themeFill="background1"/>
                        </w:rPr>
                        <w:t xml:space="preserve">zahraničí, plynoucí poplatníkům uvedeným </w:t>
                      </w:r>
                      <w:r w:rsidRPr="00A3388A">
                        <w:rPr>
                          <w:rFonts w:cstheme="minorHAnsi"/>
                          <w:sz w:val="18"/>
                          <w:szCs w:val="18"/>
                          <w:shd w:val="clear" w:color="auto" w:fill="FFFFFF" w:themeFill="background1"/>
                        </w:rPr>
                        <w:t>v</w:t>
                      </w:r>
                      <w:r>
                        <w:rPr>
                          <w:rFonts w:cstheme="minorHAnsi"/>
                          <w:sz w:val="18"/>
                          <w:szCs w:val="18"/>
                          <w:shd w:val="clear" w:color="auto" w:fill="FFFFFF" w:themeFill="background1"/>
                        </w:rPr>
                        <w:t xml:space="preserve"> </w:t>
                      </w:r>
                      <w:hyperlink r:id="rId18" w:anchor="paragraf-17H3" w:history="1">
                        <w:r w:rsidRPr="00A3388A">
                          <w:rPr>
                            <w:rStyle w:val="Hypertextovodkaz"/>
                            <w:rFonts w:eastAsia="SimSun" w:cstheme="minorHAnsi"/>
                            <w:color w:val="auto"/>
                            <w:sz w:val="18"/>
                            <w:szCs w:val="18"/>
                            <w:u w:val="none"/>
                            <w:bdr w:val="none" w:sz="0" w:space="0" w:color="auto" w:frame="1"/>
                            <w:shd w:val="clear" w:color="auto" w:fill="FFFFFF" w:themeFill="background1"/>
                          </w:rPr>
                          <w:t>§ 17 odst. 3</w:t>
                        </w:r>
                      </w:hyperlink>
                      <w:r>
                        <w:rPr>
                          <w:rFonts w:cstheme="minorHAnsi"/>
                          <w:sz w:val="18"/>
                          <w:szCs w:val="18"/>
                          <w:shd w:val="clear" w:color="auto" w:fill="FFFFFF" w:themeFill="background1"/>
                        </w:rPr>
                        <w:t xml:space="preserve"> </w:t>
                      </w:r>
                      <w:r w:rsidRPr="00A3388A">
                        <w:rPr>
                          <w:rFonts w:cstheme="minorHAnsi"/>
                          <w:sz w:val="18"/>
                          <w:szCs w:val="18"/>
                          <w:shd w:val="clear" w:color="auto" w:fill="FFFFFF" w:themeFill="background1"/>
                        </w:rPr>
                        <w:t xml:space="preserve">ZDP ze zdrojů </w:t>
                      </w:r>
                      <w:r w:rsidRPr="00A3388A">
                        <w:rPr>
                          <w:rFonts w:cstheme="minorHAnsi"/>
                          <w:color w:val="000000"/>
                          <w:sz w:val="18"/>
                          <w:szCs w:val="18"/>
                          <w:shd w:val="clear" w:color="auto" w:fill="FFFFFF" w:themeFill="background1"/>
                        </w:rPr>
                        <w:t>v zahraničí v příslušném zdaňovacím období; nezahrnuj</w:t>
                      </w:r>
                      <w:r>
                        <w:rPr>
                          <w:rFonts w:cstheme="minorHAnsi"/>
                          <w:color w:val="000000"/>
                          <w:sz w:val="18"/>
                          <w:szCs w:val="18"/>
                          <w:shd w:val="clear" w:color="auto" w:fill="FFFFFF" w:themeFill="background1"/>
                        </w:rPr>
                        <w:t>e</w:t>
                      </w:r>
                      <w:r w:rsidRPr="00A3388A">
                        <w:rPr>
                          <w:rFonts w:cstheme="minorHAnsi"/>
                          <w:color w:val="000000"/>
                          <w:sz w:val="18"/>
                          <w:szCs w:val="18"/>
                          <w:shd w:val="clear" w:color="auto" w:fill="FFFFFF" w:themeFill="background1"/>
                        </w:rPr>
                        <w:t xml:space="preserve"> příjmy osvobozené od daně.</w:t>
                      </w:r>
                    </w:p>
                  </w:txbxContent>
                </v:textbox>
              </v:shape>
            </w:pict>
          </mc:Fallback>
        </mc:AlternateContent>
      </w:r>
      <w:r w:rsidR="00D233FE" w:rsidRPr="008646EB">
        <w:rPr>
          <w:b/>
          <w:noProof/>
          <w:lang w:eastAsia="cs-CZ"/>
        </w:rPr>
        <mc:AlternateContent>
          <mc:Choice Requires="wpg">
            <w:drawing>
              <wp:anchor distT="0" distB="0" distL="114300" distR="114300" simplePos="0" relativeHeight="251657728" behindDoc="0" locked="0" layoutInCell="1" allowOverlap="1" wp14:anchorId="3554CDC5" wp14:editId="520A3E55">
                <wp:simplePos x="0" y="0"/>
                <wp:positionH relativeFrom="margin">
                  <wp:posOffset>-133985</wp:posOffset>
                </wp:positionH>
                <wp:positionV relativeFrom="paragraph">
                  <wp:posOffset>358140</wp:posOffset>
                </wp:positionV>
                <wp:extent cx="6452235" cy="6486525"/>
                <wp:effectExtent l="38100" t="0" r="5715" b="9525"/>
                <wp:wrapSquare wrapText="bothSides"/>
                <wp:docPr id="3" name="Skupina 3"/>
                <wp:cNvGraphicFramePr/>
                <a:graphic xmlns:a="http://schemas.openxmlformats.org/drawingml/2006/main">
                  <a:graphicData uri="http://schemas.microsoft.com/office/word/2010/wordprocessingGroup">
                    <wpg:wgp>
                      <wpg:cNvGrpSpPr/>
                      <wpg:grpSpPr>
                        <a:xfrm>
                          <a:off x="0" y="0"/>
                          <a:ext cx="6452235" cy="6486525"/>
                          <a:chOff x="0" y="0"/>
                          <a:chExt cx="6553200" cy="6486525"/>
                        </a:xfrm>
                      </wpg:grpSpPr>
                      <wpg:grpSp>
                        <wpg:cNvPr id="5" name="Skupina 5"/>
                        <wpg:cNvGrpSpPr/>
                        <wpg:grpSpPr>
                          <a:xfrm>
                            <a:off x="0" y="0"/>
                            <a:ext cx="6553200" cy="6486525"/>
                            <a:chOff x="0" y="0"/>
                            <a:chExt cx="6553200" cy="6486525"/>
                          </a:xfrm>
                        </wpg:grpSpPr>
                        <wpg:grpSp>
                          <wpg:cNvPr id="26" name="Skupina 26"/>
                          <wpg:cNvGrpSpPr/>
                          <wpg:grpSpPr>
                            <a:xfrm>
                              <a:off x="0" y="0"/>
                              <a:ext cx="6553200" cy="6486525"/>
                              <a:chOff x="0" y="0"/>
                              <a:chExt cx="6553200" cy="6677560"/>
                            </a:xfrm>
                          </wpg:grpSpPr>
                          <wpg:grpSp>
                            <wpg:cNvPr id="27" name="Skupina 27"/>
                            <wpg:cNvGrpSpPr/>
                            <wpg:grpSpPr>
                              <a:xfrm>
                                <a:off x="0" y="0"/>
                                <a:ext cx="5997039" cy="6677560"/>
                                <a:chOff x="0" y="0"/>
                                <a:chExt cx="6256047" cy="6677560"/>
                              </a:xfrm>
                            </wpg:grpSpPr>
                            <wpg:grpSp>
                              <wpg:cNvPr id="28" name="Skupina 28"/>
                              <wpg:cNvGrpSpPr/>
                              <wpg:grpSpPr>
                                <a:xfrm>
                                  <a:off x="0" y="0"/>
                                  <a:ext cx="5029200" cy="6677560"/>
                                  <a:chOff x="0" y="0"/>
                                  <a:chExt cx="5029200" cy="6677560"/>
                                </a:xfrm>
                              </wpg:grpSpPr>
                              <wpg:graphicFrame>
                                <wpg:cNvPr id="29" name="Diagram 29"/>
                                <wpg:cNvFrPr/>
                                <wpg:xfrm>
                                  <a:off x="0" y="0"/>
                                  <a:ext cx="1590675" cy="5257800"/>
                                </wpg:xfrm>
                                <a:graphic>
                                  <a:graphicData uri="http://schemas.openxmlformats.org/drawingml/2006/diagram">
                                    <dgm:relIds xmlns:dgm="http://schemas.openxmlformats.org/drawingml/2006/diagram" xmlns:r="http://schemas.openxmlformats.org/officeDocument/2006/relationships" r:dm="rId19" r:lo="rId20" r:qs="rId21" r:cs="rId22"/>
                                  </a:graphicData>
                                </a:graphic>
                              </wpg:graphicFrame>
                              <wpg:graphicFrame>
                                <wpg:cNvPr id="30" name="Diagram 30"/>
                                <wpg:cNvFrPr/>
                                <wpg:xfrm>
                                  <a:off x="1828800" y="3457574"/>
                                  <a:ext cx="1485900" cy="1800225"/>
                                </wpg:xfrm>
                                <a:graphic>
                                  <a:graphicData uri="http://schemas.openxmlformats.org/drawingml/2006/diagram">
                                    <dgm:relIds xmlns:dgm="http://schemas.openxmlformats.org/drawingml/2006/diagram" xmlns:r="http://schemas.openxmlformats.org/officeDocument/2006/relationships" r:dm="rId24" r:lo="rId25" r:qs="rId26" r:cs="rId27"/>
                                  </a:graphicData>
                                </a:graphic>
                              </wpg:graphicFrame>
                              <wpg:graphicFrame>
                                <wpg:cNvPr id="31" name="Diagram 31"/>
                                <wpg:cNvFrPr/>
                                <wpg:xfrm>
                                  <a:off x="3533775" y="4819242"/>
                                  <a:ext cx="1495425" cy="1858318"/>
                                </wpg:xfrm>
                                <a:graphic>
                                  <a:graphicData uri="http://schemas.openxmlformats.org/drawingml/2006/diagram">
                                    <dgm:relIds xmlns:dgm="http://schemas.openxmlformats.org/drawingml/2006/diagram" xmlns:r="http://schemas.openxmlformats.org/officeDocument/2006/relationships" r:dm="rId29" r:lo="rId30" r:qs="rId31" r:cs="rId32"/>
                                  </a:graphicData>
                                </a:graphic>
                              </wpg:graphicFrame>
                              <wps:wsp>
                                <wps:cNvPr id="32" name="Plus 32"/>
                                <wps:cNvSpPr/>
                                <wps:spPr>
                                  <a:xfrm>
                                    <a:off x="1581973" y="4924425"/>
                                    <a:ext cx="209550" cy="209550"/>
                                  </a:xfrm>
                                  <a:prstGeom prst="mathPlus">
                                    <a:avLst/>
                                  </a:prstGeom>
                                  <a:solidFill>
                                    <a:srgbClr val="004595">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Textové pole 2"/>
                              <wps:cNvSpPr txBox="1">
                                <a:spLocks noChangeArrowheads="1"/>
                              </wps:cNvSpPr>
                              <wps:spPr bwMode="auto">
                                <a:xfrm>
                                  <a:off x="1590675" y="2609851"/>
                                  <a:ext cx="4665372" cy="695325"/>
                                </a:xfrm>
                                <a:prstGeom prst="rect">
                                  <a:avLst/>
                                </a:prstGeom>
                                <a:solidFill>
                                  <a:srgbClr val="FFFFFF"/>
                                </a:solidFill>
                                <a:ln w="9525">
                                  <a:noFill/>
                                  <a:miter lim="800000"/>
                                  <a:headEnd/>
                                  <a:tailEnd/>
                                </a:ln>
                              </wps:spPr>
                              <wps:txbx>
                                <w:txbxContent>
                                  <w:p w14:paraId="0BAF152A" w14:textId="06A20327" w:rsidR="00F81DBA" w:rsidRPr="007D215E" w:rsidRDefault="00F81DBA" w:rsidP="007D215E">
                                    <w:pPr>
                                      <w:spacing w:line="259" w:lineRule="auto"/>
                                      <w:jc w:val="left"/>
                                      <w:rPr>
                                        <w:sz w:val="18"/>
                                        <w:szCs w:val="18"/>
                                      </w:rPr>
                                    </w:pPr>
                                    <w:r w:rsidRPr="00F15FA3">
                                      <w:rPr>
                                        <w:rFonts w:cstheme="minorHAnsi"/>
                                        <w:b/>
                                        <w:sz w:val="18"/>
                                        <w:szCs w:val="18"/>
                                      </w:rPr>
                                      <w:t>‒</w:t>
                                    </w:r>
                                    <w:r>
                                      <w:rPr>
                                        <w:sz w:val="18"/>
                                        <w:szCs w:val="18"/>
                                      </w:rPr>
                                      <w:t xml:space="preserve"> </w:t>
                                    </w:r>
                                    <w:r w:rsidRPr="007D215E">
                                      <w:rPr>
                                        <w:sz w:val="18"/>
                                        <w:szCs w:val="18"/>
                                      </w:rPr>
                                      <w:t>náklady prokazatelně vynaložené na dosažení, zajištění a udržení zdanitelných příjmů</w:t>
                                    </w:r>
                                  </w:p>
                                  <w:p w14:paraId="56CB9C23" w14:textId="6E15280C" w:rsidR="00F81DBA" w:rsidRPr="007D215E" w:rsidRDefault="00F81DBA" w:rsidP="007D215E">
                                    <w:pPr>
                                      <w:spacing w:line="259" w:lineRule="auto"/>
                                      <w:jc w:val="left"/>
                                      <w:rPr>
                                        <w:sz w:val="18"/>
                                        <w:szCs w:val="18"/>
                                      </w:rPr>
                                    </w:pPr>
                                    <w:r w:rsidRPr="00F15FA3">
                                      <w:rPr>
                                        <w:rFonts w:cstheme="minorHAnsi"/>
                                        <w:b/>
                                        <w:sz w:val="18"/>
                                        <w:szCs w:val="18"/>
                                      </w:rPr>
                                      <w:t>‒</w:t>
                                    </w:r>
                                    <w:r>
                                      <w:rPr>
                                        <w:sz w:val="18"/>
                                        <w:szCs w:val="18"/>
                                      </w:rPr>
                                      <w:t xml:space="preserve"> </w:t>
                                    </w:r>
                                    <w:r w:rsidRPr="007D215E">
                                      <w:rPr>
                                        <w:sz w:val="18"/>
                                        <w:szCs w:val="18"/>
                                      </w:rPr>
                                      <w:t>daňová ztráta z předchozího zdaňovacího období</w:t>
                                    </w:r>
                                  </w:p>
                                  <w:p w14:paraId="5C31C72D" w14:textId="6F552D75" w:rsidR="00F81DBA" w:rsidRPr="007D215E" w:rsidRDefault="00F81DBA" w:rsidP="007D215E">
                                    <w:pPr>
                                      <w:spacing w:line="259" w:lineRule="auto"/>
                                      <w:jc w:val="left"/>
                                      <w:rPr>
                                        <w:sz w:val="18"/>
                                        <w:szCs w:val="18"/>
                                      </w:rPr>
                                    </w:pPr>
                                    <w:r w:rsidRPr="00F15FA3">
                                      <w:rPr>
                                        <w:rFonts w:cstheme="minorHAnsi"/>
                                        <w:b/>
                                        <w:sz w:val="18"/>
                                        <w:szCs w:val="18"/>
                                      </w:rPr>
                                      <w:t>‒</w:t>
                                    </w:r>
                                    <w:r>
                                      <w:rPr>
                                        <w:sz w:val="18"/>
                                        <w:szCs w:val="18"/>
                                      </w:rPr>
                                      <w:t xml:space="preserve"> </w:t>
                                    </w:r>
                                    <w:r w:rsidRPr="007D215E">
                                      <w:rPr>
                                        <w:sz w:val="18"/>
                                        <w:szCs w:val="18"/>
                                      </w:rPr>
                                      <w:t>odpočet na podporu výzkumu a vývoje</w:t>
                                    </w:r>
                                  </w:p>
                                  <w:p w14:paraId="7CB2E8BA" w14:textId="482A94F7" w:rsidR="00F81DBA" w:rsidRPr="007D215E" w:rsidRDefault="00F81DBA" w:rsidP="007D215E">
                                    <w:pPr>
                                      <w:spacing w:line="259" w:lineRule="auto"/>
                                      <w:jc w:val="left"/>
                                      <w:rPr>
                                        <w:sz w:val="18"/>
                                        <w:szCs w:val="18"/>
                                      </w:rPr>
                                    </w:pPr>
                                    <w:r w:rsidRPr="00F15FA3">
                                      <w:rPr>
                                        <w:rFonts w:cstheme="minorHAnsi"/>
                                        <w:b/>
                                        <w:sz w:val="18"/>
                                        <w:szCs w:val="18"/>
                                      </w:rPr>
                                      <w:t>‒</w:t>
                                    </w:r>
                                    <w:r>
                                      <w:rPr>
                                        <w:sz w:val="18"/>
                                        <w:szCs w:val="18"/>
                                      </w:rPr>
                                      <w:t xml:space="preserve"> </w:t>
                                    </w:r>
                                    <w:r w:rsidRPr="007D215E">
                                      <w:rPr>
                                        <w:sz w:val="18"/>
                                        <w:szCs w:val="18"/>
                                      </w:rPr>
                                      <w:t>dary</w:t>
                                    </w:r>
                                  </w:p>
                                </w:txbxContent>
                              </wps:txbx>
                              <wps:bodyPr rot="0" vert="horz" wrap="square" lIns="91440" tIns="45720" rIns="91440" bIns="45720" anchor="t" anchorCtr="0">
                                <a:noAutofit/>
                              </wps:bodyPr>
                            </wps:wsp>
                            <wps:wsp>
                              <wps:cNvPr id="34" name="Textové pole 2"/>
                              <wps:cNvSpPr txBox="1">
                                <a:spLocks noChangeArrowheads="1"/>
                              </wps:cNvSpPr>
                              <wps:spPr bwMode="auto">
                                <a:xfrm>
                                  <a:off x="805352" y="4124045"/>
                                  <a:ext cx="873896" cy="409575"/>
                                </a:xfrm>
                                <a:prstGeom prst="rect">
                                  <a:avLst/>
                                </a:prstGeom>
                                <a:noFill/>
                                <a:ln w="9525">
                                  <a:noFill/>
                                  <a:miter lim="800000"/>
                                  <a:headEnd/>
                                  <a:tailEnd/>
                                </a:ln>
                              </wps:spPr>
                              <wps:txbx>
                                <w:txbxContent>
                                  <w:p w14:paraId="212DF979" w14:textId="77777777" w:rsidR="00F81DBA" w:rsidRPr="009E018A" w:rsidRDefault="00F81DBA" w:rsidP="00BE23CF">
                                    <w:pPr>
                                      <w:pStyle w:val="Odstavecseseznamem"/>
                                      <w:numPr>
                                        <w:ilvl w:val="0"/>
                                        <w:numId w:val="10"/>
                                      </w:numPr>
                                      <w:spacing w:after="160" w:line="259" w:lineRule="auto"/>
                                      <w:ind w:left="142" w:hanging="218"/>
                                      <w:jc w:val="left"/>
                                      <w:rPr>
                                        <w:sz w:val="18"/>
                                        <w:szCs w:val="18"/>
                                      </w:rPr>
                                    </w:pPr>
                                    <w:r w:rsidRPr="009E018A">
                                      <w:rPr>
                                        <w:sz w:val="18"/>
                                        <w:szCs w:val="18"/>
                                      </w:rPr>
                                      <w:t>19 %</w:t>
                                    </w:r>
                                  </w:p>
                                  <w:p w14:paraId="7BC85A9D" w14:textId="77777777" w:rsidR="00F81DBA" w:rsidRPr="009E018A" w:rsidRDefault="00F81DBA" w:rsidP="00BE23CF">
                                    <w:pPr>
                                      <w:pStyle w:val="Odstavecseseznamem"/>
                                      <w:numPr>
                                        <w:ilvl w:val="0"/>
                                        <w:numId w:val="11"/>
                                      </w:numPr>
                                      <w:spacing w:after="160" w:line="259" w:lineRule="auto"/>
                                      <w:ind w:left="142" w:hanging="218"/>
                                      <w:jc w:val="left"/>
                                      <w:rPr>
                                        <w:sz w:val="18"/>
                                        <w:szCs w:val="18"/>
                                      </w:rPr>
                                    </w:pPr>
                                    <w:r w:rsidRPr="009E018A">
                                      <w:rPr>
                                        <w:sz w:val="18"/>
                                        <w:szCs w:val="18"/>
                                      </w:rPr>
                                      <w:t>5 %</w:t>
                                    </w:r>
                                    <w:r>
                                      <w:rPr>
                                        <w:sz w:val="18"/>
                                        <w:szCs w:val="18"/>
                                      </w:rPr>
                                      <w:t xml:space="preserve"> pro IF*</w:t>
                                    </w:r>
                                  </w:p>
                                </w:txbxContent>
                              </wps:txbx>
                              <wps:bodyPr rot="0" vert="horz" wrap="square" lIns="91440" tIns="45720" rIns="91440" bIns="45720" anchor="t" anchorCtr="0">
                                <a:noAutofit/>
                              </wps:bodyPr>
                            </wps:wsp>
                          </wpg:grpSp>
                          <wpg:grpSp>
                            <wpg:cNvPr id="35" name="Skupina 35"/>
                            <wpg:cNvGrpSpPr/>
                            <wpg:grpSpPr>
                              <a:xfrm>
                                <a:off x="1590675" y="628650"/>
                                <a:ext cx="4962525" cy="1548176"/>
                                <a:chOff x="0" y="0"/>
                                <a:chExt cx="4962525" cy="1548176"/>
                              </a:xfrm>
                            </wpg:grpSpPr>
                            <wps:wsp>
                              <wps:cNvPr id="36" name="Textové pole 2"/>
                              <wps:cNvSpPr txBox="1">
                                <a:spLocks noChangeArrowheads="1"/>
                              </wps:cNvSpPr>
                              <wps:spPr bwMode="auto">
                                <a:xfrm>
                                  <a:off x="41276" y="0"/>
                                  <a:ext cx="4921249" cy="533400"/>
                                </a:xfrm>
                                <a:prstGeom prst="rect">
                                  <a:avLst/>
                                </a:prstGeom>
                                <a:solidFill>
                                  <a:srgbClr val="FFFFFF"/>
                                </a:solidFill>
                                <a:ln w="9525">
                                  <a:noFill/>
                                  <a:miter lim="800000"/>
                                  <a:headEnd/>
                                  <a:tailEnd/>
                                </a:ln>
                              </wps:spPr>
                              <wps:txbx>
                                <w:txbxContent>
                                  <w:p w14:paraId="24454990" w14:textId="1F1CC224" w:rsidR="00F81DBA" w:rsidRPr="003C11EE" w:rsidRDefault="00F81DBA" w:rsidP="000216CF">
                                    <w:pPr>
                                      <w:ind w:hanging="142"/>
                                      <w:jc w:val="left"/>
                                      <w:rPr>
                                        <w:sz w:val="18"/>
                                        <w:szCs w:val="18"/>
                                      </w:rPr>
                                    </w:pPr>
                                    <w:r w:rsidRPr="00F15FA3">
                                      <w:rPr>
                                        <w:b/>
                                        <w:sz w:val="16"/>
                                        <w:szCs w:val="16"/>
                                      </w:rPr>
                                      <w:t>+</w:t>
                                    </w:r>
                                    <w:r w:rsidRPr="003C11EE">
                                      <w:rPr>
                                        <w:sz w:val="16"/>
                                        <w:szCs w:val="16"/>
                                      </w:rPr>
                                      <w:t xml:space="preserve"> </w:t>
                                    </w:r>
                                    <w:r w:rsidRPr="003C11EE">
                                      <w:rPr>
                                        <w:sz w:val="18"/>
                                        <w:szCs w:val="18"/>
                                      </w:rPr>
                                      <w:t>částky neoprávněně zkracující příjmy</w:t>
                                    </w:r>
                                  </w:p>
                                  <w:p w14:paraId="1123D34F" w14:textId="0BAA6F4B" w:rsidR="00F81DBA" w:rsidRPr="003C11EE" w:rsidRDefault="00F81DBA" w:rsidP="000216CF">
                                    <w:pPr>
                                      <w:ind w:hanging="142"/>
                                      <w:jc w:val="left"/>
                                      <w:rPr>
                                        <w:sz w:val="18"/>
                                        <w:szCs w:val="18"/>
                                      </w:rPr>
                                    </w:pPr>
                                    <w:r w:rsidRPr="00F15FA3">
                                      <w:rPr>
                                        <w:b/>
                                        <w:sz w:val="18"/>
                                        <w:szCs w:val="18"/>
                                      </w:rPr>
                                      <w:t>+</w:t>
                                    </w:r>
                                    <w:r w:rsidRPr="003C11EE">
                                      <w:rPr>
                                        <w:sz w:val="18"/>
                                        <w:szCs w:val="18"/>
                                      </w:rPr>
                                      <w:t xml:space="preserve"> částky, které nelze zahrnout do nákladů</w:t>
                                    </w:r>
                                  </w:p>
                                  <w:p w14:paraId="266E47CE" w14:textId="28B7AD28" w:rsidR="00F81DBA" w:rsidRPr="003C11EE" w:rsidRDefault="00F81DBA" w:rsidP="000216CF">
                                    <w:pPr>
                                      <w:ind w:hanging="142"/>
                                      <w:jc w:val="left"/>
                                      <w:rPr>
                                        <w:sz w:val="18"/>
                                        <w:szCs w:val="18"/>
                                      </w:rPr>
                                    </w:pPr>
                                    <w:r w:rsidRPr="00F15FA3">
                                      <w:rPr>
                                        <w:b/>
                                        <w:sz w:val="18"/>
                                        <w:szCs w:val="18"/>
                                      </w:rPr>
                                      <w:t>+</w:t>
                                    </w:r>
                                    <w:r w:rsidRPr="003C11EE">
                                      <w:rPr>
                                        <w:sz w:val="18"/>
                                        <w:szCs w:val="18"/>
                                      </w:rPr>
                                      <w:t xml:space="preserve"> přijaté úhrady smluvních sankcí předepsaných v minulých období</w:t>
                                    </w:r>
                                    <w:r>
                                      <w:rPr>
                                        <w:sz w:val="18"/>
                                        <w:szCs w:val="18"/>
                                      </w:rPr>
                                      <w:t>ch</w:t>
                                    </w:r>
                                  </w:p>
                                </w:txbxContent>
                              </wps:txbx>
                              <wps:bodyPr rot="0" vert="horz" wrap="square" lIns="91440" tIns="45720" rIns="91440" bIns="45720" anchor="t" anchorCtr="0">
                                <a:noAutofit/>
                              </wps:bodyPr>
                            </wps:wsp>
                            <wps:wsp>
                              <wps:cNvPr id="37" name="Textové pole 2"/>
                              <wps:cNvSpPr txBox="1">
                                <a:spLocks noChangeArrowheads="1"/>
                              </wps:cNvSpPr>
                              <wps:spPr bwMode="auto">
                                <a:xfrm>
                                  <a:off x="0" y="657225"/>
                                  <a:ext cx="4248150" cy="890951"/>
                                </a:xfrm>
                                <a:prstGeom prst="rect">
                                  <a:avLst/>
                                </a:prstGeom>
                                <a:solidFill>
                                  <a:srgbClr val="FFFFFF"/>
                                </a:solidFill>
                                <a:ln w="9525">
                                  <a:noFill/>
                                  <a:miter lim="800000"/>
                                  <a:headEnd/>
                                  <a:tailEnd/>
                                </a:ln>
                              </wps:spPr>
                              <wps:txbx>
                                <w:txbxContent>
                                  <w:p w14:paraId="054B4D31" w14:textId="40564A76" w:rsidR="00F81DBA" w:rsidRPr="00992A3D" w:rsidRDefault="00F81DBA" w:rsidP="00F15FA3">
                                    <w:pPr>
                                      <w:spacing w:line="259" w:lineRule="auto"/>
                                      <w:ind w:left="-76"/>
                                      <w:jc w:val="left"/>
                                    </w:pPr>
                                    <w:r w:rsidRPr="00F15FA3">
                                      <w:rPr>
                                        <w:rFonts w:cstheme="minorHAnsi"/>
                                        <w:b/>
                                        <w:sz w:val="18"/>
                                        <w:szCs w:val="18"/>
                                      </w:rPr>
                                      <w:t>‒</w:t>
                                    </w:r>
                                    <w:r>
                                      <w:rPr>
                                        <w:sz w:val="18"/>
                                        <w:szCs w:val="18"/>
                                      </w:rPr>
                                      <w:t xml:space="preserve"> </w:t>
                                    </w:r>
                                    <w:r w:rsidRPr="00F15FA3">
                                      <w:rPr>
                                        <w:sz w:val="18"/>
                                        <w:szCs w:val="18"/>
                                      </w:rPr>
                                      <w:t>příjmy zdaňované v rámci samostatného základu daně</w:t>
                                    </w:r>
                                  </w:p>
                                  <w:p w14:paraId="34DCF6CA" w14:textId="484D9C6A" w:rsidR="00F81DBA" w:rsidRPr="00E7652C" w:rsidRDefault="00F81DBA" w:rsidP="00CF6D3B">
                                    <w:pPr>
                                      <w:spacing w:line="259" w:lineRule="auto"/>
                                      <w:ind w:left="68" w:hanging="142"/>
                                      <w:jc w:val="left"/>
                                    </w:pPr>
                                    <w:r w:rsidRPr="0070586E">
                                      <w:rPr>
                                        <w:rFonts w:cstheme="minorHAnsi"/>
                                        <w:b/>
                                        <w:sz w:val="18"/>
                                        <w:szCs w:val="18"/>
                                      </w:rPr>
                                      <w:t>‒</w:t>
                                    </w:r>
                                    <w:r>
                                      <w:rPr>
                                        <w:sz w:val="18"/>
                                        <w:szCs w:val="18"/>
                                      </w:rPr>
                                      <w:t xml:space="preserve"> </w:t>
                                    </w:r>
                                    <w:r w:rsidRPr="00F15FA3">
                                      <w:rPr>
                                        <w:sz w:val="18"/>
                                        <w:szCs w:val="18"/>
                                      </w:rPr>
                                      <w:t>částky nákladů, dojde-li k jejich zaplacení v jiném zdaňovacím období</w:t>
                                    </w:r>
                                    <w:r>
                                      <w:rPr>
                                        <w:sz w:val="18"/>
                                        <w:szCs w:val="18"/>
                                      </w:rPr>
                                      <w:t>,</w:t>
                                    </w:r>
                                    <w:r w:rsidRPr="00F15FA3">
                                      <w:rPr>
                                        <w:sz w:val="18"/>
                                        <w:szCs w:val="18"/>
                                      </w:rPr>
                                      <w:t xml:space="preserve"> než ve kterém ovlivnil</w:t>
                                    </w:r>
                                    <w:r>
                                      <w:rPr>
                                        <w:sz w:val="18"/>
                                        <w:szCs w:val="18"/>
                                      </w:rPr>
                                      <w:t>y</w:t>
                                    </w:r>
                                    <w:r w:rsidRPr="00F15FA3">
                                      <w:rPr>
                                        <w:sz w:val="18"/>
                                        <w:szCs w:val="18"/>
                                      </w:rPr>
                                      <w:t xml:space="preserve"> výsledek hospodaření</w:t>
                                    </w:r>
                                  </w:p>
                                  <w:p w14:paraId="1BF480BF" w14:textId="0A423780" w:rsidR="00F81DBA" w:rsidRDefault="00F81DBA" w:rsidP="00F15FA3">
                                    <w:pPr>
                                      <w:spacing w:line="259" w:lineRule="auto"/>
                                      <w:ind w:left="-76"/>
                                      <w:jc w:val="left"/>
                                    </w:pPr>
                                    <w:r w:rsidRPr="0070586E">
                                      <w:rPr>
                                        <w:rFonts w:cstheme="minorHAnsi"/>
                                        <w:b/>
                                        <w:sz w:val="18"/>
                                        <w:szCs w:val="18"/>
                                      </w:rPr>
                                      <w:t>‒</w:t>
                                    </w:r>
                                    <w:r>
                                      <w:rPr>
                                        <w:sz w:val="18"/>
                                        <w:szCs w:val="18"/>
                                      </w:rPr>
                                      <w:t xml:space="preserve"> </w:t>
                                    </w:r>
                                    <w:r w:rsidRPr="00F15FA3">
                                      <w:rPr>
                                        <w:sz w:val="18"/>
                                        <w:szCs w:val="18"/>
                                      </w:rPr>
                                      <w:t>částky, o které byly nesprávně zvýšeny příjmy</w:t>
                                    </w:r>
                                  </w:p>
                                </w:txbxContent>
                              </wps:txbx>
                              <wps:bodyPr rot="0" vert="horz" wrap="square" lIns="91440" tIns="45720" rIns="91440" bIns="45720" anchor="t" anchorCtr="0">
                                <a:noAutofit/>
                              </wps:bodyPr>
                            </wps:wsp>
                          </wpg:grpSp>
                          <wps:wsp>
                            <wps:cNvPr id="38" name="Textové pole 2"/>
                            <wps:cNvSpPr txBox="1">
                              <a:spLocks noChangeArrowheads="1"/>
                            </wps:cNvSpPr>
                            <wps:spPr bwMode="auto">
                              <a:xfrm>
                                <a:off x="4714875" y="5457825"/>
                                <a:ext cx="1619250" cy="628650"/>
                              </a:xfrm>
                              <a:prstGeom prst="rect">
                                <a:avLst/>
                              </a:prstGeom>
                              <a:solidFill>
                                <a:srgbClr val="FFFFFF"/>
                              </a:solidFill>
                              <a:ln w="9525">
                                <a:noFill/>
                                <a:miter lim="800000"/>
                                <a:headEnd/>
                                <a:tailEnd/>
                              </a:ln>
                            </wps:spPr>
                            <wps:txbx>
                              <w:txbxContent>
                                <w:p w14:paraId="12B2647E" w14:textId="77777777" w:rsidR="00F81DBA" w:rsidRPr="00E7652C" w:rsidRDefault="00F81DBA" w:rsidP="00BE23CF">
                                  <w:pPr>
                                    <w:pStyle w:val="Odstavecseseznamem"/>
                                    <w:numPr>
                                      <w:ilvl w:val="0"/>
                                      <w:numId w:val="9"/>
                                    </w:numPr>
                                    <w:spacing w:after="160" w:line="259" w:lineRule="auto"/>
                                    <w:ind w:left="142" w:hanging="218"/>
                                    <w:jc w:val="left"/>
                                    <w:rPr>
                                      <w:sz w:val="18"/>
                                      <w:szCs w:val="18"/>
                                    </w:rPr>
                                  </w:pPr>
                                  <w:r w:rsidRPr="00E7652C">
                                    <w:rPr>
                                      <w:sz w:val="18"/>
                                      <w:szCs w:val="18"/>
                                    </w:rPr>
                                    <w:t>zaměstnávání osob se zdravotním postižením</w:t>
                                  </w:r>
                                </w:p>
                                <w:p w14:paraId="60C5EF3E" w14:textId="77777777" w:rsidR="00F81DBA" w:rsidRPr="00E7652C" w:rsidRDefault="00F81DBA" w:rsidP="00BE23CF">
                                  <w:pPr>
                                    <w:pStyle w:val="Odstavecseseznamem"/>
                                    <w:numPr>
                                      <w:ilvl w:val="0"/>
                                      <w:numId w:val="9"/>
                                    </w:numPr>
                                    <w:spacing w:after="160" w:line="259" w:lineRule="auto"/>
                                    <w:ind w:left="142" w:hanging="218"/>
                                    <w:jc w:val="left"/>
                                    <w:rPr>
                                      <w:sz w:val="18"/>
                                      <w:szCs w:val="18"/>
                                    </w:rPr>
                                  </w:pPr>
                                  <w:r w:rsidRPr="00E7652C">
                                    <w:rPr>
                                      <w:sz w:val="18"/>
                                      <w:szCs w:val="18"/>
                                    </w:rPr>
                                    <w:t>investiční pobídky</w:t>
                                  </w:r>
                                </w:p>
                              </w:txbxContent>
                            </wps:txbx>
                            <wps:bodyPr rot="0" vert="horz" wrap="square" lIns="91440" tIns="45720" rIns="91440" bIns="45720" anchor="t" anchorCtr="0">
                              <a:noAutofit/>
                            </wps:bodyPr>
                          </wps:wsp>
                        </wpg:grpSp>
                        <wps:wsp>
                          <wps:cNvPr id="39" name="Textové pole 2"/>
                          <wps:cNvSpPr txBox="1">
                            <a:spLocks noChangeArrowheads="1"/>
                          </wps:cNvSpPr>
                          <wps:spPr bwMode="auto">
                            <a:xfrm>
                              <a:off x="2628900" y="4105275"/>
                              <a:ext cx="676275" cy="267334"/>
                            </a:xfrm>
                            <a:prstGeom prst="rect">
                              <a:avLst/>
                            </a:prstGeom>
                            <a:noFill/>
                            <a:ln w="9525">
                              <a:noFill/>
                              <a:miter lim="800000"/>
                              <a:headEnd/>
                              <a:tailEnd/>
                            </a:ln>
                          </wps:spPr>
                          <wps:txbx>
                            <w:txbxContent>
                              <w:p w14:paraId="2B2E0761" w14:textId="77777777" w:rsidR="00F81DBA" w:rsidRPr="00CF1634" w:rsidRDefault="00F81DBA" w:rsidP="00BE23CF">
                                <w:pPr>
                                  <w:pStyle w:val="Odstavecseseznamem"/>
                                  <w:numPr>
                                    <w:ilvl w:val="0"/>
                                    <w:numId w:val="12"/>
                                  </w:numPr>
                                  <w:tabs>
                                    <w:tab w:val="left" w:pos="284"/>
                                  </w:tabs>
                                  <w:spacing w:after="160" w:line="259" w:lineRule="auto"/>
                                  <w:ind w:left="426"/>
                                  <w:jc w:val="left"/>
                                  <w:rPr>
                                    <w:sz w:val="18"/>
                                    <w:szCs w:val="18"/>
                                  </w:rPr>
                                </w:pPr>
                                <w:r w:rsidRPr="00CF1634">
                                  <w:rPr>
                                    <w:sz w:val="18"/>
                                    <w:szCs w:val="18"/>
                                  </w:rPr>
                                  <w:t>15 %</w:t>
                                </w:r>
                              </w:p>
                            </w:txbxContent>
                          </wps:txbx>
                          <wps:bodyPr rot="0" vert="horz" wrap="square" lIns="91440" tIns="45720" rIns="91440" bIns="45720" anchor="t" anchorCtr="0">
                            <a:noAutofit/>
                          </wps:bodyPr>
                        </wps:wsp>
                      </wpg:grpSp>
                      <wps:wsp>
                        <wps:cNvPr id="40" name="Šipka doprava 40"/>
                        <wps:cNvSpPr/>
                        <wps:spPr>
                          <a:xfrm>
                            <a:off x="3257550" y="4810125"/>
                            <a:ext cx="219075" cy="152400"/>
                          </a:xfrm>
                          <a:prstGeom prst="rightArrow">
                            <a:avLst/>
                          </a:prstGeom>
                          <a:solidFill>
                            <a:srgbClr val="0045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Šipka doprava 41"/>
                        <wps:cNvSpPr/>
                        <wps:spPr>
                          <a:xfrm rot="4630664">
                            <a:off x="2785684" y="5369014"/>
                            <a:ext cx="1225100" cy="162116"/>
                          </a:xfrm>
                          <a:prstGeom prst="rightArrow">
                            <a:avLst/>
                          </a:prstGeom>
                          <a:solidFill>
                            <a:srgbClr val="0045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54CDC5" id="Skupina 3" o:spid="_x0000_s1027" style="position:absolute;left:0;text-align:left;margin-left:-10.55pt;margin-top:28.2pt;width:508.05pt;height:510.75pt;z-index:251657728;mso-position-horizontal-relative:margin;mso-width-relative:margin;mso-height-relative:margin" coordsize="65532,64865" o:gfxdata="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">
                <v:group id="Skupina 5" o:spid="_x0000_s1028" style="position:absolute;width:65532;height:64865" coordsize="65532,6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Skupina 26" o:spid="_x0000_s1029" style="position:absolute;width:65532;height:64865" coordsize="65532,6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Skupina 27" o:spid="_x0000_s1030" style="position:absolute;width:59970;height:66775" coordsize="62560,6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Skupina 28" o:spid="_x0000_s1031" style="position:absolute;width:50292;height:66775" coordsize="50292,6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Diagram 29" o:spid="_x0000_s1032" type="#_x0000_t75" style="position:absolute;left:-129;top:-62;width:16017;height:527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">
                          <v:imagedata r:id="rId34" o:title=""/>
                          <o:lock v:ext="edit" aspectratio="f"/>
                        </v:shape>
                        <v:shape id="Diagram 30" o:spid="_x0000_s1033" type="#_x0000_t75" style="position:absolute;left:18084;top:34515;width:15372;height:181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">
                          <v:imagedata r:id="rId35" o:title=""/>
                          <o:lock v:ext="edit" aspectratio="f"/>
                        </v:shape>
                        <v:shape id="Diagram 31" o:spid="_x0000_s1034" type="#_x0000_t75" style="position:absolute;left:36685;top:48133;width:12337;height:187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">
                          <v:imagedata r:id="rId36" o:title=""/>
                          <o:lock v:ext="edit" aspectratio="f"/>
                        </v:shape>
                        <v:shape id="Plus 32" o:spid="_x0000_s1035" style="position:absolute;left:15819;top:49244;width:2096;height:2095;visibility:visible;mso-wrap-style:square;v-text-anchor:middle" coordsize="2095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" path="m27776,80132r52356,l80132,27776r49286,l129418,80132r52356,l181774,129418r-52356,l129418,181774r-49286,l80132,129418r-52356,l27776,80132xe" fillcolor="#004595" stroked="f" strokeweight="1pt">
                          <v:fill opacity="39321f"/>
                          <v:stroke joinstyle="miter"/>
                          <v:path arrowok="t" o:connecttype="custom" o:connectlocs="27776,80132;80132,80132;80132,27776;129418,27776;129418,80132;181774,80132;181774,129418;129418,129418;129418,181774;80132,181774;80132,129418;27776,129418;27776,80132" o:connectangles="0,0,0,0,0,0,0,0,0,0,0,0,0"/>
                        </v:shape>
                      </v:group>
                      <v:shape id="Textové pole 2" o:spid="_x0000_s1036" type="#_x0000_t202" style="position:absolute;left:15906;top:26098;width:46654;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0BAF152A" w14:textId="06A20327" w:rsidR="00F81DBA" w:rsidRPr="007D215E" w:rsidRDefault="00F81DBA" w:rsidP="007D215E">
                              <w:pPr>
                                <w:spacing w:line="259" w:lineRule="auto"/>
                                <w:jc w:val="left"/>
                                <w:rPr>
                                  <w:sz w:val="18"/>
                                  <w:szCs w:val="18"/>
                                </w:rPr>
                              </w:pPr>
                              <w:r w:rsidRPr="00F15FA3">
                                <w:rPr>
                                  <w:rFonts w:cstheme="minorHAnsi"/>
                                  <w:b/>
                                  <w:sz w:val="18"/>
                                  <w:szCs w:val="18"/>
                                </w:rPr>
                                <w:t>‒</w:t>
                              </w:r>
                              <w:r>
                                <w:rPr>
                                  <w:sz w:val="18"/>
                                  <w:szCs w:val="18"/>
                                </w:rPr>
                                <w:t xml:space="preserve"> </w:t>
                              </w:r>
                              <w:r w:rsidRPr="007D215E">
                                <w:rPr>
                                  <w:sz w:val="18"/>
                                  <w:szCs w:val="18"/>
                                </w:rPr>
                                <w:t>náklady prokazatelně vynaložené na dosažení, zajištění a udržení zdanitelných příjmů</w:t>
                              </w:r>
                            </w:p>
                            <w:p w14:paraId="56CB9C23" w14:textId="6E15280C" w:rsidR="00F81DBA" w:rsidRPr="007D215E" w:rsidRDefault="00F81DBA" w:rsidP="007D215E">
                              <w:pPr>
                                <w:spacing w:line="259" w:lineRule="auto"/>
                                <w:jc w:val="left"/>
                                <w:rPr>
                                  <w:sz w:val="18"/>
                                  <w:szCs w:val="18"/>
                                </w:rPr>
                              </w:pPr>
                              <w:r w:rsidRPr="00F15FA3">
                                <w:rPr>
                                  <w:rFonts w:cstheme="minorHAnsi"/>
                                  <w:b/>
                                  <w:sz w:val="18"/>
                                  <w:szCs w:val="18"/>
                                </w:rPr>
                                <w:t>‒</w:t>
                              </w:r>
                              <w:r>
                                <w:rPr>
                                  <w:sz w:val="18"/>
                                  <w:szCs w:val="18"/>
                                </w:rPr>
                                <w:t xml:space="preserve"> </w:t>
                              </w:r>
                              <w:r w:rsidRPr="007D215E">
                                <w:rPr>
                                  <w:sz w:val="18"/>
                                  <w:szCs w:val="18"/>
                                </w:rPr>
                                <w:t>daňová ztráta z předchozího zdaňovacího období</w:t>
                              </w:r>
                            </w:p>
                            <w:p w14:paraId="5C31C72D" w14:textId="6F552D75" w:rsidR="00F81DBA" w:rsidRPr="007D215E" w:rsidRDefault="00F81DBA" w:rsidP="007D215E">
                              <w:pPr>
                                <w:spacing w:line="259" w:lineRule="auto"/>
                                <w:jc w:val="left"/>
                                <w:rPr>
                                  <w:sz w:val="18"/>
                                  <w:szCs w:val="18"/>
                                </w:rPr>
                              </w:pPr>
                              <w:r w:rsidRPr="00F15FA3">
                                <w:rPr>
                                  <w:rFonts w:cstheme="minorHAnsi"/>
                                  <w:b/>
                                  <w:sz w:val="18"/>
                                  <w:szCs w:val="18"/>
                                </w:rPr>
                                <w:t>‒</w:t>
                              </w:r>
                              <w:r>
                                <w:rPr>
                                  <w:sz w:val="18"/>
                                  <w:szCs w:val="18"/>
                                </w:rPr>
                                <w:t xml:space="preserve"> </w:t>
                              </w:r>
                              <w:r w:rsidRPr="007D215E">
                                <w:rPr>
                                  <w:sz w:val="18"/>
                                  <w:szCs w:val="18"/>
                                </w:rPr>
                                <w:t>odpočet na podporu výzkumu a vývoje</w:t>
                              </w:r>
                            </w:p>
                            <w:p w14:paraId="7CB2E8BA" w14:textId="482A94F7" w:rsidR="00F81DBA" w:rsidRPr="007D215E" w:rsidRDefault="00F81DBA" w:rsidP="007D215E">
                              <w:pPr>
                                <w:spacing w:line="259" w:lineRule="auto"/>
                                <w:jc w:val="left"/>
                                <w:rPr>
                                  <w:sz w:val="18"/>
                                  <w:szCs w:val="18"/>
                                </w:rPr>
                              </w:pPr>
                              <w:r w:rsidRPr="00F15FA3">
                                <w:rPr>
                                  <w:rFonts w:cstheme="minorHAnsi"/>
                                  <w:b/>
                                  <w:sz w:val="18"/>
                                  <w:szCs w:val="18"/>
                                </w:rPr>
                                <w:t>‒</w:t>
                              </w:r>
                              <w:r>
                                <w:rPr>
                                  <w:sz w:val="18"/>
                                  <w:szCs w:val="18"/>
                                </w:rPr>
                                <w:t xml:space="preserve"> </w:t>
                              </w:r>
                              <w:r w:rsidRPr="007D215E">
                                <w:rPr>
                                  <w:sz w:val="18"/>
                                  <w:szCs w:val="18"/>
                                </w:rPr>
                                <w:t>dary</w:t>
                              </w:r>
                            </w:p>
                          </w:txbxContent>
                        </v:textbox>
                      </v:shape>
                      <v:shape id="Textové pole 2" o:spid="_x0000_s1037" type="#_x0000_t202" style="position:absolute;left:8053;top:41240;width:8739;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212DF979" w14:textId="77777777" w:rsidR="00F81DBA" w:rsidRPr="009E018A" w:rsidRDefault="00F81DBA" w:rsidP="00BE23CF">
                              <w:pPr>
                                <w:pStyle w:val="Odstavecseseznamem"/>
                                <w:numPr>
                                  <w:ilvl w:val="0"/>
                                  <w:numId w:val="10"/>
                                </w:numPr>
                                <w:spacing w:after="160" w:line="259" w:lineRule="auto"/>
                                <w:ind w:left="142" w:hanging="218"/>
                                <w:jc w:val="left"/>
                                <w:rPr>
                                  <w:sz w:val="18"/>
                                  <w:szCs w:val="18"/>
                                </w:rPr>
                              </w:pPr>
                              <w:r w:rsidRPr="009E018A">
                                <w:rPr>
                                  <w:sz w:val="18"/>
                                  <w:szCs w:val="18"/>
                                </w:rPr>
                                <w:t>19 %</w:t>
                              </w:r>
                            </w:p>
                            <w:p w14:paraId="7BC85A9D" w14:textId="77777777" w:rsidR="00F81DBA" w:rsidRPr="009E018A" w:rsidRDefault="00F81DBA" w:rsidP="00BE23CF">
                              <w:pPr>
                                <w:pStyle w:val="Odstavecseseznamem"/>
                                <w:numPr>
                                  <w:ilvl w:val="0"/>
                                  <w:numId w:val="11"/>
                                </w:numPr>
                                <w:spacing w:after="160" w:line="259" w:lineRule="auto"/>
                                <w:ind w:left="142" w:hanging="218"/>
                                <w:jc w:val="left"/>
                                <w:rPr>
                                  <w:sz w:val="18"/>
                                  <w:szCs w:val="18"/>
                                </w:rPr>
                              </w:pPr>
                              <w:r w:rsidRPr="009E018A">
                                <w:rPr>
                                  <w:sz w:val="18"/>
                                  <w:szCs w:val="18"/>
                                </w:rPr>
                                <w:t>5 %</w:t>
                              </w:r>
                              <w:r>
                                <w:rPr>
                                  <w:sz w:val="18"/>
                                  <w:szCs w:val="18"/>
                                </w:rPr>
                                <w:t xml:space="preserve"> pro IF*</w:t>
                              </w:r>
                            </w:p>
                          </w:txbxContent>
                        </v:textbox>
                      </v:shape>
                    </v:group>
                    <v:group id="Skupina 35" o:spid="_x0000_s1038" style="position:absolute;left:15906;top:6286;width:49626;height:15482" coordsize="49625,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ové pole 2" o:spid="_x0000_s1039" type="#_x0000_t202" style="position:absolute;left:412;width:49213;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24454990" w14:textId="1F1CC224" w:rsidR="00F81DBA" w:rsidRPr="003C11EE" w:rsidRDefault="00F81DBA" w:rsidP="000216CF">
                              <w:pPr>
                                <w:ind w:hanging="142"/>
                                <w:jc w:val="left"/>
                                <w:rPr>
                                  <w:sz w:val="18"/>
                                  <w:szCs w:val="18"/>
                                </w:rPr>
                              </w:pPr>
                              <w:r w:rsidRPr="00F15FA3">
                                <w:rPr>
                                  <w:b/>
                                  <w:sz w:val="16"/>
                                  <w:szCs w:val="16"/>
                                </w:rPr>
                                <w:t>+</w:t>
                              </w:r>
                              <w:r w:rsidRPr="003C11EE">
                                <w:rPr>
                                  <w:sz w:val="16"/>
                                  <w:szCs w:val="16"/>
                                </w:rPr>
                                <w:t xml:space="preserve"> </w:t>
                              </w:r>
                              <w:r w:rsidRPr="003C11EE">
                                <w:rPr>
                                  <w:sz w:val="18"/>
                                  <w:szCs w:val="18"/>
                                </w:rPr>
                                <w:t>částky neoprávněně zkracující příjmy</w:t>
                              </w:r>
                            </w:p>
                            <w:p w14:paraId="1123D34F" w14:textId="0BAA6F4B" w:rsidR="00F81DBA" w:rsidRPr="003C11EE" w:rsidRDefault="00F81DBA" w:rsidP="000216CF">
                              <w:pPr>
                                <w:ind w:hanging="142"/>
                                <w:jc w:val="left"/>
                                <w:rPr>
                                  <w:sz w:val="18"/>
                                  <w:szCs w:val="18"/>
                                </w:rPr>
                              </w:pPr>
                              <w:r w:rsidRPr="00F15FA3">
                                <w:rPr>
                                  <w:b/>
                                  <w:sz w:val="18"/>
                                  <w:szCs w:val="18"/>
                                </w:rPr>
                                <w:t>+</w:t>
                              </w:r>
                              <w:r w:rsidRPr="003C11EE">
                                <w:rPr>
                                  <w:sz w:val="18"/>
                                  <w:szCs w:val="18"/>
                                </w:rPr>
                                <w:t xml:space="preserve"> částky, které nelze zahrnout do nákladů</w:t>
                              </w:r>
                            </w:p>
                            <w:p w14:paraId="266E47CE" w14:textId="28B7AD28" w:rsidR="00F81DBA" w:rsidRPr="003C11EE" w:rsidRDefault="00F81DBA" w:rsidP="000216CF">
                              <w:pPr>
                                <w:ind w:hanging="142"/>
                                <w:jc w:val="left"/>
                                <w:rPr>
                                  <w:sz w:val="18"/>
                                  <w:szCs w:val="18"/>
                                </w:rPr>
                              </w:pPr>
                              <w:r w:rsidRPr="00F15FA3">
                                <w:rPr>
                                  <w:b/>
                                  <w:sz w:val="18"/>
                                  <w:szCs w:val="18"/>
                                </w:rPr>
                                <w:t>+</w:t>
                              </w:r>
                              <w:r w:rsidRPr="003C11EE">
                                <w:rPr>
                                  <w:sz w:val="18"/>
                                  <w:szCs w:val="18"/>
                                </w:rPr>
                                <w:t xml:space="preserve"> přijaté úhrady smluvních sankcí předepsaných v minulých období</w:t>
                              </w:r>
                              <w:r>
                                <w:rPr>
                                  <w:sz w:val="18"/>
                                  <w:szCs w:val="18"/>
                                </w:rPr>
                                <w:t>ch</w:t>
                              </w:r>
                            </w:p>
                          </w:txbxContent>
                        </v:textbox>
                      </v:shape>
                      <v:shape id="Textové pole 2" o:spid="_x0000_s1040" type="#_x0000_t202" style="position:absolute;top:6572;width:42481;height:8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054B4D31" w14:textId="40564A76" w:rsidR="00F81DBA" w:rsidRPr="00992A3D" w:rsidRDefault="00F81DBA" w:rsidP="00F15FA3">
                              <w:pPr>
                                <w:spacing w:line="259" w:lineRule="auto"/>
                                <w:ind w:left="-76"/>
                                <w:jc w:val="left"/>
                              </w:pPr>
                              <w:r w:rsidRPr="00F15FA3">
                                <w:rPr>
                                  <w:rFonts w:cstheme="minorHAnsi"/>
                                  <w:b/>
                                  <w:sz w:val="18"/>
                                  <w:szCs w:val="18"/>
                                </w:rPr>
                                <w:t>‒</w:t>
                              </w:r>
                              <w:r>
                                <w:rPr>
                                  <w:sz w:val="18"/>
                                  <w:szCs w:val="18"/>
                                </w:rPr>
                                <w:t xml:space="preserve"> </w:t>
                              </w:r>
                              <w:r w:rsidRPr="00F15FA3">
                                <w:rPr>
                                  <w:sz w:val="18"/>
                                  <w:szCs w:val="18"/>
                                </w:rPr>
                                <w:t>příjmy zdaňované v rámci samostatného základu daně</w:t>
                              </w:r>
                            </w:p>
                            <w:p w14:paraId="34DCF6CA" w14:textId="484D9C6A" w:rsidR="00F81DBA" w:rsidRPr="00E7652C" w:rsidRDefault="00F81DBA" w:rsidP="00CF6D3B">
                              <w:pPr>
                                <w:spacing w:line="259" w:lineRule="auto"/>
                                <w:ind w:left="68" w:hanging="142"/>
                                <w:jc w:val="left"/>
                              </w:pPr>
                              <w:r w:rsidRPr="0070586E">
                                <w:rPr>
                                  <w:rFonts w:cstheme="minorHAnsi"/>
                                  <w:b/>
                                  <w:sz w:val="18"/>
                                  <w:szCs w:val="18"/>
                                </w:rPr>
                                <w:t>‒</w:t>
                              </w:r>
                              <w:r>
                                <w:rPr>
                                  <w:sz w:val="18"/>
                                  <w:szCs w:val="18"/>
                                </w:rPr>
                                <w:t xml:space="preserve"> </w:t>
                              </w:r>
                              <w:r w:rsidRPr="00F15FA3">
                                <w:rPr>
                                  <w:sz w:val="18"/>
                                  <w:szCs w:val="18"/>
                                </w:rPr>
                                <w:t>částky nákladů, dojde-li k jejich zaplacení v jiném zdaňovacím období</w:t>
                              </w:r>
                              <w:r>
                                <w:rPr>
                                  <w:sz w:val="18"/>
                                  <w:szCs w:val="18"/>
                                </w:rPr>
                                <w:t>,</w:t>
                              </w:r>
                              <w:r w:rsidRPr="00F15FA3">
                                <w:rPr>
                                  <w:sz w:val="18"/>
                                  <w:szCs w:val="18"/>
                                </w:rPr>
                                <w:t xml:space="preserve"> než ve kterém ovlivnil</w:t>
                              </w:r>
                              <w:r>
                                <w:rPr>
                                  <w:sz w:val="18"/>
                                  <w:szCs w:val="18"/>
                                </w:rPr>
                                <w:t>y</w:t>
                              </w:r>
                              <w:r w:rsidRPr="00F15FA3">
                                <w:rPr>
                                  <w:sz w:val="18"/>
                                  <w:szCs w:val="18"/>
                                </w:rPr>
                                <w:t xml:space="preserve"> výsledek hospodaření</w:t>
                              </w:r>
                            </w:p>
                            <w:p w14:paraId="1BF480BF" w14:textId="0A423780" w:rsidR="00F81DBA" w:rsidRDefault="00F81DBA" w:rsidP="00F15FA3">
                              <w:pPr>
                                <w:spacing w:line="259" w:lineRule="auto"/>
                                <w:ind w:left="-76"/>
                                <w:jc w:val="left"/>
                              </w:pPr>
                              <w:r w:rsidRPr="0070586E">
                                <w:rPr>
                                  <w:rFonts w:cstheme="minorHAnsi"/>
                                  <w:b/>
                                  <w:sz w:val="18"/>
                                  <w:szCs w:val="18"/>
                                </w:rPr>
                                <w:t>‒</w:t>
                              </w:r>
                              <w:r>
                                <w:rPr>
                                  <w:sz w:val="18"/>
                                  <w:szCs w:val="18"/>
                                </w:rPr>
                                <w:t xml:space="preserve"> </w:t>
                              </w:r>
                              <w:r w:rsidRPr="00F15FA3">
                                <w:rPr>
                                  <w:sz w:val="18"/>
                                  <w:szCs w:val="18"/>
                                </w:rPr>
                                <w:t>částky, o které byly nesprávně zvýšeny příjmy</w:t>
                              </w:r>
                            </w:p>
                          </w:txbxContent>
                        </v:textbox>
                      </v:shape>
                    </v:group>
                    <v:shape id="Textové pole 2" o:spid="_x0000_s1041" type="#_x0000_t202" style="position:absolute;left:47148;top:54578;width:16193;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12B2647E" w14:textId="77777777" w:rsidR="00F81DBA" w:rsidRPr="00E7652C" w:rsidRDefault="00F81DBA" w:rsidP="00BE23CF">
                            <w:pPr>
                              <w:pStyle w:val="Odstavecseseznamem"/>
                              <w:numPr>
                                <w:ilvl w:val="0"/>
                                <w:numId w:val="9"/>
                              </w:numPr>
                              <w:spacing w:after="160" w:line="259" w:lineRule="auto"/>
                              <w:ind w:left="142" w:hanging="218"/>
                              <w:jc w:val="left"/>
                              <w:rPr>
                                <w:sz w:val="18"/>
                                <w:szCs w:val="18"/>
                              </w:rPr>
                            </w:pPr>
                            <w:r w:rsidRPr="00E7652C">
                              <w:rPr>
                                <w:sz w:val="18"/>
                                <w:szCs w:val="18"/>
                              </w:rPr>
                              <w:t>zaměstnávání osob se zdravotním postižením</w:t>
                            </w:r>
                          </w:p>
                          <w:p w14:paraId="60C5EF3E" w14:textId="77777777" w:rsidR="00F81DBA" w:rsidRPr="00E7652C" w:rsidRDefault="00F81DBA" w:rsidP="00BE23CF">
                            <w:pPr>
                              <w:pStyle w:val="Odstavecseseznamem"/>
                              <w:numPr>
                                <w:ilvl w:val="0"/>
                                <w:numId w:val="9"/>
                              </w:numPr>
                              <w:spacing w:after="160" w:line="259" w:lineRule="auto"/>
                              <w:ind w:left="142" w:hanging="218"/>
                              <w:jc w:val="left"/>
                              <w:rPr>
                                <w:sz w:val="18"/>
                                <w:szCs w:val="18"/>
                              </w:rPr>
                            </w:pPr>
                            <w:r w:rsidRPr="00E7652C">
                              <w:rPr>
                                <w:sz w:val="18"/>
                                <w:szCs w:val="18"/>
                              </w:rPr>
                              <w:t>investiční pobídky</w:t>
                            </w:r>
                          </w:p>
                        </w:txbxContent>
                      </v:textbox>
                    </v:shape>
                  </v:group>
                  <v:shape id="Textové pole 2" o:spid="_x0000_s1042" type="#_x0000_t202" style="position:absolute;left:26289;top:41052;width:6762;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2B2E0761" w14:textId="77777777" w:rsidR="00F81DBA" w:rsidRPr="00CF1634" w:rsidRDefault="00F81DBA" w:rsidP="00BE23CF">
                          <w:pPr>
                            <w:pStyle w:val="Odstavecseseznamem"/>
                            <w:numPr>
                              <w:ilvl w:val="0"/>
                              <w:numId w:val="12"/>
                            </w:numPr>
                            <w:tabs>
                              <w:tab w:val="left" w:pos="284"/>
                            </w:tabs>
                            <w:spacing w:after="160" w:line="259" w:lineRule="auto"/>
                            <w:ind w:left="426"/>
                            <w:jc w:val="left"/>
                            <w:rPr>
                              <w:sz w:val="18"/>
                              <w:szCs w:val="18"/>
                            </w:rPr>
                          </w:pPr>
                          <w:r w:rsidRPr="00CF1634">
                            <w:rPr>
                              <w:sz w:val="18"/>
                              <w:szCs w:val="18"/>
                            </w:rPr>
                            <w:t>15 %</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40" o:spid="_x0000_s1043" type="#_x0000_t13" style="position:absolute;left:32575;top:48101;width:219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" adj="14087" fillcolor="#004595" stroked="f" strokeweight="1pt"/>
                <v:shape id="Šipka doprava 41" o:spid="_x0000_s1044" type="#_x0000_t13" style="position:absolute;left:27856;top:53690;width:12251;height:1621;rotation:505792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" adj="20171" fillcolor="#004595" stroked="f" strokeweight="1pt"/>
                <w10:wrap type="square" anchorx="margin"/>
              </v:group>
            </w:pict>
          </mc:Fallback>
        </mc:AlternateContent>
      </w:r>
      <w:r w:rsidR="008646EB" w:rsidRPr="008646EB">
        <w:rPr>
          <w:b/>
        </w:rPr>
        <w:t xml:space="preserve">Schéma č. </w:t>
      </w:r>
      <w:r w:rsidR="008646EB" w:rsidRPr="008646EB">
        <w:rPr>
          <w:b/>
        </w:rPr>
        <w:fldChar w:fldCharType="begin"/>
      </w:r>
      <w:r w:rsidR="008646EB" w:rsidRPr="008646EB">
        <w:rPr>
          <w:b/>
        </w:rPr>
        <w:instrText xml:space="preserve"> SEQ Schéma_č. \* ARABIC </w:instrText>
      </w:r>
      <w:r w:rsidR="008646EB" w:rsidRPr="008646EB">
        <w:rPr>
          <w:b/>
        </w:rPr>
        <w:fldChar w:fldCharType="separate"/>
      </w:r>
      <w:r w:rsidR="001A56FC">
        <w:rPr>
          <w:b/>
          <w:noProof/>
        </w:rPr>
        <w:t>1</w:t>
      </w:r>
      <w:r w:rsidR="008646EB" w:rsidRPr="008646EB">
        <w:rPr>
          <w:b/>
        </w:rPr>
        <w:fldChar w:fldCharType="end"/>
      </w:r>
      <w:r w:rsidR="008646EB" w:rsidRPr="008646EB">
        <w:rPr>
          <w:b/>
        </w:rPr>
        <w:t xml:space="preserve"> – </w:t>
      </w:r>
      <w:r w:rsidR="008646EB">
        <w:rPr>
          <w:b/>
        </w:rPr>
        <w:t>Schéma konstrukce daně z příjmů právnických osob</w:t>
      </w:r>
      <w:r w:rsidR="008646EB" w:rsidRPr="008646EB">
        <w:rPr>
          <w:b/>
          <w:noProof/>
          <w:lang w:eastAsia="cs-CZ"/>
        </w:rPr>
        <w:t xml:space="preserve"> </w:t>
      </w:r>
    </w:p>
    <w:p w14:paraId="7FD514DF" w14:textId="7E3A1E0C" w:rsidR="00D233FE" w:rsidRPr="008646EB" w:rsidRDefault="00D233FE" w:rsidP="008646EB">
      <w:pPr>
        <w:rPr>
          <w:b/>
        </w:rPr>
      </w:pPr>
    </w:p>
    <w:p w14:paraId="6484CEE9" w14:textId="77777777" w:rsidR="002029DF" w:rsidRDefault="002029DF" w:rsidP="00363CF9">
      <w:pPr>
        <w:spacing w:line="259" w:lineRule="auto"/>
        <w:jc w:val="left"/>
        <w:rPr>
          <w:b/>
        </w:rPr>
      </w:pPr>
    </w:p>
    <w:p w14:paraId="4E48B449" w14:textId="77777777" w:rsidR="00BA61D4" w:rsidRDefault="00BA61D4" w:rsidP="00607BA5">
      <w:pPr>
        <w:spacing w:line="259" w:lineRule="auto"/>
        <w:jc w:val="left"/>
        <w:rPr>
          <w:rFonts w:cstheme="minorHAnsi"/>
          <w:i/>
          <w:sz w:val="20"/>
          <w:szCs w:val="20"/>
          <w:lang w:eastAsia="cs-CZ"/>
        </w:rPr>
      </w:pPr>
      <w:r w:rsidRPr="005C15EC">
        <w:rPr>
          <w:rFonts w:cstheme="minorHAnsi"/>
          <w:b/>
          <w:i/>
          <w:sz w:val="20"/>
          <w:szCs w:val="20"/>
          <w:lang w:eastAsia="cs-CZ"/>
        </w:rPr>
        <w:t>Zdroj:</w:t>
      </w:r>
      <w:r w:rsidRPr="002548F5">
        <w:rPr>
          <w:rFonts w:cstheme="minorHAnsi"/>
          <w:i/>
          <w:sz w:val="20"/>
          <w:szCs w:val="20"/>
          <w:lang w:eastAsia="cs-CZ"/>
        </w:rPr>
        <w:t xml:space="preserve"> </w:t>
      </w:r>
      <w:r>
        <w:rPr>
          <w:rFonts w:cstheme="minorHAnsi"/>
          <w:i/>
          <w:sz w:val="20"/>
          <w:szCs w:val="20"/>
          <w:lang w:eastAsia="cs-CZ"/>
        </w:rPr>
        <w:t>ZDP, vlastní zpracování NKÚ.</w:t>
      </w:r>
    </w:p>
    <w:p w14:paraId="2DB783CA" w14:textId="4FE3FFDA" w:rsidR="002029DF" w:rsidRPr="002548F5" w:rsidRDefault="002029DF" w:rsidP="002029DF">
      <w:pPr>
        <w:keepNext/>
        <w:keepLines/>
        <w:shd w:val="clear" w:color="auto" w:fill="FFFFFF"/>
        <w:rPr>
          <w:rFonts w:cstheme="minorHAnsi"/>
          <w:i/>
          <w:sz w:val="20"/>
          <w:szCs w:val="20"/>
          <w:lang w:eastAsia="cs-CZ"/>
        </w:rPr>
      </w:pPr>
      <w:r w:rsidRPr="002548F5">
        <w:rPr>
          <w:rFonts w:cstheme="minorHAnsi"/>
          <w:i/>
          <w:sz w:val="20"/>
          <w:szCs w:val="20"/>
          <w:lang w:eastAsia="cs-CZ"/>
        </w:rPr>
        <w:t>*</w:t>
      </w:r>
      <w:r w:rsidR="00BA61D4">
        <w:rPr>
          <w:rFonts w:cstheme="minorHAnsi"/>
          <w:i/>
          <w:sz w:val="20"/>
          <w:szCs w:val="20"/>
          <w:lang w:eastAsia="cs-CZ"/>
        </w:rPr>
        <w:t xml:space="preserve"> </w:t>
      </w:r>
      <w:r w:rsidRPr="002548F5">
        <w:rPr>
          <w:rFonts w:cstheme="minorHAnsi"/>
          <w:i/>
          <w:sz w:val="20"/>
          <w:szCs w:val="20"/>
          <w:lang w:eastAsia="cs-CZ"/>
        </w:rPr>
        <w:t>IF – investiční fondy</w:t>
      </w:r>
      <w:r w:rsidR="00192B7A">
        <w:rPr>
          <w:rFonts w:cstheme="minorHAnsi"/>
          <w:i/>
          <w:sz w:val="20"/>
          <w:szCs w:val="20"/>
          <w:lang w:eastAsia="cs-CZ"/>
        </w:rPr>
        <w:t>.</w:t>
      </w:r>
    </w:p>
    <w:p w14:paraId="0C89CBF2" w14:textId="0B072136" w:rsidR="00983C4C" w:rsidRDefault="00983C4C" w:rsidP="00443016">
      <w:pPr>
        <w:spacing w:after="160" w:line="259" w:lineRule="auto"/>
        <w:rPr>
          <w:rFonts w:cstheme="minorHAnsi"/>
        </w:rPr>
      </w:pPr>
    </w:p>
    <w:p w14:paraId="2ACCECBD" w14:textId="77777777" w:rsidR="008E46B9" w:rsidRDefault="008E46B9">
      <w:pPr>
        <w:spacing w:after="160" w:line="259" w:lineRule="auto"/>
        <w:jc w:val="left"/>
        <w:rPr>
          <w:b/>
        </w:rPr>
      </w:pPr>
      <w:r>
        <w:rPr>
          <w:b/>
        </w:rPr>
        <w:br w:type="page"/>
      </w:r>
    </w:p>
    <w:p w14:paraId="21B8CC11" w14:textId="562A2B53" w:rsidR="00983C4C" w:rsidRPr="007052A7" w:rsidRDefault="000713C2" w:rsidP="0047151D">
      <w:pPr>
        <w:pStyle w:val="Odstavecseseznamem"/>
        <w:numPr>
          <w:ilvl w:val="0"/>
          <w:numId w:val="13"/>
        </w:numPr>
        <w:spacing w:after="160" w:line="259" w:lineRule="auto"/>
        <w:ind w:left="284" w:hanging="284"/>
        <w:rPr>
          <w:rFonts w:cstheme="minorHAnsi"/>
          <w:b/>
        </w:rPr>
      </w:pPr>
      <w:r w:rsidRPr="007052A7">
        <w:rPr>
          <w:b/>
        </w:rPr>
        <w:lastRenderedPageBreak/>
        <w:t>Samostatná příloha k položce 12 I. oddílu – přehled transakcí se spojenými osobami</w:t>
      </w:r>
    </w:p>
    <w:p w14:paraId="0EB90887" w14:textId="7D272D2A" w:rsidR="002F44F2" w:rsidRDefault="000713C2" w:rsidP="000D34A7">
      <w:pPr>
        <w:spacing w:after="160"/>
      </w:pPr>
      <w:r>
        <w:t xml:space="preserve">Součástí daňového přiznání </w:t>
      </w:r>
      <w:r w:rsidR="00742691">
        <w:t xml:space="preserve">k DPPO </w:t>
      </w:r>
      <w:r>
        <w:t xml:space="preserve">je od </w:t>
      </w:r>
      <w:r w:rsidR="000871A4">
        <w:t>zda</w:t>
      </w:r>
      <w:r w:rsidR="00625FE9">
        <w:t>ň</w:t>
      </w:r>
      <w:r w:rsidR="000871A4">
        <w:t xml:space="preserve">ovacího období </w:t>
      </w:r>
      <w:r>
        <w:t>roku 2014 i povinná příloha</w:t>
      </w:r>
      <w:r w:rsidR="007A4A2B">
        <w:t xml:space="preserve"> </w:t>
      </w:r>
      <w:r w:rsidR="007A4A2B" w:rsidRPr="007A4A2B">
        <w:t>k položce 12</w:t>
      </w:r>
      <w:r w:rsidR="007A4A2B" w:rsidRPr="00726DC6">
        <w:t xml:space="preserve"> </w:t>
      </w:r>
      <w:r>
        <w:t>(</w:t>
      </w:r>
      <w:r w:rsidR="00C01EA6">
        <w:t>„</w:t>
      </w:r>
      <w:r w:rsidR="00C01EA6" w:rsidRPr="00726DC6">
        <w:rPr>
          <w:i/>
        </w:rPr>
        <w:t>s</w:t>
      </w:r>
      <w:r w:rsidRPr="00726DC6">
        <w:rPr>
          <w:i/>
        </w:rPr>
        <w:t>amostatná příloha k položce 12 I. oddílu – přehled transakcí se spojenými osobami</w:t>
      </w:r>
      <w:r w:rsidR="00C01EA6">
        <w:t>“</w:t>
      </w:r>
      <w:r>
        <w:t xml:space="preserve">), </w:t>
      </w:r>
      <w:r w:rsidR="00C01EA6">
        <w:t>tato příloha</w:t>
      </w:r>
      <w:r>
        <w:t xml:space="preserve"> uvádí soupis transakcí uskutečněných se spojenými osobami.</w:t>
      </w:r>
      <w:r w:rsidR="00D507FA">
        <w:t xml:space="preserve"> </w:t>
      </w:r>
      <w:r w:rsidR="005D4330">
        <w:t xml:space="preserve">V položce 12 daňového přiznání k DPPO poplatník </w:t>
      </w:r>
      <w:r w:rsidR="003329CD">
        <w:t xml:space="preserve">označuje </w:t>
      </w:r>
      <w:r w:rsidR="005D4330">
        <w:t xml:space="preserve">písmeny </w:t>
      </w:r>
      <w:r w:rsidR="00877977">
        <w:t>T (tuzemská), Z</w:t>
      </w:r>
      <w:r w:rsidR="00C01EA6">
        <w:t> </w:t>
      </w:r>
      <w:r w:rsidR="00363CF9">
        <w:t xml:space="preserve">(zahraniční), A </w:t>
      </w:r>
      <w:r w:rsidR="005D4330">
        <w:t>(tuzemská a zahraniční) a N (bez spojené osoby), zda má spojenou osobu, se</w:t>
      </w:r>
      <w:r w:rsidR="00363CF9">
        <w:t xml:space="preserve"> </w:t>
      </w:r>
      <w:r w:rsidR="005D4330">
        <w:t>kterou prováděl transakce. Pokud splňuje podmínky (viz schéma č. 2), je povinen podat přílohu k této položce.</w:t>
      </w:r>
    </w:p>
    <w:p w14:paraId="48F3A26E" w14:textId="77777777" w:rsidR="000D34A7" w:rsidRDefault="00F14F75" w:rsidP="000D34A7">
      <w:pPr>
        <w:spacing w:after="160"/>
      </w:pPr>
      <w:r>
        <w:t xml:space="preserve">Příloha </w:t>
      </w:r>
      <w:r w:rsidR="007A4A2B" w:rsidRPr="007A4A2B">
        <w:t>k položce 12</w:t>
      </w:r>
      <w:r w:rsidR="007A4A2B">
        <w:t xml:space="preserve"> </w:t>
      </w:r>
      <w:r>
        <w:t xml:space="preserve">dle FS ČR slouží ke zjištění podrobných informací o </w:t>
      </w:r>
      <w:r w:rsidR="00625FE9">
        <w:t xml:space="preserve">uskutečněných </w:t>
      </w:r>
      <w:r>
        <w:t xml:space="preserve">transakcích se spojenými osobami, které </w:t>
      </w:r>
      <w:r w:rsidR="008655E3">
        <w:t xml:space="preserve">mají být </w:t>
      </w:r>
      <w:r>
        <w:t>využity v rámci analýzy rizik při výběru subjektů pro cílenější daňovou kontrolu převodních cen.</w:t>
      </w:r>
    </w:p>
    <w:p w14:paraId="6E84B1B6" w14:textId="7113D28A" w:rsidR="002F44F2" w:rsidRPr="00061AA0" w:rsidRDefault="001626C1" w:rsidP="00F81DBA">
      <w:pPr>
        <w:ind w:left="1474" w:hanging="1474"/>
        <w:rPr>
          <w:b/>
        </w:rPr>
      </w:pPr>
      <w:r w:rsidRPr="00061AA0">
        <w:rPr>
          <w:b/>
        </w:rPr>
        <w:t xml:space="preserve">Schéma č. </w:t>
      </w:r>
      <w:r w:rsidR="00BB2438" w:rsidRPr="00061AA0">
        <w:rPr>
          <w:b/>
        </w:rPr>
        <w:fldChar w:fldCharType="begin"/>
      </w:r>
      <w:r w:rsidR="00BB2438" w:rsidRPr="00061AA0">
        <w:rPr>
          <w:b/>
        </w:rPr>
        <w:instrText xml:space="preserve"> SEQ Schéma_č. \* ARABIC </w:instrText>
      </w:r>
      <w:r w:rsidR="00BB2438" w:rsidRPr="00061AA0">
        <w:rPr>
          <w:b/>
        </w:rPr>
        <w:fldChar w:fldCharType="separate"/>
      </w:r>
      <w:r w:rsidR="001A56FC">
        <w:rPr>
          <w:b/>
          <w:noProof/>
        </w:rPr>
        <w:t>2</w:t>
      </w:r>
      <w:r w:rsidR="00BB2438" w:rsidRPr="00061AA0">
        <w:rPr>
          <w:b/>
          <w:noProof/>
        </w:rPr>
        <w:fldChar w:fldCharType="end"/>
      </w:r>
      <w:r w:rsidRPr="00061AA0">
        <w:rPr>
          <w:b/>
        </w:rPr>
        <w:t xml:space="preserve"> – Podmínky pro </w:t>
      </w:r>
      <w:r w:rsidR="0000321B" w:rsidRPr="00061AA0">
        <w:rPr>
          <w:b/>
        </w:rPr>
        <w:t>vyp</w:t>
      </w:r>
      <w:r w:rsidR="00BF155E" w:rsidRPr="00061AA0">
        <w:rPr>
          <w:b/>
        </w:rPr>
        <w:t>l</w:t>
      </w:r>
      <w:r w:rsidR="0000321B" w:rsidRPr="00061AA0">
        <w:rPr>
          <w:b/>
        </w:rPr>
        <w:t>něn</w:t>
      </w:r>
      <w:r w:rsidRPr="00061AA0">
        <w:rPr>
          <w:b/>
        </w:rPr>
        <w:t>í přílohy k položce 12 I. oddílu – přehled transakcí se spojenými osobami</w:t>
      </w:r>
    </w:p>
    <w:p w14:paraId="77EF2BEE" w14:textId="1F7587F9" w:rsidR="00E66D5A" w:rsidRDefault="00F81DBA" w:rsidP="008156CA">
      <w:pPr>
        <w:keepNext/>
        <w:keepLines/>
        <w:spacing w:after="160" w:line="259" w:lineRule="auto"/>
        <w:jc w:val="center"/>
        <w:rPr>
          <w:noProof/>
          <w:lang w:eastAsia="cs-CZ"/>
        </w:rPr>
      </w:pPr>
      <w:r w:rsidRPr="00F81DBA">
        <w:rPr>
          <w:noProof/>
          <w:lang w:eastAsia="cs-CZ"/>
        </w:rPr>
        <w:drawing>
          <wp:inline distT="0" distB="0" distL="0" distR="0" wp14:anchorId="2625BB6F" wp14:editId="7BE1E2C5">
            <wp:extent cx="5846400" cy="5713200"/>
            <wp:effectExtent l="0" t="0" r="2540" b="1905"/>
            <wp:docPr id="7" name="Obrázek 7" descr="C:\Users\SYKORAP\AppData\Local\Microsoft\Windows\INetCache\Content.Outlook\P7SX1N8Y\KZ 17_21 15.1.19-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KORAP\AppData\Local\Microsoft\Windows\INetCache\Content.Outlook\P7SX1N8Y\KZ 17_21 15.1.19-01-01.pn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2941"/>
                    <a:stretch/>
                  </pic:blipFill>
                  <pic:spPr bwMode="auto">
                    <a:xfrm>
                      <a:off x="0" y="0"/>
                      <a:ext cx="5846400" cy="5713200"/>
                    </a:xfrm>
                    <a:prstGeom prst="rect">
                      <a:avLst/>
                    </a:prstGeom>
                    <a:noFill/>
                    <a:ln>
                      <a:noFill/>
                    </a:ln>
                    <a:extLst>
                      <a:ext uri="{53640926-AAD7-44D8-BBD7-CCE9431645EC}">
                        <a14:shadowObscured xmlns:a14="http://schemas.microsoft.com/office/drawing/2010/main"/>
                      </a:ext>
                    </a:extLst>
                  </pic:spPr>
                </pic:pic>
              </a:graphicData>
            </a:graphic>
          </wp:inline>
        </w:drawing>
      </w:r>
    </w:p>
    <w:p w14:paraId="6FB87ED6" w14:textId="30A3352E" w:rsidR="008E46B9" w:rsidRDefault="00C21A24" w:rsidP="009F2AF4">
      <w:pPr>
        <w:keepNext/>
        <w:keepLines/>
        <w:spacing w:after="160"/>
        <w:ind w:left="567" w:hanging="567"/>
        <w:jc w:val="left"/>
        <w:rPr>
          <w:b/>
        </w:rPr>
      </w:pPr>
      <w:r w:rsidRPr="00772F5E">
        <w:rPr>
          <w:b/>
          <w:i/>
          <w:sz w:val="20"/>
          <w:szCs w:val="20"/>
        </w:rPr>
        <w:t>Zdroj:</w:t>
      </w:r>
      <w:r w:rsidRPr="008646EB">
        <w:rPr>
          <w:i/>
          <w:sz w:val="20"/>
          <w:szCs w:val="20"/>
        </w:rPr>
        <w:t xml:space="preserve"> </w:t>
      </w:r>
      <w:r w:rsidR="00860DF3">
        <w:rPr>
          <w:i/>
          <w:sz w:val="20"/>
          <w:szCs w:val="20"/>
        </w:rPr>
        <w:tab/>
      </w:r>
      <w:r w:rsidR="00C01EA6">
        <w:rPr>
          <w:i/>
          <w:sz w:val="20"/>
          <w:szCs w:val="20"/>
        </w:rPr>
        <w:t>t</w:t>
      </w:r>
      <w:r w:rsidRPr="008646EB">
        <w:rPr>
          <w:i/>
          <w:sz w:val="20"/>
          <w:szCs w:val="20"/>
        </w:rPr>
        <w:t xml:space="preserve">iskopis DAP k DPPO </w:t>
      </w:r>
      <w:r w:rsidR="00196ED6">
        <w:rPr>
          <w:i/>
          <w:sz w:val="20"/>
          <w:szCs w:val="20"/>
        </w:rPr>
        <w:t>–</w:t>
      </w:r>
      <w:r w:rsidRPr="008646EB">
        <w:rPr>
          <w:i/>
          <w:sz w:val="20"/>
          <w:szCs w:val="20"/>
        </w:rPr>
        <w:t xml:space="preserve"> </w:t>
      </w:r>
      <w:r w:rsidR="00C01EA6">
        <w:rPr>
          <w:i/>
          <w:sz w:val="20"/>
          <w:szCs w:val="20"/>
        </w:rPr>
        <w:t>s</w:t>
      </w:r>
      <w:r w:rsidRPr="008646EB">
        <w:rPr>
          <w:i/>
          <w:sz w:val="20"/>
          <w:szCs w:val="20"/>
        </w:rPr>
        <w:t xml:space="preserve">amostatná příloha k položce 12 I. oddílu – přehled transakcí se spojenými osobami. </w:t>
      </w:r>
      <w:r w:rsidR="008E46B9">
        <w:rPr>
          <w:b/>
        </w:rPr>
        <w:br w:type="page"/>
      </w:r>
    </w:p>
    <w:p w14:paraId="5B1BC682" w14:textId="0DF79FC2" w:rsidR="00D507FA" w:rsidRDefault="00A201C7" w:rsidP="0047151D">
      <w:pPr>
        <w:pStyle w:val="Odstavecseseznamem"/>
        <w:numPr>
          <w:ilvl w:val="0"/>
          <w:numId w:val="13"/>
        </w:numPr>
        <w:spacing w:after="160"/>
        <w:ind w:left="284" w:hanging="284"/>
        <w:jc w:val="left"/>
        <w:rPr>
          <w:b/>
        </w:rPr>
      </w:pPr>
      <w:r>
        <w:rPr>
          <w:b/>
        </w:rPr>
        <w:lastRenderedPageBreak/>
        <w:t xml:space="preserve">Korunové dluhopisy </w:t>
      </w:r>
    </w:p>
    <w:p w14:paraId="5C9A2906" w14:textId="583C6171" w:rsidR="009D61BB" w:rsidRDefault="007833B5" w:rsidP="000B218E">
      <w:pPr>
        <w:spacing w:after="240"/>
      </w:pPr>
      <w:r>
        <w:rPr>
          <w:rFonts w:ascii="Calibri" w:eastAsia="Calibri" w:hAnsi="Calibri"/>
          <w:szCs w:val="22"/>
        </w:rPr>
        <w:t>Dle legislativní úpravy účinné d</w:t>
      </w:r>
      <w:r w:rsidR="00C2706E">
        <w:rPr>
          <w:rFonts w:ascii="Calibri" w:eastAsia="Calibri" w:hAnsi="Calibri"/>
          <w:szCs w:val="22"/>
        </w:rPr>
        <w:t xml:space="preserve">o konce roku 2012 </w:t>
      </w:r>
      <w:r>
        <w:rPr>
          <w:rFonts w:ascii="Calibri" w:eastAsia="Calibri" w:hAnsi="Calibri"/>
          <w:szCs w:val="22"/>
        </w:rPr>
        <w:t xml:space="preserve">mohla právnická i fyzická osoba emitovat </w:t>
      </w:r>
      <w:r w:rsidR="009D61BB">
        <w:rPr>
          <w:rFonts w:ascii="Calibri" w:eastAsia="Calibri" w:hAnsi="Calibri"/>
          <w:szCs w:val="22"/>
        </w:rPr>
        <w:t>dluhopisy bez nutnosti schvalování emisních</w:t>
      </w:r>
      <w:r w:rsidR="00C2706E">
        <w:rPr>
          <w:rFonts w:ascii="Calibri" w:eastAsia="Calibri" w:hAnsi="Calibri"/>
          <w:szCs w:val="22"/>
        </w:rPr>
        <w:t xml:space="preserve"> podmínek Českou národní bankou</w:t>
      </w:r>
      <w:r w:rsidR="00272044">
        <w:rPr>
          <w:rStyle w:val="Znakapoznpodarou"/>
          <w:rFonts w:ascii="Calibri" w:eastAsia="Calibri" w:hAnsi="Calibri"/>
          <w:szCs w:val="22"/>
        </w:rPr>
        <w:footnoteReference w:id="2"/>
      </w:r>
      <w:r w:rsidR="00C2706E">
        <w:rPr>
          <w:rFonts w:ascii="Calibri" w:eastAsia="Calibri" w:hAnsi="Calibri"/>
          <w:szCs w:val="22"/>
        </w:rPr>
        <w:t xml:space="preserve">, </w:t>
      </w:r>
      <w:r w:rsidR="009D61BB">
        <w:t xml:space="preserve">úroky z dluhopisů </w:t>
      </w:r>
      <w:r w:rsidR="006520EC">
        <w:t>byly</w:t>
      </w:r>
      <w:r w:rsidR="009D61BB">
        <w:t xml:space="preserve"> považovány za příjmy</w:t>
      </w:r>
      <w:r w:rsidR="00647B6C">
        <w:t xml:space="preserve"> </w:t>
      </w:r>
      <w:r w:rsidR="00272044">
        <w:t>a</w:t>
      </w:r>
      <w:r w:rsidR="006520EC">
        <w:t xml:space="preserve"> zdaňovaly</w:t>
      </w:r>
      <w:r w:rsidR="00C2706E">
        <w:t xml:space="preserve"> </w:t>
      </w:r>
      <w:r w:rsidR="00272044">
        <w:t xml:space="preserve">se </w:t>
      </w:r>
      <w:r w:rsidR="00C2706E">
        <w:t>srážkovou daní</w:t>
      </w:r>
      <w:r>
        <w:t xml:space="preserve"> ve výši</w:t>
      </w:r>
      <w:r w:rsidR="00C2706E">
        <w:t xml:space="preserve"> 15</w:t>
      </w:r>
      <w:r>
        <w:t xml:space="preserve"> </w:t>
      </w:r>
      <w:r w:rsidR="00C2706E">
        <w:t>%</w:t>
      </w:r>
      <w:r w:rsidR="004C0011">
        <w:t>.</w:t>
      </w:r>
      <w:r w:rsidR="00C2706E">
        <w:t xml:space="preserve"> </w:t>
      </w:r>
      <w:r w:rsidR="004C0011">
        <w:t>Z</w:t>
      </w:r>
      <w:r w:rsidR="006520EC">
        <w:t>áklad daně se stanovil</w:t>
      </w:r>
      <w:r w:rsidR="009D61BB">
        <w:t xml:space="preserve"> samostatně za jednotlivé cenné papíry, a to i v</w:t>
      </w:r>
      <w:r>
        <w:t xml:space="preserve"> </w:t>
      </w:r>
      <w:r w:rsidR="009D61BB">
        <w:t>případě držby cenných papírů stejného druhu od j</w:t>
      </w:r>
      <w:r w:rsidR="006520EC">
        <w:t xml:space="preserve">ednoho emitenta, </w:t>
      </w:r>
      <w:r w:rsidR="009D61BB">
        <w:t>z</w:t>
      </w:r>
      <w:r w:rsidR="006520EC">
        <w:t>aokrouhloval se na celé koruny dolů a</w:t>
      </w:r>
      <w:r>
        <w:t xml:space="preserve"> </w:t>
      </w:r>
      <w:r w:rsidR="009D61BB">
        <w:t>daň z příjmu vybíraná zvláštní sazbou se za</w:t>
      </w:r>
      <w:r w:rsidR="006520EC">
        <w:t>okrouhlovala</w:t>
      </w:r>
      <w:r w:rsidR="00C2706E">
        <w:t xml:space="preserve"> na celé koruny dolů</w:t>
      </w:r>
      <w:r w:rsidR="009D61BB">
        <w:t>.</w:t>
      </w:r>
      <w:r w:rsidR="004C0011">
        <w:t xml:space="preserve"> Z výnosů z dluhopisů ve výši 1 Kč tak po</w:t>
      </w:r>
      <w:r w:rsidR="0047151D">
        <w:t xml:space="preserve"> zaokrouhlení byla nulová daň. </w:t>
      </w:r>
    </w:p>
    <w:p w14:paraId="220B7C33" w14:textId="1F731B9F" w:rsidR="008A31F9" w:rsidRDefault="008A31F9" w:rsidP="00042048">
      <w:pPr>
        <w:rPr>
          <w:rFonts w:cstheme="minorHAnsi"/>
        </w:rPr>
      </w:pPr>
      <w:r w:rsidRPr="003C2E72">
        <w:rPr>
          <w:rFonts w:cstheme="minorHAnsi"/>
        </w:rPr>
        <w:t>Novela ZDP, zákon</w:t>
      </w:r>
      <w:r>
        <w:rPr>
          <w:rFonts w:cstheme="minorHAnsi"/>
        </w:rPr>
        <w:t xml:space="preserve"> č. 192/2012 Sb.</w:t>
      </w:r>
      <w:r>
        <w:rPr>
          <w:rStyle w:val="Znakapoznpodarou"/>
          <w:rFonts w:cstheme="minorHAnsi"/>
        </w:rPr>
        <w:footnoteReference w:id="3"/>
      </w:r>
      <w:r>
        <w:rPr>
          <w:rFonts w:cstheme="minorHAnsi"/>
        </w:rPr>
        <w:t xml:space="preserve">, ze dne 25. 4. 2012, </w:t>
      </w:r>
      <w:r w:rsidRPr="003C2E72">
        <w:rPr>
          <w:rFonts w:cstheme="minorHAnsi"/>
        </w:rPr>
        <w:t xml:space="preserve">účinná od 1. 1. 2013, </w:t>
      </w:r>
      <w:r w:rsidRPr="00210ABF">
        <w:rPr>
          <w:rFonts w:cstheme="minorHAnsi"/>
        </w:rPr>
        <w:t>změnila způsob zaokrouhlování tak, že se základ daně a sražená daň nezaokrouhluj</w:t>
      </w:r>
      <w:r w:rsidR="007833B5">
        <w:rPr>
          <w:rFonts w:cstheme="minorHAnsi"/>
        </w:rPr>
        <w:t>í</w:t>
      </w:r>
      <w:r>
        <w:rPr>
          <w:rFonts w:cstheme="minorHAnsi"/>
        </w:rPr>
        <w:t xml:space="preserve"> samostatně, ale zaokrouhluje se </w:t>
      </w:r>
      <w:r w:rsidRPr="00210ABF">
        <w:rPr>
          <w:rFonts w:cstheme="minorHAnsi"/>
        </w:rPr>
        <w:t>a</w:t>
      </w:r>
      <w:r>
        <w:rPr>
          <w:rFonts w:cstheme="minorHAnsi"/>
        </w:rPr>
        <w:t>ž</w:t>
      </w:r>
      <w:r w:rsidRPr="00210ABF">
        <w:rPr>
          <w:rFonts w:cstheme="minorHAnsi"/>
        </w:rPr>
        <w:t xml:space="preserve"> celková částka daně z</w:t>
      </w:r>
      <w:r>
        <w:rPr>
          <w:rFonts w:cstheme="minorHAnsi"/>
        </w:rPr>
        <w:t>e všech</w:t>
      </w:r>
      <w:r w:rsidRPr="00210ABF">
        <w:rPr>
          <w:rFonts w:cstheme="minorHAnsi"/>
        </w:rPr>
        <w:t xml:space="preserve"> </w:t>
      </w:r>
      <w:r>
        <w:rPr>
          <w:rFonts w:cstheme="minorHAnsi"/>
        </w:rPr>
        <w:t>dluhopisů</w:t>
      </w:r>
      <w:r w:rsidRPr="00210ABF">
        <w:rPr>
          <w:rFonts w:cstheme="minorHAnsi"/>
        </w:rPr>
        <w:t xml:space="preserve"> </w:t>
      </w:r>
      <w:r>
        <w:rPr>
          <w:rFonts w:cstheme="minorHAnsi"/>
        </w:rPr>
        <w:t xml:space="preserve">vlastněných poplatníkem </w:t>
      </w:r>
      <w:r w:rsidRPr="00210ABF">
        <w:rPr>
          <w:rFonts w:cstheme="minorHAnsi"/>
        </w:rPr>
        <w:t>na celé koruny dolů. Tato úprava se ale netýkala dluhopisů vydaných před datem účinnosti</w:t>
      </w:r>
      <w:r>
        <w:rPr>
          <w:rStyle w:val="Znakapoznpodarou"/>
          <w:rFonts w:cstheme="minorHAnsi"/>
        </w:rPr>
        <w:footnoteReference w:id="4"/>
      </w:r>
      <w:r>
        <w:rPr>
          <w:rFonts w:cstheme="minorHAnsi"/>
        </w:rPr>
        <w:t xml:space="preserve"> této novely</w:t>
      </w:r>
      <w:r w:rsidRPr="00210ABF">
        <w:rPr>
          <w:rFonts w:cstheme="minorHAnsi"/>
        </w:rPr>
        <w:t>.</w:t>
      </w:r>
    </w:p>
    <w:p w14:paraId="5852AD02" w14:textId="288BF813" w:rsidR="00042048" w:rsidRDefault="00042048" w:rsidP="00042048">
      <w:pPr>
        <w:rPr>
          <w:rFonts w:cstheme="minorHAnsi"/>
        </w:rPr>
      </w:pPr>
    </w:p>
    <w:p w14:paraId="1CB8CA25" w14:textId="77777777" w:rsidR="00042048" w:rsidRDefault="00042048" w:rsidP="00042048">
      <w:pPr>
        <w:rPr>
          <w:rFonts w:cstheme="minorHAnsi"/>
        </w:rPr>
      </w:pPr>
    </w:p>
    <w:p w14:paraId="6D30E262" w14:textId="77777777" w:rsidR="00774C10" w:rsidRDefault="00EE3542" w:rsidP="009F2AF4">
      <w:pPr>
        <w:pStyle w:val="Nadpis1"/>
      </w:pPr>
      <w:r>
        <w:t xml:space="preserve">Rozsah kontroly </w:t>
      </w:r>
    </w:p>
    <w:p w14:paraId="3E843C94" w14:textId="77777777" w:rsidR="00C43966" w:rsidRDefault="00C43966" w:rsidP="000B218E"/>
    <w:p w14:paraId="24E15FEF" w14:textId="67BFA75B" w:rsidR="00AB3845" w:rsidRPr="00AB3845" w:rsidRDefault="005217FD" w:rsidP="000B218E">
      <w:r>
        <w:t>Kontrolní akcí č. 17/21 bylo posuzováno, zda j</w:t>
      </w:r>
      <w:r w:rsidR="00AB3845" w:rsidRPr="00AB3845">
        <w:rPr>
          <w:bCs/>
        </w:rPr>
        <w:t>e systém DPPO nastaven tak, aby umožňoval efektivní správu této da</w:t>
      </w:r>
      <w:r>
        <w:rPr>
          <w:bCs/>
        </w:rPr>
        <w:t>ně a minimalizoval daňové úniky.</w:t>
      </w:r>
    </w:p>
    <w:p w14:paraId="35DBD5C9" w14:textId="77777777" w:rsidR="00AB3845" w:rsidRPr="00AB3845" w:rsidRDefault="00AB3845" w:rsidP="000B218E">
      <w:pPr>
        <w:ind w:left="1080"/>
      </w:pPr>
    </w:p>
    <w:p w14:paraId="7885F8E3" w14:textId="02869C05" w:rsidR="00AB3845" w:rsidRDefault="005217FD" w:rsidP="000B218E">
      <w:r>
        <w:t>NKÚ především prověřil</w:t>
      </w:r>
      <w:r w:rsidR="00AB3845">
        <w:t xml:space="preserve">: </w:t>
      </w:r>
    </w:p>
    <w:p w14:paraId="652A1D5B" w14:textId="28ACAB05" w:rsidR="00AB3845" w:rsidRDefault="005217FD" w:rsidP="000B218E">
      <w:pPr>
        <w:pStyle w:val="Odstavecseseznamem"/>
        <w:numPr>
          <w:ilvl w:val="0"/>
          <w:numId w:val="5"/>
        </w:numPr>
        <w:ind w:left="1134"/>
      </w:pPr>
      <w:r>
        <w:t>zda</w:t>
      </w:r>
      <w:r w:rsidR="00AB3845">
        <w:t xml:space="preserve"> MF</w:t>
      </w:r>
      <w:r w:rsidR="00BE6845">
        <w:t xml:space="preserve"> a FS ČR</w:t>
      </w:r>
      <w:r w:rsidR="00AB3845">
        <w:t xml:space="preserve"> </w:t>
      </w:r>
      <w:r>
        <w:t>reaguj</w:t>
      </w:r>
      <w:r w:rsidR="00BE6845">
        <w:t>í</w:t>
      </w:r>
      <w:r>
        <w:t xml:space="preserve"> </w:t>
      </w:r>
      <w:r w:rsidR="00AB3845">
        <w:t xml:space="preserve">na opatření </w:t>
      </w:r>
      <w:r w:rsidR="00FF19B2">
        <w:t xml:space="preserve">schválená EU </w:t>
      </w:r>
      <w:r w:rsidR="00AB3845">
        <w:t>proti vyhýbání se daňový</w:t>
      </w:r>
      <w:r>
        <w:t>m povinnostem právnických osob;</w:t>
      </w:r>
    </w:p>
    <w:p w14:paraId="7612CA50" w14:textId="6970BEA1" w:rsidR="00AB3845" w:rsidRDefault="005217FD" w:rsidP="000B218E">
      <w:pPr>
        <w:pStyle w:val="Odstavecseseznamem"/>
        <w:numPr>
          <w:ilvl w:val="0"/>
          <w:numId w:val="5"/>
        </w:numPr>
        <w:ind w:left="1134"/>
      </w:pPr>
      <w:r>
        <w:t xml:space="preserve">zda </w:t>
      </w:r>
      <w:r w:rsidR="00AB3845">
        <w:t xml:space="preserve">GFŘ a FÚ </w:t>
      </w:r>
      <w:r>
        <w:t xml:space="preserve">postupují </w:t>
      </w:r>
      <w:r w:rsidR="00AB3845">
        <w:t xml:space="preserve">při správě </w:t>
      </w:r>
      <w:r>
        <w:t>DPPO v souladu s právní úpravou;</w:t>
      </w:r>
      <w:r w:rsidR="00AB3845">
        <w:t xml:space="preserve"> </w:t>
      </w:r>
    </w:p>
    <w:p w14:paraId="5C9EC9CC" w14:textId="4E90EEFD" w:rsidR="00774C10" w:rsidRDefault="005217FD" w:rsidP="000B218E">
      <w:pPr>
        <w:pStyle w:val="Odstavecseseznamem"/>
        <w:numPr>
          <w:ilvl w:val="0"/>
          <w:numId w:val="5"/>
        </w:numPr>
        <w:spacing w:after="240"/>
        <w:ind w:left="1134"/>
      </w:pPr>
      <w:r>
        <w:t>zda j</w:t>
      </w:r>
      <w:r w:rsidR="00AB3845">
        <w:t xml:space="preserve">e na MF a GFŘ řádně nastaven vnitřní kontrolní systém tak, aby detekoval </w:t>
      </w:r>
      <w:r>
        <w:t>případná rizika při správě DPPO.</w:t>
      </w:r>
    </w:p>
    <w:p w14:paraId="0BFB448B" w14:textId="3A94A6AB" w:rsidR="00C32859" w:rsidRPr="00772F5E" w:rsidRDefault="00D85193" w:rsidP="000B218E">
      <w:pPr>
        <w:pStyle w:val="Default"/>
        <w:spacing w:after="240"/>
        <w:jc w:val="both"/>
        <w:rPr>
          <w:rFonts w:asciiTheme="minorHAnsi" w:hAnsiTheme="minorHAnsi" w:cstheme="minorHAnsi"/>
        </w:rPr>
      </w:pPr>
      <w:r w:rsidRPr="00772F5E">
        <w:rPr>
          <w:rFonts w:asciiTheme="minorHAnsi" w:hAnsiTheme="minorHAnsi" w:cstheme="minorHAnsi"/>
          <w:b/>
          <w:bCs/>
        </w:rPr>
        <w:t xml:space="preserve">Systém DPPO </w:t>
      </w:r>
      <w:r w:rsidRPr="00772F5E">
        <w:rPr>
          <w:rFonts w:asciiTheme="minorHAnsi" w:hAnsiTheme="minorHAnsi" w:cstheme="minorHAnsi"/>
        </w:rPr>
        <w:t xml:space="preserve">je soubor legislativních, organizačních, technických a personálních nastavení stanovených pro výběr a správu daně </w:t>
      </w:r>
      <w:r w:rsidRPr="00772F5E">
        <w:rPr>
          <w:rFonts w:asciiTheme="minorHAnsi" w:hAnsiTheme="minorHAnsi" w:cstheme="minorHAnsi"/>
          <w:bCs/>
        </w:rPr>
        <w:t>a</w:t>
      </w:r>
      <w:r w:rsidRPr="00772F5E">
        <w:rPr>
          <w:rFonts w:asciiTheme="minorHAnsi" w:hAnsiTheme="minorHAnsi" w:cstheme="minorHAnsi"/>
          <w:b/>
          <w:bCs/>
        </w:rPr>
        <w:t xml:space="preserve"> </w:t>
      </w:r>
      <w:r w:rsidRPr="00772F5E">
        <w:rPr>
          <w:rFonts w:asciiTheme="minorHAnsi" w:hAnsiTheme="minorHAnsi" w:cstheme="minorHAnsi"/>
        </w:rPr>
        <w:t>představuje především konstrukci daně, která je tvořena zejména předmětem zdanění, subjekty, způsobem stanovení a zabezpečení úhrad</w:t>
      </w:r>
      <w:r w:rsidR="003329CD" w:rsidRPr="00772F5E">
        <w:rPr>
          <w:rFonts w:asciiTheme="minorHAnsi" w:hAnsiTheme="minorHAnsi" w:cstheme="minorHAnsi"/>
        </w:rPr>
        <w:t>y</w:t>
      </w:r>
      <w:r w:rsidRPr="00772F5E">
        <w:rPr>
          <w:rFonts w:asciiTheme="minorHAnsi" w:hAnsiTheme="minorHAnsi" w:cstheme="minorHAnsi"/>
        </w:rPr>
        <w:t xml:space="preserve"> daně. Konstrukce daně je </w:t>
      </w:r>
      <w:r w:rsidR="00772F5E" w:rsidRPr="00772F5E">
        <w:rPr>
          <w:rFonts w:asciiTheme="minorHAnsi" w:hAnsiTheme="minorHAnsi" w:cstheme="minorHAnsi"/>
        </w:rPr>
        <w:t xml:space="preserve">upravena </w:t>
      </w:r>
      <w:r w:rsidRPr="00772F5E">
        <w:rPr>
          <w:rFonts w:asciiTheme="minorHAnsi" w:hAnsiTheme="minorHAnsi" w:cstheme="minorHAnsi"/>
        </w:rPr>
        <w:t>v zákoně č. 586/1992 Sb., o daních z</w:t>
      </w:r>
      <w:r w:rsidR="00A532F0">
        <w:rPr>
          <w:rFonts w:asciiTheme="minorHAnsi" w:hAnsiTheme="minorHAnsi" w:cstheme="minorHAnsi"/>
        </w:rPr>
        <w:t> </w:t>
      </w:r>
      <w:r w:rsidRPr="00772F5E">
        <w:rPr>
          <w:rFonts w:asciiTheme="minorHAnsi" w:hAnsiTheme="minorHAnsi" w:cstheme="minorHAnsi"/>
        </w:rPr>
        <w:t>příjmů</w:t>
      </w:r>
      <w:r w:rsidR="00A532F0">
        <w:rPr>
          <w:rFonts w:asciiTheme="minorHAnsi" w:hAnsiTheme="minorHAnsi" w:cstheme="minorHAnsi"/>
        </w:rPr>
        <w:t>,</w:t>
      </w:r>
      <w:r w:rsidRPr="00772F5E">
        <w:rPr>
          <w:rFonts w:asciiTheme="minorHAnsi" w:hAnsiTheme="minorHAnsi" w:cstheme="minorHAnsi"/>
        </w:rPr>
        <w:t xml:space="preserve"> a </w:t>
      </w:r>
      <w:r w:rsidR="00772F5E" w:rsidRPr="00772F5E">
        <w:rPr>
          <w:rFonts w:asciiTheme="minorHAnsi" w:hAnsiTheme="minorHAnsi" w:cstheme="minorHAnsi"/>
        </w:rPr>
        <w:t xml:space="preserve">postup </w:t>
      </w:r>
      <w:r w:rsidR="00A737FC">
        <w:rPr>
          <w:rFonts w:asciiTheme="minorHAnsi" w:hAnsiTheme="minorHAnsi" w:cstheme="minorHAnsi"/>
        </w:rPr>
        <w:t xml:space="preserve">při správě daně </w:t>
      </w:r>
      <w:r w:rsidR="00772F5E" w:rsidRPr="00772F5E">
        <w:rPr>
          <w:rFonts w:asciiTheme="minorHAnsi" w:hAnsiTheme="minorHAnsi" w:cstheme="minorHAnsi"/>
        </w:rPr>
        <w:t xml:space="preserve">je zakotven </w:t>
      </w:r>
      <w:r w:rsidRPr="00772F5E">
        <w:rPr>
          <w:rFonts w:asciiTheme="minorHAnsi" w:hAnsiTheme="minorHAnsi" w:cstheme="minorHAnsi"/>
        </w:rPr>
        <w:t>v zákoně č. 280/2009 Sb., daňový řád</w:t>
      </w:r>
      <w:r w:rsidR="004101A1" w:rsidRPr="00772F5E">
        <w:rPr>
          <w:rFonts w:asciiTheme="minorHAnsi" w:hAnsiTheme="minorHAnsi" w:cstheme="minorHAnsi"/>
        </w:rPr>
        <w:t xml:space="preserve"> (dále také „DŘ“)</w:t>
      </w:r>
      <w:r w:rsidRPr="00772F5E">
        <w:rPr>
          <w:rFonts w:asciiTheme="minorHAnsi" w:hAnsiTheme="minorHAnsi" w:cstheme="minorHAnsi"/>
        </w:rPr>
        <w:t xml:space="preserve">. </w:t>
      </w:r>
    </w:p>
    <w:p w14:paraId="5B1DC0D9" w14:textId="406F4952" w:rsidR="00774C10" w:rsidRPr="00894981" w:rsidRDefault="00D85193" w:rsidP="000B218E">
      <w:pPr>
        <w:pStyle w:val="Default"/>
        <w:spacing w:after="240"/>
        <w:jc w:val="both"/>
        <w:rPr>
          <w:rFonts w:asciiTheme="minorHAnsi" w:hAnsiTheme="minorHAnsi" w:cstheme="minorHAnsi"/>
        </w:rPr>
      </w:pPr>
      <w:r w:rsidRPr="00894981">
        <w:rPr>
          <w:rFonts w:asciiTheme="minorHAnsi" w:hAnsiTheme="minorHAnsi" w:cstheme="minorHAnsi"/>
          <w:b/>
          <w:bCs/>
        </w:rPr>
        <w:t xml:space="preserve">Efektivní správou </w:t>
      </w:r>
      <w:r w:rsidR="001A18DB">
        <w:rPr>
          <w:rFonts w:asciiTheme="minorHAnsi" w:hAnsiTheme="minorHAnsi" w:cstheme="minorHAnsi"/>
          <w:b/>
          <w:bCs/>
        </w:rPr>
        <w:t>DPPO</w:t>
      </w:r>
      <w:r w:rsidR="001A18DB" w:rsidRPr="00894981">
        <w:rPr>
          <w:rFonts w:asciiTheme="minorHAnsi" w:hAnsiTheme="minorHAnsi" w:cstheme="minorHAnsi"/>
          <w:b/>
          <w:bCs/>
        </w:rPr>
        <w:t xml:space="preserve"> </w:t>
      </w:r>
      <w:r w:rsidRPr="00894981">
        <w:rPr>
          <w:rFonts w:asciiTheme="minorHAnsi" w:hAnsiTheme="minorHAnsi" w:cstheme="minorHAnsi"/>
        </w:rPr>
        <w:t xml:space="preserve">se pro účely kontroly správy této daně rozumí takové použití veřejných prostředků, kterým se dosáhne nejvýše možného rozsahu, kvality a přínosu plněných úkolů při správě daně dle </w:t>
      </w:r>
      <w:r w:rsidR="00042048">
        <w:rPr>
          <w:rFonts w:asciiTheme="minorHAnsi" w:hAnsiTheme="minorHAnsi" w:cstheme="minorHAnsi"/>
        </w:rPr>
        <w:t xml:space="preserve">ustanovení </w:t>
      </w:r>
      <w:r w:rsidRPr="00894981">
        <w:rPr>
          <w:rFonts w:asciiTheme="minorHAnsi" w:hAnsiTheme="minorHAnsi" w:cstheme="minorHAnsi"/>
        </w:rPr>
        <w:t>§ 1 odst. 2 zákona č. 280/2009 Sb.</w:t>
      </w:r>
      <w:r w:rsidR="00814C5F">
        <w:rPr>
          <w:rFonts w:asciiTheme="minorHAnsi" w:hAnsiTheme="minorHAnsi" w:cstheme="minorHAnsi"/>
        </w:rPr>
        <w:t>,</w:t>
      </w:r>
      <w:r w:rsidRPr="00894981">
        <w:rPr>
          <w:rFonts w:asciiTheme="minorHAnsi" w:hAnsiTheme="minorHAnsi" w:cstheme="minorHAnsi"/>
        </w:rPr>
        <w:t xml:space="preserve"> daňový řád, tj. správné zjištění, stanovení daní a zabezpečení je</w:t>
      </w:r>
      <w:r w:rsidR="00042048">
        <w:rPr>
          <w:rFonts w:asciiTheme="minorHAnsi" w:hAnsiTheme="minorHAnsi" w:cstheme="minorHAnsi"/>
        </w:rPr>
        <w:t>jich úhrady, a to ve srovnání s </w:t>
      </w:r>
      <w:r w:rsidRPr="00894981">
        <w:rPr>
          <w:rFonts w:asciiTheme="minorHAnsi" w:hAnsiTheme="minorHAnsi" w:cstheme="minorHAnsi"/>
        </w:rPr>
        <w:t xml:space="preserve">objemem prostředků vynaložených na správu daně. </w:t>
      </w:r>
      <w:r w:rsidR="003329CD">
        <w:rPr>
          <w:rFonts w:asciiTheme="minorHAnsi" w:hAnsiTheme="minorHAnsi" w:cstheme="minorHAnsi"/>
        </w:rPr>
        <w:t>V</w:t>
      </w:r>
      <w:r w:rsidR="006A60EF" w:rsidRPr="006A60EF">
        <w:rPr>
          <w:rFonts w:asciiTheme="minorHAnsi" w:hAnsiTheme="minorHAnsi" w:cstheme="minorHAnsi"/>
        </w:rPr>
        <w:t xml:space="preserve"> rámci vyhodnocení efektivnosti správy daně </w:t>
      </w:r>
      <w:r w:rsidR="003329CD">
        <w:rPr>
          <w:rFonts w:asciiTheme="minorHAnsi" w:hAnsiTheme="minorHAnsi" w:cstheme="minorHAnsi"/>
        </w:rPr>
        <w:t xml:space="preserve">jde především o </w:t>
      </w:r>
      <w:r w:rsidR="006A60EF" w:rsidRPr="006A60EF">
        <w:rPr>
          <w:rFonts w:asciiTheme="minorHAnsi" w:hAnsiTheme="minorHAnsi" w:cstheme="minorHAnsi"/>
        </w:rPr>
        <w:t>zachycení negativních vlivů</w:t>
      </w:r>
      <w:r w:rsidR="006A60EF" w:rsidRPr="006A60EF">
        <w:rPr>
          <w:rFonts w:asciiTheme="minorHAnsi" w:hAnsiTheme="minorHAnsi" w:cstheme="minorHAnsi"/>
          <w:i/>
        </w:rPr>
        <w:t xml:space="preserve"> </w:t>
      </w:r>
      <w:r w:rsidRPr="00894981">
        <w:rPr>
          <w:rFonts w:asciiTheme="minorHAnsi" w:hAnsiTheme="minorHAnsi" w:cstheme="minorHAnsi"/>
        </w:rPr>
        <w:t>na správu této daně, které tuto efektivnost snižují</w:t>
      </w:r>
      <w:r w:rsidR="003329CD">
        <w:rPr>
          <w:rFonts w:asciiTheme="minorHAnsi" w:hAnsiTheme="minorHAnsi" w:cstheme="minorHAnsi"/>
        </w:rPr>
        <w:t>.</w:t>
      </w:r>
    </w:p>
    <w:p w14:paraId="1F7C220C" w14:textId="3A71B48D" w:rsidR="00774C10" w:rsidRPr="00321C77" w:rsidRDefault="00EE3542" w:rsidP="000B218E">
      <w:pPr>
        <w:spacing w:after="240"/>
        <w:rPr>
          <w:bCs/>
        </w:rPr>
      </w:pPr>
      <w:r w:rsidRPr="00F47CBB">
        <w:rPr>
          <w:bCs/>
        </w:rPr>
        <w:lastRenderedPageBreak/>
        <w:t>Kontrola se zaměřila na ověření systému, proto</w:t>
      </w:r>
      <w:r w:rsidR="0001187A">
        <w:rPr>
          <w:bCs/>
        </w:rPr>
        <w:t xml:space="preserve"> je </w:t>
      </w:r>
      <w:r w:rsidRPr="00F47CBB">
        <w:rPr>
          <w:bCs/>
        </w:rPr>
        <w:t xml:space="preserve">celkovým </w:t>
      </w:r>
      <w:r w:rsidRPr="00117E3B">
        <w:rPr>
          <w:b/>
          <w:bCs/>
        </w:rPr>
        <w:t>kontrolovaným objemem</w:t>
      </w:r>
      <w:r w:rsidRPr="00F47CBB">
        <w:rPr>
          <w:bCs/>
        </w:rPr>
        <w:t xml:space="preserve"> </w:t>
      </w:r>
      <w:r w:rsidR="0001187A">
        <w:rPr>
          <w:bCs/>
        </w:rPr>
        <w:t xml:space="preserve">za období od </w:t>
      </w:r>
      <w:r w:rsidR="0001187A" w:rsidRPr="00321C77">
        <w:rPr>
          <w:bCs/>
        </w:rPr>
        <w:t>1. 1. 201</w:t>
      </w:r>
      <w:r w:rsidR="007001FE" w:rsidRPr="00321C77">
        <w:rPr>
          <w:bCs/>
        </w:rPr>
        <w:t>3</w:t>
      </w:r>
      <w:r w:rsidR="0001187A" w:rsidRPr="00321C77">
        <w:rPr>
          <w:bCs/>
        </w:rPr>
        <w:t xml:space="preserve"> do </w:t>
      </w:r>
      <w:r w:rsidR="002F3047" w:rsidRPr="00321C77">
        <w:rPr>
          <w:bCs/>
        </w:rPr>
        <w:t>31. 12. 2016</w:t>
      </w:r>
      <w:r w:rsidR="0001187A" w:rsidRPr="00321C77">
        <w:rPr>
          <w:bCs/>
        </w:rPr>
        <w:t xml:space="preserve"> </w:t>
      </w:r>
      <w:r w:rsidR="00C43966" w:rsidRPr="00321C77">
        <w:rPr>
          <w:bCs/>
        </w:rPr>
        <w:t xml:space="preserve">hodnota </w:t>
      </w:r>
      <w:r w:rsidR="002703C4">
        <w:rPr>
          <w:bCs/>
        </w:rPr>
        <w:t xml:space="preserve">inkasa DPPO </w:t>
      </w:r>
      <w:r w:rsidR="00C43966" w:rsidRPr="00321C77">
        <w:rPr>
          <w:bCs/>
        </w:rPr>
        <w:t>565 356 890 395 Kč.</w:t>
      </w:r>
      <w:r w:rsidRPr="00321C77">
        <w:rPr>
          <w:bCs/>
        </w:rPr>
        <w:t xml:space="preserve"> </w:t>
      </w:r>
    </w:p>
    <w:p w14:paraId="19F567E0" w14:textId="740ADA75" w:rsidR="007001FE" w:rsidRPr="0030230A" w:rsidRDefault="0030230A" w:rsidP="000B218E">
      <w:pPr>
        <w:spacing w:after="240"/>
        <w:rPr>
          <w:bCs/>
        </w:rPr>
      </w:pPr>
      <w:r w:rsidRPr="0030230A">
        <w:rPr>
          <w:bCs/>
        </w:rPr>
        <w:t xml:space="preserve">U </w:t>
      </w:r>
      <w:r w:rsidRPr="0038777B">
        <w:rPr>
          <w:bCs/>
        </w:rPr>
        <w:t>MF</w:t>
      </w:r>
      <w:r w:rsidR="00352F04">
        <w:rPr>
          <w:bCs/>
        </w:rPr>
        <w:t xml:space="preserve"> byla kontrola zaměřena na</w:t>
      </w:r>
      <w:r w:rsidRPr="0030230A">
        <w:rPr>
          <w:bCs/>
        </w:rPr>
        <w:t xml:space="preserve"> </w:t>
      </w:r>
      <w:r w:rsidR="00352F04">
        <w:rPr>
          <w:bCs/>
        </w:rPr>
        <w:t>implementaci</w:t>
      </w:r>
      <w:r w:rsidRPr="0030230A">
        <w:rPr>
          <w:bCs/>
        </w:rPr>
        <w:t xml:space="preserve"> unijního práva do právního řádu ČR v oblasti DPPO, činnost v souvislosti s daňovými úniky </w:t>
      </w:r>
      <w:r w:rsidR="0019507E">
        <w:rPr>
          <w:bCs/>
        </w:rPr>
        <w:t>u</w:t>
      </w:r>
      <w:r w:rsidRPr="0030230A">
        <w:rPr>
          <w:bCs/>
        </w:rPr>
        <w:t xml:space="preserve"> DPPO, systém vnitřní kontroly v oblasti DPPO, n</w:t>
      </w:r>
      <w:r w:rsidR="00352F04">
        <w:rPr>
          <w:bCs/>
        </w:rPr>
        <w:t>áhrad</w:t>
      </w:r>
      <w:r w:rsidR="0019507E">
        <w:rPr>
          <w:bCs/>
        </w:rPr>
        <w:t>y</w:t>
      </w:r>
      <w:r w:rsidRPr="0030230A">
        <w:rPr>
          <w:bCs/>
        </w:rPr>
        <w:t xml:space="preserve"> škody na základě nesprávného rozhodnutí nebo nesprávného postupu správce daně v oblasti DPPO a ko</w:t>
      </w:r>
      <w:r w:rsidR="00352F04">
        <w:rPr>
          <w:bCs/>
        </w:rPr>
        <w:t>mparaci</w:t>
      </w:r>
      <w:r w:rsidRPr="0030230A">
        <w:rPr>
          <w:bCs/>
        </w:rPr>
        <w:t xml:space="preserve"> DPPO v mezinárodním kontextu. </w:t>
      </w:r>
    </w:p>
    <w:p w14:paraId="099D2D82" w14:textId="42FFD4C2" w:rsidR="00352F04" w:rsidRPr="00352F04" w:rsidRDefault="00352F04" w:rsidP="000B218E">
      <w:pPr>
        <w:spacing w:after="240"/>
        <w:rPr>
          <w:bCs/>
        </w:rPr>
      </w:pPr>
      <w:r w:rsidRPr="00352F04">
        <w:rPr>
          <w:bCs/>
        </w:rPr>
        <w:t>U</w:t>
      </w:r>
      <w:r w:rsidRPr="0038777B">
        <w:rPr>
          <w:bCs/>
        </w:rPr>
        <w:t xml:space="preserve"> GFŘ </w:t>
      </w:r>
      <w:r>
        <w:rPr>
          <w:bCs/>
        </w:rPr>
        <w:t xml:space="preserve">byla kontrola zaměřena na </w:t>
      </w:r>
      <w:r w:rsidRPr="00352F04">
        <w:rPr>
          <w:bCs/>
        </w:rPr>
        <w:t xml:space="preserve">statistické údaje a vyhodnocení vazby vývoje hospodářského výsledku, odčitatelných položek a slev na dani na DPPO, podání </w:t>
      </w:r>
      <w:r w:rsidR="0060536A">
        <w:rPr>
          <w:bCs/>
        </w:rPr>
        <w:t>daňového přiznání k DPPO (dále také „DAP k DPPO“)</w:t>
      </w:r>
      <w:r w:rsidR="0060536A" w:rsidRPr="00352F04">
        <w:rPr>
          <w:bCs/>
        </w:rPr>
        <w:t xml:space="preserve"> </w:t>
      </w:r>
      <w:r w:rsidRPr="00352F04">
        <w:rPr>
          <w:bCs/>
        </w:rPr>
        <w:t xml:space="preserve">a </w:t>
      </w:r>
      <w:r w:rsidR="0060536A">
        <w:rPr>
          <w:bCs/>
        </w:rPr>
        <w:t xml:space="preserve">dodatečného daňového přiznání </w:t>
      </w:r>
      <w:r w:rsidRPr="00352F04">
        <w:rPr>
          <w:bCs/>
        </w:rPr>
        <w:t>k</w:t>
      </w:r>
      <w:r w:rsidR="0060536A">
        <w:rPr>
          <w:bCs/>
        </w:rPr>
        <w:t> </w:t>
      </w:r>
      <w:r w:rsidRPr="00352F04">
        <w:rPr>
          <w:bCs/>
        </w:rPr>
        <w:t xml:space="preserve">DPPO, vyhledávací činnost, analýzu rizik, mezinárodní výměnu informací, kontrolní činnost, </w:t>
      </w:r>
      <w:r w:rsidR="009E1F67">
        <w:rPr>
          <w:bCs/>
        </w:rPr>
        <w:t xml:space="preserve">vymáhací činnost, </w:t>
      </w:r>
      <w:r w:rsidRPr="00352F04">
        <w:rPr>
          <w:bCs/>
        </w:rPr>
        <w:t>vnitřní kontrolu GFŘ, IT nástroje pro správu DPPO, právní předpisy.</w:t>
      </w:r>
    </w:p>
    <w:p w14:paraId="4D7C24E2" w14:textId="43E3E0DF" w:rsidR="0084698A" w:rsidRDefault="009E1F67" w:rsidP="000B218E">
      <w:pPr>
        <w:spacing w:after="240"/>
        <w:rPr>
          <w:bCs/>
        </w:rPr>
      </w:pPr>
      <w:r w:rsidRPr="0030230A">
        <w:rPr>
          <w:bCs/>
        </w:rPr>
        <w:t xml:space="preserve">U </w:t>
      </w:r>
      <w:r w:rsidRPr="0038777B">
        <w:rPr>
          <w:bCs/>
        </w:rPr>
        <w:t xml:space="preserve">FÚ </w:t>
      </w:r>
      <w:r>
        <w:rPr>
          <w:bCs/>
        </w:rPr>
        <w:t xml:space="preserve">byla kontrola zaměřena na </w:t>
      </w:r>
      <w:r w:rsidR="0084698A">
        <w:rPr>
          <w:bCs/>
        </w:rPr>
        <w:t xml:space="preserve">ověření postupu FÚ </w:t>
      </w:r>
      <w:r w:rsidR="001A18DB">
        <w:rPr>
          <w:bCs/>
        </w:rPr>
        <w:t xml:space="preserve">při správě daně </w:t>
      </w:r>
      <w:r w:rsidR="001F269B">
        <w:rPr>
          <w:bCs/>
        </w:rPr>
        <w:t xml:space="preserve">zejména </w:t>
      </w:r>
      <w:r w:rsidR="0084698A">
        <w:rPr>
          <w:bCs/>
        </w:rPr>
        <w:t xml:space="preserve">na vzorku spisů. </w:t>
      </w:r>
      <w:r w:rsidR="001A18DB">
        <w:rPr>
          <w:bCs/>
        </w:rPr>
        <w:t>Konkrétně byla kontrola zaměřena na stejné oblasti jako u GFŘ.</w:t>
      </w:r>
    </w:p>
    <w:p w14:paraId="74D38427" w14:textId="6E53DF38" w:rsidR="00CF7D51" w:rsidRDefault="00C220EC" w:rsidP="0019507E">
      <w:pPr>
        <w:ind w:left="567" w:hanging="567"/>
        <w:rPr>
          <w:bCs/>
          <w:sz w:val="20"/>
          <w:szCs w:val="20"/>
        </w:rPr>
      </w:pPr>
      <w:r w:rsidRPr="006C7588">
        <w:rPr>
          <w:b/>
          <w:bCs/>
          <w:sz w:val="20"/>
          <w:szCs w:val="20"/>
        </w:rPr>
        <w:t>Pozn.:</w:t>
      </w:r>
      <w:r w:rsidRPr="00C220EC">
        <w:rPr>
          <w:bCs/>
          <w:sz w:val="20"/>
          <w:szCs w:val="20"/>
        </w:rPr>
        <w:t xml:space="preserve"> </w:t>
      </w:r>
      <w:r w:rsidR="0019507E">
        <w:rPr>
          <w:bCs/>
          <w:sz w:val="20"/>
          <w:szCs w:val="20"/>
        </w:rPr>
        <w:tab/>
      </w:r>
      <w:r w:rsidR="00CF7D51" w:rsidRPr="00C220EC">
        <w:rPr>
          <w:bCs/>
          <w:sz w:val="20"/>
          <w:szCs w:val="20"/>
        </w:rPr>
        <w:t xml:space="preserve">Právní předpisy uvedené v tomto kontrolním závěru jsou </w:t>
      </w:r>
      <w:r w:rsidR="00814C5F">
        <w:rPr>
          <w:bCs/>
          <w:sz w:val="20"/>
          <w:szCs w:val="20"/>
        </w:rPr>
        <w:t>aplikovány ve znění účinném pro</w:t>
      </w:r>
      <w:r w:rsidR="0019507E">
        <w:rPr>
          <w:bCs/>
          <w:sz w:val="20"/>
          <w:szCs w:val="20"/>
        </w:rPr>
        <w:t xml:space="preserve"> </w:t>
      </w:r>
      <w:r w:rsidR="00CF7D51" w:rsidRPr="00C220EC">
        <w:rPr>
          <w:bCs/>
          <w:sz w:val="20"/>
          <w:szCs w:val="20"/>
        </w:rPr>
        <w:t>kontrolované období.</w:t>
      </w:r>
    </w:p>
    <w:p w14:paraId="06F9DBDD" w14:textId="193EF480" w:rsidR="00F145BA" w:rsidRPr="0019507E" w:rsidRDefault="00F145BA" w:rsidP="000C3C1C">
      <w:pPr>
        <w:jc w:val="left"/>
        <w:rPr>
          <w:bCs/>
        </w:rPr>
      </w:pPr>
    </w:p>
    <w:p w14:paraId="1F36927E" w14:textId="77777777" w:rsidR="000C3C1C" w:rsidRPr="0019507E" w:rsidRDefault="000C3C1C" w:rsidP="000C3C1C">
      <w:pPr>
        <w:jc w:val="left"/>
        <w:rPr>
          <w:bCs/>
        </w:rPr>
      </w:pPr>
    </w:p>
    <w:p w14:paraId="5D98D9CB" w14:textId="7775BD87" w:rsidR="00774C10" w:rsidRDefault="00EE3542" w:rsidP="00AA432E">
      <w:pPr>
        <w:pStyle w:val="Nadpis1"/>
        <w:ind w:left="426" w:hanging="142"/>
      </w:pPr>
      <w:r w:rsidRPr="00EB703C">
        <w:t xml:space="preserve">Podrobné skutečnosti zjištěné kontrolou </w:t>
      </w:r>
    </w:p>
    <w:p w14:paraId="7AF4D27C" w14:textId="77777777" w:rsidR="00022AD6" w:rsidRPr="0038777B" w:rsidRDefault="00022AD6" w:rsidP="000B218E"/>
    <w:p w14:paraId="7C07F145" w14:textId="273D54E8" w:rsidR="007D58E3" w:rsidRPr="00911D5C" w:rsidRDefault="00D32DB4" w:rsidP="000B218E">
      <w:pPr>
        <w:pStyle w:val="Odstavecseseznamem"/>
        <w:numPr>
          <w:ilvl w:val="0"/>
          <w:numId w:val="14"/>
        </w:numPr>
        <w:ind w:left="357" w:hanging="357"/>
        <w:rPr>
          <w:rFonts w:cstheme="minorHAnsi"/>
          <w:b/>
          <w:u w:val="single"/>
        </w:rPr>
      </w:pPr>
      <w:r>
        <w:rPr>
          <w:rFonts w:cstheme="minorHAnsi"/>
          <w:b/>
          <w:u w:val="single"/>
        </w:rPr>
        <w:t>Opatření</w:t>
      </w:r>
      <w:r w:rsidR="003C013C" w:rsidRPr="00911D5C">
        <w:rPr>
          <w:rFonts w:cstheme="minorHAnsi"/>
          <w:b/>
          <w:u w:val="single"/>
        </w:rPr>
        <w:t xml:space="preserve"> </w:t>
      </w:r>
      <w:r w:rsidR="003F3D1B" w:rsidRPr="00911D5C">
        <w:rPr>
          <w:b/>
          <w:bCs/>
          <w:u w:val="single"/>
        </w:rPr>
        <w:t>v rá</w:t>
      </w:r>
      <w:r w:rsidR="00CD611E" w:rsidRPr="00911D5C">
        <w:rPr>
          <w:b/>
          <w:bCs/>
          <w:u w:val="single"/>
        </w:rPr>
        <w:t>mci boje p</w:t>
      </w:r>
      <w:r w:rsidR="0077546E" w:rsidRPr="00911D5C">
        <w:rPr>
          <w:b/>
          <w:bCs/>
          <w:u w:val="single"/>
        </w:rPr>
        <w:t xml:space="preserve">roti daňovým únikům </w:t>
      </w:r>
      <w:r w:rsidR="0019507E">
        <w:rPr>
          <w:b/>
          <w:bCs/>
          <w:u w:val="single"/>
        </w:rPr>
        <w:t xml:space="preserve">u </w:t>
      </w:r>
      <w:r w:rsidR="0077546E" w:rsidRPr="00911D5C">
        <w:rPr>
          <w:b/>
          <w:bCs/>
          <w:u w:val="single"/>
        </w:rPr>
        <w:t>DP</w:t>
      </w:r>
      <w:r w:rsidR="003F3D1B" w:rsidRPr="00911D5C">
        <w:rPr>
          <w:b/>
          <w:bCs/>
          <w:u w:val="single"/>
        </w:rPr>
        <w:t>PO v mezinárodním kontextu</w:t>
      </w:r>
    </w:p>
    <w:p w14:paraId="6F00E60A" w14:textId="1DD585A6" w:rsidR="003C013C" w:rsidRDefault="003C013C" w:rsidP="000B218E">
      <w:pPr>
        <w:pStyle w:val="Odstavecseseznamem"/>
        <w:spacing w:after="160"/>
        <w:ind w:left="0"/>
      </w:pPr>
    </w:p>
    <w:p w14:paraId="2374F411" w14:textId="1681B57A" w:rsidR="00071F47" w:rsidRDefault="00071F47" w:rsidP="000B218E">
      <w:pPr>
        <w:pStyle w:val="Odstavecseseznamem"/>
        <w:numPr>
          <w:ilvl w:val="0"/>
          <w:numId w:val="21"/>
        </w:numPr>
        <w:spacing w:after="160"/>
        <w:rPr>
          <w:b/>
        </w:rPr>
      </w:pPr>
      <w:r w:rsidRPr="00071F47">
        <w:rPr>
          <w:b/>
        </w:rPr>
        <w:t>Mezinárodní aktivity v rámci DPPO</w:t>
      </w:r>
    </w:p>
    <w:p w14:paraId="091BD886" w14:textId="77777777" w:rsidR="00E50943" w:rsidRPr="00071F47" w:rsidRDefault="00E50943" w:rsidP="0019507E">
      <w:pPr>
        <w:pStyle w:val="Odstavecseseznamem"/>
        <w:spacing w:after="160"/>
        <w:ind w:left="0"/>
        <w:rPr>
          <w:b/>
        </w:rPr>
      </w:pPr>
    </w:p>
    <w:p w14:paraId="139F3650" w14:textId="043ADDAF" w:rsidR="00051F89" w:rsidRDefault="00517EA6" w:rsidP="000B218E">
      <w:pPr>
        <w:pStyle w:val="Odstavecseseznamem"/>
        <w:spacing w:after="160"/>
        <w:ind w:left="0"/>
      </w:pPr>
      <w:r>
        <w:t>Na mezináro</w:t>
      </w:r>
      <w:r w:rsidR="00E64A3B">
        <w:t>d</w:t>
      </w:r>
      <w:r>
        <w:t>ní úrovni byla aktivní v kontrolovaném ob</w:t>
      </w:r>
      <w:r w:rsidR="000B0A0D">
        <w:t>do</w:t>
      </w:r>
      <w:r>
        <w:t xml:space="preserve">bí zejména </w:t>
      </w:r>
      <w:r w:rsidR="00E152B2">
        <w:t>Evropská unie (dále také „</w:t>
      </w:r>
      <w:r>
        <w:t>EU</w:t>
      </w:r>
      <w:r w:rsidR="00E152B2">
        <w:t>“)</w:t>
      </w:r>
      <w:r>
        <w:t xml:space="preserve"> a </w:t>
      </w:r>
      <w:r w:rsidR="00E152B2">
        <w:t>Organizace pro h</w:t>
      </w:r>
      <w:r w:rsidR="001A113D">
        <w:t>ospodářskou spolupráci a rozvoj.</w:t>
      </w:r>
      <w:r>
        <w:t xml:space="preserve"> V rámci EU bylo vypracováno pět směrnic, které se týkaly </w:t>
      </w:r>
      <w:r w:rsidR="009F6E35">
        <w:t>především</w:t>
      </w:r>
      <w:r>
        <w:t xml:space="preserve"> </w:t>
      </w:r>
      <w:r w:rsidR="009F6E35">
        <w:t>výměny informací právě pro účely ověřování skutečností rozhod</w:t>
      </w:r>
      <w:r w:rsidR="00BF0E36">
        <w:t>ných</w:t>
      </w:r>
      <w:r w:rsidR="009F6E35">
        <w:t xml:space="preserve"> pro správné zjištění a stanovení daně. </w:t>
      </w:r>
      <w:r w:rsidR="00A23EE1">
        <w:t>Tři</w:t>
      </w:r>
      <w:r w:rsidR="00937062">
        <w:t xml:space="preserve"> </w:t>
      </w:r>
      <w:r w:rsidR="00D820EB">
        <w:t xml:space="preserve">přijaté směrnice ČR </w:t>
      </w:r>
      <w:r w:rsidR="00BF0E36">
        <w:t xml:space="preserve">do národní úpravy </w:t>
      </w:r>
      <w:r w:rsidR="00D820EB">
        <w:t>implementov</w:t>
      </w:r>
      <w:r w:rsidR="00BF0E36">
        <w:t>ala</w:t>
      </w:r>
      <w:r w:rsidR="00D820EB">
        <w:t xml:space="preserve"> </w:t>
      </w:r>
      <w:r w:rsidR="00A23EE1">
        <w:t xml:space="preserve">s několikaměsíčním zpožděním oproti </w:t>
      </w:r>
      <w:r w:rsidR="0019507E">
        <w:t xml:space="preserve">lhůtám </w:t>
      </w:r>
      <w:r w:rsidR="00A23EE1">
        <w:t>stanoveným ze strany EK</w:t>
      </w:r>
      <w:r w:rsidR="003528FD">
        <w:t xml:space="preserve"> (v případě směrnice DAC 5 se jednalo </w:t>
      </w:r>
      <w:r w:rsidR="00E36A8D">
        <w:t xml:space="preserve">až </w:t>
      </w:r>
      <w:r w:rsidR="003528FD">
        <w:t>o šestiměsíční zpoždění)</w:t>
      </w:r>
      <w:r w:rsidR="00A23EE1">
        <w:t>.</w:t>
      </w:r>
      <w:r w:rsidR="003528FD">
        <w:t xml:space="preserve"> Z </w:t>
      </w:r>
      <w:r w:rsidR="003528FD" w:rsidRPr="003528FD">
        <w:t xml:space="preserve">důvodu pozdní implementace došla řízení ze strany EK </w:t>
      </w:r>
      <w:r w:rsidR="00BF0E36">
        <w:t xml:space="preserve">vůči ČR </w:t>
      </w:r>
      <w:r w:rsidR="003528FD" w:rsidRPr="003528FD">
        <w:t>do fáze formálního upozornění</w:t>
      </w:r>
      <w:r w:rsidR="00BF0E36">
        <w:t>,</w:t>
      </w:r>
      <w:r w:rsidR="003528FD" w:rsidRPr="003528FD">
        <w:t xml:space="preserve"> nedošlo </w:t>
      </w:r>
      <w:r w:rsidR="00BF0E36">
        <w:t xml:space="preserve">však </w:t>
      </w:r>
      <w:r w:rsidR="003528FD" w:rsidRPr="003528FD">
        <w:t>k žádné finanční ani jiné sankci ze strany EK.</w:t>
      </w:r>
      <w:r w:rsidR="00A23EE1">
        <w:t xml:space="preserve"> </w:t>
      </w:r>
    </w:p>
    <w:p w14:paraId="680ACC98" w14:textId="77777777" w:rsidR="00051F89" w:rsidRDefault="00051F89" w:rsidP="000B218E">
      <w:pPr>
        <w:pStyle w:val="Odstavecseseznamem"/>
        <w:spacing w:after="160"/>
        <w:ind w:left="0"/>
      </w:pPr>
    </w:p>
    <w:p w14:paraId="291C4DE6" w14:textId="3343958B" w:rsidR="00855379" w:rsidRPr="006512F9" w:rsidRDefault="003528FD" w:rsidP="000B218E">
      <w:pPr>
        <w:pStyle w:val="Odstavecseseznamem"/>
        <w:spacing w:after="160"/>
        <w:ind w:left="0"/>
      </w:pPr>
      <w:r>
        <w:t xml:space="preserve">Z pohledu systémových změn v rámci DPPO však na evropské úrovni představuje </w:t>
      </w:r>
      <w:r w:rsidR="00BF0E36">
        <w:t xml:space="preserve">pokrok </w:t>
      </w:r>
      <w:r>
        <w:t xml:space="preserve">směrnice </w:t>
      </w:r>
      <w:r w:rsidR="002A0ED2" w:rsidRPr="002A0ED2">
        <w:t>Rady (EU) 2016/1164</w:t>
      </w:r>
      <w:r w:rsidR="002A0ED2">
        <w:t xml:space="preserve"> (schválená v červnu 2016)</w:t>
      </w:r>
      <w:r w:rsidR="002A0ED2" w:rsidRPr="002A0ED2">
        <w:t>, kterou se stanoví pravidla proti praktikám vyhýbání se daňovým povinnostem, které mají přímý vl</w:t>
      </w:r>
      <w:r w:rsidR="00C30F52">
        <w:t>iv na fungování vnitřního trhu</w:t>
      </w:r>
      <w:r w:rsidR="0019507E">
        <w:t>, jedná se o směrnici</w:t>
      </w:r>
      <w:r w:rsidR="00C30F52">
        <w:t xml:space="preserve"> ATAD </w:t>
      </w:r>
      <w:r w:rsidR="0019507E">
        <w:t>–</w:t>
      </w:r>
      <w:r w:rsidR="00C30F52">
        <w:t xml:space="preserve"> Anti Tax Avoidance Directive (tzn. opatření proti agresivnímu daňovému plánování)</w:t>
      </w:r>
      <w:r w:rsidR="002A0ED2">
        <w:t xml:space="preserve">. </w:t>
      </w:r>
      <w:r w:rsidR="00A97E28">
        <w:t>N</w:t>
      </w:r>
      <w:r w:rsidR="00F7461C">
        <w:t>o</w:t>
      </w:r>
      <w:r w:rsidR="002A0ED2" w:rsidRPr="002A0ED2">
        <w:t>vel</w:t>
      </w:r>
      <w:r w:rsidR="00F7461C">
        <w:t>a</w:t>
      </w:r>
      <w:r w:rsidR="002A0ED2" w:rsidRPr="002A0ED2">
        <w:t xml:space="preserve"> zákona o daních z</w:t>
      </w:r>
      <w:r w:rsidR="00A97E28">
        <w:t> </w:t>
      </w:r>
      <w:r w:rsidR="002A0ED2" w:rsidRPr="002A0ED2">
        <w:t>příjmů</w:t>
      </w:r>
      <w:r w:rsidR="00A97E28">
        <w:t>, navrhovaná v souladu s předmětnou směrnicí,</w:t>
      </w:r>
      <w:r w:rsidR="002A0ED2" w:rsidRPr="002A0ED2">
        <w:t xml:space="preserve"> byl</w:t>
      </w:r>
      <w:r w:rsidR="00F7461C">
        <w:t>a</w:t>
      </w:r>
      <w:r w:rsidR="002A0ED2" w:rsidRPr="002A0ED2">
        <w:t xml:space="preserve"> dne 13. 6. 2018 schválen</w:t>
      </w:r>
      <w:r w:rsidR="00790225">
        <w:t>a</w:t>
      </w:r>
      <w:r w:rsidR="002A0ED2" w:rsidRPr="002A0ED2">
        <w:t xml:space="preserve"> vládou</w:t>
      </w:r>
      <w:r w:rsidR="002A0ED2">
        <w:t xml:space="preserve"> a má </w:t>
      </w:r>
      <w:r w:rsidR="00F47676">
        <w:t>zavést klíčové změny týkající se např</w:t>
      </w:r>
      <w:r w:rsidR="00BF0E36">
        <w:t xml:space="preserve">. </w:t>
      </w:r>
      <w:r w:rsidR="00F47676">
        <w:t xml:space="preserve">zdanění při přemístění majetku bez změny vlastnictví </w:t>
      </w:r>
      <w:r w:rsidR="00277B57">
        <w:t xml:space="preserve">a především pak </w:t>
      </w:r>
      <w:r w:rsidR="00277B57" w:rsidRPr="00277B57">
        <w:t>zdanění ovládané zahraniční společnosti</w:t>
      </w:r>
      <w:r w:rsidR="00277B57">
        <w:t xml:space="preserve"> při naplnění stanovených podmínek (např. </w:t>
      </w:r>
      <w:r w:rsidR="00277B57" w:rsidRPr="00277B57">
        <w:t>nevykonává podstatnou hospodářskou činnost</w:t>
      </w:r>
      <w:r w:rsidR="00277B57">
        <w:t xml:space="preserve">). </w:t>
      </w:r>
      <w:r w:rsidR="00A97E28">
        <w:t xml:space="preserve">V současné době je návrh novely předložen v Poslanecké </w:t>
      </w:r>
      <w:r w:rsidR="00A97E28" w:rsidRPr="006512F9">
        <w:t>sněmo</w:t>
      </w:r>
      <w:r w:rsidR="002045B2" w:rsidRPr="006512F9">
        <w:t>vně</w:t>
      </w:r>
      <w:r w:rsidR="006512F9" w:rsidRPr="006512F9">
        <w:t xml:space="preserve"> </w:t>
      </w:r>
      <w:r w:rsidR="006512F9" w:rsidRPr="006512F9">
        <w:rPr>
          <w:rFonts w:cstheme="minorHAnsi"/>
        </w:rPr>
        <w:t>Parlamentu České republiky</w:t>
      </w:r>
      <w:r w:rsidR="002045B2" w:rsidRPr="006512F9">
        <w:t>.</w:t>
      </w:r>
    </w:p>
    <w:p w14:paraId="7F809928" w14:textId="7AA64CC0" w:rsidR="00A1202E" w:rsidRPr="00AA243C" w:rsidRDefault="004028FE" w:rsidP="000B218E">
      <w:pPr>
        <w:spacing w:after="240"/>
        <w:rPr>
          <w:rFonts w:cstheme="minorHAnsi"/>
        </w:rPr>
      </w:pPr>
      <w:r w:rsidRPr="00341832">
        <w:t>V souvislosti se zaváděním výše uvedených opatření prověřoval NKÚ mezi</w:t>
      </w:r>
      <w:r w:rsidR="00445D97" w:rsidRPr="00341832">
        <w:t xml:space="preserve">národní výměnu informací, která se v rámci EU </w:t>
      </w:r>
      <w:r w:rsidR="00341832" w:rsidRPr="00341832">
        <w:t>unifikovala.</w:t>
      </w:r>
      <w:r w:rsidR="00341832">
        <w:t xml:space="preserve"> </w:t>
      </w:r>
      <w:r w:rsidR="00341832" w:rsidRPr="00341832">
        <w:rPr>
          <w:rFonts w:ascii="Calibri" w:eastAsiaTheme="minorHAnsi" w:hAnsi="Calibri" w:cs="Calibri"/>
          <w:bCs/>
        </w:rPr>
        <w:t xml:space="preserve">V oblasti mezinárodní výměny informací zaslala </w:t>
      </w:r>
      <w:r w:rsidR="00341832" w:rsidRPr="00341832">
        <w:rPr>
          <w:rFonts w:ascii="Calibri" w:eastAsiaTheme="minorHAnsi" w:hAnsi="Calibri" w:cs="Calibri"/>
          <w:bCs/>
        </w:rPr>
        <w:lastRenderedPageBreak/>
        <w:t>FS</w:t>
      </w:r>
      <w:r w:rsidR="00ED2180">
        <w:rPr>
          <w:rFonts w:ascii="Calibri" w:eastAsiaTheme="minorHAnsi" w:hAnsi="Calibri" w:cs="Calibri"/>
          <w:bCs/>
        </w:rPr>
        <w:t> </w:t>
      </w:r>
      <w:r w:rsidR="00341832" w:rsidRPr="00341832">
        <w:rPr>
          <w:rFonts w:ascii="Calibri" w:eastAsiaTheme="minorHAnsi" w:hAnsi="Calibri" w:cs="Calibri"/>
          <w:bCs/>
        </w:rPr>
        <w:t xml:space="preserve">ČR v kontrolovaném období 753 žádostí o informace a spontánních informací. </w:t>
      </w:r>
      <w:r w:rsidR="009F2CA6" w:rsidRPr="00AA243C">
        <w:rPr>
          <w:rFonts w:cstheme="minorHAnsi"/>
        </w:rPr>
        <w:t xml:space="preserve">V případě žádosti o informace žádá </w:t>
      </w:r>
      <w:r w:rsidR="006C54F4" w:rsidRPr="00AA243C">
        <w:rPr>
          <w:rFonts w:cstheme="minorHAnsi"/>
        </w:rPr>
        <w:t>tuzemský</w:t>
      </w:r>
      <w:r w:rsidR="009F2CA6" w:rsidRPr="00AA243C">
        <w:rPr>
          <w:rFonts w:cstheme="minorHAnsi"/>
        </w:rPr>
        <w:t xml:space="preserve"> </w:t>
      </w:r>
      <w:r w:rsidR="006C54F4" w:rsidRPr="00AA243C">
        <w:rPr>
          <w:rFonts w:cstheme="minorHAnsi"/>
        </w:rPr>
        <w:t xml:space="preserve">správce daně o informace správce daně v jiném členském státě, kde je místně příslušný daňový subjekt, o němž chce získat informace, které jsou potřebné pro správu daní a prověření, že byla daň stanovena správně. V případě </w:t>
      </w:r>
      <w:r w:rsidR="0019507E">
        <w:rPr>
          <w:rFonts w:cstheme="minorHAnsi"/>
        </w:rPr>
        <w:t>s</w:t>
      </w:r>
      <w:r w:rsidR="006C54F4" w:rsidRPr="00AA243C">
        <w:rPr>
          <w:rFonts w:cstheme="minorHAnsi"/>
        </w:rPr>
        <w:t>pontánní výměny informací zasílá správce daně tyto informace, aniž by byl žádán, neboť má podezření, že daň nebude odvedena v jiném členském státu ve</w:t>
      </w:r>
      <w:r w:rsidR="00CC74D0">
        <w:rPr>
          <w:rFonts w:cstheme="minorHAnsi"/>
        </w:rPr>
        <w:t> </w:t>
      </w:r>
      <w:r w:rsidR="006C54F4" w:rsidRPr="00AA243C">
        <w:rPr>
          <w:rFonts w:cstheme="minorHAnsi"/>
        </w:rPr>
        <w:t>správné výši.</w:t>
      </w:r>
    </w:p>
    <w:p w14:paraId="33BAEE15" w14:textId="76AC1E33" w:rsidR="00341832" w:rsidRPr="00341832" w:rsidRDefault="00341832" w:rsidP="000B218E">
      <w:pPr>
        <w:pStyle w:val="Default"/>
        <w:spacing w:after="240"/>
        <w:jc w:val="both"/>
        <w:rPr>
          <w:rFonts w:ascii="Calibri" w:eastAsiaTheme="minorHAnsi" w:hAnsi="Calibri" w:cs="Calibri"/>
          <w:lang w:eastAsia="en-US"/>
        </w:rPr>
      </w:pPr>
      <w:r w:rsidRPr="00341832">
        <w:rPr>
          <w:rFonts w:ascii="Calibri" w:eastAsiaTheme="minorHAnsi" w:hAnsi="Calibri" w:cs="Calibri"/>
          <w:bCs/>
          <w:lang w:eastAsia="en-US"/>
        </w:rPr>
        <w:t>Ze zahraničí pak FS ČR obdržela 1 005 žádostí a spontánních informací. GFŘ sledovalo dopady výměny informací z pohledu doměřené daně a snížení daňové ztráty, přičemž</w:t>
      </w:r>
      <w:r>
        <w:rPr>
          <w:rFonts w:ascii="Calibri" w:eastAsiaTheme="minorHAnsi" w:hAnsi="Calibri" w:cs="Calibri"/>
          <w:bCs/>
          <w:lang w:eastAsia="en-US"/>
        </w:rPr>
        <w:t xml:space="preserve"> v </w:t>
      </w:r>
      <w:r w:rsidRPr="00341832">
        <w:rPr>
          <w:rFonts w:ascii="Calibri" w:eastAsiaTheme="minorHAnsi" w:hAnsi="Calibri" w:cs="Calibri"/>
          <w:bCs/>
          <w:lang w:eastAsia="en-US"/>
        </w:rPr>
        <w:t xml:space="preserve">kontrolovaném období byla doměřena daň ve výši 102,6 mil. Kč za přímé daně. GFŘ nedokázalo v rámci kontrolovaného období vyčíslovat dopady pouze ve vztahu k DPPO, </w:t>
      </w:r>
      <w:r w:rsidR="00E402F2">
        <w:rPr>
          <w:rFonts w:ascii="Calibri" w:eastAsiaTheme="minorHAnsi" w:hAnsi="Calibri" w:cs="Calibri"/>
          <w:bCs/>
          <w:lang w:eastAsia="en-US"/>
        </w:rPr>
        <w:t>ale společně s</w:t>
      </w:r>
      <w:r w:rsidR="00A56F23">
        <w:rPr>
          <w:rFonts w:ascii="Calibri" w:eastAsiaTheme="minorHAnsi" w:hAnsi="Calibri" w:cs="Calibri"/>
          <w:bCs/>
          <w:lang w:eastAsia="en-US"/>
        </w:rPr>
        <w:t> daní z příjmů fyzických osob</w:t>
      </w:r>
      <w:r w:rsidRPr="00341832">
        <w:rPr>
          <w:rFonts w:ascii="Calibri" w:eastAsiaTheme="minorHAnsi" w:hAnsi="Calibri" w:cs="Calibri"/>
          <w:bCs/>
          <w:lang w:eastAsia="en-US"/>
        </w:rPr>
        <w:t xml:space="preserve">. </w:t>
      </w:r>
    </w:p>
    <w:p w14:paraId="59E75F70" w14:textId="58DB5151" w:rsidR="00FE303D" w:rsidRPr="00F1751C" w:rsidRDefault="00341832" w:rsidP="000B218E">
      <w:pPr>
        <w:spacing w:after="160"/>
        <w:rPr>
          <w:rFonts w:ascii="Calibri" w:eastAsiaTheme="minorHAnsi" w:hAnsi="Calibri" w:cs="Calibri"/>
          <w:bCs/>
          <w:color w:val="000000"/>
        </w:rPr>
      </w:pPr>
      <w:r w:rsidRPr="00341832">
        <w:rPr>
          <w:rFonts w:ascii="Calibri" w:eastAsiaTheme="minorHAnsi" w:hAnsi="Calibri" w:cs="Calibri"/>
          <w:bCs/>
          <w:color w:val="000000"/>
        </w:rPr>
        <w:t xml:space="preserve">Ke změně </w:t>
      </w:r>
      <w:r w:rsidR="002327B7">
        <w:rPr>
          <w:rFonts w:ascii="Calibri" w:eastAsiaTheme="minorHAnsi" w:hAnsi="Calibri" w:cs="Calibri"/>
          <w:bCs/>
          <w:color w:val="000000"/>
        </w:rPr>
        <w:t>ve vykazování (možnost rozdělení na DPPO a DPFO)</w:t>
      </w:r>
      <w:r w:rsidR="002E1B5D">
        <w:rPr>
          <w:rFonts w:ascii="Calibri" w:eastAsiaTheme="minorHAnsi" w:hAnsi="Calibri" w:cs="Calibri"/>
          <w:bCs/>
          <w:color w:val="000000"/>
        </w:rPr>
        <w:t xml:space="preserve"> </w:t>
      </w:r>
      <w:r w:rsidRPr="00341832">
        <w:rPr>
          <w:rFonts w:ascii="Calibri" w:eastAsiaTheme="minorHAnsi" w:hAnsi="Calibri" w:cs="Calibri"/>
          <w:bCs/>
          <w:color w:val="000000"/>
        </w:rPr>
        <w:t xml:space="preserve">došlo se zavedením </w:t>
      </w:r>
      <w:r w:rsidR="00E402F2">
        <w:rPr>
          <w:rFonts w:ascii="Calibri" w:eastAsiaTheme="minorHAnsi" w:hAnsi="Calibri" w:cs="Calibri"/>
          <w:bCs/>
          <w:color w:val="000000"/>
        </w:rPr>
        <w:t xml:space="preserve">nového modulu v rámci </w:t>
      </w:r>
      <w:r w:rsidR="00881BE8">
        <w:rPr>
          <w:rFonts w:ascii="Calibri" w:eastAsiaTheme="minorHAnsi" w:hAnsi="Calibri" w:cs="Calibri"/>
          <w:bCs/>
          <w:color w:val="000000"/>
        </w:rPr>
        <w:t>informačního systému</w:t>
      </w:r>
      <w:r w:rsidR="00E402F2">
        <w:rPr>
          <w:rFonts w:ascii="Calibri" w:eastAsiaTheme="minorHAnsi" w:hAnsi="Calibri" w:cs="Calibri"/>
          <w:bCs/>
          <w:color w:val="000000"/>
        </w:rPr>
        <w:t xml:space="preserve"> FS ČR </w:t>
      </w:r>
      <w:r w:rsidR="00AC508F">
        <w:rPr>
          <w:rFonts w:ascii="Calibri" w:eastAsiaTheme="minorHAnsi" w:hAnsi="Calibri" w:cs="Calibri"/>
          <w:bCs/>
          <w:color w:val="000000"/>
        </w:rPr>
        <w:t>v roce 2016</w:t>
      </w:r>
      <w:r w:rsidR="004F7F04">
        <w:rPr>
          <w:rFonts w:ascii="Calibri" w:eastAsiaTheme="minorHAnsi" w:hAnsi="Calibri" w:cs="Calibri"/>
          <w:bCs/>
          <w:color w:val="000000"/>
        </w:rPr>
        <w:t xml:space="preserve">. Tento modul mj. </w:t>
      </w:r>
      <w:r w:rsidR="004F7F04" w:rsidRPr="00341832">
        <w:rPr>
          <w:rFonts w:ascii="Calibri" w:eastAsiaTheme="minorHAnsi" w:hAnsi="Calibri" w:cs="Calibri"/>
          <w:bCs/>
          <w:color w:val="000000"/>
        </w:rPr>
        <w:t>umožňuje generovat statistické přehledy pro účely vyhodnocování účinnosti mezinárodní výměny informací</w:t>
      </w:r>
      <w:r w:rsidR="00F1751C">
        <w:rPr>
          <w:rFonts w:ascii="Calibri" w:eastAsiaTheme="minorHAnsi" w:hAnsi="Calibri" w:cs="Calibri"/>
          <w:bCs/>
          <w:color w:val="000000"/>
        </w:rPr>
        <w:t xml:space="preserve">. </w:t>
      </w:r>
    </w:p>
    <w:p w14:paraId="680E9439" w14:textId="70CB7C18" w:rsidR="00071F47" w:rsidRDefault="00B359F5" w:rsidP="00F77D33">
      <w:r w:rsidRPr="00071F47">
        <w:t xml:space="preserve">Zásadní změny v oblasti mezinárodního zdaňování právnických osob </w:t>
      </w:r>
      <w:r w:rsidR="002327B7">
        <w:t>nastanou</w:t>
      </w:r>
      <w:r w:rsidR="00102574" w:rsidRPr="00071F47">
        <w:t xml:space="preserve"> v následujícím obdo</w:t>
      </w:r>
      <w:r w:rsidRPr="00071F47">
        <w:t>bí. V kontrolovaném období docházelo zejména k dílčím změnám, které měly dopad na unifikaci pravidel v rámci mezinárodní výměny informací. Tyto změny však žádný zásadní fiskální efekt nepřinesly</w:t>
      </w:r>
      <w:r w:rsidR="00DA16DC" w:rsidRPr="00071F47">
        <w:t xml:space="preserve"> (v kontrolovaném období </w:t>
      </w:r>
      <w:r w:rsidR="003329CD">
        <w:t xml:space="preserve">byla </w:t>
      </w:r>
      <w:r w:rsidR="00DA16DC" w:rsidRPr="00071F47">
        <w:t>doměřen</w:t>
      </w:r>
      <w:r w:rsidR="006B3380">
        <w:t>a</w:t>
      </w:r>
      <w:r w:rsidR="00DA16DC" w:rsidRPr="00071F47">
        <w:t xml:space="preserve"> daň ve výši </w:t>
      </w:r>
      <w:r w:rsidR="0035027B">
        <w:t>102,6</w:t>
      </w:r>
      <w:r w:rsidR="00DA16DC" w:rsidRPr="00071F47">
        <w:t xml:space="preserve"> mil. Kč)</w:t>
      </w:r>
      <w:r w:rsidRPr="00071F47">
        <w:t>, neboť se jedná o podpůrné nástroje pro odhalování nelegální daňové optimalizace</w:t>
      </w:r>
      <w:r w:rsidR="001B426A" w:rsidRPr="00071F47">
        <w:t xml:space="preserve"> právnických osob</w:t>
      </w:r>
      <w:r w:rsidRPr="00071F47">
        <w:t xml:space="preserve">. Pozitivně lze však </w:t>
      </w:r>
      <w:r w:rsidR="006254B3">
        <w:t xml:space="preserve">dle NKÚ </w:t>
      </w:r>
      <w:r w:rsidRPr="00071F47">
        <w:t>hodnotit změnu a zpře</w:t>
      </w:r>
      <w:r w:rsidR="008D5F64" w:rsidRPr="00071F47">
        <w:t>s</w:t>
      </w:r>
      <w:r w:rsidRPr="00071F47">
        <w:t>nění vykazování údajů z probíhajících šetření započatých na základě výměny informací tak, aby koordinační orgán</w:t>
      </w:r>
      <w:r w:rsidR="007B2D3E" w:rsidRPr="00071F47">
        <w:t xml:space="preserve"> pro mezinárodní výměnu informací</w:t>
      </w:r>
      <w:r w:rsidRPr="00071F47">
        <w:t xml:space="preserve"> (GFŘ) mohl v následujícím období přesněji vykazovat a</w:t>
      </w:r>
      <w:r w:rsidR="00AA432E">
        <w:t> </w:t>
      </w:r>
      <w:r w:rsidRPr="00071F47">
        <w:t xml:space="preserve">sledovat pozitivní dopad výměny informací </w:t>
      </w:r>
      <w:r w:rsidR="0075737D" w:rsidRPr="00071F47">
        <w:t>na změnu daňové povin</w:t>
      </w:r>
      <w:r w:rsidR="0016284B">
        <w:t>n</w:t>
      </w:r>
      <w:r w:rsidR="0075737D" w:rsidRPr="00071F47">
        <w:t xml:space="preserve">osti </w:t>
      </w:r>
      <w:r w:rsidRPr="00071F47">
        <w:t>v mezinárodním kontextu.</w:t>
      </w:r>
    </w:p>
    <w:p w14:paraId="3F94BE6D" w14:textId="77777777" w:rsidR="00F77D33" w:rsidRPr="00071F47" w:rsidRDefault="00F77D33" w:rsidP="00F77D33"/>
    <w:p w14:paraId="74C930F7" w14:textId="42C322C6" w:rsidR="00071F47" w:rsidRDefault="00071F47" w:rsidP="00AA432E">
      <w:pPr>
        <w:pStyle w:val="Odstavecseseznamem"/>
        <w:numPr>
          <w:ilvl w:val="0"/>
          <w:numId w:val="21"/>
        </w:numPr>
        <w:ind w:left="567" w:hanging="283"/>
        <w:rPr>
          <w:b/>
        </w:rPr>
      </w:pPr>
      <w:r>
        <w:rPr>
          <w:b/>
        </w:rPr>
        <w:t>M</w:t>
      </w:r>
      <w:r w:rsidRPr="00071F47">
        <w:rPr>
          <w:b/>
        </w:rPr>
        <w:t>íra daňových úniků v rámci DPPO</w:t>
      </w:r>
    </w:p>
    <w:p w14:paraId="5319E1A4" w14:textId="77777777" w:rsidR="00772F5E" w:rsidRPr="00772F5E" w:rsidRDefault="00772F5E" w:rsidP="00772F5E">
      <w:pPr>
        <w:ind w:left="360"/>
        <w:rPr>
          <w:b/>
        </w:rPr>
      </w:pPr>
    </w:p>
    <w:p w14:paraId="5B95876F" w14:textId="3024F2FB" w:rsidR="009B7AF3" w:rsidRDefault="001F344E" w:rsidP="000B218E">
      <w:pPr>
        <w:spacing w:after="160"/>
      </w:pPr>
      <w:r w:rsidRPr="00071F47">
        <w:t>NKÚ na základě skutečností zjištěných z informací poskytnutých MF konstatuje, že Ministerstvo financí ČR míru daňových úniků v kontrolovaném období nesledovalo.</w:t>
      </w:r>
      <w:r w:rsidR="0027260B">
        <w:t xml:space="preserve"> </w:t>
      </w:r>
      <w:r w:rsidR="0027260B" w:rsidRPr="00071F47">
        <w:t>MF uvedlo, že pro získání hrubého odhadu daňové mezery u DPPO v roce 2012 použilo metodu</w:t>
      </w:r>
      <w:r w:rsidR="0027260B">
        <w:t xml:space="preserve"> založenou na</w:t>
      </w:r>
      <w:r w:rsidR="0027260B" w:rsidRPr="00071F47">
        <w:t xml:space="preserve"> odhad</w:t>
      </w:r>
      <w:r w:rsidR="0027260B">
        <w:t>ech</w:t>
      </w:r>
      <w:r w:rsidR="0027260B" w:rsidRPr="00071F47">
        <w:t xml:space="preserve"> </w:t>
      </w:r>
      <w:r w:rsidR="0027260B">
        <w:t xml:space="preserve">ČSÚ pro oblast </w:t>
      </w:r>
      <w:r w:rsidR="0027260B" w:rsidRPr="00071F47">
        <w:t xml:space="preserve">nepřiznaných tržeb a nadhodnocených nákladů </w:t>
      </w:r>
      <w:r w:rsidR="0027260B">
        <w:t xml:space="preserve">právnických osob. </w:t>
      </w:r>
      <w:r w:rsidRPr="00071F47">
        <w:t xml:space="preserve">Hrubý odhad daňové mezery pro rok 2012 tímto způsobem MF stanovilo na 8,3 mld. Kč. Na konci </w:t>
      </w:r>
      <w:r w:rsidR="006B3380">
        <w:t xml:space="preserve">roku </w:t>
      </w:r>
      <w:r w:rsidRPr="00071F47">
        <w:t xml:space="preserve">2013 MF pro rok 2012 použilo pro odhad </w:t>
      </w:r>
      <w:r w:rsidR="00ED396E">
        <w:t>mezery</w:t>
      </w:r>
      <w:r w:rsidRPr="00071F47">
        <w:t xml:space="preserve"> také metodu založenou na dynamice vývoje </w:t>
      </w:r>
      <w:r w:rsidR="00572894" w:rsidRPr="00071F47">
        <w:t xml:space="preserve">hrubého domácího produktu </w:t>
      </w:r>
      <w:r w:rsidRPr="00071F47">
        <w:t>v důchodové struktuře a</w:t>
      </w:r>
      <w:r w:rsidR="006B3380">
        <w:t xml:space="preserve"> </w:t>
      </w:r>
      <w:r w:rsidR="00B50C49">
        <w:t>na</w:t>
      </w:r>
      <w:r w:rsidR="006B3380">
        <w:t xml:space="preserve"> </w:t>
      </w:r>
      <w:r w:rsidR="006205AF" w:rsidRPr="00071F47">
        <w:t>mezinárodní</w:t>
      </w:r>
      <w:r w:rsidR="006205AF">
        <w:t>m</w:t>
      </w:r>
      <w:r w:rsidR="006205AF" w:rsidRPr="00071F47">
        <w:t xml:space="preserve"> </w:t>
      </w:r>
      <w:r w:rsidRPr="00071F47">
        <w:t>porovnání této dynamiky. Na základě této metodiky MF odhadlo reálnou daňovou mezeru u</w:t>
      </w:r>
      <w:r w:rsidR="00790225">
        <w:t xml:space="preserve"> </w:t>
      </w:r>
      <w:r w:rsidRPr="00071F47">
        <w:t xml:space="preserve">DPPO kolem 15 mld. Kč. </w:t>
      </w:r>
    </w:p>
    <w:p w14:paraId="5E1CCDA7" w14:textId="1A5A39C8" w:rsidR="001F344E" w:rsidRDefault="00093687" w:rsidP="0027260B">
      <w:r>
        <w:t>Za roky 2013–</w:t>
      </w:r>
      <w:r w:rsidR="001F344E" w:rsidRPr="00071F47">
        <w:t>2016 MF daňovou mezeru nesledovalo, protože dle MF ztratila tato použitá metoda svou vypovídací schopnost z důvodu, že inkas</w:t>
      </w:r>
      <w:r w:rsidR="00B50C49">
        <w:t>o zaznamenávalo rychlý růst při</w:t>
      </w:r>
      <w:r w:rsidR="00ED2180">
        <w:t xml:space="preserve"> </w:t>
      </w:r>
      <w:r w:rsidR="001F344E" w:rsidRPr="00071F47">
        <w:t>solidním, byť pomalejším růstu ekonomiky. MF dále uvedlo, že pro využití metody nemělo v</w:t>
      </w:r>
      <w:r w:rsidR="00CC74D0">
        <w:t> </w:t>
      </w:r>
      <w:r w:rsidR="001F344E" w:rsidRPr="00071F47">
        <w:t xml:space="preserve">kontrolovaném období od daňové správy interní data. </w:t>
      </w:r>
      <w:r w:rsidR="00A71A8A">
        <w:rPr>
          <w:rFonts w:cstheme="minorHAnsi"/>
        </w:rPr>
        <w:t>MF v tomto období ne</w:t>
      </w:r>
      <w:r w:rsidR="00A71A8A" w:rsidRPr="00421B2D">
        <w:rPr>
          <w:rFonts w:cstheme="minorHAnsi"/>
        </w:rPr>
        <w:t>sledovalo míru daňových úniků v oblasti DPPO, neboť dle sdělení MF struktura dat poskytovaných ze</w:t>
      </w:r>
      <w:r w:rsidR="006B3380">
        <w:rPr>
          <w:rFonts w:cstheme="minorHAnsi"/>
        </w:rPr>
        <w:t xml:space="preserve"> </w:t>
      </w:r>
      <w:r w:rsidR="00A71A8A" w:rsidRPr="00421B2D">
        <w:rPr>
          <w:rFonts w:cstheme="minorHAnsi"/>
        </w:rPr>
        <w:t>strany ČSÚ a ze strany daňové správy nebyla dostatečná.</w:t>
      </w:r>
      <w:r w:rsidR="00A71A8A">
        <w:rPr>
          <w:rFonts w:cstheme="minorHAnsi"/>
        </w:rPr>
        <w:t xml:space="preserve"> </w:t>
      </w:r>
      <w:r w:rsidR="001F344E" w:rsidRPr="00071F47">
        <w:t>Ačkoliv</w:t>
      </w:r>
      <w:r w:rsidR="00DB160B">
        <w:t xml:space="preserve"> dle NKÚ</w:t>
      </w:r>
      <w:r w:rsidR="001F344E" w:rsidRPr="00071F47">
        <w:t xml:space="preserve"> lze na základě samotné konstrukce DPPO konstatovat, že přesnost odhadu daňové mezery je prozatím limitov</w:t>
      </w:r>
      <w:r w:rsidR="00FA676C">
        <w:t>ána</w:t>
      </w:r>
      <w:r w:rsidR="001F344E" w:rsidRPr="00071F47">
        <w:t xml:space="preserve">, pro sledování účinnosti jednotlivých opatření v boji proti daňovým únikům </w:t>
      </w:r>
      <w:r w:rsidR="001F344E" w:rsidRPr="00071F47">
        <w:lastRenderedPageBreak/>
        <w:t>nemusí být rozhodná absolutní výše této mezery, ale vývoj za delší časové období. Dopady, resp. účinnost jednotlivých opatření by se pak měl</w:t>
      </w:r>
      <w:r w:rsidR="00FA676C">
        <w:t>y</w:t>
      </w:r>
      <w:r w:rsidR="001F344E" w:rsidRPr="00071F47">
        <w:t xml:space="preserve"> pozitivně projevovat právě na tomto vývoji.</w:t>
      </w:r>
    </w:p>
    <w:p w14:paraId="6390478D" w14:textId="77777777" w:rsidR="006B3380" w:rsidRPr="00071F47" w:rsidRDefault="006B3380" w:rsidP="0027260B"/>
    <w:p w14:paraId="4E6D39D0" w14:textId="5136D573" w:rsidR="003C013C" w:rsidRDefault="002073DD" w:rsidP="000B218E">
      <w:pPr>
        <w:pStyle w:val="Odstavecseseznamem"/>
        <w:numPr>
          <w:ilvl w:val="0"/>
          <w:numId w:val="14"/>
        </w:numPr>
        <w:spacing w:after="240"/>
        <w:ind w:left="357" w:hanging="357"/>
        <w:rPr>
          <w:rFonts w:cstheme="minorHAnsi"/>
          <w:b/>
        </w:rPr>
      </w:pPr>
      <w:r w:rsidRPr="0038777B">
        <w:rPr>
          <w:rFonts w:cstheme="minorHAnsi"/>
          <w:b/>
        </w:rPr>
        <w:t xml:space="preserve">Postup </w:t>
      </w:r>
      <w:r w:rsidR="00145B1D">
        <w:rPr>
          <w:rFonts w:cstheme="minorHAnsi"/>
          <w:b/>
        </w:rPr>
        <w:t>FS ČR při správě DPPO</w:t>
      </w:r>
    </w:p>
    <w:p w14:paraId="3FA78C92" w14:textId="77777777" w:rsidR="00E50943" w:rsidRDefault="00E50943" w:rsidP="00E50943">
      <w:pPr>
        <w:pStyle w:val="Odstavecseseznamem"/>
        <w:spacing w:after="240"/>
        <w:ind w:left="357"/>
        <w:rPr>
          <w:rFonts w:cstheme="minorHAnsi"/>
          <w:b/>
        </w:rPr>
      </w:pPr>
    </w:p>
    <w:p w14:paraId="2064B105" w14:textId="77777777" w:rsidR="00E50943" w:rsidRDefault="00E50943" w:rsidP="00E50943">
      <w:pPr>
        <w:pStyle w:val="Odstavecseseznamem"/>
        <w:numPr>
          <w:ilvl w:val="1"/>
          <w:numId w:val="14"/>
        </w:numPr>
        <w:spacing w:after="240" w:line="20" w:lineRule="atLeast"/>
        <w:rPr>
          <w:rFonts w:ascii="Calibri" w:hAnsi="Calibri"/>
          <w:b/>
          <w:bCs/>
        </w:rPr>
      </w:pPr>
      <w:r>
        <w:rPr>
          <w:rFonts w:ascii="Calibri" w:hAnsi="Calibri"/>
          <w:b/>
          <w:bCs/>
        </w:rPr>
        <w:t>Kontrolní činnost v souvislosti s DPPO</w:t>
      </w:r>
    </w:p>
    <w:p w14:paraId="51E7CCF4" w14:textId="4CA56C18" w:rsidR="00E50943" w:rsidRPr="00B101B5" w:rsidRDefault="00E50943" w:rsidP="00E50943">
      <w:pPr>
        <w:pStyle w:val="Titulek"/>
        <w:keepLines/>
        <w:rPr>
          <w:rFonts w:ascii="Calibri" w:hAnsi="Calibri"/>
          <w:bCs/>
        </w:rPr>
      </w:pPr>
      <w:r>
        <w:t xml:space="preserve">Tab. č. </w:t>
      </w:r>
      <w:fldSimple w:instr=" SEQ Tab._č. \* ARABIC ">
        <w:r w:rsidR="001A56FC">
          <w:rPr>
            <w:noProof/>
          </w:rPr>
          <w:t>1</w:t>
        </w:r>
      </w:fldSimple>
      <w:r>
        <w:rPr>
          <w:rFonts w:ascii="Calibri" w:hAnsi="Calibri"/>
          <w:bCs/>
        </w:rPr>
        <w:t xml:space="preserve"> – Statistické údaje o daňových kontrolách</w:t>
      </w:r>
    </w:p>
    <w:tbl>
      <w:tblPr>
        <w:tblW w:w="9072" w:type="dxa"/>
        <w:tblInd w:w="70" w:type="dxa"/>
        <w:tblLayout w:type="fixed"/>
        <w:tblCellMar>
          <w:left w:w="70" w:type="dxa"/>
          <w:right w:w="70" w:type="dxa"/>
        </w:tblCellMar>
        <w:tblLook w:val="04A0" w:firstRow="1" w:lastRow="0" w:firstColumn="1" w:lastColumn="0" w:noHBand="0" w:noVBand="1"/>
      </w:tblPr>
      <w:tblGrid>
        <w:gridCol w:w="2608"/>
        <w:gridCol w:w="1587"/>
        <w:gridCol w:w="1588"/>
        <w:gridCol w:w="1587"/>
        <w:gridCol w:w="1702"/>
      </w:tblGrid>
      <w:tr w:rsidR="00790225" w:rsidRPr="00495C52" w14:paraId="23EE12F6" w14:textId="77777777" w:rsidTr="00790225">
        <w:trPr>
          <w:trHeight w:val="585"/>
        </w:trPr>
        <w:tc>
          <w:tcPr>
            <w:tcW w:w="2608" w:type="dxa"/>
            <w:vMerge w:val="restart"/>
            <w:tcBorders>
              <w:top w:val="single" w:sz="4" w:space="0" w:color="auto"/>
              <w:left w:val="single" w:sz="4" w:space="0" w:color="auto"/>
              <w:right w:val="single" w:sz="4" w:space="0" w:color="auto"/>
            </w:tcBorders>
            <w:shd w:val="clear" w:color="auto" w:fill="E5F1FF"/>
            <w:noWrap/>
            <w:vAlign w:val="center"/>
            <w:hideMark/>
          </w:tcPr>
          <w:p w14:paraId="13C3F6BE" w14:textId="77777777" w:rsidR="00790225" w:rsidRPr="00495C52" w:rsidRDefault="00790225" w:rsidP="00E84FC9">
            <w:pPr>
              <w:jc w:val="center"/>
              <w:rPr>
                <w:rFonts w:ascii="Calibri" w:hAnsi="Calibri" w:cs="Calibri"/>
                <w:b/>
                <w:color w:val="000000"/>
                <w:sz w:val="20"/>
                <w:szCs w:val="20"/>
                <w:lang w:eastAsia="cs-CZ"/>
              </w:rPr>
            </w:pPr>
            <w:r w:rsidRPr="00495C52">
              <w:rPr>
                <w:rFonts w:ascii="Calibri" w:hAnsi="Calibri" w:cs="Calibri"/>
                <w:b/>
                <w:color w:val="000000"/>
                <w:sz w:val="20"/>
                <w:szCs w:val="20"/>
                <w:lang w:eastAsia="cs-CZ"/>
              </w:rPr>
              <w:t>Daňové kontroly DPPO</w:t>
            </w:r>
          </w:p>
        </w:tc>
        <w:tc>
          <w:tcPr>
            <w:tcW w:w="3175" w:type="dxa"/>
            <w:gridSpan w:val="2"/>
            <w:tcBorders>
              <w:top w:val="single" w:sz="4" w:space="0" w:color="auto"/>
              <w:left w:val="nil"/>
              <w:bottom w:val="single" w:sz="4" w:space="0" w:color="auto"/>
              <w:right w:val="single" w:sz="4" w:space="0" w:color="auto"/>
            </w:tcBorders>
            <w:shd w:val="clear" w:color="auto" w:fill="E5F1FF"/>
            <w:noWrap/>
            <w:vAlign w:val="center"/>
            <w:hideMark/>
          </w:tcPr>
          <w:p w14:paraId="5FDD9177" w14:textId="77777777" w:rsidR="00790225" w:rsidRPr="00495C52" w:rsidRDefault="00790225" w:rsidP="00E84FC9">
            <w:pPr>
              <w:jc w:val="center"/>
              <w:rPr>
                <w:rFonts w:ascii="Calibri" w:hAnsi="Calibri" w:cs="Calibri"/>
                <w:b/>
                <w:color w:val="000000"/>
                <w:sz w:val="20"/>
                <w:szCs w:val="20"/>
                <w:lang w:eastAsia="cs-CZ"/>
              </w:rPr>
            </w:pPr>
            <w:r w:rsidRPr="00495C52">
              <w:rPr>
                <w:rFonts w:ascii="Calibri" w:hAnsi="Calibri" w:cs="Calibri"/>
                <w:b/>
                <w:color w:val="000000"/>
                <w:sz w:val="20"/>
                <w:szCs w:val="20"/>
                <w:lang w:eastAsia="cs-CZ"/>
              </w:rPr>
              <w:t>Počet DK</w:t>
            </w:r>
          </w:p>
        </w:tc>
        <w:tc>
          <w:tcPr>
            <w:tcW w:w="3289" w:type="dxa"/>
            <w:gridSpan w:val="2"/>
            <w:tcBorders>
              <w:top w:val="single" w:sz="4" w:space="0" w:color="auto"/>
              <w:left w:val="nil"/>
              <w:bottom w:val="single" w:sz="4" w:space="0" w:color="auto"/>
              <w:right w:val="single" w:sz="4" w:space="0" w:color="auto"/>
            </w:tcBorders>
            <w:shd w:val="clear" w:color="auto" w:fill="E5F1FF"/>
            <w:vAlign w:val="center"/>
            <w:hideMark/>
          </w:tcPr>
          <w:p w14:paraId="52227625" w14:textId="77777777" w:rsidR="00790225" w:rsidRPr="00495C52" w:rsidRDefault="00790225" w:rsidP="00E84FC9">
            <w:pPr>
              <w:jc w:val="center"/>
              <w:rPr>
                <w:rFonts w:ascii="Calibri" w:hAnsi="Calibri" w:cs="Calibri"/>
                <w:b/>
                <w:color w:val="000000"/>
                <w:sz w:val="20"/>
                <w:szCs w:val="20"/>
                <w:lang w:eastAsia="cs-CZ"/>
              </w:rPr>
            </w:pPr>
            <w:r w:rsidRPr="00495C52">
              <w:rPr>
                <w:rFonts w:ascii="Calibri" w:hAnsi="Calibri" w:cs="Calibri"/>
                <w:b/>
                <w:color w:val="000000"/>
                <w:sz w:val="20"/>
                <w:szCs w:val="20"/>
                <w:lang w:eastAsia="cs-CZ"/>
              </w:rPr>
              <w:t xml:space="preserve">Změna vyměření v důsledku DK </w:t>
            </w:r>
          </w:p>
          <w:p w14:paraId="0F1B4335" w14:textId="77777777" w:rsidR="00790225" w:rsidRPr="00495C52" w:rsidRDefault="00790225" w:rsidP="00E84FC9">
            <w:pPr>
              <w:jc w:val="center"/>
              <w:rPr>
                <w:rFonts w:ascii="Calibri" w:hAnsi="Calibri" w:cs="Calibri"/>
                <w:b/>
                <w:color w:val="000000"/>
                <w:sz w:val="20"/>
                <w:szCs w:val="20"/>
                <w:lang w:eastAsia="cs-CZ"/>
              </w:rPr>
            </w:pPr>
            <w:r>
              <w:rPr>
                <w:rFonts w:ascii="Calibri" w:hAnsi="Calibri" w:cs="Calibri"/>
                <w:b/>
                <w:color w:val="000000"/>
                <w:sz w:val="20"/>
                <w:szCs w:val="20"/>
                <w:lang w:eastAsia="cs-CZ"/>
              </w:rPr>
              <w:t>(</w:t>
            </w:r>
            <w:r w:rsidRPr="00495C52">
              <w:rPr>
                <w:rFonts w:ascii="Calibri" w:hAnsi="Calibri" w:cs="Calibri"/>
                <w:b/>
                <w:color w:val="000000"/>
                <w:sz w:val="20"/>
                <w:szCs w:val="20"/>
                <w:lang w:eastAsia="cs-CZ"/>
              </w:rPr>
              <w:t>v mil. Kč</w:t>
            </w:r>
            <w:r>
              <w:rPr>
                <w:rFonts w:ascii="Calibri" w:hAnsi="Calibri" w:cs="Calibri"/>
                <w:b/>
                <w:color w:val="000000"/>
                <w:sz w:val="20"/>
                <w:szCs w:val="20"/>
                <w:lang w:eastAsia="cs-CZ"/>
              </w:rPr>
              <w:t>)</w:t>
            </w:r>
          </w:p>
        </w:tc>
      </w:tr>
      <w:tr w:rsidR="00790225" w:rsidRPr="00495C52" w14:paraId="652C8D97" w14:textId="77777777" w:rsidTr="00790225">
        <w:trPr>
          <w:trHeight w:val="510"/>
        </w:trPr>
        <w:tc>
          <w:tcPr>
            <w:tcW w:w="2608" w:type="dxa"/>
            <w:vMerge/>
            <w:tcBorders>
              <w:left w:val="single" w:sz="4" w:space="0" w:color="auto"/>
              <w:bottom w:val="single" w:sz="4" w:space="0" w:color="auto"/>
              <w:right w:val="single" w:sz="4" w:space="0" w:color="auto"/>
            </w:tcBorders>
            <w:shd w:val="clear" w:color="auto" w:fill="E5F1FF"/>
            <w:vAlign w:val="center"/>
            <w:hideMark/>
          </w:tcPr>
          <w:p w14:paraId="7F5A1E83" w14:textId="77777777" w:rsidR="00790225" w:rsidRPr="00495C52" w:rsidRDefault="00790225" w:rsidP="00E84FC9">
            <w:pPr>
              <w:rPr>
                <w:rFonts w:ascii="Calibri" w:hAnsi="Calibri" w:cs="Calibri"/>
                <w:b/>
                <w:color w:val="000000"/>
                <w:sz w:val="20"/>
                <w:szCs w:val="20"/>
                <w:lang w:eastAsia="cs-CZ"/>
              </w:rPr>
            </w:pPr>
          </w:p>
        </w:tc>
        <w:tc>
          <w:tcPr>
            <w:tcW w:w="1587" w:type="dxa"/>
            <w:tcBorders>
              <w:top w:val="nil"/>
              <w:left w:val="nil"/>
              <w:bottom w:val="single" w:sz="4" w:space="0" w:color="auto"/>
              <w:right w:val="single" w:sz="4" w:space="0" w:color="auto"/>
            </w:tcBorders>
            <w:shd w:val="clear" w:color="auto" w:fill="E5F1FF"/>
            <w:noWrap/>
            <w:vAlign w:val="center"/>
            <w:hideMark/>
          </w:tcPr>
          <w:p w14:paraId="3F517BCE" w14:textId="77777777" w:rsidR="00790225" w:rsidRPr="00495C52" w:rsidRDefault="00790225" w:rsidP="00E84FC9">
            <w:pPr>
              <w:jc w:val="center"/>
              <w:rPr>
                <w:rFonts w:ascii="Calibri" w:hAnsi="Calibri" w:cs="Calibri"/>
                <w:b/>
                <w:color w:val="000000"/>
                <w:sz w:val="20"/>
                <w:szCs w:val="20"/>
                <w:lang w:eastAsia="cs-CZ"/>
              </w:rPr>
            </w:pPr>
            <w:r w:rsidRPr="00495C52">
              <w:rPr>
                <w:rFonts w:ascii="Calibri" w:hAnsi="Calibri" w:cs="Calibri"/>
                <w:b/>
                <w:color w:val="000000"/>
                <w:sz w:val="20"/>
                <w:szCs w:val="20"/>
                <w:lang w:eastAsia="cs-CZ"/>
              </w:rPr>
              <w:t>ukončených</w:t>
            </w:r>
          </w:p>
        </w:tc>
        <w:tc>
          <w:tcPr>
            <w:tcW w:w="1588" w:type="dxa"/>
            <w:tcBorders>
              <w:top w:val="nil"/>
              <w:left w:val="nil"/>
              <w:bottom w:val="single" w:sz="4" w:space="0" w:color="auto"/>
              <w:right w:val="single" w:sz="4" w:space="0" w:color="auto"/>
            </w:tcBorders>
            <w:shd w:val="clear" w:color="auto" w:fill="E5F1FF"/>
            <w:vAlign w:val="center"/>
            <w:hideMark/>
          </w:tcPr>
          <w:p w14:paraId="34075D30" w14:textId="77777777" w:rsidR="00790225" w:rsidRPr="00495C52" w:rsidRDefault="00790225" w:rsidP="00E84FC9">
            <w:pPr>
              <w:jc w:val="center"/>
              <w:rPr>
                <w:rFonts w:ascii="Calibri" w:hAnsi="Calibri" w:cs="Calibri"/>
                <w:b/>
                <w:color w:val="000000"/>
                <w:sz w:val="20"/>
                <w:szCs w:val="20"/>
                <w:lang w:eastAsia="cs-CZ"/>
              </w:rPr>
            </w:pPr>
            <w:r w:rsidRPr="00495C52">
              <w:rPr>
                <w:rFonts w:ascii="Calibri" w:hAnsi="Calibri" w:cs="Calibri"/>
                <w:b/>
                <w:color w:val="000000"/>
                <w:sz w:val="20"/>
                <w:szCs w:val="20"/>
                <w:lang w:eastAsia="cs-CZ"/>
              </w:rPr>
              <w:t>ukončených s rozdílem</w:t>
            </w:r>
          </w:p>
        </w:tc>
        <w:tc>
          <w:tcPr>
            <w:tcW w:w="1587" w:type="dxa"/>
            <w:tcBorders>
              <w:top w:val="nil"/>
              <w:left w:val="nil"/>
              <w:bottom w:val="single" w:sz="4" w:space="0" w:color="auto"/>
              <w:right w:val="single" w:sz="4" w:space="0" w:color="auto"/>
            </w:tcBorders>
            <w:shd w:val="clear" w:color="auto" w:fill="E5F1FF"/>
            <w:vAlign w:val="center"/>
            <w:hideMark/>
          </w:tcPr>
          <w:p w14:paraId="198EBBA1" w14:textId="77777777" w:rsidR="00790225" w:rsidRPr="00495C52" w:rsidRDefault="00790225" w:rsidP="00E84FC9">
            <w:pPr>
              <w:jc w:val="center"/>
              <w:rPr>
                <w:rFonts w:ascii="Calibri" w:hAnsi="Calibri" w:cs="Calibri"/>
                <w:b/>
                <w:color w:val="000000"/>
                <w:sz w:val="20"/>
                <w:szCs w:val="20"/>
                <w:lang w:eastAsia="cs-CZ"/>
              </w:rPr>
            </w:pPr>
            <w:r w:rsidRPr="00495C52">
              <w:rPr>
                <w:rFonts w:ascii="Calibri" w:hAnsi="Calibri" w:cs="Calibri"/>
                <w:b/>
                <w:color w:val="000000"/>
                <w:sz w:val="20"/>
                <w:szCs w:val="20"/>
                <w:lang w:eastAsia="cs-CZ"/>
              </w:rPr>
              <w:t>Změna daňové povinnosti</w:t>
            </w:r>
          </w:p>
        </w:tc>
        <w:tc>
          <w:tcPr>
            <w:tcW w:w="1702" w:type="dxa"/>
            <w:tcBorders>
              <w:top w:val="nil"/>
              <w:left w:val="nil"/>
              <w:bottom w:val="single" w:sz="4" w:space="0" w:color="auto"/>
              <w:right w:val="single" w:sz="4" w:space="0" w:color="auto"/>
            </w:tcBorders>
            <w:shd w:val="clear" w:color="auto" w:fill="E5F1FF"/>
            <w:vAlign w:val="center"/>
            <w:hideMark/>
          </w:tcPr>
          <w:p w14:paraId="13C0C404" w14:textId="77777777" w:rsidR="00790225" w:rsidRPr="00495C52" w:rsidRDefault="00790225" w:rsidP="00E84FC9">
            <w:pPr>
              <w:jc w:val="center"/>
              <w:rPr>
                <w:rFonts w:ascii="Calibri" w:hAnsi="Calibri" w:cs="Calibri"/>
                <w:b/>
                <w:color w:val="000000"/>
                <w:sz w:val="20"/>
                <w:szCs w:val="20"/>
                <w:lang w:eastAsia="cs-CZ"/>
              </w:rPr>
            </w:pPr>
            <w:r w:rsidRPr="00495C52">
              <w:rPr>
                <w:rFonts w:ascii="Calibri" w:hAnsi="Calibri" w:cs="Calibri"/>
                <w:b/>
                <w:color w:val="000000"/>
                <w:sz w:val="20"/>
                <w:szCs w:val="20"/>
                <w:lang w:eastAsia="cs-CZ"/>
              </w:rPr>
              <w:t>Snížení ztráty</w:t>
            </w:r>
          </w:p>
        </w:tc>
      </w:tr>
      <w:tr w:rsidR="00790225" w:rsidRPr="00495C52" w14:paraId="20DE7A00" w14:textId="77777777" w:rsidTr="00790225">
        <w:trPr>
          <w:trHeight w:val="283"/>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7940C646" w14:textId="77777777" w:rsidR="00790225" w:rsidRPr="00495C52" w:rsidRDefault="00790225" w:rsidP="00E84FC9">
            <w:pPr>
              <w:ind w:left="351"/>
              <w:rPr>
                <w:rFonts w:ascii="Calibri" w:hAnsi="Calibri" w:cs="Calibri"/>
                <w:color w:val="000000"/>
                <w:sz w:val="20"/>
                <w:szCs w:val="20"/>
                <w:lang w:eastAsia="cs-CZ"/>
              </w:rPr>
            </w:pPr>
            <w:r w:rsidRPr="00495C52">
              <w:rPr>
                <w:rFonts w:ascii="Calibri" w:hAnsi="Calibri" w:cs="Calibri"/>
                <w:color w:val="000000"/>
                <w:sz w:val="20"/>
                <w:szCs w:val="20"/>
                <w:lang w:eastAsia="cs-CZ"/>
              </w:rPr>
              <w:t>2013</w:t>
            </w:r>
          </w:p>
        </w:tc>
        <w:tc>
          <w:tcPr>
            <w:tcW w:w="1587" w:type="dxa"/>
            <w:tcBorders>
              <w:top w:val="nil"/>
              <w:left w:val="nil"/>
              <w:bottom w:val="single" w:sz="4" w:space="0" w:color="auto"/>
              <w:right w:val="single" w:sz="4" w:space="0" w:color="auto"/>
            </w:tcBorders>
            <w:shd w:val="clear" w:color="auto" w:fill="auto"/>
            <w:noWrap/>
            <w:vAlign w:val="center"/>
            <w:hideMark/>
          </w:tcPr>
          <w:p w14:paraId="45036543" w14:textId="77777777" w:rsidR="00790225" w:rsidRPr="00495C52" w:rsidRDefault="00790225" w:rsidP="00E84FC9">
            <w:pPr>
              <w:ind w:right="57"/>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5 866</w:t>
            </w:r>
          </w:p>
        </w:tc>
        <w:tc>
          <w:tcPr>
            <w:tcW w:w="1588" w:type="dxa"/>
            <w:tcBorders>
              <w:top w:val="nil"/>
              <w:left w:val="nil"/>
              <w:bottom w:val="single" w:sz="4" w:space="0" w:color="auto"/>
              <w:right w:val="single" w:sz="4" w:space="0" w:color="auto"/>
            </w:tcBorders>
            <w:shd w:val="clear" w:color="auto" w:fill="auto"/>
            <w:noWrap/>
            <w:vAlign w:val="center"/>
            <w:hideMark/>
          </w:tcPr>
          <w:p w14:paraId="2E50A2AB" w14:textId="77777777" w:rsidR="00790225" w:rsidRPr="00495C52" w:rsidRDefault="00790225" w:rsidP="00E84FC9">
            <w:pPr>
              <w:ind w:right="57"/>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2 753</w:t>
            </w:r>
          </w:p>
        </w:tc>
        <w:tc>
          <w:tcPr>
            <w:tcW w:w="1587" w:type="dxa"/>
            <w:tcBorders>
              <w:top w:val="nil"/>
              <w:left w:val="nil"/>
              <w:bottom w:val="single" w:sz="4" w:space="0" w:color="auto"/>
              <w:right w:val="single" w:sz="4" w:space="0" w:color="auto"/>
            </w:tcBorders>
            <w:shd w:val="clear" w:color="auto" w:fill="auto"/>
            <w:noWrap/>
            <w:vAlign w:val="center"/>
            <w:hideMark/>
          </w:tcPr>
          <w:p w14:paraId="667D401A" w14:textId="77777777" w:rsidR="00790225" w:rsidRPr="00495C52" w:rsidRDefault="00790225" w:rsidP="00E84FC9">
            <w:pPr>
              <w:ind w:right="57"/>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817,46</w:t>
            </w:r>
          </w:p>
        </w:tc>
        <w:tc>
          <w:tcPr>
            <w:tcW w:w="1702" w:type="dxa"/>
            <w:tcBorders>
              <w:top w:val="nil"/>
              <w:left w:val="nil"/>
              <w:bottom w:val="single" w:sz="4" w:space="0" w:color="auto"/>
              <w:right w:val="single" w:sz="4" w:space="0" w:color="auto"/>
            </w:tcBorders>
            <w:shd w:val="clear" w:color="auto" w:fill="auto"/>
            <w:noWrap/>
            <w:vAlign w:val="center"/>
            <w:hideMark/>
          </w:tcPr>
          <w:p w14:paraId="6E11184F" w14:textId="77777777" w:rsidR="00790225" w:rsidRPr="00495C52" w:rsidRDefault="00790225" w:rsidP="00E84FC9">
            <w:pPr>
              <w:ind w:right="57"/>
              <w:jc w:val="right"/>
              <w:rPr>
                <w:rFonts w:ascii="Calibri" w:hAnsi="Calibri" w:cs="Calibri"/>
                <w:color w:val="000000"/>
                <w:sz w:val="20"/>
                <w:szCs w:val="20"/>
                <w:lang w:eastAsia="cs-CZ"/>
              </w:rPr>
            </w:pPr>
            <w:r>
              <w:rPr>
                <w:rFonts w:ascii="Calibri" w:hAnsi="Calibri" w:cs="Calibri"/>
                <w:color w:val="000000"/>
                <w:sz w:val="20"/>
                <w:szCs w:val="20"/>
                <w:lang w:eastAsia="cs-CZ"/>
              </w:rPr>
              <w:t>–</w:t>
            </w:r>
            <w:r w:rsidRPr="00495C52">
              <w:rPr>
                <w:rFonts w:ascii="Calibri" w:hAnsi="Calibri" w:cs="Calibri"/>
                <w:color w:val="000000"/>
                <w:sz w:val="20"/>
                <w:szCs w:val="20"/>
                <w:lang w:eastAsia="cs-CZ"/>
              </w:rPr>
              <w:t>1 141,02</w:t>
            </w:r>
          </w:p>
        </w:tc>
      </w:tr>
      <w:tr w:rsidR="00790225" w:rsidRPr="00495C52" w14:paraId="641041B5" w14:textId="77777777" w:rsidTr="00790225">
        <w:trPr>
          <w:trHeight w:val="283"/>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11FB09AD" w14:textId="77777777" w:rsidR="00790225" w:rsidRPr="00495C52" w:rsidRDefault="00790225" w:rsidP="00E84FC9">
            <w:pPr>
              <w:ind w:left="351"/>
              <w:rPr>
                <w:rFonts w:ascii="Calibri" w:hAnsi="Calibri" w:cs="Calibri"/>
                <w:color w:val="000000"/>
                <w:sz w:val="20"/>
                <w:szCs w:val="20"/>
                <w:lang w:eastAsia="cs-CZ"/>
              </w:rPr>
            </w:pPr>
            <w:r w:rsidRPr="00495C52">
              <w:rPr>
                <w:rFonts w:ascii="Calibri" w:hAnsi="Calibri" w:cs="Calibri"/>
                <w:color w:val="000000"/>
                <w:sz w:val="20"/>
                <w:szCs w:val="20"/>
                <w:lang w:eastAsia="cs-CZ"/>
              </w:rPr>
              <w:t>2014</w:t>
            </w:r>
          </w:p>
        </w:tc>
        <w:tc>
          <w:tcPr>
            <w:tcW w:w="1587" w:type="dxa"/>
            <w:tcBorders>
              <w:top w:val="nil"/>
              <w:left w:val="nil"/>
              <w:bottom w:val="single" w:sz="4" w:space="0" w:color="auto"/>
              <w:right w:val="single" w:sz="4" w:space="0" w:color="auto"/>
            </w:tcBorders>
            <w:shd w:val="clear" w:color="auto" w:fill="auto"/>
            <w:noWrap/>
            <w:vAlign w:val="center"/>
            <w:hideMark/>
          </w:tcPr>
          <w:p w14:paraId="66AEE3BF" w14:textId="77777777" w:rsidR="00790225" w:rsidRPr="00495C52" w:rsidRDefault="00790225" w:rsidP="00E84FC9">
            <w:pPr>
              <w:ind w:right="57"/>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6 025</w:t>
            </w:r>
          </w:p>
        </w:tc>
        <w:tc>
          <w:tcPr>
            <w:tcW w:w="1588" w:type="dxa"/>
            <w:tcBorders>
              <w:top w:val="nil"/>
              <w:left w:val="nil"/>
              <w:bottom w:val="single" w:sz="4" w:space="0" w:color="auto"/>
              <w:right w:val="single" w:sz="4" w:space="0" w:color="auto"/>
            </w:tcBorders>
            <w:shd w:val="clear" w:color="auto" w:fill="auto"/>
            <w:noWrap/>
            <w:vAlign w:val="center"/>
            <w:hideMark/>
          </w:tcPr>
          <w:p w14:paraId="5E64158A" w14:textId="77777777" w:rsidR="00790225" w:rsidRPr="00495C52" w:rsidRDefault="00790225" w:rsidP="00E84FC9">
            <w:pPr>
              <w:ind w:right="57"/>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2 607</w:t>
            </w:r>
          </w:p>
        </w:tc>
        <w:tc>
          <w:tcPr>
            <w:tcW w:w="1587" w:type="dxa"/>
            <w:tcBorders>
              <w:top w:val="nil"/>
              <w:left w:val="nil"/>
              <w:bottom w:val="single" w:sz="4" w:space="0" w:color="auto"/>
              <w:right w:val="single" w:sz="4" w:space="0" w:color="auto"/>
            </w:tcBorders>
            <w:shd w:val="clear" w:color="auto" w:fill="auto"/>
            <w:noWrap/>
            <w:vAlign w:val="center"/>
            <w:hideMark/>
          </w:tcPr>
          <w:p w14:paraId="409B3257" w14:textId="77777777" w:rsidR="00790225" w:rsidRPr="00495C52" w:rsidRDefault="00790225" w:rsidP="00E84FC9">
            <w:pPr>
              <w:ind w:right="57"/>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1 013,01</w:t>
            </w:r>
          </w:p>
        </w:tc>
        <w:tc>
          <w:tcPr>
            <w:tcW w:w="1702" w:type="dxa"/>
            <w:tcBorders>
              <w:top w:val="nil"/>
              <w:left w:val="nil"/>
              <w:bottom w:val="single" w:sz="4" w:space="0" w:color="auto"/>
              <w:right w:val="single" w:sz="4" w:space="0" w:color="auto"/>
            </w:tcBorders>
            <w:shd w:val="clear" w:color="auto" w:fill="auto"/>
            <w:noWrap/>
            <w:vAlign w:val="center"/>
            <w:hideMark/>
          </w:tcPr>
          <w:p w14:paraId="1CE6F9F7" w14:textId="77777777" w:rsidR="00790225" w:rsidRPr="00495C52" w:rsidRDefault="00790225" w:rsidP="00E84FC9">
            <w:pPr>
              <w:ind w:right="57"/>
              <w:jc w:val="right"/>
              <w:rPr>
                <w:rFonts w:ascii="Calibri" w:hAnsi="Calibri" w:cs="Calibri"/>
                <w:color w:val="000000"/>
                <w:sz w:val="20"/>
                <w:szCs w:val="20"/>
                <w:lang w:eastAsia="cs-CZ"/>
              </w:rPr>
            </w:pPr>
            <w:r>
              <w:rPr>
                <w:rFonts w:ascii="Calibri" w:hAnsi="Calibri" w:cs="Calibri"/>
                <w:color w:val="000000"/>
                <w:sz w:val="20"/>
                <w:szCs w:val="20"/>
                <w:lang w:eastAsia="cs-CZ"/>
              </w:rPr>
              <w:t>–</w:t>
            </w:r>
            <w:r w:rsidRPr="00495C52">
              <w:rPr>
                <w:rFonts w:ascii="Calibri" w:hAnsi="Calibri" w:cs="Calibri"/>
                <w:color w:val="000000"/>
                <w:sz w:val="20"/>
                <w:szCs w:val="20"/>
                <w:lang w:eastAsia="cs-CZ"/>
              </w:rPr>
              <w:t>982,05</w:t>
            </w:r>
          </w:p>
        </w:tc>
      </w:tr>
      <w:tr w:rsidR="00790225" w:rsidRPr="00495C52" w14:paraId="33653FA4" w14:textId="77777777" w:rsidTr="00790225">
        <w:trPr>
          <w:trHeight w:val="283"/>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5EB5B9CF" w14:textId="77777777" w:rsidR="00790225" w:rsidRPr="00495C52" w:rsidRDefault="00790225" w:rsidP="00E84FC9">
            <w:pPr>
              <w:ind w:left="351"/>
              <w:rPr>
                <w:rFonts w:ascii="Calibri" w:hAnsi="Calibri" w:cs="Calibri"/>
                <w:color w:val="000000"/>
                <w:sz w:val="20"/>
                <w:szCs w:val="20"/>
                <w:lang w:eastAsia="cs-CZ"/>
              </w:rPr>
            </w:pPr>
            <w:r w:rsidRPr="00495C52">
              <w:rPr>
                <w:rFonts w:ascii="Calibri" w:hAnsi="Calibri" w:cs="Calibri"/>
                <w:color w:val="000000"/>
                <w:sz w:val="20"/>
                <w:szCs w:val="20"/>
                <w:lang w:eastAsia="cs-CZ"/>
              </w:rPr>
              <w:t>2015</w:t>
            </w:r>
          </w:p>
        </w:tc>
        <w:tc>
          <w:tcPr>
            <w:tcW w:w="1587" w:type="dxa"/>
            <w:tcBorders>
              <w:top w:val="nil"/>
              <w:left w:val="nil"/>
              <w:bottom w:val="single" w:sz="4" w:space="0" w:color="auto"/>
              <w:right w:val="single" w:sz="4" w:space="0" w:color="auto"/>
            </w:tcBorders>
            <w:shd w:val="clear" w:color="auto" w:fill="auto"/>
            <w:noWrap/>
            <w:vAlign w:val="center"/>
            <w:hideMark/>
          </w:tcPr>
          <w:p w14:paraId="7CA61A1B" w14:textId="77777777" w:rsidR="00790225" w:rsidRPr="00495C52" w:rsidRDefault="00790225" w:rsidP="00E84FC9">
            <w:pPr>
              <w:ind w:right="57"/>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4 396</w:t>
            </w:r>
          </w:p>
        </w:tc>
        <w:tc>
          <w:tcPr>
            <w:tcW w:w="1588" w:type="dxa"/>
            <w:tcBorders>
              <w:top w:val="nil"/>
              <w:left w:val="nil"/>
              <w:bottom w:val="single" w:sz="4" w:space="0" w:color="auto"/>
              <w:right w:val="single" w:sz="4" w:space="0" w:color="auto"/>
            </w:tcBorders>
            <w:shd w:val="clear" w:color="auto" w:fill="auto"/>
            <w:noWrap/>
            <w:vAlign w:val="center"/>
            <w:hideMark/>
          </w:tcPr>
          <w:p w14:paraId="0B446AD5" w14:textId="77777777" w:rsidR="00790225" w:rsidRPr="00495C52" w:rsidRDefault="00790225" w:rsidP="00E84FC9">
            <w:pPr>
              <w:ind w:right="57"/>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2 145</w:t>
            </w:r>
          </w:p>
        </w:tc>
        <w:tc>
          <w:tcPr>
            <w:tcW w:w="1587" w:type="dxa"/>
            <w:tcBorders>
              <w:top w:val="nil"/>
              <w:left w:val="nil"/>
              <w:bottom w:val="single" w:sz="4" w:space="0" w:color="auto"/>
              <w:right w:val="single" w:sz="4" w:space="0" w:color="auto"/>
            </w:tcBorders>
            <w:shd w:val="clear" w:color="auto" w:fill="auto"/>
            <w:noWrap/>
            <w:vAlign w:val="center"/>
            <w:hideMark/>
          </w:tcPr>
          <w:p w14:paraId="5AC32BF1" w14:textId="77777777" w:rsidR="00790225" w:rsidRPr="00495C52" w:rsidRDefault="00790225" w:rsidP="00E84FC9">
            <w:pPr>
              <w:ind w:right="57"/>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1 761,08</w:t>
            </w:r>
          </w:p>
        </w:tc>
        <w:tc>
          <w:tcPr>
            <w:tcW w:w="1702" w:type="dxa"/>
            <w:tcBorders>
              <w:top w:val="nil"/>
              <w:left w:val="nil"/>
              <w:bottom w:val="single" w:sz="4" w:space="0" w:color="auto"/>
              <w:right w:val="single" w:sz="4" w:space="0" w:color="auto"/>
            </w:tcBorders>
            <w:shd w:val="clear" w:color="auto" w:fill="auto"/>
            <w:noWrap/>
            <w:vAlign w:val="center"/>
            <w:hideMark/>
          </w:tcPr>
          <w:p w14:paraId="0C79B018" w14:textId="77777777" w:rsidR="00790225" w:rsidRPr="00495C52" w:rsidRDefault="00790225" w:rsidP="00E84FC9">
            <w:pPr>
              <w:ind w:right="57"/>
              <w:jc w:val="right"/>
              <w:rPr>
                <w:rFonts w:ascii="Calibri" w:hAnsi="Calibri" w:cs="Calibri"/>
                <w:color w:val="000000"/>
                <w:sz w:val="20"/>
                <w:szCs w:val="20"/>
                <w:lang w:eastAsia="cs-CZ"/>
              </w:rPr>
            </w:pPr>
            <w:r>
              <w:rPr>
                <w:rFonts w:ascii="Calibri" w:hAnsi="Calibri" w:cs="Calibri"/>
                <w:color w:val="000000"/>
                <w:sz w:val="20"/>
                <w:szCs w:val="20"/>
                <w:lang w:eastAsia="cs-CZ"/>
              </w:rPr>
              <w:t>–</w:t>
            </w:r>
            <w:r w:rsidRPr="00495C52">
              <w:rPr>
                <w:rFonts w:ascii="Calibri" w:hAnsi="Calibri" w:cs="Calibri"/>
                <w:color w:val="000000"/>
                <w:sz w:val="20"/>
                <w:szCs w:val="20"/>
                <w:lang w:eastAsia="cs-CZ"/>
              </w:rPr>
              <w:t>992,68</w:t>
            </w:r>
          </w:p>
        </w:tc>
      </w:tr>
      <w:tr w:rsidR="00790225" w:rsidRPr="00495C52" w14:paraId="2D55F01B" w14:textId="77777777" w:rsidTr="00790225">
        <w:trPr>
          <w:trHeight w:val="283"/>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4E4755E3" w14:textId="77777777" w:rsidR="00790225" w:rsidRPr="00495C52" w:rsidRDefault="00790225" w:rsidP="00E84FC9">
            <w:pPr>
              <w:ind w:left="351"/>
              <w:rPr>
                <w:rFonts w:ascii="Calibri" w:hAnsi="Calibri" w:cs="Calibri"/>
                <w:color w:val="000000"/>
                <w:sz w:val="20"/>
                <w:szCs w:val="20"/>
                <w:lang w:eastAsia="cs-CZ"/>
              </w:rPr>
            </w:pPr>
            <w:r w:rsidRPr="00495C52">
              <w:rPr>
                <w:rFonts w:ascii="Calibri" w:hAnsi="Calibri" w:cs="Calibri"/>
                <w:color w:val="000000"/>
                <w:sz w:val="20"/>
                <w:szCs w:val="20"/>
                <w:lang w:eastAsia="cs-CZ"/>
              </w:rPr>
              <w:t>2016</w:t>
            </w:r>
          </w:p>
        </w:tc>
        <w:tc>
          <w:tcPr>
            <w:tcW w:w="1587" w:type="dxa"/>
            <w:tcBorders>
              <w:top w:val="nil"/>
              <w:left w:val="nil"/>
              <w:bottom w:val="single" w:sz="4" w:space="0" w:color="auto"/>
              <w:right w:val="single" w:sz="4" w:space="0" w:color="auto"/>
            </w:tcBorders>
            <w:shd w:val="clear" w:color="auto" w:fill="auto"/>
            <w:noWrap/>
            <w:vAlign w:val="center"/>
            <w:hideMark/>
          </w:tcPr>
          <w:p w14:paraId="21B6C11B" w14:textId="77777777" w:rsidR="00790225" w:rsidRPr="00495C52" w:rsidRDefault="00790225" w:rsidP="00E84FC9">
            <w:pPr>
              <w:ind w:right="57"/>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2 895</w:t>
            </w:r>
          </w:p>
        </w:tc>
        <w:tc>
          <w:tcPr>
            <w:tcW w:w="1588" w:type="dxa"/>
            <w:tcBorders>
              <w:top w:val="nil"/>
              <w:left w:val="nil"/>
              <w:bottom w:val="single" w:sz="4" w:space="0" w:color="auto"/>
              <w:right w:val="single" w:sz="4" w:space="0" w:color="auto"/>
            </w:tcBorders>
            <w:shd w:val="clear" w:color="auto" w:fill="auto"/>
            <w:noWrap/>
            <w:vAlign w:val="center"/>
            <w:hideMark/>
          </w:tcPr>
          <w:p w14:paraId="7B1AE1E7" w14:textId="77777777" w:rsidR="00790225" w:rsidRPr="00495C52" w:rsidRDefault="00790225" w:rsidP="00E84FC9">
            <w:pPr>
              <w:ind w:right="57"/>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1 507</w:t>
            </w:r>
          </w:p>
        </w:tc>
        <w:tc>
          <w:tcPr>
            <w:tcW w:w="1587" w:type="dxa"/>
            <w:tcBorders>
              <w:top w:val="nil"/>
              <w:left w:val="nil"/>
              <w:bottom w:val="single" w:sz="4" w:space="0" w:color="auto"/>
              <w:right w:val="single" w:sz="4" w:space="0" w:color="auto"/>
            </w:tcBorders>
            <w:shd w:val="clear" w:color="auto" w:fill="auto"/>
            <w:noWrap/>
            <w:vAlign w:val="center"/>
            <w:hideMark/>
          </w:tcPr>
          <w:p w14:paraId="5159447E" w14:textId="77777777" w:rsidR="00790225" w:rsidRPr="00495C52" w:rsidRDefault="00790225" w:rsidP="00E84FC9">
            <w:pPr>
              <w:ind w:right="57"/>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1 759,31</w:t>
            </w:r>
          </w:p>
        </w:tc>
        <w:tc>
          <w:tcPr>
            <w:tcW w:w="1702" w:type="dxa"/>
            <w:tcBorders>
              <w:top w:val="nil"/>
              <w:left w:val="nil"/>
              <w:bottom w:val="single" w:sz="4" w:space="0" w:color="auto"/>
              <w:right w:val="single" w:sz="4" w:space="0" w:color="auto"/>
            </w:tcBorders>
            <w:shd w:val="clear" w:color="auto" w:fill="auto"/>
            <w:noWrap/>
            <w:vAlign w:val="center"/>
            <w:hideMark/>
          </w:tcPr>
          <w:p w14:paraId="68A56D10" w14:textId="77777777" w:rsidR="00790225" w:rsidRPr="00495C52" w:rsidRDefault="00790225" w:rsidP="00E84FC9">
            <w:pPr>
              <w:ind w:right="57"/>
              <w:jc w:val="right"/>
              <w:rPr>
                <w:rFonts w:ascii="Calibri" w:hAnsi="Calibri" w:cs="Calibri"/>
                <w:color w:val="000000"/>
                <w:sz w:val="20"/>
                <w:szCs w:val="20"/>
                <w:lang w:eastAsia="cs-CZ"/>
              </w:rPr>
            </w:pPr>
            <w:r>
              <w:rPr>
                <w:rFonts w:ascii="Calibri" w:hAnsi="Calibri" w:cs="Calibri"/>
                <w:color w:val="000000"/>
                <w:sz w:val="20"/>
                <w:szCs w:val="20"/>
                <w:lang w:eastAsia="cs-CZ"/>
              </w:rPr>
              <w:t>–</w:t>
            </w:r>
            <w:r w:rsidRPr="00495C52">
              <w:rPr>
                <w:rFonts w:ascii="Calibri" w:hAnsi="Calibri" w:cs="Calibri"/>
                <w:color w:val="000000"/>
                <w:sz w:val="20"/>
                <w:szCs w:val="20"/>
                <w:lang w:eastAsia="cs-CZ"/>
              </w:rPr>
              <w:t>9 230,27</w:t>
            </w:r>
          </w:p>
        </w:tc>
      </w:tr>
    </w:tbl>
    <w:p w14:paraId="44AE9910" w14:textId="076A3730" w:rsidR="00E50943" w:rsidRPr="00D70130" w:rsidRDefault="00E50943" w:rsidP="00E50943">
      <w:pPr>
        <w:keepLines/>
        <w:spacing w:after="160" w:line="259" w:lineRule="auto"/>
        <w:rPr>
          <w:i/>
        </w:rPr>
      </w:pPr>
      <w:r w:rsidRPr="007E2C5A">
        <w:rPr>
          <w:rFonts w:cstheme="minorHAnsi"/>
          <w:b/>
          <w:i/>
          <w:sz w:val="20"/>
          <w:szCs w:val="20"/>
        </w:rPr>
        <w:t>Zdroj:</w:t>
      </w:r>
      <w:r w:rsidRPr="00D70130">
        <w:rPr>
          <w:rFonts w:cstheme="minorHAnsi"/>
          <w:i/>
          <w:sz w:val="20"/>
          <w:szCs w:val="20"/>
        </w:rPr>
        <w:t xml:space="preserve"> GFŘ.</w:t>
      </w:r>
    </w:p>
    <w:p w14:paraId="2D208756" w14:textId="0E3D1CC1" w:rsidR="00E50943" w:rsidRDefault="00E50943" w:rsidP="00E50943">
      <w:pPr>
        <w:spacing w:after="240"/>
        <w:rPr>
          <w:rFonts w:cstheme="minorHAnsi"/>
        </w:rPr>
      </w:pPr>
      <w:r>
        <w:rPr>
          <w:rFonts w:cstheme="minorHAnsi"/>
        </w:rPr>
        <w:t xml:space="preserve">NKÚ </w:t>
      </w:r>
      <w:r w:rsidR="008A65FC">
        <w:rPr>
          <w:rFonts w:cstheme="minorHAnsi"/>
        </w:rPr>
        <w:t xml:space="preserve">zjistil, že GFŘ </w:t>
      </w:r>
      <w:r>
        <w:rPr>
          <w:rFonts w:cstheme="minorHAnsi"/>
        </w:rPr>
        <w:t>nesleduje a nevyhodnocuje vývoj počtu ukončených DK.</w:t>
      </w:r>
      <w:r w:rsidR="008A65FC">
        <w:rPr>
          <w:rFonts w:cstheme="minorHAnsi"/>
        </w:rPr>
        <w:t xml:space="preserve"> GFŘ u </w:t>
      </w:r>
      <w:r w:rsidRPr="00D66D2A">
        <w:rPr>
          <w:rFonts w:cstheme="minorHAnsi"/>
        </w:rPr>
        <w:t xml:space="preserve">vykazovaných statistik daňových kontrol neeviduje souhrnně jejich realizovaný fiskální dopad, což </w:t>
      </w:r>
      <w:r>
        <w:rPr>
          <w:rFonts w:cstheme="minorHAnsi"/>
        </w:rPr>
        <w:t>omezuje</w:t>
      </w:r>
      <w:r w:rsidRPr="00D66D2A">
        <w:rPr>
          <w:rFonts w:cstheme="minorHAnsi"/>
        </w:rPr>
        <w:t xml:space="preserve"> hodnocení efektivnosti kontrolní činnosti </w:t>
      </w:r>
      <w:r>
        <w:rPr>
          <w:rFonts w:cstheme="minorHAnsi"/>
        </w:rPr>
        <w:t xml:space="preserve">orgánů finanční správy. </w:t>
      </w:r>
    </w:p>
    <w:p w14:paraId="53F4A65D" w14:textId="2408EB11" w:rsidR="00E50943" w:rsidRDefault="00E50943" w:rsidP="00E84FC9">
      <w:pPr>
        <w:pStyle w:val="Titulek"/>
        <w:keepLines/>
        <w:tabs>
          <w:tab w:val="right" w:pos="9072"/>
        </w:tabs>
        <w:rPr>
          <w:rFonts w:cstheme="minorHAnsi"/>
        </w:rPr>
      </w:pPr>
      <w:r>
        <w:t xml:space="preserve">Tab. č. </w:t>
      </w:r>
      <w:fldSimple w:instr=" SEQ Tab._č. \* ARABIC ">
        <w:r w:rsidR="001A56FC">
          <w:rPr>
            <w:noProof/>
          </w:rPr>
          <w:t>2</w:t>
        </w:r>
      </w:fldSimple>
      <w:r>
        <w:rPr>
          <w:rFonts w:cstheme="minorHAnsi"/>
        </w:rPr>
        <w:t xml:space="preserve"> </w:t>
      </w:r>
      <w:r>
        <w:rPr>
          <w:rFonts w:ascii="Calibri" w:hAnsi="Calibri"/>
          <w:bCs/>
        </w:rPr>
        <w:t>–</w:t>
      </w:r>
      <w:r>
        <w:rPr>
          <w:rFonts w:cstheme="minorHAnsi"/>
        </w:rPr>
        <w:t xml:space="preserve"> </w:t>
      </w:r>
      <w:r w:rsidRPr="009724AC">
        <w:rPr>
          <w:rFonts w:cstheme="minorHAnsi"/>
        </w:rPr>
        <w:t>Výše zaúčtované doměřené daně včetně výše úhrady na DPPO v</w:t>
      </w:r>
      <w:r>
        <w:rPr>
          <w:rFonts w:cstheme="minorHAnsi"/>
        </w:rPr>
        <w:t> </w:t>
      </w:r>
      <w:r w:rsidRPr="009724AC">
        <w:rPr>
          <w:rFonts w:cstheme="minorHAnsi"/>
        </w:rPr>
        <w:t>ČR</w:t>
      </w:r>
      <w:r>
        <w:rPr>
          <w:rFonts w:cstheme="minorHAnsi"/>
        </w:rPr>
        <w:t xml:space="preserve"> </w:t>
      </w:r>
      <w:r w:rsidR="00E84FC9">
        <w:rPr>
          <w:rFonts w:cstheme="minorHAnsi"/>
        </w:rPr>
        <w:tab/>
      </w:r>
      <w:r w:rsidR="00376C5C">
        <w:rPr>
          <w:rFonts w:cstheme="minorHAnsi"/>
        </w:rPr>
        <w:t>(</w:t>
      </w:r>
      <w:r>
        <w:rPr>
          <w:rFonts w:cstheme="minorHAnsi"/>
        </w:rPr>
        <w:t>v mil. Kč</w:t>
      </w:r>
      <w:r w:rsidR="00376C5C">
        <w:rPr>
          <w:rFonts w:cstheme="minorHAnsi"/>
        </w:rPr>
        <w:t>)</w:t>
      </w:r>
    </w:p>
    <w:tbl>
      <w:tblPr>
        <w:tblW w:w="9070" w:type="dxa"/>
        <w:tblInd w:w="70" w:type="dxa"/>
        <w:tblCellMar>
          <w:left w:w="70" w:type="dxa"/>
          <w:right w:w="70" w:type="dxa"/>
        </w:tblCellMar>
        <w:tblLook w:val="04A0" w:firstRow="1" w:lastRow="0" w:firstColumn="1" w:lastColumn="0" w:noHBand="0" w:noVBand="1"/>
      </w:tblPr>
      <w:tblGrid>
        <w:gridCol w:w="1418"/>
        <w:gridCol w:w="3826"/>
        <w:gridCol w:w="3826"/>
      </w:tblGrid>
      <w:tr w:rsidR="00E84FC9" w:rsidRPr="00256B12" w14:paraId="7932D2AF" w14:textId="77777777" w:rsidTr="00E84FC9">
        <w:trPr>
          <w:trHeight w:val="283"/>
        </w:trPr>
        <w:tc>
          <w:tcPr>
            <w:tcW w:w="1418"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22D7EAA3" w14:textId="77777777" w:rsidR="00E84FC9" w:rsidRPr="00256B12" w:rsidRDefault="00E84FC9" w:rsidP="00E84FC9">
            <w:pPr>
              <w:jc w:val="center"/>
              <w:rPr>
                <w:rFonts w:ascii="Calibri" w:hAnsi="Calibri" w:cs="Calibri"/>
                <w:b/>
                <w:color w:val="000000"/>
                <w:sz w:val="20"/>
                <w:szCs w:val="20"/>
                <w:lang w:eastAsia="cs-CZ"/>
              </w:rPr>
            </w:pPr>
            <w:r w:rsidRPr="00256B12">
              <w:rPr>
                <w:rFonts w:ascii="Calibri" w:hAnsi="Calibri" w:cs="Calibri"/>
                <w:b/>
                <w:color w:val="000000"/>
                <w:sz w:val="20"/>
                <w:szCs w:val="20"/>
                <w:lang w:eastAsia="cs-CZ"/>
              </w:rPr>
              <w:t>Rok</w:t>
            </w:r>
          </w:p>
        </w:tc>
        <w:tc>
          <w:tcPr>
            <w:tcW w:w="3826" w:type="dxa"/>
            <w:tcBorders>
              <w:top w:val="single" w:sz="4" w:space="0" w:color="auto"/>
              <w:left w:val="nil"/>
              <w:bottom w:val="single" w:sz="4" w:space="0" w:color="auto"/>
              <w:right w:val="single" w:sz="4" w:space="0" w:color="auto"/>
            </w:tcBorders>
            <w:shd w:val="clear" w:color="auto" w:fill="E5F1FF"/>
            <w:vAlign w:val="center"/>
            <w:hideMark/>
          </w:tcPr>
          <w:p w14:paraId="50513CD7" w14:textId="77777777" w:rsidR="00E84FC9" w:rsidRPr="00256B12" w:rsidRDefault="00E84FC9" w:rsidP="00E84FC9">
            <w:pPr>
              <w:ind w:right="57"/>
              <w:jc w:val="center"/>
              <w:rPr>
                <w:rFonts w:ascii="Calibri" w:hAnsi="Calibri" w:cs="Calibri"/>
                <w:b/>
                <w:color w:val="000000"/>
                <w:sz w:val="20"/>
                <w:szCs w:val="20"/>
                <w:lang w:eastAsia="cs-CZ"/>
              </w:rPr>
            </w:pPr>
            <w:r w:rsidRPr="00256B12">
              <w:rPr>
                <w:rFonts w:ascii="Calibri" w:hAnsi="Calibri" w:cs="Calibri"/>
                <w:b/>
                <w:color w:val="000000"/>
                <w:sz w:val="20"/>
                <w:szCs w:val="20"/>
                <w:lang w:eastAsia="cs-CZ"/>
              </w:rPr>
              <w:t>Zaúčtováno</w:t>
            </w:r>
          </w:p>
        </w:tc>
        <w:tc>
          <w:tcPr>
            <w:tcW w:w="3826" w:type="dxa"/>
            <w:tcBorders>
              <w:top w:val="single" w:sz="4" w:space="0" w:color="auto"/>
              <w:left w:val="nil"/>
              <w:bottom w:val="single" w:sz="4" w:space="0" w:color="auto"/>
              <w:right w:val="single" w:sz="4" w:space="0" w:color="auto"/>
            </w:tcBorders>
            <w:shd w:val="clear" w:color="auto" w:fill="E5F1FF"/>
            <w:vAlign w:val="center"/>
            <w:hideMark/>
          </w:tcPr>
          <w:p w14:paraId="5797E4D6" w14:textId="77777777" w:rsidR="00E84FC9" w:rsidRPr="00256B12" w:rsidRDefault="00E84FC9" w:rsidP="00E84FC9">
            <w:pPr>
              <w:ind w:right="57"/>
              <w:jc w:val="center"/>
              <w:rPr>
                <w:rFonts w:ascii="Calibri" w:hAnsi="Calibri" w:cs="Calibri"/>
                <w:b/>
                <w:color w:val="000000"/>
                <w:sz w:val="20"/>
                <w:szCs w:val="20"/>
                <w:lang w:eastAsia="cs-CZ"/>
              </w:rPr>
            </w:pPr>
            <w:r w:rsidRPr="00256B12">
              <w:rPr>
                <w:rFonts w:ascii="Calibri" w:hAnsi="Calibri" w:cs="Calibri"/>
                <w:b/>
                <w:color w:val="000000"/>
                <w:sz w:val="20"/>
                <w:szCs w:val="20"/>
                <w:lang w:eastAsia="cs-CZ"/>
              </w:rPr>
              <w:t>Uhrazeno</w:t>
            </w:r>
          </w:p>
        </w:tc>
      </w:tr>
      <w:tr w:rsidR="00E84FC9" w:rsidRPr="00256B12" w14:paraId="3B749B54" w14:textId="77777777" w:rsidTr="00E84FC9">
        <w:trPr>
          <w:trHeight w:val="283"/>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DC987D3" w14:textId="77777777" w:rsidR="00E84FC9" w:rsidRPr="00256B12" w:rsidRDefault="00E84FC9" w:rsidP="00E84FC9">
            <w:pPr>
              <w:jc w:val="center"/>
              <w:rPr>
                <w:rFonts w:ascii="Calibri" w:hAnsi="Calibri" w:cs="Calibri"/>
                <w:color w:val="000000"/>
                <w:sz w:val="20"/>
                <w:szCs w:val="20"/>
                <w:lang w:eastAsia="cs-CZ"/>
              </w:rPr>
            </w:pPr>
            <w:r w:rsidRPr="00256B12">
              <w:rPr>
                <w:rFonts w:ascii="Calibri" w:hAnsi="Calibri" w:cs="Calibri"/>
                <w:color w:val="000000"/>
                <w:sz w:val="20"/>
                <w:szCs w:val="20"/>
                <w:lang w:eastAsia="cs-CZ"/>
              </w:rPr>
              <w:t>2013</w:t>
            </w:r>
          </w:p>
        </w:tc>
        <w:tc>
          <w:tcPr>
            <w:tcW w:w="3826" w:type="dxa"/>
            <w:tcBorders>
              <w:top w:val="nil"/>
              <w:left w:val="nil"/>
              <w:bottom w:val="single" w:sz="4" w:space="0" w:color="auto"/>
              <w:right w:val="single" w:sz="4" w:space="0" w:color="auto"/>
            </w:tcBorders>
            <w:shd w:val="clear" w:color="auto" w:fill="auto"/>
            <w:vAlign w:val="center"/>
            <w:hideMark/>
          </w:tcPr>
          <w:p w14:paraId="276C740F" w14:textId="77777777" w:rsidR="00E84FC9" w:rsidRPr="00256B12" w:rsidRDefault="00E84FC9" w:rsidP="00E84FC9">
            <w:pPr>
              <w:ind w:right="57"/>
              <w:jc w:val="right"/>
              <w:rPr>
                <w:rFonts w:ascii="Calibri" w:hAnsi="Calibri" w:cs="Calibri"/>
                <w:color w:val="000000"/>
                <w:sz w:val="20"/>
                <w:szCs w:val="20"/>
                <w:lang w:eastAsia="cs-CZ"/>
              </w:rPr>
            </w:pPr>
            <w:r w:rsidRPr="00256B12">
              <w:rPr>
                <w:rFonts w:ascii="Calibri" w:hAnsi="Calibri" w:cs="Calibri"/>
                <w:color w:val="000000"/>
                <w:sz w:val="20"/>
                <w:szCs w:val="20"/>
                <w:lang w:eastAsia="cs-CZ"/>
              </w:rPr>
              <w:t>906,0</w:t>
            </w:r>
          </w:p>
        </w:tc>
        <w:tc>
          <w:tcPr>
            <w:tcW w:w="3826" w:type="dxa"/>
            <w:tcBorders>
              <w:top w:val="nil"/>
              <w:left w:val="nil"/>
              <w:bottom w:val="single" w:sz="4" w:space="0" w:color="auto"/>
              <w:right w:val="single" w:sz="4" w:space="0" w:color="auto"/>
            </w:tcBorders>
            <w:shd w:val="clear" w:color="auto" w:fill="auto"/>
            <w:vAlign w:val="center"/>
            <w:hideMark/>
          </w:tcPr>
          <w:p w14:paraId="06AD2517" w14:textId="77777777" w:rsidR="00E84FC9" w:rsidRPr="00256B12" w:rsidRDefault="00E84FC9" w:rsidP="00E84FC9">
            <w:pPr>
              <w:ind w:right="57"/>
              <w:jc w:val="right"/>
              <w:rPr>
                <w:rFonts w:ascii="Calibri" w:hAnsi="Calibri" w:cs="Calibri"/>
                <w:color w:val="000000"/>
                <w:sz w:val="20"/>
                <w:szCs w:val="20"/>
                <w:lang w:eastAsia="cs-CZ"/>
              </w:rPr>
            </w:pPr>
            <w:r w:rsidRPr="00256B12">
              <w:rPr>
                <w:rFonts w:ascii="Calibri" w:hAnsi="Calibri" w:cs="Calibri"/>
                <w:color w:val="000000"/>
                <w:sz w:val="20"/>
                <w:szCs w:val="20"/>
                <w:lang w:eastAsia="cs-CZ"/>
              </w:rPr>
              <w:t>400,7</w:t>
            </w:r>
          </w:p>
        </w:tc>
      </w:tr>
      <w:tr w:rsidR="00E84FC9" w:rsidRPr="00256B12" w14:paraId="5E059FBB" w14:textId="77777777" w:rsidTr="00E84FC9">
        <w:trPr>
          <w:trHeight w:val="283"/>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377B34C" w14:textId="77777777" w:rsidR="00E84FC9" w:rsidRPr="00256B12" w:rsidRDefault="00E84FC9" w:rsidP="00E84FC9">
            <w:pPr>
              <w:jc w:val="center"/>
              <w:rPr>
                <w:rFonts w:ascii="Calibri" w:hAnsi="Calibri" w:cs="Calibri"/>
                <w:color w:val="000000"/>
                <w:sz w:val="20"/>
                <w:szCs w:val="20"/>
                <w:lang w:eastAsia="cs-CZ"/>
              </w:rPr>
            </w:pPr>
            <w:r w:rsidRPr="00256B12">
              <w:rPr>
                <w:rFonts w:ascii="Calibri" w:hAnsi="Calibri" w:cs="Calibri"/>
                <w:color w:val="000000"/>
                <w:sz w:val="20"/>
                <w:szCs w:val="20"/>
                <w:lang w:eastAsia="cs-CZ"/>
              </w:rPr>
              <w:t>2014</w:t>
            </w:r>
          </w:p>
        </w:tc>
        <w:tc>
          <w:tcPr>
            <w:tcW w:w="3826" w:type="dxa"/>
            <w:tcBorders>
              <w:top w:val="nil"/>
              <w:left w:val="nil"/>
              <w:bottom w:val="single" w:sz="4" w:space="0" w:color="auto"/>
              <w:right w:val="single" w:sz="4" w:space="0" w:color="auto"/>
            </w:tcBorders>
            <w:shd w:val="clear" w:color="auto" w:fill="auto"/>
            <w:vAlign w:val="center"/>
            <w:hideMark/>
          </w:tcPr>
          <w:p w14:paraId="22260C8E" w14:textId="77777777" w:rsidR="00E84FC9" w:rsidRPr="00256B12" w:rsidRDefault="00E84FC9" w:rsidP="00E84FC9">
            <w:pPr>
              <w:ind w:right="57"/>
              <w:jc w:val="right"/>
              <w:rPr>
                <w:rFonts w:ascii="Calibri" w:hAnsi="Calibri" w:cs="Calibri"/>
                <w:color w:val="000000"/>
                <w:sz w:val="20"/>
                <w:szCs w:val="20"/>
                <w:lang w:eastAsia="cs-CZ"/>
              </w:rPr>
            </w:pPr>
            <w:r w:rsidRPr="00256B12">
              <w:rPr>
                <w:rFonts w:ascii="Calibri" w:hAnsi="Calibri" w:cs="Calibri"/>
                <w:color w:val="000000"/>
                <w:sz w:val="20"/>
                <w:szCs w:val="20"/>
                <w:lang w:eastAsia="cs-CZ"/>
              </w:rPr>
              <w:t>1</w:t>
            </w:r>
            <w:r>
              <w:rPr>
                <w:rFonts w:ascii="Calibri" w:hAnsi="Calibri" w:cs="Calibri"/>
                <w:color w:val="000000"/>
                <w:sz w:val="20"/>
                <w:szCs w:val="20"/>
                <w:lang w:eastAsia="cs-CZ"/>
              </w:rPr>
              <w:t xml:space="preserve"> </w:t>
            </w:r>
            <w:r w:rsidRPr="00256B12">
              <w:rPr>
                <w:rFonts w:ascii="Calibri" w:hAnsi="Calibri" w:cs="Calibri"/>
                <w:color w:val="000000"/>
                <w:sz w:val="20"/>
                <w:szCs w:val="20"/>
                <w:lang w:eastAsia="cs-CZ"/>
              </w:rPr>
              <w:t>003,1</w:t>
            </w:r>
          </w:p>
        </w:tc>
        <w:tc>
          <w:tcPr>
            <w:tcW w:w="3826" w:type="dxa"/>
            <w:tcBorders>
              <w:top w:val="nil"/>
              <w:left w:val="nil"/>
              <w:bottom w:val="single" w:sz="4" w:space="0" w:color="auto"/>
              <w:right w:val="single" w:sz="4" w:space="0" w:color="auto"/>
            </w:tcBorders>
            <w:shd w:val="clear" w:color="auto" w:fill="auto"/>
            <w:vAlign w:val="center"/>
            <w:hideMark/>
          </w:tcPr>
          <w:p w14:paraId="28BC61EE" w14:textId="77777777" w:rsidR="00E84FC9" w:rsidRPr="00256B12" w:rsidRDefault="00E84FC9" w:rsidP="00E84FC9">
            <w:pPr>
              <w:ind w:right="57"/>
              <w:jc w:val="right"/>
              <w:rPr>
                <w:rFonts w:ascii="Calibri" w:hAnsi="Calibri" w:cs="Calibri"/>
                <w:color w:val="000000"/>
                <w:sz w:val="20"/>
                <w:szCs w:val="20"/>
                <w:lang w:eastAsia="cs-CZ"/>
              </w:rPr>
            </w:pPr>
            <w:r w:rsidRPr="00256B12">
              <w:rPr>
                <w:rFonts w:ascii="Calibri" w:hAnsi="Calibri" w:cs="Calibri"/>
                <w:color w:val="000000"/>
                <w:sz w:val="20"/>
                <w:szCs w:val="20"/>
                <w:lang w:eastAsia="cs-CZ"/>
              </w:rPr>
              <w:t>291,4</w:t>
            </w:r>
          </w:p>
        </w:tc>
      </w:tr>
      <w:tr w:rsidR="00E84FC9" w:rsidRPr="00256B12" w14:paraId="22743441" w14:textId="77777777" w:rsidTr="00E84FC9">
        <w:trPr>
          <w:trHeight w:val="283"/>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8CDB296" w14:textId="77777777" w:rsidR="00E84FC9" w:rsidRPr="00256B12" w:rsidRDefault="00E84FC9" w:rsidP="00E84FC9">
            <w:pPr>
              <w:jc w:val="center"/>
              <w:rPr>
                <w:rFonts w:ascii="Calibri" w:hAnsi="Calibri" w:cs="Calibri"/>
                <w:color w:val="000000"/>
                <w:sz w:val="20"/>
                <w:szCs w:val="20"/>
                <w:lang w:eastAsia="cs-CZ"/>
              </w:rPr>
            </w:pPr>
            <w:r w:rsidRPr="00256B12">
              <w:rPr>
                <w:rFonts w:ascii="Calibri" w:hAnsi="Calibri" w:cs="Calibri"/>
                <w:color w:val="000000"/>
                <w:sz w:val="20"/>
                <w:szCs w:val="20"/>
                <w:lang w:eastAsia="cs-CZ"/>
              </w:rPr>
              <w:t>2015</w:t>
            </w:r>
          </w:p>
        </w:tc>
        <w:tc>
          <w:tcPr>
            <w:tcW w:w="3826" w:type="dxa"/>
            <w:tcBorders>
              <w:top w:val="nil"/>
              <w:left w:val="nil"/>
              <w:bottom w:val="single" w:sz="4" w:space="0" w:color="auto"/>
              <w:right w:val="single" w:sz="4" w:space="0" w:color="auto"/>
            </w:tcBorders>
            <w:shd w:val="clear" w:color="auto" w:fill="auto"/>
            <w:vAlign w:val="center"/>
            <w:hideMark/>
          </w:tcPr>
          <w:p w14:paraId="2648DC51" w14:textId="77777777" w:rsidR="00E84FC9" w:rsidRPr="00256B12" w:rsidRDefault="00E84FC9" w:rsidP="00E84FC9">
            <w:pPr>
              <w:ind w:right="57"/>
              <w:jc w:val="right"/>
              <w:rPr>
                <w:rFonts w:ascii="Calibri" w:hAnsi="Calibri" w:cs="Calibri"/>
                <w:color w:val="000000"/>
                <w:sz w:val="20"/>
                <w:szCs w:val="20"/>
                <w:lang w:eastAsia="cs-CZ"/>
              </w:rPr>
            </w:pPr>
            <w:r w:rsidRPr="00256B12">
              <w:rPr>
                <w:rFonts w:ascii="Calibri" w:hAnsi="Calibri" w:cs="Calibri"/>
                <w:color w:val="000000"/>
                <w:sz w:val="20"/>
                <w:szCs w:val="20"/>
                <w:lang w:eastAsia="cs-CZ"/>
              </w:rPr>
              <w:t>849,7</w:t>
            </w:r>
          </w:p>
        </w:tc>
        <w:tc>
          <w:tcPr>
            <w:tcW w:w="3826" w:type="dxa"/>
            <w:tcBorders>
              <w:top w:val="nil"/>
              <w:left w:val="nil"/>
              <w:bottom w:val="single" w:sz="4" w:space="0" w:color="auto"/>
              <w:right w:val="single" w:sz="4" w:space="0" w:color="auto"/>
            </w:tcBorders>
            <w:shd w:val="clear" w:color="auto" w:fill="auto"/>
            <w:vAlign w:val="center"/>
            <w:hideMark/>
          </w:tcPr>
          <w:p w14:paraId="5438CF44" w14:textId="77777777" w:rsidR="00E84FC9" w:rsidRPr="00256B12" w:rsidRDefault="00E84FC9" w:rsidP="00E84FC9">
            <w:pPr>
              <w:ind w:right="57"/>
              <w:jc w:val="right"/>
              <w:rPr>
                <w:rFonts w:ascii="Calibri" w:hAnsi="Calibri" w:cs="Calibri"/>
                <w:color w:val="000000"/>
                <w:sz w:val="20"/>
                <w:szCs w:val="20"/>
                <w:lang w:eastAsia="cs-CZ"/>
              </w:rPr>
            </w:pPr>
            <w:r w:rsidRPr="00256B12">
              <w:rPr>
                <w:rFonts w:ascii="Calibri" w:hAnsi="Calibri" w:cs="Calibri"/>
                <w:color w:val="000000"/>
                <w:sz w:val="20"/>
                <w:szCs w:val="20"/>
                <w:lang w:eastAsia="cs-CZ"/>
              </w:rPr>
              <w:t>381,3</w:t>
            </w:r>
          </w:p>
        </w:tc>
      </w:tr>
      <w:tr w:rsidR="00E84FC9" w:rsidRPr="00256B12" w14:paraId="4EF5286C" w14:textId="77777777" w:rsidTr="00E84FC9">
        <w:trPr>
          <w:trHeight w:val="283"/>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F055F34" w14:textId="77777777" w:rsidR="00E84FC9" w:rsidRPr="00256B12" w:rsidRDefault="00E84FC9" w:rsidP="00E84FC9">
            <w:pPr>
              <w:jc w:val="center"/>
              <w:rPr>
                <w:rFonts w:ascii="Calibri" w:hAnsi="Calibri" w:cs="Calibri"/>
                <w:color w:val="000000"/>
                <w:sz w:val="20"/>
                <w:szCs w:val="20"/>
                <w:lang w:eastAsia="cs-CZ"/>
              </w:rPr>
            </w:pPr>
            <w:r w:rsidRPr="00256B12">
              <w:rPr>
                <w:rFonts w:ascii="Calibri" w:hAnsi="Calibri" w:cs="Calibri"/>
                <w:color w:val="000000"/>
                <w:sz w:val="20"/>
                <w:szCs w:val="20"/>
                <w:lang w:eastAsia="cs-CZ"/>
              </w:rPr>
              <w:t>2016</w:t>
            </w:r>
          </w:p>
        </w:tc>
        <w:tc>
          <w:tcPr>
            <w:tcW w:w="3826" w:type="dxa"/>
            <w:tcBorders>
              <w:top w:val="nil"/>
              <w:left w:val="nil"/>
              <w:bottom w:val="single" w:sz="4" w:space="0" w:color="auto"/>
              <w:right w:val="single" w:sz="4" w:space="0" w:color="auto"/>
            </w:tcBorders>
            <w:shd w:val="clear" w:color="auto" w:fill="auto"/>
            <w:vAlign w:val="center"/>
            <w:hideMark/>
          </w:tcPr>
          <w:p w14:paraId="6C223391" w14:textId="77777777" w:rsidR="00E84FC9" w:rsidRPr="00256B12" w:rsidRDefault="00E84FC9" w:rsidP="00E84FC9">
            <w:pPr>
              <w:ind w:right="57"/>
              <w:jc w:val="right"/>
              <w:rPr>
                <w:rFonts w:ascii="Calibri" w:hAnsi="Calibri" w:cs="Calibri"/>
                <w:color w:val="000000"/>
                <w:sz w:val="20"/>
                <w:szCs w:val="20"/>
                <w:lang w:eastAsia="cs-CZ"/>
              </w:rPr>
            </w:pPr>
            <w:r w:rsidRPr="00256B12">
              <w:rPr>
                <w:rFonts w:ascii="Calibri" w:hAnsi="Calibri" w:cs="Calibri"/>
                <w:color w:val="000000"/>
                <w:sz w:val="20"/>
                <w:szCs w:val="20"/>
                <w:lang w:eastAsia="cs-CZ"/>
              </w:rPr>
              <w:t>1</w:t>
            </w:r>
            <w:r>
              <w:rPr>
                <w:rFonts w:ascii="Calibri" w:hAnsi="Calibri" w:cs="Calibri"/>
                <w:color w:val="000000"/>
                <w:sz w:val="20"/>
                <w:szCs w:val="20"/>
                <w:lang w:eastAsia="cs-CZ"/>
              </w:rPr>
              <w:t xml:space="preserve"> </w:t>
            </w:r>
            <w:r w:rsidRPr="00256B12">
              <w:rPr>
                <w:rFonts w:ascii="Calibri" w:hAnsi="Calibri" w:cs="Calibri"/>
                <w:color w:val="000000"/>
                <w:sz w:val="20"/>
                <w:szCs w:val="20"/>
                <w:lang w:eastAsia="cs-CZ"/>
              </w:rPr>
              <w:t>079,5</w:t>
            </w:r>
          </w:p>
        </w:tc>
        <w:tc>
          <w:tcPr>
            <w:tcW w:w="3826" w:type="dxa"/>
            <w:tcBorders>
              <w:top w:val="nil"/>
              <w:left w:val="nil"/>
              <w:bottom w:val="single" w:sz="4" w:space="0" w:color="auto"/>
              <w:right w:val="single" w:sz="4" w:space="0" w:color="auto"/>
            </w:tcBorders>
            <w:shd w:val="clear" w:color="auto" w:fill="auto"/>
            <w:vAlign w:val="center"/>
            <w:hideMark/>
          </w:tcPr>
          <w:p w14:paraId="77212E2B" w14:textId="77777777" w:rsidR="00E84FC9" w:rsidRPr="00256B12" w:rsidRDefault="00E84FC9" w:rsidP="00E84FC9">
            <w:pPr>
              <w:ind w:right="57"/>
              <w:jc w:val="right"/>
              <w:rPr>
                <w:rFonts w:ascii="Calibri" w:hAnsi="Calibri" w:cs="Calibri"/>
                <w:color w:val="000000"/>
                <w:sz w:val="20"/>
                <w:szCs w:val="20"/>
                <w:lang w:eastAsia="cs-CZ"/>
              </w:rPr>
            </w:pPr>
            <w:r w:rsidRPr="00256B12">
              <w:rPr>
                <w:rFonts w:ascii="Calibri" w:hAnsi="Calibri" w:cs="Calibri"/>
                <w:color w:val="000000"/>
                <w:sz w:val="20"/>
                <w:szCs w:val="20"/>
                <w:lang w:eastAsia="cs-CZ"/>
              </w:rPr>
              <w:t>433,8</w:t>
            </w:r>
          </w:p>
        </w:tc>
      </w:tr>
    </w:tbl>
    <w:p w14:paraId="6B9F197F" w14:textId="7D83B24F" w:rsidR="00E50943" w:rsidRDefault="00E50943" w:rsidP="00E50943">
      <w:pPr>
        <w:keepLines/>
        <w:spacing w:after="160" w:line="259" w:lineRule="auto"/>
        <w:rPr>
          <w:rFonts w:cstheme="minorHAnsi"/>
          <w:i/>
          <w:sz w:val="20"/>
          <w:szCs w:val="20"/>
        </w:rPr>
      </w:pPr>
      <w:r w:rsidRPr="008A65FC">
        <w:rPr>
          <w:rFonts w:cstheme="minorHAnsi"/>
          <w:b/>
          <w:i/>
          <w:sz w:val="20"/>
          <w:szCs w:val="20"/>
        </w:rPr>
        <w:t>Zdroj:</w:t>
      </w:r>
      <w:r w:rsidRPr="00D70130">
        <w:rPr>
          <w:rFonts w:cstheme="minorHAnsi"/>
          <w:i/>
          <w:sz w:val="20"/>
          <w:szCs w:val="20"/>
        </w:rPr>
        <w:t xml:space="preserve"> GFŘ.</w:t>
      </w:r>
    </w:p>
    <w:p w14:paraId="2C94B9A9" w14:textId="2CD7A12B" w:rsidR="00CC74D0" w:rsidRDefault="0050756C" w:rsidP="00016A5A">
      <w:pPr>
        <w:pStyle w:val="Odstavecseseznamem"/>
        <w:spacing w:after="240"/>
        <w:ind w:left="0"/>
        <w:rPr>
          <w:rFonts w:cstheme="minorHAnsi"/>
        </w:rPr>
      </w:pPr>
      <w:r>
        <w:rPr>
          <w:rFonts w:cstheme="minorHAnsi"/>
        </w:rPr>
        <w:t>P</w:t>
      </w:r>
      <w:r w:rsidRPr="00D66D2A">
        <w:rPr>
          <w:rFonts w:cstheme="minorHAnsi"/>
        </w:rPr>
        <w:t xml:space="preserve">ředpisy </w:t>
      </w:r>
      <w:r>
        <w:rPr>
          <w:rFonts w:cstheme="minorHAnsi"/>
        </w:rPr>
        <w:t>z</w:t>
      </w:r>
      <w:r w:rsidR="00E50943" w:rsidRPr="00D66D2A">
        <w:rPr>
          <w:rFonts w:cstheme="minorHAnsi"/>
        </w:rPr>
        <w:t xml:space="preserve">aúčtované na osobní daňové účty poplatníků ve vztahu k doměřené dani u DPPO představovaly ve srovnání se statistickými údaji o daňových kontrolách reálnější obraz, neboť z takto generovaných údajů byl zřejmý </w:t>
      </w:r>
      <w:r w:rsidR="00150FB9">
        <w:rPr>
          <w:rFonts w:cstheme="minorHAnsi"/>
        </w:rPr>
        <w:t>prozatímní</w:t>
      </w:r>
      <w:r w:rsidR="00E50943" w:rsidRPr="00D66D2A">
        <w:rPr>
          <w:rFonts w:cstheme="minorHAnsi"/>
        </w:rPr>
        <w:t xml:space="preserve"> předpis na této dani z titulu doměření.</w:t>
      </w:r>
      <w:r w:rsidR="00150FB9">
        <w:rPr>
          <w:rFonts w:cstheme="minorHAnsi"/>
        </w:rPr>
        <w:t xml:space="preserve"> Změny </w:t>
      </w:r>
      <w:r w:rsidR="00150FB9">
        <w:rPr>
          <w:rFonts w:ascii="Calibri" w:hAnsi="Calibri" w:cs="Calibri"/>
          <w:noProof/>
          <w:color w:val="000000"/>
        </w:rPr>
        <w:t>DPPO dle tabulky č. 1 oproti zaúčtovaným doměrkům (viz tab. č. 2) činil</w:t>
      </w:r>
      <w:r>
        <w:rPr>
          <w:rFonts w:ascii="Calibri" w:hAnsi="Calibri" w:cs="Calibri"/>
          <w:noProof/>
          <w:color w:val="000000"/>
        </w:rPr>
        <w:t>y</w:t>
      </w:r>
      <w:r w:rsidR="00150FB9">
        <w:rPr>
          <w:rFonts w:ascii="Calibri" w:hAnsi="Calibri" w:cs="Calibri"/>
          <w:noProof/>
          <w:color w:val="000000"/>
        </w:rPr>
        <w:t xml:space="preserve"> 1 513</w:t>
      </w:r>
      <w:r>
        <w:rPr>
          <w:rFonts w:ascii="Calibri" w:hAnsi="Calibri" w:cs="Calibri"/>
          <w:noProof/>
          <w:color w:val="000000"/>
        </w:rPr>
        <w:t> </w:t>
      </w:r>
      <w:r w:rsidR="00150FB9">
        <w:rPr>
          <w:rFonts w:ascii="Calibri" w:hAnsi="Calibri" w:cs="Calibri"/>
          <w:noProof/>
          <w:color w:val="000000"/>
        </w:rPr>
        <w:t>mil.</w:t>
      </w:r>
      <w:r>
        <w:rPr>
          <w:rFonts w:ascii="Calibri" w:hAnsi="Calibri" w:cs="Calibri"/>
          <w:noProof/>
          <w:color w:val="000000"/>
        </w:rPr>
        <w:t> </w:t>
      </w:r>
      <w:r w:rsidR="00150FB9">
        <w:rPr>
          <w:rFonts w:ascii="Calibri" w:hAnsi="Calibri" w:cs="Calibri"/>
          <w:noProof/>
          <w:color w:val="000000"/>
        </w:rPr>
        <w:t>Kč.</w:t>
      </w:r>
      <w:r w:rsidR="00E50943" w:rsidRPr="00D66D2A">
        <w:rPr>
          <w:rFonts w:cstheme="minorHAnsi"/>
        </w:rPr>
        <w:t xml:space="preserve"> Důvod</w:t>
      </w:r>
      <w:r w:rsidR="00E50943">
        <w:rPr>
          <w:rFonts w:cstheme="minorHAnsi"/>
        </w:rPr>
        <w:t>em</w:t>
      </w:r>
      <w:r w:rsidR="00E50943" w:rsidRPr="00D66D2A">
        <w:rPr>
          <w:rFonts w:cstheme="minorHAnsi"/>
        </w:rPr>
        <w:t xml:space="preserve"> tohoto rozdílu můž</w:t>
      </w:r>
      <w:r w:rsidR="00E50943">
        <w:rPr>
          <w:rFonts w:cstheme="minorHAnsi"/>
        </w:rPr>
        <w:t>e</w:t>
      </w:r>
      <w:r w:rsidR="00E50943" w:rsidRPr="00D66D2A">
        <w:rPr>
          <w:rFonts w:cstheme="minorHAnsi"/>
        </w:rPr>
        <w:t xml:space="preserve"> být </w:t>
      </w:r>
      <w:r>
        <w:rPr>
          <w:rFonts w:cstheme="minorHAnsi"/>
        </w:rPr>
        <w:t xml:space="preserve">také </w:t>
      </w:r>
      <w:r w:rsidR="00E50943" w:rsidRPr="00D66D2A">
        <w:rPr>
          <w:rFonts w:cstheme="minorHAnsi"/>
        </w:rPr>
        <w:t>rozd</w:t>
      </w:r>
      <w:r w:rsidR="00150FB9">
        <w:rPr>
          <w:rFonts w:cstheme="minorHAnsi"/>
        </w:rPr>
        <w:t>ílné období pro doměření daně a </w:t>
      </w:r>
      <w:r w:rsidR="00E50943" w:rsidRPr="00D66D2A">
        <w:rPr>
          <w:rFonts w:cstheme="minorHAnsi"/>
        </w:rPr>
        <w:t>její zaúčtování</w:t>
      </w:r>
      <w:r w:rsidR="00E50943">
        <w:rPr>
          <w:rFonts w:cstheme="minorHAnsi"/>
        </w:rPr>
        <w:t>.</w:t>
      </w:r>
      <w:r w:rsidR="00E50943" w:rsidRPr="00D66D2A">
        <w:rPr>
          <w:rFonts w:cstheme="minorHAnsi"/>
        </w:rPr>
        <w:t xml:space="preserve"> </w:t>
      </w:r>
    </w:p>
    <w:p w14:paraId="53CBBAAB" w14:textId="77777777" w:rsidR="00016A5A" w:rsidRPr="00016A5A" w:rsidRDefault="00016A5A" w:rsidP="00016A5A">
      <w:pPr>
        <w:pStyle w:val="Odstavecseseznamem"/>
        <w:spacing w:after="240"/>
        <w:ind w:left="0"/>
        <w:rPr>
          <w:rFonts w:cstheme="minorHAnsi"/>
        </w:rPr>
      </w:pPr>
    </w:p>
    <w:p w14:paraId="0CD99DAC" w14:textId="28825F74" w:rsidR="00BD1333" w:rsidRDefault="00EF3FDD" w:rsidP="000B218E">
      <w:pPr>
        <w:pStyle w:val="Odstavecseseznamem"/>
        <w:numPr>
          <w:ilvl w:val="1"/>
          <w:numId w:val="14"/>
        </w:numPr>
        <w:spacing w:after="240"/>
        <w:rPr>
          <w:b/>
        </w:rPr>
      </w:pPr>
      <w:r>
        <w:rPr>
          <w:b/>
        </w:rPr>
        <w:t>Nezákonná rozhodnutí správce daně v oblasti DPPO</w:t>
      </w:r>
    </w:p>
    <w:p w14:paraId="494B74EB" w14:textId="369B30AD" w:rsidR="00534298" w:rsidRPr="00185888" w:rsidRDefault="00534298" w:rsidP="000B218E">
      <w:pPr>
        <w:pStyle w:val="Textkomente"/>
        <w:spacing w:after="240"/>
        <w:rPr>
          <w:sz w:val="24"/>
          <w:szCs w:val="24"/>
        </w:rPr>
      </w:pPr>
      <w:r w:rsidRPr="00534298">
        <w:rPr>
          <w:sz w:val="24"/>
          <w:szCs w:val="24"/>
        </w:rPr>
        <w:t xml:space="preserve">NKÚ požadoval předložit údaje o počtu a částkách přiznaných ve prospěch poplatníků na základě soudních rozhodnutí o nezákonnosti rozhodnutí nebo nesprávnosti postupu správce daně a </w:t>
      </w:r>
      <w:r w:rsidR="0050756C">
        <w:rPr>
          <w:sz w:val="24"/>
          <w:szCs w:val="24"/>
        </w:rPr>
        <w:t xml:space="preserve">rovněž </w:t>
      </w:r>
      <w:r w:rsidRPr="00534298">
        <w:rPr>
          <w:sz w:val="24"/>
          <w:szCs w:val="24"/>
        </w:rPr>
        <w:t>údaje o hodnotách tvořených úrokem z vratitelného přeplatk</w:t>
      </w:r>
      <w:r w:rsidR="006205AF">
        <w:rPr>
          <w:sz w:val="24"/>
          <w:szCs w:val="24"/>
        </w:rPr>
        <w:t>u</w:t>
      </w:r>
      <w:r w:rsidRPr="00534298">
        <w:rPr>
          <w:sz w:val="24"/>
          <w:szCs w:val="24"/>
        </w:rPr>
        <w:t xml:space="preserve"> podle daňového řádu. GFŘ požadované údaje NKÚ nepředložilo, </w:t>
      </w:r>
      <w:r w:rsidR="00185888">
        <w:rPr>
          <w:rFonts w:cstheme="minorHAnsi"/>
          <w:sz w:val="24"/>
          <w:szCs w:val="24"/>
        </w:rPr>
        <w:t xml:space="preserve">neboť </w:t>
      </w:r>
      <w:r w:rsidR="00AB48A9">
        <w:rPr>
          <w:rFonts w:cstheme="minorHAnsi"/>
          <w:sz w:val="24"/>
          <w:szCs w:val="24"/>
        </w:rPr>
        <w:t>těmito informacemi nedisponovalo</w:t>
      </w:r>
      <w:r w:rsidR="00AB48A9">
        <w:rPr>
          <w:sz w:val="24"/>
          <w:szCs w:val="24"/>
        </w:rPr>
        <w:t>.</w:t>
      </w:r>
      <w:r w:rsidR="00D04A17" w:rsidRPr="00D04A17">
        <w:rPr>
          <w:sz w:val="24"/>
          <w:szCs w:val="24"/>
        </w:rPr>
        <w:t xml:space="preserve"> </w:t>
      </w:r>
      <w:r w:rsidRPr="00534298">
        <w:rPr>
          <w:sz w:val="24"/>
          <w:szCs w:val="24"/>
        </w:rPr>
        <w:t>NKÚ obdržel pouze část</w:t>
      </w:r>
      <w:r w:rsidR="009175C8">
        <w:rPr>
          <w:sz w:val="24"/>
          <w:szCs w:val="24"/>
        </w:rPr>
        <w:t>ečné informace uvedené v tab.</w:t>
      </w:r>
      <w:r w:rsidR="009E0C23">
        <w:rPr>
          <w:sz w:val="24"/>
          <w:szCs w:val="24"/>
        </w:rPr>
        <w:t xml:space="preserve"> č. 3</w:t>
      </w:r>
      <w:r w:rsidRPr="00534298">
        <w:rPr>
          <w:sz w:val="24"/>
          <w:szCs w:val="24"/>
        </w:rPr>
        <w:t>.</w:t>
      </w:r>
      <w:r w:rsidR="00D04A17" w:rsidRPr="00D04A17">
        <w:rPr>
          <w:rFonts w:cstheme="minorHAnsi"/>
          <w:i/>
          <w:sz w:val="24"/>
          <w:szCs w:val="24"/>
          <w:lang w:eastAsia="cs-CZ"/>
        </w:rPr>
        <w:t xml:space="preserve"> </w:t>
      </w:r>
      <w:r w:rsidR="00E343D3">
        <w:rPr>
          <w:rFonts w:cstheme="minorHAnsi"/>
          <w:sz w:val="24"/>
          <w:szCs w:val="24"/>
          <w:lang w:eastAsia="cs-CZ"/>
        </w:rPr>
        <w:t>Část</w:t>
      </w:r>
      <w:r w:rsidR="00185888">
        <w:rPr>
          <w:rFonts w:cstheme="minorHAnsi"/>
          <w:sz w:val="24"/>
          <w:szCs w:val="24"/>
          <w:lang w:eastAsia="cs-CZ"/>
        </w:rPr>
        <w:t>ka za tato období nemusí být konečná vzhledem k neukončeným soudním řízením.</w:t>
      </w:r>
    </w:p>
    <w:p w14:paraId="749851CE" w14:textId="701919D8" w:rsidR="00016A5A" w:rsidRDefault="00016A5A">
      <w:pPr>
        <w:spacing w:after="160" w:line="259" w:lineRule="auto"/>
        <w:jc w:val="left"/>
        <w:rPr>
          <w:rFonts w:cstheme="minorHAnsi"/>
          <w:b/>
        </w:rPr>
      </w:pPr>
    </w:p>
    <w:p w14:paraId="3742F96F" w14:textId="7ABB6C82" w:rsidR="00BD1333" w:rsidRDefault="006D493B" w:rsidP="00E84FC9">
      <w:pPr>
        <w:pStyle w:val="Odstavecseseznamem"/>
        <w:keepNext/>
        <w:spacing w:line="20" w:lineRule="atLeast"/>
        <w:ind w:left="1100" w:hanging="1100"/>
        <w:rPr>
          <w:b/>
        </w:rPr>
      </w:pPr>
      <w:r>
        <w:rPr>
          <w:rFonts w:cstheme="minorHAnsi"/>
          <w:b/>
        </w:rPr>
        <w:lastRenderedPageBreak/>
        <w:t>T</w:t>
      </w:r>
      <w:r w:rsidR="003D7307" w:rsidRPr="002E5328">
        <w:rPr>
          <w:rFonts w:cstheme="minorHAnsi"/>
          <w:b/>
        </w:rPr>
        <w:t xml:space="preserve">ab. č. </w:t>
      </w:r>
      <w:r w:rsidR="003D7307" w:rsidRPr="002E5328">
        <w:rPr>
          <w:rFonts w:cstheme="minorHAnsi"/>
          <w:b/>
          <w:i/>
        </w:rPr>
        <w:fldChar w:fldCharType="begin"/>
      </w:r>
      <w:r w:rsidR="003D7307" w:rsidRPr="002E5328">
        <w:rPr>
          <w:rFonts w:cstheme="minorHAnsi"/>
          <w:b/>
        </w:rPr>
        <w:instrText xml:space="preserve"> SEQ tab._č. \* ARABIC </w:instrText>
      </w:r>
      <w:r w:rsidR="003D7307" w:rsidRPr="002E5328">
        <w:rPr>
          <w:rFonts w:cstheme="minorHAnsi"/>
          <w:b/>
          <w:i/>
        </w:rPr>
        <w:fldChar w:fldCharType="separate"/>
      </w:r>
      <w:r w:rsidR="001A56FC">
        <w:rPr>
          <w:rFonts w:cstheme="minorHAnsi"/>
          <w:b/>
          <w:noProof/>
        </w:rPr>
        <w:t>3</w:t>
      </w:r>
      <w:r w:rsidR="003D7307" w:rsidRPr="002E5328">
        <w:rPr>
          <w:rFonts w:cstheme="minorHAnsi"/>
          <w:b/>
          <w:i/>
        </w:rPr>
        <w:fldChar w:fldCharType="end"/>
      </w:r>
      <w:r w:rsidR="003D7307" w:rsidRPr="002E5328">
        <w:rPr>
          <w:rFonts w:cstheme="minorHAnsi"/>
          <w:b/>
        </w:rPr>
        <w:t xml:space="preserve"> – </w:t>
      </w:r>
      <w:r w:rsidR="00BD1333" w:rsidRPr="00BD1333">
        <w:rPr>
          <w:b/>
        </w:rPr>
        <w:t>Údaje o částkách uhrazených na z</w:t>
      </w:r>
      <w:r w:rsidR="001A113D">
        <w:rPr>
          <w:b/>
        </w:rPr>
        <w:t>ákladě nezákonného rozhodnutí správce daně</w:t>
      </w:r>
      <w:r w:rsidR="001A113D" w:rsidRPr="00BD1333">
        <w:rPr>
          <w:b/>
        </w:rPr>
        <w:t xml:space="preserve"> </w:t>
      </w:r>
      <w:r w:rsidR="00BD1333" w:rsidRPr="00BD1333">
        <w:rPr>
          <w:b/>
        </w:rPr>
        <w:t>u DPPO</w:t>
      </w:r>
    </w:p>
    <w:tbl>
      <w:tblPr>
        <w:tblW w:w="9070" w:type="dxa"/>
        <w:tblInd w:w="-5" w:type="dxa"/>
        <w:tblLayout w:type="fixed"/>
        <w:tblCellMar>
          <w:left w:w="70" w:type="dxa"/>
          <w:right w:w="70" w:type="dxa"/>
        </w:tblCellMar>
        <w:tblLook w:val="04A0" w:firstRow="1" w:lastRow="0" w:firstColumn="1" w:lastColumn="0" w:noHBand="0" w:noVBand="1"/>
      </w:tblPr>
      <w:tblGrid>
        <w:gridCol w:w="907"/>
        <w:gridCol w:w="2721"/>
        <w:gridCol w:w="2721"/>
        <w:gridCol w:w="2721"/>
      </w:tblGrid>
      <w:tr w:rsidR="00E84FC9" w:rsidRPr="00495C52" w14:paraId="7F68C82E" w14:textId="77777777" w:rsidTr="00E84FC9">
        <w:trPr>
          <w:trHeight w:val="540"/>
        </w:trPr>
        <w:tc>
          <w:tcPr>
            <w:tcW w:w="907"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51B8540F" w14:textId="77777777" w:rsidR="00E84FC9" w:rsidRPr="00495C52" w:rsidRDefault="00E84FC9" w:rsidP="00E84FC9">
            <w:pPr>
              <w:jc w:val="center"/>
              <w:rPr>
                <w:rFonts w:ascii="Calibri" w:hAnsi="Calibri" w:cs="Calibri"/>
                <w:b/>
                <w:color w:val="000000"/>
                <w:sz w:val="20"/>
                <w:szCs w:val="20"/>
                <w:lang w:eastAsia="cs-CZ"/>
              </w:rPr>
            </w:pPr>
            <w:r w:rsidRPr="00495C52">
              <w:rPr>
                <w:rFonts w:ascii="Calibri" w:hAnsi="Calibri" w:cs="Calibri"/>
                <w:b/>
                <w:color w:val="000000"/>
                <w:sz w:val="20"/>
                <w:szCs w:val="20"/>
                <w:lang w:eastAsia="cs-CZ"/>
              </w:rPr>
              <w:t>Rok</w:t>
            </w:r>
          </w:p>
        </w:tc>
        <w:tc>
          <w:tcPr>
            <w:tcW w:w="2721" w:type="dxa"/>
            <w:tcBorders>
              <w:top w:val="single" w:sz="4" w:space="0" w:color="auto"/>
              <w:left w:val="nil"/>
              <w:bottom w:val="single" w:sz="4" w:space="0" w:color="auto"/>
              <w:right w:val="single" w:sz="4" w:space="0" w:color="auto"/>
            </w:tcBorders>
            <w:shd w:val="clear" w:color="auto" w:fill="E5F1FF"/>
            <w:vAlign w:val="center"/>
            <w:hideMark/>
          </w:tcPr>
          <w:p w14:paraId="277DA109" w14:textId="77777777" w:rsidR="00E84FC9" w:rsidRPr="00495C52" w:rsidRDefault="00E84FC9" w:rsidP="00E84FC9">
            <w:pPr>
              <w:jc w:val="center"/>
              <w:rPr>
                <w:rFonts w:ascii="Calibri" w:hAnsi="Calibri" w:cs="Calibri"/>
                <w:b/>
                <w:color w:val="000000"/>
                <w:sz w:val="20"/>
                <w:szCs w:val="20"/>
                <w:lang w:eastAsia="cs-CZ"/>
              </w:rPr>
            </w:pPr>
            <w:r w:rsidRPr="00495C52">
              <w:rPr>
                <w:rFonts w:ascii="Calibri" w:hAnsi="Calibri" w:cs="Calibri"/>
                <w:b/>
                <w:color w:val="000000"/>
                <w:sz w:val="20"/>
                <w:szCs w:val="20"/>
                <w:lang w:eastAsia="cs-CZ"/>
              </w:rPr>
              <w:t>Částka uhrazená na základě nezákonného rozhodnutí</w:t>
            </w:r>
          </w:p>
        </w:tc>
        <w:tc>
          <w:tcPr>
            <w:tcW w:w="2721" w:type="dxa"/>
            <w:tcBorders>
              <w:top w:val="single" w:sz="4" w:space="0" w:color="auto"/>
              <w:left w:val="nil"/>
              <w:bottom w:val="single" w:sz="4" w:space="0" w:color="auto"/>
              <w:right w:val="single" w:sz="4" w:space="0" w:color="auto"/>
            </w:tcBorders>
            <w:shd w:val="clear" w:color="auto" w:fill="E5F1FF"/>
            <w:vAlign w:val="center"/>
            <w:hideMark/>
          </w:tcPr>
          <w:p w14:paraId="1997AB17" w14:textId="77777777" w:rsidR="00E84FC9" w:rsidRPr="00495C52" w:rsidRDefault="00E84FC9" w:rsidP="00E84FC9">
            <w:pPr>
              <w:jc w:val="center"/>
              <w:rPr>
                <w:rFonts w:ascii="Calibri" w:hAnsi="Calibri" w:cs="Calibri"/>
                <w:b/>
                <w:color w:val="000000"/>
                <w:sz w:val="20"/>
                <w:szCs w:val="20"/>
                <w:lang w:eastAsia="cs-CZ"/>
              </w:rPr>
            </w:pPr>
            <w:r w:rsidRPr="00495C52">
              <w:rPr>
                <w:rFonts w:ascii="Calibri" w:hAnsi="Calibri" w:cs="Calibri"/>
                <w:b/>
                <w:color w:val="000000"/>
                <w:sz w:val="20"/>
                <w:szCs w:val="20"/>
                <w:lang w:eastAsia="cs-CZ"/>
              </w:rPr>
              <w:t>Úrok z vratitelného přeplatku</w:t>
            </w:r>
          </w:p>
        </w:tc>
        <w:tc>
          <w:tcPr>
            <w:tcW w:w="2721" w:type="dxa"/>
            <w:tcBorders>
              <w:top w:val="single" w:sz="4" w:space="0" w:color="auto"/>
              <w:left w:val="nil"/>
              <w:bottom w:val="single" w:sz="4" w:space="0" w:color="auto"/>
              <w:right w:val="single" w:sz="4" w:space="0" w:color="auto"/>
            </w:tcBorders>
            <w:shd w:val="clear" w:color="auto" w:fill="E5F1FF"/>
            <w:vAlign w:val="center"/>
            <w:hideMark/>
          </w:tcPr>
          <w:p w14:paraId="6A8B5C82" w14:textId="77777777" w:rsidR="00E84FC9" w:rsidRPr="00495C52" w:rsidRDefault="00E84FC9" w:rsidP="00E84FC9">
            <w:pPr>
              <w:jc w:val="center"/>
              <w:rPr>
                <w:rFonts w:ascii="Calibri" w:hAnsi="Calibri" w:cs="Calibri"/>
                <w:b/>
                <w:color w:val="000000"/>
                <w:sz w:val="20"/>
                <w:szCs w:val="20"/>
                <w:lang w:eastAsia="cs-CZ"/>
              </w:rPr>
            </w:pPr>
            <w:r w:rsidRPr="00495C52">
              <w:rPr>
                <w:rFonts w:ascii="Calibri" w:hAnsi="Calibri" w:cs="Calibri"/>
                <w:b/>
                <w:color w:val="000000"/>
                <w:sz w:val="20"/>
                <w:szCs w:val="20"/>
                <w:lang w:eastAsia="cs-CZ"/>
              </w:rPr>
              <w:t>Výše vratitelného přeplatku</w:t>
            </w:r>
          </w:p>
        </w:tc>
      </w:tr>
      <w:tr w:rsidR="00E84FC9" w:rsidRPr="00495C52" w14:paraId="1932D2F4" w14:textId="77777777" w:rsidTr="00E84FC9">
        <w:trPr>
          <w:trHeight w:val="283"/>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71D48E8F" w14:textId="77777777" w:rsidR="00E84FC9" w:rsidRPr="00495C52" w:rsidRDefault="00E84FC9" w:rsidP="00E84FC9">
            <w:pPr>
              <w:jc w:val="center"/>
              <w:rPr>
                <w:rFonts w:ascii="Calibri" w:hAnsi="Calibri" w:cs="Calibri"/>
                <w:color w:val="000000"/>
                <w:sz w:val="20"/>
                <w:szCs w:val="20"/>
                <w:lang w:eastAsia="cs-CZ"/>
              </w:rPr>
            </w:pPr>
            <w:r w:rsidRPr="00495C52">
              <w:rPr>
                <w:rFonts w:ascii="Calibri" w:hAnsi="Calibri" w:cs="Calibri"/>
                <w:color w:val="000000"/>
                <w:sz w:val="20"/>
                <w:szCs w:val="20"/>
                <w:lang w:eastAsia="cs-CZ"/>
              </w:rPr>
              <w:t>2013</w:t>
            </w:r>
          </w:p>
        </w:tc>
        <w:tc>
          <w:tcPr>
            <w:tcW w:w="2721" w:type="dxa"/>
            <w:tcBorders>
              <w:top w:val="nil"/>
              <w:left w:val="nil"/>
              <w:bottom w:val="single" w:sz="4" w:space="0" w:color="auto"/>
              <w:right w:val="single" w:sz="4" w:space="0" w:color="auto"/>
            </w:tcBorders>
            <w:shd w:val="clear" w:color="auto" w:fill="auto"/>
            <w:noWrap/>
            <w:vAlign w:val="center"/>
            <w:hideMark/>
          </w:tcPr>
          <w:p w14:paraId="026DFBEA" w14:textId="77777777" w:rsidR="00E84FC9" w:rsidRPr="00495C52" w:rsidRDefault="00E84FC9" w:rsidP="00E84FC9">
            <w:pPr>
              <w:ind w:right="57" w:firstLineChars="32" w:firstLine="64"/>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66 288 949 Kč</w:t>
            </w:r>
          </w:p>
        </w:tc>
        <w:tc>
          <w:tcPr>
            <w:tcW w:w="2721" w:type="dxa"/>
            <w:tcBorders>
              <w:top w:val="nil"/>
              <w:left w:val="nil"/>
              <w:bottom w:val="single" w:sz="4" w:space="0" w:color="auto"/>
              <w:right w:val="single" w:sz="4" w:space="0" w:color="auto"/>
            </w:tcBorders>
            <w:shd w:val="clear" w:color="auto" w:fill="auto"/>
            <w:noWrap/>
            <w:vAlign w:val="center"/>
            <w:hideMark/>
          </w:tcPr>
          <w:p w14:paraId="5065EC24" w14:textId="77777777" w:rsidR="00E84FC9" w:rsidRPr="00495C52" w:rsidRDefault="00E84FC9" w:rsidP="00E84FC9">
            <w:pPr>
              <w:ind w:right="57" w:firstLineChars="300" w:firstLine="600"/>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41 568 546 Kč</w:t>
            </w:r>
          </w:p>
        </w:tc>
        <w:tc>
          <w:tcPr>
            <w:tcW w:w="2721" w:type="dxa"/>
            <w:tcBorders>
              <w:top w:val="nil"/>
              <w:left w:val="nil"/>
              <w:bottom w:val="single" w:sz="4" w:space="0" w:color="auto"/>
              <w:right w:val="single" w:sz="4" w:space="0" w:color="auto"/>
            </w:tcBorders>
            <w:shd w:val="clear" w:color="auto" w:fill="auto"/>
            <w:noWrap/>
            <w:vAlign w:val="center"/>
            <w:hideMark/>
          </w:tcPr>
          <w:p w14:paraId="7120FA64" w14:textId="77777777" w:rsidR="00E84FC9" w:rsidRPr="00495C52" w:rsidRDefault="00E84FC9" w:rsidP="00E84FC9">
            <w:pPr>
              <w:ind w:right="57" w:firstLineChars="300" w:firstLine="600"/>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60 664 169 Kč</w:t>
            </w:r>
          </w:p>
        </w:tc>
      </w:tr>
      <w:tr w:rsidR="00E84FC9" w:rsidRPr="00495C52" w14:paraId="26542321" w14:textId="77777777" w:rsidTr="00E84FC9">
        <w:trPr>
          <w:trHeight w:val="283"/>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4DD3A199" w14:textId="77777777" w:rsidR="00E84FC9" w:rsidRPr="00495C52" w:rsidRDefault="00E84FC9" w:rsidP="00E84FC9">
            <w:pPr>
              <w:jc w:val="center"/>
              <w:rPr>
                <w:rFonts w:ascii="Calibri" w:hAnsi="Calibri" w:cs="Calibri"/>
                <w:color w:val="000000"/>
                <w:sz w:val="20"/>
                <w:szCs w:val="20"/>
                <w:lang w:eastAsia="cs-CZ"/>
              </w:rPr>
            </w:pPr>
            <w:r w:rsidRPr="00495C52">
              <w:rPr>
                <w:rFonts w:ascii="Calibri" w:hAnsi="Calibri" w:cs="Calibri"/>
                <w:color w:val="000000"/>
                <w:sz w:val="20"/>
                <w:szCs w:val="20"/>
                <w:lang w:eastAsia="cs-CZ"/>
              </w:rPr>
              <w:t>2014</w:t>
            </w:r>
          </w:p>
        </w:tc>
        <w:tc>
          <w:tcPr>
            <w:tcW w:w="2721" w:type="dxa"/>
            <w:tcBorders>
              <w:top w:val="nil"/>
              <w:left w:val="nil"/>
              <w:bottom w:val="single" w:sz="4" w:space="0" w:color="auto"/>
              <w:right w:val="single" w:sz="4" w:space="0" w:color="auto"/>
            </w:tcBorders>
            <w:shd w:val="clear" w:color="auto" w:fill="auto"/>
            <w:noWrap/>
            <w:vAlign w:val="center"/>
            <w:hideMark/>
          </w:tcPr>
          <w:p w14:paraId="4AEB44F2" w14:textId="77777777" w:rsidR="00E84FC9" w:rsidRPr="00495C52" w:rsidRDefault="00E84FC9" w:rsidP="00E84FC9">
            <w:pPr>
              <w:ind w:right="57"/>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19 760 120 Kč</w:t>
            </w:r>
          </w:p>
        </w:tc>
        <w:tc>
          <w:tcPr>
            <w:tcW w:w="2721" w:type="dxa"/>
            <w:tcBorders>
              <w:top w:val="nil"/>
              <w:left w:val="nil"/>
              <w:bottom w:val="single" w:sz="4" w:space="0" w:color="auto"/>
              <w:right w:val="single" w:sz="4" w:space="0" w:color="auto"/>
            </w:tcBorders>
            <w:shd w:val="clear" w:color="auto" w:fill="auto"/>
            <w:noWrap/>
            <w:vAlign w:val="center"/>
            <w:hideMark/>
          </w:tcPr>
          <w:p w14:paraId="3EC0D400" w14:textId="77777777" w:rsidR="00E84FC9" w:rsidRPr="00495C52" w:rsidRDefault="00E84FC9" w:rsidP="00E84FC9">
            <w:pPr>
              <w:ind w:right="57" w:firstLineChars="300" w:firstLine="600"/>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5 646 810 Kč</w:t>
            </w:r>
          </w:p>
        </w:tc>
        <w:tc>
          <w:tcPr>
            <w:tcW w:w="2721" w:type="dxa"/>
            <w:tcBorders>
              <w:top w:val="nil"/>
              <w:left w:val="nil"/>
              <w:bottom w:val="single" w:sz="4" w:space="0" w:color="auto"/>
              <w:right w:val="single" w:sz="4" w:space="0" w:color="auto"/>
            </w:tcBorders>
            <w:shd w:val="clear" w:color="auto" w:fill="auto"/>
            <w:noWrap/>
            <w:vAlign w:val="center"/>
            <w:hideMark/>
          </w:tcPr>
          <w:p w14:paraId="0691E6E9" w14:textId="77777777" w:rsidR="00E84FC9" w:rsidRPr="00495C52" w:rsidRDefault="00E84FC9" w:rsidP="00E84FC9">
            <w:pPr>
              <w:ind w:right="57" w:firstLineChars="300" w:firstLine="600"/>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12 387 092 Kč</w:t>
            </w:r>
          </w:p>
        </w:tc>
      </w:tr>
      <w:tr w:rsidR="00E84FC9" w:rsidRPr="00495C52" w14:paraId="15D234EF" w14:textId="77777777" w:rsidTr="00E84FC9">
        <w:trPr>
          <w:trHeight w:val="283"/>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04D48275" w14:textId="77777777" w:rsidR="00E84FC9" w:rsidRPr="00495C52" w:rsidRDefault="00E84FC9" w:rsidP="00E84FC9">
            <w:pPr>
              <w:jc w:val="center"/>
              <w:rPr>
                <w:rFonts w:ascii="Calibri" w:hAnsi="Calibri" w:cs="Calibri"/>
                <w:color w:val="000000"/>
                <w:sz w:val="20"/>
                <w:szCs w:val="20"/>
                <w:lang w:eastAsia="cs-CZ"/>
              </w:rPr>
            </w:pPr>
            <w:r w:rsidRPr="00495C52">
              <w:rPr>
                <w:rFonts w:ascii="Calibri" w:hAnsi="Calibri" w:cs="Calibri"/>
                <w:color w:val="000000"/>
                <w:sz w:val="20"/>
                <w:szCs w:val="20"/>
                <w:lang w:eastAsia="cs-CZ"/>
              </w:rPr>
              <w:t>2015</w:t>
            </w:r>
          </w:p>
        </w:tc>
        <w:tc>
          <w:tcPr>
            <w:tcW w:w="2721" w:type="dxa"/>
            <w:tcBorders>
              <w:top w:val="nil"/>
              <w:left w:val="nil"/>
              <w:bottom w:val="single" w:sz="4" w:space="0" w:color="auto"/>
              <w:right w:val="single" w:sz="4" w:space="0" w:color="auto"/>
            </w:tcBorders>
            <w:shd w:val="clear" w:color="auto" w:fill="auto"/>
            <w:noWrap/>
            <w:vAlign w:val="center"/>
            <w:hideMark/>
          </w:tcPr>
          <w:p w14:paraId="679D7155" w14:textId="77777777" w:rsidR="00E84FC9" w:rsidRPr="00495C52" w:rsidRDefault="00E84FC9" w:rsidP="00E84FC9">
            <w:pPr>
              <w:ind w:right="57" w:firstLineChars="300" w:firstLine="600"/>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109 202 033 Kč</w:t>
            </w:r>
          </w:p>
        </w:tc>
        <w:tc>
          <w:tcPr>
            <w:tcW w:w="2721" w:type="dxa"/>
            <w:tcBorders>
              <w:top w:val="nil"/>
              <w:left w:val="nil"/>
              <w:bottom w:val="single" w:sz="4" w:space="0" w:color="auto"/>
              <w:right w:val="single" w:sz="4" w:space="0" w:color="auto"/>
            </w:tcBorders>
            <w:shd w:val="clear" w:color="auto" w:fill="auto"/>
            <w:noWrap/>
            <w:vAlign w:val="center"/>
            <w:hideMark/>
          </w:tcPr>
          <w:p w14:paraId="1E11B7E0" w14:textId="77777777" w:rsidR="00E84FC9" w:rsidRPr="00495C52" w:rsidRDefault="00E84FC9" w:rsidP="00E84FC9">
            <w:pPr>
              <w:ind w:right="57" w:firstLineChars="300" w:firstLine="600"/>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11 738 271 Kč</w:t>
            </w:r>
          </w:p>
        </w:tc>
        <w:tc>
          <w:tcPr>
            <w:tcW w:w="2721" w:type="dxa"/>
            <w:tcBorders>
              <w:top w:val="nil"/>
              <w:left w:val="nil"/>
              <w:bottom w:val="single" w:sz="4" w:space="0" w:color="auto"/>
              <w:right w:val="single" w:sz="4" w:space="0" w:color="auto"/>
            </w:tcBorders>
            <w:shd w:val="clear" w:color="auto" w:fill="auto"/>
            <w:noWrap/>
            <w:vAlign w:val="center"/>
            <w:hideMark/>
          </w:tcPr>
          <w:p w14:paraId="28C7D8BB" w14:textId="77777777" w:rsidR="00E84FC9" w:rsidRPr="00495C52" w:rsidRDefault="00E84FC9" w:rsidP="00E84FC9">
            <w:pPr>
              <w:ind w:right="57" w:firstLineChars="300" w:firstLine="600"/>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105 061 807 Kč</w:t>
            </w:r>
          </w:p>
        </w:tc>
      </w:tr>
      <w:tr w:rsidR="00E84FC9" w:rsidRPr="00495C52" w14:paraId="766117D0" w14:textId="77777777" w:rsidTr="00E84FC9">
        <w:trPr>
          <w:trHeight w:val="283"/>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3C4574BD" w14:textId="77777777" w:rsidR="00E84FC9" w:rsidRPr="00495C52" w:rsidRDefault="00E84FC9" w:rsidP="00E84FC9">
            <w:pPr>
              <w:jc w:val="center"/>
              <w:rPr>
                <w:rFonts w:ascii="Calibri" w:hAnsi="Calibri" w:cs="Calibri"/>
                <w:color w:val="000000"/>
                <w:sz w:val="20"/>
                <w:szCs w:val="20"/>
                <w:lang w:eastAsia="cs-CZ"/>
              </w:rPr>
            </w:pPr>
            <w:r w:rsidRPr="00495C52">
              <w:rPr>
                <w:rFonts w:ascii="Calibri" w:hAnsi="Calibri" w:cs="Calibri"/>
                <w:color w:val="000000"/>
                <w:sz w:val="20"/>
                <w:szCs w:val="20"/>
                <w:lang w:eastAsia="cs-CZ"/>
              </w:rPr>
              <w:t>2016</w:t>
            </w:r>
          </w:p>
        </w:tc>
        <w:tc>
          <w:tcPr>
            <w:tcW w:w="2721" w:type="dxa"/>
            <w:tcBorders>
              <w:top w:val="nil"/>
              <w:left w:val="nil"/>
              <w:bottom w:val="single" w:sz="4" w:space="0" w:color="auto"/>
              <w:right w:val="single" w:sz="4" w:space="0" w:color="auto"/>
            </w:tcBorders>
            <w:shd w:val="clear" w:color="auto" w:fill="auto"/>
            <w:noWrap/>
            <w:vAlign w:val="center"/>
            <w:hideMark/>
          </w:tcPr>
          <w:p w14:paraId="4F9C4E2D" w14:textId="77777777" w:rsidR="00E84FC9" w:rsidRPr="00495C52" w:rsidRDefault="00E84FC9" w:rsidP="00E84FC9">
            <w:pPr>
              <w:ind w:right="57" w:firstLineChars="300" w:firstLine="600"/>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7 181 099 Kč</w:t>
            </w:r>
          </w:p>
        </w:tc>
        <w:tc>
          <w:tcPr>
            <w:tcW w:w="2721" w:type="dxa"/>
            <w:tcBorders>
              <w:top w:val="nil"/>
              <w:left w:val="nil"/>
              <w:bottom w:val="single" w:sz="4" w:space="0" w:color="auto"/>
              <w:right w:val="single" w:sz="4" w:space="0" w:color="auto"/>
            </w:tcBorders>
            <w:shd w:val="clear" w:color="auto" w:fill="auto"/>
            <w:noWrap/>
            <w:vAlign w:val="center"/>
            <w:hideMark/>
          </w:tcPr>
          <w:p w14:paraId="3A6FF42E" w14:textId="77777777" w:rsidR="00E84FC9" w:rsidRPr="00495C52" w:rsidRDefault="00E84FC9" w:rsidP="00E84FC9">
            <w:pPr>
              <w:ind w:right="57" w:firstLineChars="300" w:firstLine="600"/>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2 071 277 Kč</w:t>
            </w:r>
          </w:p>
        </w:tc>
        <w:tc>
          <w:tcPr>
            <w:tcW w:w="2721" w:type="dxa"/>
            <w:tcBorders>
              <w:top w:val="nil"/>
              <w:left w:val="nil"/>
              <w:bottom w:val="single" w:sz="4" w:space="0" w:color="auto"/>
              <w:right w:val="single" w:sz="4" w:space="0" w:color="auto"/>
            </w:tcBorders>
            <w:shd w:val="clear" w:color="auto" w:fill="auto"/>
            <w:noWrap/>
            <w:vAlign w:val="center"/>
            <w:hideMark/>
          </w:tcPr>
          <w:p w14:paraId="73F76EC3" w14:textId="77777777" w:rsidR="00E84FC9" w:rsidRPr="00495C52" w:rsidRDefault="00E84FC9" w:rsidP="00E84FC9">
            <w:pPr>
              <w:ind w:right="57" w:firstLineChars="300" w:firstLine="600"/>
              <w:jc w:val="right"/>
              <w:rPr>
                <w:rFonts w:ascii="Calibri" w:hAnsi="Calibri" w:cs="Calibri"/>
                <w:color w:val="000000"/>
                <w:sz w:val="20"/>
                <w:szCs w:val="20"/>
                <w:lang w:eastAsia="cs-CZ"/>
              </w:rPr>
            </w:pPr>
            <w:r w:rsidRPr="00495C52">
              <w:rPr>
                <w:rFonts w:ascii="Calibri" w:hAnsi="Calibri" w:cs="Calibri"/>
                <w:color w:val="000000"/>
                <w:sz w:val="20"/>
                <w:szCs w:val="20"/>
                <w:lang w:eastAsia="cs-CZ"/>
              </w:rPr>
              <w:t>2 225 160 Kč</w:t>
            </w:r>
          </w:p>
        </w:tc>
      </w:tr>
      <w:tr w:rsidR="00E84FC9" w:rsidRPr="00495C52" w14:paraId="7672B8C3" w14:textId="77777777" w:rsidTr="00E84FC9">
        <w:trPr>
          <w:trHeight w:val="283"/>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05DB72D6" w14:textId="77777777" w:rsidR="00E84FC9" w:rsidRPr="00495C52" w:rsidRDefault="00E84FC9" w:rsidP="00E84FC9">
            <w:pPr>
              <w:rPr>
                <w:rFonts w:ascii="Calibri" w:hAnsi="Calibri" w:cs="Calibri"/>
                <w:b/>
                <w:color w:val="000000"/>
                <w:sz w:val="20"/>
                <w:szCs w:val="20"/>
                <w:lang w:eastAsia="cs-CZ"/>
              </w:rPr>
            </w:pPr>
            <w:r w:rsidRPr="00495C52">
              <w:rPr>
                <w:rFonts w:ascii="Calibri" w:hAnsi="Calibri" w:cs="Calibri"/>
                <w:b/>
                <w:color w:val="000000"/>
                <w:sz w:val="20"/>
                <w:szCs w:val="20"/>
                <w:lang w:eastAsia="cs-CZ"/>
              </w:rPr>
              <w:t>Celkem</w:t>
            </w:r>
          </w:p>
        </w:tc>
        <w:tc>
          <w:tcPr>
            <w:tcW w:w="2721" w:type="dxa"/>
            <w:tcBorders>
              <w:top w:val="nil"/>
              <w:left w:val="nil"/>
              <w:bottom w:val="single" w:sz="4" w:space="0" w:color="auto"/>
              <w:right w:val="single" w:sz="4" w:space="0" w:color="auto"/>
            </w:tcBorders>
            <w:shd w:val="clear" w:color="auto" w:fill="auto"/>
            <w:noWrap/>
            <w:vAlign w:val="bottom"/>
            <w:hideMark/>
          </w:tcPr>
          <w:p w14:paraId="4ED1415A" w14:textId="77777777" w:rsidR="00E84FC9" w:rsidRPr="00495C52" w:rsidRDefault="00E84FC9" w:rsidP="00E84FC9">
            <w:pPr>
              <w:ind w:right="57"/>
              <w:jc w:val="right"/>
              <w:rPr>
                <w:rFonts w:ascii="Calibri" w:hAnsi="Calibri" w:cs="Calibri"/>
                <w:b/>
                <w:color w:val="000000"/>
                <w:sz w:val="20"/>
                <w:szCs w:val="20"/>
                <w:lang w:eastAsia="cs-CZ"/>
              </w:rPr>
            </w:pPr>
            <w:r w:rsidRPr="00495C52">
              <w:rPr>
                <w:rFonts w:ascii="Calibri" w:hAnsi="Calibri" w:cs="Calibri"/>
                <w:b/>
                <w:color w:val="000000"/>
                <w:sz w:val="20"/>
                <w:szCs w:val="20"/>
                <w:lang w:eastAsia="cs-CZ"/>
              </w:rPr>
              <w:t>202 432 201 Kč</w:t>
            </w:r>
          </w:p>
        </w:tc>
        <w:tc>
          <w:tcPr>
            <w:tcW w:w="2721" w:type="dxa"/>
            <w:tcBorders>
              <w:top w:val="nil"/>
              <w:left w:val="nil"/>
              <w:bottom w:val="single" w:sz="4" w:space="0" w:color="auto"/>
              <w:right w:val="single" w:sz="4" w:space="0" w:color="auto"/>
            </w:tcBorders>
            <w:shd w:val="clear" w:color="auto" w:fill="auto"/>
            <w:noWrap/>
            <w:vAlign w:val="bottom"/>
            <w:hideMark/>
          </w:tcPr>
          <w:p w14:paraId="4CC4E9B8" w14:textId="77777777" w:rsidR="00E84FC9" w:rsidRPr="00495C52" w:rsidRDefault="00E84FC9" w:rsidP="00E84FC9">
            <w:pPr>
              <w:ind w:right="57"/>
              <w:jc w:val="right"/>
              <w:rPr>
                <w:rFonts w:ascii="Calibri" w:hAnsi="Calibri" w:cs="Calibri"/>
                <w:b/>
                <w:color w:val="000000"/>
                <w:sz w:val="20"/>
                <w:szCs w:val="20"/>
                <w:lang w:eastAsia="cs-CZ"/>
              </w:rPr>
            </w:pPr>
            <w:r w:rsidRPr="00495C52">
              <w:rPr>
                <w:rFonts w:ascii="Calibri" w:hAnsi="Calibri" w:cs="Calibri"/>
                <w:b/>
                <w:color w:val="000000"/>
                <w:sz w:val="20"/>
                <w:szCs w:val="20"/>
                <w:lang w:eastAsia="cs-CZ"/>
              </w:rPr>
              <w:t>61 024 904 Kč</w:t>
            </w:r>
          </w:p>
        </w:tc>
        <w:tc>
          <w:tcPr>
            <w:tcW w:w="2721" w:type="dxa"/>
            <w:tcBorders>
              <w:top w:val="nil"/>
              <w:left w:val="nil"/>
              <w:bottom w:val="single" w:sz="4" w:space="0" w:color="auto"/>
              <w:right w:val="single" w:sz="4" w:space="0" w:color="auto"/>
            </w:tcBorders>
            <w:shd w:val="clear" w:color="auto" w:fill="auto"/>
            <w:noWrap/>
            <w:vAlign w:val="bottom"/>
            <w:hideMark/>
          </w:tcPr>
          <w:p w14:paraId="39471162" w14:textId="77777777" w:rsidR="00E84FC9" w:rsidRPr="00495C52" w:rsidRDefault="00E84FC9" w:rsidP="00E84FC9">
            <w:pPr>
              <w:ind w:right="57"/>
              <w:jc w:val="right"/>
              <w:rPr>
                <w:rFonts w:ascii="Calibri" w:hAnsi="Calibri" w:cs="Calibri"/>
                <w:b/>
                <w:color w:val="000000"/>
                <w:sz w:val="20"/>
                <w:szCs w:val="20"/>
                <w:lang w:eastAsia="cs-CZ"/>
              </w:rPr>
            </w:pPr>
            <w:r w:rsidRPr="00495C52">
              <w:rPr>
                <w:rFonts w:ascii="Calibri" w:hAnsi="Calibri" w:cs="Calibri"/>
                <w:b/>
                <w:color w:val="000000"/>
                <w:sz w:val="20"/>
                <w:szCs w:val="20"/>
                <w:lang w:eastAsia="cs-CZ"/>
              </w:rPr>
              <w:t>180 338 228 Kč</w:t>
            </w:r>
          </w:p>
        </w:tc>
      </w:tr>
    </w:tbl>
    <w:p w14:paraId="1F67F0A4" w14:textId="71DE37C4" w:rsidR="00BD1333" w:rsidRPr="00BD1333" w:rsidRDefault="00BD1333" w:rsidP="00E84FC9">
      <w:pPr>
        <w:pStyle w:val="Odstavecseseznamem"/>
        <w:spacing w:line="20" w:lineRule="atLeast"/>
        <w:ind w:left="0"/>
        <w:rPr>
          <w:b/>
        </w:rPr>
      </w:pPr>
      <w:r w:rsidRPr="00630A09">
        <w:rPr>
          <w:b/>
          <w:i/>
          <w:sz w:val="20"/>
          <w:szCs w:val="20"/>
        </w:rPr>
        <w:t>Zdroj:</w:t>
      </w:r>
      <w:r w:rsidRPr="00F24524">
        <w:rPr>
          <w:i/>
          <w:sz w:val="20"/>
          <w:szCs w:val="20"/>
        </w:rPr>
        <w:t xml:space="preserve"> </w:t>
      </w:r>
      <w:r w:rsidR="00D2578F">
        <w:rPr>
          <w:i/>
          <w:sz w:val="20"/>
          <w:szCs w:val="20"/>
        </w:rPr>
        <w:t>GFŘ</w:t>
      </w:r>
      <w:r w:rsidRPr="00F24524">
        <w:rPr>
          <w:i/>
          <w:sz w:val="20"/>
          <w:szCs w:val="20"/>
        </w:rPr>
        <w:t>.</w:t>
      </w:r>
    </w:p>
    <w:p w14:paraId="0BC4C305" w14:textId="77777777" w:rsidR="000B218E" w:rsidRDefault="000B218E" w:rsidP="00E84FC9">
      <w:pPr>
        <w:pStyle w:val="Odstavecseseznamem"/>
        <w:spacing w:line="20" w:lineRule="atLeast"/>
        <w:ind w:left="0"/>
      </w:pPr>
    </w:p>
    <w:p w14:paraId="30419681" w14:textId="5CAD1331" w:rsidR="00C20901" w:rsidRDefault="000B77C4" w:rsidP="000B218E">
      <w:pPr>
        <w:pStyle w:val="Odstavecseseznamem"/>
        <w:spacing w:after="240"/>
        <w:ind w:left="0"/>
      </w:pPr>
      <w:r>
        <w:t>Správce daně vydal v</w:t>
      </w:r>
      <w:r w:rsidRPr="00EF3FDD">
        <w:t xml:space="preserve"> rámci DPPO </w:t>
      </w:r>
      <w:r w:rsidR="0016269D" w:rsidRPr="005E4066">
        <w:t>v kontrolovaném období</w:t>
      </w:r>
      <w:r w:rsidR="00B50C49">
        <w:t xml:space="preserve"> </w:t>
      </w:r>
      <w:r w:rsidR="0016269D" w:rsidRPr="005E4066">
        <w:t>nezákonn</w:t>
      </w:r>
      <w:r>
        <w:t>á</w:t>
      </w:r>
      <w:r w:rsidR="0016269D" w:rsidRPr="005E4066">
        <w:t xml:space="preserve"> rozhodnutí, na</w:t>
      </w:r>
      <w:r w:rsidR="005E3620">
        <w:t xml:space="preserve"> </w:t>
      </w:r>
      <w:r w:rsidR="0016269D" w:rsidRPr="005E4066">
        <w:t xml:space="preserve">základě kterých byla poplatníky uhrazena částka ve výši 202 432 201 Kč. Výše vratitelného přeplatku, která plynula z těchto rozhodnutí, činila 180 338 228 Kč. Výše vratitelného přeplatku je nižší než částka uhrazená na základě nezákonného rozhodnutí, </w:t>
      </w:r>
      <w:r w:rsidR="0050756C">
        <w:t xml:space="preserve">a to </w:t>
      </w:r>
      <w:r w:rsidR="00441E83">
        <w:br/>
      </w:r>
      <w:r w:rsidR="0016269D" w:rsidRPr="005E4066">
        <w:t xml:space="preserve">například </w:t>
      </w:r>
      <w:r w:rsidR="0050756C">
        <w:t xml:space="preserve">z důvodu </w:t>
      </w:r>
      <w:r w:rsidR="0016269D" w:rsidRPr="005E4066">
        <w:t>možného započtení přeplatku na jinou daň, kde vznikl nedoplatek.</w:t>
      </w:r>
      <w:r w:rsidR="0016269D" w:rsidRPr="00BD2082">
        <w:t xml:space="preserve"> </w:t>
      </w:r>
      <w:r w:rsidR="00441E83">
        <w:br/>
      </w:r>
      <w:r w:rsidR="0016269D" w:rsidRPr="00B64F24">
        <w:t>Úroky z</w:t>
      </w:r>
      <w:r w:rsidR="00CC74D0">
        <w:t> </w:t>
      </w:r>
      <w:r w:rsidR="0016269D" w:rsidRPr="00B64F24">
        <w:t>vratitelných přeplatků</w:t>
      </w:r>
      <w:r w:rsidR="0016269D">
        <w:t xml:space="preserve"> </w:t>
      </w:r>
      <w:r w:rsidR="000E58A8">
        <w:t>náležející</w:t>
      </w:r>
      <w:r w:rsidR="006360BE">
        <w:t xml:space="preserve"> </w:t>
      </w:r>
      <w:r w:rsidR="0016269D">
        <w:t xml:space="preserve">poplatníkům </w:t>
      </w:r>
      <w:r w:rsidR="0016269D" w:rsidRPr="00B64F24">
        <w:t>pak činily za</w:t>
      </w:r>
      <w:r w:rsidR="0050756C">
        <w:t xml:space="preserve"> </w:t>
      </w:r>
      <w:r w:rsidR="0016269D" w:rsidRPr="00B64F24">
        <w:t>kontrolované období 61</w:t>
      </w:r>
      <w:r w:rsidR="00441E83">
        <w:t> </w:t>
      </w:r>
      <w:r w:rsidR="0016269D" w:rsidRPr="00B64F24">
        <w:t>024 904 Kč.</w:t>
      </w:r>
      <w:r w:rsidR="007A4106">
        <w:t xml:space="preserve"> </w:t>
      </w:r>
    </w:p>
    <w:p w14:paraId="124F47C1" w14:textId="760FBFD7" w:rsidR="007A4106" w:rsidRPr="000D5102" w:rsidRDefault="007A4106" w:rsidP="000B218E">
      <w:pPr>
        <w:pStyle w:val="Default"/>
        <w:jc w:val="both"/>
        <w:rPr>
          <w:rFonts w:asciiTheme="minorHAnsi" w:hAnsiTheme="minorHAnsi" w:cstheme="minorHAnsi"/>
        </w:rPr>
      </w:pPr>
      <w:r w:rsidRPr="000D5102">
        <w:rPr>
          <w:rFonts w:asciiTheme="minorHAnsi" w:hAnsiTheme="minorHAnsi" w:cstheme="minorHAnsi"/>
          <w:bCs/>
        </w:rPr>
        <w:t>MF v rámci náhrad škod na základě nesprávného rozhodnutí nebo nesprávného úředního postupu správce daně nesled</w:t>
      </w:r>
      <w:r w:rsidR="007F7C3B" w:rsidRPr="000D5102">
        <w:rPr>
          <w:rFonts w:asciiTheme="minorHAnsi" w:hAnsiTheme="minorHAnsi" w:cstheme="minorHAnsi"/>
          <w:bCs/>
        </w:rPr>
        <w:t>ovalo</w:t>
      </w:r>
      <w:r w:rsidRPr="000D5102">
        <w:rPr>
          <w:rFonts w:asciiTheme="minorHAnsi" w:hAnsiTheme="minorHAnsi" w:cstheme="minorHAnsi"/>
          <w:bCs/>
        </w:rPr>
        <w:t xml:space="preserve"> konkrétní sumu náhrad škod za DPPO, ale souhrnně za</w:t>
      </w:r>
      <w:r w:rsidR="008F00E1">
        <w:rPr>
          <w:rFonts w:asciiTheme="minorHAnsi" w:hAnsiTheme="minorHAnsi" w:cstheme="minorHAnsi"/>
          <w:bCs/>
        </w:rPr>
        <w:t xml:space="preserve"> </w:t>
      </w:r>
      <w:r w:rsidRPr="000D5102">
        <w:rPr>
          <w:rFonts w:asciiTheme="minorHAnsi" w:hAnsiTheme="minorHAnsi" w:cstheme="minorHAnsi"/>
          <w:bCs/>
        </w:rPr>
        <w:t xml:space="preserve">všechny druhy daní. Škodní události </w:t>
      </w:r>
      <w:r w:rsidR="007F7C3B" w:rsidRPr="000D5102">
        <w:rPr>
          <w:rFonts w:asciiTheme="minorHAnsi" w:hAnsiTheme="minorHAnsi" w:cstheme="minorHAnsi"/>
          <w:bCs/>
        </w:rPr>
        <w:t>byly</w:t>
      </w:r>
      <w:r w:rsidRPr="000D5102">
        <w:rPr>
          <w:rFonts w:asciiTheme="minorHAnsi" w:hAnsiTheme="minorHAnsi" w:cstheme="minorHAnsi"/>
          <w:bCs/>
        </w:rPr>
        <w:t xml:space="preserve"> evidovány jako celek za všechny ministerstvu podřízené subjekty</w:t>
      </w:r>
      <w:r w:rsidR="006360BE">
        <w:rPr>
          <w:rFonts w:asciiTheme="minorHAnsi" w:hAnsiTheme="minorHAnsi" w:cstheme="minorHAnsi"/>
          <w:bCs/>
        </w:rPr>
        <w:t xml:space="preserve"> i za</w:t>
      </w:r>
      <w:r w:rsidRPr="000D5102">
        <w:rPr>
          <w:rFonts w:asciiTheme="minorHAnsi" w:hAnsiTheme="minorHAnsi" w:cstheme="minorHAnsi"/>
          <w:bCs/>
        </w:rPr>
        <w:t xml:space="preserve"> samotné MF. </w:t>
      </w:r>
      <w:r w:rsidRPr="000D5102">
        <w:rPr>
          <w:rFonts w:asciiTheme="minorHAnsi" w:hAnsiTheme="minorHAnsi" w:cstheme="minorHAnsi"/>
        </w:rPr>
        <w:t>V rámci náhrad škod na základě nesprávného rozhodnutí nebo nesprávného postupu správce daně v oblasti DPPO nebyla v</w:t>
      </w:r>
      <w:r w:rsidR="00CC74D0">
        <w:rPr>
          <w:rFonts w:asciiTheme="minorHAnsi" w:hAnsiTheme="minorHAnsi" w:cstheme="minorHAnsi"/>
        </w:rPr>
        <w:t> </w:t>
      </w:r>
      <w:r w:rsidRPr="000D5102">
        <w:rPr>
          <w:rFonts w:asciiTheme="minorHAnsi" w:hAnsiTheme="minorHAnsi" w:cstheme="minorHAnsi"/>
        </w:rPr>
        <w:t>kontrolovaném období vymáhána žádná regresní úhrada po úředních osobách, které nesprávné rozhodnutí vydaly (</w:t>
      </w:r>
      <w:r w:rsidR="00F81538" w:rsidRPr="000D5102">
        <w:rPr>
          <w:rFonts w:asciiTheme="minorHAnsi" w:hAnsiTheme="minorHAnsi" w:cstheme="minorHAnsi"/>
        </w:rPr>
        <w:t xml:space="preserve">dle komise k projednávání regresních úhrad </w:t>
      </w:r>
      <w:r w:rsidRPr="000D5102">
        <w:rPr>
          <w:rFonts w:asciiTheme="minorHAnsi" w:hAnsiTheme="minorHAnsi" w:cstheme="minorHAnsi"/>
        </w:rPr>
        <w:t>např. z důvodu změn judikatury v řešené oblasti nebo adekvátní délky řízení).</w:t>
      </w:r>
    </w:p>
    <w:p w14:paraId="77E6039D" w14:textId="1783D371" w:rsidR="00BD1333" w:rsidRPr="00EF3FDD" w:rsidRDefault="00BD1333" w:rsidP="00C20901">
      <w:pPr>
        <w:pStyle w:val="Odstavecseseznamem"/>
        <w:spacing w:after="240" w:line="20" w:lineRule="atLeast"/>
        <w:ind w:left="0"/>
      </w:pPr>
    </w:p>
    <w:p w14:paraId="49838E41" w14:textId="37357624" w:rsidR="00A328F2" w:rsidRDefault="00276497" w:rsidP="00AA432E">
      <w:pPr>
        <w:pStyle w:val="Odstavecseseznamem"/>
        <w:numPr>
          <w:ilvl w:val="1"/>
          <w:numId w:val="14"/>
        </w:numPr>
        <w:spacing w:after="240"/>
        <w:ind w:left="567" w:hanging="283"/>
        <w:rPr>
          <w:b/>
        </w:rPr>
      </w:pPr>
      <w:r>
        <w:rPr>
          <w:b/>
        </w:rPr>
        <w:t>Zavedení s</w:t>
      </w:r>
      <w:r w:rsidR="00630A09">
        <w:rPr>
          <w:b/>
        </w:rPr>
        <w:t>amostatné přílohy k položce 12 –</w:t>
      </w:r>
      <w:r>
        <w:rPr>
          <w:b/>
        </w:rPr>
        <w:t xml:space="preserve"> </w:t>
      </w:r>
      <w:r w:rsidR="006360BE">
        <w:rPr>
          <w:b/>
        </w:rPr>
        <w:t>s</w:t>
      </w:r>
      <w:r w:rsidR="009740BC">
        <w:rPr>
          <w:b/>
        </w:rPr>
        <w:t>pojené osoby</w:t>
      </w:r>
    </w:p>
    <w:p w14:paraId="04128C8A" w14:textId="311747E6" w:rsidR="009C018D" w:rsidRDefault="00177B3B" w:rsidP="000B218E">
      <w:pPr>
        <w:spacing w:after="160"/>
      </w:pPr>
      <w:r>
        <w:t>Definice s</w:t>
      </w:r>
      <w:r w:rsidR="009740BC">
        <w:t>pojen</w:t>
      </w:r>
      <w:r w:rsidR="006360BE">
        <w:t>ých</w:t>
      </w:r>
      <w:r w:rsidR="009740BC">
        <w:t xml:space="preserve"> osob je upraven</w:t>
      </w:r>
      <w:r w:rsidR="006360BE">
        <w:t>a</w:t>
      </w:r>
      <w:r w:rsidR="009740BC">
        <w:t xml:space="preserve"> </w:t>
      </w:r>
      <w:r>
        <w:t>v rámci ZDP, konkrétně ustanovení</w:t>
      </w:r>
      <w:r w:rsidR="00565BE4">
        <w:t>m</w:t>
      </w:r>
      <w:r>
        <w:t xml:space="preserve"> § 23 odst. 7</w:t>
      </w:r>
      <w:r w:rsidR="00D659F5">
        <w:t>. Spojen</w:t>
      </w:r>
      <w:r w:rsidR="00C5122D">
        <w:t>ými osobami</w:t>
      </w:r>
      <w:r w:rsidR="00D659F5">
        <w:t xml:space="preserve"> se rozumí </w:t>
      </w:r>
      <w:r w:rsidR="00C5122D">
        <w:t xml:space="preserve">osoby </w:t>
      </w:r>
      <w:r w:rsidR="001644DE">
        <w:t xml:space="preserve">propojené, a to zejména </w:t>
      </w:r>
      <w:r w:rsidR="00C5122D">
        <w:t xml:space="preserve">kapitálově nebo </w:t>
      </w:r>
      <w:r w:rsidR="001644DE">
        <w:t xml:space="preserve">personálně. </w:t>
      </w:r>
      <w:r w:rsidR="007410AC">
        <w:t xml:space="preserve">Klíčové jsou obchodní vztahy mezi těmito osobami, respektive provedené </w:t>
      </w:r>
      <w:r w:rsidR="009C018D">
        <w:t xml:space="preserve">transakce </w:t>
      </w:r>
      <w:r w:rsidR="007410AC">
        <w:t>mezi těmito osobami</w:t>
      </w:r>
      <w:r w:rsidR="00A168EE">
        <w:t xml:space="preserve"> mající</w:t>
      </w:r>
      <w:r w:rsidR="007410AC">
        <w:t xml:space="preserve"> vliv na základ daně, a tedy i na daňovou povinnost těchto subjektů.</w:t>
      </w:r>
      <w:r w:rsidR="00A168EE">
        <w:t xml:space="preserve"> </w:t>
      </w:r>
      <w:r w:rsidR="00CE47F9">
        <w:t>V</w:t>
      </w:r>
      <w:r w:rsidR="008342F3">
        <w:t xml:space="preserve"> této </w:t>
      </w:r>
      <w:r w:rsidR="00CE47F9">
        <w:t xml:space="preserve">souvislosti </w:t>
      </w:r>
      <w:r w:rsidR="008342F3">
        <w:t xml:space="preserve">se </w:t>
      </w:r>
      <w:r w:rsidR="009C018D">
        <w:t>hovoří</w:t>
      </w:r>
      <w:r w:rsidR="008342F3">
        <w:t xml:space="preserve"> o </w:t>
      </w:r>
      <w:r w:rsidR="00CE47F9">
        <w:t>tzv.</w:t>
      </w:r>
      <w:r w:rsidR="008342F3">
        <w:t xml:space="preserve"> převodní</w:t>
      </w:r>
      <w:r w:rsidR="009C018D">
        <w:t xml:space="preserve">ch </w:t>
      </w:r>
      <w:r w:rsidR="008342F3">
        <w:t>cen</w:t>
      </w:r>
      <w:r w:rsidR="009C018D">
        <w:t>ách</w:t>
      </w:r>
      <w:r w:rsidR="00CC2130">
        <w:t xml:space="preserve">, </w:t>
      </w:r>
      <w:r w:rsidR="009C018D">
        <w:t xml:space="preserve">které musí být nastaveny </w:t>
      </w:r>
      <w:r w:rsidR="008858EB" w:rsidRPr="007E552E">
        <w:rPr>
          <w:rFonts w:cstheme="minorHAnsi"/>
        </w:rPr>
        <w:t xml:space="preserve">jako ceny mezi nespojenými osobami tak, </w:t>
      </w:r>
      <w:r w:rsidR="009C018D">
        <w:t xml:space="preserve">aby odpovídaly běžnému tržnímu prostředí. </w:t>
      </w:r>
    </w:p>
    <w:p w14:paraId="30989687" w14:textId="64A1826C" w:rsidR="000B218E" w:rsidRDefault="002D73F7" w:rsidP="000B218E">
      <w:pPr>
        <w:spacing w:after="160"/>
      </w:pPr>
      <w:r w:rsidRPr="002D73F7">
        <w:t xml:space="preserve">Důvodem pro zamýšlené zavedení přílohy k položce 12 byla dle tiskové zprávy FS ČR ze dne 28. 11. 2014 obava z </w:t>
      </w:r>
      <w:r w:rsidR="006205AF" w:rsidRPr="002D73F7">
        <w:t>případného</w:t>
      </w:r>
      <w:r w:rsidRPr="002D73F7">
        <w:t xml:space="preserve"> krácení daňové povinnosti ve vztahu</w:t>
      </w:r>
      <w:r w:rsidR="00CC74D0">
        <w:t xml:space="preserve"> </w:t>
      </w:r>
      <w:r w:rsidRPr="002D73F7">
        <w:t>k zahra</w:t>
      </w:r>
      <w:r w:rsidR="00C904AF">
        <w:t>ničním subjektům. Dle FS ČR měly</w:t>
      </w:r>
      <w:r w:rsidRPr="002D73F7">
        <w:t xml:space="preserve"> být na základě takové přílohy </w:t>
      </w:r>
      <w:r w:rsidR="008861C4" w:rsidRPr="007A4A2B">
        <w:t>k položce 12</w:t>
      </w:r>
      <w:r w:rsidR="008861C4">
        <w:t xml:space="preserve"> </w:t>
      </w:r>
      <w:r w:rsidRPr="002D73F7">
        <w:t>DK převodních cen cílenější a méně zatěžující pro daňové subjekty (dále také „DS“), které mají transakce se</w:t>
      </w:r>
      <w:r w:rsidR="00ED2180">
        <w:t xml:space="preserve"> </w:t>
      </w:r>
      <w:r w:rsidRPr="002D73F7">
        <w:t>spojenými osobami řádně zdokumentovány a nastaveny v souladu se zákonem a</w:t>
      </w:r>
      <w:r w:rsidR="00CC74D0">
        <w:t> </w:t>
      </w:r>
      <w:r w:rsidRPr="002D73F7">
        <w:t xml:space="preserve">mezinárodně uznávaným principem tržního odstupu. Dle NKÚ údaje z podané přílohy </w:t>
      </w:r>
      <w:r w:rsidR="008861C4" w:rsidRPr="007A4A2B">
        <w:t>k položce 12</w:t>
      </w:r>
      <w:r w:rsidR="008861C4">
        <w:t xml:space="preserve"> </w:t>
      </w:r>
      <w:r w:rsidRPr="002D73F7">
        <w:t>však nemají samy o sobě vypovídací hodnotu pro ověření správného zdokumentování a nastavení převodních cen v souladu se zákonem. Údaje v příloze k</w:t>
      </w:r>
      <w:r w:rsidR="00CC74D0">
        <w:t> </w:t>
      </w:r>
      <w:r w:rsidRPr="002D73F7">
        <w:t>položce 12 zahrnují např. identifikaci a sídlo spojené osoby, objem jednotlivých druhů transakcí a</w:t>
      </w:r>
      <w:r w:rsidR="006360BE">
        <w:t> </w:t>
      </w:r>
      <w:r w:rsidRPr="002D73F7">
        <w:t>pohledávky a závazky mezi oběma stranami.</w:t>
      </w:r>
    </w:p>
    <w:p w14:paraId="443140C4" w14:textId="002961D3" w:rsidR="00D50876" w:rsidRPr="00D50876" w:rsidRDefault="006D493B" w:rsidP="0038777B">
      <w:pPr>
        <w:pStyle w:val="Titulek"/>
        <w:keepNext/>
        <w:keepLines/>
        <w:rPr>
          <w:color w:val="auto"/>
        </w:rPr>
      </w:pPr>
      <w:bookmarkStart w:id="1" w:name="_Ref511898449"/>
      <w:bookmarkStart w:id="2" w:name="_Toc521334713"/>
      <w:r>
        <w:rPr>
          <w:color w:val="auto"/>
        </w:rPr>
        <w:lastRenderedPageBreak/>
        <w:t>T</w:t>
      </w:r>
      <w:r w:rsidR="00D50876" w:rsidRPr="00D50876">
        <w:rPr>
          <w:color w:val="auto"/>
        </w:rPr>
        <w:t xml:space="preserve">ab. č. </w:t>
      </w:r>
      <w:r w:rsidR="00D50876" w:rsidRPr="00D50876">
        <w:rPr>
          <w:color w:val="auto"/>
        </w:rPr>
        <w:fldChar w:fldCharType="begin"/>
      </w:r>
      <w:r w:rsidR="00D50876" w:rsidRPr="00D50876">
        <w:rPr>
          <w:color w:val="auto"/>
        </w:rPr>
        <w:instrText xml:space="preserve"> SEQ tab._č. \* ARABIC </w:instrText>
      </w:r>
      <w:r w:rsidR="00D50876" w:rsidRPr="00D50876">
        <w:rPr>
          <w:color w:val="auto"/>
        </w:rPr>
        <w:fldChar w:fldCharType="separate"/>
      </w:r>
      <w:r w:rsidR="001A56FC">
        <w:rPr>
          <w:noProof/>
          <w:color w:val="auto"/>
        </w:rPr>
        <w:t>4</w:t>
      </w:r>
      <w:r w:rsidR="00D50876" w:rsidRPr="00D50876">
        <w:rPr>
          <w:color w:val="auto"/>
        </w:rPr>
        <w:fldChar w:fldCharType="end"/>
      </w:r>
      <w:bookmarkEnd w:id="1"/>
      <w:r w:rsidR="00D50876" w:rsidRPr="00D50876">
        <w:rPr>
          <w:color w:val="auto"/>
        </w:rPr>
        <w:t xml:space="preserve"> – Počet DS</w:t>
      </w:r>
      <w:r w:rsidR="00BE4623">
        <w:rPr>
          <w:color w:val="auto"/>
        </w:rPr>
        <w:t xml:space="preserve">, které podaly minimálně jednu </w:t>
      </w:r>
      <w:r w:rsidR="00D50876" w:rsidRPr="00D50876">
        <w:rPr>
          <w:color w:val="auto"/>
        </w:rPr>
        <w:t>přílohu</w:t>
      </w:r>
      <w:bookmarkEnd w:id="2"/>
      <w:r w:rsidR="006262B3">
        <w:rPr>
          <w:color w:val="auto"/>
        </w:rPr>
        <w:t xml:space="preserve"> k položce 12</w:t>
      </w:r>
    </w:p>
    <w:tbl>
      <w:tblPr>
        <w:tblW w:w="9079" w:type="dxa"/>
        <w:tblInd w:w="70" w:type="dxa"/>
        <w:tblCellMar>
          <w:left w:w="70" w:type="dxa"/>
          <w:right w:w="70" w:type="dxa"/>
        </w:tblCellMar>
        <w:tblLook w:val="04A0" w:firstRow="1" w:lastRow="0" w:firstColumn="1" w:lastColumn="0" w:noHBand="0" w:noVBand="1"/>
      </w:tblPr>
      <w:tblGrid>
        <w:gridCol w:w="4819"/>
        <w:gridCol w:w="1420"/>
        <w:gridCol w:w="1420"/>
        <w:gridCol w:w="1420"/>
      </w:tblGrid>
      <w:tr w:rsidR="00E84FC9" w:rsidRPr="003A792E" w14:paraId="0E330D5E" w14:textId="77777777" w:rsidTr="00E84FC9">
        <w:trPr>
          <w:trHeight w:val="283"/>
        </w:trPr>
        <w:tc>
          <w:tcPr>
            <w:tcW w:w="4819" w:type="dxa"/>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3C113CBC" w14:textId="77777777" w:rsidR="00E84FC9" w:rsidRPr="003A792E" w:rsidRDefault="00E84FC9" w:rsidP="00E84FC9">
            <w:pPr>
              <w:ind w:firstLineChars="100" w:firstLine="200"/>
              <w:rPr>
                <w:rFonts w:ascii="Calibri" w:hAnsi="Calibri" w:cs="Calibri"/>
                <w:b/>
                <w:color w:val="000000"/>
                <w:sz w:val="20"/>
                <w:szCs w:val="20"/>
                <w:lang w:eastAsia="cs-CZ"/>
              </w:rPr>
            </w:pPr>
            <w:r w:rsidRPr="003A792E">
              <w:rPr>
                <w:rFonts w:ascii="Calibri" w:hAnsi="Calibri" w:cs="Calibri"/>
                <w:b/>
                <w:color w:val="000000"/>
                <w:sz w:val="20"/>
                <w:szCs w:val="20"/>
                <w:lang w:eastAsia="cs-CZ"/>
              </w:rPr>
              <w:t>Rok</w:t>
            </w:r>
          </w:p>
        </w:tc>
        <w:tc>
          <w:tcPr>
            <w:tcW w:w="1420" w:type="dxa"/>
            <w:tcBorders>
              <w:top w:val="single" w:sz="4" w:space="0" w:color="auto"/>
              <w:left w:val="nil"/>
              <w:bottom w:val="single" w:sz="4" w:space="0" w:color="auto"/>
              <w:right w:val="single" w:sz="4" w:space="0" w:color="auto"/>
            </w:tcBorders>
            <w:shd w:val="clear" w:color="000000" w:fill="E5F1FF"/>
            <w:noWrap/>
            <w:vAlign w:val="center"/>
            <w:hideMark/>
          </w:tcPr>
          <w:p w14:paraId="7C53D7C1" w14:textId="77777777" w:rsidR="00E84FC9" w:rsidRPr="003A792E" w:rsidRDefault="00E84FC9" w:rsidP="00E84FC9">
            <w:pPr>
              <w:jc w:val="center"/>
              <w:rPr>
                <w:rFonts w:ascii="Calibri" w:hAnsi="Calibri" w:cs="Calibri"/>
                <w:b/>
                <w:color w:val="000000"/>
                <w:sz w:val="20"/>
                <w:szCs w:val="20"/>
                <w:lang w:eastAsia="cs-CZ"/>
              </w:rPr>
            </w:pPr>
            <w:r w:rsidRPr="003A792E">
              <w:rPr>
                <w:rFonts w:ascii="Calibri" w:hAnsi="Calibri" w:cs="Calibri"/>
                <w:b/>
                <w:color w:val="000000"/>
                <w:sz w:val="20"/>
                <w:szCs w:val="20"/>
                <w:lang w:eastAsia="cs-CZ"/>
              </w:rPr>
              <w:t>2014</w:t>
            </w:r>
          </w:p>
        </w:tc>
        <w:tc>
          <w:tcPr>
            <w:tcW w:w="1420" w:type="dxa"/>
            <w:tcBorders>
              <w:top w:val="single" w:sz="4" w:space="0" w:color="auto"/>
              <w:left w:val="nil"/>
              <w:bottom w:val="single" w:sz="4" w:space="0" w:color="auto"/>
              <w:right w:val="single" w:sz="4" w:space="0" w:color="auto"/>
            </w:tcBorders>
            <w:shd w:val="clear" w:color="000000" w:fill="E5F1FF"/>
            <w:noWrap/>
            <w:vAlign w:val="center"/>
            <w:hideMark/>
          </w:tcPr>
          <w:p w14:paraId="3788F0B0" w14:textId="77777777" w:rsidR="00E84FC9" w:rsidRPr="003A792E" w:rsidRDefault="00E84FC9" w:rsidP="00E84FC9">
            <w:pPr>
              <w:jc w:val="center"/>
              <w:rPr>
                <w:rFonts w:ascii="Calibri" w:hAnsi="Calibri" w:cs="Calibri"/>
                <w:b/>
                <w:color w:val="000000"/>
                <w:sz w:val="20"/>
                <w:szCs w:val="20"/>
                <w:lang w:eastAsia="cs-CZ"/>
              </w:rPr>
            </w:pPr>
            <w:r w:rsidRPr="003A792E">
              <w:rPr>
                <w:rFonts w:ascii="Calibri" w:hAnsi="Calibri" w:cs="Calibri"/>
                <w:b/>
                <w:color w:val="000000"/>
                <w:sz w:val="20"/>
                <w:szCs w:val="20"/>
                <w:lang w:eastAsia="cs-CZ"/>
              </w:rPr>
              <w:t>2015</w:t>
            </w:r>
          </w:p>
        </w:tc>
        <w:tc>
          <w:tcPr>
            <w:tcW w:w="1420" w:type="dxa"/>
            <w:tcBorders>
              <w:top w:val="single" w:sz="4" w:space="0" w:color="auto"/>
              <w:left w:val="nil"/>
              <w:bottom w:val="single" w:sz="4" w:space="0" w:color="auto"/>
              <w:right w:val="single" w:sz="4" w:space="0" w:color="auto"/>
            </w:tcBorders>
            <w:shd w:val="clear" w:color="000000" w:fill="E5F1FF"/>
            <w:noWrap/>
            <w:vAlign w:val="center"/>
            <w:hideMark/>
          </w:tcPr>
          <w:p w14:paraId="1B86673B" w14:textId="77777777" w:rsidR="00E84FC9" w:rsidRPr="003A792E" w:rsidRDefault="00E84FC9" w:rsidP="00E84FC9">
            <w:pPr>
              <w:jc w:val="center"/>
              <w:rPr>
                <w:rFonts w:ascii="Calibri" w:hAnsi="Calibri" w:cs="Calibri"/>
                <w:b/>
                <w:color w:val="000000"/>
                <w:sz w:val="20"/>
                <w:szCs w:val="20"/>
                <w:lang w:eastAsia="cs-CZ"/>
              </w:rPr>
            </w:pPr>
            <w:r w:rsidRPr="003A792E">
              <w:rPr>
                <w:rFonts w:ascii="Calibri" w:hAnsi="Calibri" w:cs="Calibri"/>
                <w:b/>
                <w:color w:val="000000"/>
                <w:sz w:val="20"/>
                <w:szCs w:val="20"/>
                <w:lang w:eastAsia="cs-CZ"/>
              </w:rPr>
              <w:t>2016</w:t>
            </w:r>
          </w:p>
        </w:tc>
      </w:tr>
      <w:tr w:rsidR="00E84FC9" w:rsidRPr="003A792E" w14:paraId="4189674C" w14:textId="77777777" w:rsidTr="00E84FC9">
        <w:trPr>
          <w:trHeight w:val="283"/>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14:paraId="579474D6" w14:textId="77777777" w:rsidR="00E84FC9" w:rsidRPr="003A792E" w:rsidRDefault="00E84FC9" w:rsidP="00E84FC9">
            <w:pPr>
              <w:ind w:firstLineChars="100" w:firstLine="200"/>
              <w:rPr>
                <w:rFonts w:ascii="Calibri" w:hAnsi="Calibri" w:cs="Calibri"/>
                <w:color w:val="000000"/>
                <w:sz w:val="20"/>
                <w:szCs w:val="20"/>
                <w:lang w:eastAsia="cs-CZ"/>
              </w:rPr>
            </w:pPr>
            <w:r w:rsidRPr="003A792E">
              <w:rPr>
                <w:rFonts w:ascii="Calibri" w:hAnsi="Calibri" w:cs="Calibri"/>
                <w:color w:val="000000"/>
                <w:sz w:val="20"/>
                <w:szCs w:val="20"/>
                <w:lang w:eastAsia="cs-CZ"/>
              </w:rPr>
              <w:t>Počet DS s min. jednou samostatnou přílohou</w:t>
            </w:r>
          </w:p>
        </w:tc>
        <w:tc>
          <w:tcPr>
            <w:tcW w:w="1420" w:type="dxa"/>
            <w:tcBorders>
              <w:top w:val="nil"/>
              <w:left w:val="nil"/>
              <w:bottom w:val="single" w:sz="4" w:space="0" w:color="auto"/>
              <w:right w:val="single" w:sz="4" w:space="0" w:color="auto"/>
            </w:tcBorders>
            <w:shd w:val="clear" w:color="auto" w:fill="auto"/>
            <w:noWrap/>
            <w:vAlign w:val="center"/>
            <w:hideMark/>
          </w:tcPr>
          <w:p w14:paraId="75531D97" w14:textId="77777777" w:rsidR="00E84FC9" w:rsidRPr="003A792E" w:rsidRDefault="00E84FC9" w:rsidP="00E84FC9">
            <w:pPr>
              <w:ind w:right="57"/>
              <w:jc w:val="right"/>
              <w:rPr>
                <w:rFonts w:ascii="Calibri" w:hAnsi="Calibri" w:cs="Calibri"/>
                <w:color w:val="000000"/>
                <w:sz w:val="20"/>
                <w:szCs w:val="20"/>
                <w:lang w:eastAsia="cs-CZ"/>
              </w:rPr>
            </w:pPr>
            <w:r w:rsidRPr="003A792E">
              <w:rPr>
                <w:rFonts w:ascii="Calibri" w:hAnsi="Calibri" w:cs="Calibri"/>
                <w:color w:val="000000"/>
                <w:sz w:val="20"/>
                <w:szCs w:val="20"/>
                <w:lang w:eastAsia="cs-CZ"/>
              </w:rPr>
              <w:t>10 271</w:t>
            </w:r>
          </w:p>
        </w:tc>
        <w:tc>
          <w:tcPr>
            <w:tcW w:w="1420" w:type="dxa"/>
            <w:tcBorders>
              <w:top w:val="nil"/>
              <w:left w:val="nil"/>
              <w:bottom w:val="single" w:sz="4" w:space="0" w:color="auto"/>
              <w:right w:val="single" w:sz="4" w:space="0" w:color="auto"/>
            </w:tcBorders>
            <w:shd w:val="clear" w:color="auto" w:fill="auto"/>
            <w:noWrap/>
            <w:vAlign w:val="center"/>
            <w:hideMark/>
          </w:tcPr>
          <w:p w14:paraId="10A3209F" w14:textId="77777777" w:rsidR="00E84FC9" w:rsidRPr="003A792E" w:rsidRDefault="00E84FC9" w:rsidP="00E84FC9">
            <w:pPr>
              <w:ind w:right="57"/>
              <w:jc w:val="right"/>
              <w:rPr>
                <w:rFonts w:ascii="Calibri" w:hAnsi="Calibri" w:cs="Calibri"/>
                <w:color w:val="000000"/>
                <w:sz w:val="20"/>
                <w:szCs w:val="20"/>
                <w:lang w:eastAsia="cs-CZ"/>
              </w:rPr>
            </w:pPr>
            <w:r w:rsidRPr="003A792E">
              <w:rPr>
                <w:rFonts w:ascii="Calibri" w:hAnsi="Calibri" w:cs="Calibri"/>
                <w:color w:val="000000"/>
                <w:sz w:val="20"/>
                <w:szCs w:val="20"/>
                <w:lang w:eastAsia="cs-CZ"/>
              </w:rPr>
              <w:t>13 200</w:t>
            </w:r>
          </w:p>
        </w:tc>
        <w:tc>
          <w:tcPr>
            <w:tcW w:w="1420" w:type="dxa"/>
            <w:tcBorders>
              <w:top w:val="nil"/>
              <w:left w:val="nil"/>
              <w:bottom w:val="single" w:sz="4" w:space="0" w:color="auto"/>
              <w:right w:val="single" w:sz="4" w:space="0" w:color="auto"/>
            </w:tcBorders>
            <w:shd w:val="clear" w:color="auto" w:fill="auto"/>
            <w:noWrap/>
            <w:vAlign w:val="center"/>
            <w:hideMark/>
          </w:tcPr>
          <w:p w14:paraId="5D27237D" w14:textId="77777777" w:rsidR="00E84FC9" w:rsidRPr="003A792E" w:rsidRDefault="00E84FC9" w:rsidP="00E84FC9">
            <w:pPr>
              <w:ind w:right="57"/>
              <w:jc w:val="right"/>
              <w:rPr>
                <w:rFonts w:ascii="Calibri" w:hAnsi="Calibri" w:cs="Calibri"/>
                <w:color w:val="000000"/>
                <w:sz w:val="20"/>
                <w:szCs w:val="20"/>
                <w:lang w:eastAsia="cs-CZ"/>
              </w:rPr>
            </w:pPr>
            <w:r w:rsidRPr="003A792E">
              <w:rPr>
                <w:rFonts w:ascii="Calibri" w:hAnsi="Calibri" w:cs="Calibri"/>
                <w:color w:val="000000"/>
                <w:sz w:val="20"/>
                <w:szCs w:val="20"/>
                <w:lang w:eastAsia="cs-CZ"/>
              </w:rPr>
              <w:t>14 474</w:t>
            </w:r>
          </w:p>
        </w:tc>
      </w:tr>
    </w:tbl>
    <w:p w14:paraId="54618DCB" w14:textId="0FCCEAD7" w:rsidR="00D50876" w:rsidRPr="00D70130" w:rsidRDefault="00D50876" w:rsidP="0038777B">
      <w:pPr>
        <w:keepLines/>
        <w:spacing w:after="240"/>
        <w:contextualSpacing/>
        <w:rPr>
          <w:i/>
          <w:sz w:val="20"/>
          <w:szCs w:val="20"/>
        </w:rPr>
      </w:pPr>
      <w:r w:rsidRPr="00630A09">
        <w:rPr>
          <w:rFonts w:cstheme="minorHAnsi"/>
          <w:b/>
          <w:i/>
          <w:sz w:val="20"/>
          <w:szCs w:val="20"/>
        </w:rPr>
        <w:t>Zdroj:</w:t>
      </w:r>
      <w:r w:rsidR="006E34C4">
        <w:rPr>
          <w:rFonts w:cstheme="minorHAnsi"/>
          <w:i/>
          <w:sz w:val="20"/>
          <w:szCs w:val="20"/>
        </w:rPr>
        <w:t xml:space="preserve"> </w:t>
      </w:r>
      <w:r w:rsidR="00643B12">
        <w:rPr>
          <w:rFonts w:cstheme="minorHAnsi"/>
          <w:i/>
          <w:sz w:val="20"/>
          <w:szCs w:val="20"/>
        </w:rPr>
        <w:t>a</w:t>
      </w:r>
      <w:r w:rsidR="00276497">
        <w:rPr>
          <w:rFonts w:cstheme="minorHAnsi"/>
          <w:i/>
          <w:sz w:val="20"/>
          <w:szCs w:val="20"/>
        </w:rPr>
        <w:t>nalýza NKÚ z dat GFŘ</w:t>
      </w:r>
      <w:r w:rsidRPr="00D70130">
        <w:rPr>
          <w:rFonts w:cstheme="minorHAnsi"/>
          <w:i/>
          <w:sz w:val="20"/>
          <w:szCs w:val="20"/>
        </w:rPr>
        <w:t>.</w:t>
      </w:r>
    </w:p>
    <w:p w14:paraId="6C6E4865" w14:textId="77777777" w:rsidR="00D50876" w:rsidRPr="00D70130" w:rsidRDefault="00D50876" w:rsidP="00D50876">
      <w:pPr>
        <w:contextualSpacing/>
        <w:rPr>
          <w:i/>
          <w:sz w:val="20"/>
          <w:szCs w:val="20"/>
        </w:rPr>
      </w:pPr>
    </w:p>
    <w:p w14:paraId="1E14D85D" w14:textId="00665535" w:rsidR="005A5218" w:rsidRPr="0075737D" w:rsidRDefault="00666A12" w:rsidP="000B218E">
      <w:pPr>
        <w:spacing w:after="160"/>
      </w:pPr>
      <w:r>
        <w:t>Na základě kritérií nastavených GFŘ přílohu k položce 12 podalo v kontrolovaném období 37 945 os</w:t>
      </w:r>
      <w:r w:rsidR="00AB48A9">
        <w:t>o</w:t>
      </w:r>
      <w:r w:rsidR="009E0C23">
        <w:t>b (viz tab. č. 4</w:t>
      </w:r>
      <w:r>
        <w:t xml:space="preserve">). </w:t>
      </w:r>
      <w:r w:rsidR="005A5218" w:rsidRPr="0075737D">
        <w:t>Zavedení přílohy</w:t>
      </w:r>
      <w:r w:rsidR="006262B3">
        <w:t xml:space="preserve"> k položce 12</w:t>
      </w:r>
      <w:r w:rsidR="005A5218" w:rsidRPr="0075737D">
        <w:t xml:space="preserve"> přineslo správci daně přehled o</w:t>
      </w:r>
      <w:r w:rsidR="00643B12">
        <w:t xml:space="preserve"> </w:t>
      </w:r>
      <w:r w:rsidR="005A5218" w:rsidRPr="0075737D">
        <w:t xml:space="preserve">výši a druhu provedených transakcí mezi spojenými osobami jednotlivě u každého daňového subjektu. </w:t>
      </w:r>
      <w:r w:rsidR="009615CE">
        <w:t xml:space="preserve">Na rozdíl </w:t>
      </w:r>
      <w:r w:rsidR="006205AF">
        <w:t xml:space="preserve">od </w:t>
      </w:r>
      <w:r w:rsidR="009615CE">
        <w:t>již dostupných</w:t>
      </w:r>
      <w:r w:rsidR="005A5218" w:rsidRPr="0075737D">
        <w:t xml:space="preserve"> </w:t>
      </w:r>
      <w:r w:rsidR="009615CE">
        <w:t>údajů</w:t>
      </w:r>
      <w:r w:rsidR="005A5218" w:rsidRPr="0075737D">
        <w:t xml:space="preserve"> ze sbírk</w:t>
      </w:r>
      <w:r w:rsidR="00A07C1D" w:rsidRPr="0075737D">
        <w:t>y listin u rejstříkového soudu</w:t>
      </w:r>
      <w:r w:rsidR="005A5218" w:rsidRPr="0075737D">
        <w:t xml:space="preserve"> příloha </w:t>
      </w:r>
      <w:r w:rsidR="006262B3">
        <w:t>k položce 12</w:t>
      </w:r>
      <w:r w:rsidR="006262B3" w:rsidRPr="0075737D">
        <w:t xml:space="preserve"> </w:t>
      </w:r>
      <w:r w:rsidR="005A5218" w:rsidRPr="0075737D">
        <w:t>obsah</w:t>
      </w:r>
      <w:r w:rsidR="00643B12">
        <w:t>uje</w:t>
      </w:r>
      <w:r w:rsidR="005A5218" w:rsidRPr="0075737D">
        <w:t xml:space="preserve"> i druhy transakcí (např. služby, úroky, úvěrové finanční nástroje) a</w:t>
      </w:r>
      <w:r w:rsidR="00643B12">
        <w:t> </w:t>
      </w:r>
      <w:r w:rsidR="005A5218" w:rsidRPr="0075737D">
        <w:t>další doplňující inform</w:t>
      </w:r>
      <w:r w:rsidR="003C5095">
        <w:t>ace (např. stát, ve kterém má spojená osoba</w:t>
      </w:r>
      <w:r w:rsidR="005A5218" w:rsidRPr="0075737D">
        <w:t xml:space="preserve"> sídlo).</w:t>
      </w:r>
    </w:p>
    <w:p w14:paraId="50CF6E2A" w14:textId="2967AF3F" w:rsidR="00CE47F9" w:rsidRPr="0075737D" w:rsidRDefault="00CE47F9" w:rsidP="000B218E">
      <w:pPr>
        <w:spacing w:after="160"/>
      </w:pPr>
      <w:r w:rsidRPr="0075737D">
        <w:t>Před</w:t>
      </w:r>
      <w:r w:rsidR="0016577B" w:rsidRPr="0075737D">
        <w:t xml:space="preserve"> zavedením přílohy</w:t>
      </w:r>
      <w:r w:rsidRPr="0075737D">
        <w:t xml:space="preserve"> </w:t>
      </w:r>
      <w:r w:rsidR="006262B3">
        <w:t>k položce 12</w:t>
      </w:r>
      <w:r w:rsidR="006262B3" w:rsidRPr="0075737D">
        <w:t xml:space="preserve"> </w:t>
      </w:r>
      <w:r w:rsidRPr="0075737D">
        <w:t>každý z</w:t>
      </w:r>
      <w:r w:rsidR="00276497">
        <w:t> </w:t>
      </w:r>
      <w:r w:rsidRPr="0075737D">
        <w:t>FÚ</w:t>
      </w:r>
      <w:r w:rsidR="00276497">
        <w:t xml:space="preserve"> </w:t>
      </w:r>
      <w:r w:rsidR="00217A59">
        <w:t>na</w:t>
      </w:r>
      <w:r w:rsidR="00276497">
        <w:t xml:space="preserve"> základě pokynu GFŘ</w:t>
      </w:r>
      <w:r w:rsidRPr="0075737D">
        <w:t xml:space="preserve"> rozeslal dobrovolný dotazník cca 100 vybraným nejvýznamnějším daňovým subjektům</w:t>
      </w:r>
      <w:r w:rsidR="00C904AF">
        <w:t>, který obsahoval obdobné infor</w:t>
      </w:r>
      <w:r w:rsidR="00A07C1D" w:rsidRPr="0075737D">
        <w:t>mace jako finální podoba přílohy</w:t>
      </w:r>
      <w:r w:rsidR="006262B3">
        <w:t xml:space="preserve"> k položce 12</w:t>
      </w:r>
      <w:r w:rsidRPr="0075737D">
        <w:t>. Návratnost vyplněných dotazníků byla za ČR v průměru ve výši 55 %. Tento dotazník sloužil dle GFŘ jako podklad pro finální podobu přílohy</w:t>
      </w:r>
      <w:r w:rsidR="003D2364" w:rsidRPr="003D2364">
        <w:t xml:space="preserve"> </w:t>
      </w:r>
      <w:r w:rsidR="003D2364">
        <w:t>k položce 12</w:t>
      </w:r>
      <w:r w:rsidRPr="0075737D">
        <w:t>.</w:t>
      </w:r>
    </w:p>
    <w:p w14:paraId="751177A9" w14:textId="6C6F5423" w:rsidR="00CE47F9" w:rsidRPr="0075737D" w:rsidRDefault="00CE47F9" w:rsidP="000B218E">
      <w:pPr>
        <w:spacing w:after="160"/>
      </w:pPr>
      <w:r w:rsidRPr="0075737D">
        <w:t xml:space="preserve">GFŘ uložilo pokynem jednotlivým FÚ, aby na základě vyplněných i nevyplněných dotazníků prověřily nastavení převodních cen u vybraných dotčených daňových subjektů na základě </w:t>
      </w:r>
      <w:r w:rsidR="00572894">
        <w:t xml:space="preserve">místního šetření </w:t>
      </w:r>
      <w:r w:rsidRPr="0075737D">
        <w:t xml:space="preserve">nebo DK. GFŘ stanovilo, jaký minimální počet subjektů měl být vybrán k prověření z obou skupin. </w:t>
      </w:r>
      <w:r w:rsidRPr="003D2364">
        <w:rPr>
          <w:b/>
        </w:rPr>
        <w:t>Výsledky těchto kontrolních úkonů však GFŘ neanalyzovalo, tudíž</w:t>
      </w:r>
      <w:r w:rsidR="005A5218" w:rsidRPr="003D2364">
        <w:rPr>
          <w:b/>
        </w:rPr>
        <w:t xml:space="preserve"> dle NKÚ</w:t>
      </w:r>
      <w:r w:rsidRPr="003D2364">
        <w:rPr>
          <w:b/>
        </w:rPr>
        <w:t xml:space="preserve"> ani nemohlo vyhodnotit dopady na kontrolní činn</w:t>
      </w:r>
      <w:r w:rsidR="008861C4">
        <w:rPr>
          <w:b/>
        </w:rPr>
        <w:t>ost již ve fázi před zavedením</w:t>
      </w:r>
      <w:r w:rsidRPr="003D2364">
        <w:rPr>
          <w:b/>
        </w:rPr>
        <w:t xml:space="preserve"> přílohy </w:t>
      </w:r>
      <w:r w:rsidR="008861C4" w:rsidRPr="008861C4">
        <w:rPr>
          <w:b/>
        </w:rPr>
        <w:t xml:space="preserve">k položce 12 </w:t>
      </w:r>
      <w:r w:rsidRPr="008861C4">
        <w:rPr>
          <w:b/>
        </w:rPr>
        <w:t>daňového</w:t>
      </w:r>
      <w:r w:rsidRPr="003D2364">
        <w:rPr>
          <w:b/>
        </w:rPr>
        <w:t xml:space="preserve"> přiznání a předejít tak zavedení případného neefektivního nástroje, který by zvyšoval administrativní zátěž DS.</w:t>
      </w:r>
    </w:p>
    <w:p w14:paraId="3A28829C" w14:textId="777092E0" w:rsidR="00CE47F9" w:rsidRDefault="00CE47F9" w:rsidP="000B218E">
      <w:pPr>
        <w:spacing w:after="160"/>
      </w:pPr>
      <w:r w:rsidRPr="0075737D">
        <w:t>Stanoven</w:t>
      </w:r>
      <w:r w:rsidR="005A5218" w:rsidRPr="0075737D">
        <w:t>í požadovaných položek v</w:t>
      </w:r>
      <w:r w:rsidR="00C904AF">
        <w:t> </w:t>
      </w:r>
      <w:r w:rsidR="005A5218" w:rsidRPr="0075737D">
        <w:t>rámci</w:t>
      </w:r>
      <w:r w:rsidR="00C904AF">
        <w:t xml:space="preserve"> </w:t>
      </w:r>
      <w:r w:rsidRPr="0075737D">
        <w:t xml:space="preserve">přílohy </w:t>
      </w:r>
      <w:r w:rsidR="003D2364">
        <w:t>k položce 12</w:t>
      </w:r>
      <w:r w:rsidR="003D2364" w:rsidRPr="0075737D">
        <w:t xml:space="preserve"> </w:t>
      </w:r>
      <w:r w:rsidRPr="0075737D">
        <w:t>probíhalo dle sdělení GFŘ na základě zkušeností z kontrol převodních cen</w:t>
      </w:r>
      <w:r w:rsidR="006205AF">
        <w:t xml:space="preserve"> tak</w:t>
      </w:r>
      <w:r w:rsidRPr="0075737D">
        <w:t>, aby co nejlépe zmapovaly transakce uskutečňované se spojenými osobami. GFŘ však žádnou analýzu, která by hodnotila významnost jednotlivých požadovaných položek, nepředložilo. GFŘ zároveň sdělilo, že nemá k dispozici údaje o výši přeshraničních transakcí uskutečňovaných mezi spojenými osobami</w:t>
      </w:r>
      <w:r w:rsidR="00643B12">
        <w:t>,</w:t>
      </w:r>
      <w:r w:rsidRPr="0075737D">
        <w:t xml:space="preserve"> a</w:t>
      </w:r>
      <w:r w:rsidR="00905C18">
        <w:t> </w:t>
      </w:r>
      <w:r w:rsidRPr="0075737D">
        <w:t>není tedy zřejmé, z</w:t>
      </w:r>
      <w:r w:rsidR="00643B12">
        <w:t xml:space="preserve"> </w:t>
      </w:r>
      <w:r w:rsidRPr="0075737D">
        <w:t>jakých dat př</w:t>
      </w:r>
      <w:r w:rsidR="005A5218" w:rsidRPr="0075737D">
        <w:t xml:space="preserve">i posouzení účelnosti zavedení </w:t>
      </w:r>
      <w:r w:rsidRPr="0075737D">
        <w:t xml:space="preserve">přílohy </w:t>
      </w:r>
      <w:r w:rsidR="003D2364">
        <w:t>k položce 12</w:t>
      </w:r>
      <w:r w:rsidR="003D2364" w:rsidRPr="0075737D">
        <w:t xml:space="preserve"> </w:t>
      </w:r>
      <w:r w:rsidRPr="0075737D">
        <w:t xml:space="preserve">vycházelo. Absence těchto informací </w:t>
      </w:r>
      <w:r w:rsidR="00A07C1D" w:rsidRPr="0075737D">
        <w:t xml:space="preserve">dle NKÚ </w:t>
      </w:r>
      <w:r w:rsidRPr="0075737D">
        <w:t>tedy neumožňovala adekvá</w:t>
      </w:r>
      <w:r w:rsidR="00A07C1D" w:rsidRPr="0075737D">
        <w:t>tně nastavit kritéria určující s</w:t>
      </w:r>
      <w:r w:rsidRPr="0075737D">
        <w:t>amotnou povinnost podat přílohu</w:t>
      </w:r>
      <w:r w:rsidR="003D2364">
        <w:t xml:space="preserve"> k položce 12</w:t>
      </w:r>
      <w:r w:rsidR="006B70BD">
        <w:t xml:space="preserve"> daňové</w:t>
      </w:r>
      <w:r w:rsidR="00643B12">
        <w:t>ho</w:t>
      </w:r>
      <w:r w:rsidR="006B70BD">
        <w:t xml:space="preserve"> přiznání</w:t>
      </w:r>
      <w:r w:rsidRPr="0075737D">
        <w:t>. Dle sdělení GFŘ tato kritéria vycház</w:t>
      </w:r>
      <w:r w:rsidR="00643B12">
        <w:t>ej</w:t>
      </w:r>
      <w:r w:rsidRPr="0075737D">
        <w:t xml:space="preserve">í ze zákona o účetnictví. Dle NKÚ zde není patrná přímá návaznost na problematiku převodních cen, zejména z pohledu finanční významnosti. Povinnost podat přílohu </w:t>
      </w:r>
      <w:r w:rsidR="006B70BD">
        <w:t>k položce 12</w:t>
      </w:r>
      <w:r w:rsidR="006B70BD" w:rsidRPr="0075737D">
        <w:t xml:space="preserve"> </w:t>
      </w:r>
      <w:r w:rsidRPr="0075737D">
        <w:t xml:space="preserve">je totiž navázána na velikost DS, nikoliv na objem uskutečněných transakcí se spojenou osobou. Kritériím pro povinnost podat přílohu </w:t>
      </w:r>
      <w:r w:rsidR="003D2364">
        <w:t>k položce 12</w:t>
      </w:r>
      <w:r w:rsidR="003D2364" w:rsidRPr="0075737D">
        <w:t xml:space="preserve"> </w:t>
      </w:r>
      <w:r w:rsidRPr="0075737D">
        <w:t>stanoveným na základě zákona o účetnictví vyhovělo 40 % DS, které učinily transakci se spojenou osobou (údaje za rok 2016).</w:t>
      </w:r>
    </w:p>
    <w:p w14:paraId="504085F9" w14:textId="50855B23" w:rsidR="00061AA0" w:rsidRPr="00061AA0" w:rsidRDefault="00C11400" w:rsidP="00EC0321">
      <w:pPr>
        <w:keepNext/>
        <w:spacing w:after="160" w:line="259" w:lineRule="auto"/>
        <w:rPr>
          <w:b/>
        </w:rPr>
      </w:pPr>
      <w:r w:rsidRPr="00061AA0">
        <w:rPr>
          <w:b/>
        </w:rPr>
        <w:t xml:space="preserve">Schéma č. 3 – </w:t>
      </w:r>
      <w:r w:rsidR="00E92D28" w:rsidRPr="00061AA0">
        <w:rPr>
          <w:b/>
        </w:rPr>
        <w:t>Vybrané ú</w:t>
      </w:r>
      <w:r w:rsidR="005E46C8" w:rsidRPr="00061AA0">
        <w:rPr>
          <w:b/>
        </w:rPr>
        <w:t>daje z příloh</w:t>
      </w:r>
      <w:r w:rsidRPr="00061AA0">
        <w:rPr>
          <w:b/>
        </w:rPr>
        <w:t xml:space="preserve"> k položce 12 </w:t>
      </w:r>
      <w:r w:rsidR="005E46C8" w:rsidRPr="00061AA0">
        <w:rPr>
          <w:b/>
        </w:rPr>
        <w:t>v roce 2016</w:t>
      </w:r>
      <w:r w:rsidR="00061AA0">
        <w:rPr>
          <w:b/>
        </w:rPr>
        <w:t xml:space="preserve"> </w:t>
      </w:r>
    </w:p>
    <w:p w14:paraId="30E6C1DE" w14:textId="77777777" w:rsidR="00C11400" w:rsidRDefault="00C11400" w:rsidP="0038777B">
      <w:pPr>
        <w:spacing w:after="160" w:line="259" w:lineRule="auto"/>
      </w:pPr>
      <w:r w:rsidRPr="00C11400">
        <w:rPr>
          <w:noProof/>
          <w:lang w:eastAsia="cs-CZ"/>
        </w:rPr>
        <w:drawing>
          <wp:inline distT="0" distB="0" distL="0" distR="0" wp14:anchorId="162ACB53" wp14:editId="21564F98">
            <wp:extent cx="5668010" cy="946150"/>
            <wp:effectExtent l="0" t="0" r="8890" b="6350"/>
            <wp:docPr id="4" name="Obrázek 4" descr="D:\Plocha\KZ 17_21 schema 4.12_Kreslicí plátno 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Plocha\KZ 17_21 schema 4.12_Kreslicí plátno 1 (002).png"/>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560" t="29253" r="560" b="17206"/>
                    <a:stretch/>
                  </pic:blipFill>
                  <pic:spPr bwMode="auto">
                    <a:xfrm>
                      <a:off x="0" y="0"/>
                      <a:ext cx="5668482" cy="946229"/>
                    </a:xfrm>
                    <a:prstGeom prst="rect">
                      <a:avLst/>
                    </a:prstGeom>
                    <a:noFill/>
                    <a:ln>
                      <a:noFill/>
                    </a:ln>
                    <a:extLst>
                      <a:ext uri="{53640926-AAD7-44D8-BBD7-CCE9431645EC}">
                        <a14:shadowObscured xmlns:a14="http://schemas.microsoft.com/office/drawing/2010/main"/>
                      </a:ext>
                    </a:extLst>
                  </pic:spPr>
                </pic:pic>
              </a:graphicData>
            </a:graphic>
          </wp:inline>
        </w:drawing>
      </w:r>
    </w:p>
    <w:p w14:paraId="1223EFFC" w14:textId="05EA9F5D" w:rsidR="00C11400" w:rsidRPr="005E46C8" w:rsidRDefault="005E46C8" w:rsidP="0038777B">
      <w:pPr>
        <w:spacing w:after="160" w:line="259" w:lineRule="auto"/>
        <w:rPr>
          <w:i/>
          <w:sz w:val="20"/>
          <w:szCs w:val="20"/>
        </w:rPr>
      </w:pPr>
      <w:r w:rsidRPr="00630A09">
        <w:rPr>
          <w:b/>
          <w:i/>
          <w:sz w:val="20"/>
          <w:szCs w:val="20"/>
        </w:rPr>
        <w:t>Zdroj:</w:t>
      </w:r>
      <w:r>
        <w:rPr>
          <w:i/>
          <w:sz w:val="20"/>
          <w:szCs w:val="20"/>
        </w:rPr>
        <w:t xml:space="preserve"> </w:t>
      </w:r>
      <w:r w:rsidR="00643B12">
        <w:rPr>
          <w:i/>
          <w:sz w:val="20"/>
          <w:szCs w:val="20"/>
        </w:rPr>
        <w:t>a</w:t>
      </w:r>
      <w:r w:rsidR="00872008">
        <w:rPr>
          <w:i/>
          <w:sz w:val="20"/>
          <w:szCs w:val="20"/>
        </w:rPr>
        <w:t>n</w:t>
      </w:r>
      <w:r w:rsidR="00643B12">
        <w:rPr>
          <w:i/>
          <w:sz w:val="20"/>
          <w:szCs w:val="20"/>
        </w:rPr>
        <w:t>a</w:t>
      </w:r>
      <w:r w:rsidR="00872008">
        <w:rPr>
          <w:i/>
          <w:sz w:val="20"/>
          <w:szCs w:val="20"/>
        </w:rPr>
        <w:t>lýza NKÚ</w:t>
      </w:r>
      <w:r w:rsidR="00E92D28">
        <w:rPr>
          <w:i/>
          <w:sz w:val="20"/>
          <w:szCs w:val="20"/>
        </w:rPr>
        <w:t xml:space="preserve"> z dat GFŘ.</w:t>
      </w:r>
    </w:p>
    <w:p w14:paraId="020DC36B" w14:textId="3CD35912" w:rsidR="00CE47F9" w:rsidRPr="00D5468E" w:rsidRDefault="00CE47F9" w:rsidP="00834E81">
      <w:pPr>
        <w:spacing w:after="160"/>
      </w:pPr>
      <w:r w:rsidRPr="0075737D">
        <w:lastRenderedPageBreak/>
        <w:t>Pokud jde o hodnocení dopadů zavedené přílohy</w:t>
      </w:r>
      <w:r w:rsidR="00D6739C" w:rsidRPr="00D6739C">
        <w:t xml:space="preserve"> </w:t>
      </w:r>
      <w:r w:rsidR="00D6739C">
        <w:t>k položce 12</w:t>
      </w:r>
      <w:r w:rsidRPr="0075737D">
        <w:t>, poskytlo GFŘ hodnoty základu daně u daňových subjektů (za roky 2013 a 2014), které podávaly přílohu</w:t>
      </w:r>
      <w:r w:rsidR="00D6739C" w:rsidRPr="00D6739C">
        <w:t xml:space="preserve"> </w:t>
      </w:r>
      <w:r w:rsidR="00D6739C">
        <w:t>k položce 12</w:t>
      </w:r>
      <w:r w:rsidRPr="0075737D">
        <w:t xml:space="preserve">. </w:t>
      </w:r>
      <w:r w:rsidR="00D6739C">
        <w:t>Za uvedené</w:t>
      </w:r>
      <w:r w:rsidRPr="0075737D">
        <w:t xml:space="preserve"> období se jednalo souhrnně u všech DS o nárůst ve výši 9,46 %, což GFŘ hodnotilo jako pozitivní dopad ve spojení se zav</w:t>
      </w:r>
      <w:r w:rsidR="00F43C87" w:rsidRPr="0075737D">
        <w:t>edením přílohy</w:t>
      </w:r>
      <w:r w:rsidR="008861C4">
        <w:t xml:space="preserve"> </w:t>
      </w:r>
      <w:r w:rsidR="008861C4" w:rsidRPr="007A4A2B">
        <w:t>k položce 12</w:t>
      </w:r>
      <w:r w:rsidR="00F43C87" w:rsidRPr="0075737D">
        <w:t xml:space="preserve">. Dále </w:t>
      </w:r>
      <w:r w:rsidRPr="0075737D">
        <w:t xml:space="preserve">GFŘ předložilo statistický přehled kontrolních úkonů, kdy došlo ke skokovému nárůstu ve změně daňové povinnosti mezi roky 2014 a 2015 o 655,93 %. Správce daně uváděl pro účely evidence </w:t>
      </w:r>
      <w:r w:rsidR="0075737D" w:rsidRPr="0075737D">
        <w:t xml:space="preserve">změnu daňové povinnosti v souvislosti s kontrolními úkony </w:t>
      </w:r>
      <w:r w:rsidRPr="0075737D">
        <w:t>před úpravou o</w:t>
      </w:r>
      <w:r w:rsidR="00800891">
        <w:t> </w:t>
      </w:r>
      <w:r w:rsidRPr="0075737D">
        <w:t>odčitatelné položky a slevy na dani.</w:t>
      </w:r>
      <w:r w:rsidR="00D5468E">
        <w:t xml:space="preserve"> </w:t>
      </w:r>
      <w:r w:rsidR="00D5468E" w:rsidRPr="00D5468E">
        <w:rPr>
          <w:rFonts w:cstheme="minorHAnsi"/>
        </w:rPr>
        <w:t>GFŘ ani po zavedení nového nástroje k zefektivnění kontrolní činnosti nesledovalo souhrnné údaje o reálném fiskálním dopadu provedených kontrolních úkonů, ale pouze údaje o změně daňové povinnosti před uplatněním řádných a</w:t>
      </w:r>
      <w:r w:rsidR="00CC74D0">
        <w:rPr>
          <w:rFonts w:cstheme="minorHAnsi"/>
        </w:rPr>
        <w:t> </w:t>
      </w:r>
      <w:r w:rsidR="00D5468E" w:rsidRPr="00D5468E">
        <w:rPr>
          <w:rFonts w:cstheme="minorHAnsi"/>
        </w:rPr>
        <w:t>mimořádných opravných prostředků.</w:t>
      </w:r>
    </w:p>
    <w:p w14:paraId="13B7C4F4" w14:textId="02A2FE50" w:rsidR="007E48E7" w:rsidRDefault="007E48E7" w:rsidP="00834E81">
      <w:pPr>
        <w:spacing w:after="160"/>
      </w:pPr>
      <w:r w:rsidRPr="0075737D">
        <w:t xml:space="preserve">GFŘ na základě </w:t>
      </w:r>
      <w:r w:rsidR="00F43C79" w:rsidRPr="0075737D">
        <w:t xml:space="preserve">údajů </w:t>
      </w:r>
      <w:r w:rsidRPr="0075737D">
        <w:t xml:space="preserve">získaných z příloh </w:t>
      </w:r>
      <w:r>
        <w:t xml:space="preserve">k položce 12 </w:t>
      </w:r>
      <w:r w:rsidRPr="0075737D">
        <w:t xml:space="preserve">a </w:t>
      </w:r>
      <w:r w:rsidR="00441E83">
        <w:t xml:space="preserve">z </w:t>
      </w:r>
      <w:r w:rsidR="00F43C79">
        <w:t>daňových přiznání</w:t>
      </w:r>
      <w:r w:rsidRPr="0075737D">
        <w:t xml:space="preserve"> k DPPO vytvářelo celorepublikovou hrubou analýzu pro jednotlivé FÚ a jejich územní pracoviště</w:t>
      </w:r>
      <w:r w:rsidR="00F43C79">
        <w:t>;</w:t>
      </w:r>
      <w:r w:rsidRPr="0075737D">
        <w:t xml:space="preserve"> </w:t>
      </w:r>
      <w:r w:rsidR="00F43C79">
        <w:t>tato analýza</w:t>
      </w:r>
      <w:r w:rsidRPr="0075737D">
        <w:t xml:space="preserve"> měla sloužit k cílenějšímu výběru daňových subjektů k prověření. V každém ze sledovaných let byl použit různý počet rizikových faktorů. GFŘ však žádnou analýzu, která by hodnotila významnost jednotlivých rizikových faktorů, nepředložilo. Jednotlivé rizikové faktory měly vždy stejnou váhu, která byla rovna jedné. Dle NKÚ takové nastavení hodnot rizikových faktorů snižovalo vypovídací schopnost</w:t>
      </w:r>
      <w:r>
        <w:t xml:space="preserve"> analýz</w:t>
      </w:r>
      <w:r w:rsidRPr="0075737D">
        <w:t>.</w:t>
      </w:r>
      <w:r>
        <w:t xml:space="preserve"> </w:t>
      </w:r>
    </w:p>
    <w:p w14:paraId="41D3BF9D" w14:textId="2498FDE3" w:rsidR="00EE480A" w:rsidRPr="00BD1AC3" w:rsidRDefault="006D493B" w:rsidP="00C11400">
      <w:pPr>
        <w:pStyle w:val="Titulek"/>
        <w:keepNext/>
        <w:keepLines/>
        <w:rPr>
          <w:color w:val="auto"/>
        </w:rPr>
      </w:pPr>
      <w:r>
        <w:rPr>
          <w:color w:val="auto"/>
        </w:rPr>
        <w:t>T</w:t>
      </w:r>
      <w:r w:rsidR="00EE480A" w:rsidRPr="00BD1AC3">
        <w:rPr>
          <w:color w:val="auto"/>
        </w:rPr>
        <w:t xml:space="preserve">ab. č. </w:t>
      </w:r>
      <w:r w:rsidR="00EE480A" w:rsidRPr="00BD1AC3">
        <w:rPr>
          <w:color w:val="auto"/>
        </w:rPr>
        <w:fldChar w:fldCharType="begin"/>
      </w:r>
      <w:r w:rsidR="00EE480A" w:rsidRPr="00BD1AC3">
        <w:rPr>
          <w:color w:val="auto"/>
        </w:rPr>
        <w:instrText xml:space="preserve"> SEQ tab._č. \* ARABIC </w:instrText>
      </w:r>
      <w:r w:rsidR="00EE480A" w:rsidRPr="00BD1AC3">
        <w:rPr>
          <w:color w:val="auto"/>
        </w:rPr>
        <w:fldChar w:fldCharType="separate"/>
      </w:r>
      <w:r w:rsidR="001A56FC">
        <w:rPr>
          <w:noProof/>
          <w:color w:val="auto"/>
        </w:rPr>
        <w:t>5</w:t>
      </w:r>
      <w:r w:rsidR="00EE480A" w:rsidRPr="00BD1AC3">
        <w:rPr>
          <w:color w:val="auto"/>
        </w:rPr>
        <w:fldChar w:fldCharType="end"/>
      </w:r>
      <w:r w:rsidR="00EE480A" w:rsidRPr="00BD1AC3">
        <w:rPr>
          <w:color w:val="auto"/>
        </w:rPr>
        <w:t xml:space="preserve"> – Statistika počtu spojených osob</w:t>
      </w:r>
      <w:r w:rsidR="00630A09">
        <w:rPr>
          <w:color w:val="auto"/>
        </w:rPr>
        <w:t xml:space="preserve"> v letech 2014–</w:t>
      </w:r>
      <w:r w:rsidR="00EE480A">
        <w:rPr>
          <w:color w:val="auto"/>
        </w:rPr>
        <w:t>2016</w:t>
      </w:r>
    </w:p>
    <w:tbl>
      <w:tblPr>
        <w:tblStyle w:val="Mkatabulky"/>
        <w:tblW w:w="9070" w:type="dxa"/>
        <w:tblInd w:w="108" w:type="dxa"/>
        <w:tblLook w:val="04A0" w:firstRow="1" w:lastRow="0" w:firstColumn="1" w:lastColumn="0" w:noHBand="0" w:noVBand="1"/>
      </w:tblPr>
      <w:tblGrid>
        <w:gridCol w:w="5665"/>
        <w:gridCol w:w="1135"/>
        <w:gridCol w:w="1135"/>
        <w:gridCol w:w="1135"/>
      </w:tblGrid>
      <w:tr w:rsidR="00E84FC9" w14:paraId="1523C77B" w14:textId="77777777" w:rsidTr="00E84FC9">
        <w:trPr>
          <w:trHeight w:val="283"/>
        </w:trPr>
        <w:tc>
          <w:tcPr>
            <w:tcW w:w="5665" w:type="dxa"/>
            <w:shd w:val="clear" w:color="auto" w:fill="E5F1FF"/>
            <w:vAlign w:val="center"/>
          </w:tcPr>
          <w:p w14:paraId="2D01646A" w14:textId="77777777" w:rsidR="00E84FC9" w:rsidRPr="00E84FC9" w:rsidRDefault="00E84FC9" w:rsidP="00E84FC9">
            <w:pPr>
              <w:ind w:firstLineChars="100" w:firstLine="200"/>
              <w:rPr>
                <w:rFonts w:asciiTheme="minorHAnsi" w:hAnsiTheme="minorHAnsi" w:cstheme="minorHAnsi"/>
                <w:b/>
                <w:color w:val="000000"/>
                <w:sz w:val="20"/>
                <w:szCs w:val="20"/>
              </w:rPr>
            </w:pPr>
            <w:r w:rsidRPr="00E84FC9">
              <w:rPr>
                <w:rFonts w:asciiTheme="minorHAnsi" w:hAnsiTheme="minorHAnsi" w:cstheme="minorHAnsi"/>
                <w:b/>
                <w:color w:val="000000"/>
                <w:sz w:val="20"/>
                <w:szCs w:val="20"/>
              </w:rPr>
              <w:t>Rok</w:t>
            </w:r>
          </w:p>
        </w:tc>
        <w:tc>
          <w:tcPr>
            <w:tcW w:w="1135" w:type="dxa"/>
            <w:shd w:val="clear" w:color="auto" w:fill="E5F1FF"/>
            <w:vAlign w:val="center"/>
          </w:tcPr>
          <w:p w14:paraId="2975F393" w14:textId="77777777" w:rsidR="00E84FC9" w:rsidRPr="00E84FC9" w:rsidRDefault="00E84FC9" w:rsidP="00E84FC9">
            <w:pPr>
              <w:jc w:val="center"/>
              <w:rPr>
                <w:rFonts w:asciiTheme="minorHAnsi" w:hAnsiTheme="minorHAnsi" w:cstheme="minorHAnsi"/>
                <w:b/>
                <w:color w:val="000000"/>
                <w:sz w:val="20"/>
                <w:szCs w:val="20"/>
              </w:rPr>
            </w:pPr>
            <w:r w:rsidRPr="00E84FC9">
              <w:rPr>
                <w:rFonts w:asciiTheme="minorHAnsi" w:hAnsiTheme="minorHAnsi" w:cstheme="minorHAnsi"/>
                <w:b/>
                <w:color w:val="000000"/>
                <w:sz w:val="20"/>
                <w:szCs w:val="20"/>
              </w:rPr>
              <w:t>2014</w:t>
            </w:r>
          </w:p>
        </w:tc>
        <w:tc>
          <w:tcPr>
            <w:tcW w:w="1135" w:type="dxa"/>
            <w:shd w:val="clear" w:color="auto" w:fill="E5F1FF"/>
            <w:vAlign w:val="center"/>
          </w:tcPr>
          <w:p w14:paraId="2D0E29AB" w14:textId="77777777" w:rsidR="00E84FC9" w:rsidRPr="00E84FC9" w:rsidRDefault="00E84FC9" w:rsidP="00E84FC9">
            <w:pPr>
              <w:jc w:val="center"/>
              <w:rPr>
                <w:rFonts w:asciiTheme="minorHAnsi" w:hAnsiTheme="minorHAnsi" w:cstheme="minorHAnsi"/>
                <w:b/>
                <w:color w:val="000000"/>
                <w:sz w:val="20"/>
                <w:szCs w:val="20"/>
              </w:rPr>
            </w:pPr>
            <w:r w:rsidRPr="00E84FC9">
              <w:rPr>
                <w:rFonts w:asciiTheme="minorHAnsi" w:hAnsiTheme="minorHAnsi" w:cstheme="minorHAnsi"/>
                <w:b/>
                <w:color w:val="000000"/>
                <w:sz w:val="20"/>
                <w:szCs w:val="20"/>
              </w:rPr>
              <w:t>2015</w:t>
            </w:r>
          </w:p>
        </w:tc>
        <w:tc>
          <w:tcPr>
            <w:tcW w:w="1135" w:type="dxa"/>
            <w:shd w:val="clear" w:color="auto" w:fill="E5F1FF"/>
            <w:vAlign w:val="center"/>
          </w:tcPr>
          <w:p w14:paraId="136141BE" w14:textId="77777777" w:rsidR="00E84FC9" w:rsidRPr="00E84FC9" w:rsidRDefault="00E84FC9" w:rsidP="00E84FC9">
            <w:pPr>
              <w:jc w:val="center"/>
              <w:rPr>
                <w:rFonts w:asciiTheme="minorHAnsi" w:hAnsiTheme="minorHAnsi" w:cstheme="minorHAnsi"/>
                <w:b/>
                <w:color w:val="000000"/>
                <w:sz w:val="20"/>
                <w:szCs w:val="20"/>
              </w:rPr>
            </w:pPr>
            <w:r w:rsidRPr="00E84FC9">
              <w:rPr>
                <w:rFonts w:asciiTheme="minorHAnsi" w:hAnsiTheme="minorHAnsi" w:cstheme="minorHAnsi"/>
                <w:b/>
                <w:color w:val="000000"/>
                <w:sz w:val="20"/>
                <w:szCs w:val="20"/>
              </w:rPr>
              <w:t>2016</w:t>
            </w:r>
          </w:p>
        </w:tc>
      </w:tr>
      <w:tr w:rsidR="00E84FC9" w14:paraId="09AE7209" w14:textId="77777777" w:rsidTr="00E84FC9">
        <w:trPr>
          <w:trHeight w:val="283"/>
        </w:trPr>
        <w:tc>
          <w:tcPr>
            <w:tcW w:w="5665" w:type="dxa"/>
            <w:vAlign w:val="center"/>
          </w:tcPr>
          <w:p w14:paraId="18A868AB" w14:textId="77777777" w:rsidR="00E84FC9" w:rsidRPr="00E84FC9" w:rsidRDefault="00E84FC9" w:rsidP="00E84FC9">
            <w:pPr>
              <w:rPr>
                <w:rFonts w:asciiTheme="minorHAnsi" w:hAnsiTheme="minorHAnsi" w:cstheme="minorHAnsi"/>
                <w:sz w:val="20"/>
                <w:szCs w:val="20"/>
              </w:rPr>
            </w:pPr>
            <w:r w:rsidRPr="00E84FC9">
              <w:rPr>
                <w:rFonts w:asciiTheme="minorHAnsi" w:hAnsiTheme="minorHAnsi" w:cstheme="minorHAnsi"/>
                <w:sz w:val="20"/>
                <w:szCs w:val="20"/>
              </w:rPr>
              <w:t xml:space="preserve">Celkový počet spojených osob dle podaných příloh k položce 12 daňových přiznání k DPPO </w:t>
            </w:r>
          </w:p>
        </w:tc>
        <w:tc>
          <w:tcPr>
            <w:tcW w:w="1135" w:type="dxa"/>
            <w:vAlign w:val="center"/>
          </w:tcPr>
          <w:p w14:paraId="0FC41754" w14:textId="77777777" w:rsidR="00E84FC9" w:rsidRPr="00E84FC9" w:rsidRDefault="00E84FC9" w:rsidP="00E84FC9">
            <w:pPr>
              <w:jc w:val="right"/>
              <w:rPr>
                <w:rFonts w:asciiTheme="minorHAnsi" w:hAnsiTheme="minorHAnsi" w:cstheme="minorHAnsi"/>
                <w:sz w:val="20"/>
                <w:szCs w:val="20"/>
              </w:rPr>
            </w:pPr>
            <w:r w:rsidRPr="00E84FC9">
              <w:rPr>
                <w:rFonts w:asciiTheme="minorHAnsi" w:hAnsiTheme="minorHAnsi" w:cstheme="minorHAnsi"/>
                <w:sz w:val="20"/>
                <w:szCs w:val="20"/>
              </w:rPr>
              <w:t>45 798</w:t>
            </w:r>
          </w:p>
        </w:tc>
        <w:tc>
          <w:tcPr>
            <w:tcW w:w="1135" w:type="dxa"/>
            <w:vAlign w:val="center"/>
          </w:tcPr>
          <w:p w14:paraId="70BFB59F" w14:textId="77777777" w:rsidR="00E84FC9" w:rsidRPr="00E84FC9" w:rsidRDefault="00E84FC9" w:rsidP="00E84FC9">
            <w:pPr>
              <w:jc w:val="right"/>
              <w:rPr>
                <w:rFonts w:asciiTheme="minorHAnsi" w:hAnsiTheme="minorHAnsi" w:cstheme="minorHAnsi"/>
                <w:sz w:val="20"/>
                <w:szCs w:val="20"/>
              </w:rPr>
            </w:pPr>
            <w:r w:rsidRPr="00E84FC9">
              <w:rPr>
                <w:rFonts w:asciiTheme="minorHAnsi" w:hAnsiTheme="minorHAnsi" w:cstheme="minorHAnsi"/>
                <w:sz w:val="20"/>
                <w:szCs w:val="20"/>
              </w:rPr>
              <w:t>54 611</w:t>
            </w:r>
          </w:p>
        </w:tc>
        <w:tc>
          <w:tcPr>
            <w:tcW w:w="1135" w:type="dxa"/>
            <w:vAlign w:val="center"/>
          </w:tcPr>
          <w:p w14:paraId="05A7993D" w14:textId="77777777" w:rsidR="00E84FC9" w:rsidRPr="00E84FC9" w:rsidRDefault="00E84FC9" w:rsidP="00E84FC9">
            <w:pPr>
              <w:jc w:val="right"/>
              <w:rPr>
                <w:rFonts w:asciiTheme="minorHAnsi" w:hAnsiTheme="minorHAnsi" w:cstheme="minorHAnsi"/>
                <w:sz w:val="20"/>
                <w:szCs w:val="20"/>
              </w:rPr>
            </w:pPr>
            <w:r w:rsidRPr="00E84FC9">
              <w:rPr>
                <w:rFonts w:asciiTheme="minorHAnsi" w:hAnsiTheme="minorHAnsi" w:cstheme="minorHAnsi"/>
                <w:sz w:val="20"/>
                <w:szCs w:val="20"/>
              </w:rPr>
              <w:t>60 189</w:t>
            </w:r>
          </w:p>
        </w:tc>
      </w:tr>
      <w:tr w:rsidR="00E84FC9" w14:paraId="022B0D2D" w14:textId="77777777" w:rsidTr="00E84FC9">
        <w:trPr>
          <w:trHeight w:val="340"/>
        </w:trPr>
        <w:tc>
          <w:tcPr>
            <w:tcW w:w="5665" w:type="dxa"/>
            <w:vAlign w:val="center"/>
          </w:tcPr>
          <w:p w14:paraId="04597194" w14:textId="77777777" w:rsidR="00E84FC9" w:rsidRPr="00E84FC9" w:rsidRDefault="00E84FC9" w:rsidP="00E84FC9">
            <w:pPr>
              <w:rPr>
                <w:rFonts w:asciiTheme="minorHAnsi" w:hAnsiTheme="minorHAnsi" w:cstheme="minorHAnsi"/>
                <w:sz w:val="20"/>
                <w:szCs w:val="20"/>
              </w:rPr>
            </w:pPr>
            <w:r w:rsidRPr="00E84FC9">
              <w:rPr>
                <w:rFonts w:asciiTheme="minorHAnsi" w:hAnsiTheme="minorHAnsi" w:cstheme="minorHAnsi"/>
                <w:sz w:val="20"/>
                <w:szCs w:val="20"/>
              </w:rPr>
              <w:t>Počet spojených osob v zemích s preferenčním daňovým režimem</w:t>
            </w:r>
          </w:p>
        </w:tc>
        <w:tc>
          <w:tcPr>
            <w:tcW w:w="1135" w:type="dxa"/>
            <w:vAlign w:val="center"/>
          </w:tcPr>
          <w:p w14:paraId="7666F7FB" w14:textId="77777777" w:rsidR="00E84FC9" w:rsidRPr="00E84FC9" w:rsidRDefault="00E84FC9" w:rsidP="00E84FC9">
            <w:pPr>
              <w:jc w:val="right"/>
              <w:rPr>
                <w:rFonts w:asciiTheme="minorHAnsi" w:hAnsiTheme="minorHAnsi" w:cstheme="minorHAnsi"/>
                <w:sz w:val="20"/>
                <w:szCs w:val="20"/>
              </w:rPr>
            </w:pPr>
            <w:r w:rsidRPr="00E84FC9">
              <w:rPr>
                <w:rFonts w:asciiTheme="minorHAnsi" w:hAnsiTheme="minorHAnsi" w:cstheme="minorHAnsi"/>
                <w:sz w:val="20"/>
                <w:szCs w:val="20"/>
              </w:rPr>
              <w:t>6 072</w:t>
            </w:r>
          </w:p>
        </w:tc>
        <w:tc>
          <w:tcPr>
            <w:tcW w:w="1135" w:type="dxa"/>
            <w:vAlign w:val="center"/>
          </w:tcPr>
          <w:p w14:paraId="67444161" w14:textId="77777777" w:rsidR="00E84FC9" w:rsidRPr="00E84FC9" w:rsidRDefault="00E84FC9" w:rsidP="00E84FC9">
            <w:pPr>
              <w:jc w:val="right"/>
              <w:rPr>
                <w:rFonts w:asciiTheme="minorHAnsi" w:hAnsiTheme="minorHAnsi" w:cstheme="minorHAnsi"/>
                <w:sz w:val="20"/>
                <w:szCs w:val="20"/>
              </w:rPr>
            </w:pPr>
            <w:r w:rsidRPr="00E84FC9">
              <w:rPr>
                <w:rFonts w:asciiTheme="minorHAnsi" w:hAnsiTheme="minorHAnsi" w:cstheme="minorHAnsi"/>
                <w:sz w:val="20"/>
                <w:szCs w:val="20"/>
              </w:rPr>
              <w:t>7 066</w:t>
            </w:r>
          </w:p>
        </w:tc>
        <w:tc>
          <w:tcPr>
            <w:tcW w:w="1135" w:type="dxa"/>
            <w:vAlign w:val="center"/>
          </w:tcPr>
          <w:p w14:paraId="408D2757" w14:textId="77777777" w:rsidR="00E84FC9" w:rsidRPr="00E84FC9" w:rsidRDefault="00E84FC9" w:rsidP="00E84FC9">
            <w:pPr>
              <w:jc w:val="right"/>
              <w:rPr>
                <w:rFonts w:asciiTheme="minorHAnsi" w:hAnsiTheme="minorHAnsi" w:cstheme="minorHAnsi"/>
                <w:sz w:val="20"/>
                <w:szCs w:val="20"/>
              </w:rPr>
            </w:pPr>
            <w:r w:rsidRPr="00E84FC9">
              <w:rPr>
                <w:rFonts w:asciiTheme="minorHAnsi" w:hAnsiTheme="minorHAnsi" w:cstheme="minorHAnsi"/>
                <w:sz w:val="20"/>
                <w:szCs w:val="20"/>
              </w:rPr>
              <w:t>7 629</w:t>
            </w:r>
          </w:p>
        </w:tc>
      </w:tr>
      <w:tr w:rsidR="00E84FC9" w14:paraId="30F6AE90" w14:textId="77777777" w:rsidTr="00E84FC9">
        <w:trPr>
          <w:trHeight w:val="283"/>
        </w:trPr>
        <w:tc>
          <w:tcPr>
            <w:tcW w:w="5665" w:type="dxa"/>
            <w:vAlign w:val="center"/>
          </w:tcPr>
          <w:p w14:paraId="48A51F49" w14:textId="77777777" w:rsidR="00E84FC9" w:rsidRPr="00E84FC9" w:rsidRDefault="00E84FC9" w:rsidP="00E84FC9">
            <w:pPr>
              <w:rPr>
                <w:rFonts w:asciiTheme="minorHAnsi" w:hAnsiTheme="minorHAnsi" w:cstheme="minorHAnsi"/>
                <w:sz w:val="20"/>
                <w:szCs w:val="20"/>
              </w:rPr>
            </w:pPr>
            <w:r w:rsidRPr="00E84FC9">
              <w:rPr>
                <w:rFonts w:asciiTheme="minorHAnsi" w:hAnsiTheme="minorHAnsi" w:cstheme="minorHAnsi"/>
                <w:sz w:val="20"/>
                <w:szCs w:val="20"/>
              </w:rPr>
              <w:t>Podíl počtu spojených osob v zemích s preferenčním daňovým režimem na celkovém počtu spojených osob</w:t>
            </w:r>
          </w:p>
        </w:tc>
        <w:tc>
          <w:tcPr>
            <w:tcW w:w="1135" w:type="dxa"/>
            <w:vAlign w:val="center"/>
          </w:tcPr>
          <w:p w14:paraId="01AE063F" w14:textId="77777777" w:rsidR="00E84FC9" w:rsidRPr="00E84FC9" w:rsidRDefault="00E84FC9" w:rsidP="00E84FC9">
            <w:pPr>
              <w:jc w:val="right"/>
              <w:rPr>
                <w:rFonts w:asciiTheme="minorHAnsi" w:hAnsiTheme="minorHAnsi" w:cstheme="minorHAnsi"/>
                <w:sz w:val="20"/>
                <w:szCs w:val="20"/>
              </w:rPr>
            </w:pPr>
            <w:r w:rsidRPr="00E84FC9">
              <w:rPr>
                <w:rFonts w:asciiTheme="minorHAnsi" w:hAnsiTheme="minorHAnsi" w:cstheme="minorHAnsi"/>
                <w:sz w:val="20"/>
                <w:szCs w:val="20"/>
              </w:rPr>
              <w:t>13 %</w:t>
            </w:r>
          </w:p>
        </w:tc>
        <w:tc>
          <w:tcPr>
            <w:tcW w:w="1135" w:type="dxa"/>
            <w:vAlign w:val="center"/>
          </w:tcPr>
          <w:p w14:paraId="0C325763" w14:textId="77777777" w:rsidR="00E84FC9" w:rsidRPr="00E84FC9" w:rsidRDefault="00E84FC9" w:rsidP="00E84FC9">
            <w:pPr>
              <w:jc w:val="right"/>
              <w:rPr>
                <w:rFonts w:asciiTheme="minorHAnsi" w:hAnsiTheme="minorHAnsi" w:cstheme="minorHAnsi"/>
                <w:sz w:val="20"/>
                <w:szCs w:val="20"/>
              </w:rPr>
            </w:pPr>
            <w:r w:rsidRPr="00E84FC9">
              <w:rPr>
                <w:rFonts w:asciiTheme="minorHAnsi" w:hAnsiTheme="minorHAnsi" w:cstheme="minorHAnsi"/>
                <w:sz w:val="20"/>
                <w:szCs w:val="20"/>
              </w:rPr>
              <w:t>13 %</w:t>
            </w:r>
          </w:p>
        </w:tc>
        <w:tc>
          <w:tcPr>
            <w:tcW w:w="1135" w:type="dxa"/>
            <w:vAlign w:val="center"/>
          </w:tcPr>
          <w:p w14:paraId="024F22CC" w14:textId="77777777" w:rsidR="00E84FC9" w:rsidRPr="00E84FC9" w:rsidRDefault="00E84FC9" w:rsidP="00E84FC9">
            <w:pPr>
              <w:jc w:val="right"/>
              <w:rPr>
                <w:rFonts w:asciiTheme="minorHAnsi" w:hAnsiTheme="minorHAnsi" w:cstheme="minorHAnsi"/>
                <w:sz w:val="20"/>
                <w:szCs w:val="20"/>
              </w:rPr>
            </w:pPr>
            <w:r w:rsidRPr="00E84FC9">
              <w:rPr>
                <w:rFonts w:asciiTheme="minorHAnsi" w:hAnsiTheme="minorHAnsi" w:cstheme="minorHAnsi"/>
                <w:sz w:val="20"/>
                <w:szCs w:val="20"/>
              </w:rPr>
              <w:t>13 %</w:t>
            </w:r>
          </w:p>
        </w:tc>
      </w:tr>
    </w:tbl>
    <w:p w14:paraId="73A06BF7" w14:textId="62A86FB6" w:rsidR="00EE480A" w:rsidRPr="00EE480A" w:rsidRDefault="00EE480A" w:rsidP="00834E81">
      <w:pPr>
        <w:keepLines/>
        <w:spacing w:after="160"/>
        <w:rPr>
          <w:rFonts w:cstheme="minorHAnsi"/>
          <w:b/>
        </w:rPr>
      </w:pPr>
      <w:r w:rsidRPr="00630A09">
        <w:rPr>
          <w:b/>
          <w:i/>
          <w:sz w:val="20"/>
          <w:szCs w:val="20"/>
        </w:rPr>
        <w:t>Zdroj:</w:t>
      </w:r>
      <w:r w:rsidRPr="00D70130">
        <w:rPr>
          <w:i/>
          <w:sz w:val="20"/>
          <w:szCs w:val="20"/>
        </w:rPr>
        <w:t xml:space="preserve"> </w:t>
      </w:r>
      <w:r w:rsidR="003F0418">
        <w:rPr>
          <w:rFonts w:cstheme="minorHAnsi"/>
          <w:i/>
          <w:sz w:val="20"/>
          <w:szCs w:val="20"/>
        </w:rPr>
        <w:t>a</w:t>
      </w:r>
      <w:r>
        <w:rPr>
          <w:rFonts w:cstheme="minorHAnsi"/>
          <w:i/>
          <w:sz w:val="20"/>
          <w:szCs w:val="20"/>
        </w:rPr>
        <w:t>nalýza NKÚ z dat GFŘ</w:t>
      </w:r>
      <w:r w:rsidRPr="00D70130">
        <w:rPr>
          <w:i/>
          <w:sz w:val="20"/>
          <w:szCs w:val="20"/>
        </w:rPr>
        <w:t>.</w:t>
      </w:r>
    </w:p>
    <w:p w14:paraId="1E872E92" w14:textId="6FCC2508" w:rsidR="00271ABD" w:rsidRDefault="00271ABD" w:rsidP="00834E81">
      <w:pPr>
        <w:spacing w:after="160"/>
      </w:pPr>
      <w:r>
        <w:t xml:space="preserve">Na základě dat </w:t>
      </w:r>
      <w:r w:rsidR="003F0418">
        <w:t xml:space="preserve">od </w:t>
      </w:r>
      <w:r>
        <w:t>GFŘ provedl NKÚ analýzu, ze které v</w:t>
      </w:r>
      <w:r w:rsidR="00372771">
        <w:t>y</w:t>
      </w:r>
      <w:r>
        <w:t>plývá, že v kontrolovaném období se po</w:t>
      </w:r>
      <w:r w:rsidR="003F0418">
        <w:t>díl</w:t>
      </w:r>
      <w:r>
        <w:t xml:space="preserve"> počtu spojených osob v zemích s</w:t>
      </w:r>
      <w:r w:rsidR="00372771">
        <w:t xml:space="preserve"> </w:t>
      </w:r>
      <w:r>
        <w:t>preferenčním daňovým režimem n</w:t>
      </w:r>
      <w:r w:rsidR="004D4149">
        <w:t>a celkovém počtu spojených osob</w:t>
      </w:r>
      <w:r w:rsidR="00372771">
        <w:t xml:space="preserve"> nezměnil a činil 13 %</w:t>
      </w:r>
      <w:r w:rsidR="009E0C23">
        <w:t xml:space="preserve"> (viz tab. č. 5</w:t>
      </w:r>
      <w:r w:rsidR="004D4149">
        <w:t>).</w:t>
      </w:r>
    </w:p>
    <w:p w14:paraId="1D903915" w14:textId="2088C469" w:rsidR="00CE47F9" w:rsidRPr="0038777B" w:rsidRDefault="00CE47F9" w:rsidP="00834E81">
      <w:pPr>
        <w:spacing w:after="160"/>
      </w:pPr>
      <w:r w:rsidRPr="0038777B">
        <w:t xml:space="preserve">Ustanovení § 72 odst. 2 zákona č. 280/2009 Sb., daňový řád, stanoví, že: </w:t>
      </w:r>
      <w:r w:rsidRPr="00B1492D">
        <w:t>„</w:t>
      </w:r>
      <w:r w:rsidRPr="0038777B">
        <w:rPr>
          <w:i/>
        </w:rPr>
        <w:t xml:space="preserve">(2) V tiskopisech </w:t>
      </w:r>
      <w:r w:rsidR="00800891">
        <w:rPr>
          <w:i/>
        </w:rPr>
        <w:br/>
      </w:r>
      <w:r w:rsidRPr="0038777B">
        <w:rPr>
          <w:i/>
        </w:rPr>
        <w:t>a</w:t>
      </w:r>
      <w:r w:rsidR="00800891">
        <w:rPr>
          <w:i/>
        </w:rPr>
        <w:t xml:space="preserve"> </w:t>
      </w:r>
      <w:r w:rsidRPr="0038777B">
        <w:rPr>
          <w:i/>
        </w:rPr>
        <w:t>v nich vyznačených přílohách, které jsou součástí podání, lze požadovat pouze údaje nezbytné pro správu daní.</w:t>
      </w:r>
      <w:r w:rsidRPr="00B1492D">
        <w:t>“</w:t>
      </w:r>
    </w:p>
    <w:p w14:paraId="02B643D6" w14:textId="39E3A857" w:rsidR="00CE47F9" w:rsidRPr="0038777B" w:rsidRDefault="00CE47F9" w:rsidP="00834E81">
      <w:pPr>
        <w:spacing w:after="160"/>
      </w:pPr>
      <w:r w:rsidRPr="0038777B">
        <w:t xml:space="preserve">Ustanovení § 1 odst. 2 zákona č. 280/2009 Sb., daňový řád, stanoví, že: </w:t>
      </w:r>
      <w:r w:rsidRPr="00B1492D">
        <w:t>„</w:t>
      </w:r>
      <w:r w:rsidRPr="0038777B">
        <w:rPr>
          <w:i/>
        </w:rPr>
        <w:t>(2) Správa daně je postup, jehož cílem je správné zjištění a stanovení daní a zabezpečení jejich úhrady.</w:t>
      </w:r>
      <w:r w:rsidRPr="00B1492D">
        <w:t>“</w:t>
      </w:r>
    </w:p>
    <w:p w14:paraId="4D1A02AA" w14:textId="43187377" w:rsidR="00CE47F9" w:rsidRPr="00AD6034" w:rsidRDefault="00CE47F9" w:rsidP="00834E81">
      <w:pPr>
        <w:spacing w:after="160"/>
      </w:pPr>
      <w:r w:rsidRPr="00AD6034">
        <w:t xml:space="preserve">NKÚ </w:t>
      </w:r>
      <w:r w:rsidR="007E48E7">
        <w:t>zjistil</w:t>
      </w:r>
      <w:r w:rsidRPr="00AD6034">
        <w:t>,</w:t>
      </w:r>
      <w:r w:rsidR="00EE480A" w:rsidRPr="00AD6034">
        <w:t xml:space="preserve"> že</w:t>
      </w:r>
      <w:r w:rsidRPr="00AD6034">
        <w:t xml:space="preserve"> </w:t>
      </w:r>
      <w:r w:rsidR="00803DEB" w:rsidRPr="00AD6034">
        <w:t>GFŘ ani MF ned</w:t>
      </w:r>
      <w:r w:rsidR="00FF252A">
        <w:t>oložil</w:t>
      </w:r>
      <w:r w:rsidR="00BA0861">
        <w:t>y</w:t>
      </w:r>
      <w:r w:rsidR="00FF252A">
        <w:t xml:space="preserve">, že by se při zavádění </w:t>
      </w:r>
      <w:r w:rsidR="00803DEB" w:rsidRPr="00AD6034">
        <w:t xml:space="preserve">přílohy </w:t>
      </w:r>
      <w:r w:rsidR="00FF252A" w:rsidRPr="007A4A2B">
        <w:t>k položce 12</w:t>
      </w:r>
      <w:r w:rsidR="00F62694">
        <w:t xml:space="preserve"> DAP k DPPO (tj. přílohy</w:t>
      </w:r>
      <w:r w:rsidR="00FF252A">
        <w:t xml:space="preserve"> </w:t>
      </w:r>
      <w:r w:rsidR="00803DEB" w:rsidRPr="00AD6034">
        <w:t>informující</w:t>
      </w:r>
      <w:r w:rsidR="00800891">
        <w:t xml:space="preserve"> </w:t>
      </w:r>
      <w:r w:rsidR="00803DEB" w:rsidRPr="00AD6034">
        <w:t>o</w:t>
      </w:r>
      <w:r w:rsidR="00F62694">
        <w:t xml:space="preserve"> </w:t>
      </w:r>
      <w:r w:rsidR="00803DEB" w:rsidRPr="00AD6034">
        <w:t>transakcích se spojenými osobami</w:t>
      </w:r>
      <w:r w:rsidR="00F62694">
        <w:t>)</w:t>
      </w:r>
      <w:r w:rsidR="00803DEB" w:rsidRPr="00AD6034">
        <w:t xml:space="preserve"> zabýval</w:t>
      </w:r>
      <w:r w:rsidR="00BA0861">
        <w:t>y</w:t>
      </w:r>
      <w:r w:rsidR="00803DEB" w:rsidRPr="00AD6034">
        <w:t xml:space="preserve"> otázkou, zda jsou požadované údaje nezbytné pro správu daně</w:t>
      </w:r>
      <w:r w:rsidR="00940156">
        <w:t>.</w:t>
      </w:r>
    </w:p>
    <w:p w14:paraId="5E7AD44E" w14:textId="0A91CD2F" w:rsidR="00CE47F9" w:rsidRDefault="00CE47F9" w:rsidP="002C5EEF">
      <w:r w:rsidRPr="00AD6034">
        <w:t xml:space="preserve">Účelem </w:t>
      </w:r>
      <w:r w:rsidR="00DE5FEA">
        <w:t xml:space="preserve">zavedení </w:t>
      </w:r>
      <w:r w:rsidRPr="00AD6034">
        <w:t xml:space="preserve">přílohy k položce 12 I. oddílu DAP k DPPO byla dle GFŘ zejména tvorba rizikových analýz pro výběr subjektů k daňové kontrole. </w:t>
      </w:r>
    </w:p>
    <w:p w14:paraId="16793AED" w14:textId="77777777" w:rsidR="002C5EEF" w:rsidRPr="00AD6034" w:rsidRDefault="002C5EEF" w:rsidP="002C5EEF"/>
    <w:p w14:paraId="3EF55FAD" w14:textId="77777777" w:rsidR="002C5EEF" w:rsidRDefault="00217A59" w:rsidP="0047151D">
      <w:pPr>
        <w:pStyle w:val="Odstavecseseznamem"/>
        <w:numPr>
          <w:ilvl w:val="1"/>
          <w:numId w:val="14"/>
        </w:numPr>
        <w:ind w:left="567" w:hanging="283"/>
        <w:rPr>
          <w:rFonts w:ascii="Calibri" w:hAnsi="Calibri"/>
          <w:b/>
          <w:bCs/>
        </w:rPr>
      </w:pPr>
      <w:r>
        <w:rPr>
          <w:rFonts w:ascii="Calibri" w:hAnsi="Calibri"/>
          <w:b/>
          <w:bCs/>
        </w:rPr>
        <w:t xml:space="preserve">Chybně uváděné transakce v </w:t>
      </w:r>
      <w:r w:rsidR="00F946B2">
        <w:rPr>
          <w:rFonts w:ascii="Calibri" w:hAnsi="Calibri"/>
          <w:b/>
          <w:bCs/>
        </w:rPr>
        <w:t>p</w:t>
      </w:r>
      <w:r>
        <w:rPr>
          <w:rFonts w:ascii="Calibri" w:hAnsi="Calibri"/>
          <w:b/>
          <w:bCs/>
        </w:rPr>
        <w:t>řílohách k položce 12</w:t>
      </w:r>
    </w:p>
    <w:p w14:paraId="6161BC07" w14:textId="0F5532A1" w:rsidR="00217A59" w:rsidRPr="002C5EEF" w:rsidRDefault="00217A59" w:rsidP="002C5EEF">
      <w:pPr>
        <w:rPr>
          <w:rFonts w:ascii="Calibri" w:hAnsi="Calibri"/>
          <w:b/>
          <w:bCs/>
        </w:rPr>
      </w:pPr>
    </w:p>
    <w:p w14:paraId="316E55CE" w14:textId="41C8F420" w:rsidR="00217A59" w:rsidRDefault="00217A59" w:rsidP="00834E81">
      <w:pPr>
        <w:spacing w:after="160"/>
      </w:pPr>
      <w:r w:rsidRPr="0075737D">
        <w:t>Možnost využití údajů z</w:t>
      </w:r>
      <w:r w:rsidR="00FF252A">
        <w:t xml:space="preserve"> </w:t>
      </w:r>
      <w:r w:rsidRPr="0075737D">
        <w:t xml:space="preserve">příloh </w:t>
      </w:r>
      <w:r w:rsidR="00FB4495">
        <w:t xml:space="preserve">k položce 12 </w:t>
      </w:r>
      <w:r w:rsidRPr="0075737D">
        <w:t xml:space="preserve">pro cílenější výběr DS ke kontrole dle NKÚ snižovala chybovost týkající se jednotlivých transakcí. GFŘ neevidovalo údaje o počtech </w:t>
      </w:r>
      <w:r w:rsidRPr="0075737D">
        <w:lastRenderedPageBreak/>
        <w:t>chybně vyplněných příloh</w:t>
      </w:r>
      <w:r w:rsidR="00F946B2">
        <w:t xml:space="preserve"> k položce 12</w:t>
      </w:r>
      <w:r w:rsidRPr="0075737D">
        <w:t xml:space="preserve"> ani nevydalo pokyn k postupu správce daně při zjištění chybně vyplněných údajů v příloze</w:t>
      </w:r>
      <w:r w:rsidR="00F946B2">
        <w:t xml:space="preserve"> k položce 12</w:t>
      </w:r>
      <w:r w:rsidR="006C3397">
        <w:t>. Automatizovaný daňový informační systém</w:t>
      </w:r>
      <w:r w:rsidRPr="0075737D">
        <w:t xml:space="preserve"> při zpracování podaných DAP neobsahuje chybovou hlášku o vyplnění přílohy </w:t>
      </w:r>
      <w:r w:rsidR="00F946B2">
        <w:t xml:space="preserve">k položce 12 </w:t>
      </w:r>
      <w:r w:rsidRPr="0075737D">
        <w:t xml:space="preserve">v nesprávných řádech </w:t>
      </w:r>
      <w:r w:rsidR="00F62694">
        <w:t>(</w:t>
      </w:r>
      <w:r w:rsidRPr="0075737D">
        <w:t>Kč</w:t>
      </w:r>
      <w:r w:rsidR="00F62694">
        <w:t>)</w:t>
      </w:r>
      <w:r w:rsidRPr="0075737D">
        <w:t>, která by tyto chyby mohla detekovat. V souvislosti s dotazem NKÚ týkající</w:t>
      </w:r>
      <w:r w:rsidR="00F62694">
        <w:t>m</w:t>
      </w:r>
      <w:r w:rsidRPr="0075737D">
        <w:t xml:space="preserve"> se chybně vyplněných řádů vydalo dne 17.</w:t>
      </w:r>
      <w:r w:rsidR="00562475">
        <w:t xml:space="preserve"> </w:t>
      </w:r>
      <w:r w:rsidRPr="0075737D">
        <w:t>4.</w:t>
      </w:r>
      <w:r w:rsidR="00562475">
        <w:t xml:space="preserve"> </w:t>
      </w:r>
      <w:r w:rsidRPr="0075737D">
        <w:t xml:space="preserve">2018 GFŘ tiskovou zprávu, kde zdůrazňovalo požadavek vyplňovat přílohu </w:t>
      </w:r>
      <w:r w:rsidR="00F946B2">
        <w:t xml:space="preserve">k položce 12 </w:t>
      </w:r>
      <w:r w:rsidRPr="0075737D">
        <w:t>v řád</w:t>
      </w:r>
      <w:r w:rsidR="00F62694">
        <w:t>u</w:t>
      </w:r>
      <w:r w:rsidRPr="0075737D">
        <w:t xml:space="preserve"> tis. Kč.</w:t>
      </w:r>
    </w:p>
    <w:p w14:paraId="2685B2C5" w14:textId="7D8FC50F" w:rsidR="00BD1333" w:rsidRPr="00253B8B" w:rsidRDefault="008A56CF" w:rsidP="00834E81">
      <w:pPr>
        <w:spacing w:after="240"/>
        <w:contextualSpacing/>
      </w:pPr>
      <w:r w:rsidRPr="00253B8B">
        <w:t xml:space="preserve">Na základě předložených dat ze strany GFŘ provedl NKÚ analýzu, která přinesla odhad počtu chybně vyplněných transakcí v řádech Kč. </w:t>
      </w:r>
      <w:r w:rsidR="00BD1333" w:rsidRPr="00253B8B">
        <w:t xml:space="preserve">Za rok 2014 byl počet podaných příloh </w:t>
      </w:r>
      <w:r w:rsidR="00F946B2" w:rsidRPr="00253B8B">
        <w:t xml:space="preserve">k položce 12 </w:t>
      </w:r>
      <w:r w:rsidR="00BD1333" w:rsidRPr="00253B8B">
        <w:t xml:space="preserve">ve výši 45 798 a minimální počet možných chyb ve výši 741, za rok 2015 byl počet podaných příloh </w:t>
      </w:r>
      <w:r w:rsidR="00FF252A" w:rsidRPr="00253B8B">
        <w:t xml:space="preserve">k položce 12 </w:t>
      </w:r>
      <w:r w:rsidR="00BD1333" w:rsidRPr="00253B8B">
        <w:t xml:space="preserve">ve výši 54 611 a minimální počet možných chyb ve výši 762 a za rok 2016 byl počet podaných příloh </w:t>
      </w:r>
      <w:r w:rsidR="00F946B2" w:rsidRPr="00253B8B">
        <w:t xml:space="preserve">k položce 12 </w:t>
      </w:r>
      <w:r w:rsidR="00BD1333" w:rsidRPr="00253B8B">
        <w:t>ve výši 60 192 a minimální počet možných chyb ve výši 637.</w:t>
      </w:r>
    </w:p>
    <w:p w14:paraId="1AD675D8" w14:textId="7D8EF450" w:rsidR="00DC37A2" w:rsidRDefault="00DC37A2" w:rsidP="0047151D">
      <w:pPr>
        <w:pStyle w:val="Odstavecseseznamem"/>
        <w:numPr>
          <w:ilvl w:val="1"/>
          <w:numId w:val="14"/>
        </w:numPr>
        <w:spacing w:after="240"/>
        <w:ind w:left="567" w:hanging="283"/>
        <w:rPr>
          <w:b/>
        </w:rPr>
      </w:pPr>
      <w:r>
        <w:rPr>
          <w:b/>
        </w:rPr>
        <w:t>Korunové dluhopisy</w:t>
      </w:r>
    </w:p>
    <w:p w14:paraId="5D774415" w14:textId="2552B714" w:rsidR="00845294" w:rsidRDefault="00471C7E" w:rsidP="00834E81">
      <w:pPr>
        <w:rPr>
          <w:rFonts w:ascii="Calibri" w:eastAsia="Calibri" w:hAnsi="Calibri"/>
          <w:szCs w:val="22"/>
        </w:rPr>
      </w:pPr>
      <w:r>
        <w:rPr>
          <w:rFonts w:ascii="Calibri" w:eastAsia="Calibri" w:hAnsi="Calibri"/>
          <w:szCs w:val="22"/>
        </w:rPr>
        <w:t>GFŘ v období 2013–</w:t>
      </w:r>
      <w:r w:rsidR="00DC37A2" w:rsidRPr="004B0901">
        <w:rPr>
          <w:rFonts w:ascii="Calibri" w:eastAsia="Calibri" w:hAnsi="Calibri"/>
          <w:szCs w:val="22"/>
        </w:rPr>
        <w:t xml:space="preserve">2016 nedetekovalo oblast zdaňování tzv. korunových dluhopisů jako rizikovou. GFŘ se začalo problematikou korunových dluhopisů zabývat na základě informací, které dostávalo prostřednictvím médií, veřejnosti nebo které vyplývaly z jednání </w:t>
      </w:r>
      <w:r w:rsidR="00F62694">
        <w:rPr>
          <w:rFonts w:ascii="Calibri" w:eastAsia="Calibri" w:hAnsi="Calibri"/>
          <w:szCs w:val="22"/>
        </w:rPr>
        <w:t>r</w:t>
      </w:r>
      <w:r w:rsidR="00DC37A2" w:rsidRPr="004B0901">
        <w:rPr>
          <w:rFonts w:ascii="Calibri" w:eastAsia="Calibri" w:hAnsi="Calibri"/>
          <w:szCs w:val="22"/>
        </w:rPr>
        <w:t xml:space="preserve">ozpočtového výboru Poslanecké sněmovny </w:t>
      </w:r>
      <w:r w:rsidR="008E723C">
        <w:rPr>
          <w:rFonts w:ascii="Calibri" w:eastAsia="Calibri" w:hAnsi="Calibri"/>
          <w:szCs w:val="22"/>
        </w:rPr>
        <w:t>P</w:t>
      </w:r>
      <w:r w:rsidR="00DC37A2" w:rsidRPr="004B0901">
        <w:rPr>
          <w:rFonts w:ascii="Calibri" w:eastAsia="Calibri" w:hAnsi="Calibri"/>
          <w:szCs w:val="22"/>
        </w:rPr>
        <w:t>arlamentu ČR</w:t>
      </w:r>
      <w:r w:rsidR="00F62694">
        <w:rPr>
          <w:rFonts w:ascii="Calibri" w:eastAsia="Calibri" w:hAnsi="Calibri"/>
          <w:szCs w:val="22"/>
        </w:rPr>
        <w:t>,</w:t>
      </w:r>
      <w:r w:rsidR="00DC37A2" w:rsidRPr="004B0901">
        <w:rPr>
          <w:rFonts w:ascii="Calibri" w:eastAsia="Calibri" w:hAnsi="Calibri"/>
          <w:szCs w:val="22"/>
        </w:rPr>
        <w:t xml:space="preserve"> až v roce 2017, ve kterém byla zahájena většina kontrolních úkonů v této oblasti. </w:t>
      </w:r>
      <w:r w:rsidR="00F1231F">
        <w:rPr>
          <w:rFonts w:ascii="Calibri" w:eastAsia="Calibri" w:hAnsi="Calibri"/>
          <w:szCs w:val="22"/>
        </w:rPr>
        <w:t>ZDP</w:t>
      </w:r>
      <w:r w:rsidR="00DC37A2" w:rsidRPr="004B0901">
        <w:rPr>
          <w:rFonts w:ascii="Calibri" w:eastAsia="Calibri" w:hAnsi="Calibri"/>
          <w:szCs w:val="22"/>
        </w:rPr>
        <w:t xml:space="preserve"> přitom umožňoval zaokrouhlit výnos z</w:t>
      </w:r>
      <w:r w:rsidR="007311D8">
        <w:rPr>
          <w:rFonts w:ascii="Calibri" w:eastAsia="Calibri" w:hAnsi="Calibri"/>
          <w:szCs w:val="22"/>
        </w:rPr>
        <w:t> </w:t>
      </w:r>
      <w:r w:rsidR="00DC37A2" w:rsidRPr="004B0901">
        <w:rPr>
          <w:rFonts w:ascii="Calibri" w:eastAsia="Calibri" w:hAnsi="Calibri"/>
          <w:szCs w:val="22"/>
        </w:rPr>
        <w:t>úroků z každého dluhopisu na celé koruny dolů do konce zdaňovací</w:t>
      </w:r>
      <w:r w:rsidR="009969D7">
        <w:rPr>
          <w:rFonts w:ascii="Calibri" w:eastAsia="Calibri" w:hAnsi="Calibri"/>
          <w:szCs w:val="22"/>
        </w:rPr>
        <w:t>ho</w:t>
      </w:r>
      <w:r w:rsidR="00DC37A2" w:rsidRPr="004B0901">
        <w:rPr>
          <w:rFonts w:ascii="Calibri" w:eastAsia="Calibri" w:hAnsi="Calibri"/>
          <w:szCs w:val="22"/>
        </w:rPr>
        <w:t xml:space="preserve"> období roku 2012.</w:t>
      </w:r>
      <w:r w:rsidR="00845294">
        <w:rPr>
          <w:rFonts w:ascii="Calibri" w:eastAsia="Calibri" w:hAnsi="Calibri"/>
          <w:szCs w:val="22"/>
        </w:rPr>
        <w:t xml:space="preserve"> </w:t>
      </w:r>
    </w:p>
    <w:p w14:paraId="48D7789F" w14:textId="77777777" w:rsidR="00845294" w:rsidRDefault="00845294" w:rsidP="00834E81">
      <w:pPr>
        <w:rPr>
          <w:rFonts w:ascii="Calibri" w:eastAsia="Calibri" w:hAnsi="Calibri"/>
          <w:szCs w:val="22"/>
        </w:rPr>
      </w:pPr>
    </w:p>
    <w:p w14:paraId="12EAC431" w14:textId="61E65101" w:rsidR="00DC37A2" w:rsidRPr="004B0901" w:rsidRDefault="00DC37A2" w:rsidP="00834E81">
      <w:pPr>
        <w:rPr>
          <w:rFonts w:ascii="Calibri" w:eastAsia="Calibri" w:hAnsi="Calibri"/>
          <w:szCs w:val="22"/>
        </w:rPr>
      </w:pPr>
      <w:r w:rsidRPr="004B0901">
        <w:rPr>
          <w:rFonts w:ascii="Calibri" w:eastAsia="Calibri" w:hAnsi="Calibri"/>
          <w:szCs w:val="22"/>
        </w:rPr>
        <w:t xml:space="preserve">Úplná databáze emitentů korunových dluhopisů neexistuje, ale finanční správa </w:t>
      </w:r>
      <w:r w:rsidR="00082A77">
        <w:rPr>
          <w:rFonts w:ascii="Calibri" w:eastAsia="Calibri" w:hAnsi="Calibri"/>
          <w:szCs w:val="22"/>
        </w:rPr>
        <w:t xml:space="preserve">v roce 2017 </w:t>
      </w:r>
      <w:r w:rsidR="00DA0C40">
        <w:rPr>
          <w:rFonts w:ascii="Calibri" w:eastAsia="Calibri" w:hAnsi="Calibri"/>
          <w:szCs w:val="22"/>
        </w:rPr>
        <w:t>detekovala 1 528</w:t>
      </w:r>
      <w:r w:rsidRPr="004B0901">
        <w:rPr>
          <w:rFonts w:ascii="Calibri" w:eastAsia="Calibri" w:hAnsi="Calibri"/>
          <w:szCs w:val="22"/>
        </w:rPr>
        <w:t xml:space="preserve"> daňových subjektů jako potenciálních emitentů korunových dluhopisů</w:t>
      </w:r>
      <w:r w:rsidR="009E0C23">
        <w:rPr>
          <w:rFonts w:ascii="Calibri" w:eastAsia="Calibri" w:hAnsi="Calibri"/>
          <w:szCs w:val="22"/>
        </w:rPr>
        <w:t xml:space="preserve"> (viz tab. č. 6</w:t>
      </w:r>
      <w:r w:rsidR="00845294">
        <w:rPr>
          <w:rFonts w:ascii="Calibri" w:eastAsia="Calibri" w:hAnsi="Calibri"/>
          <w:szCs w:val="22"/>
        </w:rPr>
        <w:t xml:space="preserve">). </w:t>
      </w:r>
      <w:r w:rsidRPr="004B0901">
        <w:rPr>
          <w:rFonts w:ascii="Calibri" w:eastAsia="Calibri" w:hAnsi="Calibri"/>
          <w:szCs w:val="22"/>
        </w:rPr>
        <w:t>U 416 DS byla zahájena daňová kontrola, kdy bylo prověřováno 87,5 mld. Kč. Výsledkem ukončených kontrol bylo u 4 DS doměření daně ve výši 12 825 950 Kč. V</w:t>
      </w:r>
      <w:r w:rsidR="00800891">
        <w:rPr>
          <w:rFonts w:ascii="Calibri" w:eastAsia="Calibri" w:hAnsi="Calibri"/>
          <w:szCs w:val="22"/>
        </w:rPr>
        <w:t> </w:t>
      </w:r>
      <w:r w:rsidRPr="004B0901">
        <w:rPr>
          <w:rFonts w:ascii="Calibri" w:eastAsia="Calibri" w:hAnsi="Calibri"/>
          <w:szCs w:val="22"/>
        </w:rPr>
        <w:t xml:space="preserve">Analytické sestavě k prověřování „korunových“ dluhopisů, kterou vydalo GFŘ, nebyl sledován reálný fiskální dopad doměřené daně. </w:t>
      </w:r>
    </w:p>
    <w:p w14:paraId="53753B74" w14:textId="77777777" w:rsidR="00DC37A2" w:rsidRPr="004B0901" w:rsidRDefault="00DC37A2" w:rsidP="00DC37A2">
      <w:pPr>
        <w:rPr>
          <w:rFonts w:ascii="Calibri" w:eastAsia="Calibri" w:hAnsi="Calibri"/>
          <w:szCs w:val="22"/>
        </w:rPr>
      </w:pPr>
    </w:p>
    <w:p w14:paraId="4349702A" w14:textId="496F4721" w:rsidR="009F6F6F" w:rsidRPr="00475CB1" w:rsidRDefault="006D493B" w:rsidP="009F6F6F">
      <w:pPr>
        <w:keepNext/>
        <w:keepLines/>
        <w:rPr>
          <w:rFonts w:ascii="Calibri" w:eastAsia="Calibri" w:hAnsi="Calibri"/>
          <w:b/>
          <w:szCs w:val="22"/>
        </w:rPr>
      </w:pPr>
      <w:r>
        <w:rPr>
          <w:b/>
        </w:rPr>
        <w:t>T</w:t>
      </w:r>
      <w:r w:rsidR="009F6F6F" w:rsidRPr="004F7F26">
        <w:rPr>
          <w:b/>
        </w:rPr>
        <w:t xml:space="preserve">ab. č. </w:t>
      </w:r>
      <w:r w:rsidR="009F6F6F" w:rsidRPr="004F7F26">
        <w:rPr>
          <w:b/>
        </w:rPr>
        <w:fldChar w:fldCharType="begin"/>
      </w:r>
      <w:r w:rsidR="009F6F6F" w:rsidRPr="004F7F26">
        <w:rPr>
          <w:b/>
        </w:rPr>
        <w:instrText xml:space="preserve"> SEQ tab._č. \* ARABIC </w:instrText>
      </w:r>
      <w:r w:rsidR="009F6F6F" w:rsidRPr="004F7F26">
        <w:rPr>
          <w:b/>
        </w:rPr>
        <w:fldChar w:fldCharType="separate"/>
      </w:r>
      <w:r w:rsidR="001A56FC">
        <w:rPr>
          <w:b/>
          <w:noProof/>
        </w:rPr>
        <w:t>6</w:t>
      </w:r>
      <w:r w:rsidR="009F6F6F" w:rsidRPr="004F7F26">
        <w:rPr>
          <w:b/>
        </w:rPr>
        <w:fldChar w:fldCharType="end"/>
      </w:r>
      <w:r w:rsidR="009F6F6F" w:rsidRPr="004F7F26">
        <w:rPr>
          <w:b/>
        </w:rPr>
        <w:t xml:space="preserve"> – </w:t>
      </w:r>
      <w:r w:rsidR="009F6F6F" w:rsidRPr="00475CB1">
        <w:rPr>
          <w:rFonts w:ascii="Calibri" w:eastAsia="Calibri" w:hAnsi="Calibri"/>
          <w:b/>
          <w:szCs w:val="22"/>
        </w:rPr>
        <w:t>Statistické údaje o ko</w:t>
      </w:r>
      <w:r w:rsidR="00A20360">
        <w:rPr>
          <w:rFonts w:ascii="Calibri" w:eastAsia="Calibri" w:hAnsi="Calibri"/>
          <w:b/>
          <w:szCs w:val="22"/>
        </w:rPr>
        <w:t>runových dluhopisech za ZO 2011–</w:t>
      </w:r>
      <w:r w:rsidR="009F6F6F" w:rsidRPr="00475CB1">
        <w:rPr>
          <w:rFonts w:ascii="Calibri" w:eastAsia="Calibri" w:hAnsi="Calibri"/>
          <w:b/>
          <w:szCs w:val="22"/>
        </w:rPr>
        <w:t>2016 k 31. 12. 2017</w:t>
      </w:r>
    </w:p>
    <w:tbl>
      <w:tblPr>
        <w:tblW w:w="9071" w:type="dxa"/>
        <w:tblInd w:w="70" w:type="dxa"/>
        <w:tblLayout w:type="fixed"/>
        <w:tblCellMar>
          <w:left w:w="70" w:type="dxa"/>
          <w:right w:w="70" w:type="dxa"/>
        </w:tblCellMar>
        <w:tblLook w:val="04A0" w:firstRow="1" w:lastRow="0" w:firstColumn="1" w:lastColumn="0" w:noHBand="0" w:noVBand="1"/>
      </w:tblPr>
      <w:tblGrid>
        <w:gridCol w:w="3458"/>
        <w:gridCol w:w="1134"/>
        <w:gridCol w:w="1134"/>
        <w:gridCol w:w="1134"/>
        <w:gridCol w:w="1134"/>
        <w:gridCol w:w="1077"/>
      </w:tblGrid>
      <w:tr w:rsidR="00E84FC9" w:rsidRPr="007E018E" w14:paraId="0AE25C41" w14:textId="77777777" w:rsidTr="00E84FC9">
        <w:trPr>
          <w:trHeight w:val="300"/>
        </w:trPr>
        <w:tc>
          <w:tcPr>
            <w:tcW w:w="3458"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14FA3E52" w14:textId="77777777" w:rsidR="00E84FC9" w:rsidRPr="007E018E" w:rsidRDefault="00E84FC9" w:rsidP="00E84FC9">
            <w:pPr>
              <w:jc w:val="center"/>
              <w:rPr>
                <w:rFonts w:cstheme="minorHAnsi"/>
                <w:b/>
                <w:color w:val="000000"/>
                <w:sz w:val="20"/>
                <w:szCs w:val="20"/>
                <w:lang w:eastAsia="cs-CZ"/>
              </w:rPr>
            </w:pPr>
          </w:p>
        </w:tc>
        <w:tc>
          <w:tcPr>
            <w:tcW w:w="1134" w:type="dxa"/>
            <w:tcBorders>
              <w:top w:val="single" w:sz="4" w:space="0" w:color="auto"/>
              <w:left w:val="nil"/>
              <w:bottom w:val="single" w:sz="4" w:space="0" w:color="auto"/>
              <w:right w:val="single" w:sz="4" w:space="0" w:color="auto"/>
            </w:tcBorders>
            <w:shd w:val="clear" w:color="auto" w:fill="E5F1FF"/>
            <w:vAlign w:val="center"/>
            <w:hideMark/>
          </w:tcPr>
          <w:p w14:paraId="5F3587D5" w14:textId="77777777" w:rsidR="00E84FC9" w:rsidRPr="007E018E" w:rsidRDefault="00E84FC9" w:rsidP="00E84FC9">
            <w:pPr>
              <w:jc w:val="center"/>
              <w:rPr>
                <w:rFonts w:cstheme="minorHAnsi"/>
                <w:b/>
                <w:color w:val="000000"/>
                <w:sz w:val="20"/>
                <w:szCs w:val="20"/>
                <w:lang w:eastAsia="cs-CZ"/>
              </w:rPr>
            </w:pPr>
            <w:r w:rsidRPr="007E018E">
              <w:rPr>
                <w:rFonts w:cstheme="minorHAnsi"/>
                <w:b/>
                <w:color w:val="000000"/>
                <w:sz w:val="20"/>
                <w:szCs w:val="20"/>
                <w:lang w:eastAsia="cs-CZ"/>
              </w:rPr>
              <w:t>2011–2012</w:t>
            </w:r>
          </w:p>
        </w:tc>
        <w:tc>
          <w:tcPr>
            <w:tcW w:w="1134" w:type="dxa"/>
            <w:tcBorders>
              <w:top w:val="single" w:sz="4" w:space="0" w:color="auto"/>
              <w:left w:val="nil"/>
              <w:bottom w:val="single" w:sz="4" w:space="0" w:color="auto"/>
              <w:right w:val="single" w:sz="4" w:space="0" w:color="auto"/>
            </w:tcBorders>
            <w:shd w:val="clear" w:color="auto" w:fill="E5F1FF"/>
            <w:noWrap/>
            <w:vAlign w:val="center"/>
            <w:hideMark/>
          </w:tcPr>
          <w:p w14:paraId="23A8F17D" w14:textId="77777777" w:rsidR="00E84FC9" w:rsidRPr="007E018E" w:rsidRDefault="00E84FC9" w:rsidP="00E84FC9">
            <w:pPr>
              <w:jc w:val="center"/>
              <w:rPr>
                <w:rFonts w:cstheme="minorHAnsi"/>
                <w:b/>
                <w:color w:val="000000"/>
                <w:sz w:val="20"/>
                <w:szCs w:val="20"/>
                <w:lang w:eastAsia="cs-CZ"/>
              </w:rPr>
            </w:pPr>
            <w:r w:rsidRPr="007E018E">
              <w:rPr>
                <w:rFonts w:cstheme="minorHAnsi"/>
                <w:b/>
                <w:color w:val="000000"/>
                <w:sz w:val="20"/>
                <w:szCs w:val="20"/>
                <w:lang w:eastAsia="cs-CZ"/>
              </w:rPr>
              <w:t>2013</w:t>
            </w:r>
          </w:p>
        </w:tc>
        <w:tc>
          <w:tcPr>
            <w:tcW w:w="1134" w:type="dxa"/>
            <w:tcBorders>
              <w:top w:val="single" w:sz="4" w:space="0" w:color="auto"/>
              <w:left w:val="nil"/>
              <w:bottom w:val="single" w:sz="4" w:space="0" w:color="auto"/>
              <w:right w:val="single" w:sz="4" w:space="0" w:color="auto"/>
            </w:tcBorders>
            <w:shd w:val="clear" w:color="auto" w:fill="E5F1FF"/>
            <w:vAlign w:val="center"/>
            <w:hideMark/>
          </w:tcPr>
          <w:p w14:paraId="23450C99" w14:textId="77777777" w:rsidR="00E84FC9" w:rsidRPr="007E018E" w:rsidRDefault="00E84FC9" w:rsidP="00E84FC9">
            <w:pPr>
              <w:jc w:val="center"/>
              <w:rPr>
                <w:rFonts w:cstheme="minorHAnsi"/>
                <w:b/>
                <w:color w:val="000000"/>
                <w:sz w:val="20"/>
                <w:szCs w:val="20"/>
                <w:lang w:eastAsia="cs-CZ"/>
              </w:rPr>
            </w:pPr>
            <w:r w:rsidRPr="007E018E">
              <w:rPr>
                <w:rFonts w:cstheme="minorHAnsi"/>
                <w:b/>
                <w:color w:val="000000"/>
                <w:sz w:val="20"/>
                <w:szCs w:val="20"/>
                <w:lang w:eastAsia="cs-CZ"/>
              </w:rPr>
              <w:t>2014</w:t>
            </w:r>
          </w:p>
        </w:tc>
        <w:tc>
          <w:tcPr>
            <w:tcW w:w="1134" w:type="dxa"/>
            <w:tcBorders>
              <w:top w:val="single" w:sz="4" w:space="0" w:color="auto"/>
              <w:left w:val="nil"/>
              <w:bottom w:val="single" w:sz="4" w:space="0" w:color="auto"/>
              <w:right w:val="single" w:sz="4" w:space="0" w:color="auto"/>
            </w:tcBorders>
            <w:shd w:val="clear" w:color="auto" w:fill="E5F1FF"/>
            <w:noWrap/>
            <w:vAlign w:val="center"/>
            <w:hideMark/>
          </w:tcPr>
          <w:p w14:paraId="2B01084C" w14:textId="77777777" w:rsidR="00E84FC9" w:rsidRPr="007E018E" w:rsidRDefault="00E84FC9" w:rsidP="00E84FC9">
            <w:pPr>
              <w:jc w:val="center"/>
              <w:rPr>
                <w:rFonts w:cstheme="minorHAnsi"/>
                <w:b/>
                <w:color w:val="000000"/>
                <w:sz w:val="20"/>
                <w:szCs w:val="20"/>
                <w:lang w:eastAsia="cs-CZ"/>
              </w:rPr>
            </w:pPr>
            <w:r w:rsidRPr="007E018E">
              <w:rPr>
                <w:rFonts w:cstheme="minorHAnsi"/>
                <w:b/>
                <w:color w:val="000000"/>
                <w:sz w:val="20"/>
                <w:szCs w:val="20"/>
                <w:lang w:eastAsia="cs-CZ"/>
              </w:rPr>
              <w:t>2015</w:t>
            </w:r>
          </w:p>
        </w:tc>
        <w:tc>
          <w:tcPr>
            <w:tcW w:w="1077" w:type="dxa"/>
            <w:tcBorders>
              <w:top w:val="single" w:sz="4" w:space="0" w:color="auto"/>
              <w:left w:val="nil"/>
              <w:bottom w:val="single" w:sz="4" w:space="0" w:color="auto"/>
              <w:right w:val="single" w:sz="4" w:space="0" w:color="auto"/>
            </w:tcBorders>
            <w:shd w:val="clear" w:color="auto" w:fill="E5F1FF"/>
            <w:noWrap/>
            <w:vAlign w:val="center"/>
            <w:hideMark/>
          </w:tcPr>
          <w:p w14:paraId="61A826B8" w14:textId="77777777" w:rsidR="00E84FC9" w:rsidRPr="007E018E" w:rsidRDefault="00E84FC9" w:rsidP="00E84FC9">
            <w:pPr>
              <w:jc w:val="center"/>
              <w:rPr>
                <w:rFonts w:cstheme="minorHAnsi"/>
                <w:b/>
                <w:color w:val="000000"/>
                <w:sz w:val="20"/>
                <w:szCs w:val="20"/>
                <w:lang w:eastAsia="cs-CZ"/>
              </w:rPr>
            </w:pPr>
            <w:r w:rsidRPr="007E018E">
              <w:rPr>
                <w:rFonts w:cstheme="minorHAnsi"/>
                <w:b/>
                <w:color w:val="000000"/>
                <w:sz w:val="20"/>
                <w:szCs w:val="20"/>
                <w:lang w:eastAsia="cs-CZ"/>
              </w:rPr>
              <w:t>2016</w:t>
            </w:r>
          </w:p>
        </w:tc>
      </w:tr>
      <w:tr w:rsidR="00E84FC9" w:rsidRPr="007E018E" w14:paraId="48899C50" w14:textId="77777777" w:rsidTr="00E84FC9">
        <w:trPr>
          <w:trHeight w:val="300"/>
        </w:trPr>
        <w:tc>
          <w:tcPr>
            <w:tcW w:w="3458" w:type="dxa"/>
            <w:tcBorders>
              <w:top w:val="nil"/>
              <w:left w:val="single" w:sz="4" w:space="0" w:color="auto"/>
              <w:bottom w:val="single" w:sz="4" w:space="0" w:color="auto"/>
              <w:right w:val="single" w:sz="4" w:space="0" w:color="auto"/>
            </w:tcBorders>
            <w:shd w:val="clear" w:color="auto" w:fill="auto"/>
            <w:vAlign w:val="center"/>
            <w:hideMark/>
          </w:tcPr>
          <w:p w14:paraId="28F9E34F" w14:textId="77777777" w:rsidR="00E84FC9" w:rsidRPr="007E018E" w:rsidRDefault="00E84FC9" w:rsidP="00E84FC9">
            <w:pPr>
              <w:rPr>
                <w:rFonts w:cstheme="minorHAnsi"/>
                <w:color w:val="000000"/>
                <w:sz w:val="20"/>
                <w:szCs w:val="20"/>
                <w:lang w:eastAsia="cs-CZ"/>
              </w:rPr>
            </w:pPr>
            <w:r w:rsidRPr="007E018E">
              <w:rPr>
                <w:rFonts w:cstheme="minorHAnsi"/>
                <w:color w:val="000000"/>
                <w:sz w:val="20"/>
                <w:szCs w:val="20"/>
                <w:lang w:eastAsia="cs-CZ"/>
              </w:rPr>
              <w:t>Počet provedených místních šetření</w:t>
            </w:r>
          </w:p>
        </w:tc>
        <w:tc>
          <w:tcPr>
            <w:tcW w:w="1134" w:type="dxa"/>
            <w:tcBorders>
              <w:top w:val="nil"/>
              <w:left w:val="nil"/>
              <w:bottom w:val="single" w:sz="4" w:space="0" w:color="auto"/>
              <w:right w:val="single" w:sz="4" w:space="0" w:color="auto"/>
            </w:tcBorders>
            <w:shd w:val="clear" w:color="auto" w:fill="auto"/>
            <w:noWrap/>
            <w:vAlign w:val="center"/>
            <w:hideMark/>
          </w:tcPr>
          <w:p w14:paraId="1592224C" w14:textId="77777777" w:rsidR="00E84FC9" w:rsidRPr="007E018E" w:rsidRDefault="00E84FC9" w:rsidP="00E84FC9">
            <w:pPr>
              <w:ind w:right="57" w:firstLineChars="100" w:firstLine="200"/>
              <w:jc w:val="right"/>
              <w:rPr>
                <w:rFonts w:cstheme="minorHAnsi"/>
                <w:color w:val="000000"/>
                <w:sz w:val="20"/>
                <w:szCs w:val="20"/>
                <w:lang w:eastAsia="cs-CZ"/>
              </w:rPr>
            </w:pPr>
            <w:r>
              <w:rPr>
                <w:rFonts w:cstheme="minorHAnsi"/>
                <w:color w:val="000000"/>
                <w:sz w:val="20"/>
                <w:szCs w:val="20"/>
                <w:lang w:eastAsia="cs-CZ"/>
              </w:rPr>
              <w:t>–</w:t>
            </w:r>
          </w:p>
        </w:tc>
        <w:tc>
          <w:tcPr>
            <w:tcW w:w="1134" w:type="dxa"/>
            <w:tcBorders>
              <w:top w:val="nil"/>
              <w:left w:val="nil"/>
              <w:bottom w:val="single" w:sz="4" w:space="0" w:color="auto"/>
              <w:right w:val="single" w:sz="4" w:space="0" w:color="auto"/>
            </w:tcBorders>
            <w:shd w:val="clear" w:color="auto" w:fill="auto"/>
            <w:noWrap/>
            <w:vAlign w:val="center"/>
            <w:hideMark/>
          </w:tcPr>
          <w:p w14:paraId="223A73DC"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402</w:t>
            </w:r>
          </w:p>
        </w:tc>
        <w:tc>
          <w:tcPr>
            <w:tcW w:w="1134" w:type="dxa"/>
            <w:tcBorders>
              <w:top w:val="nil"/>
              <w:left w:val="nil"/>
              <w:bottom w:val="single" w:sz="4" w:space="0" w:color="auto"/>
              <w:right w:val="single" w:sz="4" w:space="0" w:color="auto"/>
            </w:tcBorders>
            <w:shd w:val="clear" w:color="auto" w:fill="auto"/>
            <w:noWrap/>
            <w:vAlign w:val="center"/>
            <w:hideMark/>
          </w:tcPr>
          <w:p w14:paraId="377B85E1"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257</w:t>
            </w:r>
          </w:p>
        </w:tc>
        <w:tc>
          <w:tcPr>
            <w:tcW w:w="1134" w:type="dxa"/>
            <w:tcBorders>
              <w:top w:val="nil"/>
              <w:left w:val="nil"/>
              <w:bottom w:val="single" w:sz="4" w:space="0" w:color="auto"/>
              <w:right w:val="single" w:sz="4" w:space="0" w:color="auto"/>
            </w:tcBorders>
            <w:shd w:val="clear" w:color="auto" w:fill="auto"/>
            <w:noWrap/>
            <w:vAlign w:val="center"/>
            <w:hideMark/>
          </w:tcPr>
          <w:p w14:paraId="18CBE31B"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229</w:t>
            </w:r>
          </w:p>
        </w:tc>
        <w:tc>
          <w:tcPr>
            <w:tcW w:w="1077" w:type="dxa"/>
            <w:tcBorders>
              <w:top w:val="nil"/>
              <w:left w:val="nil"/>
              <w:bottom w:val="single" w:sz="4" w:space="0" w:color="auto"/>
              <w:right w:val="single" w:sz="4" w:space="0" w:color="auto"/>
            </w:tcBorders>
            <w:shd w:val="clear" w:color="auto" w:fill="auto"/>
            <w:noWrap/>
            <w:vAlign w:val="center"/>
            <w:hideMark/>
          </w:tcPr>
          <w:p w14:paraId="60D43888"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93</w:t>
            </w:r>
          </w:p>
        </w:tc>
      </w:tr>
      <w:tr w:rsidR="00E84FC9" w:rsidRPr="007E018E" w14:paraId="72926E44" w14:textId="77777777" w:rsidTr="00E84FC9">
        <w:trPr>
          <w:trHeight w:val="300"/>
        </w:trPr>
        <w:tc>
          <w:tcPr>
            <w:tcW w:w="3458" w:type="dxa"/>
            <w:tcBorders>
              <w:top w:val="nil"/>
              <w:left w:val="single" w:sz="4" w:space="0" w:color="auto"/>
              <w:bottom w:val="single" w:sz="4" w:space="0" w:color="auto"/>
              <w:right w:val="single" w:sz="4" w:space="0" w:color="auto"/>
            </w:tcBorders>
            <w:shd w:val="clear" w:color="auto" w:fill="auto"/>
            <w:vAlign w:val="center"/>
            <w:hideMark/>
          </w:tcPr>
          <w:p w14:paraId="623E79E9" w14:textId="77777777" w:rsidR="00E84FC9" w:rsidRPr="007E018E" w:rsidRDefault="00E84FC9" w:rsidP="00E84FC9">
            <w:pPr>
              <w:rPr>
                <w:rFonts w:cstheme="minorHAnsi"/>
                <w:color w:val="000000"/>
                <w:sz w:val="20"/>
                <w:szCs w:val="20"/>
                <w:lang w:eastAsia="cs-CZ"/>
              </w:rPr>
            </w:pPr>
            <w:r w:rsidRPr="007E018E">
              <w:rPr>
                <w:rFonts w:cstheme="minorHAnsi"/>
                <w:color w:val="000000"/>
                <w:sz w:val="20"/>
                <w:szCs w:val="20"/>
                <w:lang w:eastAsia="cs-CZ"/>
              </w:rPr>
              <w:t>Počet výzev k podání DoDAP</w:t>
            </w:r>
          </w:p>
        </w:tc>
        <w:tc>
          <w:tcPr>
            <w:tcW w:w="1134" w:type="dxa"/>
            <w:tcBorders>
              <w:top w:val="nil"/>
              <w:left w:val="nil"/>
              <w:bottom w:val="single" w:sz="4" w:space="0" w:color="auto"/>
              <w:right w:val="single" w:sz="4" w:space="0" w:color="auto"/>
            </w:tcBorders>
            <w:shd w:val="clear" w:color="auto" w:fill="auto"/>
            <w:noWrap/>
            <w:vAlign w:val="center"/>
            <w:hideMark/>
          </w:tcPr>
          <w:p w14:paraId="11D7B91D" w14:textId="77777777" w:rsidR="00E84FC9" w:rsidRPr="007E018E" w:rsidRDefault="00E84FC9" w:rsidP="00E84FC9">
            <w:pPr>
              <w:ind w:right="57" w:firstLineChars="100" w:firstLine="200"/>
              <w:jc w:val="right"/>
              <w:rPr>
                <w:rFonts w:cstheme="minorHAnsi"/>
                <w:color w:val="000000"/>
                <w:sz w:val="20"/>
                <w:szCs w:val="20"/>
                <w:lang w:eastAsia="cs-CZ"/>
              </w:rPr>
            </w:pPr>
            <w:r>
              <w:rPr>
                <w:rFonts w:cstheme="minorHAnsi"/>
                <w:color w:val="000000"/>
                <w:sz w:val="20"/>
                <w:szCs w:val="20"/>
                <w:lang w:eastAsia="cs-CZ"/>
              </w:rPr>
              <w:t>–</w:t>
            </w:r>
          </w:p>
        </w:tc>
        <w:tc>
          <w:tcPr>
            <w:tcW w:w="1134" w:type="dxa"/>
            <w:tcBorders>
              <w:top w:val="nil"/>
              <w:left w:val="nil"/>
              <w:bottom w:val="single" w:sz="4" w:space="0" w:color="auto"/>
              <w:right w:val="single" w:sz="4" w:space="0" w:color="auto"/>
            </w:tcBorders>
            <w:shd w:val="clear" w:color="auto" w:fill="auto"/>
            <w:noWrap/>
            <w:vAlign w:val="center"/>
            <w:hideMark/>
          </w:tcPr>
          <w:p w14:paraId="1BE53C5E"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16</w:t>
            </w:r>
          </w:p>
        </w:tc>
        <w:tc>
          <w:tcPr>
            <w:tcW w:w="1134" w:type="dxa"/>
            <w:tcBorders>
              <w:top w:val="nil"/>
              <w:left w:val="nil"/>
              <w:bottom w:val="single" w:sz="4" w:space="0" w:color="auto"/>
              <w:right w:val="single" w:sz="4" w:space="0" w:color="auto"/>
            </w:tcBorders>
            <w:shd w:val="clear" w:color="auto" w:fill="auto"/>
            <w:noWrap/>
            <w:vAlign w:val="center"/>
            <w:hideMark/>
          </w:tcPr>
          <w:p w14:paraId="4449A9C8"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5</w:t>
            </w:r>
          </w:p>
        </w:tc>
        <w:tc>
          <w:tcPr>
            <w:tcW w:w="1134" w:type="dxa"/>
            <w:tcBorders>
              <w:top w:val="nil"/>
              <w:left w:val="nil"/>
              <w:bottom w:val="single" w:sz="4" w:space="0" w:color="auto"/>
              <w:right w:val="single" w:sz="4" w:space="0" w:color="auto"/>
            </w:tcBorders>
            <w:shd w:val="clear" w:color="auto" w:fill="auto"/>
            <w:noWrap/>
            <w:vAlign w:val="center"/>
            <w:hideMark/>
          </w:tcPr>
          <w:p w14:paraId="59032A02"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3</w:t>
            </w:r>
          </w:p>
        </w:tc>
        <w:tc>
          <w:tcPr>
            <w:tcW w:w="1077" w:type="dxa"/>
            <w:tcBorders>
              <w:top w:val="nil"/>
              <w:left w:val="nil"/>
              <w:bottom w:val="single" w:sz="4" w:space="0" w:color="auto"/>
              <w:right w:val="single" w:sz="4" w:space="0" w:color="auto"/>
            </w:tcBorders>
            <w:shd w:val="clear" w:color="auto" w:fill="auto"/>
            <w:noWrap/>
            <w:vAlign w:val="center"/>
            <w:hideMark/>
          </w:tcPr>
          <w:p w14:paraId="696F6C16"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3</w:t>
            </w:r>
          </w:p>
        </w:tc>
      </w:tr>
      <w:tr w:rsidR="00E84FC9" w:rsidRPr="007E018E" w14:paraId="2670C75B" w14:textId="77777777" w:rsidTr="00E84FC9">
        <w:trPr>
          <w:trHeight w:val="300"/>
        </w:trPr>
        <w:tc>
          <w:tcPr>
            <w:tcW w:w="3458" w:type="dxa"/>
            <w:tcBorders>
              <w:top w:val="nil"/>
              <w:left w:val="single" w:sz="4" w:space="0" w:color="auto"/>
              <w:bottom w:val="single" w:sz="4" w:space="0" w:color="auto"/>
              <w:right w:val="single" w:sz="4" w:space="0" w:color="auto"/>
            </w:tcBorders>
            <w:shd w:val="clear" w:color="auto" w:fill="auto"/>
            <w:vAlign w:val="center"/>
            <w:hideMark/>
          </w:tcPr>
          <w:p w14:paraId="769D2494" w14:textId="77777777" w:rsidR="00E84FC9" w:rsidRPr="007E018E" w:rsidRDefault="00E84FC9" w:rsidP="00E84FC9">
            <w:pPr>
              <w:rPr>
                <w:rFonts w:cstheme="minorHAnsi"/>
                <w:color w:val="000000"/>
                <w:sz w:val="20"/>
                <w:szCs w:val="20"/>
                <w:lang w:eastAsia="cs-CZ"/>
              </w:rPr>
            </w:pPr>
            <w:r w:rsidRPr="007E018E">
              <w:rPr>
                <w:rFonts w:cstheme="minorHAnsi"/>
                <w:color w:val="000000"/>
                <w:sz w:val="20"/>
                <w:szCs w:val="20"/>
                <w:lang w:eastAsia="cs-CZ"/>
              </w:rPr>
              <w:t>Počet podaných DoDAP</w:t>
            </w:r>
          </w:p>
        </w:tc>
        <w:tc>
          <w:tcPr>
            <w:tcW w:w="1134" w:type="dxa"/>
            <w:tcBorders>
              <w:top w:val="nil"/>
              <w:left w:val="nil"/>
              <w:bottom w:val="single" w:sz="4" w:space="0" w:color="auto"/>
              <w:right w:val="single" w:sz="4" w:space="0" w:color="auto"/>
            </w:tcBorders>
            <w:shd w:val="clear" w:color="auto" w:fill="auto"/>
            <w:noWrap/>
            <w:vAlign w:val="center"/>
            <w:hideMark/>
          </w:tcPr>
          <w:p w14:paraId="059147F7" w14:textId="77777777" w:rsidR="00E84FC9" w:rsidRPr="007E018E" w:rsidRDefault="00E84FC9" w:rsidP="00E84FC9">
            <w:pPr>
              <w:ind w:right="57" w:firstLineChars="100" w:firstLine="200"/>
              <w:jc w:val="right"/>
              <w:rPr>
                <w:rFonts w:cstheme="minorHAnsi"/>
                <w:color w:val="000000"/>
                <w:sz w:val="20"/>
                <w:szCs w:val="20"/>
                <w:lang w:eastAsia="cs-CZ"/>
              </w:rPr>
            </w:pPr>
            <w:r>
              <w:rPr>
                <w:rFonts w:cstheme="minorHAnsi"/>
                <w:color w:val="000000"/>
                <w:sz w:val="20"/>
                <w:szCs w:val="20"/>
                <w:lang w:eastAsia="cs-CZ"/>
              </w:rPr>
              <w:t>–</w:t>
            </w:r>
          </w:p>
        </w:tc>
        <w:tc>
          <w:tcPr>
            <w:tcW w:w="1134" w:type="dxa"/>
            <w:tcBorders>
              <w:top w:val="nil"/>
              <w:left w:val="nil"/>
              <w:bottom w:val="single" w:sz="4" w:space="0" w:color="auto"/>
              <w:right w:val="single" w:sz="4" w:space="0" w:color="auto"/>
            </w:tcBorders>
            <w:shd w:val="clear" w:color="auto" w:fill="auto"/>
            <w:noWrap/>
            <w:vAlign w:val="center"/>
            <w:hideMark/>
          </w:tcPr>
          <w:p w14:paraId="31828E7F"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20</w:t>
            </w:r>
          </w:p>
        </w:tc>
        <w:tc>
          <w:tcPr>
            <w:tcW w:w="1134" w:type="dxa"/>
            <w:tcBorders>
              <w:top w:val="nil"/>
              <w:left w:val="nil"/>
              <w:bottom w:val="single" w:sz="4" w:space="0" w:color="auto"/>
              <w:right w:val="single" w:sz="4" w:space="0" w:color="auto"/>
            </w:tcBorders>
            <w:shd w:val="clear" w:color="auto" w:fill="auto"/>
            <w:noWrap/>
            <w:vAlign w:val="center"/>
            <w:hideMark/>
          </w:tcPr>
          <w:p w14:paraId="78A167B7"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16</w:t>
            </w:r>
          </w:p>
        </w:tc>
        <w:tc>
          <w:tcPr>
            <w:tcW w:w="1134" w:type="dxa"/>
            <w:tcBorders>
              <w:top w:val="nil"/>
              <w:left w:val="nil"/>
              <w:bottom w:val="single" w:sz="4" w:space="0" w:color="auto"/>
              <w:right w:val="single" w:sz="4" w:space="0" w:color="auto"/>
            </w:tcBorders>
            <w:shd w:val="clear" w:color="auto" w:fill="auto"/>
            <w:noWrap/>
            <w:vAlign w:val="center"/>
            <w:hideMark/>
          </w:tcPr>
          <w:p w14:paraId="6314BF8E"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11</w:t>
            </w:r>
          </w:p>
        </w:tc>
        <w:tc>
          <w:tcPr>
            <w:tcW w:w="1077" w:type="dxa"/>
            <w:tcBorders>
              <w:top w:val="nil"/>
              <w:left w:val="nil"/>
              <w:bottom w:val="single" w:sz="4" w:space="0" w:color="auto"/>
              <w:right w:val="single" w:sz="4" w:space="0" w:color="auto"/>
            </w:tcBorders>
            <w:shd w:val="clear" w:color="auto" w:fill="auto"/>
            <w:noWrap/>
            <w:vAlign w:val="center"/>
            <w:hideMark/>
          </w:tcPr>
          <w:p w14:paraId="2E058FF7"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5</w:t>
            </w:r>
          </w:p>
        </w:tc>
      </w:tr>
      <w:tr w:rsidR="00E84FC9" w:rsidRPr="007E018E" w14:paraId="6C0641D7" w14:textId="77777777" w:rsidTr="00E84FC9">
        <w:trPr>
          <w:trHeight w:val="300"/>
        </w:trPr>
        <w:tc>
          <w:tcPr>
            <w:tcW w:w="3458" w:type="dxa"/>
            <w:tcBorders>
              <w:top w:val="nil"/>
              <w:left w:val="single" w:sz="4" w:space="0" w:color="auto"/>
              <w:bottom w:val="single" w:sz="4" w:space="0" w:color="auto"/>
              <w:right w:val="single" w:sz="4" w:space="0" w:color="auto"/>
            </w:tcBorders>
            <w:shd w:val="clear" w:color="auto" w:fill="auto"/>
            <w:vAlign w:val="center"/>
            <w:hideMark/>
          </w:tcPr>
          <w:p w14:paraId="4F9CB29E" w14:textId="77777777" w:rsidR="00E84FC9" w:rsidRPr="007E018E" w:rsidRDefault="00E84FC9" w:rsidP="00E84FC9">
            <w:pPr>
              <w:rPr>
                <w:rFonts w:cstheme="minorHAnsi"/>
                <w:color w:val="000000"/>
                <w:sz w:val="20"/>
                <w:szCs w:val="20"/>
                <w:lang w:eastAsia="cs-CZ"/>
              </w:rPr>
            </w:pPr>
            <w:r w:rsidRPr="007E018E">
              <w:rPr>
                <w:rFonts w:cstheme="minorHAnsi"/>
                <w:color w:val="000000"/>
                <w:sz w:val="20"/>
                <w:szCs w:val="20"/>
                <w:lang w:eastAsia="cs-CZ"/>
              </w:rPr>
              <w:t>Změna daně z DoDAP celkem v Kč</w:t>
            </w:r>
          </w:p>
        </w:tc>
        <w:tc>
          <w:tcPr>
            <w:tcW w:w="1134" w:type="dxa"/>
            <w:tcBorders>
              <w:top w:val="nil"/>
              <w:left w:val="nil"/>
              <w:bottom w:val="single" w:sz="4" w:space="0" w:color="auto"/>
              <w:right w:val="single" w:sz="4" w:space="0" w:color="auto"/>
            </w:tcBorders>
            <w:shd w:val="clear" w:color="auto" w:fill="auto"/>
            <w:noWrap/>
            <w:vAlign w:val="center"/>
            <w:hideMark/>
          </w:tcPr>
          <w:p w14:paraId="497D38F4" w14:textId="77777777" w:rsidR="00E84FC9" w:rsidRPr="007E018E" w:rsidRDefault="00E84FC9" w:rsidP="00E84FC9">
            <w:pPr>
              <w:ind w:right="57" w:firstLineChars="100" w:firstLine="200"/>
              <w:jc w:val="right"/>
              <w:rPr>
                <w:rFonts w:cstheme="minorHAnsi"/>
                <w:color w:val="000000"/>
                <w:sz w:val="20"/>
                <w:szCs w:val="20"/>
                <w:lang w:eastAsia="cs-CZ"/>
              </w:rPr>
            </w:pPr>
            <w:r>
              <w:rPr>
                <w:rFonts w:cstheme="minorHAnsi"/>
                <w:color w:val="000000"/>
                <w:sz w:val="20"/>
                <w:szCs w:val="20"/>
                <w:lang w:eastAsia="cs-CZ"/>
              </w:rPr>
              <w:t>–</w:t>
            </w:r>
          </w:p>
        </w:tc>
        <w:tc>
          <w:tcPr>
            <w:tcW w:w="1134" w:type="dxa"/>
            <w:tcBorders>
              <w:top w:val="nil"/>
              <w:left w:val="nil"/>
              <w:bottom w:val="single" w:sz="4" w:space="0" w:color="auto"/>
              <w:right w:val="single" w:sz="4" w:space="0" w:color="auto"/>
            </w:tcBorders>
            <w:shd w:val="clear" w:color="auto" w:fill="auto"/>
            <w:noWrap/>
            <w:vAlign w:val="center"/>
            <w:hideMark/>
          </w:tcPr>
          <w:p w14:paraId="63FED582" w14:textId="77777777" w:rsidR="00E84FC9" w:rsidRPr="007E018E" w:rsidRDefault="00E84FC9" w:rsidP="00E84FC9">
            <w:pPr>
              <w:ind w:right="57"/>
              <w:jc w:val="right"/>
              <w:rPr>
                <w:rFonts w:cstheme="minorHAnsi"/>
                <w:color w:val="000000"/>
                <w:sz w:val="20"/>
                <w:szCs w:val="20"/>
                <w:lang w:eastAsia="cs-CZ"/>
              </w:rPr>
            </w:pPr>
            <w:r w:rsidRPr="007E018E">
              <w:rPr>
                <w:rFonts w:cstheme="minorHAnsi"/>
                <w:color w:val="000000"/>
                <w:sz w:val="20"/>
                <w:szCs w:val="20"/>
                <w:lang w:eastAsia="cs-CZ"/>
              </w:rPr>
              <w:t>2 700 090</w:t>
            </w:r>
          </w:p>
        </w:tc>
        <w:tc>
          <w:tcPr>
            <w:tcW w:w="1134" w:type="dxa"/>
            <w:tcBorders>
              <w:top w:val="nil"/>
              <w:left w:val="nil"/>
              <w:bottom w:val="single" w:sz="4" w:space="0" w:color="auto"/>
              <w:right w:val="single" w:sz="4" w:space="0" w:color="auto"/>
            </w:tcBorders>
            <w:shd w:val="clear" w:color="auto" w:fill="auto"/>
            <w:noWrap/>
            <w:vAlign w:val="center"/>
            <w:hideMark/>
          </w:tcPr>
          <w:p w14:paraId="4251D982" w14:textId="77777777" w:rsidR="00E84FC9" w:rsidRPr="007E018E" w:rsidRDefault="00E84FC9" w:rsidP="00E84FC9">
            <w:pPr>
              <w:ind w:right="57" w:firstLineChars="7" w:firstLine="14"/>
              <w:jc w:val="right"/>
              <w:rPr>
                <w:rFonts w:cstheme="minorHAnsi"/>
                <w:color w:val="000000"/>
                <w:sz w:val="20"/>
                <w:szCs w:val="20"/>
                <w:lang w:eastAsia="cs-CZ"/>
              </w:rPr>
            </w:pPr>
            <w:r w:rsidRPr="007E018E">
              <w:rPr>
                <w:rFonts w:cstheme="minorHAnsi"/>
                <w:color w:val="000000"/>
                <w:sz w:val="20"/>
                <w:szCs w:val="20"/>
                <w:lang w:eastAsia="cs-CZ"/>
              </w:rPr>
              <w:t>1 441 035</w:t>
            </w:r>
          </w:p>
        </w:tc>
        <w:tc>
          <w:tcPr>
            <w:tcW w:w="1134" w:type="dxa"/>
            <w:tcBorders>
              <w:top w:val="nil"/>
              <w:left w:val="nil"/>
              <w:bottom w:val="single" w:sz="4" w:space="0" w:color="auto"/>
              <w:right w:val="single" w:sz="4" w:space="0" w:color="auto"/>
            </w:tcBorders>
            <w:shd w:val="clear" w:color="auto" w:fill="auto"/>
            <w:noWrap/>
            <w:vAlign w:val="center"/>
            <w:hideMark/>
          </w:tcPr>
          <w:p w14:paraId="59121EAD" w14:textId="77777777" w:rsidR="00E84FC9" w:rsidRPr="007E018E" w:rsidRDefault="00E84FC9" w:rsidP="00E84FC9">
            <w:pPr>
              <w:ind w:right="57"/>
              <w:jc w:val="right"/>
              <w:rPr>
                <w:rFonts w:cstheme="minorHAnsi"/>
                <w:color w:val="000000"/>
                <w:sz w:val="20"/>
                <w:szCs w:val="20"/>
                <w:lang w:eastAsia="cs-CZ"/>
              </w:rPr>
            </w:pPr>
            <w:r w:rsidRPr="007E018E">
              <w:rPr>
                <w:rFonts w:cstheme="minorHAnsi"/>
                <w:color w:val="000000"/>
                <w:sz w:val="20"/>
                <w:szCs w:val="20"/>
                <w:lang w:eastAsia="cs-CZ"/>
              </w:rPr>
              <w:t>5 170 530</w:t>
            </w:r>
          </w:p>
        </w:tc>
        <w:tc>
          <w:tcPr>
            <w:tcW w:w="1077" w:type="dxa"/>
            <w:tcBorders>
              <w:top w:val="nil"/>
              <w:left w:val="nil"/>
              <w:bottom w:val="single" w:sz="4" w:space="0" w:color="auto"/>
              <w:right w:val="single" w:sz="4" w:space="0" w:color="auto"/>
            </w:tcBorders>
            <w:shd w:val="clear" w:color="auto" w:fill="auto"/>
            <w:noWrap/>
            <w:vAlign w:val="center"/>
            <w:hideMark/>
          </w:tcPr>
          <w:p w14:paraId="272FB382" w14:textId="77777777" w:rsidR="00E84FC9" w:rsidRPr="007E018E" w:rsidRDefault="00E84FC9" w:rsidP="00E84FC9">
            <w:pPr>
              <w:ind w:right="57"/>
              <w:jc w:val="right"/>
              <w:rPr>
                <w:rFonts w:cstheme="minorHAnsi"/>
                <w:color w:val="000000"/>
                <w:sz w:val="20"/>
                <w:szCs w:val="20"/>
                <w:lang w:eastAsia="cs-CZ"/>
              </w:rPr>
            </w:pPr>
            <w:r w:rsidRPr="007E018E">
              <w:rPr>
                <w:rFonts w:cstheme="minorHAnsi"/>
                <w:color w:val="000000"/>
                <w:sz w:val="20"/>
                <w:szCs w:val="20"/>
                <w:lang w:eastAsia="cs-CZ"/>
              </w:rPr>
              <w:t>3 073 120</w:t>
            </w:r>
          </w:p>
        </w:tc>
      </w:tr>
      <w:tr w:rsidR="00E84FC9" w:rsidRPr="007E018E" w14:paraId="4EF08ECA" w14:textId="77777777" w:rsidTr="00E84FC9">
        <w:trPr>
          <w:trHeight w:val="300"/>
        </w:trPr>
        <w:tc>
          <w:tcPr>
            <w:tcW w:w="3458" w:type="dxa"/>
            <w:tcBorders>
              <w:top w:val="nil"/>
              <w:left w:val="single" w:sz="4" w:space="0" w:color="auto"/>
              <w:bottom w:val="single" w:sz="4" w:space="0" w:color="auto"/>
              <w:right w:val="single" w:sz="4" w:space="0" w:color="auto"/>
            </w:tcBorders>
            <w:shd w:val="clear" w:color="auto" w:fill="auto"/>
            <w:vAlign w:val="center"/>
            <w:hideMark/>
          </w:tcPr>
          <w:p w14:paraId="4718B71D" w14:textId="77777777" w:rsidR="00E84FC9" w:rsidRPr="007E018E" w:rsidRDefault="00E84FC9" w:rsidP="00E84FC9">
            <w:pPr>
              <w:rPr>
                <w:rFonts w:cstheme="minorHAnsi"/>
                <w:color w:val="000000"/>
                <w:sz w:val="20"/>
                <w:szCs w:val="20"/>
                <w:lang w:eastAsia="cs-CZ"/>
              </w:rPr>
            </w:pPr>
            <w:r w:rsidRPr="007E018E">
              <w:rPr>
                <w:rFonts w:cstheme="minorHAnsi"/>
                <w:color w:val="000000"/>
                <w:sz w:val="20"/>
                <w:szCs w:val="20"/>
                <w:lang w:eastAsia="cs-CZ"/>
              </w:rPr>
              <w:t>Počet DS, u kterých byla zahájena DK</w:t>
            </w:r>
          </w:p>
        </w:tc>
        <w:tc>
          <w:tcPr>
            <w:tcW w:w="1134" w:type="dxa"/>
            <w:tcBorders>
              <w:top w:val="nil"/>
              <w:left w:val="nil"/>
              <w:bottom w:val="single" w:sz="4" w:space="0" w:color="auto"/>
              <w:right w:val="single" w:sz="4" w:space="0" w:color="auto"/>
            </w:tcBorders>
            <w:shd w:val="clear" w:color="auto" w:fill="auto"/>
            <w:noWrap/>
            <w:vAlign w:val="center"/>
            <w:hideMark/>
          </w:tcPr>
          <w:p w14:paraId="1A359D7E" w14:textId="77777777" w:rsidR="00E84FC9" w:rsidRPr="007E018E" w:rsidRDefault="00E84FC9" w:rsidP="00E84FC9">
            <w:pPr>
              <w:ind w:right="57" w:firstLineChars="100" w:firstLine="200"/>
              <w:jc w:val="right"/>
              <w:rPr>
                <w:rFonts w:cstheme="minorHAnsi"/>
                <w:color w:val="000000"/>
                <w:sz w:val="20"/>
                <w:szCs w:val="20"/>
                <w:lang w:eastAsia="cs-CZ"/>
              </w:rPr>
            </w:pPr>
            <w:r>
              <w:rPr>
                <w:rFonts w:cstheme="minorHAnsi"/>
                <w:color w:val="000000"/>
                <w:sz w:val="20"/>
                <w:szCs w:val="20"/>
                <w:lang w:eastAsia="cs-CZ"/>
              </w:rPr>
              <w:t>–</w:t>
            </w:r>
          </w:p>
        </w:tc>
        <w:tc>
          <w:tcPr>
            <w:tcW w:w="1134" w:type="dxa"/>
            <w:tcBorders>
              <w:top w:val="nil"/>
              <w:left w:val="nil"/>
              <w:bottom w:val="single" w:sz="4" w:space="0" w:color="auto"/>
              <w:right w:val="single" w:sz="4" w:space="0" w:color="auto"/>
            </w:tcBorders>
            <w:shd w:val="clear" w:color="auto" w:fill="auto"/>
            <w:noWrap/>
            <w:vAlign w:val="center"/>
            <w:hideMark/>
          </w:tcPr>
          <w:p w14:paraId="15E7A8F8"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212</w:t>
            </w:r>
          </w:p>
        </w:tc>
        <w:tc>
          <w:tcPr>
            <w:tcW w:w="1134" w:type="dxa"/>
            <w:tcBorders>
              <w:top w:val="nil"/>
              <w:left w:val="nil"/>
              <w:bottom w:val="single" w:sz="4" w:space="0" w:color="auto"/>
              <w:right w:val="single" w:sz="4" w:space="0" w:color="auto"/>
            </w:tcBorders>
            <w:shd w:val="clear" w:color="auto" w:fill="auto"/>
            <w:noWrap/>
            <w:vAlign w:val="center"/>
            <w:hideMark/>
          </w:tcPr>
          <w:p w14:paraId="7349DC6D"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103</w:t>
            </w:r>
          </w:p>
        </w:tc>
        <w:tc>
          <w:tcPr>
            <w:tcW w:w="1134" w:type="dxa"/>
            <w:tcBorders>
              <w:top w:val="nil"/>
              <w:left w:val="nil"/>
              <w:bottom w:val="single" w:sz="4" w:space="0" w:color="auto"/>
              <w:right w:val="single" w:sz="4" w:space="0" w:color="auto"/>
            </w:tcBorders>
            <w:shd w:val="clear" w:color="auto" w:fill="auto"/>
            <w:noWrap/>
            <w:vAlign w:val="center"/>
            <w:hideMark/>
          </w:tcPr>
          <w:p w14:paraId="739A337C"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73</w:t>
            </w:r>
          </w:p>
        </w:tc>
        <w:tc>
          <w:tcPr>
            <w:tcW w:w="1077" w:type="dxa"/>
            <w:tcBorders>
              <w:top w:val="nil"/>
              <w:left w:val="nil"/>
              <w:bottom w:val="single" w:sz="4" w:space="0" w:color="auto"/>
              <w:right w:val="single" w:sz="4" w:space="0" w:color="auto"/>
            </w:tcBorders>
            <w:shd w:val="clear" w:color="auto" w:fill="auto"/>
            <w:noWrap/>
            <w:vAlign w:val="center"/>
            <w:hideMark/>
          </w:tcPr>
          <w:p w14:paraId="7DB61FD8"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28</w:t>
            </w:r>
          </w:p>
        </w:tc>
      </w:tr>
      <w:tr w:rsidR="00E84FC9" w:rsidRPr="007E018E" w14:paraId="1C79BACA" w14:textId="77777777" w:rsidTr="00E84FC9">
        <w:trPr>
          <w:trHeight w:val="300"/>
        </w:trPr>
        <w:tc>
          <w:tcPr>
            <w:tcW w:w="3458" w:type="dxa"/>
            <w:tcBorders>
              <w:top w:val="nil"/>
              <w:left w:val="single" w:sz="4" w:space="0" w:color="auto"/>
              <w:bottom w:val="single" w:sz="4" w:space="0" w:color="auto"/>
              <w:right w:val="single" w:sz="4" w:space="0" w:color="auto"/>
            </w:tcBorders>
            <w:shd w:val="clear" w:color="auto" w:fill="auto"/>
            <w:vAlign w:val="center"/>
            <w:hideMark/>
          </w:tcPr>
          <w:p w14:paraId="7DA2B5D1" w14:textId="77777777" w:rsidR="00E84FC9" w:rsidRPr="007E018E" w:rsidRDefault="00E84FC9" w:rsidP="00E84FC9">
            <w:pPr>
              <w:rPr>
                <w:rFonts w:cstheme="minorHAnsi"/>
                <w:color w:val="000000"/>
                <w:sz w:val="20"/>
                <w:szCs w:val="20"/>
                <w:lang w:eastAsia="cs-CZ"/>
              </w:rPr>
            </w:pPr>
            <w:r w:rsidRPr="007E018E">
              <w:rPr>
                <w:rFonts w:cstheme="minorHAnsi"/>
                <w:color w:val="000000"/>
                <w:sz w:val="20"/>
                <w:szCs w:val="20"/>
                <w:lang w:eastAsia="cs-CZ"/>
              </w:rPr>
              <w:t>Počet DS, u kterých byla ukončena DK</w:t>
            </w:r>
          </w:p>
        </w:tc>
        <w:tc>
          <w:tcPr>
            <w:tcW w:w="1134" w:type="dxa"/>
            <w:tcBorders>
              <w:top w:val="nil"/>
              <w:left w:val="nil"/>
              <w:bottom w:val="single" w:sz="4" w:space="0" w:color="auto"/>
              <w:right w:val="single" w:sz="4" w:space="0" w:color="auto"/>
            </w:tcBorders>
            <w:shd w:val="clear" w:color="auto" w:fill="auto"/>
            <w:noWrap/>
            <w:vAlign w:val="center"/>
            <w:hideMark/>
          </w:tcPr>
          <w:p w14:paraId="66261C58" w14:textId="77777777" w:rsidR="00E84FC9" w:rsidRPr="007E018E" w:rsidRDefault="00E84FC9" w:rsidP="00E84FC9">
            <w:pPr>
              <w:ind w:right="57" w:firstLineChars="100" w:firstLine="200"/>
              <w:jc w:val="right"/>
              <w:rPr>
                <w:rFonts w:cstheme="minorHAnsi"/>
                <w:color w:val="000000"/>
                <w:sz w:val="20"/>
                <w:szCs w:val="20"/>
                <w:lang w:eastAsia="cs-CZ"/>
              </w:rPr>
            </w:pPr>
            <w:r>
              <w:rPr>
                <w:rFonts w:cstheme="minorHAnsi"/>
                <w:color w:val="000000"/>
                <w:sz w:val="20"/>
                <w:szCs w:val="20"/>
                <w:lang w:eastAsia="cs-CZ"/>
              </w:rPr>
              <w:t>–</w:t>
            </w:r>
          </w:p>
        </w:tc>
        <w:tc>
          <w:tcPr>
            <w:tcW w:w="1134" w:type="dxa"/>
            <w:tcBorders>
              <w:top w:val="nil"/>
              <w:left w:val="nil"/>
              <w:bottom w:val="single" w:sz="4" w:space="0" w:color="auto"/>
              <w:right w:val="single" w:sz="4" w:space="0" w:color="auto"/>
            </w:tcBorders>
            <w:shd w:val="clear" w:color="auto" w:fill="auto"/>
            <w:noWrap/>
            <w:vAlign w:val="center"/>
            <w:hideMark/>
          </w:tcPr>
          <w:p w14:paraId="5F1A3AE7"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39</w:t>
            </w:r>
          </w:p>
        </w:tc>
        <w:tc>
          <w:tcPr>
            <w:tcW w:w="1134" w:type="dxa"/>
            <w:tcBorders>
              <w:top w:val="nil"/>
              <w:left w:val="nil"/>
              <w:bottom w:val="single" w:sz="4" w:space="0" w:color="auto"/>
              <w:right w:val="single" w:sz="4" w:space="0" w:color="auto"/>
            </w:tcBorders>
            <w:shd w:val="clear" w:color="auto" w:fill="auto"/>
            <w:noWrap/>
            <w:vAlign w:val="center"/>
            <w:hideMark/>
          </w:tcPr>
          <w:p w14:paraId="0C528F15" w14:textId="77777777" w:rsidR="00E84FC9" w:rsidRPr="007E018E" w:rsidRDefault="00E84FC9" w:rsidP="00E84FC9">
            <w:pPr>
              <w:ind w:right="57" w:firstLineChars="7" w:firstLine="14"/>
              <w:jc w:val="right"/>
              <w:rPr>
                <w:rFonts w:cstheme="minorHAnsi"/>
                <w:color w:val="000000"/>
                <w:sz w:val="20"/>
                <w:szCs w:val="20"/>
                <w:lang w:eastAsia="cs-CZ"/>
              </w:rPr>
            </w:pPr>
            <w:r w:rsidRPr="007E018E">
              <w:rPr>
                <w:rFonts w:cstheme="minorHAnsi"/>
                <w:color w:val="000000"/>
                <w:sz w:val="20"/>
                <w:szCs w:val="20"/>
                <w:lang w:eastAsia="cs-CZ"/>
              </w:rPr>
              <w:t>14</w:t>
            </w:r>
          </w:p>
        </w:tc>
        <w:tc>
          <w:tcPr>
            <w:tcW w:w="1134" w:type="dxa"/>
            <w:tcBorders>
              <w:top w:val="nil"/>
              <w:left w:val="nil"/>
              <w:bottom w:val="single" w:sz="4" w:space="0" w:color="auto"/>
              <w:right w:val="single" w:sz="4" w:space="0" w:color="auto"/>
            </w:tcBorders>
            <w:shd w:val="clear" w:color="auto" w:fill="auto"/>
            <w:noWrap/>
            <w:vAlign w:val="center"/>
            <w:hideMark/>
          </w:tcPr>
          <w:p w14:paraId="5647BFF7"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10</w:t>
            </w:r>
          </w:p>
        </w:tc>
        <w:tc>
          <w:tcPr>
            <w:tcW w:w="1077" w:type="dxa"/>
            <w:tcBorders>
              <w:top w:val="nil"/>
              <w:left w:val="nil"/>
              <w:bottom w:val="single" w:sz="4" w:space="0" w:color="auto"/>
              <w:right w:val="single" w:sz="4" w:space="0" w:color="auto"/>
            </w:tcBorders>
            <w:shd w:val="clear" w:color="auto" w:fill="auto"/>
            <w:noWrap/>
            <w:vAlign w:val="center"/>
            <w:hideMark/>
          </w:tcPr>
          <w:p w14:paraId="199C4E6F"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1</w:t>
            </w:r>
          </w:p>
        </w:tc>
      </w:tr>
      <w:tr w:rsidR="00E84FC9" w:rsidRPr="007E018E" w14:paraId="1BAEA0EC" w14:textId="77777777" w:rsidTr="00E84FC9">
        <w:trPr>
          <w:trHeight w:val="300"/>
        </w:trPr>
        <w:tc>
          <w:tcPr>
            <w:tcW w:w="3458" w:type="dxa"/>
            <w:tcBorders>
              <w:top w:val="nil"/>
              <w:left w:val="single" w:sz="4" w:space="0" w:color="auto"/>
              <w:bottom w:val="single" w:sz="4" w:space="0" w:color="auto"/>
              <w:right w:val="single" w:sz="4" w:space="0" w:color="auto"/>
            </w:tcBorders>
            <w:shd w:val="clear" w:color="auto" w:fill="auto"/>
            <w:vAlign w:val="center"/>
            <w:hideMark/>
          </w:tcPr>
          <w:p w14:paraId="04FF8F49" w14:textId="77777777" w:rsidR="00E84FC9" w:rsidRPr="007E018E" w:rsidRDefault="00E84FC9" w:rsidP="00E84FC9">
            <w:pPr>
              <w:rPr>
                <w:rFonts w:cstheme="minorHAnsi"/>
                <w:color w:val="000000"/>
                <w:sz w:val="20"/>
                <w:szCs w:val="20"/>
                <w:lang w:eastAsia="cs-CZ"/>
              </w:rPr>
            </w:pPr>
            <w:r w:rsidRPr="007E018E">
              <w:rPr>
                <w:rFonts w:cstheme="minorHAnsi"/>
                <w:color w:val="000000"/>
                <w:sz w:val="20"/>
                <w:szCs w:val="20"/>
                <w:lang w:eastAsia="cs-CZ"/>
              </w:rPr>
              <w:t>Kontrolní zjištění v Kč</w:t>
            </w:r>
          </w:p>
        </w:tc>
        <w:tc>
          <w:tcPr>
            <w:tcW w:w="1134" w:type="dxa"/>
            <w:tcBorders>
              <w:top w:val="nil"/>
              <w:left w:val="nil"/>
              <w:bottom w:val="single" w:sz="4" w:space="0" w:color="auto"/>
              <w:right w:val="single" w:sz="4" w:space="0" w:color="auto"/>
            </w:tcBorders>
            <w:shd w:val="clear" w:color="auto" w:fill="auto"/>
            <w:noWrap/>
            <w:vAlign w:val="center"/>
            <w:hideMark/>
          </w:tcPr>
          <w:p w14:paraId="5B2883F6" w14:textId="77777777" w:rsidR="00E84FC9" w:rsidRPr="007E018E" w:rsidRDefault="00E84FC9" w:rsidP="00E84FC9">
            <w:pPr>
              <w:ind w:right="57" w:firstLineChars="100" w:firstLine="200"/>
              <w:jc w:val="right"/>
              <w:rPr>
                <w:rFonts w:cstheme="minorHAnsi"/>
                <w:color w:val="000000"/>
                <w:sz w:val="20"/>
                <w:szCs w:val="20"/>
                <w:lang w:eastAsia="cs-CZ"/>
              </w:rPr>
            </w:pPr>
            <w:r>
              <w:rPr>
                <w:rFonts w:cstheme="minorHAnsi"/>
                <w:color w:val="000000"/>
                <w:sz w:val="20"/>
                <w:szCs w:val="20"/>
                <w:lang w:eastAsia="cs-CZ"/>
              </w:rPr>
              <w:t>–</w:t>
            </w:r>
          </w:p>
        </w:tc>
        <w:tc>
          <w:tcPr>
            <w:tcW w:w="1134" w:type="dxa"/>
            <w:tcBorders>
              <w:top w:val="nil"/>
              <w:left w:val="nil"/>
              <w:bottom w:val="single" w:sz="4" w:space="0" w:color="auto"/>
              <w:right w:val="single" w:sz="4" w:space="0" w:color="auto"/>
            </w:tcBorders>
            <w:shd w:val="clear" w:color="auto" w:fill="auto"/>
            <w:noWrap/>
            <w:vAlign w:val="center"/>
            <w:hideMark/>
          </w:tcPr>
          <w:p w14:paraId="3C5B6728" w14:textId="77777777" w:rsidR="00E84FC9" w:rsidRPr="007E018E" w:rsidRDefault="00E84FC9" w:rsidP="00E84FC9">
            <w:pPr>
              <w:ind w:right="57"/>
              <w:jc w:val="right"/>
              <w:rPr>
                <w:rFonts w:cstheme="minorHAnsi"/>
                <w:color w:val="000000"/>
                <w:sz w:val="20"/>
                <w:szCs w:val="20"/>
                <w:lang w:eastAsia="cs-CZ"/>
              </w:rPr>
            </w:pPr>
            <w:r w:rsidRPr="007E018E">
              <w:rPr>
                <w:rFonts w:cstheme="minorHAnsi"/>
                <w:color w:val="000000"/>
                <w:sz w:val="20"/>
                <w:szCs w:val="20"/>
                <w:lang w:eastAsia="cs-CZ"/>
              </w:rPr>
              <w:t>34 108 000</w:t>
            </w:r>
          </w:p>
        </w:tc>
        <w:tc>
          <w:tcPr>
            <w:tcW w:w="1134" w:type="dxa"/>
            <w:tcBorders>
              <w:top w:val="nil"/>
              <w:left w:val="nil"/>
              <w:bottom w:val="single" w:sz="4" w:space="0" w:color="auto"/>
              <w:right w:val="single" w:sz="4" w:space="0" w:color="auto"/>
            </w:tcBorders>
            <w:shd w:val="clear" w:color="auto" w:fill="auto"/>
            <w:noWrap/>
            <w:vAlign w:val="center"/>
            <w:hideMark/>
          </w:tcPr>
          <w:p w14:paraId="19914DDD" w14:textId="77777777" w:rsidR="00E84FC9" w:rsidRPr="007E018E" w:rsidRDefault="00E84FC9" w:rsidP="00E84FC9">
            <w:pPr>
              <w:ind w:right="57"/>
              <w:jc w:val="right"/>
              <w:rPr>
                <w:rFonts w:cstheme="minorHAnsi"/>
                <w:color w:val="000000"/>
                <w:sz w:val="20"/>
                <w:szCs w:val="20"/>
                <w:lang w:eastAsia="cs-CZ"/>
              </w:rPr>
            </w:pPr>
            <w:r w:rsidRPr="007E018E">
              <w:rPr>
                <w:rFonts w:cstheme="minorHAnsi"/>
                <w:color w:val="000000"/>
                <w:sz w:val="20"/>
                <w:szCs w:val="20"/>
                <w:lang w:eastAsia="cs-CZ"/>
              </w:rPr>
              <w:t>24 697 500</w:t>
            </w:r>
          </w:p>
        </w:tc>
        <w:tc>
          <w:tcPr>
            <w:tcW w:w="1134" w:type="dxa"/>
            <w:tcBorders>
              <w:top w:val="nil"/>
              <w:left w:val="nil"/>
              <w:bottom w:val="single" w:sz="4" w:space="0" w:color="auto"/>
              <w:right w:val="single" w:sz="4" w:space="0" w:color="auto"/>
            </w:tcBorders>
            <w:shd w:val="clear" w:color="auto" w:fill="auto"/>
            <w:noWrap/>
            <w:vAlign w:val="center"/>
            <w:hideMark/>
          </w:tcPr>
          <w:p w14:paraId="7664D313" w14:textId="77777777" w:rsidR="00E84FC9" w:rsidRPr="007E018E" w:rsidRDefault="00E84FC9" w:rsidP="00E84FC9">
            <w:pPr>
              <w:ind w:right="57"/>
              <w:jc w:val="right"/>
              <w:rPr>
                <w:rFonts w:cstheme="minorHAnsi"/>
                <w:color w:val="000000"/>
                <w:sz w:val="20"/>
                <w:szCs w:val="20"/>
                <w:lang w:eastAsia="cs-CZ"/>
              </w:rPr>
            </w:pPr>
            <w:r w:rsidRPr="007E018E">
              <w:rPr>
                <w:rFonts w:cstheme="minorHAnsi"/>
                <w:color w:val="000000"/>
                <w:sz w:val="20"/>
                <w:szCs w:val="20"/>
                <w:lang w:eastAsia="cs-CZ"/>
              </w:rPr>
              <w:t>8 700 000</w:t>
            </w:r>
          </w:p>
        </w:tc>
        <w:tc>
          <w:tcPr>
            <w:tcW w:w="1077" w:type="dxa"/>
            <w:tcBorders>
              <w:top w:val="nil"/>
              <w:left w:val="nil"/>
              <w:bottom w:val="single" w:sz="4" w:space="0" w:color="auto"/>
              <w:right w:val="single" w:sz="4" w:space="0" w:color="auto"/>
            </w:tcBorders>
            <w:shd w:val="clear" w:color="auto" w:fill="auto"/>
            <w:noWrap/>
            <w:vAlign w:val="center"/>
            <w:hideMark/>
          </w:tcPr>
          <w:p w14:paraId="15027E29"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0</w:t>
            </w:r>
          </w:p>
        </w:tc>
      </w:tr>
      <w:tr w:rsidR="00E84FC9" w:rsidRPr="007E018E" w14:paraId="60B77395" w14:textId="77777777" w:rsidTr="00E84FC9">
        <w:trPr>
          <w:trHeight w:val="300"/>
        </w:trPr>
        <w:tc>
          <w:tcPr>
            <w:tcW w:w="3458" w:type="dxa"/>
            <w:tcBorders>
              <w:top w:val="nil"/>
              <w:left w:val="single" w:sz="4" w:space="0" w:color="auto"/>
              <w:bottom w:val="single" w:sz="4" w:space="0" w:color="auto"/>
              <w:right w:val="single" w:sz="4" w:space="0" w:color="auto"/>
            </w:tcBorders>
            <w:shd w:val="clear" w:color="auto" w:fill="auto"/>
            <w:vAlign w:val="center"/>
            <w:hideMark/>
          </w:tcPr>
          <w:p w14:paraId="15602FCA" w14:textId="77777777" w:rsidR="00E84FC9" w:rsidRPr="007E018E" w:rsidRDefault="00E84FC9" w:rsidP="00E84FC9">
            <w:pPr>
              <w:rPr>
                <w:rFonts w:cstheme="minorHAnsi"/>
                <w:color w:val="000000"/>
                <w:sz w:val="20"/>
                <w:szCs w:val="20"/>
                <w:lang w:eastAsia="cs-CZ"/>
              </w:rPr>
            </w:pPr>
            <w:r w:rsidRPr="007E018E">
              <w:rPr>
                <w:rFonts w:cstheme="minorHAnsi"/>
                <w:color w:val="000000"/>
                <w:sz w:val="20"/>
                <w:szCs w:val="20"/>
                <w:lang w:eastAsia="cs-CZ"/>
              </w:rPr>
              <w:t>Změna daně z DK celkem v Kč</w:t>
            </w:r>
          </w:p>
        </w:tc>
        <w:tc>
          <w:tcPr>
            <w:tcW w:w="1134" w:type="dxa"/>
            <w:tcBorders>
              <w:top w:val="nil"/>
              <w:left w:val="nil"/>
              <w:bottom w:val="single" w:sz="4" w:space="0" w:color="auto"/>
              <w:right w:val="single" w:sz="4" w:space="0" w:color="auto"/>
            </w:tcBorders>
            <w:shd w:val="clear" w:color="auto" w:fill="auto"/>
            <w:noWrap/>
            <w:vAlign w:val="center"/>
            <w:hideMark/>
          </w:tcPr>
          <w:p w14:paraId="261618C0" w14:textId="77777777" w:rsidR="00E84FC9" w:rsidRPr="007E018E" w:rsidRDefault="00E84FC9" w:rsidP="00E84FC9">
            <w:pPr>
              <w:ind w:right="57" w:firstLineChars="100" w:firstLine="200"/>
              <w:jc w:val="right"/>
              <w:rPr>
                <w:rFonts w:cstheme="minorHAnsi"/>
                <w:color w:val="000000"/>
                <w:sz w:val="20"/>
                <w:szCs w:val="20"/>
                <w:lang w:eastAsia="cs-CZ"/>
              </w:rPr>
            </w:pPr>
            <w:r>
              <w:rPr>
                <w:rFonts w:cstheme="minorHAnsi"/>
                <w:color w:val="000000"/>
                <w:sz w:val="20"/>
                <w:szCs w:val="20"/>
                <w:lang w:eastAsia="cs-CZ"/>
              </w:rPr>
              <w:t>–</w:t>
            </w:r>
          </w:p>
        </w:tc>
        <w:tc>
          <w:tcPr>
            <w:tcW w:w="1134" w:type="dxa"/>
            <w:tcBorders>
              <w:top w:val="nil"/>
              <w:left w:val="nil"/>
              <w:bottom w:val="single" w:sz="4" w:space="0" w:color="auto"/>
              <w:right w:val="single" w:sz="4" w:space="0" w:color="auto"/>
            </w:tcBorders>
            <w:shd w:val="clear" w:color="auto" w:fill="auto"/>
            <w:noWrap/>
            <w:vAlign w:val="center"/>
            <w:hideMark/>
          </w:tcPr>
          <w:p w14:paraId="38C0325A" w14:textId="77777777" w:rsidR="00E84FC9" w:rsidRPr="007E018E" w:rsidRDefault="00E84FC9" w:rsidP="00E84FC9">
            <w:pPr>
              <w:ind w:right="57"/>
              <w:jc w:val="right"/>
              <w:rPr>
                <w:rFonts w:cstheme="minorHAnsi"/>
                <w:color w:val="000000"/>
                <w:sz w:val="20"/>
                <w:szCs w:val="20"/>
                <w:lang w:eastAsia="cs-CZ"/>
              </w:rPr>
            </w:pPr>
            <w:r w:rsidRPr="007E018E">
              <w:rPr>
                <w:rFonts w:cstheme="minorHAnsi"/>
                <w:color w:val="000000"/>
                <w:sz w:val="20"/>
                <w:szCs w:val="20"/>
                <w:lang w:eastAsia="cs-CZ"/>
              </w:rPr>
              <w:t>6 480 520</w:t>
            </w:r>
          </w:p>
        </w:tc>
        <w:tc>
          <w:tcPr>
            <w:tcW w:w="1134" w:type="dxa"/>
            <w:tcBorders>
              <w:top w:val="nil"/>
              <w:left w:val="nil"/>
              <w:bottom w:val="single" w:sz="4" w:space="0" w:color="auto"/>
              <w:right w:val="single" w:sz="4" w:space="0" w:color="auto"/>
            </w:tcBorders>
            <w:shd w:val="clear" w:color="auto" w:fill="auto"/>
            <w:noWrap/>
            <w:vAlign w:val="center"/>
            <w:hideMark/>
          </w:tcPr>
          <w:p w14:paraId="40586DCD" w14:textId="77777777" w:rsidR="00E84FC9" w:rsidRPr="007E018E" w:rsidRDefault="00E84FC9" w:rsidP="00E84FC9">
            <w:pPr>
              <w:ind w:right="57"/>
              <w:jc w:val="right"/>
              <w:rPr>
                <w:rFonts w:cstheme="minorHAnsi"/>
                <w:color w:val="000000"/>
                <w:sz w:val="20"/>
                <w:szCs w:val="20"/>
                <w:lang w:eastAsia="cs-CZ"/>
              </w:rPr>
            </w:pPr>
            <w:r w:rsidRPr="007E018E">
              <w:rPr>
                <w:rFonts w:cstheme="minorHAnsi"/>
                <w:color w:val="000000"/>
                <w:sz w:val="20"/>
                <w:szCs w:val="20"/>
                <w:lang w:eastAsia="cs-CZ"/>
              </w:rPr>
              <w:t>4 692 430</w:t>
            </w:r>
          </w:p>
        </w:tc>
        <w:tc>
          <w:tcPr>
            <w:tcW w:w="1134" w:type="dxa"/>
            <w:tcBorders>
              <w:top w:val="nil"/>
              <w:left w:val="nil"/>
              <w:bottom w:val="single" w:sz="4" w:space="0" w:color="auto"/>
              <w:right w:val="single" w:sz="4" w:space="0" w:color="auto"/>
            </w:tcBorders>
            <w:shd w:val="clear" w:color="auto" w:fill="auto"/>
            <w:noWrap/>
            <w:vAlign w:val="center"/>
            <w:hideMark/>
          </w:tcPr>
          <w:p w14:paraId="1B7939C7" w14:textId="77777777" w:rsidR="00E84FC9" w:rsidRPr="007E018E" w:rsidRDefault="00E84FC9" w:rsidP="00E84FC9">
            <w:pPr>
              <w:ind w:right="57"/>
              <w:jc w:val="right"/>
              <w:rPr>
                <w:rFonts w:cstheme="minorHAnsi"/>
                <w:color w:val="000000"/>
                <w:sz w:val="20"/>
                <w:szCs w:val="20"/>
                <w:lang w:eastAsia="cs-CZ"/>
              </w:rPr>
            </w:pPr>
            <w:r w:rsidRPr="007E018E">
              <w:rPr>
                <w:rFonts w:cstheme="minorHAnsi"/>
                <w:color w:val="000000"/>
                <w:sz w:val="20"/>
                <w:szCs w:val="20"/>
                <w:lang w:eastAsia="cs-CZ"/>
              </w:rPr>
              <w:t>1 653 000</w:t>
            </w:r>
          </w:p>
        </w:tc>
        <w:tc>
          <w:tcPr>
            <w:tcW w:w="1077" w:type="dxa"/>
            <w:tcBorders>
              <w:top w:val="nil"/>
              <w:left w:val="nil"/>
              <w:bottom w:val="single" w:sz="4" w:space="0" w:color="auto"/>
              <w:right w:val="single" w:sz="4" w:space="0" w:color="auto"/>
            </w:tcBorders>
            <w:shd w:val="clear" w:color="auto" w:fill="auto"/>
            <w:noWrap/>
            <w:vAlign w:val="center"/>
            <w:hideMark/>
          </w:tcPr>
          <w:p w14:paraId="14AA34C7"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0</w:t>
            </w:r>
          </w:p>
        </w:tc>
      </w:tr>
      <w:tr w:rsidR="00E84FC9" w:rsidRPr="007E018E" w14:paraId="3B25227E" w14:textId="77777777" w:rsidTr="00E84FC9">
        <w:trPr>
          <w:trHeight w:val="315"/>
        </w:trPr>
        <w:tc>
          <w:tcPr>
            <w:tcW w:w="3458" w:type="dxa"/>
            <w:tcBorders>
              <w:top w:val="nil"/>
              <w:left w:val="single" w:sz="4" w:space="0" w:color="auto"/>
              <w:bottom w:val="single" w:sz="4" w:space="0" w:color="auto"/>
              <w:right w:val="single" w:sz="4" w:space="0" w:color="auto"/>
            </w:tcBorders>
            <w:shd w:val="clear" w:color="auto" w:fill="auto"/>
            <w:vAlign w:val="center"/>
            <w:hideMark/>
          </w:tcPr>
          <w:p w14:paraId="78DA0B4B" w14:textId="77777777" w:rsidR="00E84FC9" w:rsidRPr="007E018E" w:rsidRDefault="00E84FC9" w:rsidP="00E84FC9">
            <w:pPr>
              <w:rPr>
                <w:rFonts w:cstheme="minorHAnsi"/>
                <w:color w:val="000000"/>
                <w:sz w:val="20"/>
                <w:szCs w:val="20"/>
                <w:lang w:eastAsia="cs-CZ"/>
              </w:rPr>
            </w:pPr>
            <w:r w:rsidRPr="007E018E">
              <w:rPr>
                <w:rFonts w:cstheme="minorHAnsi"/>
                <w:color w:val="000000"/>
                <w:sz w:val="20"/>
                <w:szCs w:val="20"/>
                <w:lang w:eastAsia="cs-CZ"/>
              </w:rPr>
              <w:t>Počet DS, u kterých nebyla zahájena DK*</w:t>
            </w:r>
          </w:p>
        </w:tc>
        <w:tc>
          <w:tcPr>
            <w:tcW w:w="1134" w:type="dxa"/>
            <w:tcBorders>
              <w:top w:val="nil"/>
              <w:left w:val="nil"/>
              <w:bottom w:val="single" w:sz="4" w:space="0" w:color="auto"/>
              <w:right w:val="single" w:sz="4" w:space="0" w:color="auto"/>
            </w:tcBorders>
            <w:shd w:val="clear" w:color="auto" w:fill="auto"/>
            <w:noWrap/>
            <w:vAlign w:val="center"/>
            <w:hideMark/>
          </w:tcPr>
          <w:p w14:paraId="5FF0393A" w14:textId="77777777" w:rsidR="00E84FC9" w:rsidRPr="007E018E" w:rsidRDefault="00E84FC9" w:rsidP="00E84FC9">
            <w:pPr>
              <w:ind w:right="57" w:firstLineChars="100" w:firstLine="200"/>
              <w:jc w:val="right"/>
              <w:rPr>
                <w:rFonts w:cstheme="minorHAnsi"/>
                <w:color w:val="000000"/>
                <w:sz w:val="20"/>
                <w:szCs w:val="20"/>
                <w:lang w:eastAsia="cs-CZ"/>
              </w:rPr>
            </w:pPr>
            <w:r>
              <w:rPr>
                <w:rFonts w:cstheme="minorHAnsi"/>
                <w:color w:val="000000"/>
                <w:sz w:val="20"/>
                <w:szCs w:val="20"/>
                <w:lang w:eastAsia="cs-CZ"/>
              </w:rPr>
              <w:t>–</w:t>
            </w:r>
          </w:p>
        </w:tc>
        <w:tc>
          <w:tcPr>
            <w:tcW w:w="1134" w:type="dxa"/>
            <w:tcBorders>
              <w:top w:val="nil"/>
              <w:left w:val="nil"/>
              <w:bottom w:val="single" w:sz="4" w:space="0" w:color="auto"/>
              <w:right w:val="single" w:sz="4" w:space="0" w:color="auto"/>
            </w:tcBorders>
            <w:shd w:val="clear" w:color="auto" w:fill="auto"/>
            <w:noWrap/>
            <w:vAlign w:val="center"/>
            <w:hideMark/>
          </w:tcPr>
          <w:p w14:paraId="1DD03F03"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1 316</w:t>
            </w:r>
          </w:p>
        </w:tc>
        <w:tc>
          <w:tcPr>
            <w:tcW w:w="1134" w:type="dxa"/>
            <w:tcBorders>
              <w:top w:val="nil"/>
              <w:left w:val="nil"/>
              <w:bottom w:val="single" w:sz="4" w:space="0" w:color="auto"/>
              <w:right w:val="single" w:sz="4" w:space="0" w:color="auto"/>
            </w:tcBorders>
            <w:shd w:val="clear" w:color="auto" w:fill="auto"/>
            <w:noWrap/>
            <w:vAlign w:val="center"/>
            <w:hideMark/>
          </w:tcPr>
          <w:p w14:paraId="590E20DE"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1 425</w:t>
            </w:r>
          </w:p>
        </w:tc>
        <w:tc>
          <w:tcPr>
            <w:tcW w:w="1134" w:type="dxa"/>
            <w:tcBorders>
              <w:top w:val="nil"/>
              <w:left w:val="nil"/>
              <w:bottom w:val="single" w:sz="4" w:space="0" w:color="auto"/>
              <w:right w:val="single" w:sz="4" w:space="0" w:color="auto"/>
            </w:tcBorders>
            <w:shd w:val="clear" w:color="auto" w:fill="auto"/>
            <w:noWrap/>
            <w:vAlign w:val="center"/>
            <w:hideMark/>
          </w:tcPr>
          <w:p w14:paraId="0E0FC921"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1 455</w:t>
            </w:r>
          </w:p>
        </w:tc>
        <w:tc>
          <w:tcPr>
            <w:tcW w:w="1077" w:type="dxa"/>
            <w:tcBorders>
              <w:top w:val="nil"/>
              <w:left w:val="nil"/>
              <w:bottom w:val="single" w:sz="4" w:space="0" w:color="auto"/>
              <w:right w:val="single" w:sz="4" w:space="0" w:color="auto"/>
            </w:tcBorders>
            <w:shd w:val="clear" w:color="auto" w:fill="auto"/>
            <w:noWrap/>
            <w:vAlign w:val="center"/>
            <w:hideMark/>
          </w:tcPr>
          <w:p w14:paraId="0EA3C0B9" w14:textId="77777777" w:rsidR="00E84FC9" w:rsidRPr="007E018E" w:rsidRDefault="00E84FC9" w:rsidP="00E84FC9">
            <w:pPr>
              <w:ind w:right="57" w:firstLineChars="100" w:firstLine="200"/>
              <w:jc w:val="right"/>
              <w:rPr>
                <w:rFonts w:cstheme="minorHAnsi"/>
                <w:color w:val="000000"/>
                <w:sz w:val="20"/>
                <w:szCs w:val="20"/>
                <w:lang w:eastAsia="cs-CZ"/>
              </w:rPr>
            </w:pPr>
            <w:r w:rsidRPr="007E018E">
              <w:rPr>
                <w:rFonts w:cstheme="minorHAnsi"/>
                <w:color w:val="000000"/>
                <w:sz w:val="20"/>
                <w:szCs w:val="20"/>
                <w:lang w:eastAsia="cs-CZ"/>
              </w:rPr>
              <w:t>1 500</w:t>
            </w:r>
          </w:p>
        </w:tc>
      </w:tr>
    </w:tbl>
    <w:p w14:paraId="7360CA74" w14:textId="7B823FC6" w:rsidR="009F6F6F" w:rsidRPr="0010745C" w:rsidRDefault="009F6F6F" w:rsidP="009F6F6F">
      <w:pPr>
        <w:keepNext/>
        <w:keepLines/>
        <w:rPr>
          <w:rFonts w:ascii="Calibri" w:eastAsia="Calibri" w:hAnsi="Calibri"/>
          <w:i/>
          <w:sz w:val="20"/>
          <w:szCs w:val="20"/>
        </w:rPr>
      </w:pPr>
      <w:r w:rsidRPr="00471C7E">
        <w:rPr>
          <w:rFonts w:ascii="Calibri" w:eastAsia="Calibri" w:hAnsi="Calibri"/>
          <w:b/>
          <w:i/>
          <w:sz w:val="20"/>
          <w:szCs w:val="20"/>
        </w:rPr>
        <w:t>Zdroj:</w:t>
      </w:r>
      <w:r w:rsidRPr="0010745C">
        <w:rPr>
          <w:rFonts w:ascii="Calibri" w:eastAsia="Calibri" w:hAnsi="Calibri"/>
          <w:i/>
          <w:sz w:val="20"/>
          <w:szCs w:val="20"/>
        </w:rPr>
        <w:t xml:space="preserve"> </w:t>
      </w:r>
      <w:r w:rsidR="00D2578F">
        <w:rPr>
          <w:rFonts w:ascii="Calibri" w:eastAsia="Calibri" w:hAnsi="Calibri"/>
          <w:i/>
          <w:sz w:val="20"/>
          <w:szCs w:val="20"/>
        </w:rPr>
        <w:t>GFŘ</w:t>
      </w:r>
      <w:r w:rsidRPr="0010745C">
        <w:rPr>
          <w:rFonts w:ascii="Calibri" w:eastAsia="Calibri" w:hAnsi="Calibri"/>
          <w:i/>
          <w:sz w:val="20"/>
          <w:szCs w:val="20"/>
        </w:rPr>
        <w:t>.</w:t>
      </w:r>
    </w:p>
    <w:p w14:paraId="57D54BD4" w14:textId="67BDFCBD" w:rsidR="009F6F6F" w:rsidRDefault="009F6F6F" w:rsidP="00471C7E">
      <w:pPr>
        <w:ind w:left="142" w:hanging="142"/>
        <w:rPr>
          <w:rFonts w:ascii="Calibri" w:eastAsia="Calibri" w:hAnsi="Calibri"/>
          <w:i/>
          <w:sz w:val="20"/>
          <w:szCs w:val="20"/>
        </w:rPr>
      </w:pPr>
      <w:r w:rsidRPr="0010745C">
        <w:rPr>
          <w:rFonts w:ascii="Calibri" w:eastAsia="Calibri" w:hAnsi="Calibri"/>
          <w:i/>
          <w:sz w:val="20"/>
          <w:szCs w:val="20"/>
        </w:rPr>
        <w:t>* Počet DS, u kterých nebyla za jednotlivá zdaňovací období (dále také „ZO“) zahájena DK, je rozdíl mezi poč</w:t>
      </w:r>
      <w:r w:rsidR="00DA0C40">
        <w:rPr>
          <w:rFonts w:ascii="Calibri" w:eastAsia="Calibri" w:hAnsi="Calibri"/>
          <w:i/>
          <w:sz w:val="20"/>
          <w:szCs w:val="20"/>
        </w:rPr>
        <w:t>tem vytipovaných subjektů (1 528</w:t>
      </w:r>
      <w:r w:rsidRPr="0010745C">
        <w:rPr>
          <w:rFonts w:ascii="Calibri" w:eastAsia="Calibri" w:hAnsi="Calibri"/>
          <w:i/>
          <w:sz w:val="20"/>
          <w:szCs w:val="20"/>
        </w:rPr>
        <w:t>) a počtem zahájených DK uvedených v tabulce za jednotlivá ZO.</w:t>
      </w:r>
    </w:p>
    <w:p w14:paraId="6E17EBCF" w14:textId="77777777" w:rsidR="009F6F6F" w:rsidRPr="00DA0C40" w:rsidRDefault="009F6F6F" w:rsidP="009F6F6F">
      <w:pPr>
        <w:rPr>
          <w:rFonts w:ascii="Calibri" w:eastAsia="Calibri" w:hAnsi="Calibri"/>
        </w:rPr>
      </w:pPr>
    </w:p>
    <w:p w14:paraId="5376BF0F" w14:textId="3C60187E" w:rsidR="00DC37A2" w:rsidRPr="004B0901" w:rsidRDefault="00DC37A2" w:rsidP="00834E81">
      <w:pPr>
        <w:rPr>
          <w:rFonts w:ascii="Calibri" w:eastAsia="Calibri" w:hAnsi="Calibri"/>
          <w:szCs w:val="22"/>
        </w:rPr>
      </w:pPr>
      <w:r w:rsidRPr="004B0901">
        <w:rPr>
          <w:rFonts w:ascii="Calibri" w:eastAsia="Calibri" w:hAnsi="Calibri"/>
          <w:szCs w:val="22"/>
        </w:rPr>
        <w:t xml:space="preserve">NKÚ zjistil, že FS ČR nereagovala na riziko zneužití institutu tzv. korunových dluhopisů emitovaných v roce 2012 u všech emitentů včas. Z předložené analýzy korunových dluhopisů bylo zjištěno, že minimálně u 15 DS došlo k uplynutí tříleté prekluzivní lhůty stanovené </w:t>
      </w:r>
      <w:r w:rsidR="00471C7E">
        <w:rPr>
          <w:rFonts w:ascii="Calibri" w:eastAsia="Calibri" w:hAnsi="Calibri"/>
          <w:szCs w:val="22"/>
        </w:rPr>
        <w:lastRenderedPageBreak/>
        <w:t xml:space="preserve">ustanovením </w:t>
      </w:r>
      <w:r w:rsidRPr="004B0901">
        <w:rPr>
          <w:rFonts w:ascii="Calibri" w:eastAsia="Calibri" w:hAnsi="Calibri"/>
          <w:szCs w:val="22"/>
        </w:rPr>
        <w:t xml:space="preserve">§ 148 DŘ a uplatnění finančních nákladů z vydaných dluhopisů za první zdaňovací období po jejich emisi minimálně ve výši 46,3 mil. Kč nemohlo být kontrolováno. </w:t>
      </w:r>
    </w:p>
    <w:p w14:paraId="0D8C8E33" w14:textId="77777777" w:rsidR="00DC37A2" w:rsidRPr="004B0901" w:rsidRDefault="00DC37A2" w:rsidP="00834E81">
      <w:pPr>
        <w:rPr>
          <w:rFonts w:ascii="Calibri" w:eastAsia="Calibri" w:hAnsi="Calibri"/>
          <w:szCs w:val="22"/>
        </w:rPr>
      </w:pPr>
    </w:p>
    <w:p w14:paraId="6437F5A5" w14:textId="63887750" w:rsidR="00DC37A2" w:rsidRPr="004B0901" w:rsidRDefault="00DC37A2" w:rsidP="00834E81">
      <w:pPr>
        <w:spacing w:after="240"/>
        <w:rPr>
          <w:rFonts w:ascii="Calibri" w:eastAsia="Calibri" w:hAnsi="Calibri"/>
          <w:szCs w:val="22"/>
        </w:rPr>
      </w:pPr>
      <w:r w:rsidRPr="004B0901">
        <w:rPr>
          <w:rFonts w:ascii="Calibri" w:eastAsia="Calibri" w:hAnsi="Calibri"/>
          <w:szCs w:val="22"/>
        </w:rPr>
        <w:t>NKÚ zjistil, že GFŘ nesledovalo a nevyhodnocovalo rizikové oblasti v problematice korunových dluhopisů kontinuálně tak, aby bylo schopno včas zjistit předpoklady pro vznik nebo trvání povinností daňových subjektů a činit nezbytné úkony, aby tyto povinnosti byly splněny dle ustanovení § 9 odst. 2 DŘ</w:t>
      </w:r>
      <w:r w:rsidR="008E5508">
        <w:rPr>
          <w:rFonts w:ascii="Calibri" w:eastAsia="Calibri" w:hAnsi="Calibri"/>
          <w:szCs w:val="22"/>
        </w:rPr>
        <w:t>,</w:t>
      </w:r>
      <w:r w:rsidRPr="004B0901">
        <w:rPr>
          <w:rFonts w:ascii="Calibri" w:eastAsia="Calibri" w:hAnsi="Calibri"/>
          <w:szCs w:val="22"/>
        </w:rPr>
        <w:t xml:space="preserve"> a současně tak naplňovat věcnou působnost GFŘ dle ustanovení § 4 odst. 2 písm. b) zákona č. 456/2011 Sb</w:t>
      </w:r>
      <w:r w:rsidR="00636353">
        <w:rPr>
          <w:rFonts w:ascii="Calibri" w:eastAsia="Calibri" w:hAnsi="Calibri"/>
          <w:szCs w:val="22"/>
        </w:rPr>
        <w:t>.</w:t>
      </w:r>
    </w:p>
    <w:p w14:paraId="37E8EB3C" w14:textId="397A465B" w:rsidR="003E1581" w:rsidRDefault="00D1273D" w:rsidP="00106453">
      <w:pPr>
        <w:pStyle w:val="Odstavecseseznamem"/>
        <w:numPr>
          <w:ilvl w:val="1"/>
          <w:numId w:val="14"/>
        </w:numPr>
        <w:spacing w:after="240" w:line="20" w:lineRule="atLeast"/>
        <w:ind w:left="567" w:hanging="283"/>
        <w:rPr>
          <w:b/>
        </w:rPr>
      </w:pPr>
      <w:r>
        <w:rPr>
          <w:b/>
        </w:rPr>
        <w:t>Další skutečnosti zjištěné kontrolou</w:t>
      </w:r>
      <w:r w:rsidR="00524D08">
        <w:rPr>
          <w:b/>
        </w:rPr>
        <w:t xml:space="preserve"> NKÚ</w:t>
      </w:r>
    </w:p>
    <w:p w14:paraId="3C86B32B" w14:textId="77777777" w:rsidR="00E50943" w:rsidRPr="00E50943" w:rsidRDefault="00E50943" w:rsidP="000A5A90">
      <w:pPr>
        <w:spacing w:after="240"/>
        <w:ind w:left="360"/>
        <w:rPr>
          <w:rFonts w:cstheme="minorHAnsi"/>
          <w:b/>
          <w:szCs w:val="22"/>
        </w:rPr>
      </w:pPr>
      <w:r w:rsidRPr="00E50943">
        <w:rPr>
          <w:rFonts w:cstheme="minorHAnsi"/>
          <w:b/>
          <w:szCs w:val="22"/>
        </w:rPr>
        <w:t>Vyhledávací činnost v oblasti DPPO</w:t>
      </w:r>
    </w:p>
    <w:p w14:paraId="0CA1E192" w14:textId="3F17B2C1" w:rsidR="00CC74D0" w:rsidRPr="00A20360" w:rsidRDefault="00E50943" w:rsidP="00A20360">
      <w:pPr>
        <w:spacing w:after="240"/>
        <w:rPr>
          <w:rFonts w:cstheme="minorHAnsi"/>
        </w:rPr>
      </w:pPr>
      <w:r w:rsidRPr="007B53B0">
        <w:rPr>
          <w:rFonts w:cstheme="minorHAnsi"/>
        </w:rPr>
        <w:t>NKÚ se zaměřil na to, jakým způsobem GFŘ vyhodnocuje vyhledávací činnost v souvislosti s </w:t>
      </w:r>
      <w:r>
        <w:rPr>
          <w:rFonts w:cstheme="minorHAnsi"/>
        </w:rPr>
        <w:t>informacemi</w:t>
      </w:r>
      <w:r w:rsidRPr="007B53B0">
        <w:rPr>
          <w:rFonts w:cstheme="minorHAnsi"/>
        </w:rPr>
        <w:t>, které obdrží</w:t>
      </w:r>
      <w:r>
        <w:rPr>
          <w:rFonts w:cstheme="minorHAnsi"/>
        </w:rPr>
        <w:t xml:space="preserve"> od Finančn</w:t>
      </w:r>
      <w:r w:rsidR="008E5508">
        <w:rPr>
          <w:rFonts w:cstheme="minorHAnsi"/>
        </w:rPr>
        <w:t>ího</w:t>
      </w:r>
      <w:r>
        <w:rPr>
          <w:rFonts w:cstheme="minorHAnsi"/>
        </w:rPr>
        <w:t xml:space="preserve"> analytického útvaru (dále také „FAÚ“)</w:t>
      </w:r>
      <w:r w:rsidRPr="007B53B0">
        <w:rPr>
          <w:rFonts w:cstheme="minorHAnsi"/>
        </w:rPr>
        <w:t xml:space="preserve">. </w:t>
      </w:r>
      <w:r w:rsidRPr="0051433F">
        <w:rPr>
          <w:rFonts w:cstheme="minorHAnsi"/>
        </w:rPr>
        <w:t xml:space="preserve">Předmětem </w:t>
      </w:r>
      <w:r>
        <w:rPr>
          <w:rFonts w:cstheme="minorHAnsi"/>
        </w:rPr>
        <w:t>těchto informací byly</w:t>
      </w:r>
      <w:r w:rsidRPr="0051433F">
        <w:rPr>
          <w:rFonts w:cstheme="minorHAnsi"/>
        </w:rPr>
        <w:t xml:space="preserve"> různ</w:t>
      </w:r>
      <w:r>
        <w:rPr>
          <w:rFonts w:cstheme="minorHAnsi"/>
        </w:rPr>
        <w:t xml:space="preserve">é skutečnosti dle </w:t>
      </w:r>
      <w:r w:rsidR="0039376B">
        <w:rPr>
          <w:rFonts w:cstheme="minorHAnsi"/>
        </w:rPr>
        <w:t xml:space="preserve">ustanovení </w:t>
      </w:r>
      <w:r>
        <w:rPr>
          <w:rFonts w:cstheme="minorHAnsi"/>
        </w:rPr>
        <w:t>§ 32 odst. 2 z</w:t>
      </w:r>
      <w:r w:rsidRPr="0051433F">
        <w:rPr>
          <w:rFonts w:cstheme="minorHAnsi"/>
        </w:rPr>
        <w:t>ákona</w:t>
      </w:r>
      <w:r>
        <w:rPr>
          <w:rFonts w:cstheme="minorHAnsi"/>
        </w:rPr>
        <w:t xml:space="preserve"> č.</w:t>
      </w:r>
      <w:r w:rsidR="00F120FC">
        <w:rPr>
          <w:rFonts w:cstheme="minorHAnsi"/>
        </w:rPr>
        <w:t> </w:t>
      </w:r>
      <w:r w:rsidRPr="0051433F">
        <w:rPr>
          <w:rFonts w:cstheme="minorHAnsi"/>
        </w:rPr>
        <w:t>253/2008 Sb.</w:t>
      </w:r>
      <w:r>
        <w:rPr>
          <w:rFonts w:cstheme="minorHAnsi"/>
        </w:rPr>
        <w:t>,</w:t>
      </w:r>
      <w:r w:rsidR="00CC74D0">
        <w:rPr>
          <w:rFonts w:cstheme="minorHAnsi"/>
        </w:rPr>
        <w:t xml:space="preserve"> o</w:t>
      </w:r>
      <w:r w:rsidR="007311D8">
        <w:rPr>
          <w:rFonts w:cstheme="minorHAnsi"/>
        </w:rPr>
        <w:t xml:space="preserve"> </w:t>
      </w:r>
      <w:r w:rsidRPr="0051433F">
        <w:rPr>
          <w:rFonts w:cstheme="minorHAnsi"/>
        </w:rPr>
        <w:t>některých</w:t>
      </w:r>
      <w:r>
        <w:rPr>
          <w:rFonts w:cstheme="minorHAnsi"/>
        </w:rPr>
        <w:t xml:space="preserve"> </w:t>
      </w:r>
      <w:r w:rsidRPr="0051433F">
        <w:rPr>
          <w:rFonts w:cstheme="minorHAnsi"/>
        </w:rPr>
        <w:t>opatřeních proti legalizaci výnosů z trestné činnosti a</w:t>
      </w:r>
      <w:r w:rsidR="00F120FC">
        <w:rPr>
          <w:rFonts w:cstheme="minorHAnsi"/>
        </w:rPr>
        <w:t> </w:t>
      </w:r>
      <w:r w:rsidRPr="0051433F">
        <w:rPr>
          <w:rFonts w:cstheme="minorHAnsi"/>
        </w:rPr>
        <w:t>financování terorismu</w:t>
      </w:r>
      <w:r>
        <w:rPr>
          <w:rFonts w:cstheme="minorHAnsi"/>
        </w:rPr>
        <w:t xml:space="preserve">, </w:t>
      </w:r>
      <w:r w:rsidRPr="0051433F">
        <w:rPr>
          <w:rFonts w:cstheme="minorHAnsi"/>
        </w:rPr>
        <w:t>týkající se ekonomické činnosti či jejích okolnost</w:t>
      </w:r>
      <w:r w:rsidR="008E5508">
        <w:rPr>
          <w:rFonts w:cstheme="minorHAnsi"/>
        </w:rPr>
        <w:t>í</w:t>
      </w:r>
      <w:r w:rsidRPr="0051433F">
        <w:rPr>
          <w:rFonts w:cstheme="minorHAnsi"/>
        </w:rPr>
        <w:t xml:space="preserve"> mají</w:t>
      </w:r>
      <w:r w:rsidR="0039376B">
        <w:rPr>
          <w:rFonts w:cstheme="minorHAnsi"/>
        </w:rPr>
        <w:t>cích vliv na účetní, peněžní či</w:t>
      </w:r>
      <w:r w:rsidR="00F120FC">
        <w:rPr>
          <w:rFonts w:cstheme="minorHAnsi"/>
        </w:rPr>
        <w:t xml:space="preserve"> </w:t>
      </w:r>
      <w:r w:rsidRPr="0051433F">
        <w:rPr>
          <w:rFonts w:cstheme="minorHAnsi"/>
        </w:rPr>
        <w:t>procesní</w:t>
      </w:r>
      <w:r>
        <w:rPr>
          <w:rFonts w:cstheme="minorHAnsi"/>
        </w:rPr>
        <w:t xml:space="preserve"> </w:t>
      </w:r>
      <w:r w:rsidRPr="0051433F">
        <w:rPr>
          <w:rFonts w:cstheme="minorHAnsi"/>
        </w:rPr>
        <w:t>povinnosti daňových subjektů.</w:t>
      </w:r>
      <w:bookmarkStart w:id="3" w:name="_Ref513726183"/>
      <w:bookmarkStart w:id="4" w:name="_Toc521334716"/>
    </w:p>
    <w:p w14:paraId="4F861492" w14:textId="31066C7D" w:rsidR="00E50943" w:rsidRPr="001549DC" w:rsidRDefault="00E50943" w:rsidP="00E50943">
      <w:pPr>
        <w:pStyle w:val="Titulek"/>
        <w:keepLines/>
        <w:rPr>
          <w:rFonts w:cstheme="minorHAnsi"/>
          <w:color w:val="auto"/>
        </w:rPr>
      </w:pPr>
      <w:r w:rsidRPr="001549DC">
        <w:rPr>
          <w:color w:val="auto"/>
        </w:rPr>
        <w:t xml:space="preserve">Tab. č. </w:t>
      </w:r>
      <w:r w:rsidRPr="001549DC">
        <w:rPr>
          <w:color w:val="auto"/>
        </w:rPr>
        <w:fldChar w:fldCharType="begin"/>
      </w:r>
      <w:r w:rsidRPr="001549DC">
        <w:rPr>
          <w:color w:val="auto"/>
        </w:rPr>
        <w:instrText xml:space="preserve"> SEQ tab._č. \* ARABIC </w:instrText>
      </w:r>
      <w:r w:rsidRPr="001549DC">
        <w:rPr>
          <w:color w:val="auto"/>
        </w:rPr>
        <w:fldChar w:fldCharType="separate"/>
      </w:r>
      <w:r w:rsidR="001A56FC">
        <w:rPr>
          <w:noProof/>
          <w:color w:val="auto"/>
        </w:rPr>
        <w:t>7</w:t>
      </w:r>
      <w:r w:rsidRPr="001549DC">
        <w:rPr>
          <w:color w:val="auto"/>
        </w:rPr>
        <w:fldChar w:fldCharType="end"/>
      </w:r>
      <w:bookmarkEnd w:id="3"/>
      <w:r w:rsidRPr="001549DC">
        <w:rPr>
          <w:color w:val="auto"/>
        </w:rPr>
        <w:t xml:space="preserve"> – Statistika podání </w:t>
      </w:r>
      <w:r w:rsidR="00063F92">
        <w:rPr>
          <w:color w:val="auto"/>
        </w:rPr>
        <w:t>(</w:t>
      </w:r>
      <w:r>
        <w:rPr>
          <w:color w:val="auto"/>
        </w:rPr>
        <w:t>informací</w:t>
      </w:r>
      <w:r w:rsidR="00063F92">
        <w:rPr>
          <w:color w:val="auto"/>
        </w:rPr>
        <w:t>)</w:t>
      </w:r>
      <w:r w:rsidRPr="001549DC">
        <w:rPr>
          <w:color w:val="auto"/>
        </w:rPr>
        <w:t xml:space="preserve"> za ČR</w:t>
      </w:r>
      <w:bookmarkEnd w:id="4"/>
    </w:p>
    <w:tbl>
      <w:tblPr>
        <w:tblW w:w="9069" w:type="dxa"/>
        <w:tblCellMar>
          <w:left w:w="70" w:type="dxa"/>
          <w:right w:w="70" w:type="dxa"/>
        </w:tblCellMar>
        <w:tblLook w:val="04A0" w:firstRow="1" w:lastRow="0" w:firstColumn="1" w:lastColumn="0" w:noHBand="0" w:noVBand="1"/>
      </w:tblPr>
      <w:tblGrid>
        <w:gridCol w:w="2721"/>
        <w:gridCol w:w="1587"/>
        <w:gridCol w:w="1587"/>
        <w:gridCol w:w="1587"/>
        <w:gridCol w:w="1587"/>
      </w:tblGrid>
      <w:tr w:rsidR="00E84FC9" w:rsidRPr="00C405CE" w14:paraId="007C1A20" w14:textId="77777777" w:rsidTr="00E84FC9">
        <w:trPr>
          <w:trHeight w:val="285"/>
        </w:trPr>
        <w:tc>
          <w:tcPr>
            <w:tcW w:w="2721" w:type="dxa"/>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1C610ED2" w14:textId="77777777" w:rsidR="00E84FC9" w:rsidRPr="00C405CE" w:rsidRDefault="00E84FC9" w:rsidP="00E84FC9">
            <w:pPr>
              <w:jc w:val="center"/>
              <w:rPr>
                <w:rFonts w:ascii="Calibri" w:hAnsi="Calibri" w:cs="Calibri"/>
                <w:b/>
                <w:color w:val="000000"/>
                <w:sz w:val="20"/>
                <w:szCs w:val="20"/>
                <w:lang w:eastAsia="cs-CZ"/>
              </w:rPr>
            </w:pPr>
          </w:p>
        </w:tc>
        <w:tc>
          <w:tcPr>
            <w:tcW w:w="1587" w:type="dxa"/>
            <w:tcBorders>
              <w:top w:val="single" w:sz="4" w:space="0" w:color="auto"/>
              <w:left w:val="nil"/>
              <w:bottom w:val="single" w:sz="4" w:space="0" w:color="auto"/>
              <w:right w:val="single" w:sz="4" w:space="0" w:color="auto"/>
            </w:tcBorders>
            <w:shd w:val="clear" w:color="000000" w:fill="E5F1FF"/>
            <w:noWrap/>
            <w:vAlign w:val="center"/>
            <w:hideMark/>
          </w:tcPr>
          <w:p w14:paraId="528254F2" w14:textId="77777777" w:rsidR="00E84FC9" w:rsidRPr="00C405CE" w:rsidRDefault="00E84FC9" w:rsidP="00E84FC9">
            <w:pPr>
              <w:jc w:val="center"/>
              <w:rPr>
                <w:rFonts w:ascii="Calibri" w:hAnsi="Calibri" w:cs="Calibri"/>
                <w:b/>
                <w:color w:val="000000"/>
                <w:sz w:val="20"/>
                <w:szCs w:val="20"/>
                <w:lang w:eastAsia="cs-CZ"/>
              </w:rPr>
            </w:pPr>
            <w:r w:rsidRPr="00C405CE">
              <w:rPr>
                <w:rFonts w:ascii="Calibri" w:hAnsi="Calibri" w:cs="Calibri"/>
                <w:b/>
                <w:color w:val="000000"/>
                <w:sz w:val="20"/>
                <w:szCs w:val="20"/>
                <w:lang w:eastAsia="cs-CZ"/>
              </w:rPr>
              <w:t>2013</w:t>
            </w:r>
          </w:p>
        </w:tc>
        <w:tc>
          <w:tcPr>
            <w:tcW w:w="1587" w:type="dxa"/>
            <w:tcBorders>
              <w:top w:val="single" w:sz="4" w:space="0" w:color="auto"/>
              <w:left w:val="nil"/>
              <w:bottom w:val="single" w:sz="4" w:space="0" w:color="auto"/>
              <w:right w:val="single" w:sz="4" w:space="0" w:color="auto"/>
            </w:tcBorders>
            <w:shd w:val="clear" w:color="000000" w:fill="E5F1FF"/>
            <w:noWrap/>
            <w:vAlign w:val="center"/>
            <w:hideMark/>
          </w:tcPr>
          <w:p w14:paraId="6D01ACC4" w14:textId="77777777" w:rsidR="00E84FC9" w:rsidRPr="00C405CE" w:rsidRDefault="00E84FC9" w:rsidP="00E84FC9">
            <w:pPr>
              <w:ind w:leftChars="-12" w:left="-1" w:hangingChars="14" w:hanging="28"/>
              <w:jc w:val="center"/>
              <w:rPr>
                <w:rFonts w:ascii="Calibri" w:hAnsi="Calibri" w:cs="Calibri"/>
                <w:b/>
                <w:color w:val="000000"/>
                <w:sz w:val="20"/>
                <w:szCs w:val="20"/>
                <w:lang w:eastAsia="cs-CZ"/>
              </w:rPr>
            </w:pPr>
            <w:r w:rsidRPr="00C405CE">
              <w:rPr>
                <w:rFonts w:ascii="Calibri" w:hAnsi="Calibri" w:cs="Calibri"/>
                <w:b/>
                <w:color w:val="000000"/>
                <w:sz w:val="20"/>
                <w:szCs w:val="20"/>
                <w:lang w:eastAsia="cs-CZ"/>
              </w:rPr>
              <w:t>2014</w:t>
            </w:r>
          </w:p>
        </w:tc>
        <w:tc>
          <w:tcPr>
            <w:tcW w:w="1587" w:type="dxa"/>
            <w:tcBorders>
              <w:top w:val="single" w:sz="4" w:space="0" w:color="auto"/>
              <w:left w:val="nil"/>
              <w:bottom w:val="single" w:sz="4" w:space="0" w:color="auto"/>
              <w:right w:val="single" w:sz="4" w:space="0" w:color="auto"/>
            </w:tcBorders>
            <w:shd w:val="clear" w:color="000000" w:fill="E5F1FF"/>
            <w:noWrap/>
            <w:vAlign w:val="center"/>
            <w:hideMark/>
          </w:tcPr>
          <w:p w14:paraId="744DC7C5" w14:textId="77777777" w:rsidR="00E84FC9" w:rsidRPr="00C405CE" w:rsidRDefault="00E84FC9" w:rsidP="00E84FC9">
            <w:pPr>
              <w:jc w:val="center"/>
              <w:rPr>
                <w:rFonts w:ascii="Calibri" w:hAnsi="Calibri" w:cs="Calibri"/>
                <w:b/>
                <w:color w:val="000000"/>
                <w:sz w:val="20"/>
                <w:szCs w:val="20"/>
                <w:lang w:eastAsia="cs-CZ"/>
              </w:rPr>
            </w:pPr>
            <w:r w:rsidRPr="00C405CE">
              <w:rPr>
                <w:rFonts w:ascii="Calibri" w:hAnsi="Calibri" w:cs="Calibri"/>
                <w:b/>
                <w:color w:val="000000"/>
                <w:sz w:val="20"/>
                <w:szCs w:val="20"/>
                <w:lang w:eastAsia="cs-CZ"/>
              </w:rPr>
              <w:t>2015</w:t>
            </w:r>
          </w:p>
        </w:tc>
        <w:tc>
          <w:tcPr>
            <w:tcW w:w="1587" w:type="dxa"/>
            <w:tcBorders>
              <w:top w:val="single" w:sz="4" w:space="0" w:color="auto"/>
              <w:left w:val="nil"/>
              <w:bottom w:val="single" w:sz="4" w:space="0" w:color="auto"/>
              <w:right w:val="single" w:sz="4" w:space="0" w:color="auto"/>
            </w:tcBorders>
            <w:shd w:val="clear" w:color="000000" w:fill="E5F1FF"/>
            <w:noWrap/>
            <w:vAlign w:val="center"/>
            <w:hideMark/>
          </w:tcPr>
          <w:p w14:paraId="66F5D869" w14:textId="77777777" w:rsidR="00E84FC9" w:rsidRPr="00C405CE" w:rsidRDefault="00E84FC9" w:rsidP="00E84FC9">
            <w:pPr>
              <w:jc w:val="center"/>
              <w:rPr>
                <w:rFonts w:ascii="Calibri" w:hAnsi="Calibri" w:cs="Calibri"/>
                <w:b/>
                <w:color w:val="000000"/>
                <w:sz w:val="20"/>
                <w:szCs w:val="20"/>
                <w:lang w:eastAsia="cs-CZ"/>
              </w:rPr>
            </w:pPr>
            <w:r w:rsidRPr="00C405CE">
              <w:rPr>
                <w:rFonts w:ascii="Calibri" w:hAnsi="Calibri" w:cs="Calibri"/>
                <w:b/>
                <w:color w:val="000000"/>
                <w:sz w:val="20"/>
                <w:szCs w:val="20"/>
                <w:lang w:eastAsia="cs-CZ"/>
              </w:rPr>
              <w:t>2016</w:t>
            </w:r>
          </w:p>
        </w:tc>
      </w:tr>
      <w:tr w:rsidR="00E84FC9" w:rsidRPr="00C405CE" w14:paraId="6BC00AF2" w14:textId="77777777" w:rsidTr="00E84FC9">
        <w:trPr>
          <w:trHeight w:val="285"/>
        </w:trPr>
        <w:tc>
          <w:tcPr>
            <w:tcW w:w="2721" w:type="dxa"/>
            <w:tcBorders>
              <w:top w:val="nil"/>
              <w:left w:val="single" w:sz="4" w:space="0" w:color="auto"/>
              <w:bottom w:val="single" w:sz="4" w:space="0" w:color="auto"/>
              <w:right w:val="single" w:sz="4" w:space="0" w:color="auto"/>
            </w:tcBorders>
            <w:shd w:val="clear" w:color="auto" w:fill="auto"/>
            <w:noWrap/>
            <w:vAlign w:val="center"/>
            <w:hideMark/>
          </w:tcPr>
          <w:p w14:paraId="3402F945" w14:textId="77777777" w:rsidR="00E84FC9" w:rsidRPr="00C405CE" w:rsidRDefault="00E84FC9" w:rsidP="00E84FC9">
            <w:pPr>
              <w:ind w:firstLineChars="100" w:firstLine="200"/>
              <w:rPr>
                <w:rFonts w:ascii="Calibri" w:hAnsi="Calibri" w:cs="Calibri"/>
                <w:color w:val="000000"/>
                <w:sz w:val="20"/>
                <w:szCs w:val="20"/>
                <w:lang w:eastAsia="cs-CZ"/>
              </w:rPr>
            </w:pPr>
            <w:r w:rsidRPr="00C405CE">
              <w:rPr>
                <w:rFonts w:ascii="Calibri" w:hAnsi="Calibri" w:cs="Calibri"/>
                <w:color w:val="000000"/>
                <w:sz w:val="20"/>
                <w:szCs w:val="20"/>
                <w:lang w:eastAsia="cs-CZ"/>
              </w:rPr>
              <w:t>Informace od FAÚ</w:t>
            </w:r>
          </w:p>
        </w:tc>
        <w:tc>
          <w:tcPr>
            <w:tcW w:w="1587" w:type="dxa"/>
            <w:tcBorders>
              <w:top w:val="nil"/>
              <w:left w:val="nil"/>
              <w:bottom w:val="single" w:sz="4" w:space="0" w:color="auto"/>
              <w:right w:val="single" w:sz="4" w:space="0" w:color="auto"/>
            </w:tcBorders>
            <w:shd w:val="clear" w:color="auto" w:fill="auto"/>
            <w:noWrap/>
            <w:vAlign w:val="center"/>
            <w:hideMark/>
          </w:tcPr>
          <w:p w14:paraId="71219605" w14:textId="77777777" w:rsidR="00E84FC9" w:rsidRPr="00C405CE" w:rsidRDefault="00E84FC9" w:rsidP="00E84FC9">
            <w:pPr>
              <w:ind w:right="57"/>
              <w:jc w:val="right"/>
              <w:rPr>
                <w:rFonts w:ascii="Calibri" w:hAnsi="Calibri" w:cs="Calibri"/>
                <w:color w:val="000000"/>
                <w:sz w:val="20"/>
                <w:szCs w:val="20"/>
                <w:lang w:eastAsia="cs-CZ"/>
              </w:rPr>
            </w:pPr>
            <w:r w:rsidRPr="00C405CE">
              <w:rPr>
                <w:rFonts w:ascii="Calibri" w:hAnsi="Calibri" w:cs="Calibri"/>
                <w:color w:val="000000"/>
                <w:sz w:val="20"/>
                <w:szCs w:val="20"/>
                <w:lang w:eastAsia="cs-CZ"/>
              </w:rPr>
              <w:t>1 162</w:t>
            </w:r>
          </w:p>
        </w:tc>
        <w:tc>
          <w:tcPr>
            <w:tcW w:w="1587" w:type="dxa"/>
            <w:tcBorders>
              <w:top w:val="nil"/>
              <w:left w:val="nil"/>
              <w:bottom w:val="single" w:sz="4" w:space="0" w:color="auto"/>
              <w:right w:val="single" w:sz="4" w:space="0" w:color="auto"/>
            </w:tcBorders>
            <w:shd w:val="clear" w:color="auto" w:fill="auto"/>
            <w:noWrap/>
            <w:vAlign w:val="center"/>
            <w:hideMark/>
          </w:tcPr>
          <w:p w14:paraId="30852DDF" w14:textId="77777777" w:rsidR="00E84FC9" w:rsidRPr="00C405CE" w:rsidRDefault="00E84FC9" w:rsidP="00E84FC9">
            <w:pPr>
              <w:ind w:right="57"/>
              <w:jc w:val="right"/>
              <w:rPr>
                <w:rFonts w:ascii="Calibri" w:hAnsi="Calibri" w:cs="Calibri"/>
                <w:color w:val="000000"/>
                <w:sz w:val="20"/>
                <w:szCs w:val="20"/>
                <w:lang w:eastAsia="cs-CZ"/>
              </w:rPr>
            </w:pPr>
            <w:r w:rsidRPr="00C405CE">
              <w:rPr>
                <w:rFonts w:ascii="Calibri" w:hAnsi="Calibri" w:cs="Calibri"/>
                <w:color w:val="000000"/>
                <w:sz w:val="20"/>
                <w:szCs w:val="20"/>
                <w:lang w:eastAsia="cs-CZ"/>
              </w:rPr>
              <w:t>1 491</w:t>
            </w:r>
          </w:p>
        </w:tc>
        <w:tc>
          <w:tcPr>
            <w:tcW w:w="1587" w:type="dxa"/>
            <w:tcBorders>
              <w:top w:val="nil"/>
              <w:left w:val="nil"/>
              <w:bottom w:val="single" w:sz="4" w:space="0" w:color="auto"/>
              <w:right w:val="single" w:sz="4" w:space="0" w:color="auto"/>
            </w:tcBorders>
            <w:shd w:val="clear" w:color="auto" w:fill="auto"/>
            <w:noWrap/>
            <w:vAlign w:val="center"/>
            <w:hideMark/>
          </w:tcPr>
          <w:p w14:paraId="003DA366" w14:textId="77777777" w:rsidR="00E84FC9" w:rsidRPr="00C405CE" w:rsidRDefault="00E84FC9" w:rsidP="00E84FC9">
            <w:pPr>
              <w:ind w:right="57"/>
              <w:jc w:val="right"/>
              <w:rPr>
                <w:rFonts w:ascii="Calibri" w:hAnsi="Calibri" w:cs="Calibri"/>
                <w:color w:val="000000"/>
                <w:sz w:val="20"/>
                <w:szCs w:val="20"/>
                <w:lang w:eastAsia="cs-CZ"/>
              </w:rPr>
            </w:pPr>
            <w:r w:rsidRPr="00C405CE">
              <w:rPr>
                <w:rFonts w:ascii="Calibri" w:hAnsi="Calibri" w:cs="Calibri"/>
                <w:color w:val="000000"/>
                <w:sz w:val="20"/>
                <w:szCs w:val="20"/>
                <w:lang w:eastAsia="cs-CZ"/>
              </w:rPr>
              <w:t>1 744</w:t>
            </w:r>
          </w:p>
        </w:tc>
        <w:tc>
          <w:tcPr>
            <w:tcW w:w="1587" w:type="dxa"/>
            <w:tcBorders>
              <w:top w:val="nil"/>
              <w:left w:val="nil"/>
              <w:bottom w:val="single" w:sz="4" w:space="0" w:color="auto"/>
              <w:right w:val="single" w:sz="4" w:space="0" w:color="auto"/>
            </w:tcBorders>
            <w:shd w:val="clear" w:color="auto" w:fill="auto"/>
            <w:noWrap/>
            <w:vAlign w:val="center"/>
            <w:hideMark/>
          </w:tcPr>
          <w:p w14:paraId="57B23C4C" w14:textId="77777777" w:rsidR="00E84FC9" w:rsidRPr="00C405CE" w:rsidRDefault="00E84FC9" w:rsidP="00E84FC9">
            <w:pPr>
              <w:ind w:right="57"/>
              <w:jc w:val="right"/>
              <w:rPr>
                <w:rFonts w:ascii="Calibri" w:hAnsi="Calibri" w:cs="Calibri"/>
                <w:color w:val="000000"/>
                <w:sz w:val="20"/>
                <w:szCs w:val="20"/>
                <w:lang w:eastAsia="cs-CZ"/>
              </w:rPr>
            </w:pPr>
            <w:r w:rsidRPr="00C405CE">
              <w:rPr>
                <w:rFonts w:ascii="Calibri" w:hAnsi="Calibri" w:cs="Calibri"/>
                <w:color w:val="000000"/>
                <w:sz w:val="20"/>
                <w:szCs w:val="20"/>
                <w:lang w:eastAsia="cs-CZ"/>
              </w:rPr>
              <w:t>1 419</w:t>
            </w:r>
          </w:p>
        </w:tc>
      </w:tr>
    </w:tbl>
    <w:p w14:paraId="65CFFB0E" w14:textId="49A8CD1C" w:rsidR="00E50943" w:rsidRDefault="00E50943" w:rsidP="00E50943">
      <w:pPr>
        <w:keepLines/>
        <w:spacing w:after="240"/>
        <w:ind w:right="-2"/>
        <w:rPr>
          <w:rFonts w:cstheme="minorHAnsi"/>
          <w:i/>
          <w:sz w:val="20"/>
          <w:szCs w:val="20"/>
        </w:rPr>
      </w:pPr>
      <w:r w:rsidRPr="00C136CB">
        <w:rPr>
          <w:rFonts w:cstheme="minorHAnsi"/>
          <w:b/>
          <w:i/>
          <w:sz w:val="20"/>
          <w:szCs w:val="20"/>
        </w:rPr>
        <w:t>Zdroj:</w:t>
      </w:r>
      <w:r w:rsidRPr="00D70130">
        <w:rPr>
          <w:rFonts w:cstheme="minorHAnsi"/>
          <w:i/>
          <w:sz w:val="20"/>
          <w:szCs w:val="20"/>
        </w:rPr>
        <w:t xml:space="preserve"> GFŘ.</w:t>
      </w:r>
    </w:p>
    <w:p w14:paraId="76DF3601" w14:textId="53C9018E" w:rsidR="00E50943" w:rsidRPr="00290BDA" w:rsidRDefault="00E50943" w:rsidP="00E50943">
      <w:pPr>
        <w:spacing w:after="240"/>
        <w:rPr>
          <w:rFonts w:cstheme="minorHAnsi"/>
        </w:rPr>
      </w:pPr>
      <w:r w:rsidRPr="00290BDA">
        <w:rPr>
          <w:rFonts w:cstheme="minorHAnsi"/>
        </w:rPr>
        <w:t xml:space="preserve">Finanční správě byly postupovány zpravidla informace, </w:t>
      </w:r>
      <w:r w:rsidR="00F120FC">
        <w:rPr>
          <w:rFonts w:cstheme="minorHAnsi"/>
        </w:rPr>
        <w:t>u nichž</w:t>
      </w:r>
      <w:r w:rsidRPr="00290BDA">
        <w:rPr>
          <w:rFonts w:cstheme="minorHAnsi"/>
        </w:rPr>
        <w:t xml:space="preserve"> skutečnost daňového úniku nebyla </w:t>
      </w:r>
      <w:r w:rsidR="00F120FC">
        <w:rPr>
          <w:rFonts w:cstheme="minorHAnsi"/>
        </w:rPr>
        <w:t>zcela</w:t>
      </w:r>
      <w:r w:rsidRPr="00290BDA">
        <w:rPr>
          <w:rFonts w:cstheme="minorHAnsi"/>
        </w:rPr>
        <w:t xml:space="preserve"> zjevná</w:t>
      </w:r>
      <w:r w:rsidR="00CE3164">
        <w:rPr>
          <w:rFonts w:cstheme="minorHAnsi"/>
        </w:rPr>
        <w:t xml:space="preserve"> </w:t>
      </w:r>
      <w:r w:rsidRPr="00290BDA">
        <w:rPr>
          <w:rFonts w:cstheme="minorHAnsi"/>
        </w:rPr>
        <w:t>a bylo nutné další prověření.</w:t>
      </w:r>
      <w:r>
        <w:rPr>
          <w:rFonts w:cstheme="minorHAnsi"/>
        </w:rPr>
        <w:t xml:space="preserve"> V kontrolovaném období bylo od Finančn</w:t>
      </w:r>
      <w:r w:rsidR="00F120FC">
        <w:rPr>
          <w:rFonts w:cstheme="minorHAnsi"/>
        </w:rPr>
        <w:t>ího</w:t>
      </w:r>
      <w:r>
        <w:rPr>
          <w:rFonts w:cstheme="minorHAnsi"/>
        </w:rPr>
        <w:t xml:space="preserve"> analytického útvaru takto postoupeno 5 816 informací </w:t>
      </w:r>
      <w:r w:rsidR="009E0C23">
        <w:rPr>
          <w:rFonts w:cstheme="minorHAnsi"/>
        </w:rPr>
        <w:t>(viz tab. č. 7</w:t>
      </w:r>
      <w:r>
        <w:rPr>
          <w:rFonts w:cstheme="minorHAnsi"/>
        </w:rPr>
        <w:t>).</w:t>
      </w:r>
      <w:r w:rsidRPr="00290BDA">
        <w:rPr>
          <w:rFonts w:cstheme="minorHAnsi"/>
        </w:rPr>
        <w:t xml:space="preserve"> Vzhledem k tomu, že GFŘ nebylo věcn</w:t>
      </w:r>
      <w:r w:rsidR="00F120FC">
        <w:rPr>
          <w:rFonts w:cstheme="minorHAnsi"/>
        </w:rPr>
        <w:t>ě</w:t>
      </w:r>
      <w:r w:rsidRPr="00290BDA">
        <w:rPr>
          <w:rFonts w:cstheme="minorHAnsi"/>
        </w:rPr>
        <w:t xml:space="preserve"> ani místně příslušným správcem daně konkrétních daňových subjektů, byly tyto elektronické zprávy postupovány příslušn</w:t>
      </w:r>
      <w:r w:rsidR="00F120FC">
        <w:rPr>
          <w:rFonts w:cstheme="minorHAnsi"/>
        </w:rPr>
        <w:t>ým</w:t>
      </w:r>
      <w:r w:rsidRPr="00290BDA">
        <w:rPr>
          <w:rFonts w:cstheme="minorHAnsi"/>
        </w:rPr>
        <w:t xml:space="preserve"> územní</w:t>
      </w:r>
      <w:r w:rsidR="00F120FC">
        <w:rPr>
          <w:rFonts w:cstheme="minorHAnsi"/>
        </w:rPr>
        <w:t>m</w:t>
      </w:r>
      <w:r w:rsidRPr="00290BDA">
        <w:rPr>
          <w:rFonts w:cstheme="minorHAnsi"/>
        </w:rPr>
        <w:t xml:space="preserve"> finanční</w:t>
      </w:r>
      <w:r w:rsidR="00F120FC">
        <w:rPr>
          <w:rFonts w:cstheme="minorHAnsi"/>
        </w:rPr>
        <w:t>m</w:t>
      </w:r>
      <w:r w:rsidRPr="00290BDA">
        <w:rPr>
          <w:rFonts w:cstheme="minorHAnsi"/>
        </w:rPr>
        <w:t xml:space="preserve"> orgán</w:t>
      </w:r>
      <w:r w:rsidR="00F120FC">
        <w:rPr>
          <w:rFonts w:cstheme="minorHAnsi"/>
        </w:rPr>
        <w:t>ům</w:t>
      </w:r>
      <w:r w:rsidRPr="00290BDA">
        <w:rPr>
          <w:rFonts w:cstheme="minorHAnsi"/>
        </w:rPr>
        <w:t>. Územní finanční orgány tyto informace vzhledem k jejich značné různorodosti i</w:t>
      </w:r>
      <w:r w:rsidR="00D37630">
        <w:rPr>
          <w:rFonts w:cstheme="minorHAnsi"/>
        </w:rPr>
        <w:t> </w:t>
      </w:r>
      <w:r w:rsidRPr="00290BDA">
        <w:rPr>
          <w:rFonts w:cstheme="minorHAnsi"/>
        </w:rPr>
        <w:t>významu dále individuálně vyhodnocovaly a využívaly jako jeden ze zdrojů pro</w:t>
      </w:r>
      <w:r>
        <w:rPr>
          <w:rFonts w:cstheme="minorHAnsi"/>
        </w:rPr>
        <w:t xml:space="preserve"> </w:t>
      </w:r>
      <w:r w:rsidRPr="00290BDA">
        <w:rPr>
          <w:rFonts w:cstheme="minorHAnsi"/>
        </w:rPr>
        <w:t>správu daní. Zpětná vazba od GFŘ na FAÚ není legislativně upravena a není poskytována.</w:t>
      </w:r>
    </w:p>
    <w:p w14:paraId="6C27B01C" w14:textId="5474B682" w:rsidR="00E50943" w:rsidRPr="00E31F94" w:rsidRDefault="00E50943" w:rsidP="00E50943">
      <w:pPr>
        <w:spacing w:after="240"/>
        <w:rPr>
          <w:rFonts w:cstheme="minorHAnsi"/>
        </w:rPr>
      </w:pPr>
      <w:r w:rsidRPr="00290BDA">
        <w:rPr>
          <w:rFonts w:cstheme="minorHAnsi"/>
        </w:rPr>
        <w:t>Informace nebyly nijak rozděleny dle druhu daní ani v nich nebyl druh daně nikterak zmíněn. Toto eventuální rozdělení ve smyslu typologie tedy mohla realizovat až FS ČR, a to až na základě poznatků z obsahu spisu subjektu. Zpětné členění dle druhu daně bylo GFŘ vyhodnoceno jako nadbytečná administrativní zátěž bez fiskálního významu.</w:t>
      </w:r>
    </w:p>
    <w:p w14:paraId="23F51C5E" w14:textId="4385CC27" w:rsidR="00E50943" w:rsidRPr="00E50943" w:rsidRDefault="00E50943" w:rsidP="00E50943">
      <w:pPr>
        <w:spacing w:after="240"/>
        <w:rPr>
          <w:rFonts w:cstheme="minorHAnsi"/>
        </w:rPr>
      </w:pPr>
      <w:r w:rsidRPr="007B53B0">
        <w:rPr>
          <w:rFonts w:cstheme="minorHAnsi"/>
        </w:rPr>
        <w:t xml:space="preserve">Na základě kontroly NKÚ bylo zjištěno, že GFŘ nesledovalo údaje o výsledcích případných postupů správců daně založených na </w:t>
      </w:r>
      <w:r>
        <w:rPr>
          <w:rFonts w:cstheme="minorHAnsi"/>
        </w:rPr>
        <w:t>informacích</w:t>
      </w:r>
      <w:r w:rsidRPr="007B53B0">
        <w:rPr>
          <w:rFonts w:cstheme="minorHAnsi"/>
        </w:rPr>
        <w:t xml:space="preserve"> FAÚ. GFŘ tak ani nevyhodnocovalo jejich přínos z pohledu využitelnosti v kontrolní činnosti (eventuální doměření daně nebo snížení daňové ztráty). Nelze tedy vyhodnotit, zda činnost správců daně ve vztahu k přijatým </w:t>
      </w:r>
      <w:r>
        <w:rPr>
          <w:rFonts w:cstheme="minorHAnsi"/>
        </w:rPr>
        <w:t>informacím</w:t>
      </w:r>
      <w:r w:rsidRPr="007B53B0">
        <w:rPr>
          <w:rFonts w:cstheme="minorHAnsi"/>
        </w:rPr>
        <w:t xml:space="preserve"> vede k cílené kontrolní činnosti </w:t>
      </w:r>
      <w:r w:rsidR="00D37630">
        <w:rPr>
          <w:rFonts w:cstheme="minorHAnsi"/>
        </w:rPr>
        <w:t xml:space="preserve">v oblasti </w:t>
      </w:r>
      <w:r w:rsidRPr="007B53B0">
        <w:rPr>
          <w:rFonts w:cstheme="minorHAnsi"/>
        </w:rPr>
        <w:t xml:space="preserve">DPPO a </w:t>
      </w:r>
      <w:r w:rsidR="00D37630">
        <w:rPr>
          <w:rFonts w:cstheme="minorHAnsi"/>
        </w:rPr>
        <w:t>v důsledku toho</w:t>
      </w:r>
      <w:r w:rsidRPr="007B53B0">
        <w:rPr>
          <w:rFonts w:cstheme="minorHAnsi"/>
        </w:rPr>
        <w:t xml:space="preserve"> ke snížení rizika daňových úniků.</w:t>
      </w:r>
    </w:p>
    <w:p w14:paraId="712E3915" w14:textId="77777777" w:rsidR="009463A8" w:rsidRDefault="009463A8">
      <w:pPr>
        <w:spacing w:after="160" w:line="259" w:lineRule="auto"/>
        <w:jc w:val="left"/>
        <w:rPr>
          <w:b/>
        </w:rPr>
      </w:pPr>
      <w:r>
        <w:rPr>
          <w:b/>
        </w:rPr>
        <w:br w:type="page"/>
      </w:r>
    </w:p>
    <w:p w14:paraId="5BBAA99D" w14:textId="725510F4" w:rsidR="00B2190F" w:rsidRPr="00B2190F" w:rsidRDefault="00B2190F" w:rsidP="00DA1A94">
      <w:pPr>
        <w:spacing w:after="240" w:line="20" w:lineRule="atLeast"/>
        <w:ind w:left="708"/>
        <w:rPr>
          <w:b/>
        </w:rPr>
      </w:pPr>
      <w:r w:rsidRPr="00B2190F">
        <w:rPr>
          <w:b/>
        </w:rPr>
        <w:lastRenderedPageBreak/>
        <w:t>Vymáhací činnost</w:t>
      </w:r>
    </w:p>
    <w:p w14:paraId="0A121233" w14:textId="63516930" w:rsidR="0030247E" w:rsidRDefault="0030247E" w:rsidP="005E22F8">
      <w:pPr>
        <w:pStyle w:val="Titulek"/>
        <w:keepNext/>
        <w:keepLines/>
        <w:ind w:left="1077" w:hanging="1077"/>
        <w:jc w:val="left"/>
        <w:rPr>
          <w:b w:val="0"/>
        </w:rPr>
      </w:pPr>
      <w:r>
        <w:t xml:space="preserve">Graf č. </w:t>
      </w:r>
      <w:fldSimple w:instr=" SEQ Graf_č. \* ARABIC ">
        <w:r w:rsidR="001A56FC">
          <w:rPr>
            <w:noProof/>
          </w:rPr>
          <w:t>1</w:t>
        </w:r>
      </w:fldSimple>
      <w:r>
        <w:t xml:space="preserve"> </w:t>
      </w:r>
      <w:r>
        <w:rPr>
          <w:rFonts w:cstheme="minorHAnsi"/>
        </w:rPr>
        <w:t>‒</w:t>
      </w:r>
      <w:r>
        <w:t xml:space="preserve"> Statistické údaje o vymáhaných nedoplatcích </w:t>
      </w:r>
      <w:r w:rsidR="00970F4B">
        <w:t xml:space="preserve">u </w:t>
      </w:r>
      <w:r>
        <w:t xml:space="preserve">DPPO a nedoplatcích vymožených vymáhacími úkony </w:t>
      </w:r>
      <w:r w:rsidR="00970F4B">
        <w:t xml:space="preserve">v oblasti </w:t>
      </w:r>
      <w:r>
        <w:t>DPPO k 31. 12</w:t>
      </w:r>
      <w:r w:rsidR="00970F4B">
        <w:t>.</w:t>
      </w:r>
      <w:r>
        <w:t xml:space="preserve"> za ČR</w:t>
      </w:r>
    </w:p>
    <w:p w14:paraId="2CB4B8B8" w14:textId="694962F9" w:rsidR="00DD065E" w:rsidRDefault="000A7B18" w:rsidP="00970F4B">
      <w:pPr>
        <w:keepLines/>
        <w:spacing w:line="259" w:lineRule="auto"/>
        <w:ind w:left="567" w:hanging="567"/>
        <w:rPr>
          <w:rFonts w:cstheme="minorHAnsi"/>
          <w:b/>
          <w:i/>
          <w:sz w:val="20"/>
          <w:szCs w:val="20"/>
        </w:rPr>
      </w:pPr>
      <w:r>
        <w:rPr>
          <w:noProof/>
          <w:lang w:eastAsia="cs-CZ"/>
        </w:rPr>
        <w:drawing>
          <wp:inline distT="0" distB="0" distL="0" distR="0" wp14:anchorId="3F66E065" wp14:editId="59532C24">
            <wp:extent cx="5760720" cy="287655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250DCFB" w14:textId="2C416AD2" w:rsidR="0030247E" w:rsidRDefault="0030247E" w:rsidP="00970F4B">
      <w:pPr>
        <w:keepLines/>
        <w:spacing w:line="259" w:lineRule="auto"/>
        <w:ind w:left="567" w:hanging="567"/>
        <w:rPr>
          <w:rFonts w:cstheme="minorHAnsi"/>
          <w:i/>
          <w:sz w:val="20"/>
          <w:szCs w:val="20"/>
        </w:rPr>
      </w:pPr>
      <w:r w:rsidRPr="00C136CB">
        <w:rPr>
          <w:rFonts w:cstheme="minorHAnsi"/>
          <w:b/>
          <w:i/>
          <w:sz w:val="20"/>
          <w:szCs w:val="20"/>
        </w:rPr>
        <w:t>Zdroj:</w:t>
      </w:r>
      <w:r w:rsidRPr="005135F3">
        <w:rPr>
          <w:rFonts w:cstheme="minorHAnsi"/>
          <w:i/>
          <w:sz w:val="20"/>
          <w:szCs w:val="20"/>
        </w:rPr>
        <w:t xml:space="preserve"> </w:t>
      </w:r>
      <w:r w:rsidR="00970F4B">
        <w:rPr>
          <w:rFonts w:cstheme="minorHAnsi"/>
          <w:i/>
          <w:sz w:val="20"/>
          <w:szCs w:val="20"/>
        </w:rPr>
        <w:tab/>
      </w:r>
      <w:r w:rsidR="00DD065E">
        <w:rPr>
          <w:rFonts w:cstheme="minorHAnsi"/>
          <w:i/>
          <w:sz w:val="20"/>
          <w:szCs w:val="20"/>
        </w:rPr>
        <w:t>v</w:t>
      </w:r>
      <w:r>
        <w:rPr>
          <w:rFonts w:cstheme="minorHAnsi"/>
          <w:i/>
          <w:sz w:val="20"/>
          <w:szCs w:val="20"/>
        </w:rPr>
        <w:t xml:space="preserve">ýpočet NKÚ z dat </w:t>
      </w:r>
      <w:r w:rsidRPr="005135F3">
        <w:rPr>
          <w:rFonts w:cstheme="minorHAnsi"/>
          <w:i/>
          <w:sz w:val="20"/>
          <w:szCs w:val="20"/>
        </w:rPr>
        <w:t>GFŘ.</w:t>
      </w:r>
    </w:p>
    <w:p w14:paraId="233A7AB4" w14:textId="1A13AAFA" w:rsidR="0030247E" w:rsidRPr="00B17D61" w:rsidRDefault="0030247E" w:rsidP="00970F4B">
      <w:pPr>
        <w:keepLines/>
        <w:spacing w:after="160" w:line="259" w:lineRule="auto"/>
        <w:ind w:left="567" w:hanging="567"/>
        <w:rPr>
          <w:rFonts w:cstheme="minorHAnsi"/>
          <w:i/>
          <w:sz w:val="20"/>
          <w:szCs w:val="20"/>
        </w:rPr>
      </w:pPr>
      <w:r w:rsidRPr="00C136CB">
        <w:rPr>
          <w:rFonts w:cstheme="minorHAnsi"/>
          <w:b/>
          <w:i/>
          <w:sz w:val="20"/>
          <w:szCs w:val="20"/>
        </w:rPr>
        <w:t>Pozn.:</w:t>
      </w:r>
      <w:r w:rsidRPr="00B17D61">
        <w:rPr>
          <w:rFonts w:cstheme="minorHAnsi"/>
          <w:i/>
          <w:sz w:val="20"/>
          <w:szCs w:val="20"/>
        </w:rPr>
        <w:t xml:space="preserve"> </w:t>
      </w:r>
      <w:r w:rsidR="00970F4B">
        <w:rPr>
          <w:rFonts w:cstheme="minorHAnsi"/>
          <w:i/>
          <w:sz w:val="20"/>
          <w:szCs w:val="20"/>
        </w:rPr>
        <w:tab/>
      </w:r>
      <w:r w:rsidRPr="00B17D61">
        <w:rPr>
          <w:rFonts w:cstheme="minorHAnsi"/>
          <w:i/>
          <w:sz w:val="20"/>
          <w:szCs w:val="20"/>
        </w:rPr>
        <w:t>Efektivnost vymáhání vymáhacími úkony (v %) = (nedoplatky vymožené vymáhacími úkony / vymáhané nedoplatky) x 100.</w:t>
      </w:r>
    </w:p>
    <w:p w14:paraId="5AE9F1C7" w14:textId="4AA3D3A3" w:rsidR="003F5CD2" w:rsidRDefault="003F5CD2" w:rsidP="00834E81">
      <w:pPr>
        <w:spacing w:after="160"/>
        <w:rPr>
          <w:rFonts w:cs="Arial"/>
          <w:b/>
          <w:iCs/>
          <w:color w:val="000000" w:themeColor="text1"/>
        </w:rPr>
      </w:pPr>
      <w:r>
        <w:rPr>
          <w:rFonts w:ascii="Calibri" w:eastAsia="Calibri" w:hAnsi="Calibri"/>
        </w:rPr>
        <w:t>E</w:t>
      </w:r>
      <w:r w:rsidRPr="00B80047">
        <w:rPr>
          <w:rFonts w:ascii="Calibri" w:eastAsia="Calibri" w:hAnsi="Calibri"/>
        </w:rPr>
        <w:t xml:space="preserve">fektivnost vymáhání nedoplatků vymáhacími úkony dle </w:t>
      </w:r>
      <w:r>
        <w:rPr>
          <w:rFonts w:ascii="Calibri" w:eastAsia="Calibri" w:hAnsi="Calibri"/>
        </w:rPr>
        <w:t>DŘ se poh</w:t>
      </w:r>
      <w:r w:rsidRPr="00B80047">
        <w:rPr>
          <w:rFonts w:ascii="Calibri" w:eastAsia="Calibri" w:hAnsi="Calibri"/>
        </w:rPr>
        <w:t>ybovala v</w:t>
      </w:r>
      <w:r w:rsidR="00800891">
        <w:rPr>
          <w:rFonts w:ascii="Calibri" w:eastAsia="Calibri" w:hAnsi="Calibri"/>
        </w:rPr>
        <w:t> </w:t>
      </w:r>
      <w:r w:rsidRPr="00B80047">
        <w:rPr>
          <w:rFonts w:ascii="Calibri" w:eastAsia="Calibri" w:hAnsi="Calibri"/>
        </w:rPr>
        <w:t>letech</w:t>
      </w:r>
      <w:r w:rsidR="00800891">
        <w:rPr>
          <w:rFonts w:ascii="Calibri" w:eastAsia="Calibri" w:hAnsi="Calibri"/>
        </w:rPr>
        <w:t xml:space="preserve"> </w:t>
      </w:r>
      <w:r w:rsidR="00800891">
        <w:rPr>
          <w:rFonts w:ascii="Calibri" w:eastAsia="Calibri" w:hAnsi="Calibri"/>
        </w:rPr>
        <w:br/>
      </w:r>
      <w:r w:rsidRPr="00B80047">
        <w:rPr>
          <w:rFonts w:ascii="Calibri" w:eastAsia="Calibri" w:hAnsi="Calibri"/>
        </w:rPr>
        <w:t>2013</w:t>
      </w:r>
      <w:r w:rsidR="00C136CB">
        <w:rPr>
          <w:rFonts w:ascii="Calibri" w:eastAsia="Calibri" w:hAnsi="Calibri"/>
        </w:rPr>
        <w:t>–</w:t>
      </w:r>
      <w:r w:rsidRPr="00B80047">
        <w:rPr>
          <w:rFonts w:ascii="Calibri" w:eastAsia="Calibri" w:hAnsi="Calibri"/>
        </w:rPr>
        <w:t>2016 u DPPO</w:t>
      </w:r>
      <w:r>
        <w:rPr>
          <w:rFonts w:ascii="Calibri" w:eastAsia="Calibri" w:hAnsi="Calibri"/>
        </w:rPr>
        <w:t xml:space="preserve"> od 1,04 % do 8,77 %</w:t>
      </w:r>
      <w:r w:rsidR="00B935E3">
        <w:rPr>
          <w:rFonts w:ascii="Calibri" w:eastAsia="Calibri" w:hAnsi="Calibri"/>
        </w:rPr>
        <w:t xml:space="preserve"> (viz graf č. 1)</w:t>
      </w:r>
      <w:r>
        <w:rPr>
          <w:rFonts w:ascii="Calibri" w:eastAsia="Calibri" w:hAnsi="Calibri"/>
        </w:rPr>
        <w:t xml:space="preserve">. K úhradě nedoplatků dochází také před zahájením vymáhacích úkonů (před nařízením daňové exekuce nebo zahájením jiného způsobu vymáhání dle </w:t>
      </w:r>
      <w:r w:rsidR="00C136CB">
        <w:rPr>
          <w:rFonts w:ascii="Calibri" w:eastAsia="Calibri" w:hAnsi="Calibri"/>
        </w:rPr>
        <w:t xml:space="preserve">ustanovení </w:t>
      </w:r>
      <w:r>
        <w:rPr>
          <w:rFonts w:ascii="Calibri" w:eastAsia="Calibri" w:hAnsi="Calibri"/>
        </w:rPr>
        <w:t>§ 175 DŘ), případně se jedná i o úhrady po provedení vymáhacího úkonu (např. po zahájení daňové exekuce, avšak před konáním dražby). GFŘ však hodnotu takto uhrazených nedoplatků v členění dle jednotlivých druhů příjmů nesleduje.</w:t>
      </w:r>
    </w:p>
    <w:p w14:paraId="52716306" w14:textId="66654622" w:rsidR="004921DF" w:rsidRDefault="004921DF" w:rsidP="004921DF">
      <w:pPr>
        <w:spacing w:after="160" w:line="259" w:lineRule="auto"/>
        <w:rPr>
          <w:rFonts w:ascii="Calibri" w:eastAsia="Calibri" w:hAnsi="Calibri"/>
        </w:rPr>
      </w:pPr>
      <w:r w:rsidRPr="00B80047">
        <w:rPr>
          <w:rFonts w:ascii="Calibri" w:eastAsia="Calibri" w:hAnsi="Calibri"/>
        </w:rPr>
        <w:t xml:space="preserve">U nedoplatků </w:t>
      </w:r>
      <w:r>
        <w:rPr>
          <w:rFonts w:ascii="Calibri" w:eastAsia="Calibri" w:hAnsi="Calibri"/>
        </w:rPr>
        <w:t xml:space="preserve">vymožených </w:t>
      </w:r>
      <w:r w:rsidRPr="00B80047">
        <w:rPr>
          <w:rFonts w:ascii="Calibri" w:eastAsia="Calibri" w:hAnsi="Calibri"/>
        </w:rPr>
        <w:t xml:space="preserve">vymáhacími úkony je </w:t>
      </w:r>
      <w:r w:rsidR="007F6425" w:rsidRPr="00B80047">
        <w:rPr>
          <w:rFonts w:ascii="Calibri" w:eastAsia="Calibri" w:hAnsi="Calibri"/>
        </w:rPr>
        <w:t>mezi roky 2013 a 2014</w:t>
      </w:r>
      <w:r w:rsidR="007F6425">
        <w:rPr>
          <w:rFonts w:ascii="Calibri" w:eastAsia="Calibri" w:hAnsi="Calibri"/>
        </w:rPr>
        <w:t xml:space="preserve"> </w:t>
      </w:r>
      <w:r>
        <w:rPr>
          <w:rFonts w:ascii="Calibri" w:eastAsia="Calibri" w:hAnsi="Calibri"/>
        </w:rPr>
        <w:t>patrný jejich výrazný nárůst (viz graf č. 1), který GFŘ odůvodnilo tím, že vydal</w:t>
      </w:r>
      <w:r w:rsidR="00CC74D0">
        <w:rPr>
          <w:rFonts w:ascii="Calibri" w:eastAsia="Calibri" w:hAnsi="Calibri"/>
        </w:rPr>
        <w:t xml:space="preserve">o a plnilo </w:t>
      </w:r>
      <w:r w:rsidR="007F6425">
        <w:rPr>
          <w:rFonts w:ascii="Calibri" w:eastAsia="Calibri" w:hAnsi="Calibri"/>
        </w:rPr>
        <w:t>p</w:t>
      </w:r>
      <w:r w:rsidR="00CC74D0">
        <w:rPr>
          <w:rFonts w:ascii="Calibri" w:eastAsia="Calibri" w:hAnsi="Calibri"/>
        </w:rPr>
        <w:t>okyny k zásadám k </w:t>
      </w:r>
      <w:r>
        <w:rPr>
          <w:rFonts w:ascii="Calibri" w:eastAsia="Calibri" w:hAnsi="Calibri"/>
        </w:rPr>
        <w:t>zefektivnění vymáhací činnosti FÚ. T</w:t>
      </w:r>
      <w:r w:rsidR="007F6425">
        <w:rPr>
          <w:rFonts w:ascii="Calibri" w:eastAsia="Calibri" w:hAnsi="Calibri"/>
        </w:rPr>
        <w:t>yto</w:t>
      </w:r>
      <w:r>
        <w:rPr>
          <w:rFonts w:ascii="Calibri" w:eastAsia="Calibri" w:hAnsi="Calibri"/>
        </w:rPr>
        <w:t xml:space="preserve"> pokyn</w:t>
      </w:r>
      <w:r w:rsidR="007F6425">
        <w:rPr>
          <w:rFonts w:ascii="Calibri" w:eastAsia="Calibri" w:hAnsi="Calibri"/>
        </w:rPr>
        <w:t>y</w:t>
      </w:r>
      <w:r>
        <w:rPr>
          <w:rFonts w:ascii="Calibri" w:eastAsia="Calibri" w:hAnsi="Calibri"/>
        </w:rPr>
        <w:t xml:space="preserve"> byl</w:t>
      </w:r>
      <w:r w:rsidR="007F6425">
        <w:rPr>
          <w:rFonts w:ascii="Calibri" w:eastAsia="Calibri" w:hAnsi="Calibri"/>
        </w:rPr>
        <w:t>y</w:t>
      </w:r>
      <w:r>
        <w:rPr>
          <w:rFonts w:ascii="Calibri" w:eastAsia="Calibri" w:hAnsi="Calibri"/>
        </w:rPr>
        <w:t xml:space="preserve"> v roce 2015 a 2016 následně modifikován</w:t>
      </w:r>
      <w:r w:rsidR="007F6425">
        <w:rPr>
          <w:rFonts w:ascii="Calibri" w:eastAsia="Calibri" w:hAnsi="Calibri"/>
        </w:rPr>
        <w:t>y</w:t>
      </w:r>
      <w:r>
        <w:rPr>
          <w:rFonts w:ascii="Calibri" w:eastAsia="Calibri" w:hAnsi="Calibri"/>
        </w:rPr>
        <w:t xml:space="preserve">, přičemž mezi těmito lety došlo také k nárůstu vymožených nedoplatků vymáhaných vymáhacími úkony. GFŘ uvedlo, že po hospodářské recesi v předchozích letech došlo k zlepšující se ekonomické situaci v ČR, která se kladně projevila i na majetkové situaci dlužníků. </w:t>
      </w:r>
    </w:p>
    <w:p w14:paraId="4DF298C5" w14:textId="4AF4C9DB" w:rsidR="004921DF" w:rsidRPr="00CC74D0" w:rsidRDefault="004921DF" w:rsidP="00CC74D0">
      <w:pPr>
        <w:spacing w:after="160"/>
        <w:rPr>
          <w:rFonts w:cstheme="minorHAnsi"/>
        </w:rPr>
      </w:pPr>
      <w:r>
        <w:rPr>
          <w:rFonts w:cstheme="minorHAnsi"/>
        </w:rPr>
        <w:t>Přestože efektivita</w:t>
      </w:r>
      <w:r w:rsidRPr="004170FB">
        <w:rPr>
          <w:rFonts w:cstheme="minorHAnsi"/>
        </w:rPr>
        <w:t xml:space="preserve"> vymáhání nedoplatků na DPPO</w:t>
      </w:r>
      <w:r>
        <w:rPr>
          <w:rFonts w:cstheme="minorHAnsi"/>
        </w:rPr>
        <w:t xml:space="preserve"> rostla, NKÚ konstatuje</w:t>
      </w:r>
      <w:r w:rsidRPr="00FB641A">
        <w:rPr>
          <w:rFonts w:cstheme="minorHAnsi"/>
        </w:rPr>
        <w:t xml:space="preserve">, že </w:t>
      </w:r>
      <w:r>
        <w:rPr>
          <w:rFonts w:cstheme="minorHAnsi"/>
        </w:rPr>
        <w:t xml:space="preserve">z uvedených údajů vyplývá, že </w:t>
      </w:r>
      <w:r w:rsidRPr="00FB641A">
        <w:rPr>
          <w:rFonts w:cstheme="minorHAnsi"/>
        </w:rPr>
        <w:t>vymáhání nedoplatků nemělo podstatný vliv na inkaso DPPO.</w:t>
      </w:r>
    </w:p>
    <w:p w14:paraId="2FF7BBE9" w14:textId="77777777" w:rsidR="009463A8" w:rsidRDefault="009463A8">
      <w:pPr>
        <w:spacing w:after="160" w:line="259" w:lineRule="auto"/>
        <w:jc w:val="left"/>
        <w:rPr>
          <w:rFonts w:cstheme="minorHAnsi"/>
          <w:b/>
        </w:rPr>
      </w:pPr>
      <w:r>
        <w:rPr>
          <w:rFonts w:cstheme="minorHAnsi"/>
          <w:b/>
        </w:rPr>
        <w:br w:type="page"/>
      </w:r>
    </w:p>
    <w:p w14:paraId="125925E1" w14:textId="45671C6C" w:rsidR="0030344E" w:rsidRPr="004B0901" w:rsidRDefault="00B76636" w:rsidP="00CC74D0">
      <w:pPr>
        <w:spacing w:after="240" w:line="20" w:lineRule="atLeast"/>
        <w:ind w:firstLine="708"/>
        <w:rPr>
          <w:rFonts w:cstheme="minorHAnsi"/>
          <w:b/>
        </w:rPr>
      </w:pPr>
      <w:r>
        <w:rPr>
          <w:rFonts w:cstheme="minorHAnsi"/>
          <w:b/>
        </w:rPr>
        <w:lastRenderedPageBreak/>
        <w:t>Statistické údaje z DAP k DPPO</w:t>
      </w:r>
    </w:p>
    <w:p w14:paraId="527C9E76" w14:textId="5D264090" w:rsidR="0030344E" w:rsidRPr="00DC7BC2" w:rsidRDefault="006D493B">
      <w:pPr>
        <w:pStyle w:val="Titulek"/>
        <w:keepNext/>
        <w:keepLines/>
        <w:rPr>
          <w:rFonts w:cstheme="minorHAnsi"/>
          <w:color w:val="auto"/>
        </w:rPr>
      </w:pPr>
      <w:bookmarkStart w:id="5" w:name="_Ref515376493"/>
      <w:bookmarkStart w:id="6" w:name="_Ref515376486"/>
      <w:bookmarkStart w:id="7" w:name="_Toc521334698"/>
      <w:r>
        <w:rPr>
          <w:rFonts w:cstheme="minorHAnsi"/>
          <w:color w:val="auto"/>
        </w:rPr>
        <w:t>T</w:t>
      </w:r>
      <w:r w:rsidR="0030344E" w:rsidRPr="000E1623">
        <w:rPr>
          <w:rFonts w:cstheme="minorHAnsi"/>
          <w:color w:val="auto"/>
        </w:rPr>
        <w:t xml:space="preserve">ab. č. </w:t>
      </w:r>
      <w:r w:rsidR="0030344E" w:rsidRPr="000E1623">
        <w:rPr>
          <w:rFonts w:cstheme="minorHAnsi"/>
          <w:i/>
          <w:color w:val="auto"/>
        </w:rPr>
        <w:fldChar w:fldCharType="begin"/>
      </w:r>
      <w:r w:rsidR="0030344E" w:rsidRPr="000E1623">
        <w:rPr>
          <w:rFonts w:cstheme="minorHAnsi"/>
          <w:color w:val="auto"/>
        </w:rPr>
        <w:instrText xml:space="preserve"> SEQ tab._č. \* ARABIC </w:instrText>
      </w:r>
      <w:r w:rsidR="0030344E" w:rsidRPr="000E1623">
        <w:rPr>
          <w:rFonts w:cstheme="minorHAnsi"/>
          <w:i/>
          <w:color w:val="auto"/>
        </w:rPr>
        <w:fldChar w:fldCharType="separate"/>
      </w:r>
      <w:r w:rsidR="001A56FC">
        <w:rPr>
          <w:rFonts w:cstheme="minorHAnsi"/>
          <w:noProof/>
          <w:color w:val="auto"/>
        </w:rPr>
        <w:t>8</w:t>
      </w:r>
      <w:r w:rsidR="0030344E" w:rsidRPr="000E1623">
        <w:rPr>
          <w:rFonts w:cstheme="minorHAnsi"/>
          <w:i/>
          <w:color w:val="auto"/>
        </w:rPr>
        <w:fldChar w:fldCharType="end"/>
      </w:r>
      <w:bookmarkEnd w:id="5"/>
      <w:r w:rsidR="0030344E" w:rsidRPr="000E1623">
        <w:rPr>
          <w:rFonts w:cstheme="minorHAnsi"/>
          <w:color w:val="auto"/>
        </w:rPr>
        <w:t xml:space="preserve"> – Přehled DAP k DPPO – řádek 340 </w:t>
      </w:r>
      <w:r w:rsidR="007F6425">
        <w:rPr>
          <w:rFonts w:cstheme="minorHAnsi"/>
          <w:color w:val="auto"/>
        </w:rPr>
        <w:t xml:space="preserve">– </w:t>
      </w:r>
      <w:r w:rsidR="0030344E">
        <w:rPr>
          <w:rFonts w:cstheme="minorHAnsi"/>
          <w:color w:val="auto"/>
        </w:rPr>
        <w:t xml:space="preserve">za ČR </w:t>
      </w:r>
      <w:r w:rsidR="00A46D4A">
        <w:rPr>
          <w:rFonts w:cstheme="minorHAnsi"/>
          <w:color w:val="auto"/>
        </w:rPr>
        <w:t>za období 2013–</w:t>
      </w:r>
      <w:r w:rsidR="0030344E" w:rsidRPr="000E1623">
        <w:rPr>
          <w:rFonts w:cstheme="minorHAnsi"/>
          <w:color w:val="auto"/>
        </w:rPr>
        <w:t>2016</w:t>
      </w:r>
      <w:bookmarkEnd w:id="6"/>
      <w:bookmarkEnd w:id="7"/>
    </w:p>
    <w:tbl>
      <w:tblPr>
        <w:tblW w:w="9101" w:type="dxa"/>
        <w:tblInd w:w="70" w:type="dxa"/>
        <w:tblCellMar>
          <w:left w:w="70" w:type="dxa"/>
          <w:right w:w="70" w:type="dxa"/>
        </w:tblCellMar>
        <w:tblLook w:val="04A0" w:firstRow="1" w:lastRow="0" w:firstColumn="1" w:lastColumn="0" w:noHBand="0" w:noVBand="1"/>
      </w:tblPr>
      <w:tblGrid>
        <w:gridCol w:w="2409"/>
        <w:gridCol w:w="794"/>
        <w:gridCol w:w="879"/>
        <w:gridCol w:w="794"/>
        <w:gridCol w:w="879"/>
        <w:gridCol w:w="794"/>
        <w:gridCol w:w="879"/>
        <w:gridCol w:w="794"/>
        <w:gridCol w:w="879"/>
      </w:tblGrid>
      <w:tr w:rsidR="00924C0B" w:rsidRPr="00981D9C" w14:paraId="3834EF98" w14:textId="77777777" w:rsidTr="003904A2">
        <w:trPr>
          <w:trHeight w:val="300"/>
        </w:trPr>
        <w:tc>
          <w:tcPr>
            <w:tcW w:w="2409" w:type="dxa"/>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5F7D80F1" w14:textId="77777777" w:rsidR="00924C0B" w:rsidRPr="00981D9C" w:rsidRDefault="00924C0B" w:rsidP="00363CF9">
            <w:pPr>
              <w:jc w:val="center"/>
              <w:rPr>
                <w:rFonts w:cstheme="minorHAnsi"/>
                <w:b/>
                <w:bCs/>
                <w:color w:val="000000"/>
                <w:sz w:val="20"/>
                <w:szCs w:val="20"/>
                <w:lang w:eastAsia="cs-CZ"/>
              </w:rPr>
            </w:pPr>
            <w:r w:rsidRPr="00981D9C">
              <w:rPr>
                <w:rFonts w:cstheme="minorHAnsi"/>
                <w:b/>
                <w:bCs/>
                <w:color w:val="000000"/>
                <w:sz w:val="20"/>
                <w:szCs w:val="20"/>
                <w:lang w:eastAsia="cs-CZ"/>
              </w:rPr>
              <w:t>DAP za ČR</w:t>
            </w:r>
          </w:p>
        </w:tc>
        <w:tc>
          <w:tcPr>
            <w:tcW w:w="1673" w:type="dxa"/>
            <w:gridSpan w:val="2"/>
            <w:tcBorders>
              <w:top w:val="single" w:sz="4" w:space="0" w:color="auto"/>
              <w:left w:val="nil"/>
              <w:bottom w:val="single" w:sz="4" w:space="0" w:color="auto"/>
              <w:right w:val="single" w:sz="4" w:space="0" w:color="auto"/>
            </w:tcBorders>
            <w:shd w:val="clear" w:color="000000" w:fill="E5F1FF"/>
            <w:noWrap/>
            <w:vAlign w:val="center"/>
            <w:hideMark/>
          </w:tcPr>
          <w:p w14:paraId="6CC87DC2" w14:textId="77777777" w:rsidR="00924C0B" w:rsidRPr="00981D9C" w:rsidRDefault="00924C0B" w:rsidP="00363CF9">
            <w:pPr>
              <w:jc w:val="center"/>
              <w:rPr>
                <w:rFonts w:cstheme="minorHAnsi"/>
                <w:b/>
                <w:bCs/>
                <w:color w:val="000000"/>
                <w:sz w:val="20"/>
                <w:szCs w:val="20"/>
                <w:lang w:eastAsia="cs-CZ"/>
              </w:rPr>
            </w:pPr>
            <w:r w:rsidRPr="00981D9C">
              <w:rPr>
                <w:rFonts w:cstheme="minorHAnsi"/>
                <w:b/>
                <w:bCs/>
                <w:color w:val="000000"/>
                <w:sz w:val="20"/>
                <w:szCs w:val="20"/>
                <w:lang w:eastAsia="cs-CZ"/>
              </w:rPr>
              <w:t>2013</w:t>
            </w:r>
          </w:p>
        </w:tc>
        <w:tc>
          <w:tcPr>
            <w:tcW w:w="1673" w:type="dxa"/>
            <w:gridSpan w:val="2"/>
            <w:tcBorders>
              <w:top w:val="single" w:sz="4" w:space="0" w:color="auto"/>
              <w:left w:val="nil"/>
              <w:bottom w:val="single" w:sz="4" w:space="0" w:color="auto"/>
              <w:right w:val="single" w:sz="4" w:space="0" w:color="auto"/>
            </w:tcBorders>
            <w:shd w:val="clear" w:color="000000" w:fill="E5F1FF"/>
            <w:noWrap/>
            <w:vAlign w:val="center"/>
            <w:hideMark/>
          </w:tcPr>
          <w:p w14:paraId="628D5E01" w14:textId="77777777" w:rsidR="00924C0B" w:rsidRPr="00981D9C" w:rsidRDefault="00924C0B" w:rsidP="00363CF9">
            <w:pPr>
              <w:jc w:val="center"/>
              <w:rPr>
                <w:rFonts w:cstheme="minorHAnsi"/>
                <w:b/>
                <w:bCs/>
                <w:color w:val="000000"/>
                <w:sz w:val="20"/>
                <w:szCs w:val="20"/>
                <w:lang w:eastAsia="cs-CZ"/>
              </w:rPr>
            </w:pPr>
            <w:r w:rsidRPr="00981D9C">
              <w:rPr>
                <w:rFonts w:cstheme="minorHAnsi"/>
                <w:b/>
                <w:bCs/>
                <w:color w:val="000000"/>
                <w:sz w:val="20"/>
                <w:szCs w:val="20"/>
                <w:lang w:eastAsia="cs-CZ"/>
              </w:rPr>
              <w:t>2014</w:t>
            </w:r>
          </w:p>
        </w:tc>
        <w:tc>
          <w:tcPr>
            <w:tcW w:w="1673" w:type="dxa"/>
            <w:gridSpan w:val="2"/>
            <w:tcBorders>
              <w:top w:val="single" w:sz="4" w:space="0" w:color="auto"/>
              <w:left w:val="nil"/>
              <w:bottom w:val="single" w:sz="4" w:space="0" w:color="auto"/>
              <w:right w:val="single" w:sz="4" w:space="0" w:color="auto"/>
            </w:tcBorders>
            <w:shd w:val="clear" w:color="000000" w:fill="E5F1FF"/>
            <w:noWrap/>
            <w:vAlign w:val="center"/>
            <w:hideMark/>
          </w:tcPr>
          <w:p w14:paraId="645C472B" w14:textId="77777777" w:rsidR="00924C0B" w:rsidRPr="00981D9C" w:rsidRDefault="00924C0B" w:rsidP="00363CF9">
            <w:pPr>
              <w:jc w:val="center"/>
              <w:rPr>
                <w:rFonts w:cstheme="minorHAnsi"/>
                <w:b/>
                <w:bCs/>
                <w:color w:val="000000"/>
                <w:sz w:val="20"/>
                <w:szCs w:val="20"/>
                <w:lang w:eastAsia="cs-CZ"/>
              </w:rPr>
            </w:pPr>
            <w:r w:rsidRPr="00981D9C">
              <w:rPr>
                <w:rFonts w:cstheme="minorHAnsi"/>
                <w:b/>
                <w:bCs/>
                <w:color w:val="000000"/>
                <w:sz w:val="20"/>
                <w:szCs w:val="20"/>
                <w:lang w:eastAsia="cs-CZ"/>
              </w:rPr>
              <w:t>2015</w:t>
            </w:r>
          </w:p>
        </w:tc>
        <w:tc>
          <w:tcPr>
            <w:tcW w:w="1673" w:type="dxa"/>
            <w:gridSpan w:val="2"/>
            <w:tcBorders>
              <w:top w:val="single" w:sz="4" w:space="0" w:color="auto"/>
              <w:left w:val="nil"/>
              <w:bottom w:val="single" w:sz="4" w:space="0" w:color="auto"/>
              <w:right w:val="single" w:sz="4" w:space="0" w:color="auto"/>
            </w:tcBorders>
            <w:shd w:val="clear" w:color="000000" w:fill="E5F1FF"/>
            <w:noWrap/>
            <w:vAlign w:val="center"/>
            <w:hideMark/>
          </w:tcPr>
          <w:p w14:paraId="432331A9" w14:textId="77777777" w:rsidR="00924C0B" w:rsidRPr="00981D9C" w:rsidRDefault="00924C0B" w:rsidP="00363CF9">
            <w:pPr>
              <w:jc w:val="center"/>
              <w:rPr>
                <w:rFonts w:cstheme="minorHAnsi"/>
                <w:b/>
                <w:bCs/>
                <w:color w:val="000000"/>
                <w:sz w:val="20"/>
                <w:szCs w:val="20"/>
                <w:lang w:eastAsia="cs-CZ"/>
              </w:rPr>
            </w:pPr>
            <w:r w:rsidRPr="00981D9C">
              <w:rPr>
                <w:rFonts w:cstheme="minorHAnsi"/>
                <w:b/>
                <w:bCs/>
                <w:color w:val="000000"/>
                <w:sz w:val="20"/>
                <w:szCs w:val="20"/>
                <w:lang w:eastAsia="cs-CZ"/>
              </w:rPr>
              <w:t>2016</w:t>
            </w:r>
          </w:p>
        </w:tc>
      </w:tr>
      <w:tr w:rsidR="00924C0B" w:rsidRPr="00981D9C" w14:paraId="7055D2C6" w14:textId="77777777" w:rsidTr="003904A2">
        <w:trPr>
          <w:trHeight w:val="300"/>
        </w:trPr>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14:paraId="61D873D5" w14:textId="77777777" w:rsidR="00924C0B" w:rsidRPr="00981D9C" w:rsidRDefault="00924C0B" w:rsidP="00363CF9">
            <w:pPr>
              <w:rPr>
                <w:rFonts w:cstheme="minorHAnsi"/>
                <w:b/>
                <w:bCs/>
                <w:color w:val="000000"/>
                <w:sz w:val="19"/>
                <w:szCs w:val="19"/>
                <w:lang w:eastAsia="cs-CZ"/>
              </w:rPr>
            </w:pPr>
            <w:r w:rsidRPr="00981D9C">
              <w:rPr>
                <w:rFonts w:cstheme="minorHAnsi"/>
                <w:b/>
                <w:bCs/>
                <w:color w:val="000000"/>
                <w:sz w:val="19"/>
                <w:szCs w:val="19"/>
                <w:lang w:eastAsia="cs-CZ"/>
              </w:rPr>
              <w:t>DAP</w:t>
            </w:r>
            <w:r>
              <w:rPr>
                <w:rFonts w:cstheme="minorHAnsi"/>
                <w:b/>
                <w:bCs/>
                <w:color w:val="000000"/>
                <w:sz w:val="19"/>
                <w:szCs w:val="19"/>
                <w:lang w:eastAsia="cs-CZ"/>
              </w:rPr>
              <w:t xml:space="preserve"> celkem</w:t>
            </w:r>
          </w:p>
        </w:tc>
        <w:tc>
          <w:tcPr>
            <w:tcW w:w="794" w:type="dxa"/>
            <w:tcBorders>
              <w:top w:val="nil"/>
              <w:left w:val="nil"/>
              <w:bottom w:val="single" w:sz="4" w:space="0" w:color="auto"/>
              <w:right w:val="single" w:sz="4" w:space="0" w:color="auto"/>
            </w:tcBorders>
            <w:shd w:val="clear" w:color="000000" w:fill="auto"/>
            <w:noWrap/>
            <w:vAlign w:val="center"/>
            <w:hideMark/>
          </w:tcPr>
          <w:p w14:paraId="47E09582" w14:textId="77777777" w:rsidR="00924C0B" w:rsidRPr="00981D9C" w:rsidRDefault="00924C0B" w:rsidP="00363CF9">
            <w:pPr>
              <w:jc w:val="right"/>
              <w:rPr>
                <w:rFonts w:cstheme="minorHAnsi"/>
                <w:b/>
                <w:bCs/>
                <w:color w:val="000000"/>
                <w:sz w:val="19"/>
                <w:szCs w:val="19"/>
                <w:lang w:eastAsia="cs-CZ"/>
              </w:rPr>
            </w:pPr>
            <w:r w:rsidRPr="00981D9C">
              <w:rPr>
                <w:rFonts w:cstheme="minorHAnsi"/>
                <w:b/>
                <w:bCs/>
                <w:color w:val="000000"/>
                <w:sz w:val="19"/>
                <w:szCs w:val="19"/>
                <w:lang w:eastAsia="cs-CZ"/>
              </w:rPr>
              <w:t>470 683</w:t>
            </w:r>
          </w:p>
        </w:tc>
        <w:tc>
          <w:tcPr>
            <w:tcW w:w="879" w:type="dxa"/>
            <w:tcBorders>
              <w:top w:val="nil"/>
              <w:left w:val="nil"/>
              <w:bottom w:val="single" w:sz="4" w:space="0" w:color="auto"/>
              <w:right w:val="single" w:sz="4" w:space="0" w:color="auto"/>
            </w:tcBorders>
            <w:shd w:val="clear" w:color="000000" w:fill="auto"/>
            <w:noWrap/>
            <w:vAlign w:val="center"/>
            <w:hideMark/>
          </w:tcPr>
          <w:p w14:paraId="0DD481FC" w14:textId="77777777" w:rsidR="00924C0B" w:rsidRPr="00981D9C" w:rsidRDefault="00924C0B" w:rsidP="003904A2">
            <w:pPr>
              <w:ind w:left="-104"/>
              <w:jc w:val="right"/>
              <w:rPr>
                <w:rFonts w:cstheme="minorHAnsi"/>
                <w:b/>
                <w:bCs/>
                <w:color w:val="000000"/>
                <w:sz w:val="19"/>
                <w:szCs w:val="19"/>
                <w:lang w:eastAsia="cs-CZ"/>
              </w:rPr>
            </w:pPr>
            <w:r w:rsidRPr="00981D9C">
              <w:rPr>
                <w:rFonts w:cstheme="minorHAnsi"/>
                <w:b/>
                <w:bCs/>
                <w:color w:val="000000"/>
                <w:sz w:val="19"/>
                <w:szCs w:val="19"/>
                <w:lang w:eastAsia="cs-CZ"/>
              </w:rPr>
              <w:t>100,00 %</w:t>
            </w:r>
          </w:p>
        </w:tc>
        <w:tc>
          <w:tcPr>
            <w:tcW w:w="794" w:type="dxa"/>
            <w:tcBorders>
              <w:top w:val="nil"/>
              <w:left w:val="nil"/>
              <w:bottom w:val="single" w:sz="4" w:space="0" w:color="auto"/>
              <w:right w:val="single" w:sz="4" w:space="0" w:color="auto"/>
            </w:tcBorders>
            <w:shd w:val="clear" w:color="000000" w:fill="auto"/>
            <w:noWrap/>
            <w:vAlign w:val="center"/>
            <w:hideMark/>
          </w:tcPr>
          <w:p w14:paraId="2C8B4749" w14:textId="77777777" w:rsidR="00924C0B" w:rsidRPr="00981D9C" w:rsidRDefault="00924C0B" w:rsidP="00363CF9">
            <w:pPr>
              <w:jc w:val="right"/>
              <w:rPr>
                <w:rFonts w:cstheme="minorHAnsi"/>
                <w:b/>
                <w:bCs/>
                <w:color w:val="000000"/>
                <w:sz w:val="19"/>
                <w:szCs w:val="19"/>
                <w:lang w:eastAsia="cs-CZ"/>
              </w:rPr>
            </w:pPr>
            <w:r w:rsidRPr="00981D9C">
              <w:rPr>
                <w:rFonts w:cstheme="minorHAnsi"/>
                <w:b/>
                <w:bCs/>
                <w:color w:val="000000"/>
                <w:sz w:val="19"/>
                <w:szCs w:val="19"/>
                <w:lang w:eastAsia="cs-CZ"/>
              </w:rPr>
              <w:t>474 654</w:t>
            </w:r>
          </w:p>
        </w:tc>
        <w:tc>
          <w:tcPr>
            <w:tcW w:w="879" w:type="dxa"/>
            <w:tcBorders>
              <w:top w:val="nil"/>
              <w:left w:val="nil"/>
              <w:bottom w:val="single" w:sz="4" w:space="0" w:color="auto"/>
              <w:right w:val="single" w:sz="4" w:space="0" w:color="auto"/>
            </w:tcBorders>
            <w:shd w:val="clear" w:color="000000" w:fill="auto"/>
            <w:noWrap/>
            <w:vAlign w:val="center"/>
            <w:hideMark/>
          </w:tcPr>
          <w:p w14:paraId="763A91D5" w14:textId="77777777" w:rsidR="00924C0B" w:rsidRPr="00981D9C" w:rsidRDefault="00924C0B" w:rsidP="003904A2">
            <w:pPr>
              <w:ind w:left="-47"/>
              <w:jc w:val="right"/>
              <w:rPr>
                <w:rFonts w:cstheme="minorHAnsi"/>
                <w:b/>
                <w:bCs/>
                <w:color w:val="000000"/>
                <w:sz w:val="19"/>
                <w:szCs w:val="19"/>
                <w:lang w:eastAsia="cs-CZ"/>
              </w:rPr>
            </w:pPr>
            <w:r w:rsidRPr="00981D9C">
              <w:rPr>
                <w:rFonts w:cstheme="minorHAnsi"/>
                <w:b/>
                <w:bCs/>
                <w:color w:val="000000"/>
                <w:sz w:val="19"/>
                <w:szCs w:val="19"/>
                <w:lang w:eastAsia="cs-CZ"/>
              </w:rPr>
              <w:t>100,00 %</w:t>
            </w:r>
          </w:p>
        </w:tc>
        <w:tc>
          <w:tcPr>
            <w:tcW w:w="794" w:type="dxa"/>
            <w:tcBorders>
              <w:top w:val="nil"/>
              <w:left w:val="nil"/>
              <w:bottom w:val="single" w:sz="4" w:space="0" w:color="auto"/>
              <w:right w:val="single" w:sz="4" w:space="0" w:color="auto"/>
            </w:tcBorders>
            <w:shd w:val="clear" w:color="000000" w:fill="auto"/>
            <w:noWrap/>
            <w:vAlign w:val="center"/>
            <w:hideMark/>
          </w:tcPr>
          <w:p w14:paraId="3FF9A22C" w14:textId="77777777" w:rsidR="00924C0B" w:rsidRPr="00981D9C" w:rsidRDefault="00924C0B" w:rsidP="00363CF9">
            <w:pPr>
              <w:jc w:val="right"/>
              <w:rPr>
                <w:rFonts w:cstheme="minorHAnsi"/>
                <w:b/>
                <w:bCs/>
                <w:color w:val="000000"/>
                <w:sz w:val="19"/>
                <w:szCs w:val="19"/>
                <w:lang w:eastAsia="cs-CZ"/>
              </w:rPr>
            </w:pPr>
            <w:r w:rsidRPr="00981D9C">
              <w:rPr>
                <w:rFonts w:cstheme="minorHAnsi"/>
                <w:b/>
                <w:bCs/>
                <w:color w:val="000000"/>
                <w:sz w:val="19"/>
                <w:szCs w:val="19"/>
                <w:lang w:eastAsia="cs-CZ"/>
              </w:rPr>
              <w:t>495 790</w:t>
            </w:r>
          </w:p>
        </w:tc>
        <w:tc>
          <w:tcPr>
            <w:tcW w:w="879" w:type="dxa"/>
            <w:tcBorders>
              <w:top w:val="nil"/>
              <w:left w:val="nil"/>
              <w:bottom w:val="single" w:sz="4" w:space="0" w:color="auto"/>
              <w:right w:val="single" w:sz="4" w:space="0" w:color="auto"/>
            </w:tcBorders>
            <w:shd w:val="clear" w:color="000000" w:fill="auto"/>
            <w:noWrap/>
            <w:vAlign w:val="center"/>
            <w:hideMark/>
          </w:tcPr>
          <w:p w14:paraId="66CF4D52" w14:textId="77777777" w:rsidR="00924C0B" w:rsidRPr="00981D9C" w:rsidRDefault="00924C0B" w:rsidP="003904A2">
            <w:pPr>
              <w:ind w:left="-21"/>
              <w:jc w:val="right"/>
              <w:rPr>
                <w:rFonts w:cstheme="minorHAnsi"/>
                <w:b/>
                <w:bCs/>
                <w:color w:val="000000"/>
                <w:sz w:val="19"/>
                <w:szCs w:val="19"/>
                <w:lang w:eastAsia="cs-CZ"/>
              </w:rPr>
            </w:pPr>
            <w:r w:rsidRPr="00981D9C">
              <w:rPr>
                <w:rFonts w:cstheme="minorHAnsi"/>
                <w:b/>
                <w:bCs/>
                <w:color w:val="000000"/>
                <w:sz w:val="19"/>
                <w:szCs w:val="19"/>
                <w:lang w:eastAsia="cs-CZ"/>
              </w:rPr>
              <w:t>100,00 %</w:t>
            </w:r>
          </w:p>
        </w:tc>
        <w:tc>
          <w:tcPr>
            <w:tcW w:w="794" w:type="dxa"/>
            <w:tcBorders>
              <w:top w:val="nil"/>
              <w:left w:val="nil"/>
              <w:bottom w:val="single" w:sz="4" w:space="0" w:color="auto"/>
              <w:right w:val="single" w:sz="4" w:space="0" w:color="auto"/>
            </w:tcBorders>
            <w:shd w:val="clear" w:color="000000" w:fill="auto"/>
            <w:noWrap/>
            <w:vAlign w:val="center"/>
            <w:hideMark/>
          </w:tcPr>
          <w:p w14:paraId="39D62CBD" w14:textId="77777777" w:rsidR="00924C0B" w:rsidRPr="00981D9C" w:rsidRDefault="00924C0B" w:rsidP="00363CF9">
            <w:pPr>
              <w:jc w:val="right"/>
              <w:rPr>
                <w:rFonts w:cstheme="minorHAnsi"/>
                <w:b/>
                <w:bCs/>
                <w:color w:val="000000"/>
                <w:sz w:val="19"/>
                <w:szCs w:val="19"/>
                <w:lang w:eastAsia="cs-CZ"/>
              </w:rPr>
            </w:pPr>
            <w:r w:rsidRPr="00981D9C">
              <w:rPr>
                <w:rFonts w:cstheme="minorHAnsi"/>
                <w:b/>
                <w:bCs/>
                <w:color w:val="000000"/>
                <w:sz w:val="19"/>
                <w:szCs w:val="19"/>
                <w:lang w:eastAsia="cs-CZ"/>
              </w:rPr>
              <w:t>493 342</w:t>
            </w:r>
          </w:p>
        </w:tc>
        <w:tc>
          <w:tcPr>
            <w:tcW w:w="879" w:type="dxa"/>
            <w:tcBorders>
              <w:top w:val="nil"/>
              <w:left w:val="nil"/>
              <w:bottom w:val="single" w:sz="4" w:space="0" w:color="auto"/>
              <w:right w:val="single" w:sz="4" w:space="0" w:color="auto"/>
            </w:tcBorders>
            <w:shd w:val="clear" w:color="000000" w:fill="auto"/>
            <w:noWrap/>
            <w:vAlign w:val="center"/>
            <w:hideMark/>
          </w:tcPr>
          <w:p w14:paraId="687F225A" w14:textId="77777777" w:rsidR="00924C0B" w:rsidRPr="00981D9C" w:rsidRDefault="00924C0B" w:rsidP="003904A2">
            <w:pPr>
              <w:ind w:left="-75"/>
              <w:jc w:val="right"/>
              <w:rPr>
                <w:rFonts w:cstheme="minorHAnsi"/>
                <w:b/>
                <w:bCs/>
                <w:color w:val="000000"/>
                <w:sz w:val="19"/>
                <w:szCs w:val="19"/>
                <w:lang w:eastAsia="cs-CZ"/>
              </w:rPr>
            </w:pPr>
            <w:r w:rsidRPr="00981D9C">
              <w:rPr>
                <w:rFonts w:cstheme="minorHAnsi"/>
                <w:b/>
                <w:bCs/>
                <w:color w:val="000000"/>
                <w:sz w:val="19"/>
                <w:szCs w:val="19"/>
                <w:lang w:eastAsia="cs-CZ"/>
              </w:rPr>
              <w:t>100,00 %</w:t>
            </w:r>
          </w:p>
        </w:tc>
      </w:tr>
      <w:tr w:rsidR="00924C0B" w:rsidRPr="00981D9C" w14:paraId="19BC6781" w14:textId="77777777" w:rsidTr="003904A2">
        <w:trPr>
          <w:trHeight w:val="300"/>
        </w:trPr>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14:paraId="2783EE57" w14:textId="77777777" w:rsidR="00924C0B" w:rsidRPr="00981D9C" w:rsidRDefault="00924C0B" w:rsidP="00363CF9">
            <w:pPr>
              <w:rPr>
                <w:rFonts w:cstheme="minorHAnsi"/>
                <w:color w:val="000000"/>
                <w:sz w:val="19"/>
                <w:szCs w:val="19"/>
                <w:lang w:eastAsia="cs-CZ"/>
              </w:rPr>
            </w:pPr>
            <w:r>
              <w:rPr>
                <w:rFonts w:cstheme="minorHAnsi"/>
                <w:color w:val="000000"/>
                <w:sz w:val="19"/>
                <w:szCs w:val="19"/>
                <w:lang w:eastAsia="cs-CZ"/>
              </w:rPr>
              <w:t>Řádek</w:t>
            </w:r>
            <w:r w:rsidRPr="00981D9C">
              <w:rPr>
                <w:rFonts w:cstheme="minorHAnsi"/>
                <w:color w:val="000000"/>
                <w:sz w:val="19"/>
                <w:szCs w:val="19"/>
                <w:lang w:eastAsia="cs-CZ"/>
              </w:rPr>
              <w:t xml:space="preserve"> 340 &gt; 0</w:t>
            </w:r>
          </w:p>
        </w:tc>
        <w:tc>
          <w:tcPr>
            <w:tcW w:w="794" w:type="dxa"/>
            <w:tcBorders>
              <w:top w:val="nil"/>
              <w:left w:val="nil"/>
              <w:bottom w:val="single" w:sz="4" w:space="0" w:color="auto"/>
              <w:right w:val="single" w:sz="4" w:space="0" w:color="auto"/>
            </w:tcBorders>
            <w:shd w:val="clear" w:color="000000" w:fill="FFFFFF"/>
            <w:noWrap/>
            <w:vAlign w:val="center"/>
            <w:hideMark/>
          </w:tcPr>
          <w:p w14:paraId="0B5B558D" w14:textId="77777777" w:rsidR="00924C0B" w:rsidRPr="00981D9C" w:rsidRDefault="00924C0B" w:rsidP="00363CF9">
            <w:pPr>
              <w:jc w:val="right"/>
              <w:rPr>
                <w:rFonts w:cstheme="minorHAnsi"/>
                <w:color w:val="000000"/>
                <w:sz w:val="19"/>
                <w:szCs w:val="19"/>
                <w:lang w:eastAsia="cs-CZ"/>
              </w:rPr>
            </w:pPr>
            <w:r w:rsidRPr="00981D9C">
              <w:rPr>
                <w:rFonts w:cstheme="minorHAnsi"/>
                <w:color w:val="000000"/>
                <w:sz w:val="19"/>
                <w:szCs w:val="19"/>
                <w:lang w:eastAsia="cs-CZ"/>
              </w:rPr>
              <w:t>132 570</w:t>
            </w:r>
          </w:p>
        </w:tc>
        <w:tc>
          <w:tcPr>
            <w:tcW w:w="879" w:type="dxa"/>
            <w:tcBorders>
              <w:top w:val="nil"/>
              <w:left w:val="nil"/>
              <w:bottom w:val="single" w:sz="4" w:space="0" w:color="auto"/>
              <w:right w:val="single" w:sz="4" w:space="0" w:color="auto"/>
            </w:tcBorders>
            <w:shd w:val="clear" w:color="000000" w:fill="FFFFFF"/>
            <w:noWrap/>
            <w:vAlign w:val="center"/>
            <w:hideMark/>
          </w:tcPr>
          <w:p w14:paraId="49EDC2D0" w14:textId="77777777" w:rsidR="00924C0B" w:rsidRPr="00981D9C" w:rsidRDefault="00924C0B" w:rsidP="00363CF9">
            <w:pPr>
              <w:jc w:val="right"/>
              <w:rPr>
                <w:rFonts w:cstheme="minorHAnsi"/>
                <w:color w:val="000000"/>
                <w:sz w:val="19"/>
                <w:szCs w:val="19"/>
                <w:lang w:eastAsia="cs-CZ"/>
              </w:rPr>
            </w:pPr>
            <w:r w:rsidRPr="00981D9C">
              <w:rPr>
                <w:rFonts w:cstheme="minorHAnsi"/>
                <w:color w:val="000000"/>
                <w:sz w:val="19"/>
                <w:szCs w:val="19"/>
                <w:lang w:eastAsia="cs-CZ"/>
              </w:rPr>
              <w:t>28,17 %</w:t>
            </w:r>
          </w:p>
        </w:tc>
        <w:tc>
          <w:tcPr>
            <w:tcW w:w="794" w:type="dxa"/>
            <w:tcBorders>
              <w:top w:val="nil"/>
              <w:left w:val="nil"/>
              <w:bottom w:val="single" w:sz="4" w:space="0" w:color="auto"/>
              <w:right w:val="single" w:sz="4" w:space="0" w:color="auto"/>
            </w:tcBorders>
            <w:shd w:val="clear" w:color="000000" w:fill="FFFFFF"/>
            <w:noWrap/>
            <w:vAlign w:val="center"/>
            <w:hideMark/>
          </w:tcPr>
          <w:p w14:paraId="41576F11" w14:textId="77777777" w:rsidR="00924C0B" w:rsidRPr="00981D9C" w:rsidRDefault="00924C0B" w:rsidP="00363CF9">
            <w:pPr>
              <w:jc w:val="right"/>
              <w:rPr>
                <w:rFonts w:cstheme="minorHAnsi"/>
                <w:color w:val="000000"/>
                <w:sz w:val="19"/>
                <w:szCs w:val="19"/>
                <w:lang w:eastAsia="cs-CZ"/>
              </w:rPr>
            </w:pPr>
            <w:r w:rsidRPr="00981D9C">
              <w:rPr>
                <w:rFonts w:cstheme="minorHAnsi"/>
                <w:color w:val="000000"/>
                <w:sz w:val="19"/>
                <w:szCs w:val="19"/>
                <w:lang w:eastAsia="cs-CZ"/>
              </w:rPr>
              <w:t>141 788</w:t>
            </w:r>
          </w:p>
        </w:tc>
        <w:tc>
          <w:tcPr>
            <w:tcW w:w="879" w:type="dxa"/>
            <w:tcBorders>
              <w:top w:val="nil"/>
              <w:left w:val="nil"/>
              <w:bottom w:val="single" w:sz="4" w:space="0" w:color="auto"/>
              <w:right w:val="single" w:sz="4" w:space="0" w:color="auto"/>
            </w:tcBorders>
            <w:shd w:val="clear" w:color="000000" w:fill="FFFFFF"/>
            <w:noWrap/>
            <w:vAlign w:val="center"/>
            <w:hideMark/>
          </w:tcPr>
          <w:p w14:paraId="524CC048" w14:textId="77777777" w:rsidR="00924C0B" w:rsidRPr="00981D9C" w:rsidRDefault="00924C0B" w:rsidP="003904A2">
            <w:pPr>
              <w:ind w:left="-47"/>
              <w:jc w:val="right"/>
              <w:rPr>
                <w:rFonts w:cstheme="minorHAnsi"/>
                <w:color w:val="000000"/>
                <w:sz w:val="19"/>
                <w:szCs w:val="19"/>
                <w:lang w:eastAsia="cs-CZ"/>
              </w:rPr>
            </w:pPr>
            <w:r w:rsidRPr="00981D9C">
              <w:rPr>
                <w:rFonts w:cstheme="minorHAnsi"/>
                <w:color w:val="000000"/>
                <w:sz w:val="19"/>
                <w:szCs w:val="19"/>
                <w:lang w:eastAsia="cs-CZ"/>
              </w:rPr>
              <w:t>29,87 %</w:t>
            </w:r>
          </w:p>
        </w:tc>
        <w:tc>
          <w:tcPr>
            <w:tcW w:w="794" w:type="dxa"/>
            <w:tcBorders>
              <w:top w:val="nil"/>
              <w:left w:val="nil"/>
              <w:bottom w:val="single" w:sz="4" w:space="0" w:color="auto"/>
              <w:right w:val="single" w:sz="4" w:space="0" w:color="auto"/>
            </w:tcBorders>
            <w:shd w:val="clear" w:color="000000" w:fill="FFFFFF"/>
            <w:noWrap/>
            <w:vAlign w:val="center"/>
            <w:hideMark/>
          </w:tcPr>
          <w:p w14:paraId="65797394" w14:textId="77777777" w:rsidR="00924C0B" w:rsidRPr="00981D9C" w:rsidRDefault="00924C0B" w:rsidP="00363CF9">
            <w:pPr>
              <w:jc w:val="right"/>
              <w:rPr>
                <w:rFonts w:cstheme="minorHAnsi"/>
                <w:color w:val="000000"/>
                <w:sz w:val="19"/>
                <w:szCs w:val="19"/>
                <w:lang w:eastAsia="cs-CZ"/>
              </w:rPr>
            </w:pPr>
            <w:r w:rsidRPr="00981D9C">
              <w:rPr>
                <w:rFonts w:cstheme="minorHAnsi"/>
                <w:color w:val="000000"/>
                <w:sz w:val="19"/>
                <w:szCs w:val="19"/>
                <w:lang w:eastAsia="cs-CZ"/>
              </w:rPr>
              <w:t>156 349</w:t>
            </w:r>
          </w:p>
        </w:tc>
        <w:tc>
          <w:tcPr>
            <w:tcW w:w="879" w:type="dxa"/>
            <w:tcBorders>
              <w:top w:val="nil"/>
              <w:left w:val="nil"/>
              <w:bottom w:val="single" w:sz="4" w:space="0" w:color="auto"/>
              <w:right w:val="single" w:sz="4" w:space="0" w:color="auto"/>
            </w:tcBorders>
            <w:shd w:val="clear" w:color="000000" w:fill="FFFFFF"/>
            <w:noWrap/>
            <w:vAlign w:val="center"/>
            <w:hideMark/>
          </w:tcPr>
          <w:p w14:paraId="7F53E468" w14:textId="77777777" w:rsidR="00924C0B" w:rsidRPr="00981D9C" w:rsidRDefault="00924C0B" w:rsidP="003904A2">
            <w:pPr>
              <w:ind w:left="-21"/>
              <w:jc w:val="right"/>
              <w:rPr>
                <w:rFonts w:cstheme="minorHAnsi"/>
                <w:color w:val="000000"/>
                <w:sz w:val="19"/>
                <w:szCs w:val="19"/>
                <w:lang w:eastAsia="cs-CZ"/>
              </w:rPr>
            </w:pPr>
            <w:r w:rsidRPr="00981D9C">
              <w:rPr>
                <w:rFonts w:cstheme="minorHAnsi"/>
                <w:color w:val="000000"/>
                <w:sz w:val="19"/>
                <w:szCs w:val="19"/>
                <w:lang w:eastAsia="cs-CZ"/>
              </w:rPr>
              <w:t>31,54 %</w:t>
            </w:r>
          </w:p>
        </w:tc>
        <w:tc>
          <w:tcPr>
            <w:tcW w:w="794" w:type="dxa"/>
            <w:tcBorders>
              <w:top w:val="nil"/>
              <w:left w:val="nil"/>
              <w:bottom w:val="single" w:sz="4" w:space="0" w:color="auto"/>
              <w:right w:val="single" w:sz="4" w:space="0" w:color="auto"/>
            </w:tcBorders>
            <w:shd w:val="clear" w:color="000000" w:fill="FFFFFF"/>
            <w:noWrap/>
            <w:vAlign w:val="center"/>
            <w:hideMark/>
          </w:tcPr>
          <w:p w14:paraId="506E5C59" w14:textId="77777777" w:rsidR="00924C0B" w:rsidRPr="00981D9C" w:rsidRDefault="00924C0B" w:rsidP="00363CF9">
            <w:pPr>
              <w:jc w:val="right"/>
              <w:rPr>
                <w:rFonts w:cstheme="minorHAnsi"/>
                <w:color w:val="000000"/>
                <w:sz w:val="19"/>
                <w:szCs w:val="19"/>
                <w:lang w:eastAsia="cs-CZ"/>
              </w:rPr>
            </w:pPr>
            <w:r w:rsidRPr="00981D9C">
              <w:rPr>
                <w:rFonts w:cstheme="minorHAnsi"/>
                <w:color w:val="000000"/>
                <w:sz w:val="19"/>
                <w:szCs w:val="19"/>
                <w:lang w:eastAsia="cs-CZ"/>
              </w:rPr>
              <w:t>165 969</w:t>
            </w:r>
          </w:p>
        </w:tc>
        <w:tc>
          <w:tcPr>
            <w:tcW w:w="879" w:type="dxa"/>
            <w:tcBorders>
              <w:top w:val="nil"/>
              <w:left w:val="nil"/>
              <w:bottom w:val="single" w:sz="4" w:space="0" w:color="auto"/>
              <w:right w:val="single" w:sz="4" w:space="0" w:color="auto"/>
            </w:tcBorders>
            <w:shd w:val="clear" w:color="000000" w:fill="FFFFFF"/>
            <w:noWrap/>
            <w:vAlign w:val="center"/>
            <w:hideMark/>
          </w:tcPr>
          <w:p w14:paraId="34D991D5" w14:textId="77777777" w:rsidR="00924C0B" w:rsidRPr="00981D9C" w:rsidRDefault="00924C0B" w:rsidP="003904A2">
            <w:pPr>
              <w:ind w:left="-75"/>
              <w:jc w:val="right"/>
              <w:rPr>
                <w:rFonts w:cstheme="minorHAnsi"/>
                <w:color w:val="000000"/>
                <w:sz w:val="19"/>
                <w:szCs w:val="19"/>
                <w:lang w:eastAsia="cs-CZ"/>
              </w:rPr>
            </w:pPr>
            <w:r w:rsidRPr="00981D9C">
              <w:rPr>
                <w:rFonts w:cstheme="minorHAnsi"/>
                <w:color w:val="000000"/>
                <w:sz w:val="19"/>
                <w:szCs w:val="19"/>
                <w:lang w:eastAsia="cs-CZ"/>
              </w:rPr>
              <w:t>33,64 %</w:t>
            </w:r>
          </w:p>
        </w:tc>
      </w:tr>
      <w:tr w:rsidR="00924C0B" w:rsidRPr="00981D9C" w14:paraId="65D67396" w14:textId="77777777" w:rsidTr="003904A2">
        <w:trPr>
          <w:trHeight w:val="285"/>
        </w:trPr>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14:paraId="6BDB9282" w14:textId="77777777" w:rsidR="00924C0B" w:rsidRPr="00981D9C" w:rsidRDefault="00924C0B" w:rsidP="00363CF9">
            <w:pPr>
              <w:rPr>
                <w:rFonts w:cstheme="minorHAnsi"/>
                <w:color w:val="000000"/>
                <w:sz w:val="19"/>
                <w:szCs w:val="19"/>
                <w:lang w:eastAsia="cs-CZ"/>
              </w:rPr>
            </w:pPr>
            <w:r>
              <w:rPr>
                <w:rFonts w:cstheme="minorHAnsi"/>
                <w:color w:val="000000"/>
                <w:sz w:val="19"/>
                <w:szCs w:val="19"/>
                <w:lang w:eastAsia="cs-CZ"/>
              </w:rPr>
              <w:t>Řádek</w:t>
            </w:r>
            <w:r w:rsidRPr="00981D9C">
              <w:rPr>
                <w:rFonts w:cstheme="minorHAnsi"/>
                <w:color w:val="000000"/>
                <w:sz w:val="19"/>
                <w:szCs w:val="19"/>
                <w:lang w:eastAsia="cs-CZ"/>
              </w:rPr>
              <w:t xml:space="preserve"> 340 = 0</w:t>
            </w:r>
          </w:p>
        </w:tc>
        <w:tc>
          <w:tcPr>
            <w:tcW w:w="794" w:type="dxa"/>
            <w:tcBorders>
              <w:top w:val="nil"/>
              <w:left w:val="nil"/>
              <w:bottom w:val="single" w:sz="4" w:space="0" w:color="auto"/>
              <w:right w:val="single" w:sz="4" w:space="0" w:color="auto"/>
            </w:tcBorders>
            <w:shd w:val="clear" w:color="000000" w:fill="FFFFFF"/>
            <w:noWrap/>
            <w:vAlign w:val="center"/>
            <w:hideMark/>
          </w:tcPr>
          <w:p w14:paraId="61906C7A" w14:textId="77777777" w:rsidR="00924C0B" w:rsidRPr="00981D9C" w:rsidRDefault="00924C0B" w:rsidP="00363CF9">
            <w:pPr>
              <w:jc w:val="right"/>
              <w:rPr>
                <w:rFonts w:cstheme="minorHAnsi"/>
                <w:color w:val="000000"/>
                <w:sz w:val="19"/>
                <w:szCs w:val="19"/>
                <w:lang w:eastAsia="cs-CZ"/>
              </w:rPr>
            </w:pPr>
            <w:r w:rsidRPr="00981D9C">
              <w:rPr>
                <w:rFonts w:cstheme="minorHAnsi"/>
                <w:color w:val="000000"/>
                <w:sz w:val="19"/>
                <w:szCs w:val="19"/>
                <w:lang w:eastAsia="cs-CZ"/>
              </w:rPr>
              <w:t>305 980</w:t>
            </w:r>
          </w:p>
        </w:tc>
        <w:tc>
          <w:tcPr>
            <w:tcW w:w="879" w:type="dxa"/>
            <w:tcBorders>
              <w:top w:val="nil"/>
              <w:left w:val="nil"/>
              <w:bottom w:val="single" w:sz="4" w:space="0" w:color="auto"/>
              <w:right w:val="single" w:sz="4" w:space="0" w:color="auto"/>
            </w:tcBorders>
            <w:shd w:val="clear" w:color="000000" w:fill="FFFFFF"/>
            <w:noWrap/>
            <w:vAlign w:val="center"/>
            <w:hideMark/>
          </w:tcPr>
          <w:p w14:paraId="7C9E69D8" w14:textId="77777777" w:rsidR="00924C0B" w:rsidRPr="00981D9C" w:rsidRDefault="00924C0B" w:rsidP="00363CF9">
            <w:pPr>
              <w:jc w:val="right"/>
              <w:rPr>
                <w:rFonts w:cstheme="minorHAnsi"/>
                <w:color w:val="000000"/>
                <w:sz w:val="19"/>
                <w:szCs w:val="19"/>
                <w:lang w:eastAsia="cs-CZ"/>
              </w:rPr>
            </w:pPr>
            <w:r w:rsidRPr="00981D9C">
              <w:rPr>
                <w:rFonts w:cstheme="minorHAnsi"/>
                <w:color w:val="000000"/>
                <w:sz w:val="19"/>
                <w:szCs w:val="19"/>
                <w:lang w:eastAsia="cs-CZ"/>
              </w:rPr>
              <w:t>65,01 %</w:t>
            </w:r>
          </w:p>
        </w:tc>
        <w:tc>
          <w:tcPr>
            <w:tcW w:w="794" w:type="dxa"/>
            <w:tcBorders>
              <w:top w:val="nil"/>
              <w:left w:val="nil"/>
              <w:bottom w:val="single" w:sz="4" w:space="0" w:color="auto"/>
              <w:right w:val="single" w:sz="4" w:space="0" w:color="auto"/>
            </w:tcBorders>
            <w:shd w:val="clear" w:color="000000" w:fill="FFFFFF"/>
            <w:noWrap/>
            <w:vAlign w:val="center"/>
            <w:hideMark/>
          </w:tcPr>
          <w:p w14:paraId="644F8864" w14:textId="77777777" w:rsidR="00924C0B" w:rsidRPr="00981D9C" w:rsidRDefault="00924C0B" w:rsidP="00363CF9">
            <w:pPr>
              <w:jc w:val="right"/>
              <w:rPr>
                <w:rFonts w:cstheme="minorHAnsi"/>
                <w:color w:val="000000"/>
                <w:sz w:val="19"/>
                <w:szCs w:val="19"/>
                <w:lang w:eastAsia="cs-CZ"/>
              </w:rPr>
            </w:pPr>
            <w:r w:rsidRPr="00981D9C">
              <w:rPr>
                <w:rFonts w:cstheme="minorHAnsi"/>
                <w:color w:val="000000"/>
                <w:sz w:val="19"/>
                <w:szCs w:val="19"/>
                <w:lang w:eastAsia="cs-CZ"/>
              </w:rPr>
              <w:t>268 365</w:t>
            </w:r>
          </w:p>
        </w:tc>
        <w:tc>
          <w:tcPr>
            <w:tcW w:w="879" w:type="dxa"/>
            <w:tcBorders>
              <w:top w:val="nil"/>
              <w:left w:val="nil"/>
              <w:bottom w:val="single" w:sz="4" w:space="0" w:color="auto"/>
              <w:right w:val="single" w:sz="4" w:space="0" w:color="auto"/>
            </w:tcBorders>
            <w:shd w:val="clear" w:color="000000" w:fill="FFFFFF"/>
            <w:noWrap/>
            <w:vAlign w:val="center"/>
            <w:hideMark/>
          </w:tcPr>
          <w:p w14:paraId="5A304728" w14:textId="77777777" w:rsidR="00924C0B" w:rsidRPr="00981D9C" w:rsidRDefault="00924C0B" w:rsidP="003904A2">
            <w:pPr>
              <w:ind w:left="-47"/>
              <w:jc w:val="right"/>
              <w:rPr>
                <w:rFonts w:cstheme="minorHAnsi"/>
                <w:color w:val="000000"/>
                <w:sz w:val="19"/>
                <w:szCs w:val="19"/>
                <w:lang w:eastAsia="cs-CZ"/>
              </w:rPr>
            </w:pPr>
            <w:r w:rsidRPr="00981D9C">
              <w:rPr>
                <w:rFonts w:cstheme="minorHAnsi"/>
                <w:color w:val="000000"/>
                <w:sz w:val="19"/>
                <w:szCs w:val="19"/>
                <w:lang w:eastAsia="cs-CZ"/>
              </w:rPr>
              <w:t>56,54 %</w:t>
            </w:r>
          </w:p>
        </w:tc>
        <w:tc>
          <w:tcPr>
            <w:tcW w:w="794" w:type="dxa"/>
            <w:tcBorders>
              <w:top w:val="nil"/>
              <w:left w:val="nil"/>
              <w:bottom w:val="single" w:sz="4" w:space="0" w:color="auto"/>
              <w:right w:val="single" w:sz="4" w:space="0" w:color="auto"/>
            </w:tcBorders>
            <w:shd w:val="clear" w:color="000000" w:fill="FFFFFF"/>
            <w:noWrap/>
            <w:vAlign w:val="center"/>
            <w:hideMark/>
          </w:tcPr>
          <w:p w14:paraId="0926B9C7" w14:textId="77777777" w:rsidR="00924C0B" w:rsidRPr="00981D9C" w:rsidRDefault="00924C0B" w:rsidP="00363CF9">
            <w:pPr>
              <w:jc w:val="right"/>
              <w:rPr>
                <w:rFonts w:cstheme="minorHAnsi"/>
                <w:color w:val="000000"/>
                <w:sz w:val="19"/>
                <w:szCs w:val="19"/>
                <w:lang w:eastAsia="cs-CZ"/>
              </w:rPr>
            </w:pPr>
            <w:r w:rsidRPr="00981D9C">
              <w:rPr>
                <w:rFonts w:cstheme="minorHAnsi"/>
                <w:color w:val="000000"/>
                <w:sz w:val="19"/>
                <w:szCs w:val="19"/>
                <w:lang w:eastAsia="cs-CZ"/>
              </w:rPr>
              <w:t>271 199</w:t>
            </w:r>
          </w:p>
        </w:tc>
        <w:tc>
          <w:tcPr>
            <w:tcW w:w="879" w:type="dxa"/>
            <w:tcBorders>
              <w:top w:val="nil"/>
              <w:left w:val="nil"/>
              <w:bottom w:val="single" w:sz="4" w:space="0" w:color="auto"/>
              <w:right w:val="single" w:sz="4" w:space="0" w:color="auto"/>
            </w:tcBorders>
            <w:shd w:val="clear" w:color="000000" w:fill="FFFFFF"/>
            <w:noWrap/>
            <w:vAlign w:val="center"/>
            <w:hideMark/>
          </w:tcPr>
          <w:p w14:paraId="2DB1BE84" w14:textId="77777777" w:rsidR="00924C0B" w:rsidRPr="00981D9C" w:rsidRDefault="00924C0B" w:rsidP="003904A2">
            <w:pPr>
              <w:ind w:left="-21"/>
              <w:jc w:val="right"/>
              <w:rPr>
                <w:rFonts w:cstheme="minorHAnsi"/>
                <w:color w:val="000000"/>
                <w:sz w:val="19"/>
                <w:szCs w:val="19"/>
                <w:lang w:eastAsia="cs-CZ"/>
              </w:rPr>
            </w:pPr>
            <w:r w:rsidRPr="00981D9C">
              <w:rPr>
                <w:rFonts w:cstheme="minorHAnsi"/>
                <w:color w:val="000000"/>
                <w:sz w:val="19"/>
                <w:szCs w:val="19"/>
                <w:lang w:eastAsia="cs-CZ"/>
              </w:rPr>
              <w:t>54,70 %</w:t>
            </w:r>
          </w:p>
        </w:tc>
        <w:tc>
          <w:tcPr>
            <w:tcW w:w="794" w:type="dxa"/>
            <w:tcBorders>
              <w:top w:val="nil"/>
              <w:left w:val="nil"/>
              <w:bottom w:val="single" w:sz="4" w:space="0" w:color="auto"/>
              <w:right w:val="single" w:sz="4" w:space="0" w:color="auto"/>
            </w:tcBorders>
            <w:shd w:val="clear" w:color="000000" w:fill="FFFFFF"/>
            <w:noWrap/>
            <w:vAlign w:val="center"/>
            <w:hideMark/>
          </w:tcPr>
          <w:p w14:paraId="16E6A2C6" w14:textId="77777777" w:rsidR="00924C0B" w:rsidRPr="00981D9C" w:rsidRDefault="00924C0B" w:rsidP="00363CF9">
            <w:pPr>
              <w:jc w:val="right"/>
              <w:rPr>
                <w:rFonts w:cstheme="minorHAnsi"/>
                <w:color w:val="000000"/>
                <w:sz w:val="19"/>
                <w:szCs w:val="19"/>
                <w:lang w:eastAsia="cs-CZ"/>
              </w:rPr>
            </w:pPr>
            <w:r w:rsidRPr="00981D9C">
              <w:rPr>
                <w:rFonts w:cstheme="minorHAnsi"/>
                <w:color w:val="000000"/>
                <w:sz w:val="19"/>
                <w:szCs w:val="19"/>
                <w:lang w:eastAsia="cs-CZ"/>
              </w:rPr>
              <w:t>277 078</w:t>
            </w:r>
          </w:p>
        </w:tc>
        <w:tc>
          <w:tcPr>
            <w:tcW w:w="879" w:type="dxa"/>
            <w:tcBorders>
              <w:top w:val="nil"/>
              <w:left w:val="nil"/>
              <w:bottom w:val="single" w:sz="4" w:space="0" w:color="auto"/>
              <w:right w:val="single" w:sz="4" w:space="0" w:color="auto"/>
            </w:tcBorders>
            <w:shd w:val="clear" w:color="000000" w:fill="FFFFFF"/>
            <w:noWrap/>
            <w:vAlign w:val="center"/>
            <w:hideMark/>
          </w:tcPr>
          <w:p w14:paraId="28FF5116" w14:textId="77777777" w:rsidR="00924C0B" w:rsidRPr="00981D9C" w:rsidRDefault="00924C0B" w:rsidP="003904A2">
            <w:pPr>
              <w:ind w:left="-75"/>
              <w:jc w:val="right"/>
              <w:rPr>
                <w:rFonts w:cstheme="minorHAnsi"/>
                <w:color w:val="000000"/>
                <w:sz w:val="19"/>
                <w:szCs w:val="19"/>
                <w:lang w:eastAsia="cs-CZ"/>
              </w:rPr>
            </w:pPr>
            <w:r w:rsidRPr="00981D9C">
              <w:rPr>
                <w:rFonts w:cstheme="minorHAnsi"/>
                <w:color w:val="000000"/>
                <w:sz w:val="19"/>
                <w:szCs w:val="19"/>
                <w:lang w:eastAsia="cs-CZ"/>
              </w:rPr>
              <w:t>56,16 %</w:t>
            </w:r>
          </w:p>
        </w:tc>
      </w:tr>
      <w:tr w:rsidR="00924C0B" w:rsidRPr="00981D9C" w14:paraId="54202187" w14:textId="77777777" w:rsidTr="003904A2">
        <w:trPr>
          <w:trHeight w:val="300"/>
        </w:trPr>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14:paraId="6F1D1CFA" w14:textId="77777777" w:rsidR="00924C0B" w:rsidRPr="00981D9C" w:rsidRDefault="00924C0B" w:rsidP="00363CF9">
            <w:pPr>
              <w:rPr>
                <w:rFonts w:cstheme="minorHAnsi"/>
                <w:color w:val="000000"/>
                <w:sz w:val="19"/>
                <w:szCs w:val="19"/>
                <w:lang w:eastAsia="cs-CZ"/>
              </w:rPr>
            </w:pPr>
            <w:r>
              <w:rPr>
                <w:rFonts w:cstheme="minorHAnsi"/>
                <w:color w:val="000000"/>
                <w:sz w:val="19"/>
                <w:szCs w:val="19"/>
                <w:lang w:eastAsia="cs-CZ"/>
              </w:rPr>
              <w:t>N</w:t>
            </w:r>
            <w:r w:rsidRPr="00981D9C">
              <w:rPr>
                <w:rFonts w:cstheme="minorHAnsi"/>
                <w:color w:val="000000"/>
                <w:sz w:val="19"/>
                <w:szCs w:val="19"/>
                <w:lang w:eastAsia="cs-CZ"/>
              </w:rPr>
              <w:t>ulová povinnost</w:t>
            </w:r>
          </w:p>
        </w:tc>
        <w:tc>
          <w:tcPr>
            <w:tcW w:w="794" w:type="dxa"/>
            <w:tcBorders>
              <w:top w:val="nil"/>
              <w:left w:val="nil"/>
              <w:bottom w:val="single" w:sz="4" w:space="0" w:color="auto"/>
              <w:right w:val="single" w:sz="4" w:space="0" w:color="auto"/>
            </w:tcBorders>
            <w:shd w:val="clear" w:color="000000" w:fill="FFFFFF"/>
            <w:noWrap/>
            <w:vAlign w:val="center"/>
            <w:hideMark/>
          </w:tcPr>
          <w:p w14:paraId="4AED9AB5" w14:textId="77777777" w:rsidR="00924C0B" w:rsidRPr="00981D9C" w:rsidRDefault="00924C0B" w:rsidP="00363CF9">
            <w:pPr>
              <w:jc w:val="right"/>
              <w:rPr>
                <w:rFonts w:cstheme="minorHAnsi"/>
                <w:color w:val="000000"/>
                <w:sz w:val="19"/>
                <w:szCs w:val="19"/>
                <w:lang w:eastAsia="cs-CZ"/>
              </w:rPr>
            </w:pPr>
            <w:r w:rsidRPr="00981D9C">
              <w:rPr>
                <w:rFonts w:cstheme="minorHAnsi"/>
                <w:color w:val="000000"/>
                <w:sz w:val="19"/>
                <w:szCs w:val="19"/>
                <w:lang w:eastAsia="cs-CZ"/>
              </w:rPr>
              <w:t>32 133</w:t>
            </w:r>
          </w:p>
        </w:tc>
        <w:tc>
          <w:tcPr>
            <w:tcW w:w="879" w:type="dxa"/>
            <w:tcBorders>
              <w:top w:val="nil"/>
              <w:left w:val="nil"/>
              <w:bottom w:val="single" w:sz="4" w:space="0" w:color="auto"/>
              <w:right w:val="single" w:sz="4" w:space="0" w:color="auto"/>
            </w:tcBorders>
            <w:shd w:val="clear" w:color="000000" w:fill="FFFFFF"/>
            <w:noWrap/>
            <w:vAlign w:val="center"/>
            <w:hideMark/>
          </w:tcPr>
          <w:p w14:paraId="1854DD36" w14:textId="77777777" w:rsidR="00924C0B" w:rsidRPr="00981D9C" w:rsidRDefault="00924C0B" w:rsidP="00363CF9">
            <w:pPr>
              <w:jc w:val="right"/>
              <w:rPr>
                <w:rFonts w:cstheme="minorHAnsi"/>
                <w:color w:val="000000"/>
                <w:sz w:val="19"/>
                <w:szCs w:val="19"/>
                <w:lang w:eastAsia="cs-CZ"/>
              </w:rPr>
            </w:pPr>
            <w:r w:rsidRPr="00981D9C">
              <w:rPr>
                <w:rFonts w:cstheme="minorHAnsi"/>
                <w:color w:val="000000"/>
                <w:sz w:val="19"/>
                <w:szCs w:val="19"/>
                <w:lang w:eastAsia="cs-CZ"/>
              </w:rPr>
              <w:t>6,83 %</w:t>
            </w:r>
          </w:p>
        </w:tc>
        <w:tc>
          <w:tcPr>
            <w:tcW w:w="794" w:type="dxa"/>
            <w:tcBorders>
              <w:top w:val="nil"/>
              <w:left w:val="nil"/>
              <w:bottom w:val="single" w:sz="4" w:space="0" w:color="auto"/>
              <w:right w:val="single" w:sz="4" w:space="0" w:color="auto"/>
            </w:tcBorders>
            <w:shd w:val="clear" w:color="000000" w:fill="FFFFFF"/>
            <w:noWrap/>
            <w:vAlign w:val="center"/>
            <w:hideMark/>
          </w:tcPr>
          <w:p w14:paraId="0AB710BA" w14:textId="77777777" w:rsidR="00924C0B" w:rsidRPr="00981D9C" w:rsidRDefault="00924C0B" w:rsidP="00363CF9">
            <w:pPr>
              <w:jc w:val="right"/>
              <w:rPr>
                <w:rFonts w:cstheme="minorHAnsi"/>
                <w:color w:val="000000"/>
                <w:sz w:val="19"/>
                <w:szCs w:val="19"/>
                <w:lang w:eastAsia="cs-CZ"/>
              </w:rPr>
            </w:pPr>
            <w:r w:rsidRPr="00981D9C">
              <w:rPr>
                <w:rFonts w:cstheme="minorHAnsi"/>
                <w:color w:val="000000"/>
                <w:sz w:val="19"/>
                <w:szCs w:val="19"/>
                <w:lang w:eastAsia="cs-CZ"/>
              </w:rPr>
              <w:t>64 501</w:t>
            </w:r>
          </w:p>
        </w:tc>
        <w:tc>
          <w:tcPr>
            <w:tcW w:w="879" w:type="dxa"/>
            <w:tcBorders>
              <w:top w:val="nil"/>
              <w:left w:val="nil"/>
              <w:bottom w:val="single" w:sz="4" w:space="0" w:color="auto"/>
              <w:right w:val="single" w:sz="4" w:space="0" w:color="auto"/>
            </w:tcBorders>
            <w:shd w:val="clear" w:color="000000" w:fill="FFFFFF"/>
            <w:noWrap/>
            <w:vAlign w:val="center"/>
            <w:hideMark/>
          </w:tcPr>
          <w:p w14:paraId="2C095436" w14:textId="77777777" w:rsidR="00924C0B" w:rsidRPr="00981D9C" w:rsidRDefault="00924C0B" w:rsidP="003904A2">
            <w:pPr>
              <w:ind w:left="-47"/>
              <w:jc w:val="right"/>
              <w:rPr>
                <w:rFonts w:cstheme="minorHAnsi"/>
                <w:color w:val="000000"/>
                <w:sz w:val="19"/>
                <w:szCs w:val="19"/>
                <w:lang w:eastAsia="cs-CZ"/>
              </w:rPr>
            </w:pPr>
            <w:r w:rsidRPr="00981D9C">
              <w:rPr>
                <w:rFonts w:cstheme="minorHAnsi"/>
                <w:color w:val="000000"/>
                <w:sz w:val="19"/>
                <w:szCs w:val="19"/>
                <w:lang w:eastAsia="cs-CZ"/>
              </w:rPr>
              <w:t>13,59 %</w:t>
            </w:r>
          </w:p>
        </w:tc>
        <w:tc>
          <w:tcPr>
            <w:tcW w:w="794" w:type="dxa"/>
            <w:tcBorders>
              <w:top w:val="nil"/>
              <w:left w:val="nil"/>
              <w:bottom w:val="single" w:sz="4" w:space="0" w:color="auto"/>
              <w:right w:val="single" w:sz="4" w:space="0" w:color="auto"/>
            </w:tcBorders>
            <w:shd w:val="clear" w:color="000000" w:fill="FFFFFF"/>
            <w:noWrap/>
            <w:vAlign w:val="center"/>
            <w:hideMark/>
          </w:tcPr>
          <w:p w14:paraId="7CF06EA2" w14:textId="77777777" w:rsidR="00924C0B" w:rsidRPr="00981D9C" w:rsidRDefault="00924C0B" w:rsidP="00363CF9">
            <w:pPr>
              <w:jc w:val="right"/>
              <w:rPr>
                <w:rFonts w:cstheme="minorHAnsi"/>
                <w:color w:val="000000"/>
                <w:sz w:val="19"/>
                <w:szCs w:val="19"/>
                <w:lang w:eastAsia="cs-CZ"/>
              </w:rPr>
            </w:pPr>
            <w:r w:rsidRPr="00981D9C">
              <w:rPr>
                <w:rFonts w:cstheme="minorHAnsi"/>
                <w:color w:val="000000"/>
                <w:sz w:val="19"/>
                <w:szCs w:val="19"/>
                <w:lang w:eastAsia="cs-CZ"/>
              </w:rPr>
              <w:t>68 242</w:t>
            </w:r>
          </w:p>
        </w:tc>
        <w:tc>
          <w:tcPr>
            <w:tcW w:w="879" w:type="dxa"/>
            <w:tcBorders>
              <w:top w:val="nil"/>
              <w:left w:val="nil"/>
              <w:bottom w:val="single" w:sz="4" w:space="0" w:color="auto"/>
              <w:right w:val="single" w:sz="4" w:space="0" w:color="auto"/>
            </w:tcBorders>
            <w:shd w:val="clear" w:color="000000" w:fill="FFFFFF"/>
            <w:noWrap/>
            <w:vAlign w:val="center"/>
            <w:hideMark/>
          </w:tcPr>
          <w:p w14:paraId="2ED146F2" w14:textId="77777777" w:rsidR="00924C0B" w:rsidRPr="00981D9C" w:rsidRDefault="00924C0B" w:rsidP="003904A2">
            <w:pPr>
              <w:ind w:left="-21"/>
              <w:jc w:val="right"/>
              <w:rPr>
                <w:rFonts w:cstheme="minorHAnsi"/>
                <w:color w:val="000000"/>
                <w:sz w:val="19"/>
                <w:szCs w:val="19"/>
                <w:lang w:eastAsia="cs-CZ"/>
              </w:rPr>
            </w:pPr>
            <w:r w:rsidRPr="00981D9C">
              <w:rPr>
                <w:rFonts w:cstheme="minorHAnsi"/>
                <w:color w:val="000000"/>
                <w:sz w:val="19"/>
                <w:szCs w:val="19"/>
                <w:lang w:eastAsia="cs-CZ"/>
              </w:rPr>
              <w:t>13,76 %</w:t>
            </w:r>
          </w:p>
        </w:tc>
        <w:tc>
          <w:tcPr>
            <w:tcW w:w="794" w:type="dxa"/>
            <w:tcBorders>
              <w:top w:val="nil"/>
              <w:left w:val="nil"/>
              <w:bottom w:val="single" w:sz="4" w:space="0" w:color="auto"/>
              <w:right w:val="single" w:sz="4" w:space="0" w:color="auto"/>
            </w:tcBorders>
            <w:shd w:val="clear" w:color="000000" w:fill="FFFFFF"/>
            <w:noWrap/>
            <w:vAlign w:val="center"/>
            <w:hideMark/>
          </w:tcPr>
          <w:p w14:paraId="2D9B82C3" w14:textId="77777777" w:rsidR="00924C0B" w:rsidRPr="00981D9C" w:rsidRDefault="00924C0B" w:rsidP="00363CF9">
            <w:pPr>
              <w:jc w:val="right"/>
              <w:rPr>
                <w:rFonts w:cstheme="minorHAnsi"/>
                <w:color w:val="000000"/>
                <w:sz w:val="19"/>
                <w:szCs w:val="19"/>
                <w:lang w:eastAsia="cs-CZ"/>
              </w:rPr>
            </w:pPr>
            <w:r w:rsidRPr="00981D9C">
              <w:rPr>
                <w:rFonts w:cstheme="minorHAnsi"/>
                <w:color w:val="000000"/>
                <w:sz w:val="19"/>
                <w:szCs w:val="19"/>
                <w:lang w:eastAsia="cs-CZ"/>
              </w:rPr>
              <w:t>50 295</w:t>
            </w:r>
          </w:p>
        </w:tc>
        <w:tc>
          <w:tcPr>
            <w:tcW w:w="879" w:type="dxa"/>
            <w:tcBorders>
              <w:top w:val="nil"/>
              <w:left w:val="nil"/>
              <w:bottom w:val="single" w:sz="4" w:space="0" w:color="auto"/>
              <w:right w:val="single" w:sz="4" w:space="0" w:color="auto"/>
            </w:tcBorders>
            <w:shd w:val="clear" w:color="000000" w:fill="FFFFFF"/>
            <w:noWrap/>
            <w:vAlign w:val="center"/>
            <w:hideMark/>
          </w:tcPr>
          <w:p w14:paraId="41F44C4E" w14:textId="77777777" w:rsidR="00924C0B" w:rsidRPr="00981D9C" w:rsidRDefault="00924C0B" w:rsidP="003904A2">
            <w:pPr>
              <w:ind w:left="-75"/>
              <w:jc w:val="right"/>
              <w:rPr>
                <w:rFonts w:cstheme="minorHAnsi"/>
                <w:color w:val="000000"/>
                <w:sz w:val="19"/>
                <w:szCs w:val="19"/>
                <w:lang w:eastAsia="cs-CZ"/>
              </w:rPr>
            </w:pPr>
            <w:r w:rsidRPr="00981D9C">
              <w:rPr>
                <w:rFonts w:cstheme="minorHAnsi"/>
                <w:color w:val="000000"/>
                <w:sz w:val="19"/>
                <w:szCs w:val="19"/>
                <w:lang w:eastAsia="cs-CZ"/>
              </w:rPr>
              <w:t>10,19 %</w:t>
            </w:r>
          </w:p>
        </w:tc>
      </w:tr>
      <w:tr w:rsidR="00924C0B" w:rsidRPr="00981D9C" w14:paraId="0467C8D7" w14:textId="77777777" w:rsidTr="003904A2">
        <w:trPr>
          <w:trHeight w:val="300"/>
        </w:trPr>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14:paraId="6FB32609" w14:textId="77777777" w:rsidR="00924C0B" w:rsidRPr="00981D9C" w:rsidRDefault="00924C0B" w:rsidP="00363CF9">
            <w:pPr>
              <w:rPr>
                <w:rFonts w:cstheme="minorHAnsi"/>
                <w:color w:val="000000"/>
                <w:sz w:val="19"/>
                <w:szCs w:val="19"/>
                <w:lang w:eastAsia="cs-CZ"/>
              </w:rPr>
            </w:pPr>
            <w:r>
              <w:rPr>
                <w:rFonts w:cstheme="minorHAnsi"/>
                <w:color w:val="000000"/>
                <w:sz w:val="19"/>
                <w:szCs w:val="19"/>
                <w:lang w:eastAsia="cs-CZ"/>
              </w:rPr>
              <w:t>N</w:t>
            </w:r>
            <w:r w:rsidRPr="00981D9C">
              <w:rPr>
                <w:rFonts w:cstheme="minorHAnsi"/>
                <w:color w:val="000000"/>
                <w:sz w:val="19"/>
                <w:szCs w:val="19"/>
                <w:lang w:eastAsia="cs-CZ"/>
              </w:rPr>
              <w:t>ulová povinnost + ř. 340 = 0</w:t>
            </w:r>
          </w:p>
        </w:tc>
        <w:tc>
          <w:tcPr>
            <w:tcW w:w="794" w:type="dxa"/>
            <w:tcBorders>
              <w:top w:val="nil"/>
              <w:left w:val="nil"/>
              <w:bottom w:val="single" w:sz="4" w:space="0" w:color="auto"/>
              <w:right w:val="single" w:sz="4" w:space="0" w:color="auto"/>
            </w:tcBorders>
            <w:shd w:val="clear" w:color="000000" w:fill="FFFFFF"/>
            <w:noWrap/>
            <w:vAlign w:val="center"/>
            <w:hideMark/>
          </w:tcPr>
          <w:p w14:paraId="46C719FC" w14:textId="77777777" w:rsidR="00924C0B" w:rsidRPr="00981D9C" w:rsidRDefault="00924C0B" w:rsidP="00363CF9">
            <w:pPr>
              <w:jc w:val="right"/>
              <w:rPr>
                <w:rFonts w:cstheme="minorHAnsi"/>
                <w:color w:val="000000"/>
                <w:sz w:val="19"/>
                <w:szCs w:val="19"/>
                <w:lang w:eastAsia="cs-CZ"/>
              </w:rPr>
            </w:pPr>
            <w:r w:rsidRPr="00981D9C">
              <w:rPr>
                <w:rFonts w:cstheme="minorHAnsi"/>
                <w:color w:val="000000"/>
                <w:sz w:val="19"/>
                <w:szCs w:val="19"/>
                <w:lang w:eastAsia="cs-CZ"/>
              </w:rPr>
              <w:t>338 113</w:t>
            </w:r>
          </w:p>
        </w:tc>
        <w:tc>
          <w:tcPr>
            <w:tcW w:w="879" w:type="dxa"/>
            <w:tcBorders>
              <w:top w:val="nil"/>
              <w:left w:val="nil"/>
              <w:bottom w:val="single" w:sz="4" w:space="0" w:color="auto"/>
              <w:right w:val="single" w:sz="4" w:space="0" w:color="auto"/>
            </w:tcBorders>
            <w:shd w:val="clear" w:color="000000" w:fill="FFFFFF"/>
            <w:noWrap/>
            <w:vAlign w:val="center"/>
            <w:hideMark/>
          </w:tcPr>
          <w:p w14:paraId="5F3CB5FB" w14:textId="77777777" w:rsidR="00924C0B" w:rsidRPr="00981D9C" w:rsidRDefault="00924C0B" w:rsidP="00363CF9">
            <w:pPr>
              <w:jc w:val="right"/>
              <w:rPr>
                <w:rFonts w:cstheme="minorHAnsi"/>
                <w:color w:val="000000"/>
                <w:sz w:val="19"/>
                <w:szCs w:val="19"/>
                <w:lang w:eastAsia="cs-CZ"/>
              </w:rPr>
            </w:pPr>
            <w:r w:rsidRPr="00981D9C">
              <w:rPr>
                <w:rFonts w:cstheme="minorHAnsi"/>
                <w:color w:val="000000"/>
                <w:sz w:val="19"/>
                <w:szCs w:val="19"/>
                <w:lang w:eastAsia="cs-CZ"/>
              </w:rPr>
              <w:t>71,83 %</w:t>
            </w:r>
          </w:p>
        </w:tc>
        <w:tc>
          <w:tcPr>
            <w:tcW w:w="794" w:type="dxa"/>
            <w:tcBorders>
              <w:top w:val="nil"/>
              <w:left w:val="nil"/>
              <w:bottom w:val="single" w:sz="4" w:space="0" w:color="auto"/>
              <w:right w:val="single" w:sz="4" w:space="0" w:color="auto"/>
            </w:tcBorders>
            <w:shd w:val="clear" w:color="000000" w:fill="FFFFFF"/>
            <w:noWrap/>
            <w:vAlign w:val="center"/>
            <w:hideMark/>
          </w:tcPr>
          <w:p w14:paraId="371E4B6E" w14:textId="77777777" w:rsidR="00924C0B" w:rsidRPr="00981D9C" w:rsidRDefault="00924C0B" w:rsidP="00363CF9">
            <w:pPr>
              <w:jc w:val="right"/>
              <w:rPr>
                <w:rFonts w:cstheme="minorHAnsi"/>
                <w:color w:val="000000"/>
                <w:sz w:val="19"/>
                <w:szCs w:val="19"/>
                <w:lang w:eastAsia="cs-CZ"/>
              </w:rPr>
            </w:pPr>
            <w:r w:rsidRPr="00981D9C">
              <w:rPr>
                <w:rFonts w:cstheme="minorHAnsi"/>
                <w:color w:val="000000"/>
                <w:sz w:val="19"/>
                <w:szCs w:val="19"/>
                <w:lang w:eastAsia="cs-CZ"/>
              </w:rPr>
              <w:t>332 866</w:t>
            </w:r>
          </w:p>
        </w:tc>
        <w:tc>
          <w:tcPr>
            <w:tcW w:w="879" w:type="dxa"/>
            <w:tcBorders>
              <w:top w:val="nil"/>
              <w:left w:val="nil"/>
              <w:bottom w:val="single" w:sz="4" w:space="0" w:color="auto"/>
              <w:right w:val="single" w:sz="4" w:space="0" w:color="auto"/>
            </w:tcBorders>
            <w:shd w:val="clear" w:color="000000" w:fill="FFFFFF"/>
            <w:noWrap/>
            <w:vAlign w:val="center"/>
            <w:hideMark/>
          </w:tcPr>
          <w:p w14:paraId="20408E5C" w14:textId="77777777" w:rsidR="00924C0B" w:rsidRPr="00981D9C" w:rsidRDefault="00924C0B" w:rsidP="003904A2">
            <w:pPr>
              <w:ind w:left="-47"/>
              <w:jc w:val="right"/>
              <w:rPr>
                <w:rFonts w:cstheme="minorHAnsi"/>
                <w:color w:val="000000"/>
                <w:sz w:val="19"/>
                <w:szCs w:val="19"/>
                <w:lang w:eastAsia="cs-CZ"/>
              </w:rPr>
            </w:pPr>
            <w:r w:rsidRPr="00981D9C">
              <w:rPr>
                <w:rFonts w:cstheme="minorHAnsi"/>
                <w:color w:val="000000"/>
                <w:sz w:val="19"/>
                <w:szCs w:val="19"/>
                <w:lang w:eastAsia="cs-CZ"/>
              </w:rPr>
              <w:t>70,13 %</w:t>
            </w:r>
          </w:p>
        </w:tc>
        <w:tc>
          <w:tcPr>
            <w:tcW w:w="794" w:type="dxa"/>
            <w:tcBorders>
              <w:top w:val="nil"/>
              <w:left w:val="nil"/>
              <w:bottom w:val="single" w:sz="4" w:space="0" w:color="auto"/>
              <w:right w:val="single" w:sz="4" w:space="0" w:color="auto"/>
            </w:tcBorders>
            <w:shd w:val="clear" w:color="000000" w:fill="FFFFFF"/>
            <w:noWrap/>
            <w:vAlign w:val="center"/>
            <w:hideMark/>
          </w:tcPr>
          <w:p w14:paraId="67A21944" w14:textId="77777777" w:rsidR="00924C0B" w:rsidRPr="00981D9C" w:rsidRDefault="00924C0B" w:rsidP="00363CF9">
            <w:pPr>
              <w:jc w:val="right"/>
              <w:rPr>
                <w:rFonts w:cstheme="minorHAnsi"/>
                <w:color w:val="000000"/>
                <w:sz w:val="19"/>
                <w:szCs w:val="19"/>
                <w:lang w:eastAsia="cs-CZ"/>
              </w:rPr>
            </w:pPr>
            <w:r w:rsidRPr="00981D9C">
              <w:rPr>
                <w:rFonts w:cstheme="minorHAnsi"/>
                <w:color w:val="000000"/>
                <w:sz w:val="19"/>
                <w:szCs w:val="19"/>
                <w:lang w:eastAsia="cs-CZ"/>
              </w:rPr>
              <w:t>339 441</w:t>
            </w:r>
          </w:p>
        </w:tc>
        <w:tc>
          <w:tcPr>
            <w:tcW w:w="879" w:type="dxa"/>
            <w:tcBorders>
              <w:top w:val="nil"/>
              <w:left w:val="nil"/>
              <w:bottom w:val="single" w:sz="4" w:space="0" w:color="auto"/>
              <w:right w:val="single" w:sz="4" w:space="0" w:color="auto"/>
            </w:tcBorders>
            <w:shd w:val="clear" w:color="000000" w:fill="FFFFFF"/>
            <w:noWrap/>
            <w:vAlign w:val="center"/>
            <w:hideMark/>
          </w:tcPr>
          <w:p w14:paraId="50B0283C" w14:textId="77777777" w:rsidR="00924C0B" w:rsidRPr="00981D9C" w:rsidRDefault="00924C0B" w:rsidP="003904A2">
            <w:pPr>
              <w:ind w:left="-21"/>
              <w:jc w:val="right"/>
              <w:rPr>
                <w:rFonts w:cstheme="minorHAnsi"/>
                <w:color w:val="000000"/>
                <w:sz w:val="19"/>
                <w:szCs w:val="19"/>
                <w:lang w:eastAsia="cs-CZ"/>
              </w:rPr>
            </w:pPr>
            <w:r w:rsidRPr="00981D9C">
              <w:rPr>
                <w:rFonts w:cstheme="minorHAnsi"/>
                <w:color w:val="000000"/>
                <w:sz w:val="19"/>
                <w:szCs w:val="19"/>
                <w:lang w:eastAsia="cs-CZ"/>
              </w:rPr>
              <w:t>68,46 %</w:t>
            </w:r>
          </w:p>
        </w:tc>
        <w:tc>
          <w:tcPr>
            <w:tcW w:w="794" w:type="dxa"/>
            <w:tcBorders>
              <w:top w:val="nil"/>
              <w:left w:val="nil"/>
              <w:bottom w:val="single" w:sz="4" w:space="0" w:color="auto"/>
              <w:right w:val="single" w:sz="4" w:space="0" w:color="auto"/>
            </w:tcBorders>
            <w:shd w:val="clear" w:color="000000" w:fill="FFFFFF"/>
            <w:noWrap/>
            <w:vAlign w:val="center"/>
            <w:hideMark/>
          </w:tcPr>
          <w:p w14:paraId="11045A2B" w14:textId="77777777" w:rsidR="00924C0B" w:rsidRPr="00981D9C" w:rsidRDefault="00924C0B" w:rsidP="00363CF9">
            <w:pPr>
              <w:jc w:val="right"/>
              <w:rPr>
                <w:rFonts w:cstheme="minorHAnsi"/>
                <w:color w:val="000000"/>
                <w:sz w:val="19"/>
                <w:szCs w:val="19"/>
                <w:lang w:eastAsia="cs-CZ"/>
              </w:rPr>
            </w:pPr>
            <w:r w:rsidRPr="00981D9C">
              <w:rPr>
                <w:rFonts w:cstheme="minorHAnsi"/>
                <w:color w:val="000000"/>
                <w:sz w:val="19"/>
                <w:szCs w:val="19"/>
                <w:lang w:eastAsia="cs-CZ"/>
              </w:rPr>
              <w:t>327 373</w:t>
            </w:r>
          </w:p>
        </w:tc>
        <w:tc>
          <w:tcPr>
            <w:tcW w:w="879" w:type="dxa"/>
            <w:tcBorders>
              <w:top w:val="nil"/>
              <w:left w:val="nil"/>
              <w:bottom w:val="single" w:sz="4" w:space="0" w:color="auto"/>
              <w:right w:val="single" w:sz="4" w:space="0" w:color="auto"/>
            </w:tcBorders>
            <w:shd w:val="clear" w:color="000000" w:fill="FFFFFF"/>
            <w:noWrap/>
            <w:vAlign w:val="center"/>
            <w:hideMark/>
          </w:tcPr>
          <w:p w14:paraId="6F03EB53" w14:textId="77777777" w:rsidR="00924C0B" w:rsidRPr="00981D9C" w:rsidRDefault="00924C0B" w:rsidP="003904A2">
            <w:pPr>
              <w:ind w:left="-75"/>
              <w:jc w:val="right"/>
              <w:rPr>
                <w:rFonts w:cstheme="minorHAnsi"/>
                <w:color w:val="000000"/>
                <w:sz w:val="19"/>
                <w:szCs w:val="19"/>
                <w:lang w:eastAsia="cs-CZ"/>
              </w:rPr>
            </w:pPr>
            <w:r w:rsidRPr="00981D9C">
              <w:rPr>
                <w:rFonts w:cstheme="minorHAnsi"/>
                <w:color w:val="000000"/>
                <w:sz w:val="19"/>
                <w:szCs w:val="19"/>
                <w:lang w:eastAsia="cs-CZ"/>
              </w:rPr>
              <w:t>66,36 %</w:t>
            </w:r>
          </w:p>
        </w:tc>
      </w:tr>
    </w:tbl>
    <w:p w14:paraId="0B58835E" w14:textId="438D2297" w:rsidR="00C87A2D" w:rsidRDefault="0030344E" w:rsidP="00CB4DDA">
      <w:pPr>
        <w:keepNext/>
        <w:keepLines/>
        <w:ind w:left="567" w:hanging="567"/>
        <w:rPr>
          <w:rFonts w:cstheme="minorHAnsi"/>
          <w:i/>
          <w:sz w:val="20"/>
          <w:szCs w:val="20"/>
        </w:rPr>
      </w:pPr>
      <w:r w:rsidRPr="00C136CB">
        <w:rPr>
          <w:rFonts w:cstheme="minorHAnsi"/>
          <w:b/>
          <w:i/>
          <w:sz w:val="20"/>
          <w:szCs w:val="20"/>
        </w:rPr>
        <w:t>Zdroj:</w:t>
      </w:r>
      <w:r w:rsidRPr="000E1623">
        <w:rPr>
          <w:rFonts w:cstheme="minorHAnsi"/>
          <w:i/>
          <w:sz w:val="20"/>
          <w:szCs w:val="20"/>
        </w:rPr>
        <w:t xml:space="preserve"> </w:t>
      </w:r>
      <w:r w:rsidR="00C87A2D">
        <w:rPr>
          <w:rFonts w:cstheme="minorHAnsi"/>
          <w:i/>
          <w:sz w:val="20"/>
          <w:szCs w:val="20"/>
        </w:rPr>
        <w:tab/>
        <w:t xml:space="preserve">informace </w:t>
      </w:r>
      <w:r>
        <w:rPr>
          <w:rFonts w:cstheme="minorHAnsi"/>
          <w:i/>
          <w:sz w:val="20"/>
          <w:szCs w:val="20"/>
        </w:rPr>
        <w:t>GFŘ</w:t>
      </w:r>
      <w:r w:rsidR="00C87A2D">
        <w:rPr>
          <w:rFonts w:cstheme="minorHAnsi"/>
          <w:i/>
          <w:sz w:val="20"/>
          <w:szCs w:val="20"/>
        </w:rPr>
        <w:t>.</w:t>
      </w:r>
      <w:r>
        <w:rPr>
          <w:rFonts w:cstheme="minorHAnsi"/>
          <w:i/>
          <w:sz w:val="20"/>
          <w:szCs w:val="20"/>
        </w:rPr>
        <w:t xml:space="preserve"> </w:t>
      </w:r>
    </w:p>
    <w:p w14:paraId="11D8050A" w14:textId="1874CF74" w:rsidR="0030344E" w:rsidRDefault="00C87A2D" w:rsidP="00C87A2D">
      <w:pPr>
        <w:keepNext/>
        <w:keepLines/>
        <w:spacing w:after="240"/>
        <w:ind w:left="567" w:hanging="567"/>
        <w:rPr>
          <w:rFonts w:cstheme="minorHAnsi"/>
          <w:i/>
          <w:sz w:val="20"/>
          <w:szCs w:val="20"/>
        </w:rPr>
      </w:pPr>
      <w:r w:rsidRPr="00CB4DDA">
        <w:rPr>
          <w:rFonts w:cstheme="minorHAnsi"/>
          <w:b/>
          <w:i/>
          <w:sz w:val="20"/>
          <w:szCs w:val="20"/>
        </w:rPr>
        <w:t>Pozn.:</w:t>
      </w:r>
      <w:r>
        <w:rPr>
          <w:rFonts w:cstheme="minorHAnsi"/>
          <w:i/>
          <w:sz w:val="20"/>
          <w:szCs w:val="20"/>
        </w:rPr>
        <w:t xml:space="preserve"> </w:t>
      </w:r>
      <w:r>
        <w:rPr>
          <w:rFonts w:cstheme="minorHAnsi"/>
          <w:i/>
          <w:sz w:val="20"/>
          <w:szCs w:val="20"/>
        </w:rPr>
        <w:tab/>
      </w:r>
      <w:r w:rsidR="0030344E">
        <w:rPr>
          <w:rFonts w:cstheme="minorHAnsi"/>
          <w:i/>
          <w:sz w:val="20"/>
          <w:szCs w:val="20"/>
        </w:rPr>
        <w:t>ř. 340 = celková daň</w:t>
      </w:r>
      <w:r>
        <w:rPr>
          <w:rFonts w:cstheme="minorHAnsi"/>
          <w:i/>
          <w:sz w:val="20"/>
          <w:szCs w:val="20"/>
        </w:rPr>
        <w:t>;</w:t>
      </w:r>
      <w:r w:rsidR="0030344E">
        <w:rPr>
          <w:rFonts w:cstheme="minorHAnsi"/>
          <w:i/>
          <w:sz w:val="20"/>
          <w:szCs w:val="20"/>
        </w:rPr>
        <w:t xml:space="preserve"> nulová povinnost = počet výskytů nevypln</w:t>
      </w:r>
      <w:r w:rsidR="00C136CB">
        <w:rPr>
          <w:rFonts w:cstheme="minorHAnsi"/>
          <w:i/>
          <w:sz w:val="20"/>
          <w:szCs w:val="20"/>
        </w:rPr>
        <w:t>ěného, resp. prázdného řádku č. </w:t>
      </w:r>
      <w:r w:rsidR="0030344E">
        <w:rPr>
          <w:rFonts w:cstheme="minorHAnsi"/>
          <w:i/>
          <w:sz w:val="20"/>
          <w:szCs w:val="20"/>
        </w:rPr>
        <w:t>340.</w:t>
      </w:r>
    </w:p>
    <w:p w14:paraId="272C0F43" w14:textId="0EA1ACAF" w:rsidR="001E2621" w:rsidRDefault="00530252" w:rsidP="00834E81">
      <w:pPr>
        <w:spacing w:after="240"/>
        <w:rPr>
          <w:rFonts w:cstheme="minorHAnsi"/>
        </w:rPr>
      </w:pPr>
      <w:r>
        <w:t>NKÚ zjistil,</w:t>
      </w:r>
      <w:r w:rsidR="0030344E">
        <w:t xml:space="preserve"> že p</w:t>
      </w:r>
      <w:r w:rsidR="0030344E">
        <w:rPr>
          <w:rFonts w:cstheme="minorHAnsi"/>
        </w:rPr>
        <w:t xml:space="preserve">očet </w:t>
      </w:r>
      <w:r w:rsidR="00DB5F7D">
        <w:rPr>
          <w:rFonts w:cstheme="minorHAnsi"/>
        </w:rPr>
        <w:t>daňových subjektů</w:t>
      </w:r>
      <w:r w:rsidR="0030344E">
        <w:rPr>
          <w:rFonts w:cstheme="minorHAnsi"/>
        </w:rPr>
        <w:t>, kte</w:t>
      </w:r>
      <w:r w:rsidR="00DB5F7D">
        <w:rPr>
          <w:rFonts w:cstheme="minorHAnsi"/>
        </w:rPr>
        <w:t>ré</w:t>
      </w:r>
      <w:r w:rsidR="0030344E">
        <w:rPr>
          <w:rFonts w:cstheme="minorHAnsi"/>
        </w:rPr>
        <w:t xml:space="preserve"> vykázal</w:t>
      </w:r>
      <w:r w:rsidR="00DB5F7D">
        <w:rPr>
          <w:rFonts w:cstheme="minorHAnsi"/>
        </w:rPr>
        <w:t>y</w:t>
      </w:r>
      <w:r w:rsidR="0030344E">
        <w:rPr>
          <w:rFonts w:cstheme="minorHAnsi"/>
        </w:rPr>
        <w:t xml:space="preserve"> v</w:t>
      </w:r>
      <w:r w:rsidR="00A05FF2">
        <w:rPr>
          <w:rFonts w:cstheme="minorHAnsi"/>
        </w:rPr>
        <w:t> daňovém přiznání</w:t>
      </w:r>
      <w:r w:rsidR="0030344E">
        <w:rPr>
          <w:rFonts w:cstheme="minorHAnsi"/>
        </w:rPr>
        <w:t xml:space="preserve"> k </w:t>
      </w:r>
      <w:r w:rsidR="00CC74D0">
        <w:rPr>
          <w:rFonts w:cstheme="minorHAnsi"/>
        </w:rPr>
        <w:t>DPPO daňovou povinnost &gt; 0 Kč</w:t>
      </w:r>
      <w:r w:rsidR="00B76636">
        <w:rPr>
          <w:rFonts w:cstheme="minorHAnsi"/>
        </w:rPr>
        <w:t>,</w:t>
      </w:r>
      <w:r w:rsidR="00CC74D0">
        <w:rPr>
          <w:rFonts w:cstheme="minorHAnsi"/>
        </w:rPr>
        <w:t xml:space="preserve"> v </w:t>
      </w:r>
      <w:r w:rsidR="0030344E">
        <w:rPr>
          <w:rFonts w:cstheme="minorHAnsi"/>
        </w:rPr>
        <w:t>kontrolovaném období rostl, a to z</w:t>
      </w:r>
      <w:r w:rsidR="00DB5F7D">
        <w:rPr>
          <w:rFonts w:cstheme="minorHAnsi"/>
        </w:rPr>
        <w:t>e</w:t>
      </w:r>
      <w:r w:rsidR="0030344E">
        <w:rPr>
          <w:rFonts w:cstheme="minorHAnsi"/>
        </w:rPr>
        <w:t xml:space="preserve"> 132 570 v roce 2013 na 165 969 v</w:t>
      </w:r>
      <w:r w:rsidR="00A05FF2">
        <w:rPr>
          <w:rFonts w:cstheme="minorHAnsi"/>
        </w:rPr>
        <w:t> </w:t>
      </w:r>
      <w:r w:rsidR="0030344E">
        <w:rPr>
          <w:rFonts w:cstheme="minorHAnsi"/>
        </w:rPr>
        <w:t>roce 2016, tj</w:t>
      </w:r>
      <w:r w:rsidR="00CC74D0">
        <w:rPr>
          <w:rFonts w:cstheme="minorHAnsi"/>
        </w:rPr>
        <w:t>.</w:t>
      </w:r>
      <w:r w:rsidR="00B76636">
        <w:rPr>
          <w:rFonts w:cstheme="minorHAnsi"/>
        </w:rPr>
        <w:t xml:space="preserve"> </w:t>
      </w:r>
      <w:r w:rsidR="00CC74D0">
        <w:rPr>
          <w:rFonts w:cstheme="minorHAnsi"/>
        </w:rPr>
        <w:t>o</w:t>
      </w:r>
      <w:r w:rsidR="00B76636">
        <w:rPr>
          <w:rFonts w:cstheme="minorHAnsi"/>
        </w:rPr>
        <w:t xml:space="preserve"> </w:t>
      </w:r>
      <w:r w:rsidR="00CC74D0">
        <w:rPr>
          <w:rFonts w:cstheme="minorHAnsi"/>
        </w:rPr>
        <w:t>25,</w:t>
      </w:r>
      <w:r w:rsidR="0030344E" w:rsidRPr="00B171BE">
        <w:rPr>
          <w:rFonts w:cstheme="minorHAnsi"/>
        </w:rPr>
        <w:t>19</w:t>
      </w:r>
      <w:r w:rsidR="00B76636">
        <w:rPr>
          <w:rFonts w:cstheme="minorHAnsi"/>
        </w:rPr>
        <w:t xml:space="preserve"> </w:t>
      </w:r>
      <w:r w:rsidR="0030344E" w:rsidRPr="00B171BE">
        <w:rPr>
          <w:rFonts w:cstheme="minorHAnsi"/>
        </w:rPr>
        <w:t>%.</w:t>
      </w:r>
      <w:r w:rsidR="0030344E">
        <w:rPr>
          <w:rFonts w:cstheme="minorHAnsi"/>
        </w:rPr>
        <w:t xml:space="preserve"> K nárůstu došlo také u počtu </w:t>
      </w:r>
      <w:r w:rsidR="00DB5F7D">
        <w:rPr>
          <w:rFonts w:cstheme="minorHAnsi"/>
        </w:rPr>
        <w:t>daňových subjektů</w:t>
      </w:r>
      <w:r w:rsidR="0030344E">
        <w:rPr>
          <w:rFonts w:cstheme="minorHAnsi"/>
        </w:rPr>
        <w:t>, kte</w:t>
      </w:r>
      <w:r w:rsidR="00DB5F7D">
        <w:rPr>
          <w:rFonts w:cstheme="minorHAnsi"/>
        </w:rPr>
        <w:t>ré</w:t>
      </w:r>
      <w:r w:rsidR="0030344E">
        <w:rPr>
          <w:rFonts w:cstheme="minorHAnsi"/>
        </w:rPr>
        <w:t xml:space="preserve"> vykázal</w:t>
      </w:r>
      <w:r w:rsidR="00DB5F7D">
        <w:rPr>
          <w:rFonts w:cstheme="minorHAnsi"/>
        </w:rPr>
        <w:t>y</w:t>
      </w:r>
      <w:r w:rsidR="0030344E">
        <w:rPr>
          <w:rFonts w:cstheme="minorHAnsi"/>
        </w:rPr>
        <w:t xml:space="preserve"> v</w:t>
      </w:r>
      <w:r w:rsidR="00A05FF2">
        <w:rPr>
          <w:rFonts w:cstheme="minorHAnsi"/>
        </w:rPr>
        <w:t> </w:t>
      </w:r>
      <w:r w:rsidR="0030344E">
        <w:rPr>
          <w:rFonts w:cstheme="minorHAnsi"/>
        </w:rPr>
        <w:t>DAP k DPPO nulovou povinnost, a to z</w:t>
      </w:r>
      <w:r w:rsidR="00800891">
        <w:rPr>
          <w:rFonts w:cstheme="minorHAnsi"/>
        </w:rPr>
        <w:t> </w:t>
      </w:r>
      <w:r w:rsidR="0030344E">
        <w:rPr>
          <w:rFonts w:cstheme="minorHAnsi"/>
        </w:rPr>
        <w:t>32 133 v roce 2013 na 68 242 v roce 2</w:t>
      </w:r>
      <w:r w:rsidR="00CC74D0">
        <w:rPr>
          <w:rFonts w:cstheme="minorHAnsi"/>
        </w:rPr>
        <w:t>015, v roce 2016 došlo naopak k </w:t>
      </w:r>
      <w:r w:rsidR="0030344E">
        <w:rPr>
          <w:rFonts w:cstheme="minorHAnsi"/>
        </w:rPr>
        <w:t>poklesu o 26,30 % na 50</w:t>
      </w:r>
      <w:r w:rsidR="00AE6BFB">
        <w:rPr>
          <w:rFonts w:cstheme="minorHAnsi"/>
        </w:rPr>
        <w:t> </w:t>
      </w:r>
      <w:r w:rsidR="0030344E">
        <w:rPr>
          <w:rFonts w:cstheme="minorHAnsi"/>
        </w:rPr>
        <w:t>295</w:t>
      </w:r>
      <w:r w:rsidR="00AE6BFB">
        <w:rPr>
          <w:rFonts w:cstheme="minorHAnsi"/>
        </w:rPr>
        <w:t xml:space="preserve"> (viz tab. č. 8)</w:t>
      </w:r>
      <w:r w:rsidR="0030344E">
        <w:rPr>
          <w:rFonts w:cstheme="minorHAnsi"/>
        </w:rPr>
        <w:t xml:space="preserve">. </w:t>
      </w:r>
      <w:r w:rsidR="0030344E" w:rsidRPr="00B171BE">
        <w:rPr>
          <w:rFonts w:cstheme="minorHAnsi"/>
        </w:rPr>
        <w:t xml:space="preserve">V kontrolovaném </w:t>
      </w:r>
      <w:r w:rsidR="00AC3DAF">
        <w:rPr>
          <w:rFonts w:cstheme="minorHAnsi"/>
        </w:rPr>
        <w:t xml:space="preserve">období </w:t>
      </w:r>
      <w:r w:rsidR="0030344E" w:rsidRPr="00B171BE">
        <w:rPr>
          <w:rFonts w:cstheme="minorHAnsi"/>
        </w:rPr>
        <w:t>se podíl DS vykazující</w:t>
      </w:r>
      <w:r w:rsidR="00DB5F7D">
        <w:rPr>
          <w:rFonts w:cstheme="minorHAnsi"/>
        </w:rPr>
        <w:t>ch</w:t>
      </w:r>
      <w:r w:rsidR="0030344E" w:rsidRPr="00B171BE">
        <w:rPr>
          <w:rFonts w:cstheme="minorHAnsi"/>
        </w:rPr>
        <w:t xml:space="preserve"> v DAP k DPPO nulovou povinnost </w:t>
      </w:r>
      <w:r w:rsidR="0030344E">
        <w:rPr>
          <w:rFonts w:cstheme="minorHAnsi"/>
        </w:rPr>
        <w:t xml:space="preserve">pohyboval v průměru </w:t>
      </w:r>
      <w:r w:rsidR="0030344E" w:rsidRPr="00B171BE">
        <w:rPr>
          <w:rFonts w:cstheme="minorHAnsi"/>
        </w:rPr>
        <w:t>okolo 69,20 %.</w:t>
      </w:r>
    </w:p>
    <w:p w14:paraId="1FFAAA7F" w14:textId="30B5F41A" w:rsidR="009A0E09" w:rsidRDefault="009A0E09" w:rsidP="00CC74D0">
      <w:pPr>
        <w:spacing w:after="240" w:line="20" w:lineRule="atLeast"/>
        <w:ind w:firstLine="708"/>
        <w:rPr>
          <w:rFonts w:cstheme="minorHAnsi"/>
          <w:b/>
        </w:rPr>
      </w:pPr>
      <w:r w:rsidRPr="009A0E09">
        <w:rPr>
          <w:rFonts w:cstheme="minorHAnsi"/>
          <w:b/>
        </w:rPr>
        <w:t>Efektivnost správy DPPO</w:t>
      </w:r>
    </w:p>
    <w:p w14:paraId="308D21DF" w14:textId="67A50F67" w:rsidR="0030247E" w:rsidRPr="00DC4EF8" w:rsidRDefault="0030247E" w:rsidP="00DC4EF8">
      <w:pPr>
        <w:spacing w:after="240"/>
        <w:rPr>
          <w:rFonts w:cstheme="minorHAnsi"/>
        </w:rPr>
      </w:pPr>
      <w:r w:rsidRPr="003744D1">
        <w:rPr>
          <w:rFonts w:cstheme="minorHAnsi"/>
        </w:rPr>
        <w:t xml:space="preserve">Pro sledování a vyhodnocování výkonnosti finanční správy existuje několik hledisek, mj. míra výdajů při výběru daní. Toto je možné provést kvantifikací poměru výnosů daňového systému </w:t>
      </w:r>
      <w:r w:rsidR="0011470F">
        <w:rPr>
          <w:rFonts w:cstheme="minorHAnsi"/>
        </w:rPr>
        <w:t>vůči</w:t>
      </w:r>
      <w:r w:rsidRPr="003744D1">
        <w:rPr>
          <w:rFonts w:cstheme="minorHAnsi"/>
        </w:rPr>
        <w:t xml:space="preserve"> náklad</w:t>
      </w:r>
      <w:r w:rsidR="0011470F">
        <w:rPr>
          <w:rFonts w:cstheme="minorHAnsi"/>
        </w:rPr>
        <w:t>ům</w:t>
      </w:r>
      <w:r w:rsidRPr="003744D1">
        <w:rPr>
          <w:rFonts w:cstheme="minorHAnsi"/>
        </w:rPr>
        <w:t>, které jsou potřeb</w:t>
      </w:r>
      <w:r w:rsidR="0011470F">
        <w:rPr>
          <w:rFonts w:cstheme="minorHAnsi"/>
        </w:rPr>
        <w:t>a</w:t>
      </w:r>
      <w:r w:rsidRPr="003744D1">
        <w:rPr>
          <w:rFonts w:cstheme="minorHAnsi"/>
        </w:rPr>
        <w:t xml:space="preserve"> na fungování tohoto systému. Tuto metodu používá </w:t>
      </w:r>
      <w:r w:rsidRPr="009A0E09">
        <w:rPr>
          <w:rFonts w:cstheme="minorHAnsi"/>
        </w:rPr>
        <w:t>FS ČR v každoro</w:t>
      </w:r>
      <w:r w:rsidR="00DC4EF8">
        <w:rPr>
          <w:rFonts w:cstheme="minorHAnsi"/>
        </w:rPr>
        <w:t xml:space="preserve">čních zprávách o </w:t>
      </w:r>
      <w:r w:rsidR="0011470F">
        <w:rPr>
          <w:rFonts w:cstheme="minorHAnsi"/>
        </w:rPr>
        <w:t>své</w:t>
      </w:r>
      <w:r w:rsidR="00DC4EF8">
        <w:rPr>
          <w:rFonts w:cstheme="minorHAnsi"/>
        </w:rPr>
        <w:t xml:space="preserve"> činnosti.</w:t>
      </w:r>
    </w:p>
    <w:p w14:paraId="6E6B89E6" w14:textId="205994AD" w:rsidR="009A0E09" w:rsidRPr="002E5328" w:rsidRDefault="006D493B" w:rsidP="009A0E09">
      <w:pPr>
        <w:keepNext/>
        <w:keepLines/>
        <w:rPr>
          <w:rFonts w:cstheme="minorHAnsi"/>
          <w:b/>
        </w:rPr>
      </w:pPr>
      <w:r>
        <w:rPr>
          <w:rFonts w:cstheme="minorHAnsi"/>
          <w:b/>
        </w:rPr>
        <w:t>T</w:t>
      </w:r>
      <w:r w:rsidR="009A0E09" w:rsidRPr="002E5328">
        <w:rPr>
          <w:rFonts w:cstheme="minorHAnsi"/>
          <w:b/>
        </w:rPr>
        <w:t xml:space="preserve">ab. č. </w:t>
      </w:r>
      <w:r w:rsidR="009A0E09" w:rsidRPr="002E5328">
        <w:rPr>
          <w:rFonts w:cstheme="minorHAnsi"/>
          <w:b/>
          <w:i/>
        </w:rPr>
        <w:fldChar w:fldCharType="begin"/>
      </w:r>
      <w:r w:rsidR="009A0E09" w:rsidRPr="002E5328">
        <w:rPr>
          <w:rFonts w:cstheme="minorHAnsi"/>
          <w:b/>
        </w:rPr>
        <w:instrText xml:space="preserve"> SEQ tab._č. \* ARABIC </w:instrText>
      </w:r>
      <w:r w:rsidR="009A0E09" w:rsidRPr="002E5328">
        <w:rPr>
          <w:rFonts w:cstheme="minorHAnsi"/>
          <w:b/>
          <w:i/>
        </w:rPr>
        <w:fldChar w:fldCharType="separate"/>
      </w:r>
      <w:r w:rsidR="001A56FC">
        <w:rPr>
          <w:rFonts w:cstheme="minorHAnsi"/>
          <w:b/>
          <w:noProof/>
        </w:rPr>
        <w:t>9</w:t>
      </w:r>
      <w:r w:rsidR="009A0E09" w:rsidRPr="002E5328">
        <w:rPr>
          <w:rFonts w:cstheme="minorHAnsi"/>
          <w:b/>
          <w:i/>
        </w:rPr>
        <w:fldChar w:fldCharType="end"/>
      </w:r>
      <w:r w:rsidR="009A0E09" w:rsidRPr="002E5328">
        <w:rPr>
          <w:rFonts w:cstheme="minorHAnsi"/>
          <w:b/>
        </w:rPr>
        <w:t xml:space="preserve"> – Nákladovost a efektivnost správy DPPO a všech příjmů</w:t>
      </w:r>
    </w:p>
    <w:tbl>
      <w:tblPr>
        <w:tblW w:w="9040" w:type="dxa"/>
        <w:tblInd w:w="70" w:type="dxa"/>
        <w:tblCellMar>
          <w:left w:w="70" w:type="dxa"/>
          <w:right w:w="70" w:type="dxa"/>
        </w:tblCellMar>
        <w:tblLook w:val="04A0" w:firstRow="1" w:lastRow="0" w:firstColumn="1" w:lastColumn="0" w:noHBand="0" w:noVBand="1"/>
      </w:tblPr>
      <w:tblGrid>
        <w:gridCol w:w="3280"/>
        <w:gridCol w:w="1440"/>
        <w:gridCol w:w="1440"/>
        <w:gridCol w:w="1440"/>
        <w:gridCol w:w="1440"/>
      </w:tblGrid>
      <w:tr w:rsidR="00924C0B" w:rsidRPr="00AD6E34" w14:paraId="452264D8" w14:textId="77777777" w:rsidTr="00924C0B">
        <w:trPr>
          <w:trHeight w:val="300"/>
        </w:trPr>
        <w:tc>
          <w:tcPr>
            <w:tcW w:w="3280" w:type="dxa"/>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493BEEB9" w14:textId="77777777" w:rsidR="00924C0B" w:rsidRPr="00AD6E34" w:rsidRDefault="00924C0B" w:rsidP="00363CF9">
            <w:pPr>
              <w:rPr>
                <w:rFonts w:ascii="Calibri" w:hAnsi="Calibri" w:cs="Calibri"/>
                <w:color w:val="000000"/>
                <w:sz w:val="20"/>
                <w:szCs w:val="20"/>
                <w:lang w:eastAsia="cs-CZ"/>
              </w:rPr>
            </w:pPr>
            <w:r w:rsidRPr="00AD6E34">
              <w:rPr>
                <w:rFonts w:ascii="Calibri" w:hAnsi="Calibri" w:cs="Calibri"/>
                <w:color w:val="000000"/>
                <w:sz w:val="20"/>
                <w:szCs w:val="20"/>
                <w:lang w:eastAsia="cs-CZ"/>
              </w:rPr>
              <w:t>Rok</w:t>
            </w:r>
          </w:p>
        </w:tc>
        <w:tc>
          <w:tcPr>
            <w:tcW w:w="1440" w:type="dxa"/>
            <w:tcBorders>
              <w:top w:val="single" w:sz="4" w:space="0" w:color="auto"/>
              <w:left w:val="nil"/>
              <w:bottom w:val="single" w:sz="4" w:space="0" w:color="auto"/>
              <w:right w:val="single" w:sz="4" w:space="0" w:color="auto"/>
            </w:tcBorders>
            <w:shd w:val="clear" w:color="000000" w:fill="E5F1FF"/>
            <w:noWrap/>
            <w:vAlign w:val="center"/>
            <w:hideMark/>
          </w:tcPr>
          <w:p w14:paraId="1B420647" w14:textId="77777777" w:rsidR="00924C0B" w:rsidRPr="00AD6E34" w:rsidRDefault="00924C0B" w:rsidP="00363CF9">
            <w:pPr>
              <w:jc w:val="center"/>
              <w:rPr>
                <w:rFonts w:ascii="Calibri" w:hAnsi="Calibri" w:cs="Calibri"/>
                <w:color w:val="000000"/>
                <w:sz w:val="20"/>
                <w:szCs w:val="20"/>
                <w:lang w:eastAsia="cs-CZ"/>
              </w:rPr>
            </w:pPr>
            <w:r w:rsidRPr="00AD6E34">
              <w:rPr>
                <w:rFonts w:ascii="Calibri" w:hAnsi="Calibri" w:cs="Calibri"/>
                <w:color w:val="000000"/>
                <w:sz w:val="20"/>
                <w:szCs w:val="20"/>
                <w:lang w:eastAsia="cs-CZ"/>
              </w:rPr>
              <w:t>2013</w:t>
            </w:r>
          </w:p>
        </w:tc>
        <w:tc>
          <w:tcPr>
            <w:tcW w:w="1440" w:type="dxa"/>
            <w:tcBorders>
              <w:top w:val="single" w:sz="4" w:space="0" w:color="auto"/>
              <w:left w:val="nil"/>
              <w:bottom w:val="single" w:sz="4" w:space="0" w:color="auto"/>
              <w:right w:val="single" w:sz="4" w:space="0" w:color="auto"/>
            </w:tcBorders>
            <w:shd w:val="clear" w:color="000000" w:fill="E5F1FF"/>
            <w:noWrap/>
            <w:vAlign w:val="center"/>
            <w:hideMark/>
          </w:tcPr>
          <w:p w14:paraId="4EF787D1" w14:textId="77777777" w:rsidR="00924C0B" w:rsidRPr="00AD6E34" w:rsidRDefault="00924C0B" w:rsidP="00363CF9">
            <w:pPr>
              <w:jc w:val="center"/>
              <w:rPr>
                <w:rFonts w:ascii="Calibri" w:hAnsi="Calibri" w:cs="Calibri"/>
                <w:color w:val="000000"/>
                <w:sz w:val="20"/>
                <w:szCs w:val="20"/>
                <w:lang w:eastAsia="cs-CZ"/>
              </w:rPr>
            </w:pPr>
            <w:r w:rsidRPr="00AD6E34">
              <w:rPr>
                <w:rFonts w:ascii="Calibri" w:hAnsi="Calibri" w:cs="Calibri"/>
                <w:color w:val="000000"/>
                <w:sz w:val="20"/>
                <w:szCs w:val="20"/>
                <w:lang w:eastAsia="cs-CZ"/>
              </w:rPr>
              <w:t>2014</w:t>
            </w:r>
          </w:p>
        </w:tc>
        <w:tc>
          <w:tcPr>
            <w:tcW w:w="1440" w:type="dxa"/>
            <w:tcBorders>
              <w:top w:val="single" w:sz="4" w:space="0" w:color="auto"/>
              <w:left w:val="nil"/>
              <w:bottom w:val="single" w:sz="4" w:space="0" w:color="auto"/>
              <w:right w:val="single" w:sz="4" w:space="0" w:color="auto"/>
            </w:tcBorders>
            <w:shd w:val="clear" w:color="000000" w:fill="E5F1FF"/>
            <w:noWrap/>
            <w:vAlign w:val="center"/>
            <w:hideMark/>
          </w:tcPr>
          <w:p w14:paraId="09223558" w14:textId="77777777" w:rsidR="00924C0B" w:rsidRPr="00AD6E34" w:rsidRDefault="00924C0B" w:rsidP="00363CF9">
            <w:pPr>
              <w:jc w:val="center"/>
              <w:rPr>
                <w:rFonts w:ascii="Calibri" w:hAnsi="Calibri" w:cs="Calibri"/>
                <w:color w:val="000000"/>
                <w:sz w:val="20"/>
                <w:szCs w:val="20"/>
                <w:lang w:eastAsia="cs-CZ"/>
              </w:rPr>
            </w:pPr>
            <w:r w:rsidRPr="00AD6E34">
              <w:rPr>
                <w:rFonts w:ascii="Calibri" w:hAnsi="Calibri" w:cs="Calibri"/>
                <w:color w:val="000000"/>
                <w:sz w:val="20"/>
                <w:szCs w:val="20"/>
                <w:lang w:eastAsia="cs-CZ"/>
              </w:rPr>
              <w:t>2015</w:t>
            </w:r>
          </w:p>
        </w:tc>
        <w:tc>
          <w:tcPr>
            <w:tcW w:w="1440" w:type="dxa"/>
            <w:tcBorders>
              <w:top w:val="single" w:sz="4" w:space="0" w:color="auto"/>
              <w:left w:val="nil"/>
              <w:bottom w:val="single" w:sz="4" w:space="0" w:color="auto"/>
              <w:right w:val="single" w:sz="4" w:space="0" w:color="auto"/>
            </w:tcBorders>
            <w:shd w:val="clear" w:color="000000" w:fill="E5F1FF"/>
            <w:noWrap/>
            <w:vAlign w:val="center"/>
            <w:hideMark/>
          </w:tcPr>
          <w:p w14:paraId="00653156" w14:textId="77777777" w:rsidR="00924C0B" w:rsidRPr="00AD6E34" w:rsidRDefault="00924C0B" w:rsidP="00363CF9">
            <w:pPr>
              <w:jc w:val="center"/>
              <w:rPr>
                <w:rFonts w:ascii="Calibri" w:hAnsi="Calibri" w:cs="Calibri"/>
                <w:color w:val="000000"/>
                <w:sz w:val="20"/>
                <w:szCs w:val="20"/>
                <w:lang w:eastAsia="cs-CZ"/>
              </w:rPr>
            </w:pPr>
            <w:r w:rsidRPr="00AD6E34">
              <w:rPr>
                <w:rFonts w:ascii="Calibri" w:hAnsi="Calibri" w:cs="Calibri"/>
                <w:color w:val="000000"/>
                <w:sz w:val="20"/>
                <w:szCs w:val="20"/>
                <w:lang w:eastAsia="cs-CZ"/>
              </w:rPr>
              <w:t>2016</w:t>
            </w:r>
          </w:p>
        </w:tc>
      </w:tr>
      <w:tr w:rsidR="00924C0B" w:rsidRPr="00AD6E34" w14:paraId="68EB7844" w14:textId="77777777" w:rsidTr="00924C0B">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53837994" w14:textId="77777777" w:rsidR="00924C0B" w:rsidRPr="00AD6E34" w:rsidRDefault="00924C0B" w:rsidP="00363CF9">
            <w:pPr>
              <w:rPr>
                <w:rFonts w:ascii="Calibri" w:hAnsi="Calibri" w:cs="Calibri"/>
                <w:color w:val="000000"/>
                <w:sz w:val="20"/>
                <w:szCs w:val="20"/>
                <w:lang w:eastAsia="cs-CZ"/>
              </w:rPr>
            </w:pPr>
            <w:r w:rsidRPr="00AD6E34">
              <w:rPr>
                <w:rFonts w:ascii="Calibri" w:hAnsi="Calibri" w:cs="Calibri"/>
                <w:color w:val="000000"/>
                <w:sz w:val="20"/>
                <w:szCs w:val="20"/>
                <w:lang w:eastAsia="cs-CZ"/>
              </w:rPr>
              <w:t>Inkaso DPPO (v mil. Kč)</w:t>
            </w:r>
          </w:p>
        </w:tc>
        <w:tc>
          <w:tcPr>
            <w:tcW w:w="1440" w:type="dxa"/>
            <w:tcBorders>
              <w:top w:val="nil"/>
              <w:left w:val="nil"/>
              <w:bottom w:val="single" w:sz="4" w:space="0" w:color="auto"/>
              <w:right w:val="single" w:sz="4" w:space="0" w:color="auto"/>
            </w:tcBorders>
            <w:shd w:val="clear" w:color="auto" w:fill="auto"/>
            <w:noWrap/>
            <w:vAlign w:val="center"/>
            <w:hideMark/>
          </w:tcPr>
          <w:p w14:paraId="75DBF316"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120 717,03</w:t>
            </w:r>
          </w:p>
        </w:tc>
        <w:tc>
          <w:tcPr>
            <w:tcW w:w="1440" w:type="dxa"/>
            <w:tcBorders>
              <w:top w:val="nil"/>
              <w:left w:val="nil"/>
              <w:bottom w:val="single" w:sz="4" w:space="0" w:color="auto"/>
              <w:right w:val="single" w:sz="4" w:space="0" w:color="auto"/>
            </w:tcBorders>
            <w:shd w:val="clear" w:color="auto" w:fill="auto"/>
            <w:noWrap/>
            <w:vAlign w:val="center"/>
            <w:hideMark/>
          </w:tcPr>
          <w:p w14:paraId="12098868"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132 404,48</w:t>
            </w:r>
          </w:p>
        </w:tc>
        <w:tc>
          <w:tcPr>
            <w:tcW w:w="1440" w:type="dxa"/>
            <w:tcBorders>
              <w:top w:val="nil"/>
              <w:left w:val="nil"/>
              <w:bottom w:val="single" w:sz="4" w:space="0" w:color="auto"/>
              <w:right w:val="single" w:sz="4" w:space="0" w:color="auto"/>
            </w:tcBorders>
            <w:shd w:val="clear" w:color="auto" w:fill="auto"/>
            <w:noWrap/>
            <w:vAlign w:val="center"/>
            <w:hideMark/>
          </w:tcPr>
          <w:p w14:paraId="12C2C989"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147 511,32</w:t>
            </w:r>
          </w:p>
        </w:tc>
        <w:tc>
          <w:tcPr>
            <w:tcW w:w="1440" w:type="dxa"/>
            <w:tcBorders>
              <w:top w:val="nil"/>
              <w:left w:val="nil"/>
              <w:bottom w:val="single" w:sz="4" w:space="0" w:color="auto"/>
              <w:right w:val="single" w:sz="4" w:space="0" w:color="auto"/>
            </w:tcBorders>
            <w:shd w:val="clear" w:color="auto" w:fill="auto"/>
            <w:noWrap/>
            <w:vAlign w:val="center"/>
            <w:hideMark/>
          </w:tcPr>
          <w:p w14:paraId="55BA58BF"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164 724,07</w:t>
            </w:r>
          </w:p>
        </w:tc>
      </w:tr>
      <w:tr w:rsidR="00924C0B" w:rsidRPr="00AD6E34" w14:paraId="7390C56D" w14:textId="77777777" w:rsidTr="00924C0B">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2C71C396" w14:textId="5FAF46E3" w:rsidR="00924C0B" w:rsidRPr="00AD6E34" w:rsidRDefault="00924C0B" w:rsidP="00924C0B">
            <w:pPr>
              <w:jc w:val="left"/>
              <w:rPr>
                <w:rFonts w:ascii="Calibri" w:hAnsi="Calibri" w:cs="Calibri"/>
                <w:color w:val="000000"/>
                <w:sz w:val="20"/>
                <w:szCs w:val="20"/>
                <w:lang w:eastAsia="cs-CZ"/>
              </w:rPr>
            </w:pPr>
            <w:r w:rsidRPr="00AD6E34">
              <w:rPr>
                <w:rFonts w:ascii="Calibri" w:hAnsi="Calibri" w:cs="Calibri"/>
                <w:color w:val="000000"/>
                <w:sz w:val="20"/>
                <w:szCs w:val="20"/>
                <w:lang w:eastAsia="cs-CZ"/>
              </w:rPr>
              <w:t xml:space="preserve">Přepočtený počet zaměstnanců </w:t>
            </w:r>
            <w:r>
              <w:rPr>
                <w:rFonts w:ascii="Calibri" w:hAnsi="Calibri" w:cs="Calibri"/>
                <w:color w:val="000000"/>
                <w:sz w:val="20"/>
                <w:szCs w:val="20"/>
                <w:lang w:eastAsia="cs-CZ"/>
              </w:rPr>
              <w:t xml:space="preserve">správy </w:t>
            </w:r>
            <w:r w:rsidRPr="00AD6E34">
              <w:rPr>
                <w:rFonts w:ascii="Calibri" w:hAnsi="Calibri" w:cs="Calibri"/>
                <w:color w:val="000000"/>
                <w:sz w:val="20"/>
                <w:szCs w:val="20"/>
                <w:lang w:eastAsia="cs-CZ"/>
              </w:rPr>
              <w:t>DPPO</w:t>
            </w:r>
          </w:p>
        </w:tc>
        <w:tc>
          <w:tcPr>
            <w:tcW w:w="1440" w:type="dxa"/>
            <w:tcBorders>
              <w:top w:val="nil"/>
              <w:left w:val="nil"/>
              <w:bottom w:val="single" w:sz="4" w:space="0" w:color="auto"/>
              <w:right w:val="single" w:sz="4" w:space="0" w:color="auto"/>
            </w:tcBorders>
            <w:shd w:val="clear" w:color="auto" w:fill="auto"/>
            <w:noWrap/>
            <w:vAlign w:val="center"/>
            <w:hideMark/>
          </w:tcPr>
          <w:p w14:paraId="23692723"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984,88</w:t>
            </w:r>
          </w:p>
        </w:tc>
        <w:tc>
          <w:tcPr>
            <w:tcW w:w="1440" w:type="dxa"/>
            <w:tcBorders>
              <w:top w:val="nil"/>
              <w:left w:val="nil"/>
              <w:bottom w:val="single" w:sz="4" w:space="0" w:color="auto"/>
              <w:right w:val="single" w:sz="4" w:space="0" w:color="auto"/>
            </w:tcBorders>
            <w:shd w:val="clear" w:color="auto" w:fill="auto"/>
            <w:noWrap/>
            <w:vAlign w:val="center"/>
            <w:hideMark/>
          </w:tcPr>
          <w:p w14:paraId="140F34CC"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986,92</w:t>
            </w:r>
          </w:p>
        </w:tc>
        <w:tc>
          <w:tcPr>
            <w:tcW w:w="1440" w:type="dxa"/>
            <w:tcBorders>
              <w:top w:val="nil"/>
              <w:left w:val="nil"/>
              <w:bottom w:val="single" w:sz="4" w:space="0" w:color="auto"/>
              <w:right w:val="single" w:sz="4" w:space="0" w:color="auto"/>
            </w:tcBorders>
            <w:shd w:val="clear" w:color="auto" w:fill="auto"/>
            <w:noWrap/>
            <w:vAlign w:val="center"/>
            <w:hideMark/>
          </w:tcPr>
          <w:p w14:paraId="266929BD"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1 001,33</w:t>
            </w:r>
          </w:p>
        </w:tc>
        <w:tc>
          <w:tcPr>
            <w:tcW w:w="1440" w:type="dxa"/>
            <w:tcBorders>
              <w:top w:val="nil"/>
              <w:left w:val="nil"/>
              <w:bottom w:val="single" w:sz="4" w:space="0" w:color="auto"/>
              <w:right w:val="single" w:sz="4" w:space="0" w:color="auto"/>
            </w:tcBorders>
            <w:shd w:val="clear" w:color="auto" w:fill="auto"/>
            <w:noWrap/>
            <w:vAlign w:val="center"/>
            <w:hideMark/>
          </w:tcPr>
          <w:p w14:paraId="2B72F0E8"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1 009,39</w:t>
            </w:r>
          </w:p>
        </w:tc>
      </w:tr>
      <w:tr w:rsidR="00924C0B" w:rsidRPr="00AD6E34" w14:paraId="2E65F618" w14:textId="77777777" w:rsidTr="00924C0B">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13F2DBF0" w14:textId="77777777" w:rsidR="00924C0B" w:rsidRPr="00AD6E34" w:rsidRDefault="00924C0B" w:rsidP="00363CF9">
            <w:pPr>
              <w:rPr>
                <w:rFonts w:ascii="Calibri" w:hAnsi="Calibri" w:cs="Calibri"/>
                <w:color w:val="000000"/>
                <w:sz w:val="20"/>
                <w:szCs w:val="20"/>
                <w:lang w:eastAsia="cs-CZ"/>
              </w:rPr>
            </w:pPr>
            <w:r w:rsidRPr="00AD6E34">
              <w:rPr>
                <w:rFonts w:ascii="Calibri" w:hAnsi="Calibri" w:cs="Calibri"/>
                <w:color w:val="000000"/>
                <w:sz w:val="20"/>
                <w:szCs w:val="20"/>
                <w:lang w:eastAsia="cs-CZ"/>
              </w:rPr>
              <w:t>Přepočtené výdaje na DPPO (v mil. Kč)</w:t>
            </w:r>
          </w:p>
        </w:tc>
        <w:tc>
          <w:tcPr>
            <w:tcW w:w="1440" w:type="dxa"/>
            <w:tcBorders>
              <w:top w:val="nil"/>
              <w:left w:val="nil"/>
              <w:bottom w:val="single" w:sz="4" w:space="0" w:color="auto"/>
              <w:right w:val="single" w:sz="4" w:space="0" w:color="auto"/>
            </w:tcBorders>
            <w:shd w:val="clear" w:color="auto" w:fill="auto"/>
            <w:noWrap/>
            <w:vAlign w:val="center"/>
            <w:hideMark/>
          </w:tcPr>
          <w:p w14:paraId="66EC4B0B"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556,33</w:t>
            </w:r>
          </w:p>
        </w:tc>
        <w:tc>
          <w:tcPr>
            <w:tcW w:w="1440" w:type="dxa"/>
            <w:tcBorders>
              <w:top w:val="nil"/>
              <w:left w:val="nil"/>
              <w:bottom w:val="single" w:sz="4" w:space="0" w:color="auto"/>
              <w:right w:val="single" w:sz="4" w:space="0" w:color="auto"/>
            </w:tcBorders>
            <w:shd w:val="clear" w:color="auto" w:fill="auto"/>
            <w:noWrap/>
            <w:vAlign w:val="center"/>
            <w:hideMark/>
          </w:tcPr>
          <w:p w14:paraId="1207E26E"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545,19</w:t>
            </w:r>
          </w:p>
        </w:tc>
        <w:tc>
          <w:tcPr>
            <w:tcW w:w="1440" w:type="dxa"/>
            <w:tcBorders>
              <w:top w:val="nil"/>
              <w:left w:val="nil"/>
              <w:bottom w:val="single" w:sz="4" w:space="0" w:color="auto"/>
              <w:right w:val="single" w:sz="4" w:space="0" w:color="auto"/>
            </w:tcBorders>
            <w:shd w:val="clear" w:color="auto" w:fill="auto"/>
            <w:noWrap/>
            <w:vAlign w:val="center"/>
            <w:hideMark/>
          </w:tcPr>
          <w:p w14:paraId="53864BFC"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603,98</w:t>
            </w:r>
          </w:p>
        </w:tc>
        <w:tc>
          <w:tcPr>
            <w:tcW w:w="1440" w:type="dxa"/>
            <w:tcBorders>
              <w:top w:val="nil"/>
              <w:left w:val="nil"/>
              <w:bottom w:val="single" w:sz="4" w:space="0" w:color="auto"/>
              <w:right w:val="single" w:sz="4" w:space="0" w:color="auto"/>
            </w:tcBorders>
            <w:shd w:val="clear" w:color="auto" w:fill="auto"/>
            <w:noWrap/>
            <w:vAlign w:val="center"/>
            <w:hideMark/>
          </w:tcPr>
          <w:p w14:paraId="621DDAF6"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676,85</w:t>
            </w:r>
          </w:p>
        </w:tc>
      </w:tr>
      <w:tr w:rsidR="00924C0B" w:rsidRPr="00AD6E34" w14:paraId="1FDEEDAF" w14:textId="77777777" w:rsidTr="00924C0B">
        <w:trPr>
          <w:trHeight w:val="300"/>
        </w:trPr>
        <w:tc>
          <w:tcPr>
            <w:tcW w:w="90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9ED1AF" w14:textId="77777777" w:rsidR="00924C0B" w:rsidRPr="00AD6E34" w:rsidRDefault="00924C0B" w:rsidP="00363CF9">
            <w:pPr>
              <w:jc w:val="center"/>
              <w:rPr>
                <w:rFonts w:ascii="Calibri" w:hAnsi="Calibri" w:cs="Calibri"/>
                <w:color w:val="000000"/>
                <w:sz w:val="20"/>
                <w:szCs w:val="20"/>
                <w:lang w:eastAsia="cs-CZ"/>
              </w:rPr>
            </w:pPr>
            <w:r w:rsidRPr="00AD6E34">
              <w:rPr>
                <w:rFonts w:ascii="Calibri" w:hAnsi="Calibri" w:cs="Calibri"/>
                <w:color w:val="000000"/>
                <w:sz w:val="20"/>
                <w:szCs w:val="20"/>
                <w:lang w:eastAsia="cs-CZ"/>
              </w:rPr>
              <w:t>Efektivnost ve vztahu k výdajům na správu DPPO</w:t>
            </w:r>
          </w:p>
        </w:tc>
      </w:tr>
      <w:tr w:rsidR="00924C0B" w:rsidRPr="00AD6E34" w14:paraId="75BE8BFB" w14:textId="77777777" w:rsidTr="00924C0B">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46511483" w14:textId="77777777" w:rsidR="00924C0B" w:rsidRPr="00AD6E34" w:rsidRDefault="00924C0B" w:rsidP="00363CF9">
            <w:pPr>
              <w:rPr>
                <w:rFonts w:ascii="Calibri" w:hAnsi="Calibri" w:cs="Calibri"/>
                <w:color w:val="000000"/>
                <w:sz w:val="20"/>
                <w:szCs w:val="20"/>
                <w:lang w:eastAsia="cs-CZ"/>
              </w:rPr>
            </w:pPr>
            <w:r w:rsidRPr="00AD6E34">
              <w:rPr>
                <w:rFonts w:ascii="Calibri" w:hAnsi="Calibri" w:cs="Calibri"/>
                <w:color w:val="000000"/>
                <w:sz w:val="20"/>
                <w:szCs w:val="20"/>
                <w:lang w:eastAsia="cs-CZ"/>
              </w:rPr>
              <w:t>Příjmy na 1 Kč výdajů</w:t>
            </w:r>
          </w:p>
        </w:tc>
        <w:tc>
          <w:tcPr>
            <w:tcW w:w="1440" w:type="dxa"/>
            <w:tcBorders>
              <w:top w:val="nil"/>
              <w:left w:val="nil"/>
              <w:bottom w:val="single" w:sz="4" w:space="0" w:color="auto"/>
              <w:right w:val="single" w:sz="4" w:space="0" w:color="auto"/>
            </w:tcBorders>
            <w:shd w:val="clear" w:color="auto" w:fill="auto"/>
            <w:noWrap/>
            <w:vAlign w:val="center"/>
            <w:hideMark/>
          </w:tcPr>
          <w:p w14:paraId="2F8CB970"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216,99</w:t>
            </w:r>
          </w:p>
        </w:tc>
        <w:tc>
          <w:tcPr>
            <w:tcW w:w="1440" w:type="dxa"/>
            <w:tcBorders>
              <w:top w:val="nil"/>
              <w:left w:val="nil"/>
              <w:bottom w:val="single" w:sz="4" w:space="0" w:color="auto"/>
              <w:right w:val="single" w:sz="4" w:space="0" w:color="auto"/>
            </w:tcBorders>
            <w:shd w:val="clear" w:color="auto" w:fill="auto"/>
            <w:noWrap/>
            <w:vAlign w:val="center"/>
            <w:hideMark/>
          </w:tcPr>
          <w:p w14:paraId="44B2BAFB"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242,86</w:t>
            </w:r>
          </w:p>
        </w:tc>
        <w:tc>
          <w:tcPr>
            <w:tcW w:w="1440" w:type="dxa"/>
            <w:tcBorders>
              <w:top w:val="nil"/>
              <w:left w:val="nil"/>
              <w:bottom w:val="single" w:sz="4" w:space="0" w:color="auto"/>
              <w:right w:val="single" w:sz="4" w:space="0" w:color="auto"/>
            </w:tcBorders>
            <w:shd w:val="clear" w:color="auto" w:fill="auto"/>
            <w:noWrap/>
            <w:vAlign w:val="center"/>
            <w:hideMark/>
          </w:tcPr>
          <w:p w14:paraId="17BBF8FE"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244,23</w:t>
            </w:r>
          </w:p>
        </w:tc>
        <w:tc>
          <w:tcPr>
            <w:tcW w:w="1440" w:type="dxa"/>
            <w:tcBorders>
              <w:top w:val="nil"/>
              <w:left w:val="nil"/>
              <w:bottom w:val="single" w:sz="4" w:space="0" w:color="auto"/>
              <w:right w:val="single" w:sz="4" w:space="0" w:color="auto"/>
            </w:tcBorders>
            <w:shd w:val="clear" w:color="auto" w:fill="auto"/>
            <w:noWrap/>
            <w:vAlign w:val="center"/>
            <w:hideMark/>
          </w:tcPr>
          <w:p w14:paraId="214BD888"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243,37</w:t>
            </w:r>
          </w:p>
        </w:tc>
      </w:tr>
      <w:tr w:rsidR="00924C0B" w:rsidRPr="00AD6E34" w14:paraId="0F991734" w14:textId="77777777" w:rsidTr="00924C0B">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2A0D0D54" w14:textId="77777777" w:rsidR="00924C0B" w:rsidRPr="00AD6E34" w:rsidRDefault="00924C0B" w:rsidP="00363CF9">
            <w:pPr>
              <w:rPr>
                <w:rFonts w:ascii="Calibri" w:hAnsi="Calibri" w:cs="Calibri"/>
                <w:color w:val="000000"/>
                <w:sz w:val="20"/>
                <w:szCs w:val="20"/>
                <w:lang w:eastAsia="cs-CZ"/>
              </w:rPr>
            </w:pPr>
            <w:r w:rsidRPr="00AD6E34">
              <w:rPr>
                <w:rFonts w:ascii="Calibri" w:hAnsi="Calibri" w:cs="Calibri"/>
                <w:color w:val="000000"/>
                <w:sz w:val="20"/>
                <w:szCs w:val="20"/>
                <w:lang w:eastAsia="cs-CZ"/>
              </w:rPr>
              <w:t>Příjmy na 1 zaměstnance (v Kč)</w:t>
            </w:r>
          </w:p>
        </w:tc>
        <w:tc>
          <w:tcPr>
            <w:tcW w:w="1440" w:type="dxa"/>
            <w:tcBorders>
              <w:top w:val="nil"/>
              <w:left w:val="nil"/>
              <w:bottom w:val="single" w:sz="4" w:space="0" w:color="auto"/>
              <w:right w:val="single" w:sz="4" w:space="0" w:color="auto"/>
            </w:tcBorders>
            <w:shd w:val="clear" w:color="auto" w:fill="auto"/>
            <w:noWrap/>
            <w:vAlign w:val="center"/>
            <w:hideMark/>
          </w:tcPr>
          <w:p w14:paraId="51C50DC8"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122 569 770,22</w:t>
            </w:r>
          </w:p>
        </w:tc>
        <w:tc>
          <w:tcPr>
            <w:tcW w:w="1440" w:type="dxa"/>
            <w:tcBorders>
              <w:top w:val="nil"/>
              <w:left w:val="nil"/>
              <w:bottom w:val="single" w:sz="4" w:space="0" w:color="auto"/>
              <w:right w:val="single" w:sz="4" w:space="0" w:color="auto"/>
            </w:tcBorders>
            <w:shd w:val="clear" w:color="auto" w:fill="auto"/>
            <w:noWrap/>
            <w:vAlign w:val="center"/>
            <w:hideMark/>
          </w:tcPr>
          <w:p w14:paraId="0FAE8953"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134 159 904,83</w:t>
            </w:r>
          </w:p>
        </w:tc>
        <w:tc>
          <w:tcPr>
            <w:tcW w:w="1440" w:type="dxa"/>
            <w:tcBorders>
              <w:top w:val="nil"/>
              <w:left w:val="nil"/>
              <w:bottom w:val="single" w:sz="4" w:space="0" w:color="auto"/>
              <w:right w:val="single" w:sz="4" w:space="0" w:color="auto"/>
            </w:tcBorders>
            <w:shd w:val="clear" w:color="auto" w:fill="auto"/>
            <w:noWrap/>
            <w:vAlign w:val="center"/>
            <w:hideMark/>
          </w:tcPr>
          <w:p w14:paraId="35D6FC8F"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147 315 301,43</w:t>
            </w:r>
          </w:p>
        </w:tc>
        <w:tc>
          <w:tcPr>
            <w:tcW w:w="1440" w:type="dxa"/>
            <w:tcBorders>
              <w:top w:val="nil"/>
              <w:left w:val="nil"/>
              <w:bottom w:val="single" w:sz="4" w:space="0" w:color="auto"/>
              <w:right w:val="single" w:sz="4" w:space="0" w:color="auto"/>
            </w:tcBorders>
            <w:shd w:val="clear" w:color="auto" w:fill="auto"/>
            <w:noWrap/>
            <w:vAlign w:val="center"/>
            <w:hideMark/>
          </w:tcPr>
          <w:p w14:paraId="13A3D7C3"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163 191 699,94</w:t>
            </w:r>
          </w:p>
        </w:tc>
      </w:tr>
      <w:tr w:rsidR="00924C0B" w:rsidRPr="00AD6E34" w14:paraId="6C20C94A" w14:textId="77777777" w:rsidTr="00924C0B">
        <w:trPr>
          <w:trHeight w:val="300"/>
        </w:trPr>
        <w:tc>
          <w:tcPr>
            <w:tcW w:w="90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1BE4AD" w14:textId="77777777" w:rsidR="00924C0B" w:rsidRPr="00AD6E34" w:rsidRDefault="00924C0B" w:rsidP="00363CF9">
            <w:pPr>
              <w:jc w:val="center"/>
              <w:rPr>
                <w:rFonts w:ascii="Calibri" w:hAnsi="Calibri" w:cs="Calibri"/>
                <w:color w:val="000000"/>
                <w:sz w:val="20"/>
                <w:szCs w:val="20"/>
                <w:lang w:eastAsia="cs-CZ"/>
              </w:rPr>
            </w:pPr>
            <w:r w:rsidRPr="00AD6E34">
              <w:rPr>
                <w:rFonts w:ascii="Calibri" w:hAnsi="Calibri" w:cs="Calibri"/>
                <w:color w:val="000000"/>
                <w:sz w:val="20"/>
                <w:szCs w:val="20"/>
                <w:lang w:eastAsia="cs-CZ"/>
              </w:rPr>
              <w:t>Nákladovost ve vztahu k výdajům na správu DPPO</w:t>
            </w:r>
          </w:p>
        </w:tc>
      </w:tr>
      <w:tr w:rsidR="00924C0B" w:rsidRPr="00AD6E34" w14:paraId="31931DC8" w14:textId="77777777" w:rsidTr="00924C0B">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40D7133E" w14:textId="77777777" w:rsidR="00924C0B" w:rsidRPr="00AD6E34" w:rsidRDefault="00924C0B" w:rsidP="00363CF9">
            <w:pPr>
              <w:rPr>
                <w:rFonts w:ascii="Calibri" w:hAnsi="Calibri" w:cs="Calibri"/>
                <w:color w:val="000000"/>
                <w:sz w:val="20"/>
                <w:szCs w:val="20"/>
                <w:lang w:eastAsia="cs-CZ"/>
              </w:rPr>
            </w:pPr>
            <w:r w:rsidRPr="00AD6E34">
              <w:rPr>
                <w:rFonts w:ascii="Calibri" w:hAnsi="Calibri" w:cs="Calibri"/>
                <w:color w:val="000000"/>
                <w:sz w:val="20"/>
                <w:szCs w:val="20"/>
                <w:lang w:eastAsia="cs-CZ"/>
              </w:rPr>
              <w:t>Výdaje na 100 Kč příjmů</w:t>
            </w:r>
          </w:p>
        </w:tc>
        <w:tc>
          <w:tcPr>
            <w:tcW w:w="1440" w:type="dxa"/>
            <w:tcBorders>
              <w:top w:val="nil"/>
              <w:left w:val="nil"/>
              <w:bottom w:val="single" w:sz="4" w:space="0" w:color="auto"/>
              <w:right w:val="single" w:sz="4" w:space="0" w:color="auto"/>
            </w:tcBorders>
            <w:shd w:val="clear" w:color="auto" w:fill="auto"/>
            <w:noWrap/>
            <w:vAlign w:val="center"/>
            <w:hideMark/>
          </w:tcPr>
          <w:p w14:paraId="160A1901"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0,46</w:t>
            </w:r>
          </w:p>
        </w:tc>
        <w:tc>
          <w:tcPr>
            <w:tcW w:w="1440" w:type="dxa"/>
            <w:tcBorders>
              <w:top w:val="nil"/>
              <w:left w:val="nil"/>
              <w:bottom w:val="single" w:sz="4" w:space="0" w:color="auto"/>
              <w:right w:val="single" w:sz="4" w:space="0" w:color="auto"/>
            </w:tcBorders>
            <w:shd w:val="clear" w:color="auto" w:fill="auto"/>
            <w:noWrap/>
            <w:vAlign w:val="center"/>
            <w:hideMark/>
          </w:tcPr>
          <w:p w14:paraId="1C6DE8EC"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0,41</w:t>
            </w:r>
          </w:p>
        </w:tc>
        <w:tc>
          <w:tcPr>
            <w:tcW w:w="1440" w:type="dxa"/>
            <w:tcBorders>
              <w:top w:val="nil"/>
              <w:left w:val="nil"/>
              <w:bottom w:val="single" w:sz="4" w:space="0" w:color="auto"/>
              <w:right w:val="single" w:sz="4" w:space="0" w:color="auto"/>
            </w:tcBorders>
            <w:shd w:val="clear" w:color="auto" w:fill="auto"/>
            <w:noWrap/>
            <w:vAlign w:val="center"/>
            <w:hideMark/>
          </w:tcPr>
          <w:p w14:paraId="3F8D69FF"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0,41</w:t>
            </w:r>
          </w:p>
        </w:tc>
        <w:tc>
          <w:tcPr>
            <w:tcW w:w="1440" w:type="dxa"/>
            <w:tcBorders>
              <w:top w:val="nil"/>
              <w:left w:val="nil"/>
              <w:bottom w:val="single" w:sz="4" w:space="0" w:color="auto"/>
              <w:right w:val="single" w:sz="4" w:space="0" w:color="auto"/>
            </w:tcBorders>
            <w:shd w:val="clear" w:color="auto" w:fill="auto"/>
            <w:noWrap/>
            <w:vAlign w:val="center"/>
            <w:hideMark/>
          </w:tcPr>
          <w:p w14:paraId="2F282152"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0,41</w:t>
            </w:r>
          </w:p>
        </w:tc>
      </w:tr>
      <w:tr w:rsidR="00924C0B" w:rsidRPr="00AD6E34" w14:paraId="0DB8B979" w14:textId="77777777" w:rsidTr="00924C0B">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73EA5712" w14:textId="77777777" w:rsidR="00924C0B" w:rsidRPr="00AD6E34" w:rsidRDefault="00924C0B" w:rsidP="00363CF9">
            <w:pPr>
              <w:rPr>
                <w:rFonts w:ascii="Calibri" w:hAnsi="Calibri" w:cs="Calibri"/>
                <w:color w:val="000000"/>
                <w:sz w:val="20"/>
                <w:szCs w:val="20"/>
                <w:lang w:eastAsia="cs-CZ"/>
              </w:rPr>
            </w:pPr>
            <w:r w:rsidRPr="00AD6E34">
              <w:rPr>
                <w:rFonts w:ascii="Calibri" w:hAnsi="Calibri" w:cs="Calibri"/>
                <w:color w:val="000000"/>
                <w:sz w:val="20"/>
                <w:szCs w:val="20"/>
                <w:lang w:eastAsia="cs-CZ"/>
              </w:rPr>
              <w:t>Výdaje na 1 zaměstnance (v Kč)</w:t>
            </w:r>
          </w:p>
        </w:tc>
        <w:tc>
          <w:tcPr>
            <w:tcW w:w="1440" w:type="dxa"/>
            <w:tcBorders>
              <w:top w:val="nil"/>
              <w:left w:val="nil"/>
              <w:bottom w:val="single" w:sz="4" w:space="0" w:color="auto"/>
              <w:right w:val="single" w:sz="4" w:space="0" w:color="auto"/>
            </w:tcBorders>
            <w:shd w:val="clear" w:color="auto" w:fill="auto"/>
            <w:noWrap/>
            <w:vAlign w:val="center"/>
            <w:hideMark/>
          </w:tcPr>
          <w:p w14:paraId="001B5071"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564 865,94</w:t>
            </w:r>
          </w:p>
        </w:tc>
        <w:tc>
          <w:tcPr>
            <w:tcW w:w="1440" w:type="dxa"/>
            <w:tcBorders>
              <w:top w:val="nil"/>
              <w:left w:val="nil"/>
              <w:bottom w:val="single" w:sz="4" w:space="0" w:color="auto"/>
              <w:right w:val="single" w:sz="4" w:space="0" w:color="auto"/>
            </w:tcBorders>
            <w:shd w:val="clear" w:color="auto" w:fill="auto"/>
            <w:noWrap/>
            <w:vAlign w:val="center"/>
            <w:hideMark/>
          </w:tcPr>
          <w:p w14:paraId="32E9BF1E"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552 416,68</w:t>
            </w:r>
          </w:p>
        </w:tc>
        <w:tc>
          <w:tcPr>
            <w:tcW w:w="1440" w:type="dxa"/>
            <w:tcBorders>
              <w:top w:val="nil"/>
              <w:left w:val="nil"/>
              <w:bottom w:val="single" w:sz="4" w:space="0" w:color="auto"/>
              <w:right w:val="single" w:sz="4" w:space="0" w:color="auto"/>
            </w:tcBorders>
            <w:shd w:val="clear" w:color="auto" w:fill="auto"/>
            <w:noWrap/>
            <w:vAlign w:val="center"/>
            <w:hideMark/>
          </w:tcPr>
          <w:p w14:paraId="4C55A0FD"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603 173,67</w:t>
            </w:r>
          </w:p>
        </w:tc>
        <w:tc>
          <w:tcPr>
            <w:tcW w:w="1440" w:type="dxa"/>
            <w:tcBorders>
              <w:top w:val="nil"/>
              <w:left w:val="nil"/>
              <w:bottom w:val="single" w:sz="4" w:space="0" w:color="auto"/>
              <w:right w:val="single" w:sz="4" w:space="0" w:color="auto"/>
            </w:tcBorders>
            <w:shd w:val="clear" w:color="auto" w:fill="auto"/>
            <w:noWrap/>
            <w:vAlign w:val="center"/>
            <w:hideMark/>
          </w:tcPr>
          <w:p w14:paraId="0C0DEFE4"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670 555,01</w:t>
            </w:r>
          </w:p>
        </w:tc>
      </w:tr>
      <w:tr w:rsidR="00924C0B" w:rsidRPr="00AD6E34" w14:paraId="7EB88621" w14:textId="77777777" w:rsidTr="00924C0B">
        <w:trPr>
          <w:trHeight w:val="300"/>
        </w:trPr>
        <w:tc>
          <w:tcPr>
            <w:tcW w:w="3280" w:type="dxa"/>
            <w:tcBorders>
              <w:top w:val="nil"/>
              <w:left w:val="single" w:sz="4" w:space="0" w:color="auto"/>
              <w:bottom w:val="single" w:sz="4" w:space="0" w:color="auto"/>
              <w:right w:val="single" w:sz="4" w:space="0" w:color="auto"/>
            </w:tcBorders>
            <w:shd w:val="clear" w:color="000000" w:fill="E5F1FF"/>
            <w:noWrap/>
            <w:vAlign w:val="center"/>
            <w:hideMark/>
          </w:tcPr>
          <w:p w14:paraId="02B020EA" w14:textId="77777777" w:rsidR="00924C0B" w:rsidRPr="00AD6E34" w:rsidRDefault="00924C0B" w:rsidP="00363CF9">
            <w:pPr>
              <w:rPr>
                <w:rFonts w:ascii="Calibri" w:hAnsi="Calibri" w:cs="Calibri"/>
                <w:color w:val="000000"/>
                <w:sz w:val="20"/>
                <w:szCs w:val="20"/>
                <w:lang w:eastAsia="cs-CZ"/>
              </w:rPr>
            </w:pPr>
            <w:r w:rsidRPr="00AD6E34">
              <w:rPr>
                <w:rFonts w:ascii="Calibri" w:hAnsi="Calibri" w:cs="Calibri"/>
                <w:color w:val="000000"/>
                <w:sz w:val="20"/>
                <w:szCs w:val="20"/>
                <w:lang w:eastAsia="cs-CZ"/>
              </w:rPr>
              <w:t>Rok</w:t>
            </w:r>
          </w:p>
        </w:tc>
        <w:tc>
          <w:tcPr>
            <w:tcW w:w="1440" w:type="dxa"/>
            <w:tcBorders>
              <w:top w:val="nil"/>
              <w:left w:val="nil"/>
              <w:bottom w:val="single" w:sz="4" w:space="0" w:color="auto"/>
              <w:right w:val="single" w:sz="4" w:space="0" w:color="auto"/>
            </w:tcBorders>
            <w:shd w:val="clear" w:color="000000" w:fill="E5F1FF"/>
            <w:noWrap/>
            <w:vAlign w:val="center"/>
            <w:hideMark/>
          </w:tcPr>
          <w:p w14:paraId="39EB6F33" w14:textId="77777777" w:rsidR="00924C0B" w:rsidRPr="00AD6E34" w:rsidRDefault="00924C0B" w:rsidP="00363CF9">
            <w:pPr>
              <w:jc w:val="center"/>
              <w:rPr>
                <w:rFonts w:ascii="Calibri" w:hAnsi="Calibri" w:cs="Calibri"/>
                <w:color w:val="000000"/>
                <w:sz w:val="20"/>
                <w:szCs w:val="20"/>
                <w:lang w:eastAsia="cs-CZ"/>
              </w:rPr>
            </w:pPr>
            <w:r w:rsidRPr="00AD6E34">
              <w:rPr>
                <w:rFonts w:ascii="Calibri" w:hAnsi="Calibri" w:cs="Calibri"/>
                <w:color w:val="000000"/>
                <w:sz w:val="20"/>
                <w:szCs w:val="20"/>
                <w:lang w:eastAsia="cs-CZ"/>
              </w:rPr>
              <w:t>2013</w:t>
            </w:r>
          </w:p>
        </w:tc>
        <w:tc>
          <w:tcPr>
            <w:tcW w:w="1440" w:type="dxa"/>
            <w:tcBorders>
              <w:top w:val="nil"/>
              <w:left w:val="nil"/>
              <w:bottom w:val="single" w:sz="4" w:space="0" w:color="auto"/>
              <w:right w:val="single" w:sz="4" w:space="0" w:color="auto"/>
            </w:tcBorders>
            <w:shd w:val="clear" w:color="000000" w:fill="E5F1FF"/>
            <w:noWrap/>
            <w:vAlign w:val="center"/>
            <w:hideMark/>
          </w:tcPr>
          <w:p w14:paraId="1815C83B" w14:textId="77777777" w:rsidR="00924C0B" w:rsidRPr="00AD6E34" w:rsidRDefault="00924C0B" w:rsidP="00363CF9">
            <w:pPr>
              <w:jc w:val="center"/>
              <w:rPr>
                <w:rFonts w:ascii="Calibri" w:hAnsi="Calibri" w:cs="Calibri"/>
                <w:color w:val="000000"/>
                <w:sz w:val="20"/>
                <w:szCs w:val="20"/>
                <w:lang w:eastAsia="cs-CZ"/>
              </w:rPr>
            </w:pPr>
            <w:r w:rsidRPr="00AD6E34">
              <w:rPr>
                <w:rFonts w:ascii="Calibri" w:hAnsi="Calibri" w:cs="Calibri"/>
                <w:color w:val="000000"/>
                <w:sz w:val="20"/>
                <w:szCs w:val="20"/>
                <w:lang w:eastAsia="cs-CZ"/>
              </w:rPr>
              <w:t>2014</w:t>
            </w:r>
          </w:p>
        </w:tc>
        <w:tc>
          <w:tcPr>
            <w:tcW w:w="1440" w:type="dxa"/>
            <w:tcBorders>
              <w:top w:val="nil"/>
              <w:left w:val="nil"/>
              <w:bottom w:val="single" w:sz="4" w:space="0" w:color="auto"/>
              <w:right w:val="single" w:sz="4" w:space="0" w:color="auto"/>
            </w:tcBorders>
            <w:shd w:val="clear" w:color="000000" w:fill="E5F1FF"/>
            <w:noWrap/>
            <w:vAlign w:val="center"/>
            <w:hideMark/>
          </w:tcPr>
          <w:p w14:paraId="16AF3B9B" w14:textId="77777777" w:rsidR="00924C0B" w:rsidRPr="00AD6E34" w:rsidRDefault="00924C0B" w:rsidP="00363CF9">
            <w:pPr>
              <w:jc w:val="center"/>
              <w:rPr>
                <w:rFonts w:ascii="Calibri" w:hAnsi="Calibri" w:cs="Calibri"/>
                <w:color w:val="000000"/>
                <w:sz w:val="20"/>
                <w:szCs w:val="20"/>
                <w:lang w:eastAsia="cs-CZ"/>
              </w:rPr>
            </w:pPr>
            <w:r w:rsidRPr="00AD6E34">
              <w:rPr>
                <w:rFonts w:ascii="Calibri" w:hAnsi="Calibri" w:cs="Calibri"/>
                <w:color w:val="000000"/>
                <w:sz w:val="20"/>
                <w:szCs w:val="20"/>
                <w:lang w:eastAsia="cs-CZ"/>
              </w:rPr>
              <w:t>2015</w:t>
            </w:r>
          </w:p>
        </w:tc>
        <w:tc>
          <w:tcPr>
            <w:tcW w:w="1440" w:type="dxa"/>
            <w:tcBorders>
              <w:top w:val="nil"/>
              <w:left w:val="nil"/>
              <w:bottom w:val="single" w:sz="4" w:space="0" w:color="auto"/>
              <w:right w:val="single" w:sz="4" w:space="0" w:color="auto"/>
            </w:tcBorders>
            <w:shd w:val="clear" w:color="000000" w:fill="E5F1FF"/>
            <w:noWrap/>
            <w:vAlign w:val="center"/>
            <w:hideMark/>
          </w:tcPr>
          <w:p w14:paraId="5B8E5750" w14:textId="77777777" w:rsidR="00924C0B" w:rsidRPr="00AD6E34" w:rsidRDefault="00924C0B" w:rsidP="00363CF9">
            <w:pPr>
              <w:jc w:val="center"/>
              <w:rPr>
                <w:rFonts w:ascii="Calibri" w:hAnsi="Calibri" w:cs="Calibri"/>
                <w:color w:val="000000"/>
                <w:sz w:val="20"/>
                <w:szCs w:val="20"/>
                <w:lang w:eastAsia="cs-CZ"/>
              </w:rPr>
            </w:pPr>
            <w:r w:rsidRPr="00AD6E34">
              <w:rPr>
                <w:rFonts w:ascii="Calibri" w:hAnsi="Calibri" w:cs="Calibri"/>
                <w:color w:val="000000"/>
                <w:sz w:val="20"/>
                <w:szCs w:val="20"/>
                <w:lang w:eastAsia="cs-CZ"/>
              </w:rPr>
              <w:t>2016</w:t>
            </w:r>
          </w:p>
        </w:tc>
      </w:tr>
      <w:tr w:rsidR="00924C0B" w:rsidRPr="00AD6E34" w14:paraId="4D5A34B9" w14:textId="77777777" w:rsidTr="00924C0B">
        <w:trPr>
          <w:trHeight w:val="300"/>
        </w:trPr>
        <w:tc>
          <w:tcPr>
            <w:tcW w:w="90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FE99AD" w14:textId="77777777" w:rsidR="00924C0B" w:rsidRPr="00AD6E34" w:rsidRDefault="00924C0B" w:rsidP="00363CF9">
            <w:pPr>
              <w:jc w:val="center"/>
              <w:rPr>
                <w:rFonts w:ascii="Calibri" w:hAnsi="Calibri" w:cs="Calibri"/>
                <w:color w:val="000000"/>
                <w:sz w:val="20"/>
                <w:szCs w:val="20"/>
                <w:lang w:eastAsia="cs-CZ"/>
              </w:rPr>
            </w:pPr>
            <w:r w:rsidRPr="00AD6E34">
              <w:rPr>
                <w:rFonts w:ascii="Calibri" w:hAnsi="Calibri" w:cs="Calibri"/>
                <w:color w:val="000000"/>
                <w:sz w:val="20"/>
                <w:szCs w:val="20"/>
                <w:lang w:eastAsia="cs-CZ"/>
              </w:rPr>
              <w:t>Efektivnost všech druhů příjmů ve vztahu k celkovým výdajům*</w:t>
            </w:r>
          </w:p>
        </w:tc>
      </w:tr>
      <w:tr w:rsidR="00924C0B" w:rsidRPr="00AD6E34" w14:paraId="046EAC45" w14:textId="77777777" w:rsidTr="00924C0B">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18A583DD" w14:textId="77777777" w:rsidR="00924C0B" w:rsidRPr="00AD6E34" w:rsidRDefault="00924C0B" w:rsidP="00363CF9">
            <w:pPr>
              <w:rPr>
                <w:rFonts w:ascii="Calibri" w:hAnsi="Calibri" w:cs="Calibri"/>
                <w:color w:val="000000"/>
                <w:sz w:val="20"/>
                <w:szCs w:val="20"/>
                <w:lang w:eastAsia="cs-CZ"/>
              </w:rPr>
            </w:pPr>
            <w:r w:rsidRPr="00AD6E34">
              <w:rPr>
                <w:rFonts w:ascii="Calibri" w:hAnsi="Calibri" w:cs="Calibri"/>
                <w:color w:val="000000"/>
                <w:sz w:val="20"/>
                <w:szCs w:val="20"/>
                <w:lang w:eastAsia="cs-CZ"/>
              </w:rPr>
              <w:t>Příjmy na 1 Kč výdajů</w:t>
            </w:r>
          </w:p>
        </w:tc>
        <w:tc>
          <w:tcPr>
            <w:tcW w:w="1440" w:type="dxa"/>
            <w:tcBorders>
              <w:top w:val="nil"/>
              <w:left w:val="nil"/>
              <w:bottom w:val="single" w:sz="4" w:space="0" w:color="auto"/>
              <w:right w:val="single" w:sz="4" w:space="0" w:color="auto"/>
            </w:tcBorders>
            <w:shd w:val="clear" w:color="auto" w:fill="auto"/>
            <w:noWrap/>
            <w:vAlign w:val="center"/>
            <w:hideMark/>
          </w:tcPr>
          <w:p w14:paraId="20C062EB"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71,92</w:t>
            </w:r>
          </w:p>
        </w:tc>
        <w:tc>
          <w:tcPr>
            <w:tcW w:w="1440" w:type="dxa"/>
            <w:tcBorders>
              <w:top w:val="nil"/>
              <w:left w:val="nil"/>
              <w:bottom w:val="single" w:sz="4" w:space="0" w:color="auto"/>
              <w:right w:val="single" w:sz="4" w:space="0" w:color="auto"/>
            </w:tcBorders>
            <w:shd w:val="clear" w:color="auto" w:fill="auto"/>
            <w:noWrap/>
            <w:vAlign w:val="center"/>
            <w:hideMark/>
          </w:tcPr>
          <w:p w14:paraId="0F9F9C9A"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76,81</w:t>
            </w:r>
          </w:p>
        </w:tc>
        <w:tc>
          <w:tcPr>
            <w:tcW w:w="1440" w:type="dxa"/>
            <w:tcBorders>
              <w:top w:val="nil"/>
              <w:left w:val="nil"/>
              <w:bottom w:val="single" w:sz="4" w:space="0" w:color="auto"/>
              <w:right w:val="single" w:sz="4" w:space="0" w:color="auto"/>
            </w:tcBorders>
            <w:shd w:val="clear" w:color="auto" w:fill="auto"/>
            <w:noWrap/>
            <w:vAlign w:val="center"/>
            <w:hideMark/>
          </w:tcPr>
          <w:p w14:paraId="79478181"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72,71</w:t>
            </w:r>
          </w:p>
        </w:tc>
        <w:tc>
          <w:tcPr>
            <w:tcW w:w="1440" w:type="dxa"/>
            <w:tcBorders>
              <w:top w:val="nil"/>
              <w:left w:val="nil"/>
              <w:bottom w:val="single" w:sz="4" w:space="0" w:color="auto"/>
              <w:right w:val="single" w:sz="4" w:space="0" w:color="auto"/>
            </w:tcBorders>
            <w:shd w:val="clear" w:color="auto" w:fill="auto"/>
            <w:noWrap/>
            <w:vAlign w:val="center"/>
            <w:hideMark/>
          </w:tcPr>
          <w:p w14:paraId="47402F98"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70,89</w:t>
            </w:r>
          </w:p>
        </w:tc>
      </w:tr>
      <w:tr w:rsidR="00924C0B" w:rsidRPr="00AD6E34" w14:paraId="6144FB05" w14:textId="77777777" w:rsidTr="00924C0B">
        <w:trPr>
          <w:trHeight w:val="300"/>
        </w:trPr>
        <w:tc>
          <w:tcPr>
            <w:tcW w:w="90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D38293" w14:textId="77777777" w:rsidR="00924C0B" w:rsidRPr="00AD6E34" w:rsidRDefault="00924C0B" w:rsidP="00363CF9">
            <w:pPr>
              <w:jc w:val="center"/>
              <w:rPr>
                <w:rFonts w:ascii="Calibri" w:hAnsi="Calibri" w:cs="Calibri"/>
                <w:color w:val="000000"/>
                <w:sz w:val="20"/>
                <w:szCs w:val="20"/>
                <w:lang w:eastAsia="cs-CZ"/>
              </w:rPr>
            </w:pPr>
            <w:r w:rsidRPr="00AD6E34">
              <w:rPr>
                <w:rFonts w:ascii="Calibri" w:hAnsi="Calibri" w:cs="Calibri"/>
                <w:color w:val="000000"/>
                <w:sz w:val="20"/>
                <w:szCs w:val="20"/>
                <w:lang w:eastAsia="cs-CZ"/>
              </w:rPr>
              <w:t>Nákladovost všech druhů příjmů ve vztahu k celkovým výdajům*</w:t>
            </w:r>
          </w:p>
        </w:tc>
      </w:tr>
      <w:tr w:rsidR="00924C0B" w:rsidRPr="00AD6E34" w14:paraId="24104EE3" w14:textId="77777777" w:rsidTr="00924C0B">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2E5EE2CF" w14:textId="77777777" w:rsidR="00924C0B" w:rsidRPr="00AD6E34" w:rsidRDefault="00924C0B" w:rsidP="00363CF9">
            <w:pPr>
              <w:rPr>
                <w:rFonts w:ascii="Calibri" w:hAnsi="Calibri" w:cs="Calibri"/>
                <w:color w:val="000000"/>
                <w:sz w:val="20"/>
                <w:szCs w:val="20"/>
                <w:lang w:eastAsia="cs-CZ"/>
              </w:rPr>
            </w:pPr>
            <w:r w:rsidRPr="00AD6E34">
              <w:rPr>
                <w:rFonts w:ascii="Calibri" w:hAnsi="Calibri" w:cs="Calibri"/>
                <w:color w:val="000000"/>
                <w:sz w:val="20"/>
                <w:szCs w:val="20"/>
                <w:lang w:eastAsia="cs-CZ"/>
              </w:rPr>
              <w:t>Výdaje na 100 Kč příjmů</w:t>
            </w:r>
          </w:p>
        </w:tc>
        <w:tc>
          <w:tcPr>
            <w:tcW w:w="1440" w:type="dxa"/>
            <w:tcBorders>
              <w:top w:val="nil"/>
              <w:left w:val="nil"/>
              <w:bottom w:val="single" w:sz="4" w:space="0" w:color="auto"/>
              <w:right w:val="single" w:sz="4" w:space="0" w:color="auto"/>
            </w:tcBorders>
            <w:shd w:val="clear" w:color="auto" w:fill="auto"/>
            <w:noWrap/>
            <w:vAlign w:val="center"/>
            <w:hideMark/>
          </w:tcPr>
          <w:p w14:paraId="092FD992"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1,39</w:t>
            </w:r>
          </w:p>
        </w:tc>
        <w:tc>
          <w:tcPr>
            <w:tcW w:w="1440" w:type="dxa"/>
            <w:tcBorders>
              <w:top w:val="nil"/>
              <w:left w:val="nil"/>
              <w:bottom w:val="single" w:sz="4" w:space="0" w:color="auto"/>
              <w:right w:val="single" w:sz="4" w:space="0" w:color="auto"/>
            </w:tcBorders>
            <w:shd w:val="clear" w:color="auto" w:fill="auto"/>
            <w:noWrap/>
            <w:vAlign w:val="center"/>
            <w:hideMark/>
          </w:tcPr>
          <w:p w14:paraId="0BBA7CA0"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1,30</w:t>
            </w:r>
          </w:p>
        </w:tc>
        <w:tc>
          <w:tcPr>
            <w:tcW w:w="1440" w:type="dxa"/>
            <w:tcBorders>
              <w:top w:val="nil"/>
              <w:left w:val="nil"/>
              <w:bottom w:val="single" w:sz="4" w:space="0" w:color="auto"/>
              <w:right w:val="single" w:sz="4" w:space="0" w:color="auto"/>
            </w:tcBorders>
            <w:shd w:val="clear" w:color="auto" w:fill="auto"/>
            <w:noWrap/>
            <w:vAlign w:val="center"/>
            <w:hideMark/>
          </w:tcPr>
          <w:p w14:paraId="0C4BBDA6"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1,38</w:t>
            </w:r>
          </w:p>
        </w:tc>
        <w:tc>
          <w:tcPr>
            <w:tcW w:w="1440" w:type="dxa"/>
            <w:tcBorders>
              <w:top w:val="nil"/>
              <w:left w:val="nil"/>
              <w:bottom w:val="single" w:sz="4" w:space="0" w:color="auto"/>
              <w:right w:val="single" w:sz="4" w:space="0" w:color="auto"/>
            </w:tcBorders>
            <w:shd w:val="clear" w:color="auto" w:fill="auto"/>
            <w:noWrap/>
            <w:vAlign w:val="center"/>
            <w:hideMark/>
          </w:tcPr>
          <w:p w14:paraId="50B753A2" w14:textId="77777777" w:rsidR="00924C0B" w:rsidRPr="00AD6E34" w:rsidRDefault="00924C0B" w:rsidP="00363CF9">
            <w:pPr>
              <w:jc w:val="right"/>
              <w:rPr>
                <w:rFonts w:ascii="Calibri" w:hAnsi="Calibri" w:cs="Calibri"/>
                <w:color w:val="000000"/>
                <w:sz w:val="20"/>
                <w:szCs w:val="20"/>
                <w:lang w:eastAsia="cs-CZ"/>
              </w:rPr>
            </w:pPr>
            <w:r w:rsidRPr="00AD6E34">
              <w:rPr>
                <w:rFonts w:ascii="Calibri" w:hAnsi="Calibri" w:cs="Calibri"/>
                <w:color w:val="000000"/>
                <w:sz w:val="20"/>
                <w:szCs w:val="20"/>
                <w:lang w:eastAsia="cs-CZ"/>
              </w:rPr>
              <w:t>1,41</w:t>
            </w:r>
          </w:p>
        </w:tc>
      </w:tr>
    </w:tbl>
    <w:p w14:paraId="2E962C80" w14:textId="56DE29C6" w:rsidR="009A0E09" w:rsidRDefault="009A0E09" w:rsidP="00444450">
      <w:pPr>
        <w:keepNext/>
        <w:keepLines/>
        <w:ind w:left="567" w:hanging="567"/>
        <w:rPr>
          <w:rFonts w:cstheme="minorHAnsi"/>
          <w:i/>
          <w:sz w:val="20"/>
          <w:szCs w:val="20"/>
        </w:rPr>
      </w:pPr>
      <w:r w:rsidRPr="00C136CB">
        <w:rPr>
          <w:rFonts w:cstheme="minorHAnsi"/>
          <w:b/>
          <w:i/>
          <w:sz w:val="20"/>
          <w:szCs w:val="20"/>
        </w:rPr>
        <w:t>Zdroj:</w:t>
      </w:r>
      <w:r w:rsidRPr="00740956">
        <w:rPr>
          <w:rFonts w:cstheme="minorHAnsi"/>
          <w:i/>
          <w:sz w:val="20"/>
          <w:szCs w:val="20"/>
        </w:rPr>
        <w:t xml:space="preserve"> </w:t>
      </w:r>
      <w:r w:rsidR="00444450">
        <w:rPr>
          <w:rFonts w:cstheme="minorHAnsi"/>
          <w:i/>
          <w:sz w:val="20"/>
          <w:szCs w:val="20"/>
        </w:rPr>
        <w:tab/>
        <w:t>v</w:t>
      </w:r>
      <w:r w:rsidR="00731604" w:rsidRPr="00731604">
        <w:rPr>
          <w:rFonts w:cstheme="minorHAnsi"/>
          <w:i/>
          <w:sz w:val="20"/>
          <w:szCs w:val="20"/>
        </w:rPr>
        <w:t>ýpočet NKÚ z dat GFŘ.</w:t>
      </w:r>
    </w:p>
    <w:p w14:paraId="5235EC5C" w14:textId="767A93B4" w:rsidR="009A0E09" w:rsidRDefault="009A0E09" w:rsidP="002861A0">
      <w:pPr>
        <w:ind w:left="170" w:hanging="170"/>
        <w:rPr>
          <w:rFonts w:cstheme="minorHAnsi"/>
          <w:i/>
          <w:sz w:val="20"/>
          <w:szCs w:val="20"/>
        </w:rPr>
      </w:pPr>
      <w:r w:rsidRPr="002C5552">
        <w:rPr>
          <w:rFonts w:cstheme="minorHAnsi"/>
          <w:i/>
          <w:sz w:val="20"/>
          <w:szCs w:val="20"/>
        </w:rPr>
        <w:t>*</w:t>
      </w:r>
      <w:r w:rsidR="00444450">
        <w:rPr>
          <w:rFonts w:cstheme="minorHAnsi"/>
          <w:i/>
          <w:sz w:val="20"/>
          <w:szCs w:val="20"/>
        </w:rPr>
        <w:t xml:space="preserve"> </w:t>
      </w:r>
      <w:r w:rsidR="00444450">
        <w:rPr>
          <w:rFonts w:cstheme="minorHAnsi"/>
          <w:i/>
          <w:sz w:val="20"/>
          <w:szCs w:val="20"/>
        </w:rPr>
        <w:tab/>
      </w:r>
      <w:r>
        <w:rPr>
          <w:rFonts w:cstheme="minorHAnsi"/>
          <w:i/>
          <w:sz w:val="20"/>
          <w:szCs w:val="20"/>
        </w:rPr>
        <w:t xml:space="preserve">Údaje o efektivnosti a nákladovosti všech druhů příjmů ve vztahu k celkovým </w:t>
      </w:r>
      <w:r w:rsidR="00444450">
        <w:rPr>
          <w:rFonts w:cstheme="minorHAnsi"/>
          <w:i/>
          <w:sz w:val="20"/>
          <w:szCs w:val="20"/>
        </w:rPr>
        <w:t>výdajům</w:t>
      </w:r>
      <w:r>
        <w:rPr>
          <w:rFonts w:cstheme="minorHAnsi"/>
          <w:i/>
          <w:sz w:val="20"/>
          <w:szCs w:val="20"/>
        </w:rPr>
        <w:t xml:space="preserve"> byly převzaty z Informací o činnosti FS ČR za rok 2016.</w:t>
      </w:r>
    </w:p>
    <w:p w14:paraId="79B978A9" w14:textId="77777777" w:rsidR="009A0E09" w:rsidRPr="002861A0" w:rsidRDefault="009A0E09" w:rsidP="009A0E09">
      <w:pPr>
        <w:rPr>
          <w:rFonts w:cstheme="minorHAnsi"/>
          <w:sz w:val="20"/>
          <w:szCs w:val="20"/>
        </w:rPr>
      </w:pPr>
    </w:p>
    <w:p w14:paraId="2CF0087E" w14:textId="589C4E1C" w:rsidR="009A0E09" w:rsidRDefault="009A0E09" w:rsidP="00834E81">
      <w:pPr>
        <w:rPr>
          <w:rFonts w:cstheme="minorHAnsi"/>
        </w:rPr>
      </w:pPr>
      <w:r w:rsidRPr="009A0E09">
        <w:rPr>
          <w:rFonts w:cstheme="minorHAnsi"/>
        </w:rPr>
        <w:lastRenderedPageBreak/>
        <w:t>NKÚ vyčíslil efektivnost a nákladovost výběru DPPO</w:t>
      </w:r>
      <w:r w:rsidR="00AE6BFB">
        <w:rPr>
          <w:rFonts w:cstheme="minorHAnsi"/>
        </w:rPr>
        <w:t xml:space="preserve"> (viz tab. č. 9). V kontrolovaném období došlo </w:t>
      </w:r>
      <w:r w:rsidRPr="009A0E09">
        <w:rPr>
          <w:rFonts w:cstheme="minorHAnsi"/>
        </w:rPr>
        <w:t xml:space="preserve">k nárůstu výše vybrané daně na jednu Kč </w:t>
      </w:r>
      <w:r w:rsidR="00647FD2">
        <w:rPr>
          <w:rFonts w:cstheme="minorHAnsi"/>
        </w:rPr>
        <w:t>výdajů</w:t>
      </w:r>
      <w:r w:rsidRPr="009A0E09">
        <w:rPr>
          <w:rFonts w:cstheme="minorHAnsi"/>
        </w:rPr>
        <w:t xml:space="preserve"> </w:t>
      </w:r>
      <w:r w:rsidR="00AE6BFB">
        <w:rPr>
          <w:rFonts w:cstheme="minorHAnsi"/>
        </w:rPr>
        <w:t xml:space="preserve">spojených se správou této daně </w:t>
      </w:r>
      <w:r w:rsidRPr="009A0E09">
        <w:rPr>
          <w:rFonts w:cstheme="minorHAnsi"/>
        </w:rPr>
        <w:t>z</w:t>
      </w:r>
      <w:r w:rsidR="00800891">
        <w:rPr>
          <w:rFonts w:cstheme="minorHAnsi"/>
        </w:rPr>
        <w:t> </w:t>
      </w:r>
      <w:r w:rsidRPr="009A0E09">
        <w:rPr>
          <w:rFonts w:cstheme="minorHAnsi"/>
        </w:rPr>
        <w:t xml:space="preserve">216,99 Kč v roce 2013 na 243,37 Kč v roce 2016, tj. o 12,16 %. </w:t>
      </w:r>
      <w:r w:rsidR="00CC74D0">
        <w:t>Pozitivní vliv na</w:t>
      </w:r>
      <w:r w:rsidR="00647FD2">
        <w:t xml:space="preserve"> </w:t>
      </w:r>
      <w:r w:rsidR="00B2190F" w:rsidRPr="00B2190F">
        <w:t xml:space="preserve">vývoj efektivnosti měl v kontrolovaném období růst inkasa této daně, ovlivněný </w:t>
      </w:r>
      <w:r w:rsidR="001B400B">
        <w:t xml:space="preserve">zejména </w:t>
      </w:r>
      <w:r w:rsidR="00B2190F" w:rsidRPr="00B2190F">
        <w:t xml:space="preserve">růstem ekonomiky. </w:t>
      </w:r>
      <w:r w:rsidR="00C136CB">
        <w:t>N</w:t>
      </w:r>
      <w:r w:rsidR="00B2190F" w:rsidRPr="00B2190F">
        <w:t xml:space="preserve">a </w:t>
      </w:r>
      <w:r w:rsidR="00C136CB">
        <w:t xml:space="preserve">ukazateli </w:t>
      </w:r>
      <w:r w:rsidR="00B2190F" w:rsidRPr="00B2190F">
        <w:t xml:space="preserve">efektivnosti správy DPPO </w:t>
      </w:r>
      <w:r w:rsidR="00647FD2">
        <w:t xml:space="preserve">se </w:t>
      </w:r>
      <w:r w:rsidR="00B2190F" w:rsidRPr="00B2190F">
        <w:t>proj</w:t>
      </w:r>
      <w:r w:rsidR="00CC74D0">
        <w:t>evilo zvýšení nákladů na</w:t>
      </w:r>
      <w:r w:rsidR="00800891">
        <w:t xml:space="preserve"> </w:t>
      </w:r>
      <w:r w:rsidR="00B2190F" w:rsidRPr="00B2190F">
        <w:t>jej</w:t>
      </w:r>
      <w:r w:rsidR="00C136CB">
        <w:t>í správu, a</w:t>
      </w:r>
      <w:r w:rsidR="00800891">
        <w:t> </w:t>
      </w:r>
      <w:r w:rsidR="00C136CB">
        <w:t>to o necelou pětinu</w:t>
      </w:r>
      <w:r w:rsidR="003028E9">
        <w:t>.</w:t>
      </w:r>
    </w:p>
    <w:p w14:paraId="6D05A929" w14:textId="77777777" w:rsidR="008E46B9" w:rsidRPr="009A0E09" w:rsidRDefault="008E46B9" w:rsidP="00834E81"/>
    <w:p w14:paraId="63AFBDC7" w14:textId="580F2004" w:rsidR="00771667" w:rsidRDefault="009312A0" w:rsidP="00834E81">
      <w:pPr>
        <w:pStyle w:val="Odstavecseseznamem"/>
        <w:numPr>
          <w:ilvl w:val="0"/>
          <w:numId w:val="14"/>
        </w:numPr>
        <w:spacing w:after="240"/>
        <w:rPr>
          <w:b/>
        </w:rPr>
      </w:pPr>
      <w:r>
        <w:rPr>
          <w:rFonts w:cstheme="minorHAnsi"/>
          <w:b/>
        </w:rPr>
        <w:t>Vnitřní kontrolní systém MF a FS ČR</w:t>
      </w:r>
    </w:p>
    <w:p w14:paraId="2F9568B2" w14:textId="77777777" w:rsidR="00797812" w:rsidRPr="00A328F2" w:rsidRDefault="00797812" w:rsidP="00834E81">
      <w:pPr>
        <w:pStyle w:val="Odstavecseseznamem"/>
        <w:spacing w:after="240"/>
        <w:ind w:left="360"/>
        <w:rPr>
          <w:b/>
        </w:rPr>
      </w:pPr>
    </w:p>
    <w:p w14:paraId="6810731A" w14:textId="04DFCA2C" w:rsidR="00771667" w:rsidRDefault="00771667" w:rsidP="00C57795">
      <w:pPr>
        <w:pStyle w:val="Odstavecseseznamem"/>
        <w:numPr>
          <w:ilvl w:val="1"/>
          <w:numId w:val="14"/>
        </w:numPr>
        <w:spacing w:after="240"/>
        <w:ind w:left="567" w:hanging="283"/>
      </w:pPr>
      <w:r w:rsidRPr="00F16196">
        <w:rPr>
          <w:rFonts w:cstheme="minorHAnsi"/>
          <w:b/>
          <w:color w:val="000000" w:themeColor="text1"/>
        </w:rPr>
        <w:t>Dohlídková činnost v oblasti DPPO prováděná MF vůči FS ČR</w:t>
      </w:r>
      <w:r w:rsidRPr="00306DE2">
        <w:t xml:space="preserve"> </w:t>
      </w:r>
    </w:p>
    <w:p w14:paraId="15E4F2D6" w14:textId="51A3F5C7" w:rsidR="00771667" w:rsidRDefault="00771667" w:rsidP="00834E81">
      <w:pPr>
        <w:spacing w:after="240"/>
        <w:rPr>
          <w:rFonts w:cstheme="minorHAnsi"/>
          <w:color w:val="000000" w:themeColor="text1"/>
        </w:rPr>
      </w:pPr>
      <w:r>
        <w:rPr>
          <w:rFonts w:cstheme="minorHAnsi"/>
          <w:color w:val="000000" w:themeColor="text1"/>
        </w:rPr>
        <w:t xml:space="preserve">Dohlídková činnost MF vůči orgánům FS ČR </w:t>
      </w:r>
      <w:r w:rsidR="006E34C4">
        <w:rPr>
          <w:rFonts w:cstheme="minorHAnsi"/>
          <w:color w:val="000000" w:themeColor="text1"/>
        </w:rPr>
        <w:t>vyplývá ze zá</w:t>
      </w:r>
      <w:r w:rsidR="009570B6">
        <w:rPr>
          <w:rFonts w:cstheme="minorHAnsi"/>
          <w:color w:val="000000" w:themeColor="text1"/>
        </w:rPr>
        <w:t xml:space="preserve">kona č. </w:t>
      </w:r>
      <w:r w:rsidR="00D54AE9">
        <w:rPr>
          <w:rFonts w:cstheme="minorHAnsi"/>
          <w:color w:val="000000" w:themeColor="text1"/>
        </w:rPr>
        <w:t xml:space="preserve">456/2011 Sb., o Finanční správě České republiky, </w:t>
      </w:r>
      <w:r w:rsidR="0009519D">
        <w:rPr>
          <w:rFonts w:cstheme="minorHAnsi"/>
          <w:color w:val="000000" w:themeColor="text1"/>
        </w:rPr>
        <w:t xml:space="preserve">a </w:t>
      </w:r>
      <w:r w:rsidR="00D54AE9">
        <w:rPr>
          <w:rFonts w:cstheme="minorHAnsi"/>
          <w:color w:val="000000" w:themeColor="text1"/>
        </w:rPr>
        <w:t xml:space="preserve">dále </w:t>
      </w:r>
      <w:r>
        <w:rPr>
          <w:rFonts w:cstheme="minorHAnsi"/>
          <w:color w:val="000000" w:themeColor="text1"/>
        </w:rPr>
        <w:t>je upravena směrnicí č.</w:t>
      </w:r>
      <w:r w:rsidR="00860DF3">
        <w:rPr>
          <w:rFonts w:cstheme="minorHAnsi"/>
          <w:color w:val="000000" w:themeColor="text1"/>
        </w:rPr>
        <w:t xml:space="preserve"> </w:t>
      </w:r>
      <w:r>
        <w:rPr>
          <w:rFonts w:cstheme="minorHAnsi"/>
          <w:color w:val="000000" w:themeColor="text1"/>
        </w:rPr>
        <w:t xml:space="preserve">4/2014 </w:t>
      </w:r>
      <w:r w:rsidRPr="002861A0">
        <w:rPr>
          <w:rFonts w:cstheme="minorHAnsi"/>
          <w:i/>
          <w:color w:val="000000" w:themeColor="text1"/>
        </w:rPr>
        <w:t>Dohlídková činnost MF vůči orgánům FS ČR a</w:t>
      </w:r>
      <w:r w:rsidR="00860DF3" w:rsidRPr="002861A0">
        <w:rPr>
          <w:rFonts w:cstheme="minorHAnsi"/>
          <w:i/>
          <w:color w:val="000000" w:themeColor="text1"/>
        </w:rPr>
        <w:t xml:space="preserve"> </w:t>
      </w:r>
      <w:r w:rsidRPr="002861A0">
        <w:rPr>
          <w:rFonts w:cstheme="minorHAnsi"/>
          <w:i/>
          <w:color w:val="000000" w:themeColor="text1"/>
        </w:rPr>
        <w:t>orgánům C</w:t>
      </w:r>
      <w:r w:rsidR="005E2CDB" w:rsidRPr="002861A0">
        <w:rPr>
          <w:rFonts w:cstheme="minorHAnsi"/>
          <w:i/>
          <w:color w:val="000000" w:themeColor="text1"/>
        </w:rPr>
        <w:t>elní správy</w:t>
      </w:r>
      <w:r w:rsidRPr="002861A0">
        <w:rPr>
          <w:rFonts w:cstheme="minorHAnsi"/>
          <w:i/>
          <w:color w:val="000000" w:themeColor="text1"/>
        </w:rPr>
        <w:t xml:space="preserve"> ČR</w:t>
      </w:r>
      <w:r>
        <w:rPr>
          <w:rFonts w:cstheme="minorHAnsi"/>
          <w:color w:val="000000" w:themeColor="text1"/>
        </w:rPr>
        <w:t xml:space="preserve"> ze dne </w:t>
      </w:r>
      <w:r w:rsidRPr="009813CB">
        <w:rPr>
          <w:rFonts w:cstheme="minorHAnsi"/>
          <w:color w:val="000000" w:themeColor="text1"/>
        </w:rPr>
        <w:t xml:space="preserve">29. </w:t>
      </w:r>
      <w:r>
        <w:rPr>
          <w:rFonts w:cstheme="minorHAnsi"/>
          <w:color w:val="000000" w:themeColor="text1"/>
        </w:rPr>
        <w:t>září</w:t>
      </w:r>
      <w:r w:rsidRPr="009813CB">
        <w:rPr>
          <w:rFonts w:cstheme="minorHAnsi"/>
          <w:color w:val="000000" w:themeColor="text1"/>
        </w:rPr>
        <w:t xml:space="preserve"> 2014</w:t>
      </w:r>
      <w:r w:rsidR="0009519D">
        <w:rPr>
          <w:rFonts w:cstheme="minorHAnsi"/>
          <w:color w:val="000000" w:themeColor="text1"/>
        </w:rPr>
        <w:t>;</w:t>
      </w:r>
      <w:r>
        <w:rPr>
          <w:rFonts w:cstheme="minorHAnsi"/>
          <w:color w:val="000000" w:themeColor="text1"/>
        </w:rPr>
        <w:t xml:space="preserve"> tato směrnice nabyla účinnosti 1. 10. 2014. P</w:t>
      </w:r>
      <w:r w:rsidRPr="00F705AE">
        <w:rPr>
          <w:rFonts w:cstheme="minorHAnsi"/>
          <w:color w:val="000000" w:themeColor="text1"/>
        </w:rPr>
        <w:t>ůs</w:t>
      </w:r>
      <w:r>
        <w:rPr>
          <w:rFonts w:cstheme="minorHAnsi"/>
          <w:color w:val="000000" w:themeColor="text1"/>
        </w:rPr>
        <w:t xml:space="preserve">obnost a základní činnosti </w:t>
      </w:r>
      <w:r w:rsidRPr="00F705AE">
        <w:rPr>
          <w:rFonts w:cstheme="minorHAnsi"/>
          <w:color w:val="000000" w:themeColor="text1"/>
        </w:rPr>
        <w:t>útvarů</w:t>
      </w:r>
      <w:r>
        <w:rPr>
          <w:rFonts w:cstheme="minorHAnsi"/>
          <w:color w:val="000000" w:themeColor="text1"/>
        </w:rPr>
        <w:t xml:space="preserve"> MF uprav</w:t>
      </w:r>
      <w:r w:rsidR="0009519D">
        <w:rPr>
          <w:rFonts w:cstheme="minorHAnsi"/>
          <w:color w:val="000000" w:themeColor="text1"/>
        </w:rPr>
        <w:t>uje</w:t>
      </w:r>
      <w:r>
        <w:rPr>
          <w:rFonts w:cstheme="minorHAnsi"/>
          <w:color w:val="000000" w:themeColor="text1"/>
        </w:rPr>
        <w:t xml:space="preserve"> </w:t>
      </w:r>
      <w:r w:rsidR="0009519D">
        <w:rPr>
          <w:rFonts w:cstheme="minorHAnsi"/>
          <w:color w:val="000000" w:themeColor="text1"/>
        </w:rPr>
        <w:t>o</w:t>
      </w:r>
      <w:r>
        <w:rPr>
          <w:rFonts w:cstheme="minorHAnsi"/>
          <w:color w:val="000000" w:themeColor="text1"/>
        </w:rPr>
        <w:t xml:space="preserve">rganizační řád MF ze </w:t>
      </w:r>
      <w:r w:rsidRPr="00F705AE">
        <w:rPr>
          <w:rFonts w:cstheme="minorHAnsi"/>
          <w:color w:val="000000" w:themeColor="text1"/>
        </w:rPr>
        <w:t>dne 22. prosince 2010</w:t>
      </w:r>
      <w:r>
        <w:rPr>
          <w:rFonts w:cstheme="minorHAnsi"/>
          <w:color w:val="000000" w:themeColor="text1"/>
        </w:rPr>
        <w:t>, ve znění provedených dodatků – stav k 1. 7. 2013.</w:t>
      </w:r>
    </w:p>
    <w:p w14:paraId="0B44C660" w14:textId="146F0E68" w:rsidR="00771667" w:rsidRPr="00C7039E" w:rsidRDefault="00771667" w:rsidP="00834E81">
      <w:pPr>
        <w:spacing w:after="240"/>
        <w:rPr>
          <w:rFonts w:cstheme="minorHAnsi"/>
          <w:color w:val="000000" w:themeColor="text1"/>
        </w:rPr>
      </w:pPr>
      <w:r>
        <w:rPr>
          <w:rFonts w:cstheme="minorHAnsi"/>
          <w:color w:val="000000" w:themeColor="text1"/>
        </w:rPr>
        <w:t xml:space="preserve">NKÚ zjistil, že </w:t>
      </w:r>
      <w:r w:rsidRPr="00C7039E">
        <w:rPr>
          <w:rFonts w:cstheme="minorHAnsi"/>
          <w:color w:val="000000" w:themeColor="text1"/>
        </w:rPr>
        <w:t>MF pro roky 2013 a 2014 (do 30. 9. 2014)</w:t>
      </w:r>
      <w:r w:rsidR="0097576C">
        <w:rPr>
          <w:rFonts w:cstheme="minorHAnsi"/>
          <w:color w:val="000000" w:themeColor="text1"/>
        </w:rPr>
        <w:t xml:space="preserve"> nenastavilo plány dohlídek ani</w:t>
      </w:r>
      <w:r w:rsidRPr="00C7039E">
        <w:rPr>
          <w:rFonts w:cstheme="minorHAnsi"/>
          <w:color w:val="000000" w:themeColor="text1"/>
        </w:rPr>
        <w:t xml:space="preserve"> transparentní pravidla pro výkon dohlídkové činnosti, která by umožnila systematický dohled MF vůči FS</w:t>
      </w:r>
      <w:r w:rsidR="00860DF3">
        <w:rPr>
          <w:rFonts w:cstheme="minorHAnsi"/>
          <w:color w:val="000000" w:themeColor="text1"/>
        </w:rPr>
        <w:t xml:space="preserve"> </w:t>
      </w:r>
      <w:r w:rsidRPr="00C7039E">
        <w:rPr>
          <w:rFonts w:cstheme="minorHAnsi"/>
          <w:color w:val="000000" w:themeColor="text1"/>
        </w:rPr>
        <w:t>ČR. V</w:t>
      </w:r>
      <w:r w:rsidR="00860DF3">
        <w:rPr>
          <w:rFonts w:cstheme="minorHAnsi"/>
          <w:color w:val="000000" w:themeColor="text1"/>
        </w:rPr>
        <w:t xml:space="preserve"> </w:t>
      </w:r>
      <w:r w:rsidRPr="00C7039E">
        <w:rPr>
          <w:rFonts w:cstheme="minorHAnsi"/>
          <w:color w:val="000000" w:themeColor="text1"/>
        </w:rPr>
        <w:t xml:space="preserve">těchto letech se žádná dohlídka vůči FS ČR neuskutečnila. </w:t>
      </w:r>
      <w:r>
        <w:rPr>
          <w:rFonts w:cstheme="minorHAnsi"/>
          <w:color w:val="000000" w:themeColor="text1"/>
        </w:rPr>
        <w:t>Tento nedostatek odstranilo</w:t>
      </w:r>
      <w:r w:rsidRPr="00C7039E">
        <w:rPr>
          <w:rFonts w:cstheme="minorHAnsi"/>
          <w:color w:val="000000" w:themeColor="text1"/>
        </w:rPr>
        <w:t xml:space="preserve"> </w:t>
      </w:r>
      <w:r w:rsidR="0009519D">
        <w:rPr>
          <w:rFonts w:cstheme="minorHAnsi"/>
          <w:color w:val="000000" w:themeColor="text1"/>
        </w:rPr>
        <w:t xml:space="preserve">MF </w:t>
      </w:r>
      <w:r w:rsidRPr="00C7039E">
        <w:rPr>
          <w:rFonts w:cstheme="minorHAnsi"/>
          <w:color w:val="000000" w:themeColor="text1"/>
        </w:rPr>
        <w:t>zavedením směrnice č. 4/2014</w:t>
      </w:r>
      <w:r w:rsidR="0009519D">
        <w:rPr>
          <w:rFonts w:cstheme="minorHAnsi"/>
          <w:color w:val="000000" w:themeColor="text1"/>
        </w:rPr>
        <w:t>;</w:t>
      </w:r>
      <w:r w:rsidRPr="00C7039E">
        <w:rPr>
          <w:rFonts w:cstheme="minorHAnsi"/>
          <w:color w:val="000000" w:themeColor="text1"/>
        </w:rPr>
        <w:t xml:space="preserve"> </w:t>
      </w:r>
      <w:r w:rsidR="0009519D">
        <w:rPr>
          <w:rFonts w:cstheme="minorHAnsi"/>
          <w:color w:val="000000" w:themeColor="text1"/>
        </w:rPr>
        <w:t>následně pak</w:t>
      </w:r>
      <w:r w:rsidRPr="00C7039E">
        <w:rPr>
          <w:rFonts w:cstheme="minorHAnsi"/>
          <w:color w:val="000000" w:themeColor="text1"/>
        </w:rPr>
        <w:t xml:space="preserve"> postupovalo v rámci dohlídkové činnosti dle tohoto vnitřního předpisu. </w:t>
      </w:r>
    </w:p>
    <w:p w14:paraId="687B010D" w14:textId="6F3A2430" w:rsidR="00771667" w:rsidRDefault="00771667" w:rsidP="00834E81">
      <w:pPr>
        <w:spacing w:after="240"/>
        <w:rPr>
          <w:rFonts w:cstheme="minorHAnsi"/>
        </w:rPr>
      </w:pPr>
      <w:r w:rsidRPr="00C7039E">
        <w:rPr>
          <w:rFonts w:cstheme="minorHAnsi"/>
          <w:color w:val="000000" w:themeColor="text1"/>
        </w:rPr>
        <w:t>MF však neprovedlo žádnou do</w:t>
      </w:r>
      <w:r w:rsidR="003028E9">
        <w:rPr>
          <w:rFonts w:cstheme="minorHAnsi"/>
          <w:color w:val="000000" w:themeColor="text1"/>
        </w:rPr>
        <w:t>hlídk</w:t>
      </w:r>
      <w:r w:rsidR="00A87ABE">
        <w:rPr>
          <w:rFonts w:cstheme="minorHAnsi"/>
          <w:color w:val="000000" w:themeColor="text1"/>
        </w:rPr>
        <w:t>u</w:t>
      </w:r>
      <w:r w:rsidR="003028E9">
        <w:rPr>
          <w:rFonts w:cstheme="minorHAnsi"/>
          <w:color w:val="000000" w:themeColor="text1"/>
        </w:rPr>
        <w:t xml:space="preserve"> v letech 2013</w:t>
      </w:r>
      <w:r w:rsidR="0009519D">
        <w:rPr>
          <w:rFonts w:cstheme="minorHAnsi"/>
          <w:color w:val="000000" w:themeColor="text1"/>
        </w:rPr>
        <w:t xml:space="preserve"> až</w:t>
      </w:r>
      <w:r w:rsidRPr="00C7039E">
        <w:rPr>
          <w:rFonts w:cstheme="minorHAnsi"/>
          <w:color w:val="000000" w:themeColor="text1"/>
        </w:rPr>
        <w:t xml:space="preserve"> 2016 </w:t>
      </w:r>
      <w:r w:rsidR="0009519D">
        <w:rPr>
          <w:rFonts w:cstheme="minorHAnsi"/>
          <w:color w:val="000000" w:themeColor="text1"/>
        </w:rPr>
        <w:t>u</w:t>
      </w:r>
      <w:r w:rsidRPr="00C7039E">
        <w:rPr>
          <w:rFonts w:cstheme="minorHAnsi"/>
          <w:color w:val="000000" w:themeColor="text1"/>
        </w:rPr>
        <w:t xml:space="preserve"> podřízen</w:t>
      </w:r>
      <w:r w:rsidR="0009519D">
        <w:rPr>
          <w:rFonts w:cstheme="minorHAnsi"/>
          <w:color w:val="000000" w:themeColor="text1"/>
        </w:rPr>
        <w:t>é</w:t>
      </w:r>
      <w:r w:rsidRPr="00C7039E">
        <w:rPr>
          <w:rFonts w:cstheme="minorHAnsi"/>
          <w:color w:val="000000" w:themeColor="text1"/>
        </w:rPr>
        <w:t xml:space="preserve"> FS ČR, která by se tematicky věnovala prověření postupu správce DPPO při odhalování nelegální optimalizace daně u vnitrostátních obchodních vztahů a v případě nadnárodních korporací. </w:t>
      </w:r>
      <w:r w:rsidRPr="003147D1">
        <w:rPr>
          <w:rFonts w:cstheme="minorHAnsi"/>
          <w:b/>
        </w:rPr>
        <w:t xml:space="preserve">Absence dohlídkové činnosti MF nad činností FS ČR ve významných oblastech DPPO neumožňovala odhalit případné nedostatky při správě </w:t>
      </w:r>
      <w:r w:rsidR="0009519D">
        <w:rPr>
          <w:rFonts w:cstheme="minorHAnsi"/>
          <w:b/>
        </w:rPr>
        <w:t xml:space="preserve">této daně </w:t>
      </w:r>
      <w:r w:rsidRPr="003147D1">
        <w:rPr>
          <w:rFonts w:cstheme="minorHAnsi"/>
          <w:b/>
        </w:rPr>
        <w:t>a nastavit adekvátní opatření, která by měla za následek její zefektivnění.</w:t>
      </w:r>
    </w:p>
    <w:p w14:paraId="3DAD3659" w14:textId="37E72123" w:rsidR="00771667" w:rsidRPr="00272982" w:rsidRDefault="00771667" w:rsidP="00834E81">
      <w:pPr>
        <w:spacing w:after="240"/>
        <w:rPr>
          <w:rFonts w:cstheme="minorHAnsi"/>
          <w:color w:val="000000" w:themeColor="text1"/>
        </w:rPr>
      </w:pPr>
      <w:r w:rsidRPr="00272982">
        <w:rPr>
          <w:rFonts w:cstheme="minorHAnsi"/>
          <w:color w:val="000000" w:themeColor="text1"/>
        </w:rPr>
        <w:t xml:space="preserve">MF v rámci interního auditu nastavilo postup pro jeho provádění a pravidla pro výběr jednotlivých témat k prověření na základě </w:t>
      </w:r>
      <w:r w:rsidR="009A2068">
        <w:rPr>
          <w:rFonts w:cstheme="minorHAnsi"/>
          <w:color w:val="000000" w:themeColor="text1"/>
        </w:rPr>
        <w:t>„s</w:t>
      </w:r>
      <w:r w:rsidRPr="00272982">
        <w:rPr>
          <w:rFonts w:cstheme="minorHAnsi"/>
          <w:color w:val="000000" w:themeColor="text1"/>
        </w:rPr>
        <w:t>tatutu interního auditu</w:t>
      </w:r>
      <w:r w:rsidR="009A2068">
        <w:rPr>
          <w:rFonts w:cstheme="minorHAnsi"/>
          <w:color w:val="000000" w:themeColor="text1"/>
        </w:rPr>
        <w:t>“</w:t>
      </w:r>
      <w:r w:rsidRPr="00272982">
        <w:rPr>
          <w:rFonts w:cstheme="minorHAnsi"/>
          <w:color w:val="000000" w:themeColor="text1"/>
        </w:rPr>
        <w:t xml:space="preserve"> vycházející</w:t>
      </w:r>
      <w:r w:rsidR="009A2068">
        <w:rPr>
          <w:rFonts w:cstheme="minorHAnsi"/>
          <w:color w:val="000000" w:themeColor="text1"/>
        </w:rPr>
        <w:t>ho</w:t>
      </w:r>
      <w:r w:rsidRPr="00272982">
        <w:rPr>
          <w:rFonts w:cstheme="minorHAnsi"/>
          <w:color w:val="000000" w:themeColor="text1"/>
        </w:rPr>
        <w:t xml:space="preserve"> ze zákona č. 320/2001 Sb., o finanční kontrole</w:t>
      </w:r>
      <w:r w:rsidR="009A2068">
        <w:rPr>
          <w:rFonts w:cstheme="minorHAnsi"/>
          <w:color w:val="000000" w:themeColor="text1"/>
        </w:rPr>
        <w:t xml:space="preserve"> v</w:t>
      </w:r>
      <w:r w:rsidR="009A2068" w:rsidRPr="009A2068">
        <w:rPr>
          <w:rFonts w:cstheme="minorHAnsi"/>
          <w:color w:val="000000" w:themeColor="text1"/>
        </w:rPr>
        <w:t>e veřejné správě a o změně některých zákonů</w:t>
      </w:r>
      <w:r w:rsidRPr="00272982">
        <w:rPr>
          <w:rFonts w:cstheme="minorHAnsi"/>
          <w:color w:val="000000" w:themeColor="text1"/>
        </w:rPr>
        <w:t>. V</w:t>
      </w:r>
      <w:r w:rsidR="00C57795">
        <w:rPr>
          <w:rFonts w:cstheme="minorHAnsi"/>
          <w:color w:val="000000" w:themeColor="text1"/>
        </w:rPr>
        <w:t> </w:t>
      </w:r>
      <w:r w:rsidRPr="00272982">
        <w:rPr>
          <w:rFonts w:cstheme="minorHAnsi"/>
          <w:color w:val="000000" w:themeColor="text1"/>
        </w:rPr>
        <w:t xml:space="preserve">kontrolovaném období </w:t>
      </w:r>
      <w:r w:rsidR="005249FE" w:rsidRPr="00272982">
        <w:rPr>
          <w:rFonts w:cstheme="minorHAnsi"/>
          <w:color w:val="000000" w:themeColor="text1"/>
        </w:rPr>
        <w:t xml:space="preserve">nebyla </w:t>
      </w:r>
      <w:r w:rsidRPr="00272982">
        <w:rPr>
          <w:rFonts w:cstheme="minorHAnsi"/>
          <w:color w:val="000000" w:themeColor="text1"/>
        </w:rPr>
        <w:t>interním auditem detekována žádná riziková oblast v rámci DPPO, která by byla podrobena kontrole. V roce 2017 na podnět ministra financí proběhla auditní akce zaměřená na legislativní rámec zdaňování korunových dluhopisů</w:t>
      </w:r>
      <w:r w:rsidR="005249FE">
        <w:rPr>
          <w:rFonts w:cstheme="minorHAnsi"/>
          <w:color w:val="000000" w:themeColor="text1"/>
        </w:rPr>
        <w:t>.</w:t>
      </w:r>
      <w:r w:rsidRPr="00272982">
        <w:rPr>
          <w:rFonts w:cstheme="minorHAnsi"/>
          <w:color w:val="000000" w:themeColor="text1"/>
        </w:rPr>
        <w:t xml:space="preserve"> </w:t>
      </w:r>
      <w:r w:rsidR="005249FE">
        <w:rPr>
          <w:rFonts w:cstheme="minorHAnsi"/>
          <w:color w:val="000000" w:themeColor="text1"/>
        </w:rPr>
        <w:t>V</w:t>
      </w:r>
      <w:r w:rsidRPr="00272982">
        <w:rPr>
          <w:rFonts w:cstheme="minorHAnsi"/>
          <w:color w:val="000000" w:themeColor="text1"/>
        </w:rPr>
        <w:t xml:space="preserve"> rámci </w:t>
      </w:r>
      <w:r w:rsidR="005249FE">
        <w:rPr>
          <w:rFonts w:cstheme="minorHAnsi"/>
          <w:color w:val="000000" w:themeColor="text1"/>
        </w:rPr>
        <w:t>tohoto auditu</w:t>
      </w:r>
      <w:r w:rsidRPr="00272982">
        <w:rPr>
          <w:rFonts w:cstheme="minorHAnsi"/>
          <w:color w:val="000000" w:themeColor="text1"/>
        </w:rPr>
        <w:t xml:space="preserve"> nebyly zjištěny nedostatky či pochybnosti, na základě kterých by byla přijata nápravná opatření. Mezi dílčí zjištění </w:t>
      </w:r>
      <w:r w:rsidR="00C54E40">
        <w:rPr>
          <w:rFonts w:cstheme="minorHAnsi"/>
          <w:color w:val="000000" w:themeColor="text1"/>
        </w:rPr>
        <w:t xml:space="preserve">MF </w:t>
      </w:r>
      <w:r w:rsidRPr="00272982">
        <w:rPr>
          <w:rFonts w:cstheme="minorHAnsi"/>
          <w:color w:val="000000" w:themeColor="text1"/>
        </w:rPr>
        <w:t>patřila informace o</w:t>
      </w:r>
      <w:r w:rsidR="005249FE">
        <w:rPr>
          <w:rFonts w:cstheme="minorHAnsi"/>
          <w:color w:val="000000" w:themeColor="text1"/>
        </w:rPr>
        <w:t xml:space="preserve"> </w:t>
      </w:r>
      <w:r w:rsidRPr="00272982">
        <w:rPr>
          <w:rFonts w:cstheme="minorHAnsi"/>
          <w:color w:val="000000" w:themeColor="text1"/>
        </w:rPr>
        <w:t>odhadu celkové výše ztráty daňových příjmů vlivem aplikace původní úpravy ZDP ve výši 13,1 mld. Kč.</w:t>
      </w:r>
    </w:p>
    <w:p w14:paraId="390AD870" w14:textId="7A12FA72" w:rsidR="00771667" w:rsidRPr="00FA7978" w:rsidRDefault="00771667" w:rsidP="00427583">
      <w:pPr>
        <w:pStyle w:val="Odstavecseseznamem"/>
        <w:numPr>
          <w:ilvl w:val="1"/>
          <w:numId w:val="14"/>
        </w:numPr>
        <w:spacing w:after="240"/>
        <w:ind w:left="567" w:hanging="283"/>
        <w:jc w:val="left"/>
        <w:rPr>
          <w:rFonts w:cstheme="minorHAnsi"/>
          <w:b/>
          <w:color w:val="000000" w:themeColor="text1"/>
        </w:rPr>
      </w:pPr>
      <w:r w:rsidRPr="00F16196">
        <w:rPr>
          <w:rFonts w:cstheme="minorHAnsi"/>
          <w:b/>
          <w:color w:val="000000" w:themeColor="text1"/>
        </w:rPr>
        <w:t xml:space="preserve">Dohlídková činnost v oblasti DPPO </w:t>
      </w:r>
      <w:r>
        <w:rPr>
          <w:rFonts w:cstheme="minorHAnsi"/>
          <w:b/>
          <w:color w:val="000000" w:themeColor="text1"/>
        </w:rPr>
        <w:t>prováděná GFŘ</w:t>
      </w:r>
      <w:r w:rsidRPr="00F16196">
        <w:rPr>
          <w:rFonts w:cstheme="minorHAnsi"/>
          <w:b/>
          <w:color w:val="000000" w:themeColor="text1"/>
        </w:rPr>
        <w:t xml:space="preserve"> vůči </w:t>
      </w:r>
      <w:r w:rsidR="005B40C9">
        <w:rPr>
          <w:rFonts w:cstheme="minorHAnsi"/>
          <w:b/>
          <w:color w:val="000000" w:themeColor="text1"/>
        </w:rPr>
        <w:t>FÚ a jejich územním pracovištím</w:t>
      </w:r>
    </w:p>
    <w:p w14:paraId="701E0DF0" w14:textId="10F9BBC5" w:rsidR="00771667" w:rsidRDefault="00771667" w:rsidP="00834E81">
      <w:pPr>
        <w:spacing w:after="240"/>
      </w:pPr>
      <w:r w:rsidRPr="00306DE2">
        <w:t xml:space="preserve">Vnitřní kontrolní systém orgánů </w:t>
      </w:r>
      <w:r w:rsidRPr="00834E81">
        <w:t xml:space="preserve">FS ČR </w:t>
      </w:r>
      <w:r w:rsidR="00174DC3" w:rsidRPr="00834E81">
        <w:rPr>
          <w:rFonts w:cstheme="minorHAnsi"/>
        </w:rPr>
        <w:t>vyplývá ze zákona</w:t>
      </w:r>
      <w:r w:rsidR="00174DC3" w:rsidRPr="00834E81">
        <w:rPr>
          <w:rFonts w:cstheme="minorHAnsi"/>
          <w:i/>
        </w:rPr>
        <w:t xml:space="preserve"> </w:t>
      </w:r>
      <w:r w:rsidRPr="00834E81">
        <w:t>č. 456/2011 Sb., o Finan</w:t>
      </w:r>
      <w:r w:rsidRPr="00306DE2">
        <w:t xml:space="preserve">ční správě České republiky, ve znění pozdějších předpisů, </w:t>
      </w:r>
      <w:r w:rsidR="005249FE">
        <w:t xml:space="preserve">ze </w:t>
      </w:r>
      <w:r w:rsidRPr="00306DE2">
        <w:t>zákon</w:t>
      </w:r>
      <w:r w:rsidR="005249FE">
        <w:t>a</w:t>
      </w:r>
      <w:r w:rsidRPr="00306DE2">
        <w:t xml:space="preserve"> </w:t>
      </w:r>
      <w:r w:rsidR="00CC74D0">
        <w:t>č. 255/2012 Sb., o kontrole, ve</w:t>
      </w:r>
      <w:r w:rsidR="00860DF3">
        <w:t xml:space="preserve"> </w:t>
      </w:r>
      <w:r w:rsidRPr="00306DE2">
        <w:t>znění pozdějších předpisů</w:t>
      </w:r>
      <w:r w:rsidR="0083476C">
        <w:t>, který nabyl účinnosti dnem 1. 1. 2014</w:t>
      </w:r>
      <w:r w:rsidR="005249FE">
        <w:t>,</w:t>
      </w:r>
      <w:r w:rsidRPr="00306DE2">
        <w:t xml:space="preserve"> a </w:t>
      </w:r>
      <w:r w:rsidR="005249FE">
        <w:t>ze s</w:t>
      </w:r>
      <w:r w:rsidRPr="00306DE2">
        <w:t>měrnic</w:t>
      </w:r>
      <w:r w:rsidR="005249FE">
        <w:t>e</w:t>
      </w:r>
      <w:r w:rsidRPr="00306DE2">
        <w:t xml:space="preserve"> </w:t>
      </w:r>
      <w:r w:rsidR="005249FE">
        <w:t xml:space="preserve">GFŘ </w:t>
      </w:r>
      <w:r w:rsidRPr="00306DE2">
        <w:t>č.</w:t>
      </w:r>
      <w:r w:rsidR="005249FE">
        <w:t> </w:t>
      </w:r>
      <w:r w:rsidRPr="00306DE2">
        <w:t>11/20</w:t>
      </w:r>
      <w:r>
        <w:t xml:space="preserve">13 </w:t>
      </w:r>
      <w:r w:rsidRPr="00427583">
        <w:rPr>
          <w:i/>
        </w:rPr>
        <w:t>Vnitřní kontrolní systém</w:t>
      </w:r>
      <w:r w:rsidRPr="00306DE2">
        <w:t>.</w:t>
      </w:r>
    </w:p>
    <w:p w14:paraId="4C099471" w14:textId="4E62B587" w:rsidR="00771667" w:rsidRPr="007D2D06" w:rsidRDefault="00771667" w:rsidP="00834E81">
      <w:pPr>
        <w:spacing w:after="240"/>
      </w:pPr>
      <w:r w:rsidRPr="007D2D06">
        <w:lastRenderedPageBreak/>
        <w:t>GFŘ nastavilo pro provádění dohlídkové a kontrolní činnosti pravidla vnitřním předpisem. V roce 2013 nebyla provedena žádná dohlídková činnost se zaměřením na DPPO.</w:t>
      </w:r>
      <w:r>
        <w:t xml:space="preserve"> </w:t>
      </w:r>
      <w:r w:rsidRPr="007D2D06">
        <w:t xml:space="preserve">V letech 2014 </w:t>
      </w:r>
      <w:r w:rsidR="005249FE">
        <w:t>až</w:t>
      </w:r>
      <w:r w:rsidRPr="007D2D06">
        <w:t xml:space="preserve"> 2016 byly dohlídky provedené Oddělením daně z příjmů právnických osob zaměřeny na říd</w:t>
      </w:r>
      <w:r w:rsidR="005249FE">
        <w:t>i</w:t>
      </w:r>
      <w:r w:rsidRPr="007D2D06">
        <w:t>cí a metodickou činnost FÚ, výkon správy daní, evidenci daňových subjektů, pokuty za účetnictví a na odvod</w:t>
      </w:r>
      <w:r w:rsidR="005249FE">
        <w:t>y</w:t>
      </w:r>
      <w:r w:rsidRPr="007D2D06">
        <w:t xml:space="preserve"> </w:t>
      </w:r>
      <w:r w:rsidR="005249FE">
        <w:t xml:space="preserve">z </w:t>
      </w:r>
      <w:r w:rsidRPr="007D2D06">
        <w:t>elektřiny ze slunečního záření. Dohlídky provedené Oddělením mezinárodní spolupráce – přímé daně a Oddělením mezinárodního zdaňování – přímé daně byly zaměřeny na říd</w:t>
      </w:r>
      <w:r w:rsidR="005249FE">
        <w:t>i</w:t>
      </w:r>
      <w:r w:rsidRPr="007D2D06">
        <w:t>cí a metodickou činnost a na výkon správy daní v souvislosti s mezinárodním zdaňováním a na mezinárodní výměnu daňových informací.</w:t>
      </w:r>
    </w:p>
    <w:p w14:paraId="12B355EB" w14:textId="18638E5D" w:rsidR="00771667" w:rsidRPr="009A0E09" w:rsidRDefault="00771667" w:rsidP="00834E81">
      <w:pPr>
        <w:spacing w:after="240"/>
      </w:pPr>
      <w:r w:rsidRPr="007D2D06">
        <w:t>Výsledky dohlídek nepoukázaly na systémové nebo závažné nedostatky, které by ovlivňovaly správu DPPO. Pouze jedna z</w:t>
      </w:r>
      <w:r w:rsidR="00F761BE">
        <w:t> </w:t>
      </w:r>
      <w:r w:rsidRPr="007D2D06">
        <w:t>komplexn</w:t>
      </w:r>
      <w:r w:rsidR="00F761BE">
        <w:t>ě zaměřených</w:t>
      </w:r>
      <w:r w:rsidRPr="007D2D06">
        <w:t xml:space="preserve"> dohlídek zjistila ojedinělé pochybení správce daně. </w:t>
      </w:r>
      <w:r w:rsidR="005E70B8">
        <w:t>O</w:t>
      </w:r>
      <w:r w:rsidRPr="007D2D06">
        <w:t>st</w:t>
      </w:r>
      <w:r w:rsidR="003028E9">
        <w:t>atní</w:t>
      </w:r>
      <w:r w:rsidR="005E70B8">
        <w:t>mi</w:t>
      </w:r>
      <w:r w:rsidR="003028E9">
        <w:t xml:space="preserve"> dohlídk</w:t>
      </w:r>
      <w:r w:rsidR="005E70B8">
        <w:t>ami</w:t>
      </w:r>
      <w:r w:rsidR="003028E9">
        <w:t xml:space="preserve"> v letech 2013–</w:t>
      </w:r>
      <w:r w:rsidRPr="007D2D06">
        <w:t>2016 nebyly zjištěny žádné nedostatky.</w:t>
      </w:r>
      <w:r w:rsidR="00E12741">
        <w:t xml:space="preserve"> </w:t>
      </w:r>
      <w:r w:rsidRPr="009A0E09">
        <w:t>GFŘ za kontrolované období neproved</w:t>
      </w:r>
      <w:r w:rsidR="00CC74D0">
        <w:t>lo žádnou komplexní dohlídku se</w:t>
      </w:r>
      <w:r w:rsidR="005E70B8">
        <w:t xml:space="preserve"> </w:t>
      </w:r>
      <w:r w:rsidRPr="009A0E09">
        <w:t xml:space="preserve">zaměřením na DPPO u 10 FÚ a u 12 FÚ neprovedlo </w:t>
      </w:r>
      <w:r w:rsidR="00CC74D0">
        <w:t>žádnou komplexní dohlídku se</w:t>
      </w:r>
      <w:r w:rsidR="005E70B8">
        <w:t xml:space="preserve"> </w:t>
      </w:r>
      <w:r w:rsidRPr="009A0E09">
        <w:t>zaměřením na mezinárodní zdaňování a mezinárodní spolupráci na přímých daních.</w:t>
      </w:r>
    </w:p>
    <w:p w14:paraId="04F3C5B5" w14:textId="52B348A1" w:rsidR="00771667" w:rsidRPr="007D2D06" w:rsidRDefault="00771667" w:rsidP="00834E81">
      <w:pPr>
        <w:spacing w:after="240"/>
      </w:pPr>
      <w:r>
        <w:t xml:space="preserve">NKÚ </w:t>
      </w:r>
      <w:r w:rsidR="00F761BE">
        <w:t>zjistil</w:t>
      </w:r>
      <w:r>
        <w:t>, že k</w:t>
      </w:r>
      <w:r w:rsidRPr="007D2D06">
        <w:t>ritéria, která GFŘ nastavilo pro výběr FÚ k prověření, ne</w:t>
      </w:r>
      <w:r w:rsidR="00CC74D0">
        <w:t>vycházela z </w:t>
      </w:r>
      <w:r>
        <w:t xml:space="preserve">rizikových analýz, </w:t>
      </w:r>
      <w:r w:rsidRPr="007D2D06">
        <w:t>na základě kterých by mohly být cíleně identifikovány FÚ s nedostatky při správě DPPO.</w:t>
      </w:r>
      <w:r w:rsidR="00E57FE1">
        <w:t xml:space="preserve"> </w:t>
      </w:r>
      <w:r w:rsidR="00E57FE1">
        <w:rPr>
          <w:sz w:val="23"/>
          <w:szCs w:val="23"/>
        </w:rPr>
        <w:t>Výběr probíhal především s přihlédnutím k periodicitě a časovému intervalu předchozí dohlídky, popř. její</w:t>
      </w:r>
      <w:r w:rsidR="006D2651">
        <w:rPr>
          <w:sz w:val="23"/>
          <w:szCs w:val="23"/>
        </w:rPr>
        <w:t>mu</w:t>
      </w:r>
      <w:r w:rsidR="00E57FE1">
        <w:rPr>
          <w:sz w:val="23"/>
          <w:szCs w:val="23"/>
        </w:rPr>
        <w:t xml:space="preserve"> výsledku.</w:t>
      </w:r>
      <w:r w:rsidRPr="007D2D06">
        <w:t xml:space="preserve"> Jediným rizikem, které GFŘ shledalo, byl vznik nových FÚ. Proto dle NKÚ bylo provedení </w:t>
      </w:r>
      <w:r w:rsidR="006D2651">
        <w:t>dvou</w:t>
      </w:r>
      <w:r w:rsidRPr="007D2D06">
        <w:t xml:space="preserve"> mezinárod</w:t>
      </w:r>
      <w:r w:rsidR="00CC74D0">
        <w:t xml:space="preserve">ních dohlídek a </w:t>
      </w:r>
      <w:r w:rsidR="006D2651">
        <w:t>tří</w:t>
      </w:r>
      <w:r w:rsidR="00CC74D0">
        <w:t xml:space="preserve"> dohlídek </w:t>
      </w:r>
      <w:r w:rsidR="006D2651">
        <w:t xml:space="preserve">realizovaných </w:t>
      </w:r>
      <w:r w:rsidR="006D2651" w:rsidRPr="007D2D06">
        <w:t xml:space="preserve">Oddělením daně z příjmů právnických osob </w:t>
      </w:r>
      <w:r w:rsidRPr="007D2D06">
        <w:t>u FÚ vzhledem k počtu orgánů finanční správy (14 FÚ</w:t>
      </w:r>
      <w:r w:rsidRPr="007D2D06">
        <w:rPr>
          <w:rStyle w:val="Znakapoznpodarou"/>
        </w:rPr>
        <w:footnoteReference w:id="5"/>
      </w:r>
      <w:r w:rsidRPr="007D2D06">
        <w:t xml:space="preserve">) a nastaveným kritériím </w:t>
      </w:r>
      <w:r w:rsidR="003028E9">
        <w:t>v letech 2013–</w:t>
      </w:r>
      <w:r w:rsidRPr="007D2D06">
        <w:t>2016 nedostatečné</w:t>
      </w:r>
      <w:r w:rsidR="006D2651">
        <w:t>,</w:t>
      </w:r>
      <w:r w:rsidRPr="007D2D06">
        <w:t xml:space="preserve"> neboť míra prověření FÚ činila v kontrolovaném období pouze 3,57 % v případě mezinárodních dohlídek a 5,36 % v případě dohlídek </w:t>
      </w:r>
      <w:r w:rsidR="006D2651" w:rsidRPr="007D2D06">
        <w:t>Oddělení daně z příjmů právnických osob</w:t>
      </w:r>
      <w:r w:rsidRPr="007D2D06">
        <w:t>.</w:t>
      </w:r>
      <w:r w:rsidRPr="007D2D06">
        <w:rPr>
          <w:rStyle w:val="Znakapoznpodarou"/>
        </w:rPr>
        <w:footnoteReference w:id="6"/>
      </w:r>
    </w:p>
    <w:p w14:paraId="4865CE53" w14:textId="0BF035DF" w:rsidR="00774C10" w:rsidRPr="00855379" w:rsidRDefault="00EE3542" w:rsidP="00834E81">
      <w:pPr>
        <w:spacing w:after="160"/>
        <w:rPr>
          <w:b/>
        </w:rPr>
      </w:pPr>
      <w:r w:rsidRPr="00855379">
        <w:rPr>
          <w:b/>
        </w:rPr>
        <w:br w:type="page"/>
      </w:r>
    </w:p>
    <w:p w14:paraId="04A913B5" w14:textId="4A3F1C22" w:rsidR="00774C10" w:rsidRDefault="00EE3542" w:rsidP="00774C10">
      <w:pPr>
        <w:rPr>
          <w:b/>
        </w:rPr>
      </w:pPr>
      <w:r w:rsidRPr="001211CC">
        <w:rPr>
          <w:b/>
        </w:rPr>
        <w:lastRenderedPageBreak/>
        <w:t>Seznam použitých zkratek</w:t>
      </w:r>
    </w:p>
    <w:p w14:paraId="6FEF0FEB" w14:textId="137371B8" w:rsidR="00BB2C0D" w:rsidRDefault="00BB2C0D" w:rsidP="00774C10">
      <w:pPr>
        <w:rPr>
          <w:b/>
        </w:rPr>
      </w:pPr>
    </w:p>
    <w:tbl>
      <w:tblPr>
        <w:tblW w:w="9072" w:type="dxa"/>
        <w:tblInd w:w="70" w:type="dxa"/>
        <w:tblCellMar>
          <w:left w:w="70" w:type="dxa"/>
          <w:right w:w="70" w:type="dxa"/>
        </w:tblCellMar>
        <w:tblLook w:val="04A0" w:firstRow="1" w:lastRow="0" w:firstColumn="1" w:lastColumn="0" w:noHBand="0" w:noVBand="1"/>
      </w:tblPr>
      <w:tblGrid>
        <w:gridCol w:w="1700"/>
        <w:gridCol w:w="7372"/>
      </w:tblGrid>
      <w:tr w:rsidR="000A20AB" w:rsidRPr="007926F3" w14:paraId="6BFF2A11" w14:textId="77777777" w:rsidTr="007926F3">
        <w:trPr>
          <w:trHeight w:val="300"/>
        </w:trPr>
        <w:tc>
          <w:tcPr>
            <w:tcW w:w="1700" w:type="dxa"/>
            <w:tcBorders>
              <w:top w:val="nil"/>
              <w:left w:val="nil"/>
              <w:bottom w:val="nil"/>
              <w:right w:val="nil"/>
            </w:tcBorders>
            <w:shd w:val="clear" w:color="000000" w:fill="FFFFFF"/>
            <w:noWrap/>
            <w:vAlign w:val="center"/>
          </w:tcPr>
          <w:p w14:paraId="3BF800AE" w14:textId="624F4B4D" w:rsidR="000A20AB" w:rsidRPr="007926F3" w:rsidRDefault="000A20AB" w:rsidP="005402CD">
            <w:pPr>
              <w:spacing w:after="80"/>
              <w:rPr>
                <w:rFonts w:ascii="Calibri" w:hAnsi="Calibri" w:cs="Calibri"/>
                <w:color w:val="000000"/>
                <w:lang w:eastAsia="cs-CZ"/>
              </w:rPr>
            </w:pPr>
            <w:r>
              <w:rPr>
                <w:rFonts w:ascii="Calibri" w:hAnsi="Calibri" w:cs="Calibri"/>
                <w:color w:val="000000"/>
                <w:lang w:eastAsia="cs-CZ"/>
              </w:rPr>
              <w:t>ČSÚ</w:t>
            </w:r>
          </w:p>
        </w:tc>
        <w:tc>
          <w:tcPr>
            <w:tcW w:w="7372" w:type="dxa"/>
            <w:tcBorders>
              <w:top w:val="nil"/>
              <w:left w:val="nil"/>
              <w:bottom w:val="nil"/>
              <w:right w:val="nil"/>
            </w:tcBorders>
            <w:shd w:val="clear" w:color="000000" w:fill="FFFFFF"/>
            <w:vAlign w:val="center"/>
          </w:tcPr>
          <w:p w14:paraId="343EE5B5" w14:textId="47C8A322" w:rsidR="000A20AB" w:rsidRPr="007926F3" w:rsidRDefault="000A20AB" w:rsidP="005402CD">
            <w:pPr>
              <w:spacing w:after="80"/>
              <w:rPr>
                <w:rFonts w:ascii="Calibri" w:hAnsi="Calibri" w:cs="Calibri"/>
                <w:color w:val="000000"/>
                <w:lang w:eastAsia="cs-CZ"/>
              </w:rPr>
            </w:pPr>
            <w:r>
              <w:rPr>
                <w:rFonts w:ascii="Calibri" w:hAnsi="Calibri" w:cs="Calibri"/>
                <w:color w:val="000000"/>
                <w:lang w:eastAsia="cs-CZ"/>
              </w:rPr>
              <w:t>Český statistický úřad</w:t>
            </w:r>
          </w:p>
        </w:tc>
      </w:tr>
      <w:tr w:rsidR="004101A1" w:rsidRPr="007926F3" w14:paraId="54E083A1" w14:textId="77777777" w:rsidTr="007926F3">
        <w:trPr>
          <w:trHeight w:val="300"/>
        </w:trPr>
        <w:tc>
          <w:tcPr>
            <w:tcW w:w="1700" w:type="dxa"/>
            <w:tcBorders>
              <w:top w:val="nil"/>
              <w:left w:val="nil"/>
              <w:bottom w:val="nil"/>
              <w:right w:val="nil"/>
            </w:tcBorders>
            <w:shd w:val="clear" w:color="000000" w:fill="FFFFFF"/>
            <w:noWrap/>
            <w:vAlign w:val="center"/>
          </w:tcPr>
          <w:p w14:paraId="3FD1E39F" w14:textId="5DCA81DC"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 xml:space="preserve">DAC </w:t>
            </w:r>
            <w:r w:rsidR="006D2651">
              <w:rPr>
                <w:rFonts w:ascii="Calibri" w:hAnsi="Calibri" w:cs="Calibri"/>
                <w:color w:val="000000"/>
                <w:lang w:eastAsia="cs-CZ"/>
              </w:rPr>
              <w:t>5</w:t>
            </w:r>
          </w:p>
        </w:tc>
        <w:tc>
          <w:tcPr>
            <w:tcW w:w="7372" w:type="dxa"/>
            <w:tcBorders>
              <w:top w:val="nil"/>
              <w:left w:val="nil"/>
              <w:bottom w:val="nil"/>
              <w:right w:val="nil"/>
            </w:tcBorders>
            <w:shd w:val="clear" w:color="000000" w:fill="FFFFFF"/>
            <w:vAlign w:val="center"/>
          </w:tcPr>
          <w:p w14:paraId="72161996" w14:textId="281DE93F"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směrnice v oblasti automatické výměny informací</w:t>
            </w:r>
          </w:p>
        </w:tc>
      </w:tr>
      <w:tr w:rsidR="004101A1" w:rsidRPr="007926F3" w14:paraId="00177D38" w14:textId="77777777" w:rsidTr="007926F3">
        <w:trPr>
          <w:trHeight w:val="300"/>
        </w:trPr>
        <w:tc>
          <w:tcPr>
            <w:tcW w:w="1700" w:type="dxa"/>
            <w:tcBorders>
              <w:top w:val="nil"/>
              <w:left w:val="nil"/>
              <w:bottom w:val="nil"/>
              <w:right w:val="nil"/>
            </w:tcBorders>
            <w:shd w:val="clear" w:color="000000" w:fill="FFFFFF"/>
            <w:noWrap/>
            <w:vAlign w:val="center"/>
          </w:tcPr>
          <w:p w14:paraId="4426A64F" w14:textId="2C4009EF"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DAP k DPPO</w:t>
            </w:r>
          </w:p>
        </w:tc>
        <w:tc>
          <w:tcPr>
            <w:tcW w:w="7372" w:type="dxa"/>
            <w:tcBorders>
              <w:top w:val="nil"/>
              <w:left w:val="nil"/>
              <w:bottom w:val="nil"/>
              <w:right w:val="nil"/>
            </w:tcBorders>
            <w:shd w:val="clear" w:color="000000" w:fill="FFFFFF"/>
            <w:vAlign w:val="center"/>
          </w:tcPr>
          <w:p w14:paraId="19C6F0FB" w14:textId="3CE4B61B"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 xml:space="preserve">daňové přiznání k </w:t>
            </w:r>
            <w:r w:rsidR="00567E68">
              <w:rPr>
                <w:rFonts w:ascii="Calibri" w:hAnsi="Calibri" w:cs="Calibri"/>
                <w:color w:val="000000"/>
                <w:lang w:eastAsia="cs-CZ"/>
              </w:rPr>
              <w:t>dani</w:t>
            </w:r>
            <w:r w:rsidR="00567E68" w:rsidRPr="007926F3">
              <w:rPr>
                <w:rFonts w:ascii="Calibri" w:hAnsi="Calibri" w:cs="Calibri"/>
                <w:color w:val="000000"/>
                <w:lang w:eastAsia="cs-CZ"/>
              </w:rPr>
              <w:t xml:space="preserve"> z příjmů právnických osob</w:t>
            </w:r>
          </w:p>
        </w:tc>
      </w:tr>
      <w:tr w:rsidR="004101A1" w:rsidRPr="007926F3" w14:paraId="12BB6B37" w14:textId="77777777" w:rsidTr="007926F3">
        <w:trPr>
          <w:trHeight w:val="300"/>
        </w:trPr>
        <w:tc>
          <w:tcPr>
            <w:tcW w:w="1700" w:type="dxa"/>
            <w:tcBorders>
              <w:top w:val="nil"/>
              <w:left w:val="nil"/>
              <w:bottom w:val="nil"/>
              <w:right w:val="nil"/>
            </w:tcBorders>
            <w:shd w:val="clear" w:color="000000" w:fill="FFFFFF"/>
            <w:noWrap/>
            <w:vAlign w:val="center"/>
          </w:tcPr>
          <w:p w14:paraId="202B6B05" w14:textId="27F3FC65"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DK</w:t>
            </w:r>
          </w:p>
        </w:tc>
        <w:tc>
          <w:tcPr>
            <w:tcW w:w="7372" w:type="dxa"/>
            <w:tcBorders>
              <w:top w:val="nil"/>
              <w:left w:val="nil"/>
              <w:bottom w:val="nil"/>
              <w:right w:val="nil"/>
            </w:tcBorders>
            <w:shd w:val="clear" w:color="000000" w:fill="FFFFFF"/>
            <w:vAlign w:val="center"/>
          </w:tcPr>
          <w:p w14:paraId="3CB54F99" w14:textId="1ACFEEF1"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daňová kontrola</w:t>
            </w:r>
          </w:p>
        </w:tc>
      </w:tr>
      <w:tr w:rsidR="005724B3" w:rsidRPr="007926F3" w14:paraId="37A367BB" w14:textId="77777777" w:rsidTr="007926F3">
        <w:trPr>
          <w:trHeight w:val="300"/>
        </w:trPr>
        <w:tc>
          <w:tcPr>
            <w:tcW w:w="1700" w:type="dxa"/>
            <w:tcBorders>
              <w:top w:val="nil"/>
              <w:left w:val="nil"/>
              <w:bottom w:val="nil"/>
              <w:right w:val="nil"/>
            </w:tcBorders>
            <w:shd w:val="clear" w:color="000000" w:fill="FFFFFF"/>
            <w:noWrap/>
            <w:vAlign w:val="center"/>
          </w:tcPr>
          <w:p w14:paraId="7C7F58AF" w14:textId="5680F5F4" w:rsidR="005724B3" w:rsidRPr="007926F3" w:rsidRDefault="005724B3" w:rsidP="005402CD">
            <w:pPr>
              <w:spacing w:after="80"/>
              <w:rPr>
                <w:rFonts w:ascii="Calibri" w:hAnsi="Calibri" w:cs="Calibri"/>
                <w:color w:val="000000"/>
                <w:lang w:eastAsia="cs-CZ"/>
              </w:rPr>
            </w:pPr>
            <w:r>
              <w:rPr>
                <w:rFonts w:ascii="Calibri" w:hAnsi="Calibri" w:cs="Calibri"/>
                <w:color w:val="000000"/>
                <w:lang w:eastAsia="cs-CZ"/>
              </w:rPr>
              <w:t>DoDAP</w:t>
            </w:r>
          </w:p>
        </w:tc>
        <w:tc>
          <w:tcPr>
            <w:tcW w:w="7372" w:type="dxa"/>
            <w:tcBorders>
              <w:top w:val="nil"/>
              <w:left w:val="nil"/>
              <w:bottom w:val="nil"/>
              <w:right w:val="nil"/>
            </w:tcBorders>
            <w:shd w:val="clear" w:color="000000" w:fill="FFFFFF"/>
            <w:vAlign w:val="center"/>
          </w:tcPr>
          <w:p w14:paraId="3C7A372C" w14:textId="43C135F2" w:rsidR="005724B3" w:rsidRPr="007926F3" w:rsidRDefault="005724B3" w:rsidP="005402CD">
            <w:pPr>
              <w:spacing w:after="80"/>
              <w:rPr>
                <w:rFonts w:ascii="Calibri" w:hAnsi="Calibri" w:cs="Calibri"/>
                <w:color w:val="000000"/>
                <w:lang w:eastAsia="cs-CZ"/>
              </w:rPr>
            </w:pPr>
            <w:r>
              <w:rPr>
                <w:rFonts w:ascii="Calibri" w:hAnsi="Calibri" w:cs="Calibri"/>
                <w:color w:val="000000"/>
                <w:lang w:eastAsia="cs-CZ"/>
              </w:rPr>
              <w:t>dodatečné daňové přiznání</w:t>
            </w:r>
          </w:p>
        </w:tc>
      </w:tr>
      <w:tr w:rsidR="005724B3" w:rsidRPr="007926F3" w14:paraId="72FC0BB2" w14:textId="77777777" w:rsidTr="007926F3">
        <w:trPr>
          <w:trHeight w:val="300"/>
        </w:trPr>
        <w:tc>
          <w:tcPr>
            <w:tcW w:w="1700" w:type="dxa"/>
            <w:tcBorders>
              <w:top w:val="nil"/>
              <w:left w:val="nil"/>
              <w:bottom w:val="nil"/>
              <w:right w:val="nil"/>
            </w:tcBorders>
            <w:shd w:val="clear" w:color="000000" w:fill="FFFFFF"/>
            <w:noWrap/>
            <w:vAlign w:val="center"/>
          </w:tcPr>
          <w:p w14:paraId="21819158" w14:textId="0C7066CA" w:rsidR="005724B3" w:rsidRPr="007926F3" w:rsidRDefault="005724B3" w:rsidP="005402CD">
            <w:pPr>
              <w:spacing w:after="80"/>
              <w:rPr>
                <w:rFonts w:ascii="Calibri" w:hAnsi="Calibri" w:cs="Calibri"/>
                <w:color w:val="000000"/>
                <w:lang w:eastAsia="cs-CZ"/>
              </w:rPr>
            </w:pPr>
            <w:r>
              <w:rPr>
                <w:rFonts w:ascii="Calibri" w:hAnsi="Calibri" w:cs="Calibri"/>
                <w:color w:val="000000"/>
                <w:lang w:eastAsia="cs-CZ"/>
              </w:rPr>
              <w:t>DPFO</w:t>
            </w:r>
          </w:p>
        </w:tc>
        <w:tc>
          <w:tcPr>
            <w:tcW w:w="7372" w:type="dxa"/>
            <w:tcBorders>
              <w:top w:val="nil"/>
              <w:left w:val="nil"/>
              <w:bottom w:val="nil"/>
              <w:right w:val="nil"/>
            </w:tcBorders>
            <w:shd w:val="clear" w:color="000000" w:fill="FFFFFF"/>
            <w:vAlign w:val="center"/>
          </w:tcPr>
          <w:p w14:paraId="02B19DB6" w14:textId="3FA462E0" w:rsidR="005724B3" w:rsidRPr="007926F3" w:rsidRDefault="005724B3" w:rsidP="005402CD">
            <w:pPr>
              <w:spacing w:after="80"/>
              <w:rPr>
                <w:rFonts w:ascii="Calibri" w:hAnsi="Calibri" w:cs="Calibri"/>
                <w:color w:val="000000"/>
                <w:lang w:eastAsia="cs-CZ"/>
              </w:rPr>
            </w:pPr>
            <w:r>
              <w:rPr>
                <w:rFonts w:ascii="Calibri" w:hAnsi="Calibri" w:cs="Calibri"/>
                <w:color w:val="000000"/>
                <w:lang w:eastAsia="cs-CZ"/>
              </w:rPr>
              <w:t>daň z příjmů fyzických osob</w:t>
            </w:r>
          </w:p>
        </w:tc>
      </w:tr>
      <w:tr w:rsidR="005724B3" w:rsidRPr="007926F3" w14:paraId="2B0B958B" w14:textId="77777777" w:rsidTr="007926F3">
        <w:trPr>
          <w:trHeight w:val="300"/>
        </w:trPr>
        <w:tc>
          <w:tcPr>
            <w:tcW w:w="1700" w:type="dxa"/>
            <w:tcBorders>
              <w:top w:val="nil"/>
              <w:left w:val="nil"/>
              <w:bottom w:val="nil"/>
              <w:right w:val="nil"/>
            </w:tcBorders>
            <w:shd w:val="clear" w:color="000000" w:fill="FFFFFF"/>
            <w:noWrap/>
            <w:vAlign w:val="center"/>
          </w:tcPr>
          <w:p w14:paraId="6D7C1130" w14:textId="343E21F0" w:rsidR="005724B3" w:rsidRPr="007926F3" w:rsidRDefault="005724B3" w:rsidP="005402CD">
            <w:pPr>
              <w:spacing w:after="80"/>
              <w:rPr>
                <w:rFonts w:ascii="Calibri" w:hAnsi="Calibri" w:cs="Calibri"/>
                <w:color w:val="000000"/>
                <w:lang w:eastAsia="cs-CZ"/>
              </w:rPr>
            </w:pPr>
            <w:r>
              <w:rPr>
                <w:rFonts w:ascii="Calibri" w:hAnsi="Calibri" w:cs="Calibri"/>
                <w:color w:val="000000"/>
                <w:lang w:eastAsia="cs-CZ"/>
              </w:rPr>
              <w:t>DPH</w:t>
            </w:r>
          </w:p>
        </w:tc>
        <w:tc>
          <w:tcPr>
            <w:tcW w:w="7372" w:type="dxa"/>
            <w:tcBorders>
              <w:top w:val="nil"/>
              <w:left w:val="nil"/>
              <w:bottom w:val="nil"/>
              <w:right w:val="nil"/>
            </w:tcBorders>
            <w:shd w:val="clear" w:color="000000" w:fill="FFFFFF"/>
            <w:vAlign w:val="center"/>
          </w:tcPr>
          <w:p w14:paraId="4BAC4623" w14:textId="69DF6BED" w:rsidR="005724B3" w:rsidRPr="007926F3" w:rsidRDefault="005724B3" w:rsidP="005402CD">
            <w:pPr>
              <w:spacing w:after="80"/>
              <w:rPr>
                <w:rFonts w:ascii="Calibri" w:hAnsi="Calibri" w:cs="Calibri"/>
                <w:color w:val="000000"/>
                <w:lang w:eastAsia="cs-CZ"/>
              </w:rPr>
            </w:pPr>
            <w:r>
              <w:rPr>
                <w:rFonts w:ascii="Calibri" w:hAnsi="Calibri" w:cs="Calibri"/>
                <w:color w:val="000000"/>
                <w:lang w:eastAsia="cs-CZ"/>
              </w:rPr>
              <w:t>daň z přidané hodnoty</w:t>
            </w:r>
          </w:p>
        </w:tc>
      </w:tr>
      <w:tr w:rsidR="004101A1" w:rsidRPr="007926F3" w14:paraId="5287C754" w14:textId="77777777" w:rsidTr="007926F3">
        <w:trPr>
          <w:trHeight w:val="300"/>
        </w:trPr>
        <w:tc>
          <w:tcPr>
            <w:tcW w:w="1700" w:type="dxa"/>
            <w:tcBorders>
              <w:top w:val="nil"/>
              <w:left w:val="nil"/>
              <w:bottom w:val="nil"/>
              <w:right w:val="nil"/>
            </w:tcBorders>
            <w:shd w:val="clear" w:color="000000" w:fill="FFFFFF"/>
            <w:noWrap/>
            <w:vAlign w:val="center"/>
          </w:tcPr>
          <w:p w14:paraId="3B99ED0A" w14:textId="47AD7A66"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DPPO</w:t>
            </w:r>
          </w:p>
        </w:tc>
        <w:tc>
          <w:tcPr>
            <w:tcW w:w="7372" w:type="dxa"/>
            <w:tcBorders>
              <w:top w:val="nil"/>
              <w:left w:val="nil"/>
              <w:bottom w:val="nil"/>
              <w:right w:val="nil"/>
            </w:tcBorders>
            <w:shd w:val="clear" w:color="000000" w:fill="FFFFFF"/>
            <w:vAlign w:val="center"/>
          </w:tcPr>
          <w:p w14:paraId="1B276CDB" w14:textId="008C7472"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daň z příjmů právnických osob</w:t>
            </w:r>
          </w:p>
        </w:tc>
      </w:tr>
      <w:tr w:rsidR="004101A1" w:rsidRPr="007926F3" w14:paraId="1D1859D0" w14:textId="77777777" w:rsidTr="007926F3">
        <w:trPr>
          <w:trHeight w:val="300"/>
        </w:trPr>
        <w:tc>
          <w:tcPr>
            <w:tcW w:w="1700" w:type="dxa"/>
            <w:tcBorders>
              <w:top w:val="nil"/>
              <w:left w:val="nil"/>
              <w:bottom w:val="nil"/>
              <w:right w:val="nil"/>
            </w:tcBorders>
            <w:shd w:val="clear" w:color="000000" w:fill="FFFFFF"/>
            <w:noWrap/>
            <w:vAlign w:val="center"/>
          </w:tcPr>
          <w:p w14:paraId="3DF6BD14" w14:textId="0E2586C9"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DŘ</w:t>
            </w:r>
          </w:p>
        </w:tc>
        <w:tc>
          <w:tcPr>
            <w:tcW w:w="7372" w:type="dxa"/>
            <w:tcBorders>
              <w:top w:val="nil"/>
              <w:left w:val="nil"/>
              <w:bottom w:val="nil"/>
              <w:right w:val="nil"/>
            </w:tcBorders>
            <w:shd w:val="clear" w:color="000000" w:fill="FFFFFF"/>
            <w:vAlign w:val="center"/>
          </w:tcPr>
          <w:p w14:paraId="3DC080C2" w14:textId="218723FC"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daňový řád</w:t>
            </w:r>
          </w:p>
        </w:tc>
      </w:tr>
      <w:tr w:rsidR="004101A1" w:rsidRPr="007926F3" w14:paraId="60683F19" w14:textId="77777777" w:rsidTr="007926F3">
        <w:trPr>
          <w:trHeight w:val="300"/>
        </w:trPr>
        <w:tc>
          <w:tcPr>
            <w:tcW w:w="1700" w:type="dxa"/>
            <w:tcBorders>
              <w:top w:val="nil"/>
              <w:left w:val="nil"/>
              <w:bottom w:val="nil"/>
              <w:right w:val="nil"/>
            </w:tcBorders>
            <w:shd w:val="clear" w:color="000000" w:fill="FFFFFF"/>
            <w:noWrap/>
            <w:vAlign w:val="center"/>
          </w:tcPr>
          <w:p w14:paraId="4A3A310A" w14:textId="2F630954"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DS</w:t>
            </w:r>
          </w:p>
        </w:tc>
        <w:tc>
          <w:tcPr>
            <w:tcW w:w="7372" w:type="dxa"/>
            <w:tcBorders>
              <w:top w:val="nil"/>
              <w:left w:val="nil"/>
              <w:bottom w:val="nil"/>
              <w:right w:val="nil"/>
            </w:tcBorders>
            <w:shd w:val="clear" w:color="000000" w:fill="FFFFFF"/>
            <w:vAlign w:val="center"/>
          </w:tcPr>
          <w:p w14:paraId="35783A7B" w14:textId="3EEFC8D1"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daňový subjekt</w:t>
            </w:r>
          </w:p>
        </w:tc>
      </w:tr>
      <w:tr w:rsidR="005724B3" w:rsidRPr="007926F3" w14:paraId="15BA9C59" w14:textId="77777777" w:rsidTr="007926F3">
        <w:trPr>
          <w:trHeight w:val="300"/>
        </w:trPr>
        <w:tc>
          <w:tcPr>
            <w:tcW w:w="1700" w:type="dxa"/>
            <w:tcBorders>
              <w:top w:val="nil"/>
              <w:left w:val="nil"/>
              <w:bottom w:val="nil"/>
              <w:right w:val="nil"/>
            </w:tcBorders>
            <w:shd w:val="clear" w:color="000000" w:fill="FFFFFF"/>
            <w:noWrap/>
            <w:vAlign w:val="center"/>
          </w:tcPr>
          <w:p w14:paraId="7A68B6C9" w14:textId="0CE7A7A1" w:rsidR="005724B3" w:rsidRPr="007926F3" w:rsidRDefault="005724B3" w:rsidP="005402CD">
            <w:pPr>
              <w:spacing w:after="80"/>
              <w:rPr>
                <w:rFonts w:ascii="Calibri" w:hAnsi="Calibri" w:cs="Calibri"/>
                <w:color w:val="000000"/>
                <w:lang w:eastAsia="cs-CZ"/>
              </w:rPr>
            </w:pPr>
            <w:r>
              <w:rPr>
                <w:rFonts w:ascii="Calibri" w:hAnsi="Calibri" w:cs="Calibri"/>
                <w:color w:val="000000"/>
                <w:lang w:eastAsia="cs-CZ"/>
              </w:rPr>
              <w:t>EK</w:t>
            </w:r>
          </w:p>
        </w:tc>
        <w:tc>
          <w:tcPr>
            <w:tcW w:w="7372" w:type="dxa"/>
            <w:tcBorders>
              <w:top w:val="nil"/>
              <w:left w:val="nil"/>
              <w:bottom w:val="nil"/>
              <w:right w:val="nil"/>
            </w:tcBorders>
            <w:shd w:val="clear" w:color="000000" w:fill="FFFFFF"/>
            <w:vAlign w:val="center"/>
          </w:tcPr>
          <w:p w14:paraId="1E39428B" w14:textId="73CF3741" w:rsidR="005724B3" w:rsidRPr="007926F3" w:rsidRDefault="005724B3" w:rsidP="005402CD">
            <w:pPr>
              <w:spacing w:after="80"/>
              <w:rPr>
                <w:rFonts w:ascii="Calibri" w:hAnsi="Calibri" w:cs="Calibri"/>
                <w:color w:val="000000"/>
                <w:lang w:eastAsia="cs-CZ"/>
              </w:rPr>
            </w:pPr>
            <w:r>
              <w:rPr>
                <w:rFonts w:ascii="Calibri" w:hAnsi="Calibri" w:cs="Calibri"/>
                <w:color w:val="000000"/>
                <w:lang w:eastAsia="cs-CZ"/>
              </w:rPr>
              <w:t>Evropská komise</w:t>
            </w:r>
          </w:p>
        </w:tc>
      </w:tr>
      <w:tr w:rsidR="004101A1" w:rsidRPr="007926F3" w14:paraId="6C470601" w14:textId="77777777" w:rsidTr="007926F3">
        <w:trPr>
          <w:trHeight w:val="300"/>
        </w:trPr>
        <w:tc>
          <w:tcPr>
            <w:tcW w:w="1700" w:type="dxa"/>
            <w:tcBorders>
              <w:top w:val="nil"/>
              <w:left w:val="nil"/>
              <w:bottom w:val="nil"/>
              <w:right w:val="nil"/>
            </w:tcBorders>
            <w:shd w:val="clear" w:color="000000" w:fill="FFFFFF"/>
            <w:noWrap/>
            <w:vAlign w:val="center"/>
          </w:tcPr>
          <w:p w14:paraId="1A4987B0" w14:textId="2E2E1E49"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EU</w:t>
            </w:r>
          </w:p>
        </w:tc>
        <w:tc>
          <w:tcPr>
            <w:tcW w:w="7372" w:type="dxa"/>
            <w:tcBorders>
              <w:top w:val="nil"/>
              <w:left w:val="nil"/>
              <w:bottom w:val="nil"/>
              <w:right w:val="nil"/>
            </w:tcBorders>
            <w:shd w:val="clear" w:color="000000" w:fill="FFFFFF"/>
            <w:vAlign w:val="center"/>
          </w:tcPr>
          <w:p w14:paraId="11E72A1B" w14:textId="2A787235"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Evropská unie</w:t>
            </w:r>
          </w:p>
        </w:tc>
      </w:tr>
      <w:tr w:rsidR="004101A1" w:rsidRPr="007926F3" w14:paraId="3786E6BF" w14:textId="77777777" w:rsidTr="007926F3">
        <w:trPr>
          <w:trHeight w:val="300"/>
        </w:trPr>
        <w:tc>
          <w:tcPr>
            <w:tcW w:w="1700" w:type="dxa"/>
            <w:tcBorders>
              <w:top w:val="nil"/>
              <w:left w:val="nil"/>
              <w:bottom w:val="nil"/>
              <w:right w:val="nil"/>
            </w:tcBorders>
            <w:shd w:val="clear" w:color="000000" w:fill="FFFFFF"/>
            <w:noWrap/>
            <w:vAlign w:val="center"/>
          </w:tcPr>
          <w:p w14:paraId="7BBE370A" w14:textId="59E3523E"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FAÚ</w:t>
            </w:r>
          </w:p>
        </w:tc>
        <w:tc>
          <w:tcPr>
            <w:tcW w:w="7372" w:type="dxa"/>
            <w:tcBorders>
              <w:top w:val="nil"/>
              <w:left w:val="nil"/>
              <w:bottom w:val="nil"/>
              <w:right w:val="nil"/>
            </w:tcBorders>
            <w:shd w:val="clear" w:color="000000" w:fill="FFFFFF"/>
            <w:vAlign w:val="center"/>
          </w:tcPr>
          <w:p w14:paraId="4B528360" w14:textId="2D2AF3D7"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Finančn</w:t>
            </w:r>
            <w:r w:rsidR="00567E68">
              <w:rPr>
                <w:rFonts w:ascii="Calibri" w:hAnsi="Calibri" w:cs="Calibri"/>
                <w:color w:val="000000"/>
                <w:lang w:eastAsia="cs-CZ"/>
              </w:rPr>
              <w:t>í</w:t>
            </w:r>
            <w:r w:rsidRPr="007926F3">
              <w:rPr>
                <w:rFonts w:ascii="Calibri" w:hAnsi="Calibri" w:cs="Calibri"/>
                <w:color w:val="000000"/>
                <w:lang w:eastAsia="cs-CZ"/>
              </w:rPr>
              <w:t xml:space="preserve"> analytický útvar</w:t>
            </w:r>
          </w:p>
        </w:tc>
      </w:tr>
      <w:tr w:rsidR="004101A1" w:rsidRPr="007926F3" w14:paraId="1AC2E9AE" w14:textId="77777777" w:rsidTr="007926F3">
        <w:trPr>
          <w:trHeight w:val="300"/>
        </w:trPr>
        <w:tc>
          <w:tcPr>
            <w:tcW w:w="1700" w:type="dxa"/>
            <w:tcBorders>
              <w:top w:val="nil"/>
              <w:left w:val="nil"/>
              <w:bottom w:val="nil"/>
              <w:right w:val="nil"/>
            </w:tcBorders>
            <w:shd w:val="clear" w:color="000000" w:fill="FFFFFF"/>
            <w:noWrap/>
            <w:vAlign w:val="center"/>
          </w:tcPr>
          <w:p w14:paraId="4D4F044E" w14:textId="1648EDA6"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FS ČR</w:t>
            </w:r>
          </w:p>
        </w:tc>
        <w:tc>
          <w:tcPr>
            <w:tcW w:w="7372" w:type="dxa"/>
            <w:tcBorders>
              <w:top w:val="nil"/>
              <w:left w:val="nil"/>
              <w:bottom w:val="nil"/>
              <w:right w:val="nil"/>
            </w:tcBorders>
            <w:shd w:val="clear" w:color="000000" w:fill="FFFFFF"/>
            <w:vAlign w:val="center"/>
          </w:tcPr>
          <w:p w14:paraId="6B64F2C9" w14:textId="63D94443"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 xml:space="preserve">Finanční správa </w:t>
            </w:r>
            <w:r w:rsidR="00567E68">
              <w:rPr>
                <w:rFonts w:ascii="Calibri" w:hAnsi="Calibri" w:cs="Calibri"/>
                <w:color w:val="000000"/>
                <w:lang w:eastAsia="cs-CZ"/>
              </w:rPr>
              <w:t>České republiky</w:t>
            </w:r>
          </w:p>
        </w:tc>
      </w:tr>
      <w:tr w:rsidR="004101A1" w:rsidRPr="007926F3" w14:paraId="7138E021" w14:textId="77777777" w:rsidTr="007926F3">
        <w:trPr>
          <w:trHeight w:val="300"/>
        </w:trPr>
        <w:tc>
          <w:tcPr>
            <w:tcW w:w="1700" w:type="dxa"/>
            <w:tcBorders>
              <w:top w:val="nil"/>
              <w:left w:val="nil"/>
              <w:bottom w:val="nil"/>
              <w:right w:val="nil"/>
            </w:tcBorders>
            <w:shd w:val="clear" w:color="000000" w:fill="FFFFFF"/>
            <w:noWrap/>
            <w:vAlign w:val="center"/>
          </w:tcPr>
          <w:p w14:paraId="428B77FA" w14:textId="1D1FE3A8"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FÚ</w:t>
            </w:r>
          </w:p>
        </w:tc>
        <w:tc>
          <w:tcPr>
            <w:tcW w:w="7372" w:type="dxa"/>
            <w:tcBorders>
              <w:top w:val="nil"/>
              <w:left w:val="nil"/>
              <w:bottom w:val="nil"/>
              <w:right w:val="nil"/>
            </w:tcBorders>
            <w:shd w:val="clear" w:color="000000" w:fill="FFFFFF"/>
            <w:vAlign w:val="center"/>
          </w:tcPr>
          <w:p w14:paraId="7B867B66" w14:textId="211CB148" w:rsidR="004101A1" w:rsidRPr="007926F3" w:rsidRDefault="00567E68" w:rsidP="005402CD">
            <w:pPr>
              <w:spacing w:after="80"/>
              <w:rPr>
                <w:rFonts w:ascii="Calibri" w:hAnsi="Calibri" w:cs="Calibri"/>
                <w:color w:val="000000"/>
                <w:lang w:eastAsia="cs-CZ"/>
              </w:rPr>
            </w:pPr>
            <w:r>
              <w:rPr>
                <w:rFonts w:ascii="Calibri" w:hAnsi="Calibri" w:cs="Calibri"/>
                <w:color w:val="000000"/>
                <w:lang w:eastAsia="cs-CZ"/>
              </w:rPr>
              <w:t>f</w:t>
            </w:r>
            <w:r w:rsidR="004101A1" w:rsidRPr="007926F3">
              <w:rPr>
                <w:rFonts w:ascii="Calibri" w:hAnsi="Calibri" w:cs="Calibri"/>
                <w:color w:val="000000"/>
                <w:lang w:eastAsia="cs-CZ"/>
              </w:rPr>
              <w:t>inanční úřad</w:t>
            </w:r>
          </w:p>
        </w:tc>
      </w:tr>
      <w:tr w:rsidR="004101A1" w:rsidRPr="007926F3" w14:paraId="0CF00D5D" w14:textId="77777777" w:rsidTr="007926F3">
        <w:trPr>
          <w:trHeight w:val="300"/>
        </w:trPr>
        <w:tc>
          <w:tcPr>
            <w:tcW w:w="1700" w:type="dxa"/>
            <w:tcBorders>
              <w:top w:val="nil"/>
              <w:left w:val="nil"/>
              <w:bottom w:val="nil"/>
              <w:right w:val="nil"/>
            </w:tcBorders>
            <w:shd w:val="clear" w:color="000000" w:fill="FFFFFF"/>
            <w:noWrap/>
            <w:vAlign w:val="center"/>
          </w:tcPr>
          <w:p w14:paraId="2DFB375E" w14:textId="1794D097"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GFŘ</w:t>
            </w:r>
          </w:p>
        </w:tc>
        <w:tc>
          <w:tcPr>
            <w:tcW w:w="7372" w:type="dxa"/>
            <w:tcBorders>
              <w:top w:val="nil"/>
              <w:left w:val="nil"/>
              <w:bottom w:val="nil"/>
              <w:right w:val="nil"/>
            </w:tcBorders>
            <w:shd w:val="clear" w:color="000000" w:fill="FFFFFF"/>
            <w:vAlign w:val="center"/>
          </w:tcPr>
          <w:p w14:paraId="1987E1D9" w14:textId="47AE9877"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Generální finanční ředitelství</w:t>
            </w:r>
          </w:p>
        </w:tc>
      </w:tr>
      <w:tr w:rsidR="004101A1" w:rsidRPr="007926F3" w14:paraId="168128D7" w14:textId="77777777" w:rsidTr="007926F3">
        <w:trPr>
          <w:trHeight w:val="300"/>
        </w:trPr>
        <w:tc>
          <w:tcPr>
            <w:tcW w:w="1700" w:type="dxa"/>
            <w:tcBorders>
              <w:top w:val="nil"/>
              <w:left w:val="nil"/>
              <w:bottom w:val="nil"/>
              <w:right w:val="nil"/>
            </w:tcBorders>
            <w:shd w:val="clear" w:color="000000" w:fill="FFFFFF"/>
            <w:noWrap/>
            <w:vAlign w:val="center"/>
          </w:tcPr>
          <w:p w14:paraId="45022A75" w14:textId="5539D361"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Kč</w:t>
            </w:r>
          </w:p>
        </w:tc>
        <w:tc>
          <w:tcPr>
            <w:tcW w:w="7372" w:type="dxa"/>
            <w:tcBorders>
              <w:top w:val="nil"/>
              <w:left w:val="nil"/>
              <w:bottom w:val="nil"/>
              <w:right w:val="nil"/>
            </w:tcBorders>
            <w:shd w:val="clear" w:color="000000" w:fill="FFFFFF"/>
            <w:vAlign w:val="center"/>
          </w:tcPr>
          <w:p w14:paraId="7F23ABC2" w14:textId="64C9E30F" w:rsidR="004101A1" w:rsidRPr="007926F3" w:rsidRDefault="005E70B8" w:rsidP="005402CD">
            <w:pPr>
              <w:spacing w:after="80"/>
              <w:rPr>
                <w:rFonts w:ascii="Calibri" w:hAnsi="Calibri" w:cs="Calibri"/>
                <w:color w:val="000000"/>
                <w:lang w:eastAsia="cs-CZ"/>
              </w:rPr>
            </w:pPr>
            <w:r>
              <w:rPr>
                <w:rFonts w:ascii="Calibri" w:hAnsi="Calibri" w:cs="Calibri"/>
                <w:color w:val="000000"/>
                <w:lang w:eastAsia="cs-CZ"/>
              </w:rPr>
              <w:t xml:space="preserve">česká </w:t>
            </w:r>
            <w:r w:rsidR="004101A1" w:rsidRPr="007926F3">
              <w:rPr>
                <w:rFonts w:ascii="Calibri" w:hAnsi="Calibri" w:cs="Calibri"/>
                <w:color w:val="000000"/>
                <w:lang w:eastAsia="cs-CZ"/>
              </w:rPr>
              <w:t>korun</w:t>
            </w:r>
            <w:r>
              <w:rPr>
                <w:rFonts w:ascii="Calibri" w:hAnsi="Calibri" w:cs="Calibri"/>
                <w:color w:val="000000"/>
                <w:lang w:eastAsia="cs-CZ"/>
              </w:rPr>
              <w:t>a</w:t>
            </w:r>
          </w:p>
        </w:tc>
      </w:tr>
      <w:tr w:rsidR="004101A1" w:rsidRPr="007926F3" w14:paraId="390695F7" w14:textId="77777777" w:rsidTr="007926F3">
        <w:trPr>
          <w:trHeight w:val="300"/>
        </w:trPr>
        <w:tc>
          <w:tcPr>
            <w:tcW w:w="1700" w:type="dxa"/>
            <w:tcBorders>
              <w:top w:val="nil"/>
              <w:left w:val="nil"/>
              <w:bottom w:val="nil"/>
              <w:right w:val="nil"/>
            </w:tcBorders>
            <w:shd w:val="clear" w:color="000000" w:fill="FFFFFF"/>
            <w:noWrap/>
            <w:vAlign w:val="center"/>
          </w:tcPr>
          <w:p w14:paraId="74088137" w14:textId="5D17B9C9"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MF</w:t>
            </w:r>
          </w:p>
        </w:tc>
        <w:tc>
          <w:tcPr>
            <w:tcW w:w="7372" w:type="dxa"/>
            <w:tcBorders>
              <w:top w:val="nil"/>
              <w:left w:val="nil"/>
              <w:bottom w:val="nil"/>
              <w:right w:val="nil"/>
            </w:tcBorders>
            <w:shd w:val="clear" w:color="000000" w:fill="FFFFFF"/>
            <w:vAlign w:val="center"/>
          </w:tcPr>
          <w:p w14:paraId="05521544" w14:textId="016F6D51"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Ministerstvo financí</w:t>
            </w:r>
          </w:p>
        </w:tc>
      </w:tr>
      <w:tr w:rsidR="004101A1" w:rsidRPr="007926F3" w14:paraId="5B09F2EB" w14:textId="77777777" w:rsidTr="007926F3">
        <w:trPr>
          <w:trHeight w:val="300"/>
        </w:trPr>
        <w:tc>
          <w:tcPr>
            <w:tcW w:w="1700" w:type="dxa"/>
            <w:tcBorders>
              <w:top w:val="nil"/>
              <w:left w:val="nil"/>
              <w:bottom w:val="nil"/>
              <w:right w:val="nil"/>
            </w:tcBorders>
            <w:shd w:val="clear" w:color="000000" w:fill="FFFFFF"/>
            <w:noWrap/>
            <w:vAlign w:val="center"/>
          </w:tcPr>
          <w:p w14:paraId="4CB3EA6A" w14:textId="5867D42E"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mil.</w:t>
            </w:r>
          </w:p>
        </w:tc>
        <w:tc>
          <w:tcPr>
            <w:tcW w:w="7372" w:type="dxa"/>
            <w:tcBorders>
              <w:top w:val="nil"/>
              <w:left w:val="nil"/>
              <w:bottom w:val="nil"/>
              <w:right w:val="nil"/>
            </w:tcBorders>
            <w:shd w:val="clear" w:color="000000" w:fill="FFFFFF"/>
            <w:vAlign w:val="center"/>
          </w:tcPr>
          <w:p w14:paraId="2D34BB80" w14:textId="1BF483B9"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milion</w:t>
            </w:r>
          </w:p>
        </w:tc>
      </w:tr>
      <w:tr w:rsidR="004101A1" w:rsidRPr="007926F3" w14:paraId="14B98C57" w14:textId="77777777" w:rsidTr="007926F3">
        <w:trPr>
          <w:trHeight w:val="300"/>
        </w:trPr>
        <w:tc>
          <w:tcPr>
            <w:tcW w:w="1700" w:type="dxa"/>
            <w:tcBorders>
              <w:top w:val="nil"/>
              <w:left w:val="nil"/>
              <w:bottom w:val="nil"/>
              <w:right w:val="nil"/>
            </w:tcBorders>
            <w:shd w:val="clear" w:color="000000" w:fill="FFFFFF"/>
            <w:noWrap/>
            <w:vAlign w:val="center"/>
          </w:tcPr>
          <w:p w14:paraId="27B8FDE9" w14:textId="31B1F2A8"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mld.</w:t>
            </w:r>
          </w:p>
        </w:tc>
        <w:tc>
          <w:tcPr>
            <w:tcW w:w="7372" w:type="dxa"/>
            <w:tcBorders>
              <w:top w:val="nil"/>
              <w:left w:val="nil"/>
              <w:bottom w:val="nil"/>
              <w:right w:val="nil"/>
            </w:tcBorders>
            <w:shd w:val="clear" w:color="000000" w:fill="FFFFFF"/>
            <w:vAlign w:val="center"/>
          </w:tcPr>
          <w:p w14:paraId="7EF193A1" w14:textId="0C2450A4"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miliarda</w:t>
            </w:r>
          </w:p>
        </w:tc>
      </w:tr>
      <w:tr w:rsidR="004101A1" w:rsidRPr="007926F3" w14:paraId="00D94EE9" w14:textId="77777777" w:rsidTr="007926F3">
        <w:trPr>
          <w:trHeight w:val="300"/>
        </w:trPr>
        <w:tc>
          <w:tcPr>
            <w:tcW w:w="1700" w:type="dxa"/>
            <w:tcBorders>
              <w:top w:val="nil"/>
              <w:left w:val="nil"/>
              <w:bottom w:val="nil"/>
              <w:right w:val="nil"/>
            </w:tcBorders>
            <w:shd w:val="clear" w:color="000000" w:fill="FFFFFF"/>
            <w:noWrap/>
            <w:vAlign w:val="center"/>
          </w:tcPr>
          <w:p w14:paraId="3644C65C" w14:textId="7AC0F813"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NKÚ</w:t>
            </w:r>
          </w:p>
        </w:tc>
        <w:tc>
          <w:tcPr>
            <w:tcW w:w="7372" w:type="dxa"/>
            <w:tcBorders>
              <w:top w:val="nil"/>
              <w:left w:val="nil"/>
              <w:bottom w:val="nil"/>
              <w:right w:val="nil"/>
            </w:tcBorders>
            <w:shd w:val="clear" w:color="000000" w:fill="FFFFFF"/>
            <w:vAlign w:val="center"/>
          </w:tcPr>
          <w:p w14:paraId="077A7B50" w14:textId="279B4D7A"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Nejvyšší kontrolní úřad</w:t>
            </w:r>
          </w:p>
        </w:tc>
      </w:tr>
      <w:tr w:rsidR="004101A1" w:rsidRPr="007926F3" w14:paraId="0E967D19" w14:textId="77777777" w:rsidTr="007926F3">
        <w:trPr>
          <w:trHeight w:val="300"/>
        </w:trPr>
        <w:tc>
          <w:tcPr>
            <w:tcW w:w="1700" w:type="dxa"/>
            <w:tcBorders>
              <w:top w:val="nil"/>
              <w:left w:val="nil"/>
              <w:bottom w:val="nil"/>
              <w:right w:val="nil"/>
            </w:tcBorders>
            <w:shd w:val="clear" w:color="000000" w:fill="FFFFFF"/>
            <w:noWrap/>
            <w:vAlign w:val="center"/>
          </w:tcPr>
          <w:p w14:paraId="467505D5" w14:textId="4C44194F"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SFÚ</w:t>
            </w:r>
          </w:p>
        </w:tc>
        <w:tc>
          <w:tcPr>
            <w:tcW w:w="7372" w:type="dxa"/>
            <w:tcBorders>
              <w:top w:val="nil"/>
              <w:left w:val="nil"/>
              <w:bottom w:val="nil"/>
              <w:right w:val="nil"/>
            </w:tcBorders>
            <w:shd w:val="clear" w:color="000000" w:fill="FFFFFF"/>
            <w:vAlign w:val="center"/>
          </w:tcPr>
          <w:p w14:paraId="126D8510" w14:textId="6B069DBC"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Specializovaný finanční úřad</w:t>
            </w:r>
          </w:p>
        </w:tc>
      </w:tr>
      <w:tr w:rsidR="004101A1" w:rsidRPr="007926F3" w14:paraId="16756AAE" w14:textId="77777777" w:rsidTr="007926F3">
        <w:trPr>
          <w:trHeight w:val="300"/>
        </w:trPr>
        <w:tc>
          <w:tcPr>
            <w:tcW w:w="1700" w:type="dxa"/>
            <w:tcBorders>
              <w:top w:val="nil"/>
              <w:left w:val="nil"/>
              <w:bottom w:val="nil"/>
              <w:right w:val="nil"/>
            </w:tcBorders>
            <w:shd w:val="clear" w:color="000000" w:fill="FFFFFF"/>
            <w:noWrap/>
            <w:vAlign w:val="center"/>
          </w:tcPr>
          <w:p w14:paraId="351A9AB3" w14:textId="75F718CC"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ZDP</w:t>
            </w:r>
          </w:p>
        </w:tc>
        <w:tc>
          <w:tcPr>
            <w:tcW w:w="7372" w:type="dxa"/>
            <w:tcBorders>
              <w:top w:val="nil"/>
              <w:left w:val="nil"/>
              <w:bottom w:val="nil"/>
              <w:right w:val="nil"/>
            </w:tcBorders>
            <w:shd w:val="clear" w:color="000000" w:fill="FFFFFF"/>
            <w:vAlign w:val="center"/>
          </w:tcPr>
          <w:p w14:paraId="58AD968C" w14:textId="64D4367F"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zákon o daních z příjmů</w:t>
            </w:r>
          </w:p>
        </w:tc>
      </w:tr>
      <w:tr w:rsidR="004101A1" w:rsidRPr="007926F3" w14:paraId="1C00F1FC" w14:textId="77777777" w:rsidTr="007926F3">
        <w:trPr>
          <w:trHeight w:val="300"/>
        </w:trPr>
        <w:tc>
          <w:tcPr>
            <w:tcW w:w="1700" w:type="dxa"/>
            <w:tcBorders>
              <w:top w:val="nil"/>
              <w:left w:val="nil"/>
              <w:bottom w:val="nil"/>
              <w:right w:val="nil"/>
            </w:tcBorders>
            <w:shd w:val="clear" w:color="000000" w:fill="FFFFFF"/>
            <w:noWrap/>
            <w:vAlign w:val="center"/>
          </w:tcPr>
          <w:p w14:paraId="318A4551" w14:textId="56D0D021"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ZO</w:t>
            </w:r>
          </w:p>
        </w:tc>
        <w:tc>
          <w:tcPr>
            <w:tcW w:w="7372" w:type="dxa"/>
            <w:tcBorders>
              <w:top w:val="nil"/>
              <w:left w:val="nil"/>
              <w:bottom w:val="nil"/>
              <w:right w:val="nil"/>
            </w:tcBorders>
            <w:shd w:val="clear" w:color="000000" w:fill="FFFFFF"/>
            <w:vAlign w:val="center"/>
          </w:tcPr>
          <w:p w14:paraId="2091FF6E" w14:textId="1C33D88E" w:rsidR="004101A1" w:rsidRPr="007926F3" w:rsidRDefault="004101A1" w:rsidP="005402CD">
            <w:pPr>
              <w:spacing w:after="80"/>
              <w:rPr>
                <w:rFonts w:ascii="Calibri" w:hAnsi="Calibri" w:cs="Calibri"/>
                <w:color w:val="000000"/>
                <w:lang w:eastAsia="cs-CZ"/>
              </w:rPr>
            </w:pPr>
            <w:r w:rsidRPr="007926F3">
              <w:rPr>
                <w:rFonts w:ascii="Calibri" w:hAnsi="Calibri" w:cs="Calibri"/>
                <w:color w:val="000000"/>
                <w:lang w:eastAsia="cs-CZ"/>
              </w:rPr>
              <w:t>zdaňovací období</w:t>
            </w:r>
          </w:p>
        </w:tc>
      </w:tr>
      <w:tr w:rsidR="004101A1" w:rsidRPr="007926F3" w14:paraId="2568BD4E" w14:textId="77777777" w:rsidTr="007926F3">
        <w:trPr>
          <w:trHeight w:val="300"/>
        </w:trPr>
        <w:tc>
          <w:tcPr>
            <w:tcW w:w="1700" w:type="dxa"/>
            <w:tcBorders>
              <w:top w:val="nil"/>
              <w:left w:val="nil"/>
              <w:bottom w:val="nil"/>
              <w:right w:val="nil"/>
            </w:tcBorders>
            <w:shd w:val="clear" w:color="000000" w:fill="FFFFFF"/>
            <w:noWrap/>
            <w:vAlign w:val="center"/>
          </w:tcPr>
          <w:p w14:paraId="6B500DE9" w14:textId="54026B42" w:rsidR="004101A1" w:rsidRPr="007926F3" w:rsidRDefault="004101A1" w:rsidP="007926F3">
            <w:pPr>
              <w:rPr>
                <w:rFonts w:ascii="Calibri" w:hAnsi="Calibri" w:cs="Calibri"/>
                <w:color w:val="000000"/>
                <w:lang w:eastAsia="cs-CZ"/>
              </w:rPr>
            </w:pPr>
          </w:p>
        </w:tc>
        <w:tc>
          <w:tcPr>
            <w:tcW w:w="7372" w:type="dxa"/>
            <w:tcBorders>
              <w:top w:val="nil"/>
              <w:left w:val="nil"/>
              <w:bottom w:val="nil"/>
              <w:right w:val="nil"/>
            </w:tcBorders>
            <w:shd w:val="clear" w:color="000000" w:fill="FFFFFF"/>
            <w:vAlign w:val="center"/>
          </w:tcPr>
          <w:p w14:paraId="79329AC7" w14:textId="36ED988F" w:rsidR="004101A1" w:rsidRPr="007926F3" w:rsidRDefault="004101A1" w:rsidP="007926F3">
            <w:pPr>
              <w:rPr>
                <w:rFonts w:ascii="Calibri" w:hAnsi="Calibri" w:cs="Calibri"/>
                <w:color w:val="000000"/>
                <w:lang w:eastAsia="cs-CZ"/>
              </w:rPr>
            </w:pPr>
          </w:p>
        </w:tc>
      </w:tr>
    </w:tbl>
    <w:p w14:paraId="5A37255D" w14:textId="5739B61E" w:rsidR="00115625" w:rsidRDefault="00115625"/>
    <w:p w14:paraId="5C0C7503" w14:textId="0C37CC6B" w:rsidR="00115625" w:rsidRDefault="00115625">
      <w:pPr>
        <w:spacing w:after="160" w:line="259" w:lineRule="auto"/>
        <w:jc w:val="left"/>
      </w:pPr>
    </w:p>
    <w:sectPr w:rsidR="00115625" w:rsidSect="00063F9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F2B96" w14:textId="77777777" w:rsidR="00F81DBA" w:rsidRDefault="00F81DBA">
      <w:r>
        <w:separator/>
      </w:r>
    </w:p>
  </w:endnote>
  <w:endnote w:type="continuationSeparator" w:id="0">
    <w:p w14:paraId="297C976B" w14:textId="77777777" w:rsidR="00F81DBA" w:rsidRDefault="00F8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143601"/>
      <w:docPartObj>
        <w:docPartGallery w:val="Page Numbers (Bottom of Page)"/>
        <w:docPartUnique/>
      </w:docPartObj>
    </w:sdtPr>
    <w:sdtEndPr/>
    <w:sdtContent>
      <w:p w14:paraId="7E2B2B4E" w14:textId="35AA24D3" w:rsidR="00F81DBA" w:rsidRPr="006979AB" w:rsidRDefault="00F81DBA" w:rsidP="00774C10">
        <w:pPr>
          <w:pStyle w:val="Zpat"/>
          <w:jc w:val="center"/>
        </w:pPr>
        <w:r w:rsidRPr="006979AB">
          <w:fldChar w:fldCharType="begin"/>
        </w:r>
        <w:r w:rsidRPr="006979AB">
          <w:instrText>PAGE   \* MERGEFORMAT</w:instrText>
        </w:r>
        <w:r w:rsidRPr="006979AB">
          <w:fldChar w:fldCharType="separate"/>
        </w:r>
        <w:r w:rsidR="001A56FC">
          <w:rPr>
            <w:noProof/>
          </w:rPr>
          <w:t>6</w:t>
        </w:r>
        <w:r w:rsidRPr="006979AB">
          <w:fldChar w:fldCharType="end"/>
        </w:r>
      </w:p>
    </w:sdtContent>
  </w:sdt>
  <w:p w14:paraId="5929547B" w14:textId="77777777" w:rsidR="00F81DBA" w:rsidRDefault="00F81DBA" w:rsidP="00774C1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29AEB" w14:textId="77777777" w:rsidR="00F81DBA" w:rsidRDefault="00F81DBA">
    <w:pPr>
      <w:pStyle w:val="Zpat"/>
      <w:jc w:val="center"/>
    </w:pPr>
  </w:p>
  <w:p w14:paraId="09CE06F6" w14:textId="77777777" w:rsidR="00F81DBA" w:rsidRDefault="00F81DB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E9ECF" w14:textId="77777777" w:rsidR="00F81DBA" w:rsidRDefault="00F81DBA" w:rsidP="00774C10">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A6FFE" w14:textId="77777777" w:rsidR="00F81DBA" w:rsidRDefault="00F81DBA" w:rsidP="00774C10">
      <w:r>
        <w:separator/>
      </w:r>
    </w:p>
  </w:footnote>
  <w:footnote w:type="continuationSeparator" w:id="0">
    <w:p w14:paraId="6A1341CE" w14:textId="77777777" w:rsidR="00F81DBA" w:rsidRDefault="00F81DBA" w:rsidP="00774C10">
      <w:r>
        <w:continuationSeparator/>
      </w:r>
    </w:p>
    <w:p w14:paraId="7FD068A1" w14:textId="77777777" w:rsidR="00F81DBA" w:rsidRDefault="00F81DBA" w:rsidP="00774C10"/>
  </w:footnote>
  <w:footnote w:type="continuationNotice" w:id="1">
    <w:p w14:paraId="4852311E" w14:textId="77777777" w:rsidR="00F81DBA" w:rsidRDefault="00F81DBA" w:rsidP="00774C10"/>
    <w:p w14:paraId="1433333A" w14:textId="77777777" w:rsidR="00F81DBA" w:rsidRDefault="00F81DBA" w:rsidP="00774C10"/>
  </w:footnote>
  <w:footnote w:id="2">
    <w:p w14:paraId="510E6023" w14:textId="64E3E4D2" w:rsidR="00F81DBA" w:rsidRPr="00CF4348" w:rsidRDefault="00F81DBA" w:rsidP="00952F87">
      <w:pPr>
        <w:pStyle w:val="Textpoznpodarou"/>
        <w:ind w:left="284" w:hanging="284"/>
        <w:rPr>
          <w:sz w:val="20"/>
        </w:rPr>
      </w:pPr>
      <w:r w:rsidRPr="00A737FC">
        <w:rPr>
          <w:rStyle w:val="Znakapoznpodarou"/>
          <w:sz w:val="20"/>
        </w:rPr>
        <w:footnoteRef/>
      </w:r>
      <w:r w:rsidRPr="00A737FC">
        <w:rPr>
          <w:sz w:val="20"/>
        </w:rPr>
        <w:t xml:space="preserve"> </w:t>
      </w:r>
      <w:r w:rsidRPr="00CF4348">
        <w:rPr>
          <w:sz w:val="20"/>
        </w:rPr>
        <w:tab/>
      </w:r>
      <w:r w:rsidRPr="00CF4348">
        <w:rPr>
          <w:rFonts w:ascii="Calibri" w:eastAsia="Calibri" w:hAnsi="Calibri"/>
          <w:sz w:val="20"/>
        </w:rPr>
        <w:t>Zákon č. 190/2004 Sb., o dluhopisech.</w:t>
      </w:r>
    </w:p>
  </w:footnote>
  <w:footnote w:id="3">
    <w:p w14:paraId="729178C7" w14:textId="3373EDE7" w:rsidR="00F81DBA" w:rsidRPr="00CF4348" w:rsidRDefault="00F81DBA" w:rsidP="00952F87">
      <w:pPr>
        <w:pStyle w:val="Textpoznpodarou"/>
        <w:ind w:left="284" w:hanging="284"/>
        <w:rPr>
          <w:sz w:val="20"/>
        </w:rPr>
      </w:pPr>
      <w:r w:rsidRPr="00CF4348">
        <w:rPr>
          <w:rStyle w:val="Znakapoznpodarou"/>
          <w:sz w:val="20"/>
        </w:rPr>
        <w:footnoteRef/>
      </w:r>
      <w:r w:rsidRPr="00CF4348">
        <w:rPr>
          <w:sz w:val="20"/>
        </w:rPr>
        <w:t xml:space="preserve"> </w:t>
      </w:r>
      <w:r w:rsidRPr="00CF4348">
        <w:rPr>
          <w:sz w:val="20"/>
        </w:rPr>
        <w:tab/>
      </w:r>
      <w:r w:rsidRPr="00CF4348">
        <w:rPr>
          <w:rFonts w:cstheme="minorHAnsi"/>
          <w:sz w:val="20"/>
        </w:rPr>
        <w:t>Zákon č. 192/2012 Sb., kterým se mění zákon č. 72/2000 Sb., o investičních pobídkách a o změně některých zákonů (zákon o investičních pobídkách), ve znění pozdějších předpisů, a další související zákon</w:t>
      </w:r>
      <w:r>
        <w:rPr>
          <w:rFonts w:cstheme="minorHAnsi"/>
          <w:sz w:val="20"/>
        </w:rPr>
        <w:t>y</w:t>
      </w:r>
      <w:r w:rsidRPr="00CF4348">
        <w:rPr>
          <w:rFonts w:cstheme="minorHAnsi"/>
          <w:sz w:val="20"/>
        </w:rPr>
        <w:t>.</w:t>
      </w:r>
    </w:p>
  </w:footnote>
  <w:footnote w:id="4">
    <w:p w14:paraId="51D35C1C" w14:textId="017A87D8" w:rsidR="00F81DBA" w:rsidRPr="00CF4348" w:rsidRDefault="00F81DBA" w:rsidP="00952F87">
      <w:pPr>
        <w:pStyle w:val="Textpoznpodarou"/>
        <w:ind w:left="284" w:hanging="284"/>
        <w:rPr>
          <w:sz w:val="20"/>
        </w:rPr>
      </w:pPr>
      <w:r w:rsidRPr="00CF4348">
        <w:rPr>
          <w:rStyle w:val="Znakapoznpodarou"/>
          <w:sz w:val="20"/>
        </w:rPr>
        <w:footnoteRef/>
      </w:r>
      <w:r w:rsidRPr="00CF4348">
        <w:rPr>
          <w:sz w:val="20"/>
        </w:rPr>
        <w:t xml:space="preserve"> </w:t>
      </w:r>
      <w:r w:rsidRPr="00CF4348">
        <w:rPr>
          <w:sz w:val="20"/>
        </w:rPr>
        <w:tab/>
        <w:t xml:space="preserve">Dle </w:t>
      </w:r>
      <w:r>
        <w:rPr>
          <w:sz w:val="20"/>
        </w:rPr>
        <w:t xml:space="preserve">bodu 2 </w:t>
      </w:r>
      <w:r w:rsidRPr="00CF4348">
        <w:rPr>
          <w:sz w:val="20"/>
        </w:rPr>
        <w:t>čl. IV zákona č. 192/2012 Sb.</w:t>
      </w:r>
    </w:p>
  </w:footnote>
  <w:footnote w:id="5">
    <w:p w14:paraId="16F4601D" w14:textId="2E25F06F" w:rsidR="00F81DBA" w:rsidRPr="00427583" w:rsidRDefault="00F81DBA" w:rsidP="00952F87">
      <w:pPr>
        <w:pStyle w:val="Textpoznpodarou"/>
        <w:ind w:left="284" w:hanging="284"/>
        <w:rPr>
          <w:sz w:val="20"/>
        </w:rPr>
      </w:pPr>
      <w:r w:rsidRPr="00427583">
        <w:rPr>
          <w:rStyle w:val="Znakapoznpodarou"/>
          <w:sz w:val="20"/>
        </w:rPr>
        <w:footnoteRef/>
      </w:r>
      <w:r w:rsidRPr="00427583">
        <w:rPr>
          <w:sz w:val="20"/>
        </w:rPr>
        <w:t xml:space="preserve"> </w:t>
      </w:r>
      <w:r>
        <w:rPr>
          <w:sz w:val="20"/>
        </w:rPr>
        <w:tab/>
      </w:r>
      <w:r w:rsidRPr="00427583">
        <w:rPr>
          <w:sz w:val="20"/>
        </w:rPr>
        <w:t>SFÚ nebyl zahrnut.</w:t>
      </w:r>
    </w:p>
  </w:footnote>
  <w:footnote w:id="6">
    <w:p w14:paraId="3817E438" w14:textId="246C8E60" w:rsidR="00F81DBA" w:rsidRPr="00427583" w:rsidRDefault="00F81DBA" w:rsidP="00952F87">
      <w:pPr>
        <w:pStyle w:val="Textpoznpodarou"/>
        <w:ind w:left="284" w:hanging="284"/>
        <w:rPr>
          <w:sz w:val="20"/>
        </w:rPr>
      </w:pPr>
      <w:r w:rsidRPr="00427583">
        <w:rPr>
          <w:rStyle w:val="Znakapoznpodarou"/>
          <w:sz w:val="20"/>
        </w:rPr>
        <w:footnoteRef/>
      </w:r>
      <w:r w:rsidRPr="00427583">
        <w:rPr>
          <w:sz w:val="20"/>
        </w:rPr>
        <w:t xml:space="preserve"> </w:t>
      </w:r>
      <w:r>
        <w:rPr>
          <w:sz w:val="20"/>
        </w:rPr>
        <w:tab/>
      </w:r>
      <w:r w:rsidRPr="00427583">
        <w:rPr>
          <w:sz w:val="20"/>
        </w:rPr>
        <w:t>Výpočet: míra prověření = (součet jednotlivých měr prověření za roky 2013–2016 / počet let kontrolovaného období</w:t>
      </w:r>
      <w:r>
        <w:rPr>
          <w:sz w:val="20"/>
        </w:rPr>
        <w:t>) × 100</w:t>
      </w:r>
      <w:r w:rsidRPr="00427583">
        <w:rPr>
          <w:sz w:val="20"/>
        </w:rPr>
        <w:t>, přičemž míra prověření za rok = počet dohlídek v roce / počet FÚ.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75pt;height:41.75pt" o:bullet="t">
        <v:imagedata r:id="rId1" o:title="artD6C8"/>
      </v:shape>
    </w:pict>
  </w:numPicBullet>
  <w:abstractNum w:abstractNumId="0" w15:restartNumberingAfterBreak="0">
    <w:nsid w:val="86F5F0AA"/>
    <w:multiLevelType w:val="hybridMultilevel"/>
    <w:tmpl w:val="847E62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114D43"/>
    <w:multiLevelType w:val="hybridMultilevel"/>
    <w:tmpl w:val="17A37E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04ABF0"/>
    <w:multiLevelType w:val="hybridMultilevel"/>
    <w:tmpl w:val="266EC9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647B8B"/>
    <w:multiLevelType w:val="hybridMultilevel"/>
    <w:tmpl w:val="11BD31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4AEAC3B"/>
    <w:multiLevelType w:val="hybridMultilevel"/>
    <w:tmpl w:val="A7B950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EE61039"/>
    <w:multiLevelType w:val="hybridMultilevel"/>
    <w:tmpl w:val="BFDC6D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4217C7"/>
    <w:multiLevelType w:val="hybridMultilevel"/>
    <w:tmpl w:val="43E63008"/>
    <w:lvl w:ilvl="0" w:tplc="B53A143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6867CA3"/>
    <w:multiLevelType w:val="hybridMultilevel"/>
    <w:tmpl w:val="B81A74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B0229A"/>
    <w:multiLevelType w:val="multilevel"/>
    <w:tmpl w:val="5AEC668C"/>
    <w:lvl w:ilvl="0">
      <w:start w:val="1"/>
      <w:numFmt w:val="upperLetter"/>
      <w:lvlText w:val="%1)"/>
      <w:lvlJc w:val="left"/>
      <w:pPr>
        <w:ind w:left="360" w:hanging="360"/>
      </w:pPr>
      <w:rPr>
        <w:rFonts w:hint="default"/>
      </w:r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B66145"/>
    <w:multiLevelType w:val="hybridMultilevel"/>
    <w:tmpl w:val="D75207E4"/>
    <w:lvl w:ilvl="0" w:tplc="7186910C">
      <w:start w:val="1"/>
      <w:numFmt w:val="bullet"/>
      <w:lvlText w:val=""/>
      <w:lvlPicBulletId w:val="0"/>
      <w:lvlJc w:val="left"/>
      <w:pPr>
        <w:ind w:left="720" w:hanging="360"/>
      </w:pPr>
      <w:rPr>
        <w:rFonts w:ascii="Symbol" w:hAnsi="Symbol" w:hint="default"/>
      </w:rPr>
    </w:lvl>
    <w:lvl w:ilvl="1" w:tplc="05C2665C" w:tentative="1">
      <w:start w:val="1"/>
      <w:numFmt w:val="bullet"/>
      <w:lvlText w:val="o"/>
      <w:lvlJc w:val="left"/>
      <w:pPr>
        <w:ind w:left="1440" w:hanging="360"/>
      </w:pPr>
      <w:rPr>
        <w:rFonts w:ascii="Courier New" w:hAnsi="Courier New" w:cs="Courier New" w:hint="default"/>
      </w:rPr>
    </w:lvl>
    <w:lvl w:ilvl="2" w:tplc="370E5B30" w:tentative="1">
      <w:start w:val="1"/>
      <w:numFmt w:val="bullet"/>
      <w:lvlText w:val=""/>
      <w:lvlJc w:val="left"/>
      <w:pPr>
        <w:ind w:left="2160" w:hanging="360"/>
      </w:pPr>
      <w:rPr>
        <w:rFonts w:ascii="Wingdings" w:hAnsi="Wingdings" w:hint="default"/>
      </w:rPr>
    </w:lvl>
    <w:lvl w:ilvl="3" w:tplc="AAA4BF74" w:tentative="1">
      <w:start w:val="1"/>
      <w:numFmt w:val="bullet"/>
      <w:lvlText w:val=""/>
      <w:lvlJc w:val="left"/>
      <w:pPr>
        <w:ind w:left="2880" w:hanging="360"/>
      </w:pPr>
      <w:rPr>
        <w:rFonts w:ascii="Symbol" w:hAnsi="Symbol" w:hint="default"/>
      </w:rPr>
    </w:lvl>
    <w:lvl w:ilvl="4" w:tplc="6770A3EE" w:tentative="1">
      <w:start w:val="1"/>
      <w:numFmt w:val="bullet"/>
      <w:lvlText w:val="o"/>
      <w:lvlJc w:val="left"/>
      <w:pPr>
        <w:ind w:left="3600" w:hanging="360"/>
      </w:pPr>
      <w:rPr>
        <w:rFonts w:ascii="Courier New" w:hAnsi="Courier New" w:cs="Courier New" w:hint="default"/>
      </w:rPr>
    </w:lvl>
    <w:lvl w:ilvl="5" w:tplc="80B88D3A" w:tentative="1">
      <w:start w:val="1"/>
      <w:numFmt w:val="bullet"/>
      <w:lvlText w:val=""/>
      <w:lvlJc w:val="left"/>
      <w:pPr>
        <w:ind w:left="4320" w:hanging="360"/>
      </w:pPr>
      <w:rPr>
        <w:rFonts w:ascii="Wingdings" w:hAnsi="Wingdings" w:hint="default"/>
      </w:rPr>
    </w:lvl>
    <w:lvl w:ilvl="6" w:tplc="8444C720" w:tentative="1">
      <w:start w:val="1"/>
      <w:numFmt w:val="bullet"/>
      <w:lvlText w:val=""/>
      <w:lvlJc w:val="left"/>
      <w:pPr>
        <w:ind w:left="5040" w:hanging="360"/>
      </w:pPr>
      <w:rPr>
        <w:rFonts w:ascii="Symbol" w:hAnsi="Symbol" w:hint="default"/>
      </w:rPr>
    </w:lvl>
    <w:lvl w:ilvl="7" w:tplc="C766115C" w:tentative="1">
      <w:start w:val="1"/>
      <w:numFmt w:val="bullet"/>
      <w:lvlText w:val="o"/>
      <w:lvlJc w:val="left"/>
      <w:pPr>
        <w:ind w:left="5760" w:hanging="360"/>
      </w:pPr>
      <w:rPr>
        <w:rFonts w:ascii="Courier New" w:hAnsi="Courier New" w:cs="Courier New" w:hint="default"/>
      </w:rPr>
    </w:lvl>
    <w:lvl w:ilvl="8" w:tplc="7DA80AC4" w:tentative="1">
      <w:start w:val="1"/>
      <w:numFmt w:val="bullet"/>
      <w:lvlText w:val=""/>
      <w:lvlJc w:val="left"/>
      <w:pPr>
        <w:ind w:left="6480" w:hanging="360"/>
      </w:pPr>
      <w:rPr>
        <w:rFonts w:ascii="Wingdings" w:hAnsi="Wingdings" w:hint="default"/>
      </w:rPr>
    </w:lvl>
  </w:abstractNum>
  <w:abstractNum w:abstractNumId="10" w15:restartNumberingAfterBreak="0">
    <w:nsid w:val="1E0B4760"/>
    <w:multiLevelType w:val="hybridMultilevel"/>
    <w:tmpl w:val="32C88966"/>
    <w:lvl w:ilvl="0" w:tplc="06CC3882">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F81DBEF"/>
    <w:multiLevelType w:val="hybridMultilevel"/>
    <w:tmpl w:val="9B9A7B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2D2AD5"/>
    <w:multiLevelType w:val="hybridMultilevel"/>
    <w:tmpl w:val="2034F65A"/>
    <w:lvl w:ilvl="0" w:tplc="3B685E5A">
      <w:start w:val="32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3DF6B79"/>
    <w:multiLevelType w:val="multilevel"/>
    <w:tmpl w:val="39DAEA3C"/>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096AAE"/>
    <w:multiLevelType w:val="hybridMultilevel"/>
    <w:tmpl w:val="6D9C523A"/>
    <w:lvl w:ilvl="0" w:tplc="C6460670">
      <w:start w:val="16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C614776"/>
    <w:multiLevelType w:val="hybridMultilevel"/>
    <w:tmpl w:val="738A0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0E043C1"/>
    <w:multiLevelType w:val="hybridMultilevel"/>
    <w:tmpl w:val="2D8A59A2"/>
    <w:lvl w:ilvl="0" w:tplc="CDA4A2F2">
      <w:start w:val="1"/>
      <w:numFmt w:val="decimal"/>
      <w:pStyle w:val="Nadpis2"/>
      <w:lvlText w:val="%1."/>
      <w:lvlJc w:val="left"/>
      <w:pPr>
        <w:ind w:left="720" w:hanging="360"/>
      </w:pPr>
    </w:lvl>
    <w:lvl w:ilvl="1" w:tplc="85323874" w:tentative="1">
      <w:start w:val="1"/>
      <w:numFmt w:val="lowerLetter"/>
      <w:lvlText w:val="%2."/>
      <w:lvlJc w:val="left"/>
      <w:pPr>
        <w:ind w:left="1440" w:hanging="360"/>
      </w:pPr>
    </w:lvl>
    <w:lvl w:ilvl="2" w:tplc="08DA132A">
      <w:start w:val="1"/>
      <w:numFmt w:val="lowerRoman"/>
      <w:lvlText w:val="%3."/>
      <w:lvlJc w:val="right"/>
      <w:pPr>
        <w:ind w:left="2160" w:hanging="180"/>
      </w:pPr>
    </w:lvl>
    <w:lvl w:ilvl="3" w:tplc="A6F22B4C" w:tentative="1">
      <w:start w:val="1"/>
      <w:numFmt w:val="decimal"/>
      <w:lvlText w:val="%4."/>
      <w:lvlJc w:val="left"/>
      <w:pPr>
        <w:ind w:left="2880" w:hanging="360"/>
      </w:pPr>
    </w:lvl>
    <w:lvl w:ilvl="4" w:tplc="8020DC76" w:tentative="1">
      <w:start w:val="1"/>
      <w:numFmt w:val="lowerLetter"/>
      <w:lvlText w:val="%5."/>
      <w:lvlJc w:val="left"/>
      <w:pPr>
        <w:ind w:left="3600" w:hanging="360"/>
      </w:pPr>
    </w:lvl>
    <w:lvl w:ilvl="5" w:tplc="43EC464C" w:tentative="1">
      <w:start w:val="1"/>
      <w:numFmt w:val="lowerRoman"/>
      <w:lvlText w:val="%6."/>
      <w:lvlJc w:val="right"/>
      <w:pPr>
        <w:ind w:left="4320" w:hanging="180"/>
      </w:pPr>
    </w:lvl>
    <w:lvl w:ilvl="6" w:tplc="686A171A" w:tentative="1">
      <w:start w:val="1"/>
      <w:numFmt w:val="decimal"/>
      <w:lvlText w:val="%7."/>
      <w:lvlJc w:val="left"/>
      <w:pPr>
        <w:ind w:left="5040" w:hanging="360"/>
      </w:pPr>
    </w:lvl>
    <w:lvl w:ilvl="7" w:tplc="81701932" w:tentative="1">
      <w:start w:val="1"/>
      <w:numFmt w:val="lowerLetter"/>
      <w:lvlText w:val="%8."/>
      <w:lvlJc w:val="left"/>
      <w:pPr>
        <w:ind w:left="5760" w:hanging="360"/>
      </w:pPr>
    </w:lvl>
    <w:lvl w:ilvl="8" w:tplc="1B46A4A8" w:tentative="1">
      <w:start w:val="1"/>
      <w:numFmt w:val="lowerRoman"/>
      <w:lvlText w:val="%9."/>
      <w:lvlJc w:val="right"/>
      <w:pPr>
        <w:ind w:left="6480" w:hanging="180"/>
      </w:pPr>
    </w:lvl>
  </w:abstractNum>
  <w:abstractNum w:abstractNumId="17" w15:restartNumberingAfterBreak="0">
    <w:nsid w:val="327D1E62"/>
    <w:multiLevelType w:val="hybridMultilevel"/>
    <w:tmpl w:val="F57C20D8"/>
    <w:lvl w:ilvl="0" w:tplc="AC304BC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4E1FA4"/>
    <w:multiLevelType w:val="hybridMultilevel"/>
    <w:tmpl w:val="7604F288"/>
    <w:lvl w:ilvl="0" w:tplc="6EF2CDF2">
      <w:start w:val="1"/>
      <w:numFmt w:val="decimal"/>
      <w:suff w:val="space"/>
      <w:lvlText w:val="%1."/>
      <w:lvlJc w:val="left"/>
      <w:pPr>
        <w:ind w:left="8375" w:hanging="72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6E8159D"/>
    <w:multiLevelType w:val="multilevel"/>
    <w:tmpl w:val="39DAEA3C"/>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E00984"/>
    <w:multiLevelType w:val="multilevel"/>
    <w:tmpl w:val="E8AE2062"/>
    <w:lvl w:ilvl="0">
      <w:start w:val="1"/>
      <w:numFmt w:val="decimal"/>
      <w:pStyle w:val="Nadpis1x"/>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Nadpis2x"/>
      <w:lvlText w:val="%1.%2."/>
      <w:lvlJc w:val="left"/>
      <w:pPr>
        <w:ind w:left="1708" w:hanging="432"/>
      </w:pPr>
      <w:rPr>
        <w:rFonts w:cs="Times New Roman"/>
        <w:b/>
        <w:i w:val="0"/>
        <w:sz w:val="24"/>
        <w:szCs w:val="24"/>
      </w:rPr>
    </w:lvl>
    <w:lvl w:ilvl="2">
      <w:start w:val="1"/>
      <w:numFmt w:val="decimal"/>
      <w:pStyle w:val="Nadpis3x"/>
      <w:lvlText w:val="%1.%2.%3."/>
      <w:lvlJc w:val="left"/>
      <w:pPr>
        <w:ind w:left="122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A2C6D60"/>
    <w:multiLevelType w:val="multilevel"/>
    <w:tmpl w:val="1CA2F926"/>
    <w:lvl w:ilvl="0">
      <w:start w:val="1"/>
      <w:numFmt w:val="upperRoman"/>
      <w:pStyle w:val="Nadpis1"/>
      <w:suff w:val="space"/>
      <w:lvlText w:val="%1."/>
      <w:lvlJc w:val="righ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2" w15:restartNumberingAfterBreak="0">
    <w:nsid w:val="43820588"/>
    <w:multiLevelType w:val="hybridMultilevel"/>
    <w:tmpl w:val="29EC990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4510748"/>
    <w:multiLevelType w:val="hybridMultilevel"/>
    <w:tmpl w:val="03981C24"/>
    <w:lvl w:ilvl="0" w:tplc="95AEB936">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18492C"/>
    <w:multiLevelType w:val="hybridMultilevel"/>
    <w:tmpl w:val="ED7067AE"/>
    <w:lvl w:ilvl="0" w:tplc="81C49BC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E20C7D"/>
    <w:multiLevelType w:val="hybridMultilevel"/>
    <w:tmpl w:val="1184581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4D436AC"/>
    <w:multiLevelType w:val="hybridMultilevel"/>
    <w:tmpl w:val="E08391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579517C"/>
    <w:multiLevelType w:val="hybridMultilevel"/>
    <w:tmpl w:val="81286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E320E3"/>
    <w:multiLevelType w:val="hybridMultilevel"/>
    <w:tmpl w:val="8D1C074E"/>
    <w:lvl w:ilvl="0" w:tplc="8C5642B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91A235A"/>
    <w:multiLevelType w:val="hybridMultilevel"/>
    <w:tmpl w:val="1E0387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1C05961"/>
    <w:multiLevelType w:val="multilevel"/>
    <w:tmpl w:val="DE1C8E54"/>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DA3E6D"/>
    <w:multiLevelType w:val="hybridMultilevel"/>
    <w:tmpl w:val="D87EECBA"/>
    <w:lvl w:ilvl="0" w:tplc="84D42AD6">
      <w:start w:val="16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277263"/>
    <w:multiLevelType w:val="hybridMultilevel"/>
    <w:tmpl w:val="50E49420"/>
    <w:lvl w:ilvl="0" w:tplc="EB14EF0C">
      <w:start w:val="3"/>
      <w:numFmt w:val="decimal"/>
      <w:lvlText w:val="%1."/>
      <w:lvlJc w:val="left"/>
      <w:pPr>
        <w:ind w:left="360" w:hanging="360"/>
      </w:pPr>
      <w:rPr>
        <w:rFonts w:hint="default"/>
        <w:b/>
        <w:sz w:val="23"/>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53D77C5"/>
    <w:multiLevelType w:val="hybridMultilevel"/>
    <w:tmpl w:val="34CE42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7111D7F"/>
    <w:multiLevelType w:val="multilevel"/>
    <w:tmpl w:val="86D880C2"/>
    <w:lvl w:ilvl="0">
      <w:start w:val="1"/>
      <w:numFmt w:val="upperLetter"/>
      <w:lvlText w:val="%1)"/>
      <w:lvlJc w:val="left"/>
      <w:pPr>
        <w:ind w:left="360" w:hanging="360"/>
      </w:pPr>
      <w:rPr>
        <w:rFonts w:hint="default"/>
      </w:rPr>
    </w:lvl>
    <w:lvl w:ilvl="1">
      <w:start w:val="1"/>
      <w:numFmt w:val="decimal"/>
      <w:suff w:val="space"/>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05353E"/>
    <w:multiLevelType w:val="hybridMultilevel"/>
    <w:tmpl w:val="217045FA"/>
    <w:lvl w:ilvl="0" w:tplc="E8E067E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6"/>
  </w:num>
  <w:num w:numId="4">
    <w:abstractNumId w:val="9"/>
  </w:num>
  <w:num w:numId="5">
    <w:abstractNumId w:val="7"/>
  </w:num>
  <w:num w:numId="6">
    <w:abstractNumId w:val="35"/>
  </w:num>
  <w:num w:numId="7">
    <w:abstractNumId w:val="6"/>
  </w:num>
  <w:num w:numId="8">
    <w:abstractNumId w:val="24"/>
  </w:num>
  <w:num w:numId="9">
    <w:abstractNumId w:val="17"/>
  </w:num>
  <w:num w:numId="10">
    <w:abstractNumId w:val="15"/>
  </w:num>
  <w:num w:numId="11">
    <w:abstractNumId w:val="33"/>
  </w:num>
  <w:num w:numId="12">
    <w:abstractNumId w:val="27"/>
  </w:num>
  <w:num w:numId="13">
    <w:abstractNumId w:val="18"/>
  </w:num>
  <w:num w:numId="14">
    <w:abstractNumId w:val="34"/>
  </w:num>
  <w:num w:numId="15">
    <w:abstractNumId w:val="32"/>
  </w:num>
  <w:num w:numId="16">
    <w:abstractNumId w:val="19"/>
  </w:num>
  <w:num w:numId="17">
    <w:abstractNumId w:val="10"/>
  </w:num>
  <w:num w:numId="18">
    <w:abstractNumId w:val="28"/>
  </w:num>
  <w:num w:numId="19">
    <w:abstractNumId w:val="13"/>
  </w:num>
  <w:num w:numId="20">
    <w:abstractNumId w:val="30"/>
  </w:num>
  <w:num w:numId="21">
    <w:abstractNumId w:val="23"/>
  </w:num>
  <w:num w:numId="22">
    <w:abstractNumId w:val="8"/>
  </w:num>
  <w:num w:numId="23">
    <w:abstractNumId w:val="22"/>
  </w:num>
  <w:num w:numId="24">
    <w:abstractNumId w:val="12"/>
  </w:num>
  <w:num w:numId="25">
    <w:abstractNumId w:val="25"/>
  </w:num>
  <w:num w:numId="26">
    <w:abstractNumId w:val="31"/>
  </w:num>
  <w:num w:numId="27">
    <w:abstractNumId w:val="14"/>
  </w:num>
  <w:num w:numId="28">
    <w:abstractNumId w:val="3"/>
  </w:num>
  <w:num w:numId="29">
    <w:abstractNumId w:val="2"/>
  </w:num>
  <w:num w:numId="30">
    <w:abstractNumId w:val="26"/>
  </w:num>
  <w:num w:numId="31">
    <w:abstractNumId w:val="0"/>
  </w:num>
  <w:num w:numId="32">
    <w:abstractNumId w:val="1"/>
  </w:num>
  <w:num w:numId="33">
    <w:abstractNumId w:val="4"/>
  </w:num>
  <w:num w:numId="34">
    <w:abstractNumId w:val="5"/>
  </w:num>
  <w:num w:numId="35">
    <w:abstractNumId w:val="29"/>
  </w:num>
  <w:num w:numId="3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oNotTrackMoves/>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4F"/>
    <w:rsid w:val="000014E2"/>
    <w:rsid w:val="00001AD5"/>
    <w:rsid w:val="00002219"/>
    <w:rsid w:val="0000321B"/>
    <w:rsid w:val="00003BCB"/>
    <w:rsid w:val="000043B1"/>
    <w:rsid w:val="00005735"/>
    <w:rsid w:val="00005E39"/>
    <w:rsid w:val="00006357"/>
    <w:rsid w:val="000077E2"/>
    <w:rsid w:val="00007B46"/>
    <w:rsid w:val="0001024B"/>
    <w:rsid w:val="000108ED"/>
    <w:rsid w:val="0001102A"/>
    <w:rsid w:val="0001187A"/>
    <w:rsid w:val="00012807"/>
    <w:rsid w:val="0001315F"/>
    <w:rsid w:val="00013363"/>
    <w:rsid w:val="00013E6B"/>
    <w:rsid w:val="00016A5A"/>
    <w:rsid w:val="00016C52"/>
    <w:rsid w:val="00017C49"/>
    <w:rsid w:val="00021315"/>
    <w:rsid w:val="000216CF"/>
    <w:rsid w:val="00022AD6"/>
    <w:rsid w:val="00024554"/>
    <w:rsid w:val="00025575"/>
    <w:rsid w:val="000265D0"/>
    <w:rsid w:val="000303D0"/>
    <w:rsid w:val="000310B5"/>
    <w:rsid w:val="0003222D"/>
    <w:rsid w:val="00033C43"/>
    <w:rsid w:val="00035736"/>
    <w:rsid w:val="00035842"/>
    <w:rsid w:val="00036E11"/>
    <w:rsid w:val="00040945"/>
    <w:rsid w:val="00040CF6"/>
    <w:rsid w:val="000410D6"/>
    <w:rsid w:val="00041D5D"/>
    <w:rsid w:val="00041ECC"/>
    <w:rsid w:val="00042048"/>
    <w:rsid w:val="00042DEB"/>
    <w:rsid w:val="00045E96"/>
    <w:rsid w:val="00046061"/>
    <w:rsid w:val="00046316"/>
    <w:rsid w:val="00046A84"/>
    <w:rsid w:val="00046D4F"/>
    <w:rsid w:val="00050445"/>
    <w:rsid w:val="00051F89"/>
    <w:rsid w:val="0005261A"/>
    <w:rsid w:val="0005348C"/>
    <w:rsid w:val="00053611"/>
    <w:rsid w:val="0005425B"/>
    <w:rsid w:val="000556A5"/>
    <w:rsid w:val="00055E48"/>
    <w:rsid w:val="00057323"/>
    <w:rsid w:val="000574A9"/>
    <w:rsid w:val="000618DC"/>
    <w:rsid w:val="00061AA0"/>
    <w:rsid w:val="00062D40"/>
    <w:rsid w:val="00063F92"/>
    <w:rsid w:val="000644AB"/>
    <w:rsid w:val="00064B34"/>
    <w:rsid w:val="00065316"/>
    <w:rsid w:val="00065A08"/>
    <w:rsid w:val="00070F5E"/>
    <w:rsid w:val="000713C2"/>
    <w:rsid w:val="00071F47"/>
    <w:rsid w:val="000812AE"/>
    <w:rsid w:val="00081F0F"/>
    <w:rsid w:val="00082A77"/>
    <w:rsid w:val="0008362F"/>
    <w:rsid w:val="0008467D"/>
    <w:rsid w:val="000848F8"/>
    <w:rsid w:val="00085A05"/>
    <w:rsid w:val="00086963"/>
    <w:rsid w:val="000871A4"/>
    <w:rsid w:val="000909E2"/>
    <w:rsid w:val="00093533"/>
    <w:rsid w:val="00093687"/>
    <w:rsid w:val="00093CC5"/>
    <w:rsid w:val="0009519D"/>
    <w:rsid w:val="00096198"/>
    <w:rsid w:val="000A20AB"/>
    <w:rsid w:val="000A376D"/>
    <w:rsid w:val="000A3A80"/>
    <w:rsid w:val="000A4CBB"/>
    <w:rsid w:val="000A5A90"/>
    <w:rsid w:val="000A5BC5"/>
    <w:rsid w:val="000A656E"/>
    <w:rsid w:val="000A661B"/>
    <w:rsid w:val="000A71FA"/>
    <w:rsid w:val="000A7B18"/>
    <w:rsid w:val="000B0A0D"/>
    <w:rsid w:val="000B0B4B"/>
    <w:rsid w:val="000B1BCE"/>
    <w:rsid w:val="000B1E95"/>
    <w:rsid w:val="000B218E"/>
    <w:rsid w:val="000B2D86"/>
    <w:rsid w:val="000B3FDD"/>
    <w:rsid w:val="000B46B0"/>
    <w:rsid w:val="000B5961"/>
    <w:rsid w:val="000B62B0"/>
    <w:rsid w:val="000B6642"/>
    <w:rsid w:val="000B664D"/>
    <w:rsid w:val="000B77C4"/>
    <w:rsid w:val="000C3C1C"/>
    <w:rsid w:val="000C4EC3"/>
    <w:rsid w:val="000C4FBE"/>
    <w:rsid w:val="000D0E10"/>
    <w:rsid w:val="000D34A7"/>
    <w:rsid w:val="000D39E4"/>
    <w:rsid w:val="000D474B"/>
    <w:rsid w:val="000D5102"/>
    <w:rsid w:val="000D5CA6"/>
    <w:rsid w:val="000E43D1"/>
    <w:rsid w:val="000E4848"/>
    <w:rsid w:val="000E58A8"/>
    <w:rsid w:val="000E7157"/>
    <w:rsid w:val="000F0B0F"/>
    <w:rsid w:val="000F36EA"/>
    <w:rsid w:val="000F6BC1"/>
    <w:rsid w:val="000F7261"/>
    <w:rsid w:val="000F7B50"/>
    <w:rsid w:val="00101C9B"/>
    <w:rsid w:val="0010200E"/>
    <w:rsid w:val="0010232C"/>
    <w:rsid w:val="00102574"/>
    <w:rsid w:val="00102980"/>
    <w:rsid w:val="0010379E"/>
    <w:rsid w:val="00103BEB"/>
    <w:rsid w:val="00104D0E"/>
    <w:rsid w:val="00105498"/>
    <w:rsid w:val="0010595B"/>
    <w:rsid w:val="00105D0B"/>
    <w:rsid w:val="00106453"/>
    <w:rsid w:val="0010745C"/>
    <w:rsid w:val="001101E1"/>
    <w:rsid w:val="00110416"/>
    <w:rsid w:val="00110C45"/>
    <w:rsid w:val="00113EDD"/>
    <w:rsid w:val="0011470F"/>
    <w:rsid w:val="00114857"/>
    <w:rsid w:val="001148CA"/>
    <w:rsid w:val="001154ED"/>
    <w:rsid w:val="00115625"/>
    <w:rsid w:val="00115C27"/>
    <w:rsid w:val="00116D29"/>
    <w:rsid w:val="00117E3B"/>
    <w:rsid w:val="00117F92"/>
    <w:rsid w:val="00120041"/>
    <w:rsid w:val="001210BC"/>
    <w:rsid w:val="00122131"/>
    <w:rsid w:val="00125A72"/>
    <w:rsid w:val="00125AAB"/>
    <w:rsid w:val="00127AFD"/>
    <w:rsid w:val="00131D99"/>
    <w:rsid w:val="00134286"/>
    <w:rsid w:val="0013459C"/>
    <w:rsid w:val="00134608"/>
    <w:rsid w:val="00135075"/>
    <w:rsid w:val="00135A29"/>
    <w:rsid w:val="001364B6"/>
    <w:rsid w:val="001372F6"/>
    <w:rsid w:val="00137737"/>
    <w:rsid w:val="001377A8"/>
    <w:rsid w:val="00140468"/>
    <w:rsid w:val="001419D4"/>
    <w:rsid w:val="00142372"/>
    <w:rsid w:val="00144162"/>
    <w:rsid w:val="0014551E"/>
    <w:rsid w:val="00145B1D"/>
    <w:rsid w:val="00150FB9"/>
    <w:rsid w:val="00153948"/>
    <w:rsid w:val="001549DC"/>
    <w:rsid w:val="00156EE3"/>
    <w:rsid w:val="00157737"/>
    <w:rsid w:val="001578AD"/>
    <w:rsid w:val="0016051B"/>
    <w:rsid w:val="00160776"/>
    <w:rsid w:val="00160951"/>
    <w:rsid w:val="00161452"/>
    <w:rsid w:val="0016269D"/>
    <w:rsid w:val="001626C1"/>
    <w:rsid w:val="0016284B"/>
    <w:rsid w:val="001639CE"/>
    <w:rsid w:val="001644DE"/>
    <w:rsid w:val="00164ED8"/>
    <w:rsid w:val="00165628"/>
    <w:rsid w:val="0016577B"/>
    <w:rsid w:val="00165B64"/>
    <w:rsid w:val="00174DC3"/>
    <w:rsid w:val="001768F6"/>
    <w:rsid w:val="00176B2E"/>
    <w:rsid w:val="00177B3B"/>
    <w:rsid w:val="00183FF8"/>
    <w:rsid w:val="00184B66"/>
    <w:rsid w:val="00185888"/>
    <w:rsid w:val="00187AED"/>
    <w:rsid w:val="001900EF"/>
    <w:rsid w:val="00190A4F"/>
    <w:rsid w:val="00191804"/>
    <w:rsid w:val="00192B65"/>
    <w:rsid w:val="00192B7A"/>
    <w:rsid w:val="001936A3"/>
    <w:rsid w:val="00193774"/>
    <w:rsid w:val="00193DEB"/>
    <w:rsid w:val="0019507E"/>
    <w:rsid w:val="00196ED6"/>
    <w:rsid w:val="001A0A24"/>
    <w:rsid w:val="001A113D"/>
    <w:rsid w:val="001A18DB"/>
    <w:rsid w:val="001A1B60"/>
    <w:rsid w:val="001A4C95"/>
    <w:rsid w:val="001A56FC"/>
    <w:rsid w:val="001A610E"/>
    <w:rsid w:val="001B020A"/>
    <w:rsid w:val="001B06CA"/>
    <w:rsid w:val="001B1A6A"/>
    <w:rsid w:val="001B1FB7"/>
    <w:rsid w:val="001B2D40"/>
    <w:rsid w:val="001B400B"/>
    <w:rsid w:val="001B426A"/>
    <w:rsid w:val="001B7B08"/>
    <w:rsid w:val="001C0BF6"/>
    <w:rsid w:val="001C1FA1"/>
    <w:rsid w:val="001C21AE"/>
    <w:rsid w:val="001C318B"/>
    <w:rsid w:val="001C5D52"/>
    <w:rsid w:val="001C6B6D"/>
    <w:rsid w:val="001D015D"/>
    <w:rsid w:val="001D2832"/>
    <w:rsid w:val="001D298D"/>
    <w:rsid w:val="001D3BB4"/>
    <w:rsid w:val="001D63F2"/>
    <w:rsid w:val="001D7066"/>
    <w:rsid w:val="001E05E8"/>
    <w:rsid w:val="001E1E5B"/>
    <w:rsid w:val="001E1F88"/>
    <w:rsid w:val="001E20BA"/>
    <w:rsid w:val="001E2621"/>
    <w:rsid w:val="001E276F"/>
    <w:rsid w:val="001E306F"/>
    <w:rsid w:val="001E5C65"/>
    <w:rsid w:val="001E5CC6"/>
    <w:rsid w:val="001E62EC"/>
    <w:rsid w:val="001E779B"/>
    <w:rsid w:val="001F008B"/>
    <w:rsid w:val="001F033D"/>
    <w:rsid w:val="001F2360"/>
    <w:rsid w:val="001F269B"/>
    <w:rsid w:val="001F344E"/>
    <w:rsid w:val="001F5606"/>
    <w:rsid w:val="001F5D40"/>
    <w:rsid w:val="001F6710"/>
    <w:rsid w:val="001F720B"/>
    <w:rsid w:val="00200B11"/>
    <w:rsid w:val="00201226"/>
    <w:rsid w:val="002012C9"/>
    <w:rsid w:val="002029DF"/>
    <w:rsid w:val="00203F22"/>
    <w:rsid w:val="002045B2"/>
    <w:rsid w:val="002061F0"/>
    <w:rsid w:val="002073DD"/>
    <w:rsid w:val="002149C9"/>
    <w:rsid w:val="00215131"/>
    <w:rsid w:val="0021533C"/>
    <w:rsid w:val="002158CE"/>
    <w:rsid w:val="00217273"/>
    <w:rsid w:val="00217A59"/>
    <w:rsid w:val="00220BEF"/>
    <w:rsid w:val="00221C2C"/>
    <w:rsid w:val="002236A0"/>
    <w:rsid w:val="00223DD2"/>
    <w:rsid w:val="00224963"/>
    <w:rsid w:val="002264EC"/>
    <w:rsid w:val="0022706B"/>
    <w:rsid w:val="00231145"/>
    <w:rsid w:val="00231E6C"/>
    <w:rsid w:val="0023209A"/>
    <w:rsid w:val="00232476"/>
    <w:rsid w:val="002327B7"/>
    <w:rsid w:val="00233F8A"/>
    <w:rsid w:val="00234112"/>
    <w:rsid w:val="002429DB"/>
    <w:rsid w:val="00244CA8"/>
    <w:rsid w:val="002453B5"/>
    <w:rsid w:val="0024662E"/>
    <w:rsid w:val="00246D60"/>
    <w:rsid w:val="0025257D"/>
    <w:rsid w:val="00253B8B"/>
    <w:rsid w:val="00254167"/>
    <w:rsid w:val="00255ADB"/>
    <w:rsid w:val="00260223"/>
    <w:rsid w:val="0026087B"/>
    <w:rsid w:val="00261E84"/>
    <w:rsid w:val="0026247E"/>
    <w:rsid w:val="00262E1C"/>
    <w:rsid w:val="002639C4"/>
    <w:rsid w:val="00263BA9"/>
    <w:rsid w:val="002656A4"/>
    <w:rsid w:val="002658C0"/>
    <w:rsid w:val="002673F5"/>
    <w:rsid w:val="002703C4"/>
    <w:rsid w:val="00270A97"/>
    <w:rsid w:val="00271ABD"/>
    <w:rsid w:val="00272044"/>
    <w:rsid w:val="0027260B"/>
    <w:rsid w:val="00272982"/>
    <w:rsid w:val="00275795"/>
    <w:rsid w:val="00276497"/>
    <w:rsid w:val="00277B57"/>
    <w:rsid w:val="002809B0"/>
    <w:rsid w:val="00282476"/>
    <w:rsid w:val="00282BF9"/>
    <w:rsid w:val="0028590A"/>
    <w:rsid w:val="002861A0"/>
    <w:rsid w:val="002871D4"/>
    <w:rsid w:val="00290CDA"/>
    <w:rsid w:val="00292599"/>
    <w:rsid w:val="00293CE7"/>
    <w:rsid w:val="002944DC"/>
    <w:rsid w:val="002965CA"/>
    <w:rsid w:val="002A0209"/>
    <w:rsid w:val="002A063A"/>
    <w:rsid w:val="002A0ED2"/>
    <w:rsid w:val="002A196D"/>
    <w:rsid w:val="002A21CF"/>
    <w:rsid w:val="002A4954"/>
    <w:rsid w:val="002A4BCC"/>
    <w:rsid w:val="002B0863"/>
    <w:rsid w:val="002B0987"/>
    <w:rsid w:val="002B1B9D"/>
    <w:rsid w:val="002B1BA0"/>
    <w:rsid w:val="002B2262"/>
    <w:rsid w:val="002B2346"/>
    <w:rsid w:val="002B4301"/>
    <w:rsid w:val="002C03EC"/>
    <w:rsid w:val="002C1256"/>
    <w:rsid w:val="002C247C"/>
    <w:rsid w:val="002C48A0"/>
    <w:rsid w:val="002C4C5B"/>
    <w:rsid w:val="002C5B89"/>
    <w:rsid w:val="002C5E9A"/>
    <w:rsid w:val="002C5EEF"/>
    <w:rsid w:val="002D0714"/>
    <w:rsid w:val="002D1607"/>
    <w:rsid w:val="002D2755"/>
    <w:rsid w:val="002D390C"/>
    <w:rsid w:val="002D3935"/>
    <w:rsid w:val="002D3F3B"/>
    <w:rsid w:val="002D6287"/>
    <w:rsid w:val="002D6364"/>
    <w:rsid w:val="002D6BBE"/>
    <w:rsid w:val="002D73F7"/>
    <w:rsid w:val="002E08F8"/>
    <w:rsid w:val="002E1B5D"/>
    <w:rsid w:val="002E239D"/>
    <w:rsid w:val="002E2DD5"/>
    <w:rsid w:val="002E34DF"/>
    <w:rsid w:val="002E468A"/>
    <w:rsid w:val="002E4757"/>
    <w:rsid w:val="002E48E9"/>
    <w:rsid w:val="002E52B1"/>
    <w:rsid w:val="002E5328"/>
    <w:rsid w:val="002E55D9"/>
    <w:rsid w:val="002E5E21"/>
    <w:rsid w:val="002F109A"/>
    <w:rsid w:val="002F2E65"/>
    <w:rsid w:val="002F3047"/>
    <w:rsid w:val="002F35EB"/>
    <w:rsid w:val="002F3C2C"/>
    <w:rsid w:val="002F44F2"/>
    <w:rsid w:val="002F46BE"/>
    <w:rsid w:val="002F73A4"/>
    <w:rsid w:val="00301419"/>
    <w:rsid w:val="00301B1D"/>
    <w:rsid w:val="0030230A"/>
    <w:rsid w:val="0030247E"/>
    <w:rsid w:val="003028E9"/>
    <w:rsid w:val="003030D6"/>
    <w:rsid w:val="0030344E"/>
    <w:rsid w:val="00305712"/>
    <w:rsid w:val="00306957"/>
    <w:rsid w:val="00306977"/>
    <w:rsid w:val="00307A94"/>
    <w:rsid w:val="00310AAE"/>
    <w:rsid w:val="00311958"/>
    <w:rsid w:val="00312308"/>
    <w:rsid w:val="003124B1"/>
    <w:rsid w:val="00312690"/>
    <w:rsid w:val="003127F2"/>
    <w:rsid w:val="00312E6B"/>
    <w:rsid w:val="003131ED"/>
    <w:rsid w:val="003147D1"/>
    <w:rsid w:val="00314807"/>
    <w:rsid w:val="003152CE"/>
    <w:rsid w:val="00315934"/>
    <w:rsid w:val="00320911"/>
    <w:rsid w:val="00320BDE"/>
    <w:rsid w:val="00321C77"/>
    <w:rsid w:val="00322EB5"/>
    <w:rsid w:val="00323E43"/>
    <w:rsid w:val="00326CBE"/>
    <w:rsid w:val="0032756D"/>
    <w:rsid w:val="003324FA"/>
    <w:rsid w:val="003329CD"/>
    <w:rsid w:val="0033305B"/>
    <w:rsid w:val="00335370"/>
    <w:rsid w:val="003354FB"/>
    <w:rsid w:val="00336A87"/>
    <w:rsid w:val="00337B3B"/>
    <w:rsid w:val="00340BE2"/>
    <w:rsid w:val="00341832"/>
    <w:rsid w:val="00342288"/>
    <w:rsid w:val="0034229C"/>
    <w:rsid w:val="00344A3D"/>
    <w:rsid w:val="0034568A"/>
    <w:rsid w:val="00347501"/>
    <w:rsid w:val="00350259"/>
    <w:rsid w:val="0035027B"/>
    <w:rsid w:val="0035098C"/>
    <w:rsid w:val="0035179C"/>
    <w:rsid w:val="003527B0"/>
    <w:rsid w:val="003528FD"/>
    <w:rsid w:val="00352F04"/>
    <w:rsid w:val="00353472"/>
    <w:rsid w:val="00353DEB"/>
    <w:rsid w:val="0035427B"/>
    <w:rsid w:val="00354A8D"/>
    <w:rsid w:val="00355675"/>
    <w:rsid w:val="00363CF9"/>
    <w:rsid w:val="00366A72"/>
    <w:rsid w:val="00366FC2"/>
    <w:rsid w:val="00367F51"/>
    <w:rsid w:val="00370516"/>
    <w:rsid w:val="003716A0"/>
    <w:rsid w:val="00372463"/>
    <w:rsid w:val="00372771"/>
    <w:rsid w:val="003731E3"/>
    <w:rsid w:val="00375503"/>
    <w:rsid w:val="00375A5D"/>
    <w:rsid w:val="00376551"/>
    <w:rsid w:val="00376C5C"/>
    <w:rsid w:val="00377270"/>
    <w:rsid w:val="003776DC"/>
    <w:rsid w:val="003802CD"/>
    <w:rsid w:val="003808C6"/>
    <w:rsid w:val="00380E11"/>
    <w:rsid w:val="00381CC7"/>
    <w:rsid w:val="00383619"/>
    <w:rsid w:val="00383DCF"/>
    <w:rsid w:val="00385DBE"/>
    <w:rsid w:val="00385E6C"/>
    <w:rsid w:val="003868BB"/>
    <w:rsid w:val="00386D02"/>
    <w:rsid w:val="0038777B"/>
    <w:rsid w:val="003904A2"/>
    <w:rsid w:val="00391C78"/>
    <w:rsid w:val="0039313E"/>
    <w:rsid w:val="0039376B"/>
    <w:rsid w:val="003937B8"/>
    <w:rsid w:val="003A0796"/>
    <w:rsid w:val="003A4D64"/>
    <w:rsid w:val="003A585D"/>
    <w:rsid w:val="003A611E"/>
    <w:rsid w:val="003A6559"/>
    <w:rsid w:val="003B0AD2"/>
    <w:rsid w:val="003B22DC"/>
    <w:rsid w:val="003B279E"/>
    <w:rsid w:val="003B2A88"/>
    <w:rsid w:val="003B47CC"/>
    <w:rsid w:val="003B5A54"/>
    <w:rsid w:val="003B64CE"/>
    <w:rsid w:val="003B6E24"/>
    <w:rsid w:val="003B779D"/>
    <w:rsid w:val="003C013C"/>
    <w:rsid w:val="003C11EE"/>
    <w:rsid w:val="003C48B4"/>
    <w:rsid w:val="003C497E"/>
    <w:rsid w:val="003C5095"/>
    <w:rsid w:val="003D0A4A"/>
    <w:rsid w:val="003D0E79"/>
    <w:rsid w:val="003D2364"/>
    <w:rsid w:val="003D2CFC"/>
    <w:rsid w:val="003D7307"/>
    <w:rsid w:val="003E064C"/>
    <w:rsid w:val="003E1581"/>
    <w:rsid w:val="003E2566"/>
    <w:rsid w:val="003E4ED2"/>
    <w:rsid w:val="003E6FB0"/>
    <w:rsid w:val="003E71C9"/>
    <w:rsid w:val="003F02A1"/>
    <w:rsid w:val="003F0418"/>
    <w:rsid w:val="003F2C54"/>
    <w:rsid w:val="003F3D1B"/>
    <w:rsid w:val="003F5660"/>
    <w:rsid w:val="003F580B"/>
    <w:rsid w:val="003F5CD2"/>
    <w:rsid w:val="00401104"/>
    <w:rsid w:val="004028FE"/>
    <w:rsid w:val="00404FE9"/>
    <w:rsid w:val="00405670"/>
    <w:rsid w:val="00405D10"/>
    <w:rsid w:val="00407BD6"/>
    <w:rsid w:val="004101A1"/>
    <w:rsid w:val="0041126C"/>
    <w:rsid w:val="00411710"/>
    <w:rsid w:val="004124A3"/>
    <w:rsid w:val="00412962"/>
    <w:rsid w:val="00414EDD"/>
    <w:rsid w:val="0041561D"/>
    <w:rsid w:val="004156FF"/>
    <w:rsid w:val="00421772"/>
    <w:rsid w:val="00422010"/>
    <w:rsid w:val="00425A9D"/>
    <w:rsid w:val="00427583"/>
    <w:rsid w:val="00430370"/>
    <w:rsid w:val="00432C3B"/>
    <w:rsid w:val="0043338E"/>
    <w:rsid w:val="00433D11"/>
    <w:rsid w:val="0043450C"/>
    <w:rsid w:val="00434AED"/>
    <w:rsid w:val="004376C6"/>
    <w:rsid w:val="00440130"/>
    <w:rsid w:val="00441E83"/>
    <w:rsid w:val="00443016"/>
    <w:rsid w:val="004438CB"/>
    <w:rsid w:val="00443AE7"/>
    <w:rsid w:val="00444450"/>
    <w:rsid w:val="00445577"/>
    <w:rsid w:val="00445D97"/>
    <w:rsid w:val="00447037"/>
    <w:rsid w:val="00450BA3"/>
    <w:rsid w:val="004520DC"/>
    <w:rsid w:val="00454C15"/>
    <w:rsid w:val="00456489"/>
    <w:rsid w:val="00457860"/>
    <w:rsid w:val="0046390E"/>
    <w:rsid w:val="00463D90"/>
    <w:rsid w:val="00464344"/>
    <w:rsid w:val="00464633"/>
    <w:rsid w:val="00465BE2"/>
    <w:rsid w:val="004660D1"/>
    <w:rsid w:val="00466F8A"/>
    <w:rsid w:val="00467370"/>
    <w:rsid w:val="004701A7"/>
    <w:rsid w:val="004706FA"/>
    <w:rsid w:val="00470D43"/>
    <w:rsid w:val="0047151D"/>
    <w:rsid w:val="00471900"/>
    <w:rsid w:val="00471C7E"/>
    <w:rsid w:val="0047297D"/>
    <w:rsid w:val="00474879"/>
    <w:rsid w:val="00475AF5"/>
    <w:rsid w:val="00475CB1"/>
    <w:rsid w:val="00476317"/>
    <w:rsid w:val="00483F17"/>
    <w:rsid w:val="0048535F"/>
    <w:rsid w:val="00485643"/>
    <w:rsid w:val="00485723"/>
    <w:rsid w:val="0048588E"/>
    <w:rsid w:val="004878ED"/>
    <w:rsid w:val="00490BAC"/>
    <w:rsid w:val="004921DF"/>
    <w:rsid w:val="00493BC0"/>
    <w:rsid w:val="004943D7"/>
    <w:rsid w:val="0049682D"/>
    <w:rsid w:val="004A1038"/>
    <w:rsid w:val="004A4F17"/>
    <w:rsid w:val="004B0901"/>
    <w:rsid w:val="004B0D64"/>
    <w:rsid w:val="004B152B"/>
    <w:rsid w:val="004B2533"/>
    <w:rsid w:val="004B37B2"/>
    <w:rsid w:val="004B45BD"/>
    <w:rsid w:val="004B54E1"/>
    <w:rsid w:val="004B664B"/>
    <w:rsid w:val="004C0011"/>
    <w:rsid w:val="004C1B69"/>
    <w:rsid w:val="004C382E"/>
    <w:rsid w:val="004C41C7"/>
    <w:rsid w:val="004C6B71"/>
    <w:rsid w:val="004C7551"/>
    <w:rsid w:val="004D08C5"/>
    <w:rsid w:val="004D268E"/>
    <w:rsid w:val="004D4149"/>
    <w:rsid w:val="004D5CE9"/>
    <w:rsid w:val="004D6676"/>
    <w:rsid w:val="004E185F"/>
    <w:rsid w:val="004E1F0B"/>
    <w:rsid w:val="004E3AE1"/>
    <w:rsid w:val="004E3B36"/>
    <w:rsid w:val="004E3CB8"/>
    <w:rsid w:val="004E45B1"/>
    <w:rsid w:val="004E49F6"/>
    <w:rsid w:val="004E657B"/>
    <w:rsid w:val="004F3265"/>
    <w:rsid w:val="004F3A26"/>
    <w:rsid w:val="004F4412"/>
    <w:rsid w:val="004F6C49"/>
    <w:rsid w:val="004F7238"/>
    <w:rsid w:val="004F76C0"/>
    <w:rsid w:val="004F7D26"/>
    <w:rsid w:val="004F7F04"/>
    <w:rsid w:val="004F7F26"/>
    <w:rsid w:val="00504152"/>
    <w:rsid w:val="0050756C"/>
    <w:rsid w:val="00510690"/>
    <w:rsid w:val="005135F3"/>
    <w:rsid w:val="00515381"/>
    <w:rsid w:val="0051604B"/>
    <w:rsid w:val="00516076"/>
    <w:rsid w:val="005170E3"/>
    <w:rsid w:val="00517C4A"/>
    <w:rsid w:val="00517EA6"/>
    <w:rsid w:val="00520D39"/>
    <w:rsid w:val="005217FD"/>
    <w:rsid w:val="00523AF3"/>
    <w:rsid w:val="005249FE"/>
    <w:rsid w:val="00524D08"/>
    <w:rsid w:val="00525505"/>
    <w:rsid w:val="005258CA"/>
    <w:rsid w:val="00526F56"/>
    <w:rsid w:val="005271FA"/>
    <w:rsid w:val="00530252"/>
    <w:rsid w:val="00530BDF"/>
    <w:rsid w:val="00531300"/>
    <w:rsid w:val="00533A2D"/>
    <w:rsid w:val="00534298"/>
    <w:rsid w:val="005347D5"/>
    <w:rsid w:val="0053647C"/>
    <w:rsid w:val="00540229"/>
    <w:rsid w:val="005402CD"/>
    <w:rsid w:val="00540C78"/>
    <w:rsid w:val="00544CC5"/>
    <w:rsid w:val="00546361"/>
    <w:rsid w:val="0055131A"/>
    <w:rsid w:val="00553A42"/>
    <w:rsid w:val="005540D4"/>
    <w:rsid w:val="00554A5C"/>
    <w:rsid w:val="0055533E"/>
    <w:rsid w:val="005563C3"/>
    <w:rsid w:val="005575FC"/>
    <w:rsid w:val="00557656"/>
    <w:rsid w:val="00562475"/>
    <w:rsid w:val="00562E41"/>
    <w:rsid w:val="005645DE"/>
    <w:rsid w:val="00565BE4"/>
    <w:rsid w:val="00566EA6"/>
    <w:rsid w:val="005675EF"/>
    <w:rsid w:val="0056778B"/>
    <w:rsid w:val="00567E68"/>
    <w:rsid w:val="00570829"/>
    <w:rsid w:val="005724B3"/>
    <w:rsid w:val="00572894"/>
    <w:rsid w:val="00572A50"/>
    <w:rsid w:val="0057307E"/>
    <w:rsid w:val="005738A8"/>
    <w:rsid w:val="00574A55"/>
    <w:rsid w:val="0058014D"/>
    <w:rsid w:val="00580B64"/>
    <w:rsid w:val="00584150"/>
    <w:rsid w:val="0058501C"/>
    <w:rsid w:val="00585D94"/>
    <w:rsid w:val="00592927"/>
    <w:rsid w:val="0059548E"/>
    <w:rsid w:val="005960C1"/>
    <w:rsid w:val="005A4243"/>
    <w:rsid w:val="005A5218"/>
    <w:rsid w:val="005A690A"/>
    <w:rsid w:val="005A748A"/>
    <w:rsid w:val="005A7AE1"/>
    <w:rsid w:val="005B0097"/>
    <w:rsid w:val="005B05D2"/>
    <w:rsid w:val="005B1E2D"/>
    <w:rsid w:val="005B291B"/>
    <w:rsid w:val="005B3BF9"/>
    <w:rsid w:val="005B40C9"/>
    <w:rsid w:val="005C15EC"/>
    <w:rsid w:val="005C209B"/>
    <w:rsid w:val="005C2CDE"/>
    <w:rsid w:val="005C33EB"/>
    <w:rsid w:val="005C45D2"/>
    <w:rsid w:val="005C46C8"/>
    <w:rsid w:val="005C5FC9"/>
    <w:rsid w:val="005D0041"/>
    <w:rsid w:val="005D0186"/>
    <w:rsid w:val="005D12EE"/>
    <w:rsid w:val="005D1932"/>
    <w:rsid w:val="005D254E"/>
    <w:rsid w:val="005D272B"/>
    <w:rsid w:val="005D2D7E"/>
    <w:rsid w:val="005D4330"/>
    <w:rsid w:val="005D43E5"/>
    <w:rsid w:val="005D5203"/>
    <w:rsid w:val="005D5F66"/>
    <w:rsid w:val="005D6196"/>
    <w:rsid w:val="005D6684"/>
    <w:rsid w:val="005E0DAA"/>
    <w:rsid w:val="005E133A"/>
    <w:rsid w:val="005E22F8"/>
    <w:rsid w:val="005E2CDB"/>
    <w:rsid w:val="005E3620"/>
    <w:rsid w:val="005E3D69"/>
    <w:rsid w:val="005E46C8"/>
    <w:rsid w:val="005E6181"/>
    <w:rsid w:val="005E70B8"/>
    <w:rsid w:val="005F2DED"/>
    <w:rsid w:val="005F585F"/>
    <w:rsid w:val="005F6145"/>
    <w:rsid w:val="005F6F35"/>
    <w:rsid w:val="005F705F"/>
    <w:rsid w:val="00600261"/>
    <w:rsid w:val="00601BBC"/>
    <w:rsid w:val="006027DC"/>
    <w:rsid w:val="006041D5"/>
    <w:rsid w:val="0060450A"/>
    <w:rsid w:val="0060536A"/>
    <w:rsid w:val="00607BA5"/>
    <w:rsid w:val="006103BA"/>
    <w:rsid w:val="00610908"/>
    <w:rsid w:val="006112A6"/>
    <w:rsid w:val="006126DB"/>
    <w:rsid w:val="00612F71"/>
    <w:rsid w:val="00614C7A"/>
    <w:rsid w:val="006205AF"/>
    <w:rsid w:val="00622227"/>
    <w:rsid w:val="00622232"/>
    <w:rsid w:val="0062279C"/>
    <w:rsid w:val="00625259"/>
    <w:rsid w:val="0062537C"/>
    <w:rsid w:val="006254B3"/>
    <w:rsid w:val="00625FE9"/>
    <w:rsid w:val="006262B3"/>
    <w:rsid w:val="0062734B"/>
    <w:rsid w:val="0063062E"/>
    <w:rsid w:val="00630A09"/>
    <w:rsid w:val="006360BE"/>
    <w:rsid w:val="00636353"/>
    <w:rsid w:val="00637754"/>
    <w:rsid w:val="00640E41"/>
    <w:rsid w:val="00641B2F"/>
    <w:rsid w:val="00641DC1"/>
    <w:rsid w:val="00642896"/>
    <w:rsid w:val="00643B12"/>
    <w:rsid w:val="0064404B"/>
    <w:rsid w:val="00645B3D"/>
    <w:rsid w:val="00646506"/>
    <w:rsid w:val="0064678E"/>
    <w:rsid w:val="00647B6C"/>
    <w:rsid w:val="00647FD2"/>
    <w:rsid w:val="0065086C"/>
    <w:rsid w:val="006509F5"/>
    <w:rsid w:val="006512F9"/>
    <w:rsid w:val="006520EC"/>
    <w:rsid w:val="0065265B"/>
    <w:rsid w:val="00653895"/>
    <w:rsid w:val="00655665"/>
    <w:rsid w:val="006568D1"/>
    <w:rsid w:val="006572FF"/>
    <w:rsid w:val="00662363"/>
    <w:rsid w:val="00662E42"/>
    <w:rsid w:val="00663AFB"/>
    <w:rsid w:val="00663D59"/>
    <w:rsid w:val="00664AFD"/>
    <w:rsid w:val="0066554E"/>
    <w:rsid w:val="00666110"/>
    <w:rsid w:val="00666A12"/>
    <w:rsid w:val="006701D1"/>
    <w:rsid w:val="00671219"/>
    <w:rsid w:val="00680630"/>
    <w:rsid w:val="00680B92"/>
    <w:rsid w:val="00680C01"/>
    <w:rsid w:val="00682128"/>
    <w:rsid w:val="00682F7A"/>
    <w:rsid w:val="00684022"/>
    <w:rsid w:val="00685205"/>
    <w:rsid w:val="00691C4C"/>
    <w:rsid w:val="0069320C"/>
    <w:rsid w:val="0069435A"/>
    <w:rsid w:val="0069549E"/>
    <w:rsid w:val="00696B2A"/>
    <w:rsid w:val="006973D4"/>
    <w:rsid w:val="006A186D"/>
    <w:rsid w:val="006A29A7"/>
    <w:rsid w:val="006A30B9"/>
    <w:rsid w:val="006A60EF"/>
    <w:rsid w:val="006A784E"/>
    <w:rsid w:val="006A7B2D"/>
    <w:rsid w:val="006B1F04"/>
    <w:rsid w:val="006B2F46"/>
    <w:rsid w:val="006B3380"/>
    <w:rsid w:val="006B3585"/>
    <w:rsid w:val="006B4DBF"/>
    <w:rsid w:val="006B5114"/>
    <w:rsid w:val="006B572C"/>
    <w:rsid w:val="006B579A"/>
    <w:rsid w:val="006B6BD0"/>
    <w:rsid w:val="006B6C22"/>
    <w:rsid w:val="006B70BD"/>
    <w:rsid w:val="006B74CB"/>
    <w:rsid w:val="006C3397"/>
    <w:rsid w:val="006C42DF"/>
    <w:rsid w:val="006C48B7"/>
    <w:rsid w:val="006C54F4"/>
    <w:rsid w:val="006C6FB7"/>
    <w:rsid w:val="006C7588"/>
    <w:rsid w:val="006C7E38"/>
    <w:rsid w:val="006D2651"/>
    <w:rsid w:val="006D398C"/>
    <w:rsid w:val="006D493B"/>
    <w:rsid w:val="006D7F57"/>
    <w:rsid w:val="006E1C04"/>
    <w:rsid w:val="006E238D"/>
    <w:rsid w:val="006E317F"/>
    <w:rsid w:val="006E34C4"/>
    <w:rsid w:val="006E44A5"/>
    <w:rsid w:val="006E6BEF"/>
    <w:rsid w:val="006E6D85"/>
    <w:rsid w:val="006E6E1A"/>
    <w:rsid w:val="006E79F9"/>
    <w:rsid w:val="006F098D"/>
    <w:rsid w:val="006F1230"/>
    <w:rsid w:val="006F14EC"/>
    <w:rsid w:val="006F156A"/>
    <w:rsid w:val="006F259B"/>
    <w:rsid w:val="006F2D1D"/>
    <w:rsid w:val="006F33AF"/>
    <w:rsid w:val="006F3713"/>
    <w:rsid w:val="006F506D"/>
    <w:rsid w:val="006F6935"/>
    <w:rsid w:val="007001FE"/>
    <w:rsid w:val="00700285"/>
    <w:rsid w:val="007004D2"/>
    <w:rsid w:val="0070247B"/>
    <w:rsid w:val="007032F7"/>
    <w:rsid w:val="00703772"/>
    <w:rsid w:val="00703DE9"/>
    <w:rsid w:val="007052A7"/>
    <w:rsid w:val="0071188F"/>
    <w:rsid w:val="007121F4"/>
    <w:rsid w:val="0071236E"/>
    <w:rsid w:val="00713A02"/>
    <w:rsid w:val="00715A57"/>
    <w:rsid w:val="0071603D"/>
    <w:rsid w:val="00716FA6"/>
    <w:rsid w:val="00721A28"/>
    <w:rsid w:val="00722F4D"/>
    <w:rsid w:val="00722FB5"/>
    <w:rsid w:val="0072378A"/>
    <w:rsid w:val="00723960"/>
    <w:rsid w:val="00724B0B"/>
    <w:rsid w:val="00725E37"/>
    <w:rsid w:val="00726DC6"/>
    <w:rsid w:val="00727F99"/>
    <w:rsid w:val="00730C2F"/>
    <w:rsid w:val="007311D8"/>
    <w:rsid w:val="00731604"/>
    <w:rsid w:val="007319DE"/>
    <w:rsid w:val="007321FE"/>
    <w:rsid w:val="007333E5"/>
    <w:rsid w:val="00734041"/>
    <w:rsid w:val="00735368"/>
    <w:rsid w:val="0073587C"/>
    <w:rsid w:val="00736F77"/>
    <w:rsid w:val="00737453"/>
    <w:rsid w:val="007378A5"/>
    <w:rsid w:val="00737A7B"/>
    <w:rsid w:val="007410AC"/>
    <w:rsid w:val="00742376"/>
    <w:rsid w:val="00742659"/>
    <w:rsid w:val="00742691"/>
    <w:rsid w:val="00743DD6"/>
    <w:rsid w:val="00744531"/>
    <w:rsid w:val="007453F3"/>
    <w:rsid w:val="00745441"/>
    <w:rsid w:val="007466E7"/>
    <w:rsid w:val="007477FD"/>
    <w:rsid w:val="00750C9F"/>
    <w:rsid w:val="00752182"/>
    <w:rsid w:val="0075250E"/>
    <w:rsid w:val="00753124"/>
    <w:rsid w:val="007546C3"/>
    <w:rsid w:val="0075737D"/>
    <w:rsid w:val="00763728"/>
    <w:rsid w:val="00763B7A"/>
    <w:rsid w:val="00763FFA"/>
    <w:rsid w:val="00765791"/>
    <w:rsid w:val="007663F7"/>
    <w:rsid w:val="00766490"/>
    <w:rsid w:val="00767696"/>
    <w:rsid w:val="00771667"/>
    <w:rsid w:val="00771AA9"/>
    <w:rsid w:val="00772F5E"/>
    <w:rsid w:val="00774092"/>
    <w:rsid w:val="00774C10"/>
    <w:rsid w:val="0077546E"/>
    <w:rsid w:val="00776B23"/>
    <w:rsid w:val="00782B02"/>
    <w:rsid w:val="007833B5"/>
    <w:rsid w:val="00784986"/>
    <w:rsid w:val="00786468"/>
    <w:rsid w:val="00790225"/>
    <w:rsid w:val="00791070"/>
    <w:rsid w:val="00791558"/>
    <w:rsid w:val="007926F3"/>
    <w:rsid w:val="00794480"/>
    <w:rsid w:val="007944E3"/>
    <w:rsid w:val="00794F51"/>
    <w:rsid w:val="0079567F"/>
    <w:rsid w:val="00795AA1"/>
    <w:rsid w:val="007962D7"/>
    <w:rsid w:val="00796B34"/>
    <w:rsid w:val="00797812"/>
    <w:rsid w:val="007A021F"/>
    <w:rsid w:val="007A0361"/>
    <w:rsid w:val="007A4106"/>
    <w:rsid w:val="007A4312"/>
    <w:rsid w:val="007A4A2B"/>
    <w:rsid w:val="007A65CD"/>
    <w:rsid w:val="007A6860"/>
    <w:rsid w:val="007A7168"/>
    <w:rsid w:val="007A7A5C"/>
    <w:rsid w:val="007B005F"/>
    <w:rsid w:val="007B17DC"/>
    <w:rsid w:val="007B1EAD"/>
    <w:rsid w:val="007B229D"/>
    <w:rsid w:val="007B2D3E"/>
    <w:rsid w:val="007B49BE"/>
    <w:rsid w:val="007B49CA"/>
    <w:rsid w:val="007B4B73"/>
    <w:rsid w:val="007B4F4D"/>
    <w:rsid w:val="007B53B0"/>
    <w:rsid w:val="007B5BED"/>
    <w:rsid w:val="007B5CB4"/>
    <w:rsid w:val="007B69A6"/>
    <w:rsid w:val="007B6AD0"/>
    <w:rsid w:val="007B70F2"/>
    <w:rsid w:val="007B7F98"/>
    <w:rsid w:val="007C1C8D"/>
    <w:rsid w:val="007C282C"/>
    <w:rsid w:val="007C2869"/>
    <w:rsid w:val="007C428B"/>
    <w:rsid w:val="007C6111"/>
    <w:rsid w:val="007D215E"/>
    <w:rsid w:val="007D2D06"/>
    <w:rsid w:val="007D58E3"/>
    <w:rsid w:val="007D60C1"/>
    <w:rsid w:val="007D6645"/>
    <w:rsid w:val="007E004B"/>
    <w:rsid w:val="007E0F80"/>
    <w:rsid w:val="007E122F"/>
    <w:rsid w:val="007E2357"/>
    <w:rsid w:val="007E2C5A"/>
    <w:rsid w:val="007E48E7"/>
    <w:rsid w:val="007E552E"/>
    <w:rsid w:val="007E5AEB"/>
    <w:rsid w:val="007E67EC"/>
    <w:rsid w:val="007E7A62"/>
    <w:rsid w:val="007E7B45"/>
    <w:rsid w:val="007E7EDC"/>
    <w:rsid w:val="007F166C"/>
    <w:rsid w:val="007F318E"/>
    <w:rsid w:val="007F376F"/>
    <w:rsid w:val="007F398B"/>
    <w:rsid w:val="007F3D06"/>
    <w:rsid w:val="007F43FD"/>
    <w:rsid w:val="007F4B61"/>
    <w:rsid w:val="007F6425"/>
    <w:rsid w:val="007F7C3B"/>
    <w:rsid w:val="0080017A"/>
    <w:rsid w:val="00800891"/>
    <w:rsid w:val="00803884"/>
    <w:rsid w:val="00803DEB"/>
    <w:rsid w:val="00804109"/>
    <w:rsid w:val="00804D06"/>
    <w:rsid w:val="008063E0"/>
    <w:rsid w:val="0080711F"/>
    <w:rsid w:val="0081228B"/>
    <w:rsid w:val="00812F31"/>
    <w:rsid w:val="00814C5F"/>
    <w:rsid w:val="008150C6"/>
    <w:rsid w:val="008156CA"/>
    <w:rsid w:val="00816CAD"/>
    <w:rsid w:val="008217DB"/>
    <w:rsid w:val="00821D18"/>
    <w:rsid w:val="00824822"/>
    <w:rsid w:val="00824908"/>
    <w:rsid w:val="008254D0"/>
    <w:rsid w:val="00825D26"/>
    <w:rsid w:val="00827B4F"/>
    <w:rsid w:val="008329F0"/>
    <w:rsid w:val="008342F3"/>
    <w:rsid w:val="0083476C"/>
    <w:rsid w:val="00834B9C"/>
    <w:rsid w:val="00834E81"/>
    <w:rsid w:val="0083533A"/>
    <w:rsid w:val="00837790"/>
    <w:rsid w:val="008406FB"/>
    <w:rsid w:val="00842722"/>
    <w:rsid w:val="00842854"/>
    <w:rsid w:val="008440A2"/>
    <w:rsid w:val="00844DA0"/>
    <w:rsid w:val="00845097"/>
    <w:rsid w:val="00845294"/>
    <w:rsid w:val="00845BE4"/>
    <w:rsid w:val="0084658D"/>
    <w:rsid w:val="0084698A"/>
    <w:rsid w:val="00847B32"/>
    <w:rsid w:val="00847B7A"/>
    <w:rsid w:val="008500B0"/>
    <w:rsid w:val="00850BC9"/>
    <w:rsid w:val="00850F50"/>
    <w:rsid w:val="00851FB4"/>
    <w:rsid w:val="0085279D"/>
    <w:rsid w:val="0085284F"/>
    <w:rsid w:val="00854B6A"/>
    <w:rsid w:val="00855379"/>
    <w:rsid w:val="00856DF4"/>
    <w:rsid w:val="00856E80"/>
    <w:rsid w:val="00860DF3"/>
    <w:rsid w:val="0086221E"/>
    <w:rsid w:val="0086239F"/>
    <w:rsid w:val="00863A60"/>
    <w:rsid w:val="008646EB"/>
    <w:rsid w:val="008647F5"/>
    <w:rsid w:val="008655E3"/>
    <w:rsid w:val="00870F87"/>
    <w:rsid w:val="00872008"/>
    <w:rsid w:val="00872295"/>
    <w:rsid w:val="0087547D"/>
    <w:rsid w:val="0087603F"/>
    <w:rsid w:val="00877977"/>
    <w:rsid w:val="00877D50"/>
    <w:rsid w:val="008805FA"/>
    <w:rsid w:val="0088075B"/>
    <w:rsid w:val="00881BE8"/>
    <w:rsid w:val="00881F06"/>
    <w:rsid w:val="0088332A"/>
    <w:rsid w:val="00883387"/>
    <w:rsid w:val="0088414F"/>
    <w:rsid w:val="0088523E"/>
    <w:rsid w:val="008858EB"/>
    <w:rsid w:val="008861C4"/>
    <w:rsid w:val="008878B2"/>
    <w:rsid w:val="00887C8D"/>
    <w:rsid w:val="00887D12"/>
    <w:rsid w:val="00890394"/>
    <w:rsid w:val="008907B1"/>
    <w:rsid w:val="00890D90"/>
    <w:rsid w:val="00894981"/>
    <w:rsid w:val="00895BA0"/>
    <w:rsid w:val="00895EC0"/>
    <w:rsid w:val="00897701"/>
    <w:rsid w:val="008A0C15"/>
    <w:rsid w:val="008A0E0C"/>
    <w:rsid w:val="008A1C9E"/>
    <w:rsid w:val="008A2391"/>
    <w:rsid w:val="008A25BC"/>
    <w:rsid w:val="008A275F"/>
    <w:rsid w:val="008A31F9"/>
    <w:rsid w:val="008A56CF"/>
    <w:rsid w:val="008A65FC"/>
    <w:rsid w:val="008A7160"/>
    <w:rsid w:val="008B0E29"/>
    <w:rsid w:val="008B11A5"/>
    <w:rsid w:val="008B1758"/>
    <w:rsid w:val="008B3EC3"/>
    <w:rsid w:val="008B4362"/>
    <w:rsid w:val="008B49EA"/>
    <w:rsid w:val="008B5A85"/>
    <w:rsid w:val="008C07F0"/>
    <w:rsid w:val="008C0B8C"/>
    <w:rsid w:val="008C1084"/>
    <w:rsid w:val="008C3164"/>
    <w:rsid w:val="008C389D"/>
    <w:rsid w:val="008C3B9D"/>
    <w:rsid w:val="008C4A91"/>
    <w:rsid w:val="008C4F4D"/>
    <w:rsid w:val="008C7F36"/>
    <w:rsid w:val="008D2166"/>
    <w:rsid w:val="008D2A33"/>
    <w:rsid w:val="008D3C2B"/>
    <w:rsid w:val="008D5F64"/>
    <w:rsid w:val="008D687A"/>
    <w:rsid w:val="008D79BE"/>
    <w:rsid w:val="008E309F"/>
    <w:rsid w:val="008E46B9"/>
    <w:rsid w:val="008E4E9D"/>
    <w:rsid w:val="008E5060"/>
    <w:rsid w:val="008E5508"/>
    <w:rsid w:val="008E5BA8"/>
    <w:rsid w:val="008E5D5C"/>
    <w:rsid w:val="008E6376"/>
    <w:rsid w:val="008E6BDE"/>
    <w:rsid w:val="008E723C"/>
    <w:rsid w:val="008E7785"/>
    <w:rsid w:val="008F00E1"/>
    <w:rsid w:val="008F2015"/>
    <w:rsid w:val="008F2563"/>
    <w:rsid w:val="008F348A"/>
    <w:rsid w:val="008F4CBE"/>
    <w:rsid w:val="008F6621"/>
    <w:rsid w:val="00900FEB"/>
    <w:rsid w:val="00901A21"/>
    <w:rsid w:val="00901E22"/>
    <w:rsid w:val="00904203"/>
    <w:rsid w:val="00904486"/>
    <w:rsid w:val="00905C18"/>
    <w:rsid w:val="009062E4"/>
    <w:rsid w:val="00906539"/>
    <w:rsid w:val="009065A2"/>
    <w:rsid w:val="00906AF0"/>
    <w:rsid w:val="0090723F"/>
    <w:rsid w:val="00907DD2"/>
    <w:rsid w:val="00907E53"/>
    <w:rsid w:val="00910B34"/>
    <w:rsid w:val="0091111E"/>
    <w:rsid w:val="00911D5C"/>
    <w:rsid w:val="009122B0"/>
    <w:rsid w:val="00913383"/>
    <w:rsid w:val="0091367C"/>
    <w:rsid w:val="0091531D"/>
    <w:rsid w:val="00916118"/>
    <w:rsid w:val="0091618F"/>
    <w:rsid w:val="009175C8"/>
    <w:rsid w:val="00917A5B"/>
    <w:rsid w:val="00917D88"/>
    <w:rsid w:val="00920A26"/>
    <w:rsid w:val="0092159B"/>
    <w:rsid w:val="00921CF1"/>
    <w:rsid w:val="00922849"/>
    <w:rsid w:val="00923C2C"/>
    <w:rsid w:val="00924C0B"/>
    <w:rsid w:val="009308B0"/>
    <w:rsid w:val="009312A0"/>
    <w:rsid w:val="0093265B"/>
    <w:rsid w:val="00933846"/>
    <w:rsid w:val="0093404E"/>
    <w:rsid w:val="00934AFA"/>
    <w:rsid w:val="00934D23"/>
    <w:rsid w:val="00937062"/>
    <w:rsid w:val="00940156"/>
    <w:rsid w:val="0094273F"/>
    <w:rsid w:val="00944CE7"/>
    <w:rsid w:val="00945787"/>
    <w:rsid w:val="009463A8"/>
    <w:rsid w:val="00950659"/>
    <w:rsid w:val="00950AD3"/>
    <w:rsid w:val="00952129"/>
    <w:rsid w:val="009529E3"/>
    <w:rsid w:val="00952A85"/>
    <w:rsid w:val="00952F87"/>
    <w:rsid w:val="0095683F"/>
    <w:rsid w:val="009570B6"/>
    <w:rsid w:val="0096153D"/>
    <w:rsid w:val="009615CE"/>
    <w:rsid w:val="00962430"/>
    <w:rsid w:val="00962585"/>
    <w:rsid w:val="00962D84"/>
    <w:rsid w:val="009639B4"/>
    <w:rsid w:val="00963F2D"/>
    <w:rsid w:val="0096435A"/>
    <w:rsid w:val="009648DA"/>
    <w:rsid w:val="00966D77"/>
    <w:rsid w:val="0096747F"/>
    <w:rsid w:val="009704E7"/>
    <w:rsid w:val="00970BF8"/>
    <w:rsid w:val="00970F4B"/>
    <w:rsid w:val="009724AC"/>
    <w:rsid w:val="00972DD1"/>
    <w:rsid w:val="009740BC"/>
    <w:rsid w:val="00974D96"/>
    <w:rsid w:val="00974DE2"/>
    <w:rsid w:val="0097514A"/>
    <w:rsid w:val="0097576C"/>
    <w:rsid w:val="009807C8"/>
    <w:rsid w:val="00981E8B"/>
    <w:rsid w:val="009835DF"/>
    <w:rsid w:val="00983C4C"/>
    <w:rsid w:val="00983D11"/>
    <w:rsid w:val="009951EB"/>
    <w:rsid w:val="00995576"/>
    <w:rsid w:val="00995954"/>
    <w:rsid w:val="009969D7"/>
    <w:rsid w:val="0099783A"/>
    <w:rsid w:val="009A0E09"/>
    <w:rsid w:val="009A1526"/>
    <w:rsid w:val="009A1B23"/>
    <w:rsid w:val="009A2068"/>
    <w:rsid w:val="009A32E0"/>
    <w:rsid w:val="009A47EE"/>
    <w:rsid w:val="009A5935"/>
    <w:rsid w:val="009A5C51"/>
    <w:rsid w:val="009A7133"/>
    <w:rsid w:val="009A7348"/>
    <w:rsid w:val="009B1006"/>
    <w:rsid w:val="009B35A9"/>
    <w:rsid w:val="009B5531"/>
    <w:rsid w:val="009B5AD3"/>
    <w:rsid w:val="009B5C4F"/>
    <w:rsid w:val="009B7AF3"/>
    <w:rsid w:val="009C018D"/>
    <w:rsid w:val="009C1201"/>
    <w:rsid w:val="009C14BF"/>
    <w:rsid w:val="009C2225"/>
    <w:rsid w:val="009C25E6"/>
    <w:rsid w:val="009C4497"/>
    <w:rsid w:val="009C54AF"/>
    <w:rsid w:val="009C660B"/>
    <w:rsid w:val="009C7C2F"/>
    <w:rsid w:val="009D0B43"/>
    <w:rsid w:val="009D1221"/>
    <w:rsid w:val="009D12D3"/>
    <w:rsid w:val="009D1FD9"/>
    <w:rsid w:val="009D2744"/>
    <w:rsid w:val="009D4D81"/>
    <w:rsid w:val="009D5E66"/>
    <w:rsid w:val="009D5EFB"/>
    <w:rsid w:val="009D61BB"/>
    <w:rsid w:val="009D6294"/>
    <w:rsid w:val="009D64C7"/>
    <w:rsid w:val="009D64EA"/>
    <w:rsid w:val="009D7E40"/>
    <w:rsid w:val="009E0C23"/>
    <w:rsid w:val="009E14C8"/>
    <w:rsid w:val="009E1F67"/>
    <w:rsid w:val="009E289D"/>
    <w:rsid w:val="009E2DC2"/>
    <w:rsid w:val="009E3E0A"/>
    <w:rsid w:val="009E5130"/>
    <w:rsid w:val="009E558F"/>
    <w:rsid w:val="009E5868"/>
    <w:rsid w:val="009E5D36"/>
    <w:rsid w:val="009E5E7C"/>
    <w:rsid w:val="009E69C5"/>
    <w:rsid w:val="009E728C"/>
    <w:rsid w:val="009E76DF"/>
    <w:rsid w:val="009F2AF4"/>
    <w:rsid w:val="009F2CA6"/>
    <w:rsid w:val="009F48C5"/>
    <w:rsid w:val="009F6E35"/>
    <w:rsid w:val="009F6F6F"/>
    <w:rsid w:val="009F7279"/>
    <w:rsid w:val="009F7446"/>
    <w:rsid w:val="00A00478"/>
    <w:rsid w:val="00A042E2"/>
    <w:rsid w:val="00A04F08"/>
    <w:rsid w:val="00A05903"/>
    <w:rsid w:val="00A05FF2"/>
    <w:rsid w:val="00A07C1D"/>
    <w:rsid w:val="00A11756"/>
    <w:rsid w:val="00A1202E"/>
    <w:rsid w:val="00A168EE"/>
    <w:rsid w:val="00A201C7"/>
    <w:rsid w:val="00A202EF"/>
    <w:rsid w:val="00A20360"/>
    <w:rsid w:val="00A203F5"/>
    <w:rsid w:val="00A23EE1"/>
    <w:rsid w:val="00A244DE"/>
    <w:rsid w:val="00A2536A"/>
    <w:rsid w:val="00A26D19"/>
    <w:rsid w:val="00A31787"/>
    <w:rsid w:val="00A328F2"/>
    <w:rsid w:val="00A3388A"/>
    <w:rsid w:val="00A34D6D"/>
    <w:rsid w:val="00A34FE7"/>
    <w:rsid w:val="00A357A4"/>
    <w:rsid w:val="00A35F00"/>
    <w:rsid w:val="00A37D45"/>
    <w:rsid w:val="00A408B8"/>
    <w:rsid w:val="00A40D61"/>
    <w:rsid w:val="00A40FD7"/>
    <w:rsid w:val="00A41978"/>
    <w:rsid w:val="00A41D2E"/>
    <w:rsid w:val="00A42724"/>
    <w:rsid w:val="00A42E3B"/>
    <w:rsid w:val="00A4559E"/>
    <w:rsid w:val="00A457D0"/>
    <w:rsid w:val="00A45A0A"/>
    <w:rsid w:val="00A45C39"/>
    <w:rsid w:val="00A469C7"/>
    <w:rsid w:val="00A46AF4"/>
    <w:rsid w:val="00A46D4A"/>
    <w:rsid w:val="00A50DB8"/>
    <w:rsid w:val="00A519C3"/>
    <w:rsid w:val="00A51CEF"/>
    <w:rsid w:val="00A51F54"/>
    <w:rsid w:val="00A532F0"/>
    <w:rsid w:val="00A56856"/>
    <w:rsid w:val="00A569F7"/>
    <w:rsid w:val="00A56DCC"/>
    <w:rsid w:val="00A56F23"/>
    <w:rsid w:val="00A576EA"/>
    <w:rsid w:val="00A60A78"/>
    <w:rsid w:val="00A60C2B"/>
    <w:rsid w:val="00A60E2D"/>
    <w:rsid w:val="00A667B1"/>
    <w:rsid w:val="00A71A8A"/>
    <w:rsid w:val="00A737FC"/>
    <w:rsid w:val="00A74413"/>
    <w:rsid w:val="00A76134"/>
    <w:rsid w:val="00A76352"/>
    <w:rsid w:val="00A76B76"/>
    <w:rsid w:val="00A7770B"/>
    <w:rsid w:val="00A77DC2"/>
    <w:rsid w:val="00A81A21"/>
    <w:rsid w:val="00A82407"/>
    <w:rsid w:val="00A83E48"/>
    <w:rsid w:val="00A852AA"/>
    <w:rsid w:val="00A866FE"/>
    <w:rsid w:val="00A87ABE"/>
    <w:rsid w:val="00A92F7C"/>
    <w:rsid w:val="00A962EF"/>
    <w:rsid w:val="00A97295"/>
    <w:rsid w:val="00A97B9E"/>
    <w:rsid w:val="00A97E28"/>
    <w:rsid w:val="00AA243C"/>
    <w:rsid w:val="00AA3629"/>
    <w:rsid w:val="00AA432E"/>
    <w:rsid w:val="00AA4626"/>
    <w:rsid w:val="00AA5EC8"/>
    <w:rsid w:val="00AB17F7"/>
    <w:rsid w:val="00AB3845"/>
    <w:rsid w:val="00AB3C54"/>
    <w:rsid w:val="00AB48A9"/>
    <w:rsid w:val="00AB4D49"/>
    <w:rsid w:val="00AB5132"/>
    <w:rsid w:val="00AB57CE"/>
    <w:rsid w:val="00AB6D09"/>
    <w:rsid w:val="00AB78D3"/>
    <w:rsid w:val="00AB7D81"/>
    <w:rsid w:val="00AC0401"/>
    <w:rsid w:val="00AC2B35"/>
    <w:rsid w:val="00AC3D39"/>
    <w:rsid w:val="00AC3DAF"/>
    <w:rsid w:val="00AC508F"/>
    <w:rsid w:val="00AC6E54"/>
    <w:rsid w:val="00AC6F09"/>
    <w:rsid w:val="00AC75C2"/>
    <w:rsid w:val="00AC7CDD"/>
    <w:rsid w:val="00AD0AC1"/>
    <w:rsid w:val="00AD141C"/>
    <w:rsid w:val="00AD1AB5"/>
    <w:rsid w:val="00AD38CD"/>
    <w:rsid w:val="00AD3CEA"/>
    <w:rsid w:val="00AD4D62"/>
    <w:rsid w:val="00AD5626"/>
    <w:rsid w:val="00AD596A"/>
    <w:rsid w:val="00AD6034"/>
    <w:rsid w:val="00AE0924"/>
    <w:rsid w:val="00AE10A6"/>
    <w:rsid w:val="00AE33CE"/>
    <w:rsid w:val="00AE593C"/>
    <w:rsid w:val="00AE68F2"/>
    <w:rsid w:val="00AE6BFB"/>
    <w:rsid w:val="00AE6C77"/>
    <w:rsid w:val="00AE6DA9"/>
    <w:rsid w:val="00AE77DC"/>
    <w:rsid w:val="00AE7C4E"/>
    <w:rsid w:val="00AF170F"/>
    <w:rsid w:val="00AF21FE"/>
    <w:rsid w:val="00AF2F0D"/>
    <w:rsid w:val="00AF31FA"/>
    <w:rsid w:val="00AF3D93"/>
    <w:rsid w:val="00AF5EF9"/>
    <w:rsid w:val="00B01D01"/>
    <w:rsid w:val="00B02B0B"/>
    <w:rsid w:val="00B0314F"/>
    <w:rsid w:val="00B03A91"/>
    <w:rsid w:val="00B04853"/>
    <w:rsid w:val="00B06082"/>
    <w:rsid w:val="00B101B5"/>
    <w:rsid w:val="00B1054B"/>
    <w:rsid w:val="00B10844"/>
    <w:rsid w:val="00B10B4B"/>
    <w:rsid w:val="00B11688"/>
    <w:rsid w:val="00B1492D"/>
    <w:rsid w:val="00B14A56"/>
    <w:rsid w:val="00B15334"/>
    <w:rsid w:val="00B16E3A"/>
    <w:rsid w:val="00B17D61"/>
    <w:rsid w:val="00B211E9"/>
    <w:rsid w:val="00B2190F"/>
    <w:rsid w:val="00B223B3"/>
    <w:rsid w:val="00B2283E"/>
    <w:rsid w:val="00B2548B"/>
    <w:rsid w:val="00B25950"/>
    <w:rsid w:val="00B25E24"/>
    <w:rsid w:val="00B26E40"/>
    <w:rsid w:val="00B30E57"/>
    <w:rsid w:val="00B31D15"/>
    <w:rsid w:val="00B34CCE"/>
    <w:rsid w:val="00B359F5"/>
    <w:rsid w:val="00B42943"/>
    <w:rsid w:val="00B4305E"/>
    <w:rsid w:val="00B43B9F"/>
    <w:rsid w:val="00B454E7"/>
    <w:rsid w:val="00B47296"/>
    <w:rsid w:val="00B47B14"/>
    <w:rsid w:val="00B508DD"/>
    <w:rsid w:val="00B50C49"/>
    <w:rsid w:val="00B514D4"/>
    <w:rsid w:val="00B5189E"/>
    <w:rsid w:val="00B52291"/>
    <w:rsid w:val="00B53663"/>
    <w:rsid w:val="00B54CD9"/>
    <w:rsid w:val="00B56690"/>
    <w:rsid w:val="00B62F70"/>
    <w:rsid w:val="00B64429"/>
    <w:rsid w:val="00B677CC"/>
    <w:rsid w:val="00B7019A"/>
    <w:rsid w:val="00B7263B"/>
    <w:rsid w:val="00B76636"/>
    <w:rsid w:val="00B82234"/>
    <w:rsid w:val="00B825F9"/>
    <w:rsid w:val="00B82616"/>
    <w:rsid w:val="00B84372"/>
    <w:rsid w:val="00B84A53"/>
    <w:rsid w:val="00B855E0"/>
    <w:rsid w:val="00B875E3"/>
    <w:rsid w:val="00B8784E"/>
    <w:rsid w:val="00B90A2A"/>
    <w:rsid w:val="00B93284"/>
    <w:rsid w:val="00B935E3"/>
    <w:rsid w:val="00B96D4D"/>
    <w:rsid w:val="00BA0861"/>
    <w:rsid w:val="00BA2727"/>
    <w:rsid w:val="00BA405F"/>
    <w:rsid w:val="00BA4337"/>
    <w:rsid w:val="00BA5283"/>
    <w:rsid w:val="00BA610B"/>
    <w:rsid w:val="00BA61D4"/>
    <w:rsid w:val="00BA7F0D"/>
    <w:rsid w:val="00BB0515"/>
    <w:rsid w:val="00BB0CF5"/>
    <w:rsid w:val="00BB2278"/>
    <w:rsid w:val="00BB2438"/>
    <w:rsid w:val="00BB2C0D"/>
    <w:rsid w:val="00BB370B"/>
    <w:rsid w:val="00BB5C72"/>
    <w:rsid w:val="00BB68E3"/>
    <w:rsid w:val="00BB7EA9"/>
    <w:rsid w:val="00BC0216"/>
    <w:rsid w:val="00BC1A53"/>
    <w:rsid w:val="00BC1ABA"/>
    <w:rsid w:val="00BC1BE2"/>
    <w:rsid w:val="00BC25FA"/>
    <w:rsid w:val="00BC5300"/>
    <w:rsid w:val="00BC64AA"/>
    <w:rsid w:val="00BC7A9B"/>
    <w:rsid w:val="00BD0204"/>
    <w:rsid w:val="00BD1333"/>
    <w:rsid w:val="00BD1AC3"/>
    <w:rsid w:val="00BD2948"/>
    <w:rsid w:val="00BD44D5"/>
    <w:rsid w:val="00BD5219"/>
    <w:rsid w:val="00BD6F18"/>
    <w:rsid w:val="00BD777E"/>
    <w:rsid w:val="00BE0609"/>
    <w:rsid w:val="00BE23CF"/>
    <w:rsid w:val="00BE2F9F"/>
    <w:rsid w:val="00BE340C"/>
    <w:rsid w:val="00BE4623"/>
    <w:rsid w:val="00BE5828"/>
    <w:rsid w:val="00BE6845"/>
    <w:rsid w:val="00BE68A2"/>
    <w:rsid w:val="00BE6A1B"/>
    <w:rsid w:val="00BE6E54"/>
    <w:rsid w:val="00BE7B94"/>
    <w:rsid w:val="00BE7FB2"/>
    <w:rsid w:val="00BE7FD7"/>
    <w:rsid w:val="00BF0386"/>
    <w:rsid w:val="00BF0E36"/>
    <w:rsid w:val="00BF155E"/>
    <w:rsid w:val="00BF1590"/>
    <w:rsid w:val="00BF3A38"/>
    <w:rsid w:val="00BF496F"/>
    <w:rsid w:val="00C00AD6"/>
    <w:rsid w:val="00C01EA6"/>
    <w:rsid w:val="00C02713"/>
    <w:rsid w:val="00C03FB4"/>
    <w:rsid w:val="00C04640"/>
    <w:rsid w:val="00C0579E"/>
    <w:rsid w:val="00C068C1"/>
    <w:rsid w:val="00C10553"/>
    <w:rsid w:val="00C10F24"/>
    <w:rsid w:val="00C11400"/>
    <w:rsid w:val="00C136CB"/>
    <w:rsid w:val="00C14AF9"/>
    <w:rsid w:val="00C16799"/>
    <w:rsid w:val="00C170E3"/>
    <w:rsid w:val="00C17C9A"/>
    <w:rsid w:val="00C2046F"/>
    <w:rsid w:val="00C20901"/>
    <w:rsid w:val="00C21A24"/>
    <w:rsid w:val="00C21F9F"/>
    <w:rsid w:val="00C220EC"/>
    <w:rsid w:val="00C226BC"/>
    <w:rsid w:val="00C27039"/>
    <w:rsid w:val="00C2706E"/>
    <w:rsid w:val="00C2759C"/>
    <w:rsid w:val="00C30C3C"/>
    <w:rsid w:val="00C30F52"/>
    <w:rsid w:val="00C318D2"/>
    <w:rsid w:val="00C32859"/>
    <w:rsid w:val="00C411F6"/>
    <w:rsid w:val="00C41C13"/>
    <w:rsid w:val="00C4270B"/>
    <w:rsid w:val="00C43641"/>
    <w:rsid w:val="00C43966"/>
    <w:rsid w:val="00C43E0A"/>
    <w:rsid w:val="00C43E28"/>
    <w:rsid w:val="00C445D8"/>
    <w:rsid w:val="00C44705"/>
    <w:rsid w:val="00C46D6F"/>
    <w:rsid w:val="00C50C9D"/>
    <w:rsid w:val="00C5122D"/>
    <w:rsid w:val="00C52061"/>
    <w:rsid w:val="00C54E40"/>
    <w:rsid w:val="00C559AF"/>
    <w:rsid w:val="00C56563"/>
    <w:rsid w:val="00C56C9E"/>
    <w:rsid w:val="00C57795"/>
    <w:rsid w:val="00C604D3"/>
    <w:rsid w:val="00C61ED4"/>
    <w:rsid w:val="00C632C8"/>
    <w:rsid w:val="00C633A5"/>
    <w:rsid w:val="00C64050"/>
    <w:rsid w:val="00C65879"/>
    <w:rsid w:val="00C6619D"/>
    <w:rsid w:val="00C66C6F"/>
    <w:rsid w:val="00C670CB"/>
    <w:rsid w:val="00C7039E"/>
    <w:rsid w:val="00C72ABB"/>
    <w:rsid w:val="00C72B9F"/>
    <w:rsid w:val="00C73826"/>
    <w:rsid w:val="00C73FAD"/>
    <w:rsid w:val="00C76209"/>
    <w:rsid w:val="00C77859"/>
    <w:rsid w:val="00C77E78"/>
    <w:rsid w:val="00C809C6"/>
    <w:rsid w:val="00C82D3D"/>
    <w:rsid w:val="00C83893"/>
    <w:rsid w:val="00C83B8D"/>
    <w:rsid w:val="00C84735"/>
    <w:rsid w:val="00C84AE2"/>
    <w:rsid w:val="00C855BB"/>
    <w:rsid w:val="00C86D36"/>
    <w:rsid w:val="00C877A3"/>
    <w:rsid w:val="00C87A2D"/>
    <w:rsid w:val="00C904AF"/>
    <w:rsid w:val="00C90CD8"/>
    <w:rsid w:val="00C914C1"/>
    <w:rsid w:val="00C92062"/>
    <w:rsid w:val="00C9312D"/>
    <w:rsid w:val="00C9358B"/>
    <w:rsid w:val="00C93999"/>
    <w:rsid w:val="00C941E6"/>
    <w:rsid w:val="00C964A5"/>
    <w:rsid w:val="00C967D8"/>
    <w:rsid w:val="00CA3B76"/>
    <w:rsid w:val="00CB3197"/>
    <w:rsid w:val="00CB3446"/>
    <w:rsid w:val="00CB3520"/>
    <w:rsid w:val="00CB45BE"/>
    <w:rsid w:val="00CB4A69"/>
    <w:rsid w:val="00CB4DDA"/>
    <w:rsid w:val="00CB56FE"/>
    <w:rsid w:val="00CB5A15"/>
    <w:rsid w:val="00CB6907"/>
    <w:rsid w:val="00CB762C"/>
    <w:rsid w:val="00CB7719"/>
    <w:rsid w:val="00CB78D1"/>
    <w:rsid w:val="00CB7D53"/>
    <w:rsid w:val="00CC1E25"/>
    <w:rsid w:val="00CC2130"/>
    <w:rsid w:val="00CC47B8"/>
    <w:rsid w:val="00CC74D0"/>
    <w:rsid w:val="00CD0135"/>
    <w:rsid w:val="00CD100C"/>
    <w:rsid w:val="00CD29EC"/>
    <w:rsid w:val="00CD3F7A"/>
    <w:rsid w:val="00CD611E"/>
    <w:rsid w:val="00CD75B8"/>
    <w:rsid w:val="00CE1A3A"/>
    <w:rsid w:val="00CE3164"/>
    <w:rsid w:val="00CE47F9"/>
    <w:rsid w:val="00CE6CA0"/>
    <w:rsid w:val="00CE6FA4"/>
    <w:rsid w:val="00CE70F0"/>
    <w:rsid w:val="00CE7982"/>
    <w:rsid w:val="00CF1E99"/>
    <w:rsid w:val="00CF4348"/>
    <w:rsid w:val="00CF4FAC"/>
    <w:rsid w:val="00CF5B84"/>
    <w:rsid w:val="00CF6D3B"/>
    <w:rsid w:val="00CF72C5"/>
    <w:rsid w:val="00CF7D51"/>
    <w:rsid w:val="00D002C3"/>
    <w:rsid w:val="00D013D1"/>
    <w:rsid w:val="00D04A17"/>
    <w:rsid w:val="00D063C0"/>
    <w:rsid w:val="00D10F63"/>
    <w:rsid w:val="00D11107"/>
    <w:rsid w:val="00D11FB6"/>
    <w:rsid w:val="00D1273D"/>
    <w:rsid w:val="00D12B02"/>
    <w:rsid w:val="00D1318F"/>
    <w:rsid w:val="00D14FEC"/>
    <w:rsid w:val="00D159AD"/>
    <w:rsid w:val="00D20B27"/>
    <w:rsid w:val="00D21F34"/>
    <w:rsid w:val="00D228F3"/>
    <w:rsid w:val="00D233FE"/>
    <w:rsid w:val="00D2578F"/>
    <w:rsid w:val="00D25DF7"/>
    <w:rsid w:val="00D27762"/>
    <w:rsid w:val="00D30B68"/>
    <w:rsid w:val="00D31563"/>
    <w:rsid w:val="00D3216A"/>
    <w:rsid w:val="00D32DB4"/>
    <w:rsid w:val="00D33C47"/>
    <w:rsid w:val="00D33FFF"/>
    <w:rsid w:val="00D34BE7"/>
    <w:rsid w:val="00D37630"/>
    <w:rsid w:val="00D4082E"/>
    <w:rsid w:val="00D41028"/>
    <w:rsid w:val="00D41171"/>
    <w:rsid w:val="00D42693"/>
    <w:rsid w:val="00D4308A"/>
    <w:rsid w:val="00D43AC6"/>
    <w:rsid w:val="00D44956"/>
    <w:rsid w:val="00D507FA"/>
    <w:rsid w:val="00D50876"/>
    <w:rsid w:val="00D51C22"/>
    <w:rsid w:val="00D52BB9"/>
    <w:rsid w:val="00D534C2"/>
    <w:rsid w:val="00D53FE1"/>
    <w:rsid w:val="00D5468E"/>
    <w:rsid w:val="00D54AE9"/>
    <w:rsid w:val="00D55BB1"/>
    <w:rsid w:val="00D569C0"/>
    <w:rsid w:val="00D6089C"/>
    <w:rsid w:val="00D61C03"/>
    <w:rsid w:val="00D638E0"/>
    <w:rsid w:val="00D6429C"/>
    <w:rsid w:val="00D6571C"/>
    <w:rsid w:val="00D659F5"/>
    <w:rsid w:val="00D66126"/>
    <w:rsid w:val="00D66D2A"/>
    <w:rsid w:val="00D66FA8"/>
    <w:rsid w:val="00D6739C"/>
    <w:rsid w:val="00D70130"/>
    <w:rsid w:val="00D70F29"/>
    <w:rsid w:val="00D7328F"/>
    <w:rsid w:val="00D750D9"/>
    <w:rsid w:val="00D75D58"/>
    <w:rsid w:val="00D777D8"/>
    <w:rsid w:val="00D77BEF"/>
    <w:rsid w:val="00D81993"/>
    <w:rsid w:val="00D820EB"/>
    <w:rsid w:val="00D82566"/>
    <w:rsid w:val="00D82751"/>
    <w:rsid w:val="00D83668"/>
    <w:rsid w:val="00D842A8"/>
    <w:rsid w:val="00D85193"/>
    <w:rsid w:val="00D8589F"/>
    <w:rsid w:val="00D867C9"/>
    <w:rsid w:val="00D90065"/>
    <w:rsid w:val="00D9123F"/>
    <w:rsid w:val="00D9129A"/>
    <w:rsid w:val="00D929DE"/>
    <w:rsid w:val="00D97875"/>
    <w:rsid w:val="00D97AA1"/>
    <w:rsid w:val="00DA0C40"/>
    <w:rsid w:val="00DA12F8"/>
    <w:rsid w:val="00DA16DC"/>
    <w:rsid w:val="00DA1A94"/>
    <w:rsid w:val="00DA2D73"/>
    <w:rsid w:val="00DA4A46"/>
    <w:rsid w:val="00DA5196"/>
    <w:rsid w:val="00DB160B"/>
    <w:rsid w:val="00DB4451"/>
    <w:rsid w:val="00DB4830"/>
    <w:rsid w:val="00DB4CF7"/>
    <w:rsid w:val="00DB5F7D"/>
    <w:rsid w:val="00DB684B"/>
    <w:rsid w:val="00DB7C74"/>
    <w:rsid w:val="00DC27C3"/>
    <w:rsid w:val="00DC37A2"/>
    <w:rsid w:val="00DC3E38"/>
    <w:rsid w:val="00DC4C06"/>
    <w:rsid w:val="00DC4EF8"/>
    <w:rsid w:val="00DC5184"/>
    <w:rsid w:val="00DC542A"/>
    <w:rsid w:val="00DC6DF8"/>
    <w:rsid w:val="00DC701B"/>
    <w:rsid w:val="00DC737B"/>
    <w:rsid w:val="00DC7BC2"/>
    <w:rsid w:val="00DC7CF3"/>
    <w:rsid w:val="00DD065E"/>
    <w:rsid w:val="00DD25DA"/>
    <w:rsid w:val="00DD2B1C"/>
    <w:rsid w:val="00DE005C"/>
    <w:rsid w:val="00DE3B3E"/>
    <w:rsid w:val="00DE5A49"/>
    <w:rsid w:val="00DE5B0E"/>
    <w:rsid w:val="00DE5FEA"/>
    <w:rsid w:val="00DE7AFC"/>
    <w:rsid w:val="00DE7E93"/>
    <w:rsid w:val="00DF0CC6"/>
    <w:rsid w:val="00DF28F1"/>
    <w:rsid w:val="00DF3174"/>
    <w:rsid w:val="00DF3492"/>
    <w:rsid w:val="00DF35AF"/>
    <w:rsid w:val="00DF39FB"/>
    <w:rsid w:val="00DF57FB"/>
    <w:rsid w:val="00DF5F39"/>
    <w:rsid w:val="00DF6FFE"/>
    <w:rsid w:val="00E014C0"/>
    <w:rsid w:val="00E01D06"/>
    <w:rsid w:val="00E0411A"/>
    <w:rsid w:val="00E0638B"/>
    <w:rsid w:val="00E102AD"/>
    <w:rsid w:val="00E10724"/>
    <w:rsid w:val="00E11786"/>
    <w:rsid w:val="00E12255"/>
    <w:rsid w:val="00E12741"/>
    <w:rsid w:val="00E15080"/>
    <w:rsid w:val="00E152B2"/>
    <w:rsid w:val="00E15691"/>
    <w:rsid w:val="00E1620D"/>
    <w:rsid w:val="00E16FCC"/>
    <w:rsid w:val="00E1736F"/>
    <w:rsid w:val="00E21455"/>
    <w:rsid w:val="00E21694"/>
    <w:rsid w:val="00E21746"/>
    <w:rsid w:val="00E23289"/>
    <w:rsid w:val="00E24F1D"/>
    <w:rsid w:val="00E250F8"/>
    <w:rsid w:val="00E32E0D"/>
    <w:rsid w:val="00E32FCF"/>
    <w:rsid w:val="00E3378E"/>
    <w:rsid w:val="00E3438E"/>
    <w:rsid w:val="00E343D3"/>
    <w:rsid w:val="00E36A8D"/>
    <w:rsid w:val="00E36DE5"/>
    <w:rsid w:val="00E37D2D"/>
    <w:rsid w:val="00E402F2"/>
    <w:rsid w:val="00E44B31"/>
    <w:rsid w:val="00E459F1"/>
    <w:rsid w:val="00E46372"/>
    <w:rsid w:val="00E50943"/>
    <w:rsid w:val="00E510B3"/>
    <w:rsid w:val="00E522AD"/>
    <w:rsid w:val="00E53C69"/>
    <w:rsid w:val="00E54F20"/>
    <w:rsid w:val="00E55A4A"/>
    <w:rsid w:val="00E5752F"/>
    <w:rsid w:val="00E57FE1"/>
    <w:rsid w:val="00E6364B"/>
    <w:rsid w:val="00E63900"/>
    <w:rsid w:val="00E64A3B"/>
    <w:rsid w:val="00E64E52"/>
    <w:rsid w:val="00E6587D"/>
    <w:rsid w:val="00E6677E"/>
    <w:rsid w:val="00E66D5A"/>
    <w:rsid w:val="00E67A6B"/>
    <w:rsid w:val="00E71F8A"/>
    <w:rsid w:val="00E73F4A"/>
    <w:rsid w:val="00E769CC"/>
    <w:rsid w:val="00E7705F"/>
    <w:rsid w:val="00E813A2"/>
    <w:rsid w:val="00E818AC"/>
    <w:rsid w:val="00E82A43"/>
    <w:rsid w:val="00E83FC7"/>
    <w:rsid w:val="00E841B7"/>
    <w:rsid w:val="00E846DF"/>
    <w:rsid w:val="00E84FC9"/>
    <w:rsid w:val="00E8516B"/>
    <w:rsid w:val="00E851EC"/>
    <w:rsid w:val="00E86F53"/>
    <w:rsid w:val="00E90277"/>
    <w:rsid w:val="00E9149F"/>
    <w:rsid w:val="00E92D28"/>
    <w:rsid w:val="00E935B4"/>
    <w:rsid w:val="00E93B6D"/>
    <w:rsid w:val="00E952DB"/>
    <w:rsid w:val="00E95741"/>
    <w:rsid w:val="00E95F3D"/>
    <w:rsid w:val="00E963C5"/>
    <w:rsid w:val="00E96C63"/>
    <w:rsid w:val="00EA1360"/>
    <w:rsid w:val="00EA1F79"/>
    <w:rsid w:val="00EA3ACB"/>
    <w:rsid w:val="00EA4257"/>
    <w:rsid w:val="00EA4318"/>
    <w:rsid w:val="00EA512D"/>
    <w:rsid w:val="00EB2559"/>
    <w:rsid w:val="00EB54CA"/>
    <w:rsid w:val="00EB626F"/>
    <w:rsid w:val="00EB62B3"/>
    <w:rsid w:val="00EB6BF7"/>
    <w:rsid w:val="00EB7B3C"/>
    <w:rsid w:val="00EC0321"/>
    <w:rsid w:val="00EC05D0"/>
    <w:rsid w:val="00EC350C"/>
    <w:rsid w:val="00EC35AD"/>
    <w:rsid w:val="00EC5954"/>
    <w:rsid w:val="00EC7818"/>
    <w:rsid w:val="00ED2180"/>
    <w:rsid w:val="00ED396E"/>
    <w:rsid w:val="00ED407F"/>
    <w:rsid w:val="00ED4D90"/>
    <w:rsid w:val="00ED62B4"/>
    <w:rsid w:val="00ED7A59"/>
    <w:rsid w:val="00ED7A74"/>
    <w:rsid w:val="00ED7D13"/>
    <w:rsid w:val="00EE0753"/>
    <w:rsid w:val="00EE3542"/>
    <w:rsid w:val="00EE47C7"/>
    <w:rsid w:val="00EE480A"/>
    <w:rsid w:val="00EE5B20"/>
    <w:rsid w:val="00EF04B6"/>
    <w:rsid w:val="00EF0C70"/>
    <w:rsid w:val="00EF3FDD"/>
    <w:rsid w:val="00EF4C5C"/>
    <w:rsid w:val="00EF4E15"/>
    <w:rsid w:val="00EF4EAF"/>
    <w:rsid w:val="00EF6AE1"/>
    <w:rsid w:val="00EF768C"/>
    <w:rsid w:val="00EF7E11"/>
    <w:rsid w:val="00F007F7"/>
    <w:rsid w:val="00F0085D"/>
    <w:rsid w:val="00F0161D"/>
    <w:rsid w:val="00F01830"/>
    <w:rsid w:val="00F03305"/>
    <w:rsid w:val="00F038A4"/>
    <w:rsid w:val="00F0501A"/>
    <w:rsid w:val="00F07E2D"/>
    <w:rsid w:val="00F10321"/>
    <w:rsid w:val="00F104C8"/>
    <w:rsid w:val="00F120FC"/>
    <w:rsid w:val="00F1231F"/>
    <w:rsid w:val="00F13DFC"/>
    <w:rsid w:val="00F145BA"/>
    <w:rsid w:val="00F14F75"/>
    <w:rsid w:val="00F15088"/>
    <w:rsid w:val="00F15FA3"/>
    <w:rsid w:val="00F164DD"/>
    <w:rsid w:val="00F1709E"/>
    <w:rsid w:val="00F1751C"/>
    <w:rsid w:val="00F179BA"/>
    <w:rsid w:val="00F17CD9"/>
    <w:rsid w:val="00F20A3F"/>
    <w:rsid w:val="00F21340"/>
    <w:rsid w:val="00F22DF0"/>
    <w:rsid w:val="00F241A7"/>
    <w:rsid w:val="00F24524"/>
    <w:rsid w:val="00F2477E"/>
    <w:rsid w:val="00F30106"/>
    <w:rsid w:val="00F3034B"/>
    <w:rsid w:val="00F31B2E"/>
    <w:rsid w:val="00F32ED1"/>
    <w:rsid w:val="00F36425"/>
    <w:rsid w:val="00F36D01"/>
    <w:rsid w:val="00F37B84"/>
    <w:rsid w:val="00F43C79"/>
    <w:rsid w:val="00F43C87"/>
    <w:rsid w:val="00F470F0"/>
    <w:rsid w:val="00F47676"/>
    <w:rsid w:val="00F539AA"/>
    <w:rsid w:val="00F5421B"/>
    <w:rsid w:val="00F5513D"/>
    <w:rsid w:val="00F552EE"/>
    <w:rsid w:val="00F55777"/>
    <w:rsid w:val="00F560DA"/>
    <w:rsid w:val="00F576A9"/>
    <w:rsid w:val="00F60A84"/>
    <w:rsid w:val="00F62694"/>
    <w:rsid w:val="00F6290A"/>
    <w:rsid w:val="00F63B17"/>
    <w:rsid w:val="00F64AFA"/>
    <w:rsid w:val="00F658EE"/>
    <w:rsid w:val="00F663EA"/>
    <w:rsid w:val="00F67FC3"/>
    <w:rsid w:val="00F7461C"/>
    <w:rsid w:val="00F7568C"/>
    <w:rsid w:val="00F761BE"/>
    <w:rsid w:val="00F762FE"/>
    <w:rsid w:val="00F76B57"/>
    <w:rsid w:val="00F77050"/>
    <w:rsid w:val="00F77D33"/>
    <w:rsid w:val="00F81538"/>
    <w:rsid w:val="00F817DA"/>
    <w:rsid w:val="00F81DBA"/>
    <w:rsid w:val="00F82EF8"/>
    <w:rsid w:val="00F843E6"/>
    <w:rsid w:val="00F8755F"/>
    <w:rsid w:val="00F87E2C"/>
    <w:rsid w:val="00F905DC"/>
    <w:rsid w:val="00F90DC9"/>
    <w:rsid w:val="00F93343"/>
    <w:rsid w:val="00F93FBD"/>
    <w:rsid w:val="00F946B2"/>
    <w:rsid w:val="00F94BEE"/>
    <w:rsid w:val="00F956C3"/>
    <w:rsid w:val="00FA1BC6"/>
    <w:rsid w:val="00FA40B9"/>
    <w:rsid w:val="00FA57B1"/>
    <w:rsid w:val="00FA6537"/>
    <w:rsid w:val="00FA676C"/>
    <w:rsid w:val="00FA7978"/>
    <w:rsid w:val="00FB25FB"/>
    <w:rsid w:val="00FB4495"/>
    <w:rsid w:val="00FB5F76"/>
    <w:rsid w:val="00FB6890"/>
    <w:rsid w:val="00FB737F"/>
    <w:rsid w:val="00FB7C58"/>
    <w:rsid w:val="00FB7C7E"/>
    <w:rsid w:val="00FC25B0"/>
    <w:rsid w:val="00FC2911"/>
    <w:rsid w:val="00FC2C67"/>
    <w:rsid w:val="00FC2F91"/>
    <w:rsid w:val="00FC358B"/>
    <w:rsid w:val="00FC5545"/>
    <w:rsid w:val="00FC5DC4"/>
    <w:rsid w:val="00FC756D"/>
    <w:rsid w:val="00FC7BDD"/>
    <w:rsid w:val="00FD1387"/>
    <w:rsid w:val="00FD1590"/>
    <w:rsid w:val="00FD2D8E"/>
    <w:rsid w:val="00FD4590"/>
    <w:rsid w:val="00FD7910"/>
    <w:rsid w:val="00FE0AE7"/>
    <w:rsid w:val="00FE2183"/>
    <w:rsid w:val="00FE303D"/>
    <w:rsid w:val="00FE3E6A"/>
    <w:rsid w:val="00FE531D"/>
    <w:rsid w:val="00FE6393"/>
    <w:rsid w:val="00FE7E7C"/>
    <w:rsid w:val="00FF19B2"/>
    <w:rsid w:val="00FF252A"/>
    <w:rsid w:val="00FF40CF"/>
    <w:rsid w:val="00FF44F0"/>
    <w:rsid w:val="00FF5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69C8D8"/>
  <w15:docId w15:val="{D6FCB8BC-7695-4FEA-8853-FAD76BD3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7729"/>
    <w:pPr>
      <w:spacing w:after="0" w:line="240" w:lineRule="auto"/>
      <w:jc w:val="both"/>
    </w:pPr>
    <w:rPr>
      <w:rFonts w:eastAsia="Times New Roman" w:cs="Times New Roman"/>
      <w:sz w:val="24"/>
      <w:szCs w:val="24"/>
    </w:rPr>
  </w:style>
  <w:style w:type="paragraph" w:styleId="Nadpis1">
    <w:name w:val="heading 1"/>
    <w:basedOn w:val="Normln"/>
    <w:next w:val="Normln"/>
    <w:link w:val="Nadpis1Char"/>
    <w:uiPriority w:val="9"/>
    <w:qFormat/>
    <w:rsid w:val="00763757"/>
    <w:pPr>
      <w:keepNext/>
      <w:numPr>
        <w:numId w:val="2"/>
      </w:numPr>
      <w:jc w:val="center"/>
      <w:outlineLvl w:val="0"/>
    </w:pPr>
    <w:rPr>
      <w:b/>
      <w:bCs/>
      <w:sz w:val="28"/>
      <w:szCs w:val="34"/>
    </w:rPr>
  </w:style>
  <w:style w:type="paragraph" w:styleId="Nadpis2">
    <w:name w:val="heading 2"/>
    <w:basedOn w:val="Normln"/>
    <w:next w:val="Normln"/>
    <w:link w:val="Nadpis2Char"/>
    <w:qFormat/>
    <w:rsid w:val="00945821"/>
    <w:pPr>
      <w:keepNext/>
      <w:numPr>
        <w:numId w:val="3"/>
      </w:numPr>
      <w:autoSpaceDE w:val="0"/>
      <w:autoSpaceDN w:val="0"/>
      <w:adjustRightInd w:val="0"/>
      <w:outlineLvl w:val="1"/>
    </w:pPr>
    <w:rPr>
      <w:rFonts w:eastAsia="SimSun"/>
      <w:b/>
      <w:szCs w:val="20"/>
      <w:lang w:eastAsia="cs-CZ"/>
    </w:rPr>
  </w:style>
  <w:style w:type="paragraph" w:styleId="Nadpis3">
    <w:name w:val="heading 3"/>
    <w:basedOn w:val="Normln"/>
    <w:next w:val="Normln"/>
    <w:link w:val="Nadpis3Char"/>
    <w:qFormat/>
    <w:rsid w:val="00945821"/>
    <w:pPr>
      <w:keepNext/>
      <w:jc w:val="center"/>
      <w:outlineLvl w:val="2"/>
    </w:pPr>
    <w:rPr>
      <w:b/>
      <w:bCs/>
      <w:color w:val="000000"/>
      <w:sz w:val="20"/>
      <w:szCs w:val="20"/>
      <w:lang w:eastAsia="cs-CZ"/>
    </w:rPr>
  </w:style>
  <w:style w:type="paragraph" w:styleId="Nadpis4">
    <w:name w:val="heading 4"/>
    <w:basedOn w:val="Normln"/>
    <w:next w:val="Normln"/>
    <w:link w:val="Nadpis4Char"/>
    <w:qFormat/>
    <w:rsid w:val="005920CC"/>
    <w:pPr>
      <w:keepNext/>
      <w:outlineLvl w:val="3"/>
    </w:pPr>
    <w:rPr>
      <w:b/>
      <w:bCs/>
    </w:rPr>
  </w:style>
  <w:style w:type="paragraph" w:styleId="Nadpis5">
    <w:name w:val="heading 5"/>
    <w:basedOn w:val="Normln"/>
    <w:next w:val="Normln"/>
    <w:link w:val="Nadpis5Char"/>
    <w:qFormat/>
    <w:rsid w:val="00945821"/>
    <w:pPr>
      <w:keepNext/>
      <w:outlineLvl w:val="4"/>
    </w:pPr>
    <w:rPr>
      <w:b/>
      <w:bCs/>
      <w:color w:val="0000FF"/>
      <w:sz w:val="28"/>
    </w:rPr>
  </w:style>
  <w:style w:type="paragraph" w:styleId="Nadpis6">
    <w:name w:val="heading 6"/>
    <w:basedOn w:val="Normln"/>
    <w:next w:val="Normln"/>
    <w:link w:val="Nadpis6Char"/>
    <w:qFormat/>
    <w:rsid w:val="00945821"/>
    <w:pPr>
      <w:keepNext/>
      <w:spacing w:before="360"/>
      <w:ind w:firstLine="357"/>
      <w:jc w:val="center"/>
      <w:outlineLvl w:val="5"/>
    </w:pPr>
    <w:rPr>
      <w:rFonts w:ascii="Arial" w:hAnsi="Arial" w:cs="Arial"/>
      <w:b/>
      <w:bCs/>
      <w:sz w:val="28"/>
    </w:rPr>
  </w:style>
  <w:style w:type="paragraph" w:styleId="Nadpis7">
    <w:name w:val="heading 7"/>
    <w:basedOn w:val="Normln"/>
    <w:next w:val="Normln"/>
    <w:link w:val="Nadpis7Char"/>
    <w:qFormat/>
    <w:rsid w:val="00945821"/>
    <w:pPr>
      <w:keepNext/>
      <w:ind w:firstLine="540"/>
      <w:outlineLvl w:val="6"/>
    </w:pPr>
    <w:rPr>
      <w:b/>
      <w:bCs/>
      <w:color w:val="0000FF"/>
    </w:rPr>
  </w:style>
  <w:style w:type="paragraph" w:styleId="Nadpis9">
    <w:name w:val="heading 9"/>
    <w:basedOn w:val="Normln"/>
    <w:next w:val="Normln"/>
    <w:link w:val="Nadpis9Char"/>
    <w:uiPriority w:val="9"/>
    <w:semiHidden/>
    <w:unhideWhenUsed/>
    <w:qFormat/>
    <w:rsid w:val="003C76B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63757"/>
    <w:rPr>
      <w:rFonts w:eastAsia="Times New Roman" w:cs="Times New Roman"/>
      <w:b/>
      <w:bCs/>
      <w:sz w:val="28"/>
      <w:szCs w:val="34"/>
    </w:rPr>
  </w:style>
  <w:style w:type="character" w:customStyle="1" w:styleId="Nadpis2Char">
    <w:name w:val="Nadpis 2 Char"/>
    <w:basedOn w:val="Standardnpsmoodstavce"/>
    <w:link w:val="Nadpis2"/>
    <w:rsid w:val="00945821"/>
    <w:rPr>
      <w:rFonts w:eastAsia="SimSun" w:cs="Times New Roman"/>
      <w:b/>
      <w:sz w:val="24"/>
      <w:szCs w:val="20"/>
      <w:lang w:eastAsia="cs-CZ"/>
    </w:rPr>
  </w:style>
  <w:style w:type="character" w:customStyle="1" w:styleId="Nadpis3Char">
    <w:name w:val="Nadpis 3 Char"/>
    <w:basedOn w:val="Standardnpsmoodstavce"/>
    <w:link w:val="Nadpis3"/>
    <w:rsid w:val="00945821"/>
    <w:rPr>
      <w:rFonts w:ascii="Times New Roman" w:eastAsia="Times New Roman" w:hAnsi="Times New Roman" w:cs="Times New Roman"/>
      <w:b/>
      <w:bCs/>
      <w:color w:val="000000"/>
      <w:sz w:val="20"/>
      <w:szCs w:val="20"/>
      <w:lang w:eastAsia="cs-CZ"/>
    </w:rPr>
  </w:style>
  <w:style w:type="character" w:customStyle="1" w:styleId="Nadpis4Char">
    <w:name w:val="Nadpis 4 Char"/>
    <w:basedOn w:val="Standardnpsmoodstavce"/>
    <w:link w:val="Nadpis4"/>
    <w:rsid w:val="005920CC"/>
    <w:rPr>
      <w:rFonts w:eastAsia="Times New Roman" w:cs="Times New Roman"/>
      <w:b/>
      <w:bCs/>
      <w:sz w:val="24"/>
      <w:szCs w:val="24"/>
    </w:rPr>
  </w:style>
  <w:style w:type="character" w:customStyle="1" w:styleId="Nadpis5Char">
    <w:name w:val="Nadpis 5 Char"/>
    <w:basedOn w:val="Standardnpsmoodstavce"/>
    <w:link w:val="Nadpis5"/>
    <w:rsid w:val="00945821"/>
    <w:rPr>
      <w:rFonts w:ascii="Times New Roman" w:eastAsia="Times New Roman" w:hAnsi="Times New Roman" w:cs="Times New Roman"/>
      <w:b/>
      <w:bCs/>
      <w:color w:val="0000FF"/>
      <w:sz w:val="28"/>
      <w:szCs w:val="24"/>
      <w:lang w:val="en-US"/>
    </w:rPr>
  </w:style>
  <w:style w:type="character" w:customStyle="1" w:styleId="Nadpis6Char">
    <w:name w:val="Nadpis 6 Char"/>
    <w:basedOn w:val="Standardnpsmoodstavce"/>
    <w:link w:val="Nadpis6"/>
    <w:rsid w:val="00945821"/>
    <w:rPr>
      <w:rFonts w:ascii="Arial" w:eastAsia="Times New Roman" w:hAnsi="Arial" w:cs="Arial"/>
      <w:b/>
      <w:bCs/>
      <w:sz w:val="28"/>
      <w:szCs w:val="24"/>
    </w:rPr>
  </w:style>
  <w:style w:type="character" w:customStyle="1" w:styleId="Nadpis7Char">
    <w:name w:val="Nadpis 7 Char"/>
    <w:basedOn w:val="Standardnpsmoodstavce"/>
    <w:link w:val="Nadpis7"/>
    <w:rsid w:val="00945821"/>
    <w:rPr>
      <w:rFonts w:ascii="Times New Roman" w:eastAsia="Times New Roman" w:hAnsi="Times New Roman" w:cs="Times New Roman"/>
      <w:b/>
      <w:bCs/>
      <w:color w:val="0000FF"/>
      <w:sz w:val="24"/>
      <w:szCs w:val="24"/>
    </w:rPr>
  </w:style>
  <w:style w:type="paragraph" w:customStyle="1" w:styleId="sloKZ">
    <w:name w:val="Číslo KZ"/>
    <w:basedOn w:val="Normln"/>
    <w:rsid w:val="00945821"/>
    <w:rPr>
      <w:b/>
      <w:bCs/>
      <w:sz w:val="32"/>
      <w:lang w:eastAsia="cs-CZ"/>
    </w:rPr>
  </w:style>
  <w:style w:type="paragraph" w:customStyle="1" w:styleId="odsazen">
    <w:name w:val="odsazený"/>
    <w:basedOn w:val="Normln"/>
    <w:rsid w:val="00945821"/>
    <w:pPr>
      <w:spacing w:before="120"/>
      <w:ind w:firstLine="567"/>
    </w:pPr>
    <w:rPr>
      <w:iCs/>
      <w:lang w:eastAsia="cs-CZ"/>
    </w:rPr>
  </w:style>
  <w:style w:type="paragraph" w:styleId="Zkladntext">
    <w:name w:val="Body Text"/>
    <w:basedOn w:val="Normln"/>
    <w:link w:val="ZkladntextChar"/>
    <w:semiHidden/>
    <w:rsid w:val="00945821"/>
    <w:rPr>
      <w:b/>
      <w:bCs/>
      <w:sz w:val="28"/>
      <w:szCs w:val="28"/>
    </w:rPr>
  </w:style>
  <w:style w:type="character" w:customStyle="1" w:styleId="ZkladntextChar">
    <w:name w:val="Základní text Char"/>
    <w:basedOn w:val="Standardnpsmoodstavce"/>
    <w:link w:val="Zkladntext"/>
    <w:semiHidden/>
    <w:rsid w:val="00945821"/>
    <w:rPr>
      <w:rFonts w:ascii="Times New Roman" w:eastAsia="Times New Roman" w:hAnsi="Times New Roman" w:cs="Times New Roman"/>
      <w:b/>
      <w:bCs/>
      <w:sz w:val="28"/>
      <w:szCs w:val="28"/>
    </w:rPr>
  </w:style>
  <w:style w:type="paragraph" w:styleId="Zkladntextodsazen2">
    <w:name w:val="Body Text Indent 2"/>
    <w:basedOn w:val="Normln"/>
    <w:link w:val="Zkladntextodsazen2Char"/>
    <w:semiHidden/>
    <w:rsid w:val="00945821"/>
    <w:pPr>
      <w:ind w:left="1080" w:hanging="1080"/>
    </w:pPr>
    <w:rPr>
      <w:sz w:val="20"/>
      <w:szCs w:val="20"/>
    </w:rPr>
  </w:style>
  <w:style w:type="character" w:customStyle="1" w:styleId="Zkladntextodsazen2Char">
    <w:name w:val="Základní text odsazený 2 Char"/>
    <w:basedOn w:val="Standardnpsmoodstavce"/>
    <w:link w:val="Zkladntextodsazen2"/>
    <w:semiHidden/>
    <w:rsid w:val="00945821"/>
    <w:rPr>
      <w:rFonts w:ascii="Times New Roman" w:eastAsia="Times New Roman" w:hAnsi="Times New Roman" w:cs="Times New Roman"/>
      <w:sz w:val="20"/>
      <w:szCs w:val="20"/>
    </w:rPr>
  </w:style>
  <w:style w:type="paragraph" w:customStyle="1" w:styleId="vod">
    <w:name w:val="Úvod"/>
    <w:basedOn w:val="Normln"/>
    <w:rsid w:val="00945821"/>
    <w:pPr>
      <w:keepNext/>
      <w:spacing w:before="360" w:after="240"/>
      <w:outlineLvl w:val="0"/>
    </w:pPr>
    <w:rPr>
      <w:b/>
      <w:bCs/>
      <w:sz w:val="28"/>
      <w:szCs w:val="28"/>
      <w:lang w:eastAsia="cs-CZ"/>
    </w:rPr>
  </w:style>
  <w:style w:type="paragraph" w:customStyle="1" w:styleId="Prosttext1">
    <w:name w:val="Prostý text1"/>
    <w:basedOn w:val="Normln"/>
    <w:rsid w:val="00945821"/>
    <w:rPr>
      <w:rFonts w:ascii="Courier New" w:hAnsi="Courier New"/>
      <w:sz w:val="20"/>
      <w:szCs w:val="20"/>
      <w:lang w:eastAsia="cs-CZ"/>
    </w:rPr>
  </w:style>
  <w:style w:type="paragraph" w:styleId="Zkladntextodsazen">
    <w:name w:val="Body Text Indent"/>
    <w:basedOn w:val="Normln"/>
    <w:link w:val="ZkladntextodsazenChar"/>
    <w:semiHidden/>
    <w:rsid w:val="00945821"/>
    <w:pPr>
      <w:ind w:firstLine="720"/>
    </w:pPr>
  </w:style>
  <w:style w:type="character" w:customStyle="1" w:styleId="ZkladntextodsazenChar">
    <w:name w:val="Základní text odsazený Char"/>
    <w:basedOn w:val="Standardnpsmoodstavce"/>
    <w:link w:val="Zkladntextodsazen"/>
    <w:semiHidden/>
    <w:rsid w:val="00945821"/>
    <w:rPr>
      <w:rFonts w:ascii="Times New Roman" w:eastAsia="Times New Roman" w:hAnsi="Times New Roman" w:cs="Times New Roman"/>
      <w:sz w:val="24"/>
      <w:szCs w:val="24"/>
    </w:rPr>
  </w:style>
  <w:style w:type="paragraph" w:styleId="Zkladntext3">
    <w:name w:val="Body Text 3"/>
    <w:basedOn w:val="Normln"/>
    <w:link w:val="Zkladntext3Char"/>
    <w:semiHidden/>
    <w:rsid w:val="00945821"/>
    <w:pPr>
      <w:keepNext/>
      <w:keepLines/>
    </w:pPr>
    <w:rPr>
      <w:b/>
      <w:bCs/>
    </w:rPr>
  </w:style>
  <w:style w:type="character" w:customStyle="1" w:styleId="Zkladntext3Char">
    <w:name w:val="Základní text 3 Char"/>
    <w:basedOn w:val="Standardnpsmoodstavce"/>
    <w:link w:val="Zkladntext3"/>
    <w:semiHidden/>
    <w:rsid w:val="00945821"/>
    <w:rPr>
      <w:rFonts w:ascii="Times New Roman" w:eastAsia="Times New Roman" w:hAnsi="Times New Roman" w:cs="Times New Roman"/>
      <w:b/>
      <w:bCs/>
      <w:sz w:val="24"/>
      <w:szCs w:val="24"/>
    </w:rPr>
  </w:style>
  <w:style w:type="paragraph" w:styleId="Zkladntext2">
    <w:name w:val="Body Text 2"/>
    <w:basedOn w:val="Normln"/>
    <w:link w:val="Zkladntext2Char"/>
    <w:semiHidden/>
    <w:rsid w:val="00945821"/>
    <w:pPr>
      <w:spacing w:after="120" w:line="480" w:lineRule="auto"/>
    </w:pPr>
  </w:style>
  <w:style w:type="character" w:customStyle="1" w:styleId="Zkladntext2Char">
    <w:name w:val="Základní text 2 Char"/>
    <w:basedOn w:val="Standardnpsmoodstavce"/>
    <w:link w:val="Zkladntext2"/>
    <w:semiHidden/>
    <w:rsid w:val="00945821"/>
    <w:rPr>
      <w:rFonts w:ascii="Times New Roman" w:eastAsia="Times New Roman" w:hAnsi="Times New Roman" w:cs="Times New Roman"/>
      <w:sz w:val="24"/>
      <w:szCs w:val="24"/>
      <w:lang w:val="en-US"/>
    </w:rPr>
  </w:style>
  <w:style w:type="paragraph" w:customStyle="1" w:styleId="BodyText21">
    <w:name w:val="Body Text 21"/>
    <w:basedOn w:val="Normln"/>
    <w:rsid w:val="00945821"/>
    <w:pPr>
      <w:overflowPunct w:val="0"/>
      <w:autoSpaceDE w:val="0"/>
      <w:autoSpaceDN w:val="0"/>
      <w:adjustRightInd w:val="0"/>
      <w:spacing w:after="120"/>
      <w:textAlignment w:val="baseline"/>
    </w:pPr>
    <w:rPr>
      <w:szCs w:val="20"/>
      <w:lang w:eastAsia="cs-CZ"/>
    </w:rPr>
  </w:style>
  <w:style w:type="paragraph" w:styleId="Zpat">
    <w:name w:val="footer"/>
    <w:basedOn w:val="Normln"/>
    <w:link w:val="ZpatChar"/>
    <w:uiPriority w:val="99"/>
    <w:rsid w:val="00945821"/>
    <w:pPr>
      <w:tabs>
        <w:tab w:val="center" w:pos="4536"/>
        <w:tab w:val="right" w:pos="9072"/>
      </w:tabs>
    </w:pPr>
  </w:style>
  <w:style w:type="character" w:customStyle="1" w:styleId="ZpatChar">
    <w:name w:val="Zápatí Char"/>
    <w:basedOn w:val="Standardnpsmoodstavce"/>
    <w:link w:val="Zpat"/>
    <w:uiPriority w:val="99"/>
    <w:rsid w:val="00945821"/>
    <w:rPr>
      <w:rFonts w:ascii="Times New Roman" w:eastAsia="Times New Roman" w:hAnsi="Times New Roman" w:cs="Times New Roman"/>
      <w:sz w:val="24"/>
      <w:szCs w:val="24"/>
      <w:lang w:val="en-US"/>
    </w:rPr>
  </w:style>
  <w:style w:type="character" w:styleId="slostrnky">
    <w:name w:val="page number"/>
    <w:basedOn w:val="Standardnpsmoodstavce"/>
    <w:semiHidden/>
    <w:rsid w:val="00945821"/>
  </w:style>
  <w:style w:type="paragraph" w:styleId="Zhlav">
    <w:name w:val="header"/>
    <w:basedOn w:val="Normln"/>
    <w:link w:val="ZhlavChar"/>
    <w:semiHidden/>
    <w:rsid w:val="00945821"/>
    <w:pPr>
      <w:tabs>
        <w:tab w:val="center" w:pos="4536"/>
        <w:tab w:val="right" w:pos="9072"/>
      </w:tabs>
    </w:pPr>
  </w:style>
  <w:style w:type="character" w:customStyle="1" w:styleId="ZhlavChar">
    <w:name w:val="Záhlaví Char"/>
    <w:basedOn w:val="Standardnpsmoodstavce"/>
    <w:link w:val="Zhlav"/>
    <w:semiHidden/>
    <w:rsid w:val="00945821"/>
    <w:rPr>
      <w:rFonts w:ascii="Times New Roman" w:eastAsia="Times New Roman" w:hAnsi="Times New Roman" w:cs="Times New Roman"/>
      <w:sz w:val="24"/>
      <w:szCs w:val="24"/>
      <w:lang w:val="en-US"/>
    </w:rPr>
  </w:style>
  <w:style w:type="character" w:styleId="Odkaznakoment">
    <w:name w:val="annotation reference"/>
    <w:basedOn w:val="Standardnpsmoodstavce"/>
    <w:uiPriority w:val="99"/>
    <w:semiHidden/>
    <w:rsid w:val="00945821"/>
    <w:rPr>
      <w:sz w:val="16"/>
      <w:szCs w:val="16"/>
    </w:rPr>
  </w:style>
  <w:style w:type="paragraph" w:styleId="Textkomente">
    <w:name w:val="annotation text"/>
    <w:basedOn w:val="Normln"/>
    <w:link w:val="TextkomenteChar"/>
    <w:uiPriority w:val="99"/>
    <w:semiHidden/>
    <w:rsid w:val="00945821"/>
    <w:rPr>
      <w:sz w:val="20"/>
      <w:szCs w:val="20"/>
    </w:rPr>
  </w:style>
  <w:style w:type="character" w:customStyle="1" w:styleId="TextkomenteChar">
    <w:name w:val="Text komentáře Char"/>
    <w:basedOn w:val="Standardnpsmoodstavce"/>
    <w:link w:val="Textkomente"/>
    <w:uiPriority w:val="99"/>
    <w:semiHidden/>
    <w:rsid w:val="00945821"/>
    <w:rPr>
      <w:rFonts w:ascii="Times New Roman" w:eastAsia="Times New Roman" w:hAnsi="Times New Roman" w:cs="Times New Roman"/>
      <w:sz w:val="20"/>
      <w:szCs w:val="20"/>
      <w:lang w:val="en-US"/>
    </w:rPr>
  </w:style>
  <w:style w:type="paragraph" w:customStyle="1" w:styleId="Zkladntext21">
    <w:name w:val="Základní text 21"/>
    <w:basedOn w:val="Normln"/>
    <w:rsid w:val="00945821"/>
    <w:pPr>
      <w:overflowPunct w:val="0"/>
      <w:autoSpaceDE w:val="0"/>
      <w:autoSpaceDN w:val="0"/>
      <w:adjustRightInd w:val="0"/>
      <w:spacing w:line="240" w:lineRule="atLeast"/>
      <w:ind w:firstLine="425"/>
    </w:pPr>
    <w:rPr>
      <w:color w:val="FF0000"/>
      <w:szCs w:val="20"/>
      <w:lang w:eastAsia="cs-CZ"/>
    </w:rPr>
  </w:style>
  <w:style w:type="paragraph" w:styleId="Titulek">
    <w:name w:val="caption"/>
    <w:basedOn w:val="Normln"/>
    <w:next w:val="Normln"/>
    <w:uiPriority w:val="35"/>
    <w:qFormat/>
    <w:rsid w:val="00945821"/>
    <w:rPr>
      <w:rFonts w:cs="Arial"/>
      <w:b/>
      <w:iCs/>
      <w:color w:val="000000" w:themeColor="text1"/>
    </w:rPr>
  </w:style>
  <w:style w:type="paragraph" w:styleId="Zkladntextodsazen3">
    <w:name w:val="Body Text Indent 3"/>
    <w:basedOn w:val="Normln"/>
    <w:link w:val="Zkladntextodsazen3Char"/>
    <w:semiHidden/>
    <w:rsid w:val="00945821"/>
    <w:pPr>
      <w:autoSpaceDE w:val="0"/>
      <w:autoSpaceDN w:val="0"/>
      <w:adjustRightInd w:val="0"/>
      <w:spacing w:line="240" w:lineRule="atLeast"/>
      <w:ind w:left="360" w:hanging="360"/>
    </w:pPr>
  </w:style>
  <w:style w:type="character" w:customStyle="1" w:styleId="Zkladntextodsazen3Char">
    <w:name w:val="Základní text odsazený 3 Char"/>
    <w:basedOn w:val="Standardnpsmoodstavce"/>
    <w:link w:val="Zkladntextodsazen3"/>
    <w:semiHidden/>
    <w:rsid w:val="00945821"/>
    <w:rPr>
      <w:rFonts w:ascii="Times New Roman" w:eastAsia="Times New Roman" w:hAnsi="Times New Roman" w:cs="Times New Roman"/>
      <w:sz w:val="24"/>
      <w:szCs w:val="24"/>
    </w:rPr>
  </w:style>
  <w:style w:type="table" w:styleId="Mkatabulky">
    <w:name w:val="Table Grid"/>
    <w:basedOn w:val="Normlntabulka"/>
    <w:uiPriority w:val="39"/>
    <w:rsid w:val="00945821"/>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945821"/>
    <w:rPr>
      <w:rFonts w:ascii="Tahoma" w:hAnsi="Tahoma" w:cs="Tahoma"/>
      <w:sz w:val="16"/>
      <w:szCs w:val="16"/>
    </w:rPr>
  </w:style>
  <w:style w:type="character" w:customStyle="1" w:styleId="TextbublinyChar">
    <w:name w:val="Text bubliny Char"/>
    <w:basedOn w:val="Standardnpsmoodstavce"/>
    <w:link w:val="Textbubliny"/>
    <w:uiPriority w:val="99"/>
    <w:semiHidden/>
    <w:rsid w:val="00945821"/>
    <w:rPr>
      <w:rFonts w:ascii="Tahoma" w:eastAsia="Times New Roman" w:hAnsi="Tahoma" w:cs="Tahoma"/>
      <w:sz w:val="16"/>
      <w:szCs w:val="16"/>
      <w:lang w:val="en-US"/>
    </w:rPr>
  </w:style>
  <w:style w:type="paragraph" w:styleId="Odstavecseseznamem">
    <w:name w:val="List Paragraph"/>
    <w:aliases w:val="odrážky"/>
    <w:basedOn w:val="Normln"/>
    <w:link w:val="OdstavecseseznamemChar"/>
    <w:uiPriority w:val="34"/>
    <w:qFormat/>
    <w:rsid w:val="00945821"/>
    <w:pPr>
      <w:ind w:left="720"/>
      <w:contextualSpacing/>
    </w:pPr>
  </w:style>
  <w:style w:type="paragraph" w:styleId="Textpoznpodarou">
    <w:name w:val="footnote text"/>
    <w:aliases w:val="Text pozn. pod čarou times"/>
    <w:basedOn w:val="Normln"/>
    <w:next w:val="Textvysvtlivek"/>
    <w:link w:val="TextpoznpodarouChar"/>
    <w:uiPriority w:val="99"/>
    <w:unhideWhenUsed/>
    <w:qFormat/>
    <w:rsid w:val="007C392B"/>
    <w:rPr>
      <w:sz w:val="18"/>
      <w:szCs w:val="20"/>
    </w:rPr>
  </w:style>
  <w:style w:type="character" w:customStyle="1" w:styleId="TextpoznpodarouChar">
    <w:name w:val="Text pozn. pod čarou Char"/>
    <w:aliases w:val="Text pozn. pod čarou times Char"/>
    <w:basedOn w:val="Standardnpsmoodstavce"/>
    <w:link w:val="Textpoznpodarou"/>
    <w:uiPriority w:val="99"/>
    <w:rsid w:val="007C392B"/>
    <w:rPr>
      <w:rFonts w:eastAsia="Times New Roman" w:cs="Times New Roman"/>
      <w:sz w:val="18"/>
      <w:szCs w:val="20"/>
    </w:rPr>
  </w:style>
  <w:style w:type="character" w:styleId="Znakapoznpodarou">
    <w:name w:val="footnote reference"/>
    <w:basedOn w:val="Standardnpsmoodstavce"/>
    <w:uiPriority w:val="99"/>
    <w:semiHidden/>
    <w:unhideWhenUsed/>
    <w:rsid w:val="00945821"/>
    <w:rPr>
      <w:vertAlign w:val="superscript"/>
    </w:rPr>
  </w:style>
  <w:style w:type="table" w:customStyle="1" w:styleId="Mkatabulky1">
    <w:name w:val="Mřížka tabulky1"/>
    <w:basedOn w:val="Normlntabulka"/>
    <w:next w:val="Mkatabulky"/>
    <w:uiPriority w:val="59"/>
    <w:rsid w:val="0094582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5821"/>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45821"/>
    <w:rPr>
      <w:b/>
      <w:bCs/>
    </w:rPr>
  </w:style>
  <w:style w:type="character" w:customStyle="1" w:styleId="PedmtkomenteChar">
    <w:name w:val="Předmět komentáře Char"/>
    <w:basedOn w:val="TextkomenteChar"/>
    <w:link w:val="Pedmtkomente"/>
    <w:uiPriority w:val="99"/>
    <w:semiHidden/>
    <w:rsid w:val="00945821"/>
    <w:rPr>
      <w:rFonts w:ascii="Times New Roman" w:eastAsia="Times New Roman" w:hAnsi="Times New Roman" w:cs="Times New Roman"/>
      <w:b/>
      <w:bCs/>
      <w:sz w:val="20"/>
      <w:szCs w:val="20"/>
      <w:lang w:val="en-US"/>
    </w:rPr>
  </w:style>
  <w:style w:type="paragraph" w:styleId="Normlnweb">
    <w:name w:val="Normal (Web)"/>
    <w:basedOn w:val="Normln"/>
    <w:uiPriority w:val="99"/>
    <w:semiHidden/>
    <w:unhideWhenUsed/>
    <w:rsid w:val="00945821"/>
  </w:style>
  <w:style w:type="character" w:customStyle="1" w:styleId="OdstavecseseznamemChar">
    <w:name w:val="Odstavec se seznamem Char"/>
    <w:aliases w:val="odrážky Char"/>
    <w:basedOn w:val="Standardnpsmoodstavce"/>
    <w:link w:val="Odstavecseseznamem"/>
    <w:uiPriority w:val="34"/>
    <w:locked/>
    <w:rsid w:val="00945821"/>
    <w:rPr>
      <w:rFonts w:ascii="Times New Roman" w:eastAsia="Times New Roman" w:hAnsi="Times New Roman" w:cs="Times New Roman"/>
      <w:sz w:val="24"/>
      <w:szCs w:val="24"/>
      <w:lang w:val="en-US"/>
    </w:rPr>
  </w:style>
  <w:style w:type="paragraph" w:styleId="Bezmezer">
    <w:name w:val="No Spacing"/>
    <w:uiPriority w:val="1"/>
    <w:qFormat/>
    <w:rsid w:val="00945821"/>
    <w:pPr>
      <w:spacing w:after="0" w:line="240" w:lineRule="auto"/>
      <w:contextualSpacing/>
      <w:jc w:val="both"/>
    </w:pPr>
    <w:rPr>
      <w:rFonts w:eastAsia="Times New Roman" w:cs="Times New Roman"/>
      <w:color w:val="000000" w:themeColor="text1"/>
      <w:sz w:val="24"/>
      <w:szCs w:val="24"/>
    </w:rPr>
  </w:style>
  <w:style w:type="character" w:styleId="Hypertextovodkaz">
    <w:name w:val="Hyperlink"/>
    <w:basedOn w:val="Standardnpsmoodstavce"/>
    <w:uiPriority w:val="99"/>
    <w:unhideWhenUsed/>
    <w:rsid w:val="00945821"/>
    <w:rPr>
      <w:color w:val="0563C1" w:themeColor="hyperlink"/>
      <w:u w:val="single"/>
    </w:rPr>
  </w:style>
  <w:style w:type="table" w:customStyle="1" w:styleId="Mkatabulky11">
    <w:name w:val="Mřížka tabulky11"/>
    <w:basedOn w:val="Normlntabulka"/>
    <w:next w:val="Mkatabulky"/>
    <w:uiPriority w:val="59"/>
    <w:rsid w:val="00641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947380"/>
    <w:rPr>
      <w:b/>
      <w:bCs/>
    </w:rPr>
  </w:style>
  <w:style w:type="paragraph" w:customStyle="1" w:styleId="Nadpis1x">
    <w:name w:val="Nadpis 1x"/>
    <w:basedOn w:val="Odstavecseseznamem"/>
    <w:qFormat/>
    <w:rsid w:val="002C323E"/>
    <w:pPr>
      <w:keepNext/>
      <w:numPr>
        <w:numId w:val="1"/>
      </w:numPr>
      <w:tabs>
        <w:tab w:val="left" w:pos="426"/>
      </w:tabs>
      <w:spacing w:before="240" w:after="120"/>
      <w:outlineLvl w:val="0"/>
    </w:pPr>
    <w:rPr>
      <w:rFonts w:ascii="Calibri" w:hAnsi="Calibri" w:cs="Calibri"/>
      <w:b/>
      <w:szCs w:val="22"/>
    </w:rPr>
  </w:style>
  <w:style w:type="paragraph" w:customStyle="1" w:styleId="Nadpis2x">
    <w:name w:val="Nadpis 2x"/>
    <w:basedOn w:val="Nadpis1x"/>
    <w:qFormat/>
    <w:rsid w:val="002D3777"/>
    <w:pPr>
      <w:numPr>
        <w:ilvl w:val="1"/>
      </w:numPr>
      <w:spacing w:before="120"/>
    </w:pPr>
  </w:style>
  <w:style w:type="paragraph" w:customStyle="1" w:styleId="Nadpis3x">
    <w:name w:val="Nadpis 3x"/>
    <w:basedOn w:val="Nadpis2x"/>
    <w:qFormat/>
    <w:rsid w:val="002D3777"/>
    <w:pPr>
      <w:numPr>
        <w:ilvl w:val="2"/>
      </w:numPr>
    </w:pPr>
  </w:style>
  <w:style w:type="paragraph" w:customStyle="1" w:styleId="normln2">
    <w:name w:val="normální 2"/>
    <w:basedOn w:val="Normln"/>
    <w:qFormat/>
    <w:rsid w:val="00C5429B"/>
    <w:pPr>
      <w:spacing w:after="120"/>
    </w:pPr>
    <w:rPr>
      <w:rFonts w:ascii="Calibri" w:hAnsi="Calibri"/>
    </w:rPr>
  </w:style>
  <w:style w:type="table" w:customStyle="1" w:styleId="Mkatabulky2">
    <w:name w:val="Mřížka tabulky2"/>
    <w:basedOn w:val="Normlntabulka"/>
    <w:next w:val="Mkatabulky"/>
    <w:uiPriority w:val="59"/>
    <w:rsid w:val="00B046FB"/>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9Char">
    <w:name w:val="Nadpis 9 Char"/>
    <w:basedOn w:val="Standardnpsmoodstavce"/>
    <w:link w:val="Nadpis9"/>
    <w:uiPriority w:val="9"/>
    <w:semiHidden/>
    <w:rsid w:val="003C76B8"/>
    <w:rPr>
      <w:rFonts w:asciiTheme="majorHAnsi" w:eastAsiaTheme="majorEastAsia" w:hAnsiTheme="majorHAnsi" w:cstheme="majorBidi"/>
      <w:i/>
      <w:iCs/>
      <w:color w:val="272727" w:themeColor="text1" w:themeTint="D8"/>
      <w:sz w:val="21"/>
      <w:szCs w:val="21"/>
      <w:lang w:val="en-US"/>
    </w:rPr>
  </w:style>
  <w:style w:type="paragraph" w:styleId="Prosttext">
    <w:name w:val="Plain Text"/>
    <w:basedOn w:val="Normln"/>
    <w:link w:val="ProsttextChar"/>
    <w:uiPriority w:val="99"/>
    <w:semiHidden/>
    <w:unhideWhenUsed/>
    <w:rsid w:val="00D61263"/>
    <w:rPr>
      <w:rFonts w:ascii="Calibri" w:eastAsiaTheme="minorHAnsi" w:hAnsi="Calibri" w:cs="Calibri"/>
      <w:sz w:val="22"/>
      <w:szCs w:val="22"/>
    </w:rPr>
  </w:style>
  <w:style w:type="character" w:customStyle="1" w:styleId="ProsttextChar">
    <w:name w:val="Prostý text Char"/>
    <w:basedOn w:val="Standardnpsmoodstavce"/>
    <w:link w:val="Prosttext"/>
    <w:uiPriority w:val="99"/>
    <w:semiHidden/>
    <w:rsid w:val="00D61263"/>
    <w:rPr>
      <w:rFonts w:ascii="Calibri" w:hAnsi="Calibri" w:cs="Calibri"/>
    </w:rPr>
  </w:style>
  <w:style w:type="paragraph" w:customStyle="1" w:styleId="Zkladn">
    <w:name w:val="Základní"/>
    <w:basedOn w:val="Normln"/>
    <w:rsid w:val="00014D7F"/>
    <w:pPr>
      <w:spacing w:before="120"/>
    </w:pPr>
    <w:rPr>
      <w:rFonts w:ascii="Arial" w:hAnsi="Arial"/>
    </w:rPr>
  </w:style>
  <w:style w:type="character" w:customStyle="1" w:styleId="Znakypropoznmkupodarou">
    <w:name w:val="Znaky pro poznámku pod čarou"/>
    <w:rsid w:val="001721BB"/>
  </w:style>
  <w:style w:type="paragraph" w:customStyle="1" w:styleId="Standard">
    <w:name w:val="Standard"/>
    <w:rsid w:val="00325B69"/>
    <w:pPr>
      <w:suppressAutoHyphens/>
      <w:spacing w:after="120" w:line="276" w:lineRule="auto"/>
      <w:jc w:val="both"/>
    </w:pPr>
    <w:rPr>
      <w:rFonts w:ascii="Arial" w:eastAsia="Times New Roman" w:hAnsi="Arial" w:cs="Calibri"/>
      <w:szCs w:val="24"/>
      <w:lang w:eastAsia="ar-SA"/>
    </w:rPr>
  </w:style>
  <w:style w:type="paragraph" w:customStyle="1" w:styleId="Styl1">
    <w:name w:val="Styl1"/>
    <w:basedOn w:val="Normln"/>
    <w:link w:val="Styl1Char"/>
    <w:rsid w:val="004B4CF5"/>
  </w:style>
  <w:style w:type="paragraph" w:customStyle="1" w:styleId="Styl2">
    <w:name w:val="Styl2"/>
    <w:basedOn w:val="Normln"/>
    <w:link w:val="Styl2Char"/>
    <w:autoRedefine/>
    <w:rsid w:val="004B4CF5"/>
    <w:pPr>
      <w:pBdr>
        <w:top w:val="single" w:sz="4" w:space="1" w:color="0070C0"/>
        <w:left w:val="single" w:sz="4" w:space="4" w:color="0070C0"/>
        <w:bottom w:val="single" w:sz="4" w:space="1" w:color="0070C0"/>
        <w:right w:val="single" w:sz="4" w:space="4" w:color="0070C0"/>
      </w:pBdr>
    </w:pPr>
  </w:style>
  <w:style w:type="character" w:customStyle="1" w:styleId="Styl1Char">
    <w:name w:val="Styl1 Char"/>
    <w:basedOn w:val="Standardnpsmoodstavce"/>
    <w:link w:val="Styl1"/>
    <w:rsid w:val="004B4CF5"/>
    <w:rPr>
      <w:rFonts w:eastAsia="Times New Roman" w:cs="Times New Roman"/>
      <w:sz w:val="24"/>
      <w:szCs w:val="24"/>
    </w:rPr>
  </w:style>
  <w:style w:type="character" w:customStyle="1" w:styleId="Styl2Char">
    <w:name w:val="Styl2 Char"/>
    <w:basedOn w:val="Standardnpsmoodstavce"/>
    <w:link w:val="Styl2"/>
    <w:rsid w:val="004B4CF5"/>
    <w:rPr>
      <w:rFonts w:eastAsia="Times New Roman" w:cs="Times New Roman"/>
      <w:sz w:val="24"/>
      <w:szCs w:val="24"/>
    </w:rPr>
  </w:style>
  <w:style w:type="paragraph" w:customStyle="1" w:styleId="ParaAttribute4">
    <w:name w:val="ParaAttribute4"/>
    <w:rsid w:val="00D53860"/>
    <w:pPr>
      <w:spacing w:after="0" w:line="240" w:lineRule="auto"/>
      <w:jc w:val="both"/>
    </w:pPr>
    <w:rPr>
      <w:rFonts w:ascii="Times New Roman" w:eastAsia="Batang" w:hAnsi="Times New Roman" w:cs="Times New Roman"/>
      <w:sz w:val="20"/>
      <w:szCs w:val="20"/>
      <w:lang w:eastAsia="cs-CZ"/>
    </w:rPr>
  </w:style>
  <w:style w:type="character" w:customStyle="1" w:styleId="CharAttribute14">
    <w:name w:val="CharAttribute14"/>
    <w:rsid w:val="00D53860"/>
    <w:rPr>
      <w:rFonts w:ascii="Calibri" w:eastAsia="Calibri"/>
      <w:sz w:val="22"/>
    </w:rPr>
  </w:style>
  <w:style w:type="character" w:customStyle="1" w:styleId="CharAttribute19">
    <w:name w:val="CharAttribute19"/>
    <w:rsid w:val="00D53860"/>
    <w:rPr>
      <w:rFonts w:ascii="Calibri" w:eastAsia="Calibri"/>
      <w:i/>
    </w:rPr>
  </w:style>
  <w:style w:type="paragraph" w:customStyle="1" w:styleId="ParaAttribute28">
    <w:name w:val="ParaAttribute28"/>
    <w:rsid w:val="00D53860"/>
    <w:pPr>
      <w:overflowPunct w:val="0"/>
      <w:spacing w:after="0" w:line="240" w:lineRule="auto"/>
      <w:jc w:val="both"/>
    </w:pPr>
    <w:rPr>
      <w:rFonts w:ascii="Times New Roman" w:eastAsia="Batang" w:hAnsi="Times New Roman" w:cs="Times New Roman"/>
      <w:sz w:val="20"/>
      <w:szCs w:val="20"/>
      <w:lang w:eastAsia="cs-CZ"/>
    </w:rPr>
  </w:style>
  <w:style w:type="character" w:customStyle="1" w:styleId="CharAttribute6">
    <w:name w:val="CharAttribute6"/>
    <w:rsid w:val="00801C9A"/>
    <w:rPr>
      <w:rFonts w:ascii="Calibri" w:eastAsia="Calibri"/>
      <w:sz w:val="24"/>
    </w:rPr>
  </w:style>
  <w:style w:type="character" w:customStyle="1" w:styleId="CharAttribute5">
    <w:name w:val="CharAttribute5"/>
    <w:rsid w:val="00801C9A"/>
    <w:rPr>
      <w:rFonts w:ascii="Calibri" w:eastAsia="Calibri"/>
      <w:b/>
      <w:sz w:val="24"/>
    </w:rPr>
  </w:style>
  <w:style w:type="character" w:customStyle="1" w:styleId="CharAttribute4">
    <w:name w:val="CharAttribute4"/>
    <w:rsid w:val="00801C9A"/>
    <w:rPr>
      <w:rFonts w:ascii="Calibri" w:eastAsia="Calibri"/>
      <w:b/>
      <w:sz w:val="24"/>
      <w:u w:val="single" w:color="FFFFFF"/>
    </w:rPr>
  </w:style>
  <w:style w:type="character" w:customStyle="1" w:styleId="CharAttribute63">
    <w:name w:val="CharAttribute63"/>
    <w:rsid w:val="00801C9A"/>
    <w:rPr>
      <w:rFonts w:ascii="Calibri" w:eastAsia="Calibri"/>
      <w:sz w:val="24"/>
    </w:rPr>
  </w:style>
  <w:style w:type="character" w:customStyle="1" w:styleId="apple-converted-space">
    <w:name w:val="apple-converted-space"/>
    <w:basedOn w:val="Standardnpsmoodstavce"/>
    <w:rsid w:val="00931200"/>
  </w:style>
  <w:style w:type="paragraph" w:styleId="Textvysvtlivek">
    <w:name w:val="endnote text"/>
    <w:basedOn w:val="Normln"/>
    <w:link w:val="TextvysvtlivekChar"/>
    <w:uiPriority w:val="99"/>
    <w:unhideWhenUsed/>
    <w:rsid w:val="007C392B"/>
    <w:rPr>
      <w:sz w:val="20"/>
      <w:szCs w:val="20"/>
    </w:rPr>
  </w:style>
  <w:style w:type="character" w:customStyle="1" w:styleId="TextvysvtlivekChar">
    <w:name w:val="Text vysvětlivek Char"/>
    <w:basedOn w:val="Standardnpsmoodstavce"/>
    <w:link w:val="Textvysvtlivek"/>
    <w:uiPriority w:val="99"/>
    <w:rsid w:val="007C392B"/>
    <w:rPr>
      <w:rFonts w:eastAsia="Times New Roman" w:cs="Times New Roman"/>
      <w:sz w:val="20"/>
      <w:szCs w:val="20"/>
    </w:rPr>
  </w:style>
  <w:style w:type="character" w:styleId="Sledovanodkaz">
    <w:name w:val="FollowedHyperlink"/>
    <w:basedOn w:val="Standardnpsmoodstavce"/>
    <w:uiPriority w:val="99"/>
    <w:semiHidden/>
    <w:unhideWhenUsed/>
    <w:rsid w:val="00893DA5"/>
    <w:rPr>
      <w:color w:val="954F72" w:themeColor="followedHyperlink"/>
      <w:u w:val="single"/>
    </w:rPr>
  </w:style>
  <w:style w:type="paragraph" w:customStyle="1" w:styleId="DecimalAligned">
    <w:name w:val="Decimal Aligned"/>
    <w:basedOn w:val="Normln"/>
    <w:uiPriority w:val="40"/>
    <w:qFormat/>
    <w:rsid w:val="00BC467A"/>
    <w:pPr>
      <w:tabs>
        <w:tab w:val="decimal" w:pos="360"/>
      </w:tabs>
      <w:spacing w:after="200" w:line="276" w:lineRule="auto"/>
      <w:jc w:val="left"/>
    </w:pPr>
    <w:rPr>
      <w:rFonts w:eastAsiaTheme="minorEastAsia"/>
      <w:sz w:val="22"/>
      <w:szCs w:val="22"/>
      <w:lang w:eastAsia="cs-CZ"/>
    </w:rPr>
  </w:style>
  <w:style w:type="character" w:styleId="Zdraznnjemn">
    <w:name w:val="Subtle Emphasis"/>
    <w:basedOn w:val="Standardnpsmoodstavce"/>
    <w:uiPriority w:val="19"/>
    <w:qFormat/>
    <w:rsid w:val="00BC467A"/>
    <w:rPr>
      <w:i/>
      <w:iCs/>
    </w:rPr>
  </w:style>
  <w:style w:type="table" w:styleId="Stednstnovn2zvraznn5">
    <w:name w:val="Medium Shading 2 Accent 5"/>
    <w:basedOn w:val="Normlntabulka"/>
    <w:uiPriority w:val="64"/>
    <w:rsid w:val="00BC467A"/>
    <w:pPr>
      <w:spacing w:after="0" w:line="240" w:lineRule="auto"/>
    </w:pPr>
    <w:rPr>
      <w:rFonts w:eastAsiaTheme="minorEastAsia"/>
      <w:lang w:eastAsia="cs-C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tlstnovnzvraznn1">
    <w:name w:val="Light Shading Accent 1"/>
    <w:basedOn w:val="Normlntabulka"/>
    <w:uiPriority w:val="60"/>
    <w:rsid w:val="00BC467A"/>
    <w:pPr>
      <w:spacing w:after="0" w:line="240" w:lineRule="auto"/>
    </w:pPr>
    <w:rPr>
      <w:rFonts w:eastAsiaTheme="minorEastAsia"/>
      <w:color w:val="2E74B5" w:themeColor="accent1" w:themeShade="BF"/>
      <w:lang w:eastAsia="cs-CZ"/>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Odkaznavysvtlivky">
    <w:name w:val="endnote reference"/>
    <w:basedOn w:val="Standardnpsmoodstavce"/>
    <w:uiPriority w:val="99"/>
    <w:semiHidden/>
    <w:unhideWhenUsed/>
    <w:rsid w:val="00B41505"/>
    <w:rPr>
      <w:vertAlign w:val="superscript"/>
    </w:rPr>
  </w:style>
  <w:style w:type="paragraph" w:customStyle="1" w:styleId="doc-ti">
    <w:name w:val="doc-ti"/>
    <w:basedOn w:val="Normln"/>
    <w:rsid w:val="00AF7431"/>
    <w:pPr>
      <w:spacing w:before="100" w:beforeAutospacing="1" w:after="100" w:afterAutospacing="1"/>
      <w:jc w:val="left"/>
    </w:pPr>
    <w:rPr>
      <w:rFonts w:ascii="Times New Roman" w:eastAsiaTheme="minorHAnsi" w:hAnsi="Times New Roman"/>
      <w:lang w:eastAsia="cs-CZ"/>
    </w:rPr>
  </w:style>
  <w:style w:type="paragraph" w:styleId="Revize">
    <w:name w:val="Revision"/>
    <w:hidden/>
    <w:uiPriority w:val="99"/>
    <w:semiHidden/>
    <w:rsid w:val="00282BF9"/>
    <w:pPr>
      <w:spacing w:after="0" w:line="240" w:lineRule="auto"/>
    </w:pPr>
    <w:rPr>
      <w:rFonts w:eastAsia="Times New Roman" w:cs="Times New Roman"/>
      <w:sz w:val="24"/>
      <w:szCs w:val="24"/>
    </w:rPr>
  </w:style>
  <w:style w:type="character" w:customStyle="1" w:styleId="CharStyle28">
    <w:name w:val="Char Style 28"/>
    <w:basedOn w:val="Standardnpsmoodstavce"/>
    <w:link w:val="Style27"/>
    <w:rsid w:val="00165B64"/>
    <w:rPr>
      <w:rFonts w:ascii="Arial" w:eastAsia="Arial" w:hAnsi="Arial" w:cs="Arial"/>
      <w:sz w:val="21"/>
      <w:szCs w:val="21"/>
      <w:shd w:val="clear" w:color="auto" w:fill="FFFFFF"/>
    </w:rPr>
  </w:style>
  <w:style w:type="paragraph" w:customStyle="1" w:styleId="Style27">
    <w:name w:val="Style 27"/>
    <w:basedOn w:val="Normln"/>
    <w:link w:val="CharStyle28"/>
    <w:rsid w:val="00165B64"/>
    <w:pPr>
      <w:widowControl w:val="0"/>
      <w:shd w:val="clear" w:color="auto" w:fill="FFFFFF"/>
      <w:spacing w:after="240" w:line="234" w:lineRule="exact"/>
      <w:ind w:hanging="740"/>
      <w:jc w:val="left"/>
    </w:pPr>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7778">
      <w:bodyDiv w:val="1"/>
      <w:marLeft w:val="0"/>
      <w:marRight w:val="0"/>
      <w:marTop w:val="0"/>
      <w:marBottom w:val="0"/>
      <w:divBdr>
        <w:top w:val="none" w:sz="0" w:space="0" w:color="auto"/>
        <w:left w:val="none" w:sz="0" w:space="0" w:color="auto"/>
        <w:bottom w:val="none" w:sz="0" w:space="0" w:color="auto"/>
        <w:right w:val="none" w:sz="0" w:space="0" w:color="auto"/>
      </w:divBdr>
    </w:div>
    <w:div w:id="1156535959">
      <w:bodyDiv w:val="1"/>
      <w:marLeft w:val="0"/>
      <w:marRight w:val="0"/>
      <w:marTop w:val="0"/>
      <w:marBottom w:val="0"/>
      <w:divBdr>
        <w:top w:val="none" w:sz="0" w:space="0" w:color="auto"/>
        <w:left w:val="none" w:sz="0" w:space="0" w:color="auto"/>
        <w:bottom w:val="none" w:sz="0" w:space="0" w:color="auto"/>
        <w:right w:val="none" w:sz="0" w:space="0" w:color="auto"/>
      </w:divBdr>
    </w:div>
    <w:div w:id="1160317714">
      <w:bodyDiv w:val="1"/>
      <w:marLeft w:val="0"/>
      <w:marRight w:val="0"/>
      <w:marTop w:val="0"/>
      <w:marBottom w:val="0"/>
      <w:divBdr>
        <w:top w:val="none" w:sz="0" w:space="0" w:color="auto"/>
        <w:left w:val="none" w:sz="0" w:space="0" w:color="auto"/>
        <w:bottom w:val="none" w:sz="0" w:space="0" w:color="auto"/>
        <w:right w:val="none" w:sz="0" w:space="0" w:color="auto"/>
      </w:divBdr>
    </w:div>
    <w:div w:id="1195849782">
      <w:bodyDiv w:val="1"/>
      <w:marLeft w:val="0"/>
      <w:marRight w:val="0"/>
      <w:marTop w:val="0"/>
      <w:marBottom w:val="0"/>
      <w:divBdr>
        <w:top w:val="none" w:sz="0" w:space="0" w:color="auto"/>
        <w:left w:val="none" w:sz="0" w:space="0" w:color="auto"/>
        <w:bottom w:val="none" w:sz="0" w:space="0" w:color="auto"/>
        <w:right w:val="none" w:sz="0" w:space="0" w:color="auto"/>
      </w:divBdr>
    </w:div>
    <w:div w:id="1262488626">
      <w:bodyDiv w:val="1"/>
      <w:marLeft w:val="0"/>
      <w:marRight w:val="0"/>
      <w:marTop w:val="0"/>
      <w:marBottom w:val="0"/>
      <w:divBdr>
        <w:top w:val="none" w:sz="0" w:space="0" w:color="auto"/>
        <w:left w:val="none" w:sz="0" w:space="0" w:color="auto"/>
        <w:bottom w:val="none" w:sz="0" w:space="0" w:color="auto"/>
        <w:right w:val="none" w:sz="0" w:space="0" w:color="auto"/>
      </w:divBdr>
    </w:div>
    <w:div w:id="1583830256">
      <w:bodyDiv w:val="1"/>
      <w:marLeft w:val="0"/>
      <w:marRight w:val="0"/>
      <w:marTop w:val="0"/>
      <w:marBottom w:val="0"/>
      <w:divBdr>
        <w:top w:val="none" w:sz="0" w:space="0" w:color="auto"/>
        <w:left w:val="none" w:sz="0" w:space="0" w:color="auto"/>
        <w:bottom w:val="none" w:sz="0" w:space="0" w:color="auto"/>
        <w:right w:val="none" w:sz="0" w:space="0" w:color="auto"/>
      </w:divBdr>
    </w:div>
    <w:div w:id="1754818727">
      <w:bodyDiv w:val="1"/>
      <w:marLeft w:val="0"/>
      <w:marRight w:val="0"/>
      <w:marTop w:val="0"/>
      <w:marBottom w:val="0"/>
      <w:divBdr>
        <w:top w:val="none" w:sz="0" w:space="0" w:color="auto"/>
        <w:left w:val="none" w:sz="0" w:space="0" w:color="auto"/>
        <w:bottom w:val="none" w:sz="0" w:space="0" w:color="auto"/>
        <w:right w:val="none" w:sz="0" w:space="0" w:color="auto"/>
      </w:divBdr>
    </w:div>
    <w:div w:id="1799912731">
      <w:bodyDiv w:val="1"/>
      <w:marLeft w:val="0"/>
      <w:marRight w:val="0"/>
      <w:marTop w:val="0"/>
      <w:marBottom w:val="0"/>
      <w:divBdr>
        <w:top w:val="none" w:sz="0" w:space="0" w:color="auto"/>
        <w:left w:val="none" w:sz="0" w:space="0" w:color="auto"/>
        <w:bottom w:val="none" w:sz="0" w:space="0" w:color="auto"/>
        <w:right w:val="none" w:sz="0" w:space="0" w:color="auto"/>
      </w:divBdr>
    </w:div>
    <w:div w:id="1856189159">
      <w:bodyDiv w:val="1"/>
      <w:marLeft w:val="0"/>
      <w:marRight w:val="0"/>
      <w:marTop w:val="0"/>
      <w:marBottom w:val="0"/>
      <w:divBdr>
        <w:top w:val="none" w:sz="0" w:space="0" w:color="auto"/>
        <w:left w:val="none" w:sz="0" w:space="0" w:color="auto"/>
        <w:bottom w:val="none" w:sz="0" w:space="0" w:color="auto"/>
        <w:right w:val="none" w:sz="0" w:space="0" w:color="auto"/>
      </w:divBdr>
    </w:div>
    <w:div w:id="1944338306">
      <w:bodyDiv w:val="1"/>
      <w:marLeft w:val="0"/>
      <w:marRight w:val="0"/>
      <w:marTop w:val="0"/>
      <w:marBottom w:val="0"/>
      <w:divBdr>
        <w:top w:val="none" w:sz="0" w:space="0" w:color="auto"/>
        <w:left w:val="none" w:sz="0" w:space="0" w:color="auto"/>
        <w:bottom w:val="none" w:sz="0" w:space="0" w:color="auto"/>
        <w:right w:val="none" w:sz="0" w:space="0" w:color="auto"/>
      </w:divBdr>
    </w:div>
    <w:div w:id="20628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zakony.kurzy.cz/586-1992-zakon-o-danich-z-prijmu/paragraf-17/" TargetMode="External"/><Relationship Id="rId26" Type="http://schemas.openxmlformats.org/officeDocument/2006/relationships/diagramQuickStyle" Target="diagrams/quickStyle2.xml"/><Relationship Id="rId39" Type="http://schemas.openxmlformats.org/officeDocument/2006/relationships/chart" Target="charts/chart1.xml"/><Relationship Id="rId21" Type="http://schemas.openxmlformats.org/officeDocument/2006/relationships/diagramQuickStyle" Target="diagrams/quickStyle1.xml"/><Relationship Id="rId34" Type="http://schemas.openxmlformats.org/officeDocument/2006/relationships/image" Target="media/image4.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Layout" Target="diagrams/layout1.xml"/><Relationship Id="rId29" Type="http://schemas.openxmlformats.org/officeDocument/2006/relationships/diagramData" Target="diagrams/data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image" Target="media/image7.pn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diagramData" Target="diagrams/data1.xml"/><Relationship Id="rId31" Type="http://schemas.openxmlformats.org/officeDocument/2006/relationships/diagramQuickStyle" Target="diagrams/quickStyle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image" Target="media/image5.png"/><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zakony.kurzy.cz/586-1992-zakon-o-danich-z-prijmu/paragraf-17/" TargetMode="External"/><Relationship Id="rId25" Type="http://schemas.openxmlformats.org/officeDocument/2006/relationships/diagramLayout" Target="diagrams/layout2.xml"/><Relationship Id="rId33" Type="http://schemas.microsoft.com/office/2007/relationships/diagramDrawing" Target="diagrams/drawing3.xml"/><Relationship Id="rId38"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F1\SYKORAP\KZ%20ke%20korektur&#225;m\2018\2018,%20IV\KZ%2017_21_graf_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List1!$B$3</c:f>
              <c:strCache>
                <c:ptCount val="1"/>
                <c:pt idx="0">
                  <c:v>Nedoplatky vymáhané (v mil. Kč)</c:v>
                </c:pt>
              </c:strCache>
            </c:strRef>
          </c:tx>
          <c:spPr>
            <a:solidFill>
              <a:srgbClr val="004595"/>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ext>
            </c:extLst>
          </c:dLbls>
          <c:cat>
            <c:strRef>
              <c:f>List1!$C$2:$F$2</c:f>
              <c:strCache>
                <c:ptCount val="4"/>
                <c:pt idx="0">
                  <c:v>k 31. 12. 2013</c:v>
                </c:pt>
                <c:pt idx="1">
                  <c:v>k 31. 12. 2014</c:v>
                </c:pt>
                <c:pt idx="2">
                  <c:v>k 31. 12. 2015</c:v>
                </c:pt>
                <c:pt idx="3">
                  <c:v>k 31. 12. 2016</c:v>
                </c:pt>
              </c:strCache>
            </c:strRef>
          </c:cat>
          <c:val>
            <c:numRef>
              <c:f>List1!$C$3:$F$3</c:f>
              <c:numCache>
                <c:formatCode>#,##0.00</c:formatCode>
                <c:ptCount val="4"/>
                <c:pt idx="0">
                  <c:v>14337.276</c:v>
                </c:pt>
                <c:pt idx="1">
                  <c:v>9682.5640000000003</c:v>
                </c:pt>
                <c:pt idx="2">
                  <c:v>9447.0460000000003</c:v>
                </c:pt>
                <c:pt idx="3">
                  <c:v>4891.0439999999999</c:v>
                </c:pt>
              </c:numCache>
            </c:numRef>
          </c:val>
          <c:extLst>
            <c:ext xmlns:c16="http://schemas.microsoft.com/office/drawing/2014/chart" uri="{C3380CC4-5D6E-409C-BE32-E72D297353CC}">
              <c16:uniqueId val="{00000000-CB34-475B-B59A-DAFEA569CB17}"/>
            </c:ext>
          </c:extLst>
        </c:ser>
        <c:ser>
          <c:idx val="1"/>
          <c:order val="1"/>
          <c:tx>
            <c:strRef>
              <c:f>List1!$B$4</c:f>
              <c:strCache>
                <c:ptCount val="1"/>
                <c:pt idx="0">
                  <c:v>Nedoplatky  vymožené vymáhacími úkony (v mil. Kč)</c:v>
                </c:pt>
              </c:strCache>
            </c:strRef>
          </c:tx>
          <c:spPr>
            <a:solidFill>
              <a:srgbClr val="BD2A33"/>
            </a:solidFill>
            <a:ln>
              <a:noFill/>
            </a:ln>
            <a:effectLst/>
          </c:spPr>
          <c:invertIfNegative val="0"/>
          <c:dLbls>
            <c:dLbl>
              <c:idx val="0"/>
              <c:layout>
                <c:manualLayout>
                  <c:x val="5.7319223985890649E-2"/>
                  <c:y val="4.199034222128910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B34-475B-B59A-DAFEA569CB1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ext>
            </c:extLst>
          </c:dLbls>
          <c:cat>
            <c:strRef>
              <c:f>List1!$C$2:$F$2</c:f>
              <c:strCache>
                <c:ptCount val="4"/>
                <c:pt idx="0">
                  <c:v>k 31. 12. 2013</c:v>
                </c:pt>
                <c:pt idx="1">
                  <c:v>k 31. 12. 2014</c:v>
                </c:pt>
                <c:pt idx="2">
                  <c:v>k 31. 12. 2015</c:v>
                </c:pt>
                <c:pt idx="3">
                  <c:v>k 31. 12. 2016</c:v>
                </c:pt>
              </c:strCache>
            </c:strRef>
          </c:cat>
          <c:val>
            <c:numRef>
              <c:f>List1!$C$4:$F$4</c:f>
              <c:numCache>
                <c:formatCode>#,##0.00</c:formatCode>
                <c:ptCount val="4"/>
                <c:pt idx="0">
                  <c:v>149.791</c:v>
                </c:pt>
                <c:pt idx="1">
                  <c:v>262.94</c:v>
                </c:pt>
                <c:pt idx="2">
                  <c:v>291.005</c:v>
                </c:pt>
                <c:pt idx="3">
                  <c:v>428.81299999999999</c:v>
                </c:pt>
              </c:numCache>
            </c:numRef>
          </c:val>
          <c:extLst>
            <c:ext xmlns:c16="http://schemas.microsoft.com/office/drawing/2014/chart" uri="{C3380CC4-5D6E-409C-BE32-E72D297353CC}">
              <c16:uniqueId val="{00000002-CB34-475B-B59A-DAFEA569CB17}"/>
            </c:ext>
          </c:extLst>
        </c:ser>
        <c:dLbls>
          <c:showLegendKey val="0"/>
          <c:showVal val="0"/>
          <c:showCatName val="0"/>
          <c:showSerName val="0"/>
          <c:showPercent val="0"/>
          <c:showBubbleSize val="0"/>
        </c:dLbls>
        <c:gapWidth val="219"/>
        <c:overlap val="-27"/>
        <c:axId val="212479519"/>
        <c:axId val="212479935"/>
      </c:barChart>
      <c:lineChart>
        <c:grouping val="standard"/>
        <c:varyColors val="0"/>
        <c:ser>
          <c:idx val="2"/>
          <c:order val="2"/>
          <c:tx>
            <c:strRef>
              <c:f>List1!$B$5</c:f>
              <c:strCache>
                <c:ptCount val="1"/>
                <c:pt idx="0">
                  <c:v>Efektivnost vymáhání vymáhacími úkony</c:v>
                </c:pt>
              </c:strCache>
              <c:extLst xmlns:c15="http://schemas.microsoft.com/office/drawing/2012/chart"/>
            </c:strRef>
          </c:tx>
          <c:spPr>
            <a:ln w="28575" cap="rnd">
              <a:solidFill>
                <a:schemeClr val="accent3"/>
              </a:solidFill>
              <a:round/>
            </a:ln>
            <a:effectLst/>
          </c:spPr>
          <c:marker>
            <c:symbol val="none"/>
          </c:marker>
          <c:dLbls>
            <c:dLbl>
              <c:idx val="0"/>
              <c:layout>
                <c:manualLayout>
                  <c:x val="-6.6137566137566134E-3"/>
                  <c:y val="-7.5582615998320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B34-475B-B59A-DAFEA569CB17}"/>
                </c:ext>
              </c:extLst>
            </c:dLbl>
            <c:numFmt formatCode="0.00_i%"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pPr xmlns:c15="http://schemas.microsoft.com/office/drawing/2012/chart">
                  <a:prstGeom prst="wedgeRectCallout">
                    <a:avLst/>
                  </a:prstGeom>
                  <a:noFill/>
                  <a:ln>
                    <a:noFill/>
                  </a:ln>
                </c15:spPr>
                <c15:layout/>
                <c15:showLeaderLines val="0"/>
              </c:ext>
            </c:extLst>
          </c:dLbls>
          <c:cat>
            <c:strRef>
              <c:f>List1!$C$2:$F$2</c:f>
              <c:strCache>
                <c:ptCount val="4"/>
                <c:pt idx="0">
                  <c:v>k 31. 12. 2013</c:v>
                </c:pt>
                <c:pt idx="1">
                  <c:v>k 31. 12. 2014</c:v>
                </c:pt>
                <c:pt idx="2">
                  <c:v>k 31. 12. 2015</c:v>
                </c:pt>
                <c:pt idx="3">
                  <c:v>k 31. 12. 2016</c:v>
                </c:pt>
              </c:strCache>
              <c:extLst xmlns:c15="http://schemas.microsoft.com/office/drawing/2012/chart"/>
            </c:strRef>
          </c:cat>
          <c:val>
            <c:numRef>
              <c:f>List1!$C$5:$F$5</c:f>
              <c:numCache>
                <c:formatCode>0.00%</c:formatCode>
                <c:ptCount val="4"/>
                <c:pt idx="0">
                  <c:v>1.0447661048026099E-2</c:v>
                </c:pt>
                <c:pt idx="1">
                  <c:v>2.7156030158953764E-2</c:v>
                </c:pt>
                <c:pt idx="2">
                  <c:v>3.0803808936677137E-2</c:v>
                </c:pt>
                <c:pt idx="3">
                  <c:v>8.7673102102536801E-2</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4-CB34-475B-B59A-DAFEA569CB17}"/>
            </c:ext>
          </c:extLst>
        </c:ser>
        <c:dLbls>
          <c:showLegendKey val="0"/>
          <c:showVal val="0"/>
          <c:showCatName val="0"/>
          <c:showSerName val="0"/>
          <c:showPercent val="0"/>
          <c:showBubbleSize val="0"/>
        </c:dLbls>
        <c:marker val="1"/>
        <c:smooth val="0"/>
        <c:axId val="1500742399"/>
        <c:axId val="1500739903"/>
        <c:extLst/>
      </c:lineChart>
      <c:catAx>
        <c:axId val="212479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2479935"/>
        <c:crosses val="autoZero"/>
        <c:auto val="1"/>
        <c:lblAlgn val="ctr"/>
        <c:lblOffset val="100"/>
        <c:noMultiLvlLbl val="0"/>
      </c:catAx>
      <c:valAx>
        <c:axId val="212479935"/>
        <c:scaling>
          <c:orientation val="minMax"/>
        </c:scaling>
        <c:delete val="0"/>
        <c:axPos val="l"/>
        <c:majorGridlines>
          <c:spPr>
            <a:ln w="9525" cap="flat" cmpd="sng" algn="ctr">
              <a:solidFill>
                <a:schemeClr val="bg1"/>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2479519"/>
        <c:crosses val="autoZero"/>
        <c:crossBetween val="between"/>
      </c:valAx>
      <c:valAx>
        <c:axId val="1500739903"/>
        <c:scaling>
          <c:orientation val="minMax"/>
        </c:scaling>
        <c:delete val="0"/>
        <c:axPos val="r"/>
        <c:numFmt formatCode="0_i%"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00742399"/>
        <c:crosses val="max"/>
        <c:crossBetween val="between"/>
        <c:majorUnit val="2.0000000000000004E-2"/>
      </c:valAx>
      <c:catAx>
        <c:axId val="1500742399"/>
        <c:scaling>
          <c:orientation val="minMax"/>
        </c:scaling>
        <c:delete val="1"/>
        <c:axPos val="b"/>
        <c:numFmt formatCode="General" sourceLinked="1"/>
        <c:majorTickMark val="out"/>
        <c:minorTickMark val="none"/>
        <c:tickLblPos val="nextTo"/>
        <c:crossAx val="1500739903"/>
        <c:crosses val="autoZero"/>
        <c:auto val="1"/>
        <c:lblAlgn val="ctr"/>
        <c:lblOffset val="100"/>
        <c:noMultiLvlLbl val="0"/>
      </c:catAx>
      <c:spPr>
        <a:noFill/>
        <a:ln>
          <a:noFill/>
        </a:ln>
        <a:effectLst/>
      </c:spPr>
    </c:plotArea>
    <c:legend>
      <c:legendPos val="b"/>
      <c:layout>
        <c:manualLayout>
          <c:xMode val="edge"/>
          <c:yMode val="edge"/>
          <c:x val="4.5077698621005705E-2"/>
          <c:y val="0.78700316250097124"/>
          <c:w val="0.89999990351578818"/>
          <c:h val="0.208797803276899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00295C-CBC5-4345-89B3-C6A968F7371E}" type="doc">
      <dgm:prSet loTypeId="urn:microsoft.com/office/officeart/2005/8/layout/process2" loCatId="process" qsTypeId="urn:microsoft.com/office/officeart/2005/8/quickstyle/simple1" qsCatId="simple" csTypeId="urn:microsoft.com/office/officeart/2005/8/colors/accent1_2" csCatId="accent1" phldr="1"/>
      <dgm:spPr/>
    </dgm:pt>
    <dgm:pt modelId="{288043C0-E90D-4750-BC7F-ECFBC4D160D2}">
      <dgm:prSet phldrT="[Text]" custT="1"/>
      <dgm:spPr>
        <a:solidFill>
          <a:srgbClr val="004595"/>
        </a:solidFill>
      </dgm:spPr>
      <dgm:t>
        <a:bodyPr/>
        <a:lstStyle/>
        <a:p>
          <a:r>
            <a:rPr lang="cs-CZ" sz="1000"/>
            <a:t>VÝSLEDEK HOSPODAŘENÍ Z ÚČETNICTVÍ</a:t>
          </a:r>
        </a:p>
      </dgm:t>
    </dgm:pt>
    <dgm:pt modelId="{79750933-0485-4729-916C-7962CCCC848C}" type="parTrans" cxnId="{BAA6D2AF-6E54-47C0-AC6E-12249EF84A1D}">
      <dgm:prSet/>
      <dgm:spPr/>
      <dgm:t>
        <a:bodyPr/>
        <a:lstStyle/>
        <a:p>
          <a:endParaRPr lang="cs-CZ" sz="1000"/>
        </a:p>
      </dgm:t>
    </dgm:pt>
    <dgm:pt modelId="{142566E7-19FF-424E-8D76-95438F02A3A2}" type="sibTrans" cxnId="{BAA6D2AF-6E54-47C0-AC6E-12249EF84A1D}">
      <dgm:prSet custT="1"/>
      <dgm:spPr>
        <a:solidFill>
          <a:srgbClr val="004595">
            <a:alpha val="60000"/>
          </a:srgbClr>
        </a:solidFill>
      </dgm:spPr>
      <dgm:t>
        <a:bodyPr/>
        <a:lstStyle/>
        <a:p>
          <a:r>
            <a:rPr lang="cs-CZ" sz="1000" b="1" baseline="0"/>
            <a:t>+</a:t>
          </a:r>
        </a:p>
      </dgm:t>
    </dgm:pt>
    <dgm:pt modelId="{249D34CA-730A-40DC-925F-E89C84262282}">
      <dgm:prSet phldrT="[Text]" custT="1"/>
      <dgm:spPr>
        <a:solidFill>
          <a:srgbClr val="004595">
            <a:alpha val="20000"/>
          </a:srgbClr>
        </a:solidFill>
        <a:ln>
          <a:noFill/>
        </a:ln>
      </dgm:spPr>
      <dgm:t>
        <a:bodyPr/>
        <a:lstStyle/>
        <a:p>
          <a:r>
            <a:rPr lang="cs-CZ" sz="1000">
              <a:solidFill>
                <a:sysClr val="windowText" lastClr="000000"/>
              </a:solidFill>
            </a:rPr>
            <a:t>Položky zvyšující výsledek hospodaření</a:t>
          </a:r>
        </a:p>
      </dgm:t>
    </dgm:pt>
    <dgm:pt modelId="{E9C062E9-C3E5-4493-B222-6A9E73D2EC67}" type="parTrans" cxnId="{3E75703F-5530-4FA4-8D9A-A3C21B3D6318}">
      <dgm:prSet/>
      <dgm:spPr/>
      <dgm:t>
        <a:bodyPr/>
        <a:lstStyle/>
        <a:p>
          <a:endParaRPr lang="cs-CZ" sz="1000"/>
        </a:p>
      </dgm:t>
    </dgm:pt>
    <dgm:pt modelId="{B0DCCCB2-0F89-4B96-AED0-65A1416818E3}" type="sibTrans" cxnId="{3E75703F-5530-4FA4-8D9A-A3C21B3D6318}">
      <dgm:prSet custT="1"/>
      <dgm:spPr>
        <a:solidFill>
          <a:srgbClr val="004595">
            <a:alpha val="60000"/>
          </a:srgbClr>
        </a:solidFill>
      </dgm:spPr>
      <dgm:t>
        <a:bodyPr/>
        <a:lstStyle/>
        <a:p>
          <a:r>
            <a:rPr lang="cs-CZ" sz="1000" b="1"/>
            <a:t>-</a:t>
          </a:r>
        </a:p>
      </dgm:t>
    </dgm:pt>
    <dgm:pt modelId="{47615AE2-E1AB-4404-A93E-E92860FE4379}">
      <dgm:prSet phldrT="[Text]" custT="1"/>
      <dgm:spPr>
        <a:solidFill>
          <a:srgbClr val="004595">
            <a:alpha val="20000"/>
          </a:srgbClr>
        </a:solidFill>
      </dgm:spPr>
      <dgm:t>
        <a:bodyPr/>
        <a:lstStyle/>
        <a:p>
          <a:r>
            <a:rPr lang="cs-CZ" sz="1000">
              <a:solidFill>
                <a:sysClr val="windowText" lastClr="000000"/>
              </a:solidFill>
            </a:rPr>
            <a:t>Položky snižující výsledek hospodaření</a:t>
          </a:r>
        </a:p>
      </dgm:t>
    </dgm:pt>
    <dgm:pt modelId="{A60C55F0-0FAF-4E08-AD14-05CA6555C0B0}" type="parTrans" cxnId="{FB12380D-1623-474A-B383-088DC07E8516}">
      <dgm:prSet/>
      <dgm:spPr/>
      <dgm:t>
        <a:bodyPr/>
        <a:lstStyle/>
        <a:p>
          <a:endParaRPr lang="cs-CZ" sz="1000"/>
        </a:p>
      </dgm:t>
    </dgm:pt>
    <dgm:pt modelId="{180F3010-B527-44FC-8844-0165BAA25FDC}" type="sibTrans" cxnId="{FB12380D-1623-474A-B383-088DC07E8516}">
      <dgm:prSet custT="1"/>
      <dgm:spPr>
        <a:solidFill>
          <a:srgbClr val="004595">
            <a:alpha val="60000"/>
          </a:srgbClr>
        </a:solidFill>
      </dgm:spPr>
      <dgm:t>
        <a:bodyPr/>
        <a:lstStyle/>
        <a:p>
          <a:r>
            <a:rPr lang="cs-CZ" sz="1000" b="1"/>
            <a:t>=</a:t>
          </a:r>
        </a:p>
      </dgm:t>
    </dgm:pt>
    <dgm:pt modelId="{68300AEE-1154-4B7C-B2C1-5A9FFE9A511F}">
      <dgm:prSet custT="1"/>
      <dgm:spPr>
        <a:solidFill>
          <a:srgbClr val="004595"/>
        </a:solidFill>
      </dgm:spPr>
      <dgm:t>
        <a:bodyPr/>
        <a:lstStyle/>
        <a:p>
          <a:r>
            <a:rPr lang="cs-CZ" sz="1000"/>
            <a:t>OBECNÝ ZÁKLAD DANĚ</a:t>
          </a:r>
        </a:p>
      </dgm:t>
    </dgm:pt>
    <dgm:pt modelId="{07C37347-035A-4D4A-A331-78352A3C2B47}" type="parTrans" cxnId="{D7B1C84C-1F79-4279-A3C0-37E781E15D8F}">
      <dgm:prSet/>
      <dgm:spPr/>
      <dgm:t>
        <a:bodyPr/>
        <a:lstStyle/>
        <a:p>
          <a:endParaRPr lang="cs-CZ" sz="1000"/>
        </a:p>
      </dgm:t>
    </dgm:pt>
    <dgm:pt modelId="{B5286437-E201-478D-B6F0-F04392C83368}" type="sibTrans" cxnId="{D7B1C84C-1F79-4279-A3C0-37E781E15D8F}">
      <dgm:prSet custT="1"/>
      <dgm:spPr>
        <a:solidFill>
          <a:srgbClr val="004595">
            <a:alpha val="60000"/>
          </a:srgbClr>
        </a:solidFill>
      </dgm:spPr>
      <dgm:t>
        <a:bodyPr/>
        <a:lstStyle/>
        <a:p>
          <a:r>
            <a:rPr lang="cs-CZ" sz="1000" b="1"/>
            <a:t>-</a:t>
          </a:r>
        </a:p>
      </dgm:t>
    </dgm:pt>
    <dgm:pt modelId="{67FEAB36-1087-4DA7-999B-C2BEC1B56CC8}">
      <dgm:prSet custT="1"/>
      <dgm:spPr>
        <a:solidFill>
          <a:srgbClr val="004595">
            <a:alpha val="20000"/>
          </a:srgbClr>
        </a:solidFill>
      </dgm:spPr>
      <dgm:t>
        <a:bodyPr/>
        <a:lstStyle/>
        <a:p>
          <a:r>
            <a:rPr lang="cs-CZ" sz="1000">
              <a:solidFill>
                <a:sysClr val="windowText" lastClr="000000"/>
              </a:solidFill>
            </a:rPr>
            <a:t>Odčitatelné položky od základu daně</a:t>
          </a:r>
        </a:p>
      </dgm:t>
    </dgm:pt>
    <dgm:pt modelId="{26ACDD20-E5B4-4A1F-A9FB-C16B54E00270}" type="parTrans" cxnId="{BD0953C8-7992-4963-89AB-7F06BB7F5DD9}">
      <dgm:prSet/>
      <dgm:spPr/>
      <dgm:t>
        <a:bodyPr/>
        <a:lstStyle/>
        <a:p>
          <a:endParaRPr lang="cs-CZ" sz="1000"/>
        </a:p>
      </dgm:t>
    </dgm:pt>
    <dgm:pt modelId="{B13CB866-0545-4DCD-8B13-DB9B4FD1CE41}" type="sibTrans" cxnId="{BD0953C8-7992-4963-89AB-7F06BB7F5DD9}">
      <dgm:prSet custT="1"/>
      <dgm:spPr>
        <a:solidFill>
          <a:srgbClr val="004595">
            <a:alpha val="60000"/>
          </a:srgbClr>
        </a:solidFill>
      </dgm:spPr>
      <dgm:t>
        <a:bodyPr/>
        <a:lstStyle/>
        <a:p>
          <a:r>
            <a:rPr lang="cs-CZ" sz="1000" b="1"/>
            <a:t>=</a:t>
          </a:r>
        </a:p>
      </dgm:t>
    </dgm:pt>
    <dgm:pt modelId="{90A35CC5-743F-4CE3-BC7D-54A6CDDEFA06}">
      <dgm:prSet custT="1"/>
      <dgm:spPr>
        <a:solidFill>
          <a:srgbClr val="004595"/>
        </a:solidFill>
      </dgm:spPr>
      <dgm:t>
        <a:bodyPr/>
        <a:lstStyle/>
        <a:p>
          <a:r>
            <a:rPr lang="cs-CZ" sz="1000"/>
            <a:t>SNÍŽENÝ ZÁKLAD DANĚ</a:t>
          </a:r>
        </a:p>
      </dgm:t>
    </dgm:pt>
    <dgm:pt modelId="{9E8DF280-B8C7-491A-92D2-5AC53AC96F5E}" type="parTrans" cxnId="{B6AD81E2-0296-42F0-BEF0-A1F2B4FA528D}">
      <dgm:prSet/>
      <dgm:spPr/>
      <dgm:t>
        <a:bodyPr/>
        <a:lstStyle/>
        <a:p>
          <a:endParaRPr lang="cs-CZ" sz="1000"/>
        </a:p>
      </dgm:t>
    </dgm:pt>
    <dgm:pt modelId="{25ECB56F-FB1C-47A0-A849-B8B033E2A2B4}" type="sibTrans" cxnId="{B6AD81E2-0296-42F0-BEF0-A1F2B4FA528D}">
      <dgm:prSet custT="1"/>
      <dgm:spPr>
        <a:solidFill>
          <a:srgbClr val="004595">
            <a:alpha val="60000"/>
          </a:srgbClr>
        </a:solidFill>
      </dgm:spPr>
      <dgm:t>
        <a:bodyPr/>
        <a:lstStyle/>
        <a:p>
          <a:r>
            <a:rPr lang="cs-CZ" sz="1000" b="1"/>
            <a:t>X</a:t>
          </a:r>
        </a:p>
      </dgm:t>
    </dgm:pt>
    <dgm:pt modelId="{3C9A5295-C827-4FF2-8974-AD6777267F27}">
      <dgm:prSet custT="1"/>
      <dgm:spPr>
        <a:solidFill>
          <a:srgbClr val="004595">
            <a:alpha val="20000"/>
          </a:srgbClr>
        </a:solidFill>
      </dgm:spPr>
      <dgm:t>
        <a:bodyPr/>
        <a:lstStyle/>
        <a:p>
          <a:pPr algn="l"/>
          <a:r>
            <a:rPr lang="cs-CZ" sz="1000">
              <a:solidFill>
                <a:sysClr val="windowText" lastClr="000000"/>
              </a:solidFill>
            </a:rPr>
            <a:t> Sazba daně </a:t>
          </a:r>
        </a:p>
      </dgm:t>
    </dgm:pt>
    <dgm:pt modelId="{F9FCAFBC-1C40-4D5B-BB7D-802B208E4315}" type="parTrans" cxnId="{F5A2F12A-51F5-46D7-B40A-AD21B3F23E2E}">
      <dgm:prSet/>
      <dgm:spPr/>
      <dgm:t>
        <a:bodyPr/>
        <a:lstStyle/>
        <a:p>
          <a:endParaRPr lang="cs-CZ" sz="1000"/>
        </a:p>
      </dgm:t>
    </dgm:pt>
    <dgm:pt modelId="{0A8F5B98-141D-4AB7-A8D9-3E857367CCDB}" type="sibTrans" cxnId="{F5A2F12A-51F5-46D7-B40A-AD21B3F23E2E}">
      <dgm:prSet custT="1"/>
      <dgm:spPr>
        <a:solidFill>
          <a:srgbClr val="004595">
            <a:alpha val="60000"/>
          </a:srgbClr>
        </a:solidFill>
      </dgm:spPr>
      <dgm:t>
        <a:bodyPr/>
        <a:lstStyle/>
        <a:p>
          <a:r>
            <a:rPr lang="cs-CZ" sz="1000" b="1"/>
            <a:t>=</a:t>
          </a:r>
        </a:p>
      </dgm:t>
    </dgm:pt>
    <dgm:pt modelId="{6ACEC65E-2D81-4868-AE70-CCC0CCACB126}">
      <dgm:prSet custT="1"/>
      <dgm:spPr>
        <a:solidFill>
          <a:srgbClr val="004595"/>
        </a:solidFill>
      </dgm:spPr>
      <dgm:t>
        <a:bodyPr/>
        <a:lstStyle/>
        <a:p>
          <a:r>
            <a:rPr lang="cs-CZ" sz="1000"/>
            <a:t>DAŇ Z OBECNÉHO ZÁKLADU</a:t>
          </a:r>
        </a:p>
      </dgm:t>
    </dgm:pt>
    <dgm:pt modelId="{59818B14-0B71-4046-B6F9-CF3C7792BC24}" type="parTrans" cxnId="{2111D493-488B-4A41-85B1-C6A3D2CCEF1E}">
      <dgm:prSet/>
      <dgm:spPr/>
      <dgm:t>
        <a:bodyPr/>
        <a:lstStyle/>
        <a:p>
          <a:endParaRPr lang="cs-CZ" sz="1000"/>
        </a:p>
      </dgm:t>
    </dgm:pt>
    <dgm:pt modelId="{CD821CFE-F341-4428-ACA1-A7FFE5F9A9BF}" type="sibTrans" cxnId="{2111D493-488B-4A41-85B1-C6A3D2CCEF1E}">
      <dgm:prSet/>
      <dgm:spPr>
        <a:solidFill>
          <a:srgbClr val="004595">
            <a:alpha val="60000"/>
          </a:srgbClr>
        </a:solidFill>
      </dgm:spPr>
      <dgm:t>
        <a:bodyPr/>
        <a:lstStyle/>
        <a:p>
          <a:endParaRPr lang="cs-CZ" sz="1000" b="1"/>
        </a:p>
      </dgm:t>
    </dgm:pt>
    <dgm:pt modelId="{5C408A2B-8CDC-44AF-A741-B1B501DC40D2}" type="pres">
      <dgm:prSet presAssocID="{C200295C-CBC5-4345-89B3-C6A968F7371E}" presName="linearFlow" presStyleCnt="0">
        <dgm:presLayoutVars>
          <dgm:resizeHandles val="exact"/>
        </dgm:presLayoutVars>
      </dgm:prSet>
      <dgm:spPr/>
    </dgm:pt>
    <dgm:pt modelId="{F441A498-91B5-4285-BC79-0662BF5353DC}" type="pres">
      <dgm:prSet presAssocID="{288043C0-E90D-4750-BC7F-ECFBC4D160D2}" presName="node" presStyleLbl="node1" presStyleIdx="0" presStyleCnt="8">
        <dgm:presLayoutVars>
          <dgm:bulletEnabled val="1"/>
        </dgm:presLayoutVars>
      </dgm:prSet>
      <dgm:spPr/>
      <dgm:t>
        <a:bodyPr/>
        <a:lstStyle/>
        <a:p>
          <a:endParaRPr lang="cs-CZ"/>
        </a:p>
      </dgm:t>
    </dgm:pt>
    <dgm:pt modelId="{BB20B058-F4E4-4C35-892E-CDDFBE04CC3D}" type="pres">
      <dgm:prSet presAssocID="{142566E7-19FF-424E-8D76-95438F02A3A2}" presName="sibTrans" presStyleLbl="sibTrans2D1" presStyleIdx="0" presStyleCnt="7"/>
      <dgm:spPr/>
      <dgm:t>
        <a:bodyPr/>
        <a:lstStyle/>
        <a:p>
          <a:endParaRPr lang="cs-CZ"/>
        </a:p>
      </dgm:t>
    </dgm:pt>
    <dgm:pt modelId="{418AB146-55B9-42F6-92CB-0A2B92FD5EDE}" type="pres">
      <dgm:prSet presAssocID="{142566E7-19FF-424E-8D76-95438F02A3A2}" presName="connectorText" presStyleLbl="sibTrans2D1" presStyleIdx="0" presStyleCnt="7"/>
      <dgm:spPr/>
      <dgm:t>
        <a:bodyPr/>
        <a:lstStyle/>
        <a:p>
          <a:endParaRPr lang="cs-CZ"/>
        </a:p>
      </dgm:t>
    </dgm:pt>
    <dgm:pt modelId="{5A92F2AE-D15A-43AB-B0BA-784DA497F6AF}" type="pres">
      <dgm:prSet presAssocID="{249D34CA-730A-40DC-925F-E89C84262282}" presName="node" presStyleLbl="node1" presStyleIdx="1" presStyleCnt="8" custLinFactNeighborX="-1984">
        <dgm:presLayoutVars>
          <dgm:bulletEnabled val="1"/>
        </dgm:presLayoutVars>
      </dgm:prSet>
      <dgm:spPr/>
      <dgm:t>
        <a:bodyPr/>
        <a:lstStyle/>
        <a:p>
          <a:endParaRPr lang="cs-CZ"/>
        </a:p>
      </dgm:t>
    </dgm:pt>
    <dgm:pt modelId="{59B916A5-DC43-4ED2-87D8-CC11476A8730}" type="pres">
      <dgm:prSet presAssocID="{B0DCCCB2-0F89-4B96-AED0-65A1416818E3}" presName="sibTrans" presStyleLbl="sibTrans2D1" presStyleIdx="1" presStyleCnt="7"/>
      <dgm:spPr/>
      <dgm:t>
        <a:bodyPr/>
        <a:lstStyle/>
        <a:p>
          <a:endParaRPr lang="cs-CZ"/>
        </a:p>
      </dgm:t>
    </dgm:pt>
    <dgm:pt modelId="{1E855BFE-6995-47FB-927D-13688904B0FE}" type="pres">
      <dgm:prSet presAssocID="{B0DCCCB2-0F89-4B96-AED0-65A1416818E3}" presName="connectorText" presStyleLbl="sibTrans2D1" presStyleIdx="1" presStyleCnt="7"/>
      <dgm:spPr/>
      <dgm:t>
        <a:bodyPr/>
        <a:lstStyle/>
        <a:p>
          <a:endParaRPr lang="cs-CZ"/>
        </a:p>
      </dgm:t>
    </dgm:pt>
    <dgm:pt modelId="{E6A10C07-0114-4B31-B9D3-D4464FD43443}" type="pres">
      <dgm:prSet presAssocID="{47615AE2-E1AB-4404-A93E-E92860FE4379}" presName="node" presStyleLbl="node1" presStyleIdx="2" presStyleCnt="8">
        <dgm:presLayoutVars>
          <dgm:bulletEnabled val="1"/>
        </dgm:presLayoutVars>
      </dgm:prSet>
      <dgm:spPr/>
      <dgm:t>
        <a:bodyPr/>
        <a:lstStyle/>
        <a:p>
          <a:endParaRPr lang="cs-CZ"/>
        </a:p>
      </dgm:t>
    </dgm:pt>
    <dgm:pt modelId="{45348912-F7AF-4628-BC7E-C66934C59DE3}" type="pres">
      <dgm:prSet presAssocID="{180F3010-B527-44FC-8844-0165BAA25FDC}" presName="sibTrans" presStyleLbl="sibTrans2D1" presStyleIdx="2" presStyleCnt="7"/>
      <dgm:spPr/>
      <dgm:t>
        <a:bodyPr/>
        <a:lstStyle/>
        <a:p>
          <a:endParaRPr lang="cs-CZ"/>
        </a:p>
      </dgm:t>
    </dgm:pt>
    <dgm:pt modelId="{53682904-D324-4055-AF34-7E9A574F2B1D}" type="pres">
      <dgm:prSet presAssocID="{180F3010-B527-44FC-8844-0165BAA25FDC}" presName="connectorText" presStyleLbl="sibTrans2D1" presStyleIdx="2" presStyleCnt="7"/>
      <dgm:spPr/>
      <dgm:t>
        <a:bodyPr/>
        <a:lstStyle/>
        <a:p>
          <a:endParaRPr lang="cs-CZ"/>
        </a:p>
      </dgm:t>
    </dgm:pt>
    <dgm:pt modelId="{4C90FB21-3384-4390-992D-9BEF46D343C1}" type="pres">
      <dgm:prSet presAssocID="{68300AEE-1154-4B7C-B2C1-5A9FFE9A511F}" presName="node" presStyleLbl="node1" presStyleIdx="3" presStyleCnt="8">
        <dgm:presLayoutVars>
          <dgm:bulletEnabled val="1"/>
        </dgm:presLayoutVars>
      </dgm:prSet>
      <dgm:spPr/>
      <dgm:t>
        <a:bodyPr/>
        <a:lstStyle/>
        <a:p>
          <a:endParaRPr lang="cs-CZ"/>
        </a:p>
      </dgm:t>
    </dgm:pt>
    <dgm:pt modelId="{9304193E-9F12-4972-95E8-75058E8EF9E8}" type="pres">
      <dgm:prSet presAssocID="{B5286437-E201-478D-B6F0-F04392C83368}" presName="sibTrans" presStyleLbl="sibTrans2D1" presStyleIdx="3" presStyleCnt="7"/>
      <dgm:spPr/>
      <dgm:t>
        <a:bodyPr/>
        <a:lstStyle/>
        <a:p>
          <a:endParaRPr lang="cs-CZ"/>
        </a:p>
      </dgm:t>
    </dgm:pt>
    <dgm:pt modelId="{69D4B25E-FEB0-41D5-8041-8ECEDEC5945C}" type="pres">
      <dgm:prSet presAssocID="{B5286437-E201-478D-B6F0-F04392C83368}" presName="connectorText" presStyleLbl="sibTrans2D1" presStyleIdx="3" presStyleCnt="7"/>
      <dgm:spPr/>
      <dgm:t>
        <a:bodyPr/>
        <a:lstStyle/>
        <a:p>
          <a:endParaRPr lang="cs-CZ"/>
        </a:p>
      </dgm:t>
    </dgm:pt>
    <dgm:pt modelId="{559290D2-0872-43B5-A2A6-2F74C92C3B3C}" type="pres">
      <dgm:prSet presAssocID="{67FEAB36-1087-4DA7-999B-C2BEC1B56CC8}" presName="node" presStyleLbl="node1" presStyleIdx="4" presStyleCnt="8">
        <dgm:presLayoutVars>
          <dgm:bulletEnabled val="1"/>
        </dgm:presLayoutVars>
      </dgm:prSet>
      <dgm:spPr/>
      <dgm:t>
        <a:bodyPr/>
        <a:lstStyle/>
        <a:p>
          <a:endParaRPr lang="cs-CZ"/>
        </a:p>
      </dgm:t>
    </dgm:pt>
    <dgm:pt modelId="{37EC507C-EB4F-45D6-A755-F1B29EAA547F}" type="pres">
      <dgm:prSet presAssocID="{B13CB866-0545-4DCD-8B13-DB9B4FD1CE41}" presName="sibTrans" presStyleLbl="sibTrans2D1" presStyleIdx="4" presStyleCnt="7"/>
      <dgm:spPr/>
      <dgm:t>
        <a:bodyPr/>
        <a:lstStyle/>
        <a:p>
          <a:endParaRPr lang="cs-CZ"/>
        </a:p>
      </dgm:t>
    </dgm:pt>
    <dgm:pt modelId="{27F7873C-C3DF-4A54-A617-55270963BCC4}" type="pres">
      <dgm:prSet presAssocID="{B13CB866-0545-4DCD-8B13-DB9B4FD1CE41}" presName="connectorText" presStyleLbl="sibTrans2D1" presStyleIdx="4" presStyleCnt="7"/>
      <dgm:spPr/>
      <dgm:t>
        <a:bodyPr/>
        <a:lstStyle/>
        <a:p>
          <a:endParaRPr lang="cs-CZ"/>
        </a:p>
      </dgm:t>
    </dgm:pt>
    <dgm:pt modelId="{349A5B45-232D-4740-B776-F6A62FD7B4CC}" type="pres">
      <dgm:prSet presAssocID="{90A35CC5-743F-4CE3-BC7D-54A6CDDEFA06}" presName="node" presStyleLbl="node1" presStyleIdx="5" presStyleCnt="8">
        <dgm:presLayoutVars>
          <dgm:bulletEnabled val="1"/>
        </dgm:presLayoutVars>
      </dgm:prSet>
      <dgm:spPr/>
      <dgm:t>
        <a:bodyPr/>
        <a:lstStyle/>
        <a:p>
          <a:endParaRPr lang="cs-CZ"/>
        </a:p>
      </dgm:t>
    </dgm:pt>
    <dgm:pt modelId="{7DE38434-A9AC-4732-8262-6E0AD1827B26}" type="pres">
      <dgm:prSet presAssocID="{25ECB56F-FB1C-47A0-A849-B8B033E2A2B4}" presName="sibTrans" presStyleLbl="sibTrans2D1" presStyleIdx="5" presStyleCnt="7"/>
      <dgm:spPr/>
      <dgm:t>
        <a:bodyPr/>
        <a:lstStyle/>
        <a:p>
          <a:endParaRPr lang="cs-CZ"/>
        </a:p>
      </dgm:t>
    </dgm:pt>
    <dgm:pt modelId="{69932560-77B7-4F65-83CB-5FE8947F4DE6}" type="pres">
      <dgm:prSet presAssocID="{25ECB56F-FB1C-47A0-A849-B8B033E2A2B4}" presName="connectorText" presStyleLbl="sibTrans2D1" presStyleIdx="5" presStyleCnt="7"/>
      <dgm:spPr/>
      <dgm:t>
        <a:bodyPr/>
        <a:lstStyle/>
        <a:p>
          <a:endParaRPr lang="cs-CZ"/>
        </a:p>
      </dgm:t>
    </dgm:pt>
    <dgm:pt modelId="{25914FCC-3072-4D1C-A73E-314E4AF86F7A}" type="pres">
      <dgm:prSet presAssocID="{3C9A5295-C827-4FF2-8974-AD6777267F27}" presName="node" presStyleLbl="node1" presStyleIdx="6" presStyleCnt="8">
        <dgm:presLayoutVars>
          <dgm:bulletEnabled val="1"/>
        </dgm:presLayoutVars>
      </dgm:prSet>
      <dgm:spPr/>
      <dgm:t>
        <a:bodyPr/>
        <a:lstStyle/>
        <a:p>
          <a:endParaRPr lang="cs-CZ"/>
        </a:p>
      </dgm:t>
    </dgm:pt>
    <dgm:pt modelId="{20C1D155-4B66-4DD0-8C1F-820A54C90A85}" type="pres">
      <dgm:prSet presAssocID="{0A8F5B98-141D-4AB7-A8D9-3E857367CCDB}" presName="sibTrans" presStyleLbl="sibTrans2D1" presStyleIdx="6" presStyleCnt="7"/>
      <dgm:spPr/>
      <dgm:t>
        <a:bodyPr/>
        <a:lstStyle/>
        <a:p>
          <a:endParaRPr lang="cs-CZ"/>
        </a:p>
      </dgm:t>
    </dgm:pt>
    <dgm:pt modelId="{EC0CC251-A02A-47F8-86D4-510F991E9C98}" type="pres">
      <dgm:prSet presAssocID="{0A8F5B98-141D-4AB7-A8D9-3E857367CCDB}" presName="connectorText" presStyleLbl="sibTrans2D1" presStyleIdx="6" presStyleCnt="7"/>
      <dgm:spPr/>
      <dgm:t>
        <a:bodyPr/>
        <a:lstStyle/>
        <a:p>
          <a:endParaRPr lang="cs-CZ"/>
        </a:p>
      </dgm:t>
    </dgm:pt>
    <dgm:pt modelId="{6CCBEA1A-F479-4C97-9306-2584DAF4A150}" type="pres">
      <dgm:prSet presAssocID="{6ACEC65E-2D81-4868-AE70-CCC0CCACB126}" presName="node" presStyleLbl="node1" presStyleIdx="7" presStyleCnt="8">
        <dgm:presLayoutVars>
          <dgm:bulletEnabled val="1"/>
        </dgm:presLayoutVars>
      </dgm:prSet>
      <dgm:spPr/>
      <dgm:t>
        <a:bodyPr/>
        <a:lstStyle/>
        <a:p>
          <a:endParaRPr lang="cs-CZ"/>
        </a:p>
      </dgm:t>
    </dgm:pt>
  </dgm:ptLst>
  <dgm:cxnLst>
    <dgm:cxn modelId="{7C12AA46-389A-4493-86D2-32A5232FFE10}" type="presOf" srcId="{6ACEC65E-2D81-4868-AE70-CCC0CCACB126}" destId="{6CCBEA1A-F479-4C97-9306-2584DAF4A150}" srcOrd="0" destOrd="0" presId="urn:microsoft.com/office/officeart/2005/8/layout/process2"/>
    <dgm:cxn modelId="{85130A20-DF5B-4901-B0C4-24404920FFEB}" type="presOf" srcId="{288043C0-E90D-4750-BC7F-ECFBC4D160D2}" destId="{F441A498-91B5-4285-BC79-0662BF5353DC}" srcOrd="0" destOrd="0" presId="urn:microsoft.com/office/officeart/2005/8/layout/process2"/>
    <dgm:cxn modelId="{69FB994A-1468-45BB-8077-01D9611F8E76}" type="presOf" srcId="{0A8F5B98-141D-4AB7-A8D9-3E857367CCDB}" destId="{20C1D155-4B66-4DD0-8C1F-820A54C90A85}" srcOrd="0" destOrd="0" presId="urn:microsoft.com/office/officeart/2005/8/layout/process2"/>
    <dgm:cxn modelId="{61EDA492-AEDF-4793-96AE-46487F2E1D02}" type="presOf" srcId="{67FEAB36-1087-4DA7-999B-C2BEC1B56CC8}" destId="{559290D2-0872-43B5-A2A6-2F74C92C3B3C}" srcOrd="0" destOrd="0" presId="urn:microsoft.com/office/officeart/2005/8/layout/process2"/>
    <dgm:cxn modelId="{875587AA-4C74-4DFC-8876-15E6B261F251}" type="presOf" srcId="{142566E7-19FF-424E-8D76-95438F02A3A2}" destId="{BB20B058-F4E4-4C35-892E-CDDFBE04CC3D}" srcOrd="0" destOrd="0" presId="urn:microsoft.com/office/officeart/2005/8/layout/process2"/>
    <dgm:cxn modelId="{81B8F073-6A4A-4B82-917A-EA285864C31F}" type="presOf" srcId="{B13CB866-0545-4DCD-8B13-DB9B4FD1CE41}" destId="{27F7873C-C3DF-4A54-A617-55270963BCC4}" srcOrd="1" destOrd="0" presId="urn:microsoft.com/office/officeart/2005/8/layout/process2"/>
    <dgm:cxn modelId="{BD0953C8-7992-4963-89AB-7F06BB7F5DD9}" srcId="{C200295C-CBC5-4345-89B3-C6A968F7371E}" destId="{67FEAB36-1087-4DA7-999B-C2BEC1B56CC8}" srcOrd="4" destOrd="0" parTransId="{26ACDD20-E5B4-4A1F-A9FB-C16B54E00270}" sibTransId="{B13CB866-0545-4DCD-8B13-DB9B4FD1CE41}"/>
    <dgm:cxn modelId="{35494DC1-3357-453C-BA33-76F5E2806A46}" type="presOf" srcId="{180F3010-B527-44FC-8844-0165BAA25FDC}" destId="{45348912-F7AF-4628-BC7E-C66934C59DE3}" srcOrd="0" destOrd="0" presId="urn:microsoft.com/office/officeart/2005/8/layout/process2"/>
    <dgm:cxn modelId="{34447A17-95B3-4817-BCE2-7CB5F85CD920}" type="presOf" srcId="{47615AE2-E1AB-4404-A93E-E92860FE4379}" destId="{E6A10C07-0114-4B31-B9D3-D4464FD43443}" srcOrd="0" destOrd="0" presId="urn:microsoft.com/office/officeart/2005/8/layout/process2"/>
    <dgm:cxn modelId="{B6AD81E2-0296-42F0-BEF0-A1F2B4FA528D}" srcId="{C200295C-CBC5-4345-89B3-C6A968F7371E}" destId="{90A35CC5-743F-4CE3-BC7D-54A6CDDEFA06}" srcOrd="5" destOrd="0" parTransId="{9E8DF280-B8C7-491A-92D2-5AC53AC96F5E}" sibTransId="{25ECB56F-FB1C-47A0-A849-B8B033E2A2B4}"/>
    <dgm:cxn modelId="{0BAF8F0C-70C7-493B-B1E3-5EDFD703248A}" type="presOf" srcId="{0A8F5B98-141D-4AB7-A8D9-3E857367CCDB}" destId="{EC0CC251-A02A-47F8-86D4-510F991E9C98}" srcOrd="1" destOrd="0" presId="urn:microsoft.com/office/officeart/2005/8/layout/process2"/>
    <dgm:cxn modelId="{BC8FEE97-A2B8-4956-AC1B-231EE6F9E407}" type="presOf" srcId="{B5286437-E201-478D-B6F0-F04392C83368}" destId="{69D4B25E-FEB0-41D5-8041-8ECEDEC5945C}" srcOrd="1" destOrd="0" presId="urn:microsoft.com/office/officeart/2005/8/layout/process2"/>
    <dgm:cxn modelId="{BAA6D2AF-6E54-47C0-AC6E-12249EF84A1D}" srcId="{C200295C-CBC5-4345-89B3-C6A968F7371E}" destId="{288043C0-E90D-4750-BC7F-ECFBC4D160D2}" srcOrd="0" destOrd="0" parTransId="{79750933-0485-4729-916C-7962CCCC848C}" sibTransId="{142566E7-19FF-424E-8D76-95438F02A3A2}"/>
    <dgm:cxn modelId="{A656538F-21D1-423D-B609-AA98C5AFC61D}" type="presOf" srcId="{25ECB56F-FB1C-47A0-A849-B8B033E2A2B4}" destId="{7DE38434-A9AC-4732-8262-6E0AD1827B26}" srcOrd="0" destOrd="0" presId="urn:microsoft.com/office/officeart/2005/8/layout/process2"/>
    <dgm:cxn modelId="{F5A2F12A-51F5-46D7-B40A-AD21B3F23E2E}" srcId="{C200295C-CBC5-4345-89B3-C6A968F7371E}" destId="{3C9A5295-C827-4FF2-8974-AD6777267F27}" srcOrd="6" destOrd="0" parTransId="{F9FCAFBC-1C40-4D5B-BB7D-802B208E4315}" sibTransId="{0A8F5B98-141D-4AB7-A8D9-3E857367CCDB}"/>
    <dgm:cxn modelId="{6B2B1990-62FA-4755-9859-B88806F63DED}" type="presOf" srcId="{B0DCCCB2-0F89-4B96-AED0-65A1416818E3}" destId="{1E855BFE-6995-47FB-927D-13688904B0FE}" srcOrd="1" destOrd="0" presId="urn:microsoft.com/office/officeart/2005/8/layout/process2"/>
    <dgm:cxn modelId="{D18E9A76-9B39-442F-A025-78E5EA29AA18}" type="presOf" srcId="{68300AEE-1154-4B7C-B2C1-5A9FFE9A511F}" destId="{4C90FB21-3384-4390-992D-9BEF46D343C1}" srcOrd="0" destOrd="0" presId="urn:microsoft.com/office/officeart/2005/8/layout/process2"/>
    <dgm:cxn modelId="{3E75703F-5530-4FA4-8D9A-A3C21B3D6318}" srcId="{C200295C-CBC5-4345-89B3-C6A968F7371E}" destId="{249D34CA-730A-40DC-925F-E89C84262282}" srcOrd="1" destOrd="0" parTransId="{E9C062E9-C3E5-4493-B222-6A9E73D2EC67}" sibTransId="{B0DCCCB2-0F89-4B96-AED0-65A1416818E3}"/>
    <dgm:cxn modelId="{FB12380D-1623-474A-B383-088DC07E8516}" srcId="{C200295C-CBC5-4345-89B3-C6A968F7371E}" destId="{47615AE2-E1AB-4404-A93E-E92860FE4379}" srcOrd="2" destOrd="0" parTransId="{A60C55F0-0FAF-4E08-AD14-05CA6555C0B0}" sibTransId="{180F3010-B527-44FC-8844-0165BAA25FDC}"/>
    <dgm:cxn modelId="{1D8A7F22-6903-48CC-AADE-9B326CF31E8D}" type="presOf" srcId="{B13CB866-0545-4DCD-8B13-DB9B4FD1CE41}" destId="{37EC507C-EB4F-45D6-A755-F1B29EAA547F}" srcOrd="0" destOrd="0" presId="urn:microsoft.com/office/officeart/2005/8/layout/process2"/>
    <dgm:cxn modelId="{B42EE107-A0B4-4E45-9614-B445C0C2B133}" type="presOf" srcId="{B0DCCCB2-0F89-4B96-AED0-65A1416818E3}" destId="{59B916A5-DC43-4ED2-87D8-CC11476A8730}" srcOrd="0" destOrd="0" presId="urn:microsoft.com/office/officeart/2005/8/layout/process2"/>
    <dgm:cxn modelId="{1CDA3623-6FD6-4F4C-A186-0551FD4D24B3}" type="presOf" srcId="{C200295C-CBC5-4345-89B3-C6A968F7371E}" destId="{5C408A2B-8CDC-44AF-A741-B1B501DC40D2}" srcOrd="0" destOrd="0" presId="urn:microsoft.com/office/officeart/2005/8/layout/process2"/>
    <dgm:cxn modelId="{C712074D-4358-4954-AE2A-CA72CF4EC1F9}" type="presOf" srcId="{90A35CC5-743F-4CE3-BC7D-54A6CDDEFA06}" destId="{349A5B45-232D-4740-B776-F6A62FD7B4CC}" srcOrd="0" destOrd="0" presId="urn:microsoft.com/office/officeart/2005/8/layout/process2"/>
    <dgm:cxn modelId="{2111D493-488B-4A41-85B1-C6A3D2CCEF1E}" srcId="{C200295C-CBC5-4345-89B3-C6A968F7371E}" destId="{6ACEC65E-2D81-4868-AE70-CCC0CCACB126}" srcOrd="7" destOrd="0" parTransId="{59818B14-0B71-4046-B6F9-CF3C7792BC24}" sibTransId="{CD821CFE-F341-4428-ACA1-A7FFE5F9A9BF}"/>
    <dgm:cxn modelId="{185005AE-9D54-4770-84AB-9ABBF68A85B5}" type="presOf" srcId="{249D34CA-730A-40DC-925F-E89C84262282}" destId="{5A92F2AE-D15A-43AB-B0BA-784DA497F6AF}" srcOrd="0" destOrd="0" presId="urn:microsoft.com/office/officeart/2005/8/layout/process2"/>
    <dgm:cxn modelId="{6D2E31F3-D692-4433-AF61-B205507DAEE0}" type="presOf" srcId="{25ECB56F-FB1C-47A0-A849-B8B033E2A2B4}" destId="{69932560-77B7-4F65-83CB-5FE8947F4DE6}" srcOrd="1" destOrd="0" presId="urn:microsoft.com/office/officeart/2005/8/layout/process2"/>
    <dgm:cxn modelId="{08D5026C-533B-4333-B584-BD6E48BBBC13}" type="presOf" srcId="{180F3010-B527-44FC-8844-0165BAA25FDC}" destId="{53682904-D324-4055-AF34-7E9A574F2B1D}" srcOrd="1" destOrd="0" presId="urn:microsoft.com/office/officeart/2005/8/layout/process2"/>
    <dgm:cxn modelId="{3FF2886E-885A-4F0F-8CF7-01ADD2E22E34}" type="presOf" srcId="{142566E7-19FF-424E-8D76-95438F02A3A2}" destId="{418AB146-55B9-42F6-92CB-0A2B92FD5EDE}" srcOrd="1" destOrd="0" presId="urn:microsoft.com/office/officeart/2005/8/layout/process2"/>
    <dgm:cxn modelId="{D7B1C84C-1F79-4279-A3C0-37E781E15D8F}" srcId="{C200295C-CBC5-4345-89B3-C6A968F7371E}" destId="{68300AEE-1154-4B7C-B2C1-5A9FFE9A511F}" srcOrd="3" destOrd="0" parTransId="{07C37347-035A-4D4A-A331-78352A3C2B47}" sibTransId="{B5286437-E201-478D-B6F0-F04392C83368}"/>
    <dgm:cxn modelId="{2EABF445-BBFB-4F2B-AD55-44AE89A6DFFC}" type="presOf" srcId="{3C9A5295-C827-4FF2-8974-AD6777267F27}" destId="{25914FCC-3072-4D1C-A73E-314E4AF86F7A}" srcOrd="0" destOrd="0" presId="urn:microsoft.com/office/officeart/2005/8/layout/process2"/>
    <dgm:cxn modelId="{271F21AF-1237-41CD-A8C2-72295ACC4AF9}" type="presOf" srcId="{B5286437-E201-478D-B6F0-F04392C83368}" destId="{9304193E-9F12-4972-95E8-75058E8EF9E8}" srcOrd="0" destOrd="0" presId="urn:microsoft.com/office/officeart/2005/8/layout/process2"/>
    <dgm:cxn modelId="{C6746E74-ED2E-413F-868F-2C81DD22603D}" type="presParOf" srcId="{5C408A2B-8CDC-44AF-A741-B1B501DC40D2}" destId="{F441A498-91B5-4285-BC79-0662BF5353DC}" srcOrd="0" destOrd="0" presId="urn:microsoft.com/office/officeart/2005/8/layout/process2"/>
    <dgm:cxn modelId="{1C00513C-8BB9-4F09-BAB6-91B76FCF7129}" type="presParOf" srcId="{5C408A2B-8CDC-44AF-A741-B1B501DC40D2}" destId="{BB20B058-F4E4-4C35-892E-CDDFBE04CC3D}" srcOrd="1" destOrd="0" presId="urn:microsoft.com/office/officeart/2005/8/layout/process2"/>
    <dgm:cxn modelId="{F3FDCF5D-0755-4008-B3A4-7C34311FC459}" type="presParOf" srcId="{BB20B058-F4E4-4C35-892E-CDDFBE04CC3D}" destId="{418AB146-55B9-42F6-92CB-0A2B92FD5EDE}" srcOrd="0" destOrd="0" presId="urn:microsoft.com/office/officeart/2005/8/layout/process2"/>
    <dgm:cxn modelId="{67B2E52C-ABB8-40CC-AF0A-3C76B9E1E0C5}" type="presParOf" srcId="{5C408A2B-8CDC-44AF-A741-B1B501DC40D2}" destId="{5A92F2AE-D15A-43AB-B0BA-784DA497F6AF}" srcOrd="2" destOrd="0" presId="urn:microsoft.com/office/officeart/2005/8/layout/process2"/>
    <dgm:cxn modelId="{6437B511-F8CC-4C6D-BF25-49FC299B356A}" type="presParOf" srcId="{5C408A2B-8CDC-44AF-A741-B1B501DC40D2}" destId="{59B916A5-DC43-4ED2-87D8-CC11476A8730}" srcOrd="3" destOrd="0" presId="urn:microsoft.com/office/officeart/2005/8/layout/process2"/>
    <dgm:cxn modelId="{23B62F8A-0AE3-45C3-8EED-BA5AD294F5B5}" type="presParOf" srcId="{59B916A5-DC43-4ED2-87D8-CC11476A8730}" destId="{1E855BFE-6995-47FB-927D-13688904B0FE}" srcOrd="0" destOrd="0" presId="urn:microsoft.com/office/officeart/2005/8/layout/process2"/>
    <dgm:cxn modelId="{E8FA3C10-7128-45E9-BB1E-C99AC82A7CB0}" type="presParOf" srcId="{5C408A2B-8CDC-44AF-A741-B1B501DC40D2}" destId="{E6A10C07-0114-4B31-B9D3-D4464FD43443}" srcOrd="4" destOrd="0" presId="urn:microsoft.com/office/officeart/2005/8/layout/process2"/>
    <dgm:cxn modelId="{6E9911AB-D599-474F-8824-8AAFB23E5A04}" type="presParOf" srcId="{5C408A2B-8CDC-44AF-A741-B1B501DC40D2}" destId="{45348912-F7AF-4628-BC7E-C66934C59DE3}" srcOrd="5" destOrd="0" presId="urn:microsoft.com/office/officeart/2005/8/layout/process2"/>
    <dgm:cxn modelId="{FC8AD9C1-4CB4-4D12-BE9C-CCBAA6EF1813}" type="presParOf" srcId="{45348912-F7AF-4628-BC7E-C66934C59DE3}" destId="{53682904-D324-4055-AF34-7E9A574F2B1D}" srcOrd="0" destOrd="0" presId="urn:microsoft.com/office/officeart/2005/8/layout/process2"/>
    <dgm:cxn modelId="{69F62526-F0F4-4D9E-8A98-5E0C07A667E7}" type="presParOf" srcId="{5C408A2B-8CDC-44AF-A741-B1B501DC40D2}" destId="{4C90FB21-3384-4390-992D-9BEF46D343C1}" srcOrd="6" destOrd="0" presId="urn:microsoft.com/office/officeart/2005/8/layout/process2"/>
    <dgm:cxn modelId="{B7DD97D6-46E9-40EC-BFCE-CE1BFC2B96C9}" type="presParOf" srcId="{5C408A2B-8CDC-44AF-A741-B1B501DC40D2}" destId="{9304193E-9F12-4972-95E8-75058E8EF9E8}" srcOrd="7" destOrd="0" presId="urn:microsoft.com/office/officeart/2005/8/layout/process2"/>
    <dgm:cxn modelId="{0FA637C6-DF40-4441-A4C7-F62E8D654BDA}" type="presParOf" srcId="{9304193E-9F12-4972-95E8-75058E8EF9E8}" destId="{69D4B25E-FEB0-41D5-8041-8ECEDEC5945C}" srcOrd="0" destOrd="0" presId="urn:microsoft.com/office/officeart/2005/8/layout/process2"/>
    <dgm:cxn modelId="{07D56070-2A0A-43FC-B17E-14F1C5AEE1E4}" type="presParOf" srcId="{5C408A2B-8CDC-44AF-A741-B1B501DC40D2}" destId="{559290D2-0872-43B5-A2A6-2F74C92C3B3C}" srcOrd="8" destOrd="0" presId="urn:microsoft.com/office/officeart/2005/8/layout/process2"/>
    <dgm:cxn modelId="{3351F2AD-8963-4A45-ADD7-52F9DEDB1F0C}" type="presParOf" srcId="{5C408A2B-8CDC-44AF-A741-B1B501DC40D2}" destId="{37EC507C-EB4F-45D6-A755-F1B29EAA547F}" srcOrd="9" destOrd="0" presId="urn:microsoft.com/office/officeart/2005/8/layout/process2"/>
    <dgm:cxn modelId="{20CEC095-BF7E-4072-88C6-5F31611F5ADE}" type="presParOf" srcId="{37EC507C-EB4F-45D6-A755-F1B29EAA547F}" destId="{27F7873C-C3DF-4A54-A617-55270963BCC4}" srcOrd="0" destOrd="0" presId="urn:microsoft.com/office/officeart/2005/8/layout/process2"/>
    <dgm:cxn modelId="{BEFCC15C-E2BE-43E4-BF51-7AEAB103D18D}" type="presParOf" srcId="{5C408A2B-8CDC-44AF-A741-B1B501DC40D2}" destId="{349A5B45-232D-4740-B776-F6A62FD7B4CC}" srcOrd="10" destOrd="0" presId="urn:microsoft.com/office/officeart/2005/8/layout/process2"/>
    <dgm:cxn modelId="{22699997-579A-47F7-BD08-E36E195315E2}" type="presParOf" srcId="{5C408A2B-8CDC-44AF-A741-B1B501DC40D2}" destId="{7DE38434-A9AC-4732-8262-6E0AD1827B26}" srcOrd="11" destOrd="0" presId="urn:microsoft.com/office/officeart/2005/8/layout/process2"/>
    <dgm:cxn modelId="{8349CAAA-5353-46AE-9AE8-F1059070FA58}" type="presParOf" srcId="{7DE38434-A9AC-4732-8262-6E0AD1827B26}" destId="{69932560-77B7-4F65-83CB-5FE8947F4DE6}" srcOrd="0" destOrd="0" presId="urn:microsoft.com/office/officeart/2005/8/layout/process2"/>
    <dgm:cxn modelId="{EE8DA9CF-2FCD-4932-A610-C3E42DBBB2CE}" type="presParOf" srcId="{5C408A2B-8CDC-44AF-A741-B1B501DC40D2}" destId="{25914FCC-3072-4D1C-A73E-314E4AF86F7A}" srcOrd="12" destOrd="0" presId="urn:microsoft.com/office/officeart/2005/8/layout/process2"/>
    <dgm:cxn modelId="{C176296E-F32E-418A-B69D-DF7DCB10CD43}" type="presParOf" srcId="{5C408A2B-8CDC-44AF-A741-B1B501DC40D2}" destId="{20C1D155-4B66-4DD0-8C1F-820A54C90A85}" srcOrd="13" destOrd="0" presId="urn:microsoft.com/office/officeart/2005/8/layout/process2"/>
    <dgm:cxn modelId="{8C93EC91-1DDC-47E2-8B85-17AE34277838}" type="presParOf" srcId="{20C1D155-4B66-4DD0-8C1F-820A54C90A85}" destId="{EC0CC251-A02A-47F8-86D4-510F991E9C98}" srcOrd="0" destOrd="0" presId="urn:microsoft.com/office/officeart/2005/8/layout/process2"/>
    <dgm:cxn modelId="{7AAC1928-AAF4-4120-9301-80E6839303A5}" type="presParOf" srcId="{5C408A2B-8CDC-44AF-A741-B1B501DC40D2}" destId="{6CCBEA1A-F479-4C97-9306-2584DAF4A150}" srcOrd="14" destOrd="0" presId="urn:microsoft.com/office/officeart/2005/8/layout/process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BA765F-C87C-4F79-AC62-D3A446FA2053}" type="doc">
      <dgm:prSet loTypeId="urn:microsoft.com/office/officeart/2005/8/layout/process2" loCatId="process" qsTypeId="urn:microsoft.com/office/officeart/2005/8/quickstyle/simple1" qsCatId="simple" csTypeId="urn:microsoft.com/office/officeart/2005/8/colors/accent1_2" csCatId="accent1" phldr="1"/>
      <dgm:spPr/>
    </dgm:pt>
    <dgm:pt modelId="{F45E20C6-F078-4178-8985-319D5D14F219}">
      <dgm:prSet phldrT="[Text]" custT="1"/>
      <dgm:spPr>
        <a:solidFill>
          <a:srgbClr val="004595"/>
        </a:solidFill>
      </dgm:spPr>
      <dgm:t>
        <a:bodyPr/>
        <a:lstStyle/>
        <a:p>
          <a:r>
            <a:rPr lang="cs-CZ" sz="1000"/>
            <a:t>DAŇ ZE SAMOSTATNÉHO ZÁKLADU</a:t>
          </a:r>
        </a:p>
      </dgm:t>
    </dgm:pt>
    <dgm:pt modelId="{DF731227-9AA3-49D4-834F-43D23C6A6832}" type="parTrans" cxnId="{349C4D63-8F5B-4FCA-9F91-045E85AD0F8A}">
      <dgm:prSet/>
      <dgm:spPr/>
      <dgm:t>
        <a:bodyPr/>
        <a:lstStyle/>
        <a:p>
          <a:endParaRPr lang="cs-CZ"/>
        </a:p>
      </dgm:t>
    </dgm:pt>
    <dgm:pt modelId="{F3037259-45E6-44B5-A6F8-578E944FC39E}" type="sibTrans" cxnId="{349C4D63-8F5B-4FCA-9F91-045E85AD0F8A}">
      <dgm:prSet/>
      <dgm:spPr/>
      <dgm:t>
        <a:bodyPr/>
        <a:lstStyle/>
        <a:p>
          <a:endParaRPr lang="cs-CZ"/>
        </a:p>
      </dgm:t>
    </dgm:pt>
    <dgm:pt modelId="{2EDEDC2C-88F7-49E8-AEA4-D30F10903ED1}">
      <dgm:prSet custT="1"/>
      <dgm:spPr>
        <a:solidFill>
          <a:srgbClr val="004595">
            <a:alpha val="20000"/>
          </a:srgbClr>
        </a:solidFill>
      </dgm:spPr>
      <dgm:t>
        <a:bodyPr/>
        <a:lstStyle/>
        <a:p>
          <a:pPr algn="l"/>
          <a:r>
            <a:rPr lang="cs-CZ" sz="1000">
              <a:solidFill>
                <a:sysClr val="windowText" lastClr="000000"/>
              </a:solidFill>
            </a:rPr>
            <a:t> Sazba daně</a:t>
          </a:r>
        </a:p>
      </dgm:t>
    </dgm:pt>
    <dgm:pt modelId="{F6FF25B3-09F2-40D1-BEB3-7C85F7E082F9}" type="parTrans" cxnId="{020A7D29-B4BD-4DDE-8E52-BC7BEC53779D}">
      <dgm:prSet/>
      <dgm:spPr/>
      <dgm:t>
        <a:bodyPr/>
        <a:lstStyle/>
        <a:p>
          <a:endParaRPr lang="cs-CZ"/>
        </a:p>
      </dgm:t>
    </dgm:pt>
    <dgm:pt modelId="{38B689A4-4CE0-4420-8BDB-CAF2F56260E0}" type="sibTrans" cxnId="{020A7D29-B4BD-4DDE-8E52-BC7BEC53779D}">
      <dgm:prSet custT="1"/>
      <dgm:spPr>
        <a:solidFill>
          <a:srgbClr val="004595">
            <a:alpha val="60000"/>
          </a:srgbClr>
        </a:solidFill>
      </dgm:spPr>
      <dgm:t>
        <a:bodyPr/>
        <a:lstStyle/>
        <a:p>
          <a:r>
            <a:rPr lang="cs-CZ" sz="1000" b="1"/>
            <a:t>=</a:t>
          </a:r>
        </a:p>
      </dgm:t>
    </dgm:pt>
    <dgm:pt modelId="{17ABFA2D-4A46-453B-A29D-6A6C340210CD}">
      <dgm:prSet custT="1"/>
      <dgm:spPr>
        <a:solidFill>
          <a:srgbClr val="004595"/>
        </a:solidFill>
      </dgm:spPr>
      <dgm:t>
        <a:bodyPr/>
        <a:lstStyle/>
        <a:p>
          <a:r>
            <a:rPr lang="cs-CZ" sz="1000"/>
            <a:t>SAMOSTATNÝ ZÁKLAD DANĚ**</a:t>
          </a:r>
        </a:p>
      </dgm:t>
    </dgm:pt>
    <dgm:pt modelId="{AB14B2BB-9392-4BFD-B725-DC54FE2D5271}" type="parTrans" cxnId="{8455B4DB-EEC0-45FC-92C8-DDACB5E24E35}">
      <dgm:prSet/>
      <dgm:spPr/>
      <dgm:t>
        <a:bodyPr/>
        <a:lstStyle/>
        <a:p>
          <a:endParaRPr lang="cs-CZ"/>
        </a:p>
      </dgm:t>
    </dgm:pt>
    <dgm:pt modelId="{F45FB167-6012-4171-97BF-42D4ED872629}" type="sibTrans" cxnId="{8455B4DB-EEC0-45FC-92C8-DDACB5E24E35}">
      <dgm:prSet custT="1"/>
      <dgm:spPr>
        <a:solidFill>
          <a:srgbClr val="004595">
            <a:alpha val="60000"/>
          </a:srgbClr>
        </a:solidFill>
      </dgm:spPr>
      <dgm:t>
        <a:bodyPr/>
        <a:lstStyle/>
        <a:p>
          <a:r>
            <a:rPr lang="cs-CZ" sz="1000" b="1"/>
            <a:t>X</a:t>
          </a:r>
        </a:p>
      </dgm:t>
    </dgm:pt>
    <dgm:pt modelId="{E0DD5DE1-DD59-4857-A0F3-C9933788D697}" type="pres">
      <dgm:prSet presAssocID="{91BA765F-C87C-4F79-AC62-D3A446FA2053}" presName="linearFlow" presStyleCnt="0">
        <dgm:presLayoutVars>
          <dgm:resizeHandles val="exact"/>
        </dgm:presLayoutVars>
      </dgm:prSet>
      <dgm:spPr/>
    </dgm:pt>
    <dgm:pt modelId="{F2C72E66-91CC-424E-BBF3-7A34117AD0F1}" type="pres">
      <dgm:prSet presAssocID="{17ABFA2D-4A46-453B-A29D-6A6C340210CD}" presName="node" presStyleLbl="node1" presStyleIdx="0" presStyleCnt="3" custLinFactNeighborY="-4233">
        <dgm:presLayoutVars>
          <dgm:bulletEnabled val="1"/>
        </dgm:presLayoutVars>
      </dgm:prSet>
      <dgm:spPr/>
      <dgm:t>
        <a:bodyPr/>
        <a:lstStyle/>
        <a:p>
          <a:endParaRPr lang="cs-CZ"/>
        </a:p>
      </dgm:t>
    </dgm:pt>
    <dgm:pt modelId="{C2EB50BA-AD47-458B-B6A7-C7645B9578B1}" type="pres">
      <dgm:prSet presAssocID="{F45FB167-6012-4171-97BF-42D4ED872629}" presName="sibTrans" presStyleLbl="sibTrans2D1" presStyleIdx="0" presStyleCnt="2"/>
      <dgm:spPr/>
      <dgm:t>
        <a:bodyPr/>
        <a:lstStyle/>
        <a:p>
          <a:endParaRPr lang="cs-CZ"/>
        </a:p>
      </dgm:t>
    </dgm:pt>
    <dgm:pt modelId="{A81E1B0E-8246-4853-A562-94277A28877F}" type="pres">
      <dgm:prSet presAssocID="{F45FB167-6012-4171-97BF-42D4ED872629}" presName="connectorText" presStyleLbl="sibTrans2D1" presStyleIdx="0" presStyleCnt="2"/>
      <dgm:spPr/>
      <dgm:t>
        <a:bodyPr/>
        <a:lstStyle/>
        <a:p>
          <a:endParaRPr lang="cs-CZ"/>
        </a:p>
      </dgm:t>
    </dgm:pt>
    <dgm:pt modelId="{EADA761F-547C-42D1-9706-3686864F19E3}" type="pres">
      <dgm:prSet presAssocID="{2EDEDC2C-88F7-49E8-AEA4-D30F10903ED1}" presName="node" presStyleLbl="node1" presStyleIdx="1" presStyleCnt="3">
        <dgm:presLayoutVars>
          <dgm:bulletEnabled val="1"/>
        </dgm:presLayoutVars>
      </dgm:prSet>
      <dgm:spPr/>
      <dgm:t>
        <a:bodyPr/>
        <a:lstStyle/>
        <a:p>
          <a:endParaRPr lang="cs-CZ"/>
        </a:p>
      </dgm:t>
    </dgm:pt>
    <dgm:pt modelId="{E2C97D74-3BF6-4D5C-8CB5-F82F5E3911BC}" type="pres">
      <dgm:prSet presAssocID="{38B689A4-4CE0-4420-8BDB-CAF2F56260E0}" presName="sibTrans" presStyleLbl="sibTrans2D1" presStyleIdx="1" presStyleCnt="2"/>
      <dgm:spPr/>
      <dgm:t>
        <a:bodyPr/>
        <a:lstStyle/>
        <a:p>
          <a:endParaRPr lang="cs-CZ"/>
        </a:p>
      </dgm:t>
    </dgm:pt>
    <dgm:pt modelId="{2627F8FA-0EB5-4551-A526-5FD96D1827A9}" type="pres">
      <dgm:prSet presAssocID="{38B689A4-4CE0-4420-8BDB-CAF2F56260E0}" presName="connectorText" presStyleLbl="sibTrans2D1" presStyleIdx="1" presStyleCnt="2"/>
      <dgm:spPr/>
      <dgm:t>
        <a:bodyPr/>
        <a:lstStyle/>
        <a:p>
          <a:endParaRPr lang="cs-CZ"/>
        </a:p>
      </dgm:t>
    </dgm:pt>
    <dgm:pt modelId="{AFC01B8C-9EF5-4975-8FA0-D1C95B47D239}" type="pres">
      <dgm:prSet presAssocID="{F45E20C6-F078-4178-8985-319D5D14F219}" presName="node" presStyleLbl="node1" presStyleIdx="2" presStyleCnt="3" custLinFactNeighborX="-2274" custLinFactNeighborY="2174">
        <dgm:presLayoutVars>
          <dgm:bulletEnabled val="1"/>
        </dgm:presLayoutVars>
      </dgm:prSet>
      <dgm:spPr/>
      <dgm:t>
        <a:bodyPr/>
        <a:lstStyle/>
        <a:p>
          <a:endParaRPr lang="cs-CZ"/>
        </a:p>
      </dgm:t>
    </dgm:pt>
  </dgm:ptLst>
  <dgm:cxnLst>
    <dgm:cxn modelId="{8455B4DB-EEC0-45FC-92C8-DDACB5E24E35}" srcId="{91BA765F-C87C-4F79-AC62-D3A446FA2053}" destId="{17ABFA2D-4A46-453B-A29D-6A6C340210CD}" srcOrd="0" destOrd="0" parTransId="{AB14B2BB-9392-4BFD-B725-DC54FE2D5271}" sibTransId="{F45FB167-6012-4171-97BF-42D4ED872629}"/>
    <dgm:cxn modelId="{FE8BB9AE-A051-4453-A3C4-14C58BCF43E5}" type="presOf" srcId="{F45FB167-6012-4171-97BF-42D4ED872629}" destId="{C2EB50BA-AD47-458B-B6A7-C7645B9578B1}" srcOrd="0" destOrd="0" presId="urn:microsoft.com/office/officeart/2005/8/layout/process2"/>
    <dgm:cxn modelId="{67590CF0-B832-404A-89E5-84EAE9E9FAE0}" type="presOf" srcId="{F45FB167-6012-4171-97BF-42D4ED872629}" destId="{A81E1B0E-8246-4853-A562-94277A28877F}" srcOrd="1" destOrd="0" presId="urn:microsoft.com/office/officeart/2005/8/layout/process2"/>
    <dgm:cxn modelId="{3904084D-FB8F-4036-B0DF-4E26843FADD3}" type="presOf" srcId="{F45E20C6-F078-4178-8985-319D5D14F219}" destId="{AFC01B8C-9EF5-4975-8FA0-D1C95B47D239}" srcOrd="0" destOrd="0" presId="urn:microsoft.com/office/officeart/2005/8/layout/process2"/>
    <dgm:cxn modelId="{1DECCC8B-7393-459D-8612-29F326B08BEC}" type="presOf" srcId="{91BA765F-C87C-4F79-AC62-D3A446FA2053}" destId="{E0DD5DE1-DD59-4857-A0F3-C9933788D697}" srcOrd="0" destOrd="0" presId="urn:microsoft.com/office/officeart/2005/8/layout/process2"/>
    <dgm:cxn modelId="{6EB5A74C-DB1C-4FF6-9993-D18A45EA71EF}" type="presOf" srcId="{38B689A4-4CE0-4420-8BDB-CAF2F56260E0}" destId="{E2C97D74-3BF6-4D5C-8CB5-F82F5E3911BC}" srcOrd="0" destOrd="0" presId="urn:microsoft.com/office/officeart/2005/8/layout/process2"/>
    <dgm:cxn modelId="{42BB094E-C308-4BAD-864D-2ABB4CA7B697}" type="presOf" srcId="{38B689A4-4CE0-4420-8BDB-CAF2F56260E0}" destId="{2627F8FA-0EB5-4551-A526-5FD96D1827A9}" srcOrd="1" destOrd="0" presId="urn:microsoft.com/office/officeart/2005/8/layout/process2"/>
    <dgm:cxn modelId="{349C4D63-8F5B-4FCA-9F91-045E85AD0F8A}" srcId="{91BA765F-C87C-4F79-AC62-D3A446FA2053}" destId="{F45E20C6-F078-4178-8985-319D5D14F219}" srcOrd="2" destOrd="0" parTransId="{DF731227-9AA3-49D4-834F-43D23C6A6832}" sibTransId="{F3037259-45E6-44B5-A6F8-578E944FC39E}"/>
    <dgm:cxn modelId="{020A7D29-B4BD-4DDE-8E52-BC7BEC53779D}" srcId="{91BA765F-C87C-4F79-AC62-D3A446FA2053}" destId="{2EDEDC2C-88F7-49E8-AEA4-D30F10903ED1}" srcOrd="1" destOrd="0" parTransId="{F6FF25B3-09F2-40D1-BEB3-7C85F7E082F9}" sibTransId="{38B689A4-4CE0-4420-8BDB-CAF2F56260E0}"/>
    <dgm:cxn modelId="{7E84BF50-1161-40F5-A152-A0B1FB543A52}" type="presOf" srcId="{2EDEDC2C-88F7-49E8-AEA4-D30F10903ED1}" destId="{EADA761F-547C-42D1-9706-3686864F19E3}" srcOrd="0" destOrd="0" presId="urn:microsoft.com/office/officeart/2005/8/layout/process2"/>
    <dgm:cxn modelId="{635EAB9B-8207-4665-88FA-2FF2C3E2B224}" type="presOf" srcId="{17ABFA2D-4A46-453B-A29D-6A6C340210CD}" destId="{F2C72E66-91CC-424E-BBF3-7A34117AD0F1}" srcOrd="0" destOrd="0" presId="urn:microsoft.com/office/officeart/2005/8/layout/process2"/>
    <dgm:cxn modelId="{23B3E90D-D336-43B6-AF20-6E1A6B003486}" type="presParOf" srcId="{E0DD5DE1-DD59-4857-A0F3-C9933788D697}" destId="{F2C72E66-91CC-424E-BBF3-7A34117AD0F1}" srcOrd="0" destOrd="0" presId="urn:microsoft.com/office/officeart/2005/8/layout/process2"/>
    <dgm:cxn modelId="{0B425428-4960-4D8C-809A-2E5532613901}" type="presParOf" srcId="{E0DD5DE1-DD59-4857-A0F3-C9933788D697}" destId="{C2EB50BA-AD47-458B-B6A7-C7645B9578B1}" srcOrd="1" destOrd="0" presId="urn:microsoft.com/office/officeart/2005/8/layout/process2"/>
    <dgm:cxn modelId="{A057110A-59DD-41F5-A16E-84433DAD6EE7}" type="presParOf" srcId="{C2EB50BA-AD47-458B-B6A7-C7645B9578B1}" destId="{A81E1B0E-8246-4853-A562-94277A28877F}" srcOrd="0" destOrd="0" presId="urn:microsoft.com/office/officeart/2005/8/layout/process2"/>
    <dgm:cxn modelId="{43340DF7-C622-4926-BA51-7F9A087AEF18}" type="presParOf" srcId="{E0DD5DE1-DD59-4857-A0F3-C9933788D697}" destId="{EADA761F-547C-42D1-9706-3686864F19E3}" srcOrd="2" destOrd="0" presId="urn:microsoft.com/office/officeart/2005/8/layout/process2"/>
    <dgm:cxn modelId="{1A417D2B-1FD5-4AF8-A65D-86FF4745A6E8}" type="presParOf" srcId="{E0DD5DE1-DD59-4857-A0F3-C9933788D697}" destId="{E2C97D74-3BF6-4D5C-8CB5-F82F5E3911BC}" srcOrd="3" destOrd="0" presId="urn:microsoft.com/office/officeart/2005/8/layout/process2"/>
    <dgm:cxn modelId="{8F58345E-BB11-43F4-A05D-5131E22A3048}" type="presParOf" srcId="{E2C97D74-3BF6-4D5C-8CB5-F82F5E3911BC}" destId="{2627F8FA-0EB5-4551-A526-5FD96D1827A9}" srcOrd="0" destOrd="0" presId="urn:microsoft.com/office/officeart/2005/8/layout/process2"/>
    <dgm:cxn modelId="{BBB37763-0A0A-431E-A68B-84CDEB214EB6}" type="presParOf" srcId="{E0DD5DE1-DD59-4857-A0F3-C9933788D697}" destId="{AFC01B8C-9EF5-4975-8FA0-D1C95B47D239}" srcOrd="4" destOrd="0" presId="urn:microsoft.com/office/officeart/2005/8/layout/process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25A909B-2F21-4DED-B27C-A75F552EC6A2}" type="doc">
      <dgm:prSet loTypeId="urn:microsoft.com/office/officeart/2005/8/layout/process2" loCatId="process" qsTypeId="urn:microsoft.com/office/officeart/2005/8/quickstyle/simple1" qsCatId="simple" csTypeId="urn:microsoft.com/office/officeart/2005/8/colors/accent1_2" csCatId="accent1" phldr="1"/>
      <dgm:spPr/>
    </dgm:pt>
    <dgm:pt modelId="{877A158B-AB7F-4C2A-8BB5-969144576957}">
      <dgm:prSet phldrT="[Text]" custT="1"/>
      <dgm:spPr>
        <a:solidFill>
          <a:srgbClr val="BD2A33">
            <a:alpha val="60000"/>
          </a:srgbClr>
        </a:solidFill>
      </dgm:spPr>
      <dgm:t>
        <a:bodyPr/>
        <a:lstStyle/>
        <a:p>
          <a:r>
            <a:rPr lang="cs-CZ" sz="1000" b="1">
              <a:solidFill>
                <a:sysClr val="windowText" lastClr="000000"/>
              </a:solidFill>
            </a:rPr>
            <a:t>DAŇ PŘED UPLATNĚNÍM SLEV</a:t>
          </a:r>
        </a:p>
      </dgm:t>
    </dgm:pt>
    <dgm:pt modelId="{6B8EA23E-71CC-4EAA-B495-E03C42B61112}" type="parTrans" cxnId="{59D3A6AC-67E3-413D-AD13-54C34A59AF67}">
      <dgm:prSet/>
      <dgm:spPr/>
      <dgm:t>
        <a:bodyPr/>
        <a:lstStyle/>
        <a:p>
          <a:endParaRPr lang="cs-CZ"/>
        </a:p>
      </dgm:t>
    </dgm:pt>
    <dgm:pt modelId="{74853CB8-C6BF-40D4-B164-AFAAD467E29E}" type="sibTrans" cxnId="{59D3A6AC-67E3-413D-AD13-54C34A59AF67}">
      <dgm:prSet custT="1"/>
      <dgm:spPr>
        <a:solidFill>
          <a:srgbClr val="004595">
            <a:alpha val="60000"/>
          </a:srgbClr>
        </a:solidFill>
      </dgm:spPr>
      <dgm:t>
        <a:bodyPr/>
        <a:lstStyle/>
        <a:p>
          <a:r>
            <a:rPr lang="cs-CZ" sz="1000" b="1"/>
            <a:t>-</a:t>
          </a:r>
        </a:p>
      </dgm:t>
    </dgm:pt>
    <dgm:pt modelId="{7C6C56B2-57A1-46F4-AC50-5535F41EA207}">
      <dgm:prSet phldrT="[Text]" custT="1"/>
      <dgm:spPr>
        <a:solidFill>
          <a:srgbClr val="004595">
            <a:alpha val="20000"/>
          </a:srgbClr>
        </a:solidFill>
      </dgm:spPr>
      <dgm:t>
        <a:bodyPr/>
        <a:lstStyle/>
        <a:p>
          <a:r>
            <a:rPr lang="cs-CZ" sz="1000">
              <a:solidFill>
                <a:sysClr val="windowText" lastClr="000000"/>
              </a:solidFill>
            </a:rPr>
            <a:t>Slevy na dani</a:t>
          </a:r>
        </a:p>
      </dgm:t>
    </dgm:pt>
    <dgm:pt modelId="{50A74C37-9136-40CA-B522-ABC08C5834A1}" type="parTrans" cxnId="{05C8992D-FE48-456F-9EA2-AEADCC17012D}">
      <dgm:prSet/>
      <dgm:spPr/>
      <dgm:t>
        <a:bodyPr/>
        <a:lstStyle/>
        <a:p>
          <a:endParaRPr lang="cs-CZ"/>
        </a:p>
      </dgm:t>
    </dgm:pt>
    <dgm:pt modelId="{2F34985F-34C1-45AB-B8AD-55B81DEE9A1C}" type="sibTrans" cxnId="{05C8992D-FE48-456F-9EA2-AEADCC17012D}">
      <dgm:prSet custT="1"/>
      <dgm:spPr>
        <a:solidFill>
          <a:srgbClr val="004595">
            <a:alpha val="60000"/>
          </a:srgbClr>
        </a:solidFill>
      </dgm:spPr>
      <dgm:t>
        <a:bodyPr/>
        <a:lstStyle/>
        <a:p>
          <a:r>
            <a:rPr lang="cs-CZ" sz="1000" b="1"/>
            <a:t>=</a:t>
          </a:r>
        </a:p>
      </dgm:t>
    </dgm:pt>
    <dgm:pt modelId="{C945983A-8667-4403-8440-6C0D7069BC95}">
      <dgm:prSet custT="1"/>
      <dgm:spPr>
        <a:solidFill>
          <a:srgbClr val="BD2A33"/>
        </a:solidFill>
      </dgm:spPr>
      <dgm:t>
        <a:bodyPr/>
        <a:lstStyle/>
        <a:p>
          <a:r>
            <a:rPr lang="cs-CZ" sz="1000" b="1"/>
            <a:t>CELKOVÁ DAŇOVÁ POVINNOST</a:t>
          </a:r>
        </a:p>
      </dgm:t>
    </dgm:pt>
    <dgm:pt modelId="{A8CFFEFC-9F5F-4A3D-BD5E-0F826E9896EB}" type="parTrans" cxnId="{B03CF959-8CE5-4ABA-B375-27BDBB9063E3}">
      <dgm:prSet/>
      <dgm:spPr/>
      <dgm:t>
        <a:bodyPr/>
        <a:lstStyle/>
        <a:p>
          <a:endParaRPr lang="cs-CZ"/>
        </a:p>
      </dgm:t>
    </dgm:pt>
    <dgm:pt modelId="{4473225E-B688-4626-A9C3-B1C888842D0F}" type="sibTrans" cxnId="{B03CF959-8CE5-4ABA-B375-27BDBB9063E3}">
      <dgm:prSet/>
      <dgm:spPr/>
      <dgm:t>
        <a:bodyPr/>
        <a:lstStyle/>
        <a:p>
          <a:endParaRPr lang="cs-CZ"/>
        </a:p>
      </dgm:t>
    </dgm:pt>
    <dgm:pt modelId="{2A41D705-5136-4A35-8967-61CBFFD0B2B7}" type="pres">
      <dgm:prSet presAssocID="{E25A909B-2F21-4DED-B27C-A75F552EC6A2}" presName="linearFlow" presStyleCnt="0">
        <dgm:presLayoutVars>
          <dgm:resizeHandles val="exact"/>
        </dgm:presLayoutVars>
      </dgm:prSet>
      <dgm:spPr/>
    </dgm:pt>
    <dgm:pt modelId="{6B565AC2-BDB3-4341-B0CF-7B016443F2F3}" type="pres">
      <dgm:prSet presAssocID="{877A158B-AB7F-4C2A-8BB5-969144576957}" presName="node" presStyleLbl="node1" presStyleIdx="0" presStyleCnt="3">
        <dgm:presLayoutVars>
          <dgm:bulletEnabled val="1"/>
        </dgm:presLayoutVars>
      </dgm:prSet>
      <dgm:spPr/>
      <dgm:t>
        <a:bodyPr/>
        <a:lstStyle/>
        <a:p>
          <a:endParaRPr lang="cs-CZ"/>
        </a:p>
      </dgm:t>
    </dgm:pt>
    <dgm:pt modelId="{A50968CD-4E2F-4FFA-AE32-3898CE8D9E8E}" type="pres">
      <dgm:prSet presAssocID="{74853CB8-C6BF-40D4-B164-AFAAD467E29E}" presName="sibTrans" presStyleLbl="sibTrans2D1" presStyleIdx="0" presStyleCnt="2"/>
      <dgm:spPr/>
      <dgm:t>
        <a:bodyPr/>
        <a:lstStyle/>
        <a:p>
          <a:endParaRPr lang="cs-CZ"/>
        </a:p>
      </dgm:t>
    </dgm:pt>
    <dgm:pt modelId="{3F2AC463-351A-478D-8379-2155914EDD12}" type="pres">
      <dgm:prSet presAssocID="{74853CB8-C6BF-40D4-B164-AFAAD467E29E}" presName="connectorText" presStyleLbl="sibTrans2D1" presStyleIdx="0" presStyleCnt="2"/>
      <dgm:spPr/>
      <dgm:t>
        <a:bodyPr/>
        <a:lstStyle/>
        <a:p>
          <a:endParaRPr lang="cs-CZ"/>
        </a:p>
      </dgm:t>
    </dgm:pt>
    <dgm:pt modelId="{38955C8B-ABEC-44AA-8563-46662DA8AE1E}" type="pres">
      <dgm:prSet presAssocID="{7C6C56B2-57A1-46F4-AC50-5535F41EA207}" presName="node" presStyleLbl="node1" presStyleIdx="1" presStyleCnt="3">
        <dgm:presLayoutVars>
          <dgm:bulletEnabled val="1"/>
        </dgm:presLayoutVars>
      </dgm:prSet>
      <dgm:spPr/>
      <dgm:t>
        <a:bodyPr/>
        <a:lstStyle/>
        <a:p>
          <a:endParaRPr lang="cs-CZ"/>
        </a:p>
      </dgm:t>
    </dgm:pt>
    <dgm:pt modelId="{CCFA15CA-1B63-4C9F-9A0A-277CF30B0DCF}" type="pres">
      <dgm:prSet presAssocID="{2F34985F-34C1-45AB-B8AD-55B81DEE9A1C}" presName="sibTrans" presStyleLbl="sibTrans2D1" presStyleIdx="1" presStyleCnt="2"/>
      <dgm:spPr/>
      <dgm:t>
        <a:bodyPr/>
        <a:lstStyle/>
        <a:p>
          <a:endParaRPr lang="cs-CZ"/>
        </a:p>
      </dgm:t>
    </dgm:pt>
    <dgm:pt modelId="{556EE6E9-91BF-4B14-A151-BD10599FECBE}" type="pres">
      <dgm:prSet presAssocID="{2F34985F-34C1-45AB-B8AD-55B81DEE9A1C}" presName="connectorText" presStyleLbl="sibTrans2D1" presStyleIdx="1" presStyleCnt="2"/>
      <dgm:spPr/>
      <dgm:t>
        <a:bodyPr/>
        <a:lstStyle/>
        <a:p>
          <a:endParaRPr lang="cs-CZ"/>
        </a:p>
      </dgm:t>
    </dgm:pt>
    <dgm:pt modelId="{C6CE8B9E-DE60-4AB9-8331-43E8907BC21C}" type="pres">
      <dgm:prSet presAssocID="{C945983A-8667-4403-8440-6C0D7069BC95}" presName="node" presStyleLbl="node1" presStyleIdx="2" presStyleCnt="3">
        <dgm:presLayoutVars>
          <dgm:bulletEnabled val="1"/>
        </dgm:presLayoutVars>
      </dgm:prSet>
      <dgm:spPr/>
      <dgm:t>
        <a:bodyPr/>
        <a:lstStyle/>
        <a:p>
          <a:endParaRPr lang="cs-CZ"/>
        </a:p>
      </dgm:t>
    </dgm:pt>
  </dgm:ptLst>
  <dgm:cxnLst>
    <dgm:cxn modelId="{6B6EDE02-191D-4A91-88CF-47529C100007}" type="presOf" srcId="{74853CB8-C6BF-40D4-B164-AFAAD467E29E}" destId="{A50968CD-4E2F-4FFA-AE32-3898CE8D9E8E}" srcOrd="0" destOrd="0" presId="urn:microsoft.com/office/officeart/2005/8/layout/process2"/>
    <dgm:cxn modelId="{D7D52A0A-0B3A-4398-9E8C-45603A835C99}" type="presOf" srcId="{7C6C56B2-57A1-46F4-AC50-5535F41EA207}" destId="{38955C8B-ABEC-44AA-8563-46662DA8AE1E}" srcOrd="0" destOrd="0" presId="urn:microsoft.com/office/officeart/2005/8/layout/process2"/>
    <dgm:cxn modelId="{349E8C9C-4DF2-4D48-94C7-334D8D0A8BDC}" type="presOf" srcId="{E25A909B-2F21-4DED-B27C-A75F552EC6A2}" destId="{2A41D705-5136-4A35-8967-61CBFFD0B2B7}" srcOrd="0" destOrd="0" presId="urn:microsoft.com/office/officeart/2005/8/layout/process2"/>
    <dgm:cxn modelId="{EF7BA4FE-73B7-4149-B0D9-A29B6C009F19}" type="presOf" srcId="{C945983A-8667-4403-8440-6C0D7069BC95}" destId="{C6CE8B9E-DE60-4AB9-8331-43E8907BC21C}" srcOrd="0" destOrd="0" presId="urn:microsoft.com/office/officeart/2005/8/layout/process2"/>
    <dgm:cxn modelId="{B03CF959-8CE5-4ABA-B375-27BDBB9063E3}" srcId="{E25A909B-2F21-4DED-B27C-A75F552EC6A2}" destId="{C945983A-8667-4403-8440-6C0D7069BC95}" srcOrd="2" destOrd="0" parTransId="{A8CFFEFC-9F5F-4A3D-BD5E-0F826E9896EB}" sibTransId="{4473225E-B688-4626-A9C3-B1C888842D0F}"/>
    <dgm:cxn modelId="{59D3A6AC-67E3-413D-AD13-54C34A59AF67}" srcId="{E25A909B-2F21-4DED-B27C-A75F552EC6A2}" destId="{877A158B-AB7F-4C2A-8BB5-969144576957}" srcOrd="0" destOrd="0" parTransId="{6B8EA23E-71CC-4EAA-B495-E03C42B61112}" sibTransId="{74853CB8-C6BF-40D4-B164-AFAAD467E29E}"/>
    <dgm:cxn modelId="{E2A527A7-5BD5-40BC-B2B3-72E6AE2871B7}" type="presOf" srcId="{2F34985F-34C1-45AB-B8AD-55B81DEE9A1C}" destId="{556EE6E9-91BF-4B14-A151-BD10599FECBE}" srcOrd="1" destOrd="0" presId="urn:microsoft.com/office/officeart/2005/8/layout/process2"/>
    <dgm:cxn modelId="{05C8992D-FE48-456F-9EA2-AEADCC17012D}" srcId="{E25A909B-2F21-4DED-B27C-A75F552EC6A2}" destId="{7C6C56B2-57A1-46F4-AC50-5535F41EA207}" srcOrd="1" destOrd="0" parTransId="{50A74C37-9136-40CA-B522-ABC08C5834A1}" sibTransId="{2F34985F-34C1-45AB-B8AD-55B81DEE9A1C}"/>
    <dgm:cxn modelId="{C99E4C24-1A3C-40C7-9E25-8BBE9122DD3C}" type="presOf" srcId="{877A158B-AB7F-4C2A-8BB5-969144576957}" destId="{6B565AC2-BDB3-4341-B0CF-7B016443F2F3}" srcOrd="0" destOrd="0" presId="urn:microsoft.com/office/officeart/2005/8/layout/process2"/>
    <dgm:cxn modelId="{3FEB867F-5C46-46FB-8018-34BC21BA6A22}" type="presOf" srcId="{74853CB8-C6BF-40D4-B164-AFAAD467E29E}" destId="{3F2AC463-351A-478D-8379-2155914EDD12}" srcOrd="1" destOrd="0" presId="urn:microsoft.com/office/officeart/2005/8/layout/process2"/>
    <dgm:cxn modelId="{8D661A28-8C3F-415D-BB76-A572E5F88CB7}" type="presOf" srcId="{2F34985F-34C1-45AB-B8AD-55B81DEE9A1C}" destId="{CCFA15CA-1B63-4C9F-9A0A-277CF30B0DCF}" srcOrd="0" destOrd="0" presId="urn:microsoft.com/office/officeart/2005/8/layout/process2"/>
    <dgm:cxn modelId="{103478C0-3815-41F4-87BA-A26D3D6D5327}" type="presParOf" srcId="{2A41D705-5136-4A35-8967-61CBFFD0B2B7}" destId="{6B565AC2-BDB3-4341-B0CF-7B016443F2F3}" srcOrd="0" destOrd="0" presId="urn:microsoft.com/office/officeart/2005/8/layout/process2"/>
    <dgm:cxn modelId="{8EC51F5C-9A16-4427-86B3-79ED06AA4A5C}" type="presParOf" srcId="{2A41D705-5136-4A35-8967-61CBFFD0B2B7}" destId="{A50968CD-4E2F-4FFA-AE32-3898CE8D9E8E}" srcOrd="1" destOrd="0" presId="urn:microsoft.com/office/officeart/2005/8/layout/process2"/>
    <dgm:cxn modelId="{9E422E97-7E7A-4704-914A-4A05F6FDFB78}" type="presParOf" srcId="{A50968CD-4E2F-4FFA-AE32-3898CE8D9E8E}" destId="{3F2AC463-351A-478D-8379-2155914EDD12}" srcOrd="0" destOrd="0" presId="urn:microsoft.com/office/officeart/2005/8/layout/process2"/>
    <dgm:cxn modelId="{DBE922AA-13EC-42B8-A45C-987F4A7F9D3B}" type="presParOf" srcId="{2A41D705-5136-4A35-8967-61CBFFD0B2B7}" destId="{38955C8B-ABEC-44AA-8563-46662DA8AE1E}" srcOrd="2" destOrd="0" presId="urn:microsoft.com/office/officeart/2005/8/layout/process2"/>
    <dgm:cxn modelId="{649DC4B9-0F3B-406A-9F65-E4CE9DFD283F}" type="presParOf" srcId="{2A41D705-5136-4A35-8967-61CBFFD0B2B7}" destId="{CCFA15CA-1B63-4C9F-9A0A-277CF30B0DCF}" srcOrd="3" destOrd="0" presId="urn:microsoft.com/office/officeart/2005/8/layout/process2"/>
    <dgm:cxn modelId="{2C8139BC-4712-4254-98E8-BCC5382D8767}" type="presParOf" srcId="{CCFA15CA-1B63-4C9F-9A0A-277CF30B0DCF}" destId="{556EE6E9-91BF-4B14-A151-BD10599FECBE}" srcOrd="0" destOrd="0" presId="urn:microsoft.com/office/officeart/2005/8/layout/process2"/>
    <dgm:cxn modelId="{2E7A7708-70CA-4A28-A88D-FA9BA70E5AAF}" type="presParOf" srcId="{2A41D705-5136-4A35-8967-61CBFFD0B2B7}" destId="{C6CE8B9E-DE60-4AB9-8331-43E8907BC21C}" srcOrd="4" destOrd="0" presId="urn:microsoft.com/office/officeart/2005/8/layout/process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41A498-91B5-4285-BC79-0662BF5353DC}">
      <dsp:nvSpPr>
        <dsp:cNvPr id="0" name=""/>
        <dsp:cNvSpPr/>
      </dsp:nvSpPr>
      <dsp:spPr>
        <a:xfrm>
          <a:off x="30707" y="1246"/>
          <a:ext cx="1439911" cy="443903"/>
        </a:xfrm>
        <a:prstGeom prst="roundRect">
          <a:avLst>
            <a:gd name="adj" fmla="val 10000"/>
          </a:avLst>
        </a:prstGeom>
        <a:solidFill>
          <a:srgbClr val="0045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a:t>VÝSLEDEK HOSPODAŘENÍ Z ÚČETNICTVÍ</a:t>
          </a:r>
        </a:p>
      </dsp:txBody>
      <dsp:txXfrm>
        <a:off x="43708" y="14247"/>
        <a:ext cx="1413909" cy="417901"/>
      </dsp:txXfrm>
    </dsp:sp>
    <dsp:sp modelId="{BB20B058-F4E4-4C35-892E-CDDFBE04CC3D}">
      <dsp:nvSpPr>
        <dsp:cNvPr id="0" name=""/>
        <dsp:cNvSpPr/>
      </dsp:nvSpPr>
      <dsp:spPr>
        <a:xfrm rot="5547403">
          <a:off x="653070" y="456247"/>
          <a:ext cx="166616" cy="199756"/>
        </a:xfrm>
        <a:prstGeom prst="rightArrow">
          <a:avLst>
            <a:gd name="adj1" fmla="val 60000"/>
            <a:gd name="adj2" fmla="val 50000"/>
          </a:avLst>
        </a:prstGeom>
        <a:solidFill>
          <a:srgbClr val="004595">
            <a:alpha val="6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cs-CZ" sz="1000" b="1" kern="1200" baseline="0"/>
            <a:t>+</a:t>
          </a:r>
        </a:p>
      </dsp:txBody>
      <dsp:txXfrm rot="-5400000">
        <a:off x="677523" y="472839"/>
        <a:ext cx="119854" cy="116631"/>
      </dsp:txXfrm>
    </dsp:sp>
    <dsp:sp modelId="{5A92F2AE-D15A-43AB-B0BA-784DA497F6AF}">
      <dsp:nvSpPr>
        <dsp:cNvPr id="0" name=""/>
        <dsp:cNvSpPr/>
      </dsp:nvSpPr>
      <dsp:spPr>
        <a:xfrm>
          <a:off x="2139" y="667101"/>
          <a:ext cx="1439911" cy="443903"/>
        </a:xfrm>
        <a:prstGeom prst="roundRect">
          <a:avLst>
            <a:gd name="adj" fmla="val 10000"/>
          </a:avLst>
        </a:prstGeom>
        <a:solidFill>
          <a:srgbClr val="004595">
            <a:alpha val="20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a:solidFill>
                <a:sysClr val="windowText" lastClr="000000"/>
              </a:solidFill>
            </a:rPr>
            <a:t>Položky zvyšující výsledek hospodaření</a:t>
          </a:r>
        </a:p>
      </dsp:txBody>
      <dsp:txXfrm>
        <a:off x="15140" y="680102"/>
        <a:ext cx="1413909" cy="417901"/>
      </dsp:txXfrm>
    </dsp:sp>
    <dsp:sp modelId="{59B916A5-DC43-4ED2-87D8-CC11476A8730}">
      <dsp:nvSpPr>
        <dsp:cNvPr id="0" name=""/>
        <dsp:cNvSpPr/>
      </dsp:nvSpPr>
      <dsp:spPr>
        <a:xfrm rot="5252597">
          <a:off x="653070" y="1122102"/>
          <a:ext cx="166616" cy="199756"/>
        </a:xfrm>
        <a:prstGeom prst="rightArrow">
          <a:avLst>
            <a:gd name="adj1" fmla="val 60000"/>
            <a:gd name="adj2" fmla="val 50000"/>
          </a:avLst>
        </a:prstGeom>
        <a:solidFill>
          <a:srgbClr val="004595">
            <a:alpha val="6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cs-CZ" sz="1000" b="1" kern="1200"/>
            <a:t>-</a:t>
          </a:r>
        </a:p>
      </dsp:txBody>
      <dsp:txXfrm rot="-5400000">
        <a:off x="675380" y="1138694"/>
        <a:ext cx="119854" cy="116631"/>
      </dsp:txXfrm>
    </dsp:sp>
    <dsp:sp modelId="{E6A10C07-0114-4B31-B9D3-D4464FD43443}">
      <dsp:nvSpPr>
        <dsp:cNvPr id="0" name=""/>
        <dsp:cNvSpPr/>
      </dsp:nvSpPr>
      <dsp:spPr>
        <a:xfrm>
          <a:off x="30707" y="1332956"/>
          <a:ext cx="1439911" cy="443903"/>
        </a:xfrm>
        <a:prstGeom prst="roundRect">
          <a:avLst>
            <a:gd name="adj" fmla="val 10000"/>
          </a:avLst>
        </a:prstGeom>
        <a:solidFill>
          <a:srgbClr val="004595">
            <a:alpha val="2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a:solidFill>
                <a:sysClr val="windowText" lastClr="000000"/>
              </a:solidFill>
            </a:rPr>
            <a:t>Položky snižující výsledek hospodaření</a:t>
          </a:r>
        </a:p>
      </dsp:txBody>
      <dsp:txXfrm>
        <a:off x="43708" y="1345957"/>
        <a:ext cx="1413909" cy="417901"/>
      </dsp:txXfrm>
    </dsp:sp>
    <dsp:sp modelId="{45348912-F7AF-4628-BC7E-C66934C59DE3}">
      <dsp:nvSpPr>
        <dsp:cNvPr id="0" name=""/>
        <dsp:cNvSpPr/>
      </dsp:nvSpPr>
      <dsp:spPr>
        <a:xfrm rot="5400000">
          <a:off x="667431" y="1787957"/>
          <a:ext cx="166463" cy="199756"/>
        </a:xfrm>
        <a:prstGeom prst="rightArrow">
          <a:avLst>
            <a:gd name="adj1" fmla="val 60000"/>
            <a:gd name="adj2" fmla="val 50000"/>
          </a:avLst>
        </a:prstGeom>
        <a:solidFill>
          <a:srgbClr val="004595">
            <a:alpha val="6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cs-CZ" sz="1000" b="1" kern="1200"/>
            <a:t>=</a:t>
          </a:r>
        </a:p>
      </dsp:txBody>
      <dsp:txXfrm rot="-5400000">
        <a:off x="690736" y="1804604"/>
        <a:ext cx="119854" cy="116524"/>
      </dsp:txXfrm>
    </dsp:sp>
    <dsp:sp modelId="{4C90FB21-3384-4390-992D-9BEF46D343C1}">
      <dsp:nvSpPr>
        <dsp:cNvPr id="0" name=""/>
        <dsp:cNvSpPr/>
      </dsp:nvSpPr>
      <dsp:spPr>
        <a:xfrm>
          <a:off x="30707" y="1998811"/>
          <a:ext cx="1439911" cy="443903"/>
        </a:xfrm>
        <a:prstGeom prst="roundRect">
          <a:avLst>
            <a:gd name="adj" fmla="val 10000"/>
          </a:avLst>
        </a:prstGeom>
        <a:solidFill>
          <a:srgbClr val="0045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a:t>OBECNÝ ZÁKLAD DANĚ</a:t>
          </a:r>
        </a:p>
      </dsp:txBody>
      <dsp:txXfrm>
        <a:off x="43708" y="2011812"/>
        <a:ext cx="1413909" cy="417901"/>
      </dsp:txXfrm>
    </dsp:sp>
    <dsp:sp modelId="{9304193E-9F12-4972-95E8-75058E8EF9E8}">
      <dsp:nvSpPr>
        <dsp:cNvPr id="0" name=""/>
        <dsp:cNvSpPr/>
      </dsp:nvSpPr>
      <dsp:spPr>
        <a:xfrm rot="5400000">
          <a:off x="667431" y="2453812"/>
          <a:ext cx="166463" cy="199756"/>
        </a:xfrm>
        <a:prstGeom prst="rightArrow">
          <a:avLst>
            <a:gd name="adj1" fmla="val 60000"/>
            <a:gd name="adj2" fmla="val 50000"/>
          </a:avLst>
        </a:prstGeom>
        <a:solidFill>
          <a:srgbClr val="004595">
            <a:alpha val="6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cs-CZ" sz="1000" b="1" kern="1200"/>
            <a:t>-</a:t>
          </a:r>
        </a:p>
      </dsp:txBody>
      <dsp:txXfrm rot="-5400000">
        <a:off x="690736" y="2470459"/>
        <a:ext cx="119854" cy="116524"/>
      </dsp:txXfrm>
    </dsp:sp>
    <dsp:sp modelId="{559290D2-0872-43B5-A2A6-2F74C92C3B3C}">
      <dsp:nvSpPr>
        <dsp:cNvPr id="0" name=""/>
        <dsp:cNvSpPr/>
      </dsp:nvSpPr>
      <dsp:spPr>
        <a:xfrm>
          <a:off x="30707" y="2664666"/>
          <a:ext cx="1439911" cy="443903"/>
        </a:xfrm>
        <a:prstGeom prst="roundRect">
          <a:avLst>
            <a:gd name="adj" fmla="val 10000"/>
          </a:avLst>
        </a:prstGeom>
        <a:solidFill>
          <a:srgbClr val="004595">
            <a:alpha val="2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a:solidFill>
                <a:sysClr val="windowText" lastClr="000000"/>
              </a:solidFill>
            </a:rPr>
            <a:t>Odčitatelné položky od základu daně</a:t>
          </a:r>
        </a:p>
      </dsp:txBody>
      <dsp:txXfrm>
        <a:off x="43708" y="2677667"/>
        <a:ext cx="1413909" cy="417901"/>
      </dsp:txXfrm>
    </dsp:sp>
    <dsp:sp modelId="{37EC507C-EB4F-45D6-A755-F1B29EAA547F}">
      <dsp:nvSpPr>
        <dsp:cNvPr id="0" name=""/>
        <dsp:cNvSpPr/>
      </dsp:nvSpPr>
      <dsp:spPr>
        <a:xfrm rot="5400000">
          <a:off x="667431" y="3119667"/>
          <a:ext cx="166463" cy="199756"/>
        </a:xfrm>
        <a:prstGeom prst="rightArrow">
          <a:avLst>
            <a:gd name="adj1" fmla="val 60000"/>
            <a:gd name="adj2" fmla="val 50000"/>
          </a:avLst>
        </a:prstGeom>
        <a:solidFill>
          <a:srgbClr val="004595">
            <a:alpha val="6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cs-CZ" sz="1000" b="1" kern="1200"/>
            <a:t>=</a:t>
          </a:r>
        </a:p>
      </dsp:txBody>
      <dsp:txXfrm rot="-5400000">
        <a:off x="690736" y="3136314"/>
        <a:ext cx="119854" cy="116524"/>
      </dsp:txXfrm>
    </dsp:sp>
    <dsp:sp modelId="{349A5B45-232D-4740-B776-F6A62FD7B4CC}">
      <dsp:nvSpPr>
        <dsp:cNvPr id="0" name=""/>
        <dsp:cNvSpPr/>
      </dsp:nvSpPr>
      <dsp:spPr>
        <a:xfrm>
          <a:off x="30707" y="3330521"/>
          <a:ext cx="1439911" cy="443903"/>
        </a:xfrm>
        <a:prstGeom prst="roundRect">
          <a:avLst>
            <a:gd name="adj" fmla="val 10000"/>
          </a:avLst>
        </a:prstGeom>
        <a:solidFill>
          <a:srgbClr val="0045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a:t>SNÍŽENÝ ZÁKLAD DANĚ</a:t>
          </a:r>
        </a:p>
      </dsp:txBody>
      <dsp:txXfrm>
        <a:off x="43708" y="3343522"/>
        <a:ext cx="1413909" cy="417901"/>
      </dsp:txXfrm>
    </dsp:sp>
    <dsp:sp modelId="{7DE38434-A9AC-4732-8262-6E0AD1827B26}">
      <dsp:nvSpPr>
        <dsp:cNvPr id="0" name=""/>
        <dsp:cNvSpPr/>
      </dsp:nvSpPr>
      <dsp:spPr>
        <a:xfrm rot="5400000">
          <a:off x="667431" y="3785522"/>
          <a:ext cx="166463" cy="199756"/>
        </a:xfrm>
        <a:prstGeom prst="rightArrow">
          <a:avLst>
            <a:gd name="adj1" fmla="val 60000"/>
            <a:gd name="adj2" fmla="val 50000"/>
          </a:avLst>
        </a:prstGeom>
        <a:solidFill>
          <a:srgbClr val="004595">
            <a:alpha val="6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cs-CZ" sz="1000" b="1" kern="1200"/>
            <a:t>X</a:t>
          </a:r>
        </a:p>
      </dsp:txBody>
      <dsp:txXfrm rot="-5400000">
        <a:off x="690736" y="3802169"/>
        <a:ext cx="119854" cy="116524"/>
      </dsp:txXfrm>
    </dsp:sp>
    <dsp:sp modelId="{25914FCC-3072-4D1C-A73E-314E4AF86F7A}">
      <dsp:nvSpPr>
        <dsp:cNvPr id="0" name=""/>
        <dsp:cNvSpPr/>
      </dsp:nvSpPr>
      <dsp:spPr>
        <a:xfrm>
          <a:off x="30707" y="3996376"/>
          <a:ext cx="1439911" cy="443903"/>
        </a:xfrm>
        <a:prstGeom prst="roundRect">
          <a:avLst>
            <a:gd name="adj" fmla="val 10000"/>
          </a:avLst>
        </a:prstGeom>
        <a:solidFill>
          <a:srgbClr val="004595">
            <a:alpha val="2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cs-CZ" sz="1000" kern="1200">
              <a:solidFill>
                <a:sysClr val="windowText" lastClr="000000"/>
              </a:solidFill>
            </a:rPr>
            <a:t> Sazba daně </a:t>
          </a:r>
        </a:p>
      </dsp:txBody>
      <dsp:txXfrm>
        <a:off x="43708" y="4009377"/>
        <a:ext cx="1413909" cy="417901"/>
      </dsp:txXfrm>
    </dsp:sp>
    <dsp:sp modelId="{20C1D155-4B66-4DD0-8C1F-820A54C90A85}">
      <dsp:nvSpPr>
        <dsp:cNvPr id="0" name=""/>
        <dsp:cNvSpPr/>
      </dsp:nvSpPr>
      <dsp:spPr>
        <a:xfrm rot="5400000">
          <a:off x="667431" y="4451377"/>
          <a:ext cx="166463" cy="199756"/>
        </a:xfrm>
        <a:prstGeom prst="rightArrow">
          <a:avLst>
            <a:gd name="adj1" fmla="val 60000"/>
            <a:gd name="adj2" fmla="val 50000"/>
          </a:avLst>
        </a:prstGeom>
        <a:solidFill>
          <a:srgbClr val="004595">
            <a:alpha val="6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cs-CZ" sz="1000" b="1" kern="1200"/>
            <a:t>=</a:t>
          </a:r>
        </a:p>
      </dsp:txBody>
      <dsp:txXfrm rot="-5400000">
        <a:off x="690736" y="4468024"/>
        <a:ext cx="119854" cy="116524"/>
      </dsp:txXfrm>
    </dsp:sp>
    <dsp:sp modelId="{6CCBEA1A-F479-4C97-9306-2584DAF4A150}">
      <dsp:nvSpPr>
        <dsp:cNvPr id="0" name=""/>
        <dsp:cNvSpPr/>
      </dsp:nvSpPr>
      <dsp:spPr>
        <a:xfrm>
          <a:off x="30707" y="4662231"/>
          <a:ext cx="1439911" cy="443903"/>
        </a:xfrm>
        <a:prstGeom prst="roundRect">
          <a:avLst>
            <a:gd name="adj" fmla="val 10000"/>
          </a:avLst>
        </a:prstGeom>
        <a:solidFill>
          <a:srgbClr val="0045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a:t>DAŇ Z OBECNÉHO ZÁKLADU</a:t>
          </a:r>
        </a:p>
      </dsp:txBody>
      <dsp:txXfrm>
        <a:off x="43708" y="4675232"/>
        <a:ext cx="1413909" cy="4179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C72E66-91CC-424E-BBF3-7A34117AD0F1}">
      <dsp:nvSpPr>
        <dsp:cNvPr id="0" name=""/>
        <dsp:cNvSpPr/>
      </dsp:nvSpPr>
      <dsp:spPr>
        <a:xfrm>
          <a:off x="0" y="0"/>
          <a:ext cx="1402436" cy="437180"/>
        </a:xfrm>
        <a:prstGeom prst="roundRect">
          <a:avLst>
            <a:gd name="adj" fmla="val 10000"/>
          </a:avLst>
        </a:prstGeom>
        <a:solidFill>
          <a:srgbClr val="0045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a:t>SAMOSTATNÝ ZÁKLAD DANĚ**</a:t>
          </a:r>
        </a:p>
      </dsp:txBody>
      <dsp:txXfrm>
        <a:off x="12805" y="12805"/>
        <a:ext cx="1376826" cy="411570"/>
      </dsp:txXfrm>
    </dsp:sp>
    <dsp:sp modelId="{C2EB50BA-AD47-458B-B6A7-C7645B9578B1}">
      <dsp:nvSpPr>
        <dsp:cNvPr id="0" name=""/>
        <dsp:cNvSpPr/>
      </dsp:nvSpPr>
      <dsp:spPr>
        <a:xfrm rot="5400000">
          <a:off x="619246" y="448110"/>
          <a:ext cx="163942" cy="196731"/>
        </a:xfrm>
        <a:prstGeom prst="rightArrow">
          <a:avLst>
            <a:gd name="adj1" fmla="val 60000"/>
            <a:gd name="adj2" fmla="val 50000"/>
          </a:avLst>
        </a:prstGeom>
        <a:solidFill>
          <a:srgbClr val="004595">
            <a:alpha val="6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cs-CZ" sz="1000" b="1" kern="1200"/>
            <a:t>X</a:t>
          </a:r>
        </a:p>
      </dsp:txBody>
      <dsp:txXfrm rot="-5400000">
        <a:off x="642198" y="464505"/>
        <a:ext cx="118039" cy="114759"/>
      </dsp:txXfrm>
    </dsp:sp>
    <dsp:sp modelId="{EADA761F-547C-42D1-9706-3686864F19E3}">
      <dsp:nvSpPr>
        <dsp:cNvPr id="0" name=""/>
        <dsp:cNvSpPr/>
      </dsp:nvSpPr>
      <dsp:spPr>
        <a:xfrm>
          <a:off x="0" y="655771"/>
          <a:ext cx="1402436" cy="437180"/>
        </a:xfrm>
        <a:prstGeom prst="roundRect">
          <a:avLst>
            <a:gd name="adj" fmla="val 10000"/>
          </a:avLst>
        </a:prstGeom>
        <a:solidFill>
          <a:srgbClr val="004595">
            <a:alpha val="2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cs-CZ" sz="1000" kern="1200">
              <a:solidFill>
                <a:sysClr val="windowText" lastClr="000000"/>
              </a:solidFill>
            </a:rPr>
            <a:t> Sazba daně</a:t>
          </a:r>
        </a:p>
      </dsp:txBody>
      <dsp:txXfrm>
        <a:off x="12805" y="668576"/>
        <a:ext cx="1376826" cy="411570"/>
      </dsp:txXfrm>
    </dsp:sp>
    <dsp:sp modelId="{E2C97D74-3BF6-4D5C-8CB5-F82F5E3911BC}">
      <dsp:nvSpPr>
        <dsp:cNvPr id="0" name=""/>
        <dsp:cNvSpPr/>
      </dsp:nvSpPr>
      <dsp:spPr>
        <a:xfrm rot="5400000">
          <a:off x="619246" y="1103881"/>
          <a:ext cx="163942" cy="196731"/>
        </a:xfrm>
        <a:prstGeom prst="rightArrow">
          <a:avLst>
            <a:gd name="adj1" fmla="val 60000"/>
            <a:gd name="adj2" fmla="val 50000"/>
          </a:avLst>
        </a:prstGeom>
        <a:solidFill>
          <a:srgbClr val="004595">
            <a:alpha val="6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cs-CZ" sz="1000" b="1" kern="1200"/>
            <a:t>=</a:t>
          </a:r>
        </a:p>
      </dsp:txBody>
      <dsp:txXfrm rot="-5400000">
        <a:off x="642198" y="1120276"/>
        <a:ext cx="118039" cy="114759"/>
      </dsp:txXfrm>
    </dsp:sp>
    <dsp:sp modelId="{AFC01B8C-9EF5-4975-8FA0-D1C95B47D239}">
      <dsp:nvSpPr>
        <dsp:cNvPr id="0" name=""/>
        <dsp:cNvSpPr/>
      </dsp:nvSpPr>
      <dsp:spPr>
        <a:xfrm>
          <a:off x="0" y="1311542"/>
          <a:ext cx="1402436" cy="437180"/>
        </a:xfrm>
        <a:prstGeom prst="roundRect">
          <a:avLst>
            <a:gd name="adj" fmla="val 10000"/>
          </a:avLst>
        </a:prstGeom>
        <a:solidFill>
          <a:srgbClr val="0045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a:t>DAŇ ZE SAMOSTATNÉHO ZÁKLADU</a:t>
          </a:r>
        </a:p>
      </dsp:txBody>
      <dsp:txXfrm>
        <a:off x="12805" y="1324347"/>
        <a:ext cx="1376826" cy="4115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565AC2-BDB3-4341-B0CF-7B016443F2F3}">
      <dsp:nvSpPr>
        <dsp:cNvPr id="0" name=""/>
        <dsp:cNvSpPr/>
      </dsp:nvSpPr>
      <dsp:spPr>
        <a:xfrm>
          <a:off x="144422" y="0"/>
          <a:ext cx="1122580" cy="451288"/>
        </a:xfrm>
        <a:prstGeom prst="roundRect">
          <a:avLst>
            <a:gd name="adj" fmla="val 10000"/>
          </a:avLst>
        </a:prstGeom>
        <a:solidFill>
          <a:srgbClr val="BD2A33">
            <a:alpha val="6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b="1" kern="1200">
              <a:solidFill>
                <a:sysClr val="windowText" lastClr="000000"/>
              </a:solidFill>
            </a:rPr>
            <a:t>DAŇ PŘED UPLATNĚNÍM SLEV</a:t>
          </a:r>
        </a:p>
      </dsp:txBody>
      <dsp:txXfrm>
        <a:off x="157640" y="13218"/>
        <a:ext cx="1096144" cy="424852"/>
      </dsp:txXfrm>
    </dsp:sp>
    <dsp:sp modelId="{A50968CD-4E2F-4FFA-AE32-3898CE8D9E8E}">
      <dsp:nvSpPr>
        <dsp:cNvPr id="0" name=""/>
        <dsp:cNvSpPr/>
      </dsp:nvSpPr>
      <dsp:spPr>
        <a:xfrm rot="5400000">
          <a:off x="621096" y="462570"/>
          <a:ext cx="169233" cy="203079"/>
        </a:xfrm>
        <a:prstGeom prst="rightArrow">
          <a:avLst>
            <a:gd name="adj1" fmla="val 60000"/>
            <a:gd name="adj2" fmla="val 50000"/>
          </a:avLst>
        </a:prstGeom>
        <a:solidFill>
          <a:srgbClr val="004595">
            <a:alpha val="6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cs-CZ" sz="1000" b="1" kern="1200"/>
            <a:t>-</a:t>
          </a:r>
        </a:p>
      </dsp:txBody>
      <dsp:txXfrm rot="-5400000">
        <a:off x="644789" y="479493"/>
        <a:ext cx="121847" cy="118463"/>
      </dsp:txXfrm>
    </dsp:sp>
    <dsp:sp modelId="{38955C8B-ABEC-44AA-8563-46662DA8AE1E}">
      <dsp:nvSpPr>
        <dsp:cNvPr id="0" name=""/>
        <dsp:cNvSpPr/>
      </dsp:nvSpPr>
      <dsp:spPr>
        <a:xfrm>
          <a:off x="144422" y="676932"/>
          <a:ext cx="1122580" cy="451288"/>
        </a:xfrm>
        <a:prstGeom prst="roundRect">
          <a:avLst>
            <a:gd name="adj" fmla="val 10000"/>
          </a:avLst>
        </a:prstGeom>
        <a:solidFill>
          <a:srgbClr val="004595">
            <a:alpha val="2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a:solidFill>
                <a:sysClr val="windowText" lastClr="000000"/>
              </a:solidFill>
            </a:rPr>
            <a:t>Slevy na dani</a:t>
          </a:r>
        </a:p>
      </dsp:txBody>
      <dsp:txXfrm>
        <a:off x="157640" y="690150"/>
        <a:ext cx="1096144" cy="424852"/>
      </dsp:txXfrm>
    </dsp:sp>
    <dsp:sp modelId="{CCFA15CA-1B63-4C9F-9A0A-277CF30B0DCF}">
      <dsp:nvSpPr>
        <dsp:cNvPr id="0" name=""/>
        <dsp:cNvSpPr/>
      </dsp:nvSpPr>
      <dsp:spPr>
        <a:xfrm rot="5400000">
          <a:off x="621096" y="1139503"/>
          <a:ext cx="169233" cy="203079"/>
        </a:xfrm>
        <a:prstGeom prst="rightArrow">
          <a:avLst>
            <a:gd name="adj1" fmla="val 60000"/>
            <a:gd name="adj2" fmla="val 50000"/>
          </a:avLst>
        </a:prstGeom>
        <a:solidFill>
          <a:srgbClr val="004595">
            <a:alpha val="6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cs-CZ" sz="1000" b="1" kern="1200"/>
            <a:t>=</a:t>
          </a:r>
        </a:p>
      </dsp:txBody>
      <dsp:txXfrm rot="-5400000">
        <a:off x="644789" y="1156426"/>
        <a:ext cx="121847" cy="118463"/>
      </dsp:txXfrm>
    </dsp:sp>
    <dsp:sp modelId="{C6CE8B9E-DE60-4AB9-8331-43E8907BC21C}">
      <dsp:nvSpPr>
        <dsp:cNvPr id="0" name=""/>
        <dsp:cNvSpPr/>
      </dsp:nvSpPr>
      <dsp:spPr>
        <a:xfrm>
          <a:off x="144422" y="1353865"/>
          <a:ext cx="1122580" cy="451288"/>
        </a:xfrm>
        <a:prstGeom prst="roundRect">
          <a:avLst>
            <a:gd name="adj" fmla="val 10000"/>
          </a:avLst>
        </a:prstGeom>
        <a:solidFill>
          <a:srgbClr val="BD2A3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b="1" kern="1200"/>
            <a:t>CELKOVÁ DAŇOVÁ POVINNOST</a:t>
          </a:r>
        </a:p>
      </dsp:txBody>
      <dsp:txXfrm>
        <a:off x="157640" y="1367083"/>
        <a:ext cx="1096144" cy="4248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89D6635C457454F8F4818D5BF313C31" ma:contentTypeVersion="1" ma:contentTypeDescription="Vytvořit nový dokument" ma:contentTypeScope="" ma:versionID="3a10ca6631ce4a6d861cb8d140cc29ab">
  <xsd:schema xmlns:xsd="http://www.w3.org/2001/XMLSchema" xmlns:xs="http://www.w3.org/2001/XMLSchema" xmlns:p="http://schemas.microsoft.com/office/2006/metadata/properties" targetNamespace="http://schemas.microsoft.com/office/2006/metadata/properties" ma:root="true" ma:fieldsID="d66886ddc695c65c7f54ad55065a6a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9546A-AE90-4D5C-9686-32C94C7D06C4}">
  <ds:schemaRef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3A7B5AF3-2856-4D96-B333-407C5E143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EF8367-59F1-451F-9358-FC2CA487C23E}">
  <ds:schemaRefs>
    <ds:schemaRef ds:uri="http://schemas.microsoft.com/sharepoint/v3/contenttype/forms"/>
  </ds:schemaRefs>
</ds:datastoreItem>
</file>

<file path=customXml/itemProps4.xml><?xml version="1.0" encoding="utf-8"?>
<ds:datastoreItem xmlns:ds="http://schemas.openxmlformats.org/officeDocument/2006/customXml" ds:itemID="{8AEFC2D7-572E-4FE7-A62D-EA6A98DAEB85}">
  <ds:schemaRefs>
    <ds:schemaRef ds:uri="http://schemas.openxmlformats.org/officeDocument/2006/bibliography"/>
  </ds:schemaRefs>
</ds:datastoreItem>
</file>

<file path=customXml/itemProps5.xml><?xml version="1.0" encoding="utf-8"?>
<ds:datastoreItem xmlns:ds="http://schemas.openxmlformats.org/officeDocument/2006/customXml" ds:itemID="{27355A94-142C-4A24-8616-4D0CCB70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9AAD6634.dotm</Template>
  <TotalTime>2</TotalTime>
  <Pages>21</Pages>
  <Words>6849</Words>
  <Characters>40411</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47166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17/21 - Správa daně z příjmů právnických osob</dc:title>
  <dc:subject/>
  <dc:creator>Nejvyšší kontrolní úřad</dc:creator>
  <cp:keywords/>
  <dc:description/>
  <cp:lastModifiedBy>KOKRDA Daniel</cp:lastModifiedBy>
  <cp:revision>3</cp:revision>
  <cp:lastPrinted>2019-01-16T09:05:00Z</cp:lastPrinted>
  <dcterms:created xsi:type="dcterms:W3CDTF">2019-01-16T09:04:00Z</dcterms:created>
  <dcterms:modified xsi:type="dcterms:W3CDTF">2019-01-16T09:05:00Z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17/12-NKU30/542/18</vt:lpwstr>
  </property>
  <property fmtid="{D5CDD505-2E9C-101B-9397-08002B2CF9AE}" pid="4" name="CJ_PostaDoruc_PisemnostOdpovedNa_Pisemnost">
    <vt:lpwstr>XXX-XXX-XXX</vt:lpwstr>
  </property>
  <property fmtid="{D5CDD505-2E9C-101B-9397-08002B2CF9AE}" pid="5" name="CJ_Spis_Pisemnost">
    <vt:lpwstr>CJ/SPIS/ROK</vt:lpwstr>
  </property>
  <property fmtid="{D5CDD505-2E9C-101B-9397-08002B2CF9AE}" pid="6" name="Contact_PostaOdes_All">
    <vt:lpwstr>ROZDĚLOVNÍK...</vt:lpwstr>
  </property>
  <property fmtid="{D5CDD505-2E9C-101B-9397-08002B2CF9AE}" pid="7" name="ContentTypeId">
    <vt:lpwstr>0x010100489D6635C457454F8F4818D5BF313C31</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18.6.2018</vt:lpwstr>
  </property>
  <property fmtid="{D5CDD505-2E9C-101B-9397-08002B2CF9AE}" pid="11" name="DisplayName_SpisovyUzel_PoziceZodpo_Pisemnost">
    <vt:lpwstr>Členové Úřadu</vt:lpwstr>
  </property>
  <property fmtid="{D5CDD505-2E9C-101B-9397-08002B2CF9AE}" pid="12" name="DisplayName_UserPoriz_Pisemnost">
    <vt:lpwstr>Bc. Jana Pokorná</vt:lpwstr>
  </property>
  <property fmtid="{D5CDD505-2E9C-101B-9397-08002B2CF9AE}" pid="13" name="EC_Pisemnost">
    <vt:lpwstr>18-7632/NKU</vt:lpwstr>
  </property>
  <property fmtid="{D5CDD505-2E9C-101B-9397-08002B2CF9AE}" pid="14" name="Key_BarCode_Pisemnost">
    <vt:lpwstr>*B000315308*</vt:lpwstr>
  </property>
  <property fmtid="{D5CDD505-2E9C-101B-9397-08002B2CF9AE}" pid="15" name="KRukam">
    <vt:lpwstr>{KRukam}</vt:lpwstr>
  </property>
  <property fmtid="{D5CDD505-2E9C-101B-9397-08002B2CF9AE}" pid="16" name="NameAddress_Contact_SpisovyUzel_PoziceZodpo_Pisemnost">
    <vt:lpwstr>ADRESÁT SU...</vt:lpwstr>
  </property>
  <property fmtid="{D5CDD505-2E9C-101B-9397-08002B2CF9AE}" pid="17" name="Odkaz">
    <vt:lpwstr>ODKAZ</vt:lpwstr>
  </property>
  <property fmtid="{D5CDD505-2E9C-101B-9397-08002B2CF9AE}" pid="18" name="Password_PisemnostTypZpristupneniInformaciZOSZ_Pisemnost">
    <vt:lpwstr>ZOSZ_Password</vt:lpwstr>
  </property>
  <property fmtid="{D5CDD505-2E9C-101B-9397-08002B2CF9AE}" pid="19" name="PocetListuDokumentu_Pisemnost">
    <vt:lpwstr>1</vt:lpwstr>
  </property>
  <property fmtid="{D5CDD505-2E9C-101B-9397-08002B2CF9AE}" pid="20" name="PocetListu_Pisemnost">
    <vt:lpwstr>1</vt:lpwstr>
  </property>
  <property fmtid="{D5CDD505-2E9C-101B-9397-08002B2CF9AE}" pid="21" name="PocetPriloh_Pisemnost">
    <vt:lpwstr>0</vt:lpwstr>
  </property>
  <property fmtid="{D5CDD505-2E9C-101B-9397-08002B2CF9AE}" pid="22" name="Podpis">
    <vt:lpwstr/>
  </property>
  <property fmtid="{D5CDD505-2E9C-101B-9397-08002B2CF9AE}" pid="23" name="PostalAddress_Contact_SpisovyUzel_PoziceZodpo_Pisemnost">
    <vt:lpwstr>ADRESA SU...</vt:lpwstr>
  </property>
  <property fmtid="{D5CDD505-2E9C-101B-9397-08002B2CF9AE}" pid="24" name="RC">
    <vt:lpwstr/>
  </property>
  <property fmtid="{D5CDD505-2E9C-101B-9397-08002B2CF9AE}" pid="25" name="SkartacniZnakLhuta_PisemnostZnak">
    <vt:lpwstr>?/?</vt:lpwstr>
  </property>
  <property fmtid="{D5CDD505-2E9C-101B-9397-08002B2CF9AE}" pid="26" name="SmlouvaCislo">
    <vt:lpwstr>ČÍSLO SMLOUVY</vt:lpwstr>
  </property>
  <property fmtid="{D5CDD505-2E9C-101B-9397-08002B2CF9AE}" pid="27" name="SZ_Spis_Pisemnost">
    <vt:lpwstr>17/12</vt:lpwstr>
  </property>
  <property fmtid="{D5CDD505-2E9C-101B-9397-08002B2CF9AE}" pid="28" name="TEST">
    <vt:lpwstr>testovací pole</vt:lpwstr>
  </property>
  <property fmtid="{D5CDD505-2E9C-101B-9397-08002B2CF9AE}" pid="29" name="TypPrilohy_Pisemnost">
    <vt:lpwstr>TYP PŘÍLOHY</vt:lpwstr>
  </property>
  <property fmtid="{D5CDD505-2E9C-101B-9397-08002B2CF9AE}" pid="30" name="UserName_PisemnostTypZpristupneniInformaciZOSZ_Pisemnost">
    <vt:lpwstr>ZOSZ_UserName</vt:lpwstr>
  </property>
  <property fmtid="{D5CDD505-2E9C-101B-9397-08002B2CF9AE}" pid="31" name="Vec_Pisemnost">
    <vt:lpwstr>Návrh kontrolního závěru 17/12 do připomínek</vt:lpwstr>
  </property>
  <property fmtid="{D5CDD505-2E9C-101B-9397-08002B2CF9AE}" pid="32" name="Zkratka_SpisovyUzel_PoziceZodpo_Pisemnost">
    <vt:lpwstr>30</vt:lpwstr>
  </property>
</Properties>
</file>