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E3BC5" w14:textId="77777777" w:rsidR="00D55F31" w:rsidRDefault="001D7420" w:rsidP="00876EE8">
      <w:pPr>
        <w:jc w:val="center"/>
        <w:rPr>
          <w:rFonts w:cstheme="minorHAnsi"/>
          <w:color w:val="000000" w:themeColor="text1"/>
        </w:rPr>
      </w:pPr>
      <w:r w:rsidRPr="00A22856">
        <w:rPr>
          <w:rFonts w:cstheme="minorHAnsi"/>
          <w:noProof/>
          <w:color w:val="000000" w:themeColor="text1"/>
        </w:rPr>
        <w:drawing>
          <wp:anchor distT="0" distB="0" distL="114300" distR="114300" simplePos="0" relativeHeight="251658240" behindDoc="0" locked="0" layoutInCell="1" allowOverlap="1" wp14:anchorId="17C06131" wp14:editId="4A5D5444">
            <wp:simplePos x="0" y="0"/>
            <wp:positionH relativeFrom="column">
              <wp:posOffset>2480310</wp:posOffset>
            </wp:positionH>
            <wp:positionV relativeFrom="paragraph">
              <wp:posOffset>8559</wp:posOffset>
            </wp:positionV>
            <wp:extent cx="791210" cy="559435"/>
            <wp:effectExtent l="0" t="0" r="8890" b="0"/>
            <wp:wrapTopAndBottom/>
            <wp:docPr id="2" name="obrázek 2" descr="NKU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8651" name="Picture 2" descr="NKU_LOGO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1210" cy="559435"/>
                    </a:xfrm>
                    <a:prstGeom prst="rect">
                      <a:avLst/>
                    </a:prstGeom>
                    <a:noFill/>
                  </pic:spPr>
                </pic:pic>
              </a:graphicData>
            </a:graphic>
          </wp:anchor>
        </w:drawing>
      </w:r>
    </w:p>
    <w:p w14:paraId="50C7C497" w14:textId="77777777" w:rsidR="00876EE8" w:rsidRDefault="00876EE8" w:rsidP="00876EE8">
      <w:pPr>
        <w:jc w:val="center"/>
        <w:rPr>
          <w:rFonts w:cstheme="minorHAnsi"/>
          <w:color w:val="000000" w:themeColor="text1"/>
        </w:rPr>
      </w:pPr>
    </w:p>
    <w:p w14:paraId="1ACDAE66" w14:textId="77777777" w:rsidR="00876EE8" w:rsidRPr="00CC5E59" w:rsidRDefault="00876EE8" w:rsidP="00876EE8">
      <w:pPr>
        <w:jc w:val="center"/>
        <w:rPr>
          <w:rFonts w:cstheme="minorHAnsi"/>
          <w:color w:val="000000" w:themeColor="text1"/>
        </w:rPr>
      </w:pPr>
    </w:p>
    <w:p w14:paraId="5FA834DA" w14:textId="77777777" w:rsidR="00D55F31" w:rsidRPr="00A22856" w:rsidRDefault="001D7420" w:rsidP="00912B63">
      <w:pPr>
        <w:pStyle w:val="Nadpis8"/>
        <w:keepNext w:val="0"/>
        <w:rPr>
          <w:rFonts w:cstheme="minorHAnsi"/>
          <w:color w:val="000000" w:themeColor="text1"/>
          <w:sz w:val="28"/>
          <w:szCs w:val="28"/>
        </w:rPr>
      </w:pPr>
      <w:r w:rsidRPr="00A22856">
        <w:rPr>
          <w:rFonts w:cstheme="minorHAnsi"/>
          <w:color w:val="000000" w:themeColor="text1"/>
          <w:sz w:val="28"/>
          <w:szCs w:val="28"/>
        </w:rPr>
        <w:t>Kontrolní závěr z kontrolní akce</w:t>
      </w:r>
    </w:p>
    <w:p w14:paraId="53007911" w14:textId="77777777" w:rsidR="00876EE8" w:rsidRDefault="00876EE8" w:rsidP="00876EE8">
      <w:pPr>
        <w:jc w:val="center"/>
        <w:rPr>
          <w:rFonts w:cstheme="minorHAnsi"/>
          <w:color w:val="000000" w:themeColor="text1"/>
        </w:rPr>
      </w:pPr>
    </w:p>
    <w:p w14:paraId="54317444" w14:textId="77777777" w:rsidR="00D55F31" w:rsidRPr="00A22856" w:rsidRDefault="001D7420" w:rsidP="00912B63">
      <w:pPr>
        <w:pStyle w:val="Nadpis8"/>
        <w:keepNext w:val="0"/>
        <w:rPr>
          <w:rFonts w:cstheme="minorHAnsi"/>
          <w:color w:val="000000" w:themeColor="text1"/>
          <w:sz w:val="28"/>
          <w:szCs w:val="28"/>
        </w:rPr>
      </w:pPr>
      <w:r w:rsidRPr="00A22856">
        <w:rPr>
          <w:rFonts w:cstheme="minorHAnsi"/>
          <w:color w:val="000000" w:themeColor="text1"/>
          <w:sz w:val="28"/>
          <w:szCs w:val="28"/>
        </w:rPr>
        <w:t>1</w:t>
      </w:r>
      <w:r w:rsidR="00554FD1">
        <w:rPr>
          <w:rFonts w:cstheme="minorHAnsi"/>
          <w:color w:val="000000" w:themeColor="text1"/>
          <w:sz w:val="28"/>
          <w:szCs w:val="28"/>
        </w:rPr>
        <w:t>8</w:t>
      </w:r>
      <w:r w:rsidRPr="00A22856">
        <w:rPr>
          <w:rFonts w:cstheme="minorHAnsi"/>
          <w:color w:val="000000" w:themeColor="text1"/>
          <w:sz w:val="28"/>
          <w:szCs w:val="28"/>
        </w:rPr>
        <w:t>/</w:t>
      </w:r>
      <w:r w:rsidR="00554FD1">
        <w:rPr>
          <w:rFonts w:cstheme="minorHAnsi"/>
          <w:color w:val="000000" w:themeColor="text1"/>
          <w:sz w:val="28"/>
          <w:szCs w:val="28"/>
        </w:rPr>
        <w:t>0</w:t>
      </w:r>
      <w:r w:rsidR="009221B7">
        <w:rPr>
          <w:rFonts w:cstheme="minorHAnsi"/>
          <w:color w:val="000000" w:themeColor="text1"/>
          <w:sz w:val="28"/>
          <w:szCs w:val="28"/>
        </w:rPr>
        <w:t>9</w:t>
      </w:r>
    </w:p>
    <w:p w14:paraId="08462E8C" w14:textId="77777777" w:rsidR="00876EE8" w:rsidRDefault="00876EE8" w:rsidP="00876EE8">
      <w:pPr>
        <w:jc w:val="center"/>
        <w:rPr>
          <w:rFonts w:cstheme="minorHAnsi"/>
          <w:color w:val="000000" w:themeColor="text1"/>
        </w:rPr>
      </w:pPr>
    </w:p>
    <w:p w14:paraId="07745C2C" w14:textId="77777777" w:rsidR="00D55F31" w:rsidRDefault="001D7420" w:rsidP="00912B63">
      <w:pPr>
        <w:jc w:val="center"/>
        <w:rPr>
          <w:rFonts w:ascii="Calibri" w:hAnsi="Calibri" w:cs="Calibri"/>
          <w:b/>
          <w:color w:val="000000" w:themeColor="text1"/>
          <w:sz w:val="28"/>
        </w:rPr>
      </w:pPr>
      <w:r w:rsidRPr="00A22856">
        <w:rPr>
          <w:rFonts w:ascii="Calibri" w:hAnsi="Calibri" w:cs="Calibri"/>
          <w:b/>
          <w:color w:val="000000" w:themeColor="text1"/>
          <w:sz w:val="28"/>
        </w:rPr>
        <w:t xml:space="preserve">Peněžní prostředky </w:t>
      </w:r>
      <w:r w:rsidR="00554FD1">
        <w:rPr>
          <w:rFonts w:ascii="Calibri" w:hAnsi="Calibri" w:cs="Calibri"/>
          <w:b/>
          <w:color w:val="000000" w:themeColor="text1"/>
          <w:sz w:val="28"/>
        </w:rPr>
        <w:t>urče</w:t>
      </w:r>
      <w:r w:rsidRPr="00A22856">
        <w:rPr>
          <w:rFonts w:ascii="Calibri" w:hAnsi="Calibri" w:cs="Calibri"/>
          <w:b/>
          <w:color w:val="000000" w:themeColor="text1"/>
          <w:sz w:val="28"/>
        </w:rPr>
        <w:t xml:space="preserve">né </w:t>
      </w:r>
      <w:r w:rsidR="00554FD1">
        <w:rPr>
          <w:rFonts w:ascii="Calibri" w:hAnsi="Calibri" w:cs="Calibri"/>
          <w:b/>
          <w:color w:val="000000" w:themeColor="text1"/>
          <w:sz w:val="28"/>
        </w:rPr>
        <w:t>na podporu sociálních služeb</w:t>
      </w:r>
    </w:p>
    <w:p w14:paraId="1600B703" w14:textId="77777777" w:rsidR="00876EE8" w:rsidRDefault="00876EE8" w:rsidP="00876EE8">
      <w:pPr>
        <w:rPr>
          <w:rFonts w:cstheme="minorHAnsi"/>
          <w:color w:val="000000" w:themeColor="text1"/>
        </w:rPr>
      </w:pPr>
    </w:p>
    <w:p w14:paraId="3479BC51" w14:textId="77777777" w:rsidR="00876EE8" w:rsidRDefault="00876EE8" w:rsidP="00876EE8">
      <w:pPr>
        <w:rPr>
          <w:rFonts w:cstheme="minorHAnsi"/>
          <w:color w:val="000000" w:themeColor="text1"/>
        </w:rPr>
      </w:pPr>
    </w:p>
    <w:p w14:paraId="3D3A3B2E" w14:textId="77777777" w:rsidR="00D55F31" w:rsidRPr="00B16ECD" w:rsidRDefault="001D7420" w:rsidP="00876EE8">
      <w:pPr>
        <w:rPr>
          <w:rFonts w:cstheme="minorHAnsi"/>
          <w:b/>
          <w:bCs/>
          <w:color w:val="000000" w:themeColor="text1"/>
          <w:szCs w:val="24"/>
        </w:rPr>
      </w:pPr>
      <w:r w:rsidRPr="00B16ECD">
        <w:rPr>
          <w:rFonts w:cstheme="minorHAnsi"/>
          <w:color w:val="000000" w:themeColor="text1"/>
          <w:szCs w:val="24"/>
        </w:rPr>
        <w:t xml:space="preserve">Kontrolní akce byla zařazena do plánu kontrolní činnosti Nejvyššího kontrolního úřadu </w:t>
      </w:r>
      <w:r w:rsidR="000D56EA">
        <w:rPr>
          <w:rFonts w:cstheme="minorHAnsi"/>
          <w:color w:val="000000" w:themeColor="text1"/>
          <w:szCs w:val="24"/>
        </w:rPr>
        <w:br/>
      </w:r>
      <w:r w:rsidRPr="00B16ECD">
        <w:rPr>
          <w:rFonts w:cstheme="minorHAnsi"/>
          <w:color w:val="000000" w:themeColor="text1"/>
          <w:szCs w:val="24"/>
        </w:rPr>
        <w:t>(dále</w:t>
      </w:r>
      <w:r w:rsidR="000D56EA">
        <w:rPr>
          <w:rFonts w:cstheme="minorHAnsi"/>
          <w:color w:val="000000" w:themeColor="text1"/>
          <w:szCs w:val="24"/>
        </w:rPr>
        <w:t xml:space="preserve"> </w:t>
      </w:r>
      <w:r w:rsidRPr="00B16ECD">
        <w:rPr>
          <w:rFonts w:cstheme="minorHAnsi"/>
          <w:color w:val="000000" w:themeColor="text1"/>
          <w:szCs w:val="24"/>
        </w:rPr>
        <w:t>také „NKÚ“) na rok 201</w:t>
      </w:r>
      <w:r w:rsidR="00554FD1">
        <w:rPr>
          <w:rFonts w:cstheme="minorHAnsi"/>
          <w:color w:val="000000" w:themeColor="text1"/>
          <w:szCs w:val="24"/>
        </w:rPr>
        <w:t>8</w:t>
      </w:r>
      <w:r w:rsidRPr="00B16ECD">
        <w:rPr>
          <w:rFonts w:cstheme="minorHAnsi"/>
          <w:color w:val="000000" w:themeColor="text1"/>
          <w:szCs w:val="24"/>
        </w:rPr>
        <w:t xml:space="preserve"> pod číslem 1</w:t>
      </w:r>
      <w:r w:rsidR="00554FD1">
        <w:rPr>
          <w:rFonts w:cstheme="minorHAnsi"/>
          <w:color w:val="000000" w:themeColor="text1"/>
          <w:szCs w:val="24"/>
        </w:rPr>
        <w:t>8</w:t>
      </w:r>
      <w:r w:rsidRPr="00B16ECD">
        <w:rPr>
          <w:rFonts w:cstheme="minorHAnsi"/>
          <w:color w:val="000000" w:themeColor="text1"/>
          <w:szCs w:val="24"/>
        </w:rPr>
        <w:t>/</w:t>
      </w:r>
      <w:r w:rsidR="00554FD1">
        <w:rPr>
          <w:rFonts w:cstheme="minorHAnsi"/>
          <w:color w:val="000000" w:themeColor="text1"/>
          <w:szCs w:val="24"/>
        </w:rPr>
        <w:t>0</w:t>
      </w:r>
      <w:r w:rsidR="009221B7" w:rsidRPr="00B16ECD">
        <w:rPr>
          <w:rFonts w:cstheme="minorHAnsi"/>
          <w:color w:val="000000" w:themeColor="text1"/>
          <w:szCs w:val="24"/>
        </w:rPr>
        <w:t>9</w:t>
      </w:r>
      <w:r w:rsidRPr="00B16ECD">
        <w:rPr>
          <w:rFonts w:cstheme="minorHAnsi"/>
          <w:color w:val="000000" w:themeColor="text1"/>
          <w:szCs w:val="24"/>
        </w:rPr>
        <w:t>. Kontrolní akci řídil a</w:t>
      </w:r>
      <w:r w:rsidR="000D56EA">
        <w:rPr>
          <w:rFonts w:cstheme="minorHAnsi"/>
          <w:color w:val="000000" w:themeColor="text1"/>
          <w:szCs w:val="24"/>
        </w:rPr>
        <w:t xml:space="preserve"> </w:t>
      </w:r>
      <w:r w:rsidRPr="00B16ECD">
        <w:rPr>
          <w:rFonts w:cstheme="minorHAnsi"/>
          <w:color w:val="000000" w:themeColor="text1"/>
          <w:szCs w:val="24"/>
        </w:rPr>
        <w:t xml:space="preserve">kontrolní závěr vypracoval člen NKÚ </w:t>
      </w:r>
      <w:r w:rsidR="009221B7" w:rsidRPr="00B16ECD">
        <w:rPr>
          <w:rFonts w:cstheme="minorHAnsi"/>
          <w:color w:val="000000" w:themeColor="text1"/>
          <w:szCs w:val="24"/>
        </w:rPr>
        <w:t xml:space="preserve">Ing. Jan </w:t>
      </w:r>
      <w:r w:rsidR="00554FD1">
        <w:rPr>
          <w:rFonts w:cstheme="minorHAnsi"/>
          <w:color w:val="000000" w:themeColor="text1"/>
          <w:szCs w:val="24"/>
        </w:rPr>
        <w:t>Vedral</w:t>
      </w:r>
      <w:r w:rsidRPr="00B16ECD">
        <w:rPr>
          <w:rFonts w:cstheme="minorHAnsi"/>
          <w:color w:val="000000" w:themeColor="text1"/>
          <w:szCs w:val="24"/>
        </w:rPr>
        <w:t>.</w:t>
      </w:r>
    </w:p>
    <w:p w14:paraId="7DFD1FAF" w14:textId="77777777" w:rsidR="00ED1848" w:rsidRPr="00B16ECD" w:rsidRDefault="00ED1848" w:rsidP="00876EE8">
      <w:pPr>
        <w:rPr>
          <w:rFonts w:cstheme="minorHAnsi"/>
          <w:color w:val="000000" w:themeColor="text1"/>
          <w:szCs w:val="24"/>
        </w:rPr>
      </w:pPr>
    </w:p>
    <w:p w14:paraId="72B583D1" w14:textId="174A56FE" w:rsidR="008B0FAE" w:rsidRPr="00B16ECD" w:rsidRDefault="001D7420" w:rsidP="00AC339B">
      <w:pPr>
        <w:rPr>
          <w:rFonts w:eastAsia="Calibri"/>
        </w:rPr>
      </w:pPr>
      <w:r w:rsidRPr="00B16ECD">
        <w:t xml:space="preserve">Cílem kontrolní akce bylo </w:t>
      </w:r>
      <w:r w:rsidRPr="00B16ECD">
        <w:rPr>
          <w:rFonts w:eastAsia="Calibri"/>
        </w:rPr>
        <w:t>prověřit</w:t>
      </w:r>
      <w:r w:rsidR="00554FD1">
        <w:rPr>
          <w:rFonts w:eastAsia="Calibri"/>
        </w:rPr>
        <w:t xml:space="preserve"> poskytování peněžních prostředků státního rozpočtu vynakládaných na podporu sociálních služeb a vyhodno</w:t>
      </w:r>
      <w:r w:rsidR="00456EEE">
        <w:rPr>
          <w:rFonts w:eastAsia="Calibri"/>
        </w:rPr>
        <w:t>tit</w:t>
      </w:r>
      <w:r w:rsidR="00554FD1">
        <w:rPr>
          <w:rFonts w:eastAsia="Calibri"/>
        </w:rPr>
        <w:t xml:space="preserve"> plnění cílů v této oblasti</w:t>
      </w:r>
      <w:r w:rsidRPr="00B16ECD">
        <w:rPr>
          <w:rFonts w:eastAsia="Calibri"/>
        </w:rPr>
        <w:t>.</w:t>
      </w:r>
    </w:p>
    <w:p w14:paraId="388EE3E2" w14:textId="77777777" w:rsidR="00ED1848" w:rsidRPr="00B16ECD" w:rsidRDefault="00ED1848" w:rsidP="00876EE8">
      <w:pPr>
        <w:rPr>
          <w:rFonts w:cstheme="minorHAnsi"/>
          <w:color w:val="000000" w:themeColor="text1"/>
          <w:szCs w:val="24"/>
        </w:rPr>
      </w:pPr>
    </w:p>
    <w:p w14:paraId="5CC931C9" w14:textId="77777777" w:rsidR="003435D8" w:rsidRDefault="001D7420" w:rsidP="00876EE8">
      <w:pPr>
        <w:rPr>
          <w:rFonts w:cstheme="minorHAnsi"/>
          <w:color w:val="000000" w:themeColor="text1"/>
          <w:szCs w:val="24"/>
        </w:rPr>
      </w:pPr>
      <w:r w:rsidRPr="00B16ECD">
        <w:rPr>
          <w:rFonts w:cstheme="minorHAnsi"/>
          <w:color w:val="000000" w:themeColor="text1"/>
          <w:szCs w:val="24"/>
        </w:rPr>
        <w:t>Kontrola byla prov</w:t>
      </w:r>
      <w:r w:rsidR="00046471" w:rsidRPr="00B16ECD">
        <w:rPr>
          <w:rFonts w:cstheme="minorHAnsi"/>
          <w:color w:val="000000" w:themeColor="text1"/>
          <w:szCs w:val="24"/>
        </w:rPr>
        <w:t>áděna</w:t>
      </w:r>
      <w:r w:rsidRPr="00B16ECD">
        <w:rPr>
          <w:rFonts w:cstheme="minorHAnsi"/>
          <w:color w:val="000000" w:themeColor="text1"/>
          <w:szCs w:val="24"/>
        </w:rPr>
        <w:t xml:space="preserve"> u kontrolovan</w:t>
      </w:r>
      <w:r w:rsidR="00554FD1">
        <w:rPr>
          <w:rFonts w:cstheme="minorHAnsi"/>
          <w:color w:val="000000" w:themeColor="text1"/>
          <w:szCs w:val="24"/>
        </w:rPr>
        <w:t>é</w:t>
      </w:r>
      <w:r w:rsidRPr="00B16ECD">
        <w:rPr>
          <w:rFonts w:cstheme="minorHAnsi"/>
          <w:color w:val="000000" w:themeColor="text1"/>
          <w:szCs w:val="24"/>
        </w:rPr>
        <w:t xml:space="preserve"> osob</w:t>
      </w:r>
      <w:r w:rsidR="00554FD1">
        <w:rPr>
          <w:rFonts w:cstheme="minorHAnsi"/>
          <w:color w:val="000000" w:themeColor="text1"/>
          <w:szCs w:val="24"/>
        </w:rPr>
        <w:t>y</w:t>
      </w:r>
      <w:r w:rsidRPr="00B16ECD">
        <w:rPr>
          <w:rFonts w:cstheme="minorHAnsi"/>
          <w:color w:val="000000" w:themeColor="text1"/>
          <w:szCs w:val="24"/>
        </w:rPr>
        <w:t xml:space="preserve"> v době od </w:t>
      </w:r>
      <w:r w:rsidR="00554FD1">
        <w:rPr>
          <w:rFonts w:cstheme="minorHAnsi"/>
          <w:color w:val="000000" w:themeColor="text1"/>
          <w:szCs w:val="24"/>
        </w:rPr>
        <w:t>břez</w:t>
      </w:r>
      <w:r w:rsidR="009221B7" w:rsidRPr="00B16ECD">
        <w:rPr>
          <w:rFonts w:cstheme="minorHAnsi"/>
          <w:color w:val="000000" w:themeColor="text1"/>
          <w:szCs w:val="24"/>
        </w:rPr>
        <w:t xml:space="preserve">na </w:t>
      </w:r>
      <w:r w:rsidRPr="00B16ECD">
        <w:rPr>
          <w:rFonts w:cstheme="minorHAnsi"/>
          <w:color w:val="000000" w:themeColor="text1"/>
          <w:szCs w:val="24"/>
        </w:rPr>
        <w:t xml:space="preserve">do </w:t>
      </w:r>
      <w:r w:rsidR="00554FD1">
        <w:rPr>
          <w:rFonts w:cstheme="minorHAnsi"/>
          <w:color w:val="000000" w:themeColor="text1"/>
          <w:szCs w:val="24"/>
        </w:rPr>
        <w:t>říjn</w:t>
      </w:r>
      <w:r w:rsidR="009221B7" w:rsidRPr="00B16ECD">
        <w:rPr>
          <w:rFonts w:cstheme="minorHAnsi"/>
          <w:color w:val="000000" w:themeColor="text1"/>
          <w:szCs w:val="24"/>
        </w:rPr>
        <w:t>a 2018</w:t>
      </w:r>
      <w:r w:rsidRPr="00B16ECD">
        <w:rPr>
          <w:rFonts w:cstheme="minorHAnsi"/>
          <w:color w:val="000000" w:themeColor="text1"/>
          <w:szCs w:val="24"/>
        </w:rPr>
        <w:t xml:space="preserve">. </w:t>
      </w:r>
    </w:p>
    <w:p w14:paraId="2D87E04F" w14:textId="77777777" w:rsidR="003435D8" w:rsidRDefault="003435D8" w:rsidP="00876EE8">
      <w:pPr>
        <w:rPr>
          <w:rFonts w:cstheme="minorHAnsi"/>
          <w:color w:val="000000" w:themeColor="text1"/>
          <w:szCs w:val="24"/>
        </w:rPr>
      </w:pPr>
    </w:p>
    <w:p w14:paraId="50B50CF1" w14:textId="77777777" w:rsidR="00D55F31" w:rsidRPr="00B16ECD" w:rsidRDefault="001D7420" w:rsidP="00876EE8">
      <w:pPr>
        <w:rPr>
          <w:rFonts w:cstheme="minorHAnsi"/>
          <w:color w:val="000000" w:themeColor="text1"/>
          <w:szCs w:val="24"/>
        </w:rPr>
      </w:pPr>
      <w:r w:rsidRPr="00B16ECD">
        <w:rPr>
          <w:rFonts w:cstheme="minorHAnsi"/>
          <w:color w:val="000000" w:themeColor="text1"/>
          <w:szCs w:val="24"/>
        </w:rPr>
        <w:t>Kontrolovaným obdobím byly roky 201</w:t>
      </w:r>
      <w:r w:rsidR="00554FD1">
        <w:rPr>
          <w:rFonts w:cstheme="minorHAnsi"/>
          <w:color w:val="000000" w:themeColor="text1"/>
          <w:szCs w:val="24"/>
        </w:rPr>
        <w:t>5</w:t>
      </w:r>
      <w:r w:rsidRPr="00B16ECD">
        <w:rPr>
          <w:rFonts w:cstheme="minorHAnsi"/>
          <w:color w:val="000000" w:themeColor="text1"/>
          <w:szCs w:val="24"/>
        </w:rPr>
        <w:t xml:space="preserve"> až 201</w:t>
      </w:r>
      <w:r w:rsidR="00554FD1">
        <w:rPr>
          <w:rFonts w:cstheme="minorHAnsi"/>
          <w:color w:val="000000" w:themeColor="text1"/>
          <w:szCs w:val="24"/>
        </w:rPr>
        <w:t>7</w:t>
      </w:r>
      <w:r w:rsidRPr="00B16ECD">
        <w:rPr>
          <w:rFonts w:cstheme="minorHAnsi"/>
          <w:color w:val="000000" w:themeColor="text1"/>
          <w:szCs w:val="24"/>
        </w:rPr>
        <w:t>, v případě věcných souvislostí i období předchozí a období následující.</w:t>
      </w:r>
    </w:p>
    <w:p w14:paraId="4CBE5603" w14:textId="77777777" w:rsidR="00ED1848" w:rsidRPr="00B16ECD" w:rsidRDefault="00ED1848" w:rsidP="00876EE8">
      <w:pPr>
        <w:rPr>
          <w:rFonts w:cstheme="minorHAnsi"/>
          <w:color w:val="000000" w:themeColor="text1"/>
          <w:szCs w:val="24"/>
        </w:rPr>
      </w:pPr>
    </w:p>
    <w:p w14:paraId="3CF69079" w14:textId="77777777" w:rsidR="00D55F31" w:rsidRPr="00C856A3" w:rsidRDefault="001D7420" w:rsidP="00876EE8">
      <w:pPr>
        <w:rPr>
          <w:rFonts w:cstheme="minorHAnsi"/>
          <w:color w:val="000000" w:themeColor="text1"/>
          <w:szCs w:val="24"/>
        </w:rPr>
      </w:pPr>
      <w:r w:rsidRPr="00C856A3">
        <w:rPr>
          <w:rFonts w:cstheme="minorHAnsi"/>
          <w:color w:val="000000" w:themeColor="text1"/>
          <w:szCs w:val="24"/>
        </w:rPr>
        <w:t>Kontrolovan</w:t>
      </w:r>
      <w:r w:rsidR="00554FD1" w:rsidRPr="00C856A3">
        <w:rPr>
          <w:rFonts w:cstheme="minorHAnsi"/>
          <w:color w:val="000000" w:themeColor="text1"/>
          <w:szCs w:val="24"/>
        </w:rPr>
        <w:t>á</w:t>
      </w:r>
      <w:r w:rsidRPr="00C856A3">
        <w:rPr>
          <w:rFonts w:cstheme="minorHAnsi"/>
          <w:color w:val="000000" w:themeColor="text1"/>
          <w:szCs w:val="24"/>
        </w:rPr>
        <w:t xml:space="preserve"> osob</w:t>
      </w:r>
      <w:r w:rsidR="00554FD1" w:rsidRPr="00C856A3">
        <w:rPr>
          <w:rFonts w:cstheme="minorHAnsi"/>
          <w:color w:val="000000" w:themeColor="text1"/>
          <w:szCs w:val="24"/>
        </w:rPr>
        <w:t>a</w:t>
      </w:r>
      <w:r w:rsidRPr="00C856A3">
        <w:rPr>
          <w:rFonts w:cstheme="minorHAnsi"/>
          <w:color w:val="000000" w:themeColor="text1"/>
          <w:szCs w:val="24"/>
        </w:rPr>
        <w:t xml:space="preserve">: </w:t>
      </w:r>
    </w:p>
    <w:p w14:paraId="5A115490" w14:textId="77777777" w:rsidR="00D55F31" w:rsidRPr="00B16ECD" w:rsidRDefault="001D7420" w:rsidP="00876EE8">
      <w:pPr>
        <w:pStyle w:val="BodyText21"/>
        <w:overflowPunct/>
        <w:autoSpaceDE/>
        <w:autoSpaceDN/>
        <w:adjustRightInd/>
        <w:spacing w:after="0"/>
        <w:textAlignment w:val="auto"/>
        <w:rPr>
          <w:rFonts w:cstheme="minorHAnsi"/>
          <w:color w:val="000000" w:themeColor="text1"/>
          <w:szCs w:val="24"/>
          <w:lang w:eastAsia="en-US"/>
        </w:rPr>
      </w:pPr>
      <w:r w:rsidRPr="00B16ECD">
        <w:rPr>
          <w:rFonts w:cstheme="minorHAnsi"/>
          <w:color w:val="000000" w:themeColor="text1"/>
          <w:szCs w:val="24"/>
          <w:lang w:eastAsia="en-US"/>
        </w:rPr>
        <w:t xml:space="preserve">Ministerstvo </w:t>
      </w:r>
      <w:r w:rsidR="00554FD1">
        <w:rPr>
          <w:rFonts w:cstheme="minorHAnsi"/>
          <w:color w:val="000000" w:themeColor="text1"/>
          <w:szCs w:val="24"/>
          <w:lang w:eastAsia="en-US"/>
        </w:rPr>
        <w:t xml:space="preserve">práce a sociálních věcí </w:t>
      </w:r>
      <w:r w:rsidRPr="00B16ECD">
        <w:rPr>
          <w:rFonts w:cstheme="minorHAnsi"/>
          <w:color w:val="000000" w:themeColor="text1"/>
          <w:szCs w:val="24"/>
          <w:lang w:eastAsia="en-US"/>
        </w:rPr>
        <w:t>(dále také „M</w:t>
      </w:r>
      <w:r w:rsidR="00554FD1">
        <w:rPr>
          <w:rFonts w:cstheme="minorHAnsi"/>
          <w:color w:val="000000" w:themeColor="text1"/>
          <w:szCs w:val="24"/>
          <w:lang w:eastAsia="en-US"/>
        </w:rPr>
        <w:t>PSV</w:t>
      </w:r>
      <w:r w:rsidRPr="00B16ECD">
        <w:rPr>
          <w:rFonts w:cstheme="minorHAnsi"/>
          <w:color w:val="000000" w:themeColor="text1"/>
          <w:szCs w:val="24"/>
          <w:lang w:eastAsia="en-US"/>
        </w:rPr>
        <w:t>“)</w:t>
      </w:r>
      <w:r w:rsidR="00554FD1">
        <w:rPr>
          <w:rFonts w:cstheme="minorHAnsi"/>
          <w:color w:val="000000" w:themeColor="text1"/>
          <w:szCs w:val="24"/>
          <w:lang w:eastAsia="en-US"/>
        </w:rPr>
        <w:t>.</w:t>
      </w:r>
    </w:p>
    <w:p w14:paraId="65E5F3A6" w14:textId="77777777" w:rsidR="008B0FAE" w:rsidRPr="00B16ECD" w:rsidRDefault="008B0FAE" w:rsidP="00876EE8">
      <w:pPr>
        <w:pStyle w:val="Zkladntext"/>
        <w:rPr>
          <w:rFonts w:cstheme="minorHAnsi"/>
          <w:b w:val="0"/>
          <w:color w:val="000000" w:themeColor="text1"/>
          <w:sz w:val="24"/>
          <w:szCs w:val="24"/>
        </w:rPr>
      </w:pPr>
    </w:p>
    <w:p w14:paraId="41C11141" w14:textId="77777777" w:rsidR="00554FD1" w:rsidRPr="0044749C" w:rsidRDefault="00554FD1" w:rsidP="00554FD1">
      <w:pPr>
        <w:pStyle w:val="Zkladn"/>
        <w:spacing w:before="0"/>
        <w:rPr>
          <w:rFonts w:asciiTheme="minorHAnsi" w:hAnsiTheme="minorHAnsi" w:cstheme="minorHAnsi"/>
        </w:rPr>
      </w:pPr>
    </w:p>
    <w:p w14:paraId="26BFBE4F" w14:textId="77777777" w:rsidR="00554FD1" w:rsidRPr="00554FD1" w:rsidRDefault="00554FD1" w:rsidP="00876EE8">
      <w:pPr>
        <w:pStyle w:val="Zkladntext"/>
        <w:rPr>
          <w:rFonts w:cstheme="minorHAnsi"/>
          <w:b w:val="0"/>
          <w:bCs w:val="0"/>
          <w:strike/>
          <w:color w:val="000000" w:themeColor="text1"/>
          <w:sz w:val="24"/>
          <w:szCs w:val="24"/>
        </w:rPr>
      </w:pPr>
    </w:p>
    <w:p w14:paraId="24F4B26B" w14:textId="77777777" w:rsidR="008B0FAE" w:rsidRDefault="008B0FAE" w:rsidP="00876EE8">
      <w:pPr>
        <w:pStyle w:val="Zkladntext"/>
        <w:rPr>
          <w:rFonts w:cstheme="minorHAnsi"/>
          <w:b w:val="0"/>
          <w:bCs w:val="0"/>
          <w:color w:val="000000" w:themeColor="text1"/>
          <w:sz w:val="24"/>
          <w:szCs w:val="24"/>
        </w:rPr>
      </w:pPr>
    </w:p>
    <w:p w14:paraId="5A6D84EB" w14:textId="77777777" w:rsidR="008B0FAE" w:rsidRDefault="008B0FAE" w:rsidP="00876EE8">
      <w:pPr>
        <w:pStyle w:val="Zkladntext"/>
        <w:rPr>
          <w:rFonts w:cstheme="minorHAnsi"/>
          <w:b w:val="0"/>
          <w:bCs w:val="0"/>
          <w:color w:val="000000" w:themeColor="text1"/>
          <w:sz w:val="24"/>
          <w:szCs w:val="24"/>
        </w:rPr>
      </w:pPr>
    </w:p>
    <w:p w14:paraId="3691013D" w14:textId="77777777" w:rsidR="00D55F31" w:rsidRPr="00B53D7A" w:rsidRDefault="001D7420" w:rsidP="00876EE8">
      <w:pPr>
        <w:pStyle w:val="Zkladntext"/>
        <w:spacing w:after="120"/>
        <w:rPr>
          <w:rFonts w:cstheme="minorHAnsi"/>
          <w:b w:val="0"/>
          <w:bCs w:val="0"/>
          <w:color w:val="000000" w:themeColor="text1"/>
          <w:sz w:val="24"/>
          <w:szCs w:val="24"/>
        </w:rPr>
      </w:pPr>
      <w:r w:rsidRPr="00B53D7A">
        <w:rPr>
          <w:rFonts w:cstheme="minorHAnsi"/>
          <w:i/>
          <w:iCs/>
          <w:color w:val="000000" w:themeColor="text1"/>
          <w:sz w:val="24"/>
          <w:szCs w:val="24"/>
        </w:rPr>
        <w:t>K o l e g i u m   N</w:t>
      </w:r>
      <w:r w:rsidR="00046471" w:rsidRPr="00B53D7A">
        <w:rPr>
          <w:rFonts w:cstheme="minorHAnsi"/>
          <w:i/>
          <w:iCs/>
          <w:color w:val="000000" w:themeColor="text1"/>
          <w:sz w:val="24"/>
          <w:szCs w:val="24"/>
        </w:rPr>
        <w:t xml:space="preserve"> </w:t>
      </w:r>
      <w:r w:rsidRPr="00B53D7A">
        <w:rPr>
          <w:rFonts w:cstheme="minorHAnsi"/>
          <w:i/>
          <w:iCs/>
          <w:color w:val="000000" w:themeColor="text1"/>
          <w:sz w:val="24"/>
          <w:szCs w:val="24"/>
        </w:rPr>
        <w:t>K</w:t>
      </w:r>
      <w:r w:rsidR="00046471" w:rsidRPr="00B53D7A">
        <w:rPr>
          <w:rFonts w:cstheme="minorHAnsi"/>
          <w:i/>
          <w:iCs/>
          <w:color w:val="000000" w:themeColor="text1"/>
          <w:sz w:val="24"/>
          <w:szCs w:val="24"/>
        </w:rPr>
        <w:t xml:space="preserve"> </w:t>
      </w:r>
      <w:r w:rsidRPr="00B53D7A">
        <w:rPr>
          <w:rFonts w:cstheme="minorHAnsi"/>
          <w:i/>
          <w:iCs/>
          <w:color w:val="000000" w:themeColor="text1"/>
          <w:sz w:val="24"/>
          <w:szCs w:val="24"/>
        </w:rPr>
        <w:t>Ú</w:t>
      </w:r>
      <w:r w:rsidRPr="00B53D7A">
        <w:rPr>
          <w:rFonts w:cstheme="minorHAnsi"/>
          <w:b w:val="0"/>
          <w:i/>
          <w:iCs/>
          <w:color w:val="000000" w:themeColor="text1"/>
          <w:sz w:val="24"/>
          <w:szCs w:val="24"/>
        </w:rPr>
        <w:t xml:space="preserve"> </w:t>
      </w:r>
      <w:r w:rsidR="00C44D5A" w:rsidRPr="00B53D7A">
        <w:rPr>
          <w:rFonts w:cstheme="minorHAnsi"/>
          <w:b w:val="0"/>
          <w:i/>
          <w:iCs/>
          <w:color w:val="000000" w:themeColor="text1"/>
          <w:sz w:val="24"/>
          <w:szCs w:val="24"/>
        </w:rPr>
        <w:t xml:space="preserve">  </w:t>
      </w:r>
      <w:r w:rsidRPr="00B53D7A">
        <w:rPr>
          <w:rFonts w:cstheme="minorHAnsi"/>
          <w:b w:val="0"/>
          <w:bCs w:val="0"/>
          <w:color w:val="000000" w:themeColor="text1"/>
          <w:sz w:val="24"/>
          <w:szCs w:val="24"/>
        </w:rPr>
        <w:t xml:space="preserve">na svém </w:t>
      </w:r>
      <w:r w:rsidR="009B490F">
        <w:rPr>
          <w:rFonts w:cstheme="minorHAnsi"/>
          <w:b w:val="0"/>
          <w:bCs w:val="0"/>
          <w:color w:val="000000" w:themeColor="text1"/>
          <w:sz w:val="24"/>
          <w:szCs w:val="24"/>
        </w:rPr>
        <w:t>I.</w:t>
      </w:r>
      <w:r w:rsidR="00B53D7A">
        <w:rPr>
          <w:rFonts w:cstheme="minorHAnsi"/>
          <w:b w:val="0"/>
          <w:bCs w:val="0"/>
          <w:color w:val="000000" w:themeColor="text1"/>
          <w:sz w:val="24"/>
          <w:szCs w:val="24"/>
        </w:rPr>
        <w:t xml:space="preserve"> </w:t>
      </w:r>
      <w:r w:rsidR="00D54E1D" w:rsidRPr="00B53D7A">
        <w:rPr>
          <w:rFonts w:cstheme="minorHAnsi"/>
          <w:b w:val="0"/>
          <w:bCs w:val="0"/>
          <w:color w:val="000000" w:themeColor="text1"/>
          <w:sz w:val="24"/>
          <w:szCs w:val="24"/>
        </w:rPr>
        <w:t xml:space="preserve">jednání, které se konalo dne </w:t>
      </w:r>
      <w:r w:rsidR="009B490F">
        <w:rPr>
          <w:rFonts w:cstheme="minorHAnsi"/>
          <w:b w:val="0"/>
          <w:bCs w:val="0"/>
          <w:color w:val="000000" w:themeColor="text1"/>
          <w:sz w:val="24"/>
          <w:szCs w:val="24"/>
        </w:rPr>
        <w:t>21. ledna</w:t>
      </w:r>
      <w:r w:rsidR="00B53D7A">
        <w:rPr>
          <w:rFonts w:cstheme="minorHAnsi"/>
          <w:b w:val="0"/>
          <w:bCs w:val="0"/>
          <w:color w:val="000000" w:themeColor="text1"/>
          <w:sz w:val="24"/>
          <w:szCs w:val="24"/>
        </w:rPr>
        <w:t xml:space="preserve"> </w:t>
      </w:r>
      <w:r w:rsidR="006E084B" w:rsidRPr="00B53D7A">
        <w:rPr>
          <w:rFonts w:cstheme="minorHAnsi"/>
          <w:b w:val="0"/>
          <w:bCs w:val="0"/>
          <w:color w:val="000000" w:themeColor="text1"/>
          <w:sz w:val="24"/>
          <w:szCs w:val="24"/>
        </w:rPr>
        <w:t>2</w:t>
      </w:r>
      <w:r w:rsidR="00C44D5A" w:rsidRPr="00B53D7A">
        <w:rPr>
          <w:rFonts w:cstheme="minorHAnsi"/>
          <w:b w:val="0"/>
          <w:bCs w:val="0"/>
          <w:color w:val="000000" w:themeColor="text1"/>
          <w:sz w:val="24"/>
          <w:szCs w:val="24"/>
        </w:rPr>
        <w:t>01</w:t>
      </w:r>
      <w:r w:rsidR="00B53D7A">
        <w:rPr>
          <w:rFonts w:cstheme="minorHAnsi"/>
          <w:b w:val="0"/>
          <w:bCs w:val="0"/>
          <w:color w:val="000000" w:themeColor="text1"/>
          <w:sz w:val="24"/>
          <w:szCs w:val="24"/>
        </w:rPr>
        <w:t>9</w:t>
      </w:r>
      <w:r w:rsidR="00046471" w:rsidRPr="00B53D7A">
        <w:rPr>
          <w:rFonts w:cstheme="minorHAnsi"/>
          <w:b w:val="0"/>
          <w:bCs w:val="0"/>
          <w:color w:val="000000" w:themeColor="text1"/>
          <w:sz w:val="24"/>
          <w:szCs w:val="24"/>
        </w:rPr>
        <w:t>,</w:t>
      </w:r>
    </w:p>
    <w:p w14:paraId="73E96124" w14:textId="77777777" w:rsidR="00D55F31" w:rsidRPr="00B53D7A" w:rsidRDefault="001D7420" w:rsidP="00876EE8">
      <w:pPr>
        <w:spacing w:after="120"/>
        <w:rPr>
          <w:rFonts w:cstheme="minorHAnsi"/>
          <w:color w:val="000000" w:themeColor="text1"/>
        </w:rPr>
      </w:pPr>
      <w:proofErr w:type="gramStart"/>
      <w:r w:rsidRPr="00B53D7A">
        <w:rPr>
          <w:rFonts w:cstheme="minorHAnsi"/>
          <w:b/>
          <w:bCs/>
          <w:i/>
          <w:iCs/>
          <w:color w:val="000000" w:themeColor="text1"/>
        </w:rPr>
        <w:t>s c h v á l i l o</w:t>
      </w:r>
      <w:r w:rsidRPr="00B53D7A">
        <w:rPr>
          <w:rFonts w:cstheme="minorHAnsi"/>
          <w:color w:val="000000" w:themeColor="text1"/>
        </w:rPr>
        <w:t xml:space="preserve">   usnesením č.</w:t>
      </w:r>
      <w:proofErr w:type="gramEnd"/>
      <w:r w:rsidRPr="00B53D7A">
        <w:rPr>
          <w:rFonts w:cstheme="minorHAnsi"/>
          <w:color w:val="000000" w:themeColor="text1"/>
        </w:rPr>
        <w:t xml:space="preserve"> </w:t>
      </w:r>
      <w:r w:rsidR="00786DDC">
        <w:rPr>
          <w:rFonts w:cstheme="minorHAnsi"/>
          <w:color w:val="000000" w:themeColor="text1"/>
        </w:rPr>
        <w:t>13</w:t>
      </w:r>
      <w:r w:rsidRPr="00B53D7A">
        <w:rPr>
          <w:rFonts w:cstheme="minorHAnsi"/>
          <w:color w:val="000000" w:themeColor="text1"/>
        </w:rPr>
        <w:t>/</w:t>
      </w:r>
      <w:r w:rsidR="009B490F">
        <w:rPr>
          <w:rFonts w:cstheme="minorHAnsi"/>
          <w:color w:val="000000" w:themeColor="text1"/>
        </w:rPr>
        <w:t>I</w:t>
      </w:r>
      <w:r w:rsidRPr="00B53D7A">
        <w:rPr>
          <w:rFonts w:cstheme="minorHAnsi"/>
          <w:color w:val="000000" w:themeColor="text1"/>
        </w:rPr>
        <w:t>/201</w:t>
      </w:r>
      <w:r w:rsidR="00B53D7A">
        <w:rPr>
          <w:rFonts w:cstheme="minorHAnsi"/>
          <w:color w:val="000000" w:themeColor="text1"/>
        </w:rPr>
        <w:t>9</w:t>
      </w:r>
    </w:p>
    <w:p w14:paraId="5B409611" w14:textId="77777777" w:rsidR="00D55F31" w:rsidRPr="00C44D5A" w:rsidRDefault="001D7420" w:rsidP="00876EE8">
      <w:pPr>
        <w:spacing w:after="120"/>
        <w:rPr>
          <w:rFonts w:cstheme="minorHAnsi"/>
          <w:color w:val="000000" w:themeColor="text1"/>
        </w:rPr>
      </w:pPr>
      <w:r w:rsidRPr="00B53D7A">
        <w:rPr>
          <w:rFonts w:cstheme="minorHAnsi"/>
          <w:b/>
          <w:bCs/>
          <w:i/>
          <w:iCs/>
          <w:color w:val="000000" w:themeColor="text1"/>
        </w:rPr>
        <w:t>k o n t r o l n í   z á v ě r</w:t>
      </w:r>
      <w:r w:rsidRPr="00B53D7A">
        <w:rPr>
          <w:rFonts w:cstheme="minorHAnsi"/>
          <w:color w:val="000000" w:themeColor="text1"/>
        </w:rPr>
        <w:t xml:space="preserve">   v tomto znění:</w:t>
      </w:r>
    </w:p>
    <w:p w14:paraId="57C9EAE8" w14:textId="77777777" w:rsidR="00554FD1" w:rsidRDefault="00554FD1" w:rsidP="00912B63">
      <w:pPr>
        <w:rPr>
          <w:rFonts w:cstheme="minorHAnsi"/>
          <w:b/>
          <w:noProof/>
          <w:color w:val="000000" w:themeColor="text1"/>
        </w:rPr>
      </w:pPr>
    </w:p>
    <w:p w14:paraId="7845B339" w14:textId="77777777" w:rsidR="00554FD1" w:rsidRDefault="00554FD1" w:rsidP="00912B63">
      <w:pPr>
        <w:rPr>
          <w:rFonts w:cstheme="minorHAnsi"/>
          <w:b/>
          <w:noProof/>
          <w:color w:val="000000" w:themeColor="text1"/>
        </w:rPr>
      </w:pPr>
    </w:p>
    <w:p w14:paraId="24F995F5" w14:textId="77777777" w:rsidR="001738B0" w:rsidRPr="00A22856" w:rsidRDefault="001D7420" w:rsidP="00912B63">
      <w:pPr>
        <w:rPr>
          <w:rFonts w:cstheme="minorHAnsi"/>
          <w:b/>
          <w:noProof/>
          <w:color w:val="000000" w:themeColor="text1"/>
        </w:rPr>
      </w:pPr>
      <w:r w:rsidRPr="00A22856">
        <w:rPr>
          <w:rFonts w:cstheme="minorHAnsi"/>
          <w:b/>
          <w:noProof/>
          <w:color w:val="000000" w:themeColor="text1"/>
        </w:rPr>
        <w:br w:type="page"/>
      </w:r>
    </w:p>
    <w:p w14:paraId="15FAA269" w14:textId="6FFF2BC7" w:rsidR="0054403B" w:rsidRDefault="0079344C" w:rsidP="0054403B">
      <w:r>
        <w:rPr>
          <w:noProof/>
        </w:rPr>
        <w:lastRenderedPageBreak/>
        <w:drawing>
          <wp:anchor distT="0" distB="0" distL="114300" distR="114300" simplePos="0" relativeHeight="251683840" behindDoc="0" locked="0" layoutInCell="1" allowOverlap="1" wp14:anchorId="1F0B4E9E" wp14:editId="2ACEA2BC">
            <wp:simplePos x="0" y="0"/>
            <wp:positionH relativeFrom="margin">
              <wp:align>center</wp:align>
            </wp:positionH>
            <wp:positionV relativeFrom="paragraph">
              <wp:posOffset>-898415</wp:posOffset>
            </wp:positionV>
            <wp:extent cx="6188400" cy="8748000"/>
            <wp:effectExtent l="0" t="0" r="317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Z 18_09_30.1._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400" cy="8748000"/>
                    </a:xfrm>
                    <a:prstGeom prst="rect">
                      <a:avLst/>
                    </a:prstGeom>
                  </pic:spPr>
                </pic:pic>
              </a:graphicData>
            </a:graphic>
            <wp14:sizeRelH relativeFrom="margin">
              <wp14:pctWidth>0</wp14:pctWidth>
            </wp14:sizeRelH>
            <wp14:sizeRelV relativeFrom="margin">
              <wp14:pctHeight>0</wp14:pctHeight>
            </wp14:sizeRelV>
          </wp:anchor>
        </w:drawing>
      </w:r>
      <w:r>
        <w:t>¨</w:t>
      </w:r>
    </w:p>
    <w:p w14:paraId="2B3F61C3" w14:textId="5345B540" w:rsidR="0079344C" w:rsidRDefault="0079344C" w:rsidP="0054403B"/>
    <w:p w14:paraId="3447432C" w14:textId="30B264C3" w:rsidR="0079344C" w:rsidRDefault="0079344C" w:rsidP="0054403B"/>
    <w:p w14:paraId="46D056CB" w14:textId="04BD180F" w:rsidR="0079344C" w:rsidRDefault="0079344C" w:rsidP="0054403B"/>
    <w:p w14:paraId="6550BAA8" w14:textId="0AAF833C" w:rsidR="0079344C" w:rsidRDefault="0079344C" w:rsidP="0054403B"/>
    <w:p w14:paraId="0A4A4CEC" w14:textId="3844C18A" w:rsidR="0079344C" w:rsidRDefault="0079344C" w:rsidP="0054403B"/>
    <w:p w14:paraId="40C1A2B9" w14:textId="17D7F8B7" w:rsidR="0079344C" w:rsidRDefault="0079344C" w:rsidP="0054403B"/>
    <w:p w14:paraId="536D3E2D" w14:textId="5D781980" w:rsidR="0079344C" w:rsidRDefault="0079344C" w:rsidP="0054403B"/>
    <w:p w14:paraId="63772EA5" w14:textId="6C85E322" w:rsidR="0079344C" w:rsidRDefault="0079344C" w:rsidP="0054403B"/>
    <w:p w14:paraId="67679240" w14:textId="5904D797" w:rsidR="0079344C" w:rsidRDefault="0079344C" w:rsidP="0054403B"/>
    <w:p w14:paraId="29CF9A1E" w14:textId="507AB40A" w:rsidR="0079344C" w:rsidRDefault="0079344C" w:rsidP="0054403B"/>
    <w:p w14:paraId="0E59C5DE" w14:textId="075F70A7" w:rsidR="0079344C" w:rsidRDefault="0079344C" w:rsidP="0054403B"/>
    <w:p w14:paraId="73717CA6" w14:textId="6B6FB884" w:rsidR="0079344C" w:rsidRDefault="0079344C" w:rsidP="0054403B"/>
    <w:p w14:paraId="38068A47" w14:textId="645CDA08" w:rsidR="0079344C" w:rsidRDefault="0079344C" w:rsidP="0054403B"/>
    <w:p w14:paraId="59255359" w14:textId="40B205ED" w:rsidR="0079344C" w:rsidRDefault="0079344C" w:rsidP="0054403B"/>
    <w:p w14:paraId="089A3CF4" w14:textId="2509925F" w:rsidR="0079344C" w:rsidRDefault="0079344C" w:rsidP="0054403B"/>
    <w:p w14:paraId="7B40FBB5" w14:textId="05B4A913" w:rsidR="0079344C" w:rsidRDefault="0079344C" w:rsidP="0054403B"/>
    <w:p w14:paraId="7EC6DFB1" w14:textId="31428A62" w:rsidR="0079344C" w:rsidRDefault="0079344C" w:rsidP="0054403B"/>
    <w:p w14:paraId="60C3AE96" w14:textId="36066C4B" w:rsidR="0079344C" w:rsidRDefault="0079344C" w:rsidP="0054403B"/>
    <w:p w14:paraId="2F755183" w14:textId="2D00BC3C" w:rsidR="0079344C" w:rsidRDefault="0079344C" w:rsidP="0054403B"/>
    <w:p w14:paraId="1042242A" w14:textId="7917C954" w:rsidR="0079344C" w:rsidRDefault="0079344C" w:rsidP="0054403B"/>
    <w:p w14:paraId="2093968D" w14:textId="4B2AC356" w:rsidR="0079344C" w:rsidRDefault="0079344C" w:rsidP="0054403B"/>
    <w:p w14:paraId="42949009" w14:textId="30AD2C1A" w:rsidR="0079344C" w:rsidRDefault="0079344C" w:rsidP="0054403B"/>
    <w:p w14:paraId="7E81BE81" w14:textId="0006449F" w:rsidR="0079344C" w:rsidRDefault="0079344C" w:rsidP="0054403B"/>
    <w:p w14:paraId="0B832B0E" w14:textId="37279C5C" w:rsidR="0079344C" w:rsidRDefault="0079344C" w:rsidP="0054403B"/>
    <w:p w14:paraId="05A647FF" w14:textId="729295F7" w:rsidR="0079344C" w:rsidRDefault="0079344C" w:rsidP="0054403B"/>
    <w:p w14:paraId="7C900BE7" w14:textId="1E40231F" w:rsidR="0079344C" w:rsidRDefault="0079344C" w:rsidP="0054403B"/>
    <w:p w14:paraId="1D902877" w14:textId="6102EBBA" w:rsidR="0079344C" w:rsidRDefault="0079344C" w:rsidP="0054403B"/>
    <w:p w14:paraId="481A2C57" w14:textId="60000E67" w:rsidR="0079344C" w:rsidRDefault="0079344C" w:rsidP="0054403B"/>
    <w:p w14:paraId="7D357489" w14:textId="1B0EF882" w:rsidR="0079344C" w:rsidRDefault="0079344C" w:rsidP="0054403B"/>
    <w:p w14:paraId="28606008" w14:textId="3F48A8E3" w:rsidR="0079344C" w:rsidRDefault="0079344C" w:rsidP="0054403B"/>
    <w:p w14:paraId="6183E687" w14:textId="31D31BCF" w:rsidR="0079344C" w:rsidRDefault="0079344C" w:rsidP="0054403B"/>
    <w:p w14:paraId="0ADE9038" w14:textId="13B78F0D" w:rsidR="0079344C" w:rsidRDefault="0079344C" w:rsidP="0054403B"/>
    <w:p w14:paraId="03F7A830" w14:textId="7CDC65EB" w:rsidR="0079344C" w:rsidRDefault="0079344C" w:rsidP="0054403B"/>
    <w:p w14:paraId="2E3EE102" w14:textId="443B6227" w:rsidR="0079344C" w:rsidRDefault="0079344C" w:rsidP="0054403B"/>
    <w:p w14:paraId="35314EB5" w14:textId="6D415F33" w:rsidR="0079344C" w:rsidRDefault="0079344C" w:rsidP="0054403B"/>
    <w:p w14:paraId="7FEE1020" w14:textId="57F7964E" w:rsidR="0079344C" w:rsidRDefault="0079344C" w:rsidP="0054403B"/>
    <w:p w14:paraId="504E2552" w14:textId="02943D46" w:rsidR="0079344C" w:rsidRDefault="0079344C" w:rsidP="0054403B"/>
    <w:p w14:paraId="0BFF60CD" w14:textId="1CD990B7" w:rsidR="0079344C" w:rsidRDefault="0079344C" w:rsidP="0054403B"/>
    <w:p w14:paraId="6191725A" w14:textId="7C5C0684" w:rsidR="0079344C" w:rsidRDefault="0079344C" w:rsidP="0054403B"/>
    <w:p w14:paraId="7172E585" w14:textId="39F18763" w:rsidR="0079344C" w:rsidRDefault="0079344C" w:rsidP="0054403B"/>
    <w:p w14:paraId="01E3BC28" w14:textId="7604DE76" w:rsidR="0079344C" w:rsidRDefault="0079344C" w:rsidP="0054403B"/>
    <w:p w14:paraId="33D75765" w14:textId="340EB782" w:rsidR="0079344C" w:rsidRDefault="0079344C" w:rsidP="0054403B"/>
    <w:p w14:paraId="09B0863E" w14:textId="675A617A" w:rsidR="0079344C" w:rsidRDefault="0079344C" w:rsidP="0054403B"/>
    <w:p w14:paraId="4B3557C8" w14:textId="77777777" w:rsidR="0054403B" w:rsidRPr="0054403B" w:rsidRDefault="0054403B" w:rsidP="0054403B"/>
    <w:p w14:paraId="587571FD" w14:textId="77777777" w:rsidR="00DA2841" w:rsidRDefault="001D7420" w:rsidP="0009501C">
      <w:r>
        <w:rPr>
          <w:noProof/>
        </w:rPr>
        <mc:AlternateContent>
          <mc:Choice Requires="wps">
            <w:drawing>
              <wp:anchor distT="0" distB="0" distL="114300" distR="114300" simplePos="0" relativeHeight="251661312" behindDoc="0" locked="0" layoutInCell="1" allowOverlap="1" wp14:anchorId="20AE3D82" wp14:editId="577A5C92">
                <wp:simplePos x="0" y="0"/>
                <wp:positionH relativeFrom="column">
                  <wp:posOffset>3460906</wp:posOffset>
                </wp:positionH>
                <wp:positionV relativeFrom="paragraph">
                  <wp:posOffset>1716021</wp:posOffset>
                </wp:positionV>
                <wp:extent cx="828660" cy="257034"/>
                <wp:effectExtent l="0" t="0" r="0" b="0"/>
                <wp:wrapNone/>
                <wp:docPr id="23" name="TextovéPole 4"/>
                <wp:cNvGraphicFramePr/>
                <a:graphic xmlns:a="http://schemas.openxmlformats.org/drawingml/2006/main">
                  <a:graphicData uri="http://schemas.microsoft.com/office/word/2010/wordprocessingShape">
                    <wps:wsp>
                      <wps:cNvSpPr txBox="1"/>
                      <wps:spPr>
                        <a:xfrm>
                          <a:off x="0" y="0"/>
                          <a:ext cx="828660" cy="257034"/>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14:paraId="2C29201D" w14:textId="77777777" w:rsidR="0012101F" w:rsidRDefault="0012101F" w:rsidP="00840D06">
                            <w:pPr>
                              <w:pStyle w:val="Normlnweb"/>
                              <w:spacing w:before="0" w:beforeAutospacing="0" w:after="0" w:afterAutospacing="0"/>
                              <w:rPr>
                                <w:szCs w:val="24"/>
                              </w:rPr>
                            </w:pPr>
                            <w:r>
                              <w:rPr>
                                <w:rFonts w:hAnsi="Calibri" w:cstheme="minorBidi"/>
                                <w:b/>
                                <w:bCs/>
                                <w:color w:val="FFFFFF" w:themeColor="background1"/>
                              </w:rPr>
                              <w:t>mld. Kč</w:t>
                            </w:r>
                          </w:p>
                        </w:txbxContent>
                      </wps:txbx>
                      <wps:bodyPr vertOverflow="clip" horzOverflow="clip" wrap="square" rtlCol="0" anchor="t"/>
                    </wps:wsp>
                  </a:graphicData>
                </a:graphic>
              </wp:anchor>
            </w:drawing>
          </mc:Choice>
          <mc:Fallback>
            <w:pict>
              <v:shapetype w14:anchorId="20AE3D82" id="_x0000_t202" coordsize="21600,21600" o:spt="202" path="m,l,21600r21600,l21600,xe">
                <v:stroke joinstyle="miter"/>
                <v:path gradientshapeok="t" o:connecttype="rect"/>
              </v:shapetype>
              <v:shape id="TextovéPole 4" o:spid="_x0000_s1026" type="#_x0000_t202" style="position:absolute;left:0;text-align:left;margin-left:272.5pt;margin-top:135.1pt;width:65.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" filled="f" stroked="f">
                <v:textbox>
                  <w:txbxContent>
                    <w:p w14:paraId="2C29201D" w14:textId="77777777" w:rsidR="0012101F" w:rsidRDefault="0012101F" w:rsidP="00840D06">
                      <w:pPr>
                        <w:pStyle w:val="Normlnweb"/>
                        <w:spacing w:before="0" w:beforeAutospacing="0" w:after="0" w:afterAutospacing="0"/>
                        <w:rPr>
                          <w:szCs w:val="24"/>
                        </w:rPr>
                      </w:pPr>
                      <w:r>
                        <w:rPr>
                          <w:rFonts w:hAnsi="Calibri" w:cstheme="minorBidi"/>
                          <w:b/>
                          <w:bCs/>
                          <w:color w:val="FFFFFF" w:themeColor="background1"/>
                        </w:rPr>
                        <w:t>mld. Kč</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C3E3DA9" wp14:editId="4AD03018">
                <wp:simplePos x="0" y="0"/>
                <wp:positionH relativeFrom="column">
                  <wp:posOffset>4746242</wp:posOffset>
                </wp:positionH>
                <wp:positionV relativeFrom="paragraph">
                  <wp:posOffset>1519830</wp:posOffset>
                </wp:positionV>
                <wp:extent cx="828660" cy="257034"/>
                <wp:effectExtent l="0" t="0" r="0" b="0"/>
                <wp:wrapNone/>
                <wp:docPr id="22" name="TextovéPole 4"/>
                <wp:cNvGraphicFramePr/>
                <a:graphic xmlns:a="http://schemas.openxmlformats.org/drawingml/2006/main">
                  <a:graphicData uri="http://schemas.microsoft.com/office/word/2010/wordprocessingShape">
                    <wps:wsp>
                      <wps:cNvSpPr txBox="1"/>
                      <wps:spPr>
                        <a:xfrm>
                          <a:off x="0" y="0"/>
                          <a:ext cx="828660" cy="257034"/>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14:paraId="64C4F4A9" w14:textId="77777777" w:rsidR="0012101F" w:rsidRDefault="0012101F" w:rsidP="00840D06">
                            <w:pPr>
                              <w:pStyle w:val="Normlnweb"/>
                              <w:spacing w:before="0" w:beforeAutospacing="0" w:after="0" w:afterAutospacing="0"/>
                              <w:rPr>
                                <w:szCs w:val="24"/>
                              </w:rPr>
                            </w:pPr>
                            <w:r>
                              <w:rPr>
                                <w:rFonts w:hAnsi="Calibri" w:cstheme="minorBidi"/>
                                <w:b/>
                                <w:bCs/>
                                <w:color w:val="FFFFFF" w:themeColor="background1"/>
                              </w:rPr>
                              <w:t>mld. Kč</w:t>
                            </w:r>
                          </w:p>
                        </w:txbxContent>
                      </wps:txbx>
                      <wps:bodyPr vertOverflow="clip" horzOverflow="clip" wrap="square" rtlCol="0" anchor="t"/>
                    </wps:wsp>
                  </a:graphicData>
                </a:graphic>
              </wp:anchor>
            </w:drawing>
          </mc:Choice>
          <mc:Fallback>
            <w:pict>
              <v:shape w14:anchorId="0C3E3DA9" id="_x0000_s1027" type="#_x0000_t202" style="position:absolute;left:0;text-align:left;margin-left:373.7pt;margin-top:119.65pt;width:65.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" filled="f" stroked="f">
                <v:textbox>
                  <w:txbxContent>
                    <w:p w14:paraId="64C4F4A9" w14:textId="77777777" w:rsidR="0012101F" w:rsidRDefault="0012101F" w:rsidP="00840D06">
                      <w:pPr>
                        <w:pStyle w:val="Normlnweb"/>
                        <w:spacing w:before="0" w:beforeAutospacing="0" w:after="0" w:afterAutospacing="0"/>
                        <w:rPr>
                          <w:szCs w:val="24"/>
                        </w:rPr>
                      </w:pPr>
                      <w:r>
                        <w:rPr>
                          <w:rFonts w:hAnsi="Calibri" w:cstheme="minorBidi"/>
                          <w:b/>
                          <w:bCs/>
                          <w:color w:val="FFFFFF" w:themeColor="background1"/>
                        </w:rPr>
                        <w:t>mld. Kč</w:t>
                      </w:r>
                    </w:p>
                  </w:txbxContent>
                </v:textbox>
              </v:shape>
            </w:pict>
          </mc:Fallback>
        </mc:AlternateContent>
      </w:r>
    </w:p>
    <w:p w14:paraId="2CA2EB0D" w14:textId="77777777" w:rsidR="009221B7" w:rsidRPr="00876EE8" w:rsidRDefault="001D7420" w:rsidP="004B20E6">
      <w:pPr>
        <w:pStyle w:val="Nadpis1"/>
        <w:spacing w:before="240" w:after="240"/>
        <w:jc w:val="center"/>
        <w:rPr>
          <w:spacing w:val="-2"/>
          <w:u w:val="none"/>
        </w:rPr>
      </w:pPr>
      <w:r>
        <w:rPr>
          <w:u w:val="none"/>
        </w:rPr>
        <w:lastRenderedPageBreak/>
        <w:t xml:space="preserve">I. </w:t>
      </w:r>
      <w:r w:rsidRPr="00876EE8">
        <w:rPr>
          <w:u w:val="none"/>
        </w:rPr>
        <w:t>Shrnutí a vyhodnocení</w:t>
      </w:r>
    </w:p>
    <w:p w14:paraId="01201A08" w14:textId="03D12A35" w:rsidR="00010881" w:rsidRDefault="001D7420" w:rsidP="0085691B">
      <w:pPr>
        <w:autoSpaceDE w:val="0"/>
        <w:autoSpaceDN w:val="0"/>
        <w:adjustRightInd w:val="0"/>
        <w:rPr>
          <w:rFonts w:cs="Arial"/>
          <w:color w:val="000000" w:themeColor="text1"/>
          <w:szCs w:val="24"/>
        </w:rPr>
      </w:pPr>
      <w:r>
        <w:rPr>
          <w:rFonts w:cs="Arial"/>
          <w:color w:val="000000" w:themeColor="text1"/>
          <w:szCs w:val="24"/>
        </w:rPr>
        <w:t>Kontrole byly na systémové úrovni podrobeny</w:t>
      </w:r>
      <w:r w:rsidR="009613A5">
        <w:rPr>
          <w:rFonts w:cs="Arial"/>
          <w:color w:val="000000" w:themeColor="text1"/>
          <w:szCs w:val="24"/>
        </w:rPr>
        <w:t xml:space="preserve"> neinvestiční</w:t>
      </w:r>
      <w:r>
        <w:rPr>
          <w:rFonts w:cs="Arial"/>
          <w:color w:val="000000" w:themeColor="text1"/>
          <w:szCs w:val="24"/>
        </w:rPr>
        <w:t xml:space="preserve"> peněžní prostředky ve výši 28</w:t>
      </w:r>
      <w:r w:rsidR="00916704">
        <w:rPr>
          <w:rFonts w:cs="Arial"/>
          <w:color w:val="000000" w:themeColor="text1"/>
          <w:szCs w:val="24"/>
        </w:rPr>
        <w:t> </w:t>
      </w:r>
      <w:r>
        <w:rPr>
          <w:rFonts w:cs="Arial"/>
          <w:color w:val="000000" w:themeColor="text1"/>
          <w:szCs w:val="24"/>
        </w:rPr>
        <w:t>mld.</w:t>
      </w:r>
      <w:r w:rsidR="00916704">
        <w:rPr>
          <w:rFonts w:cs="Arial"/>
          <w:color w:val="000000" w:themeColor="text1"/>
          <w:szCs w:val="24"/>
        </w:rPr>
        <w:t> </w:t>
      </w:r>
      <w:r w:rsidR="009613A5">
        <w:rPr>
          <w:rFonts w:cs="Arial"/>
          <w:color w:val="000000" w:themeColor="text1"/>
          <w:szCs w:val="24"/>
        </w:rPr>
        <w:t>Kč</w:t>
      </w:r>
      <w:r w:rsidR="009B1371">
        <w:rPr>
          <w:rFonts w:cs="Arial"/>
          <w:color w:val="000000" w:themeColor="text1"/>
          <w:szCs w:val="24"/>
        </w:rPr>
        <w:t xml:space="preserve"> vynaložené</w:t>
      </w:r>
      <w:r w:rsidR="009613A5">
        <w:rPr>
          <w:rFonts w:cs="Arial"/>
          <w:color w:val="000000" w:themeColor="text1"/>
          <w:szCs w:val="24"/>
        </w:rPr>
        <w:t xml:space="preserve"> ze státního rozpočtu</w:t>
      </w:r>
      <w:r w:rsidR="00863F6F">
        <w:rPr>
          <w:rFonts w:cs="Arial"/>
          <w:color w:val="000000" w:themeColor="text1"/>
          <w:szCs w:val="24"/>
        </w:rPr>
        <w:t xml:space="preserve"> </w:t>
      </w:r>
      <w:r w:rsidR="009B1371">
        <w:rPr>
          <w:rFonts w:cs="Arial"/>
          <w:color w:val="000000" w:themeColor="text1"/>
          <w:szCs w:val="24"/>
        </w:rPr>
        <w:t>v</w:t>
      </w:r>
      <w:r w:rsidR="00863F6F">
        <w:rPr>
          <w:rFonts w:cs="Arial"/>
          <w:color w:val="000000" w:themeColor="text1"/>
          <w:szCs w:val="24"/>
        </w:rPr>
        <w:t> </w:t>
      </w:r>
      <w:r w:rsidR="005D40F3">
        <w:rPr>
          <w:rFonts w:cs="Arial"/>
          <w:color w:val="000000" w:themeColor="text1"/>
          <w:szCs w:val="24"/>
        </w:rPr>
        <w:t>letech</w:t>
      </w:r>
      <w:r w:rsidR="009613A5">
        <w:rPr>
          <w:rFonts w:cs="Arial"/>
          <w:color w:val="000000" w:themeColor="text1"/>
          <w:szCs w:val="24"/>
        </w:rPr>
        <w:t xml:space="preserve"> 2015 až 2017 na úhradu běžných výdajů souvisejících s poskytováním základních druhů a forem sociálních služeb s místní a regionální působností.</w:t>
      </w:r>
      <w:r>
        <w:rPr>
          <w:rFonts w:cs="Arial"/>
          <w:color w:val="000000" w:themeColor="text1"/>
          <w:szCs w:val="24"/>
        </w:rPr>
        <w:t xml:space="preserve"> Kontrolou bylo</w:t>
      </w:r>
      <w:r w:rsidR="00A840E1">
        <w:rPr>
          <w:rFonts w:cs="Arial"/>
          <w:color w:val="000000" w:themeColor="text1"/>
          <w:szCs w:val="24"/>
        </w:rPr>
        <w:t xml:space="preserve"> dále</w:t>
      </w:r>
      <w:r>
        <w:rPr>
          <w:rFonts w:cs="Arial"/>
          <w:color w:val="000000" w:themeColor="text1"/>
          <w:szCs w:val="24"/>
        </w:rPr>
        <w:t xml:space="preserve"> prověřeno průběžné plnění vizí, strategických cílů a opatření vyplývajících z </w:t>
      </w:r>
      <w:r w:rsidRPr="00247D22">
        <w:rPr>
          <w:rFonts w:cs="Arial"/>
          <w:i/>
          <w:color w:val="000000" w:themeColor="text1"/>
          <w:szCs w:val="24"/>
        </w:rPr>
        <w:t>Národní strategie rozvoje sociálních služeb na období 2015</w:t>
      </w:r>
      <w:r>
        <w:rPr>
          <w:rFonts w:cs="Arial"/>
          <w:color w:val="000000" w:themeColor="text1"/>
          <w:szCs w:val="24"/>
        </w:rPr>
        <w:t xml:space="preserve"> (dále též „NS 2015“) a z </w:t>
      </w:r>
      <w:r w:rsidRPr="00247D22">
        <w:rPr>
          <w:rFonts w:cs="Arial"/>
          <w:i/>
          <w:color w:val="000000" w:themeColor="text1"/>
          <w:szCs w:val="24"/>
        </w:rPr>
        <w:t>Národní strategie rozvoje sociálních služeb 2016–2025</w:t>
      </w:r>
      <w:r w:rsidRPr="00010881">
        <w:rPr>
          <w:rFonts w:cs="Arial"/>
          <w:color w:val="000000" w:themeColor="text1"/>
          <w:szCs w:val="24"/>
        </w:rPr>
        <w:t xml:space="preserve"> (dále též „NSRSS 2016</w:t>
      </w:r>
      <w:r w:rsidR="00456EEE">
        <w:rPr>
          <w:rFonts w:cs="Arial"/>
          <w:color w:val="000000" w:themeColor="text1"/>
          <w:szCs w:val="24"/>
        </w:rPr>
        <w:t>–</w:t>
      </w:r>
      <w:r w:rsidRPr="00010881">
        <w:rPr>
          <w:rFonts w:cs="Arial"/>
          <w:color w:val="000000" w:themeColor="text1"/>
          <w:szCs w:val="24"/>
        </w:rPr>
        <w:t>2025“)</w:t>
      </w:r>
      <w:r w:rsidR="00CD0A39">
        <w:rPr>
          <w:rFonts w:cs="Arial"/>
          <w:color w:val="000000" w:themeColor="text1"/>
          <w:szCs w:val="24"/>
        </w:rPr>
        <w:t>.</w:t>
      </w:r>
    </w:p>
    <w:p w14:paraId="4793633F" w14:textId="77777777" w:rsidR="00B211FC" w:rsidRDefault="00B211FC" w:rsidP="0085691B">
      <w:pPr>
        <w:autoSpaceDE w:val="0"/>
        <w:autoSpaceDN w:val="0"/>
        <w:adjustRightInd w:val="0"/>
        <w:rPr>
          <w:rFonts w:cs="Arial"/>
          <w:color w:val="000000" w:themeColor="text1"/>
          <w:szCs w:val="24"/>
        </w:rPr>
      </w:pPr>
    </w:p>
    <w:p w14:paraId="7C534685" w14:textId="551A9527" w:rsidR="00010881" w:rsidRDefault="001D7420" w:rsidP="0085691B">
      <w:pPr>
        <w:rPr>
          <w:rFonts w:eastAsia="Calibri"/>
          <w:b/>
        </w:rPr>
      </w:pPr>
      <w:r w:rsidRPr="00CD0A39">
        <w:rPr>
          <w:rFonts w:eastAsia="Calibri"/>
          <w:b/>
        </w:rPr>
        <w:t>Systém</w:t>
      </w:r>
      <w:r w:rsidR="00FB69E9" w:rsidRPr="00CD0A39">
        <w:rPr>
          <w:rFonts w:eastAsia="Calibri"/>
          <w:b/>
        </w:rPr>
        <w:t xml:space="preserve"> poskytování peněžních prostředků na sociální služby je</w:t>
      </w:r>
      <w:r w:rsidR="00552BC9">
        <w:rPr>
          <w:rFonts w:eastAsia="Calibri"/>
          <w:b/>
        </w:rPr>
        <w:t xml:space="preserve"> </w:t>
      </w:r>
      <w:r w:rsidR="00553AE3" w:rsidRPr="00CD0A39">
        <w:rPr>
          <w:rFonts w:eastAsia="Calibri"/>
          <w:b/>
        </w:rPr>
        <w:t xml:space="preserve">nastaven </w:t>
      </w:r>
      <w:r w:rsidR="00FB69E9" w:rsidRPr="00CD0A39">
        <w:rPr>
          <w:rFonts w:eastAsia="Calibri"/>
          <w:b/>
        </w:rPr>
        <w:t xml:space="preserve">v souladu </w:t>
      </w:r>
      <w:r w:rsidR="00FB69E9" w:rsidRPr="003D48B7">
        <w:rPr>
          <w:rFonts w:eastAsia="Calibri"/>
          <w:b/>
        </w:rPr>
        <w:t>s</w:t>
      </w:r>
      <w:r w:rsidR="00553AE3" w:rsidRPr="003D48B7">
        <w:rPr>
          <w:rFonts w:eastAsia="Calibri"/>
          <w:b/>
        </w:rPr>
        <w:t> </w:t>
      </w:r>
      <w:r w:rsidR="00FB69E9" w:rsidRPr="003D48B7">
        <w:rPr>
          <w:rFonts w:eastAsia="Calibri"/>
          <w:b/>
        </w:rPr>
        <w:t>pr</w:t>
      </w:r>
      <w:r w:rsidR="0013221B" w:rsidRPr="003D48B7">
        <w:rPr>
          <w:rFonts w:eastAsia="Calibri"/>
          <w:b/>
        </w:rPr>
        <w:t xml:space="preserve">ávními předpisy. </w:t>
      </w:r>
      <w:r w:rsidR="008B45F1" w:rsidRPr="003D48B7">
        <w:rPr>
          <w:rFonts w:cstheme="minorHAnsi"/>
          <w:b/>
        </w:rPr>
        <w:t xml:space="preserve">Celková výše dotace </w:t>
      </w:r>
      <w:r w:rsidR="008A69DF" w:rsidRPr="003D48B7">
        <w:rPr>
          <w:rFonts w:cstheme="minorHAnsi"/>
          <w:b/>
        </w:rPr>
        <w:t xml:space="preserve">vychází ze </w:t>
      </w:r>
      <w:r w:rsidR="008B45F1" w:rsidRPr="003D48B7">
        <w:rPr>
          <w:rFonts w:cstheme="minorHAnsi"/>
          <w:b/>
        </w:rPr>
        <w:t>zákon</w:t>
      </w:r>
      <w:r w:rsidR="008A69DF" w:rsidRPr="003D48B7">
        <w:rPr>
          <w:rFonts w:cstheme="minorHAnsi"/>
          <w:b/>
        </w:rPr>
        <w:t>a</w:t>
      </w:r>
      <w:r w:rsidR="008B45F1" w:rsidRPr="003D48B7">
        <w:rPr>
          <w:rFonts w:cstheme="minorHAnsi"/>
          <w:b/>
        </w:rPr>
        <w:t xml:space="preserve"> o</w:t>
      </w:r>
      <w:r w:rsidR="00552BC9">
        <w:rPr>
          <w:rFonts w:cstheme="minorHAnsi"/>
          <w:b/>
        </w:rPr>
        <w:t xml:space="preserve"> </w:t>
      </w:r>
      <w:r w:rsidR="008B45F1" w:rsidRPr="003D48B7">
        <w:rPr>
          <w:rFonts w:cstheme="minorHAnsi"/>
          <w:b/>
        </w:rPr>
        <w:t>státním rozpočtu na příslušný rok</w:t>
      </w:r>
      <w:r w:rsidR="008A69DF" w:rsidRPr="003D48B7">
        <w:rPr>
          <w:rFonts w:cstheme="minorHAnsi"/>
          <w:b/>
        </w:rPr>
        <w:t xml:space="preserve"> a rozdělení peněžních prostředků na sociální služby je dáno zákonem o sociálních službách.</w:t>
      </w:r>
      <w:r w:rsidR="008A69DF" w:rsidRPr="003D48B7">
        <w:rPr>
          <w:rStyle w:val="Znakapoznpodarou"/>
          <w:rFonts w:cstheme="minorHAnsi"/>
          <w:b/>
        </w:rPr>
        <w:footnoteReference w:id="1"/>
      </w:r>
      <w:r w:rsidR="008A69DF" w:rsidRPr="003D48B7">
        <w:rPr>
          <w:rFonts w:cstheme="minorHAnsi"/>
          <w:b/>
        </w:rPr>
        <w:t xml:space="preserve"> Celý proces dotačního řízení má minimální vliv na výši vyplacených dotací krajům a </w:t>
      </w:r>
      <w:r w:rsidR="0099670B" w:rsidRPr="0099670B">
        <w:rPr>
          <w:rFonts w:cstheme="minorHAnsi"/>
          <w:b/>
        </w:rPr>
        <w:t>hlavním</w:t>
      </w:r>
      <w:r w:rsidR="0099670B">
        <w:rPr>
          <w:rFonts w:cstheme="minorHAnsi"/>
          <w:b/>
        </w:rPr>
        <w:t>u</w:t>
      </w:r>
      <w:r w:rsidR="0099670B" w:rsidRPr="0099670B">
        <w:rPr>
          <w:rFonts w:cstheme="minorHAnsi"/>
          <w:b/>
        </w:rPr>
        <w:t xml:space="preserve"> měst</w:t>
      </w:r>
      <w:r w:rsidR="0099670B">
        <w:rPr>
          <w:rFonts w:cstheme="minorHAnsi"/>
          <w:b/>
        </w:rPr>
        <w:t>u</w:t>
      </w:r>
      <w:r w:rsidR="0099670B" w:rsidRPr="0099670B">
        <w:rPr>
          <w:rFonts w:cstheme="minorHAnsi"/>
          <w:b/>
        </w:rPr>
        <w:t xml:space="preserve"> Pra</w:t>
      </w:r>
      <w:r w:rsidR="0099670B">
        <w:rPr>
          <w:rFonts w:cstheme="minorHAnsi"/>
          <w:b/>
        </w:rPr>
        <w:t>ze</w:t>
      </w:r>
      <w:r w:rsidR="0099670B" w:rsidRPr="0099670B">
        <w:rPr>
          <w:rFonts w:cstheme="minorHAnsi"/>
          <w:b/>
        </w:rPr>
        <w:t xml:space="preserve"> (dále také „HM Praha“)</w:t>
      </w:r>
      <w:r w:rsidR="008A69DF" w:rsidRPr="003D48B7">
        <w:rPr>
          <w:rFonts w:cstheme="minorHAnsi"/>
          <w:b/>
        </w:rPr>
        <w:t>.</w:t>
      </w:r>
      <w:r w:rsidR="0013221B" w:rsidRPr="003D48B7">
        <w:rPr>
          <w:rFonts w:cstheme="minorHAnsi"/>
          <w:b/>
        </w:rPr>
        <w:t xml:space="preserve"> </w:t>
      </w:r>
      <w:r w:rsidR="00553AE3" w:rsidRPr="003D48B7">
        <w:rPr>
          <w:rFonts w:eastAsia="Calibri"/>
          <w:b/>
        </w:rPr>
        <w:t xml:space="preserve">MPSV </w:t>
      </w:r>
      <w:r w:rsidR="004B5A27" w:rsidRPr="003D48B7">
        <w:rPr>
          <w:rFonts w:eastAsia="Calibri"/>
          <w:b/>
        </w:rPr>
        <w:t>nebylo v kontrolovaném období minimálně u poskytnutých dotací na</w:t>
      </w:r>
      <w:r w:rsidR="0013221B" w:rsidRPr="003D48B7">
        <w:rPr>
          <w:rFonts w:eastAsia="Calibri"/>
          <w:b/>
        </w:rPr>
        <w:t> </w:t>
      </w:r>
      <w:r w:rsidR="004B5A27" w:rsidRPr="003D48B7">
        <w:rPr>
          <w:rFonts w:eastAsia="Calibri"/>
          <w:b/>
        </w:rPr>
        <w:t xml:space="preserve">podporu sociálních služeb ve výši 90,6 mil. Kč </w:t>
      </w:r>
      <w:r w:rsidR="009E2CE7" w:rsidRPr="003D48B7">
        <w:rPr>
          <w:rFonts w:eastAsia="Calibri"/>
          <w:b/>
        </w:rPr>
        <w:t xml:space="preserve">schopno </w:t>
      </w:r>
      <w:r w:rsidRPr="003D48B7">
        <w:rPr>
          <w:rFonts w:eastAsia="Calibri"/>
          <w:b/>
        </w:rPr>
        <w:t>vyhodnotit</w:t>
      </w:r>
      <w:r w:rsidR="00553AE3" w:rsidRPr="003D48B7">
        <w:rPr>
          <w:rFonts w:eastAsia="Calibri"/>
          <w:b/>
        </w:rPr>
        <w:t xml:space="preserve"> jejich</w:t>
      </w:r>
      <w:r w:rsidR="00553AE3" w:rsidRPr="003C6352">
        <w:rPr>
          <w:rFonts w:eastAsia="Calibri"/>
          <w:b/>
        </w:rPr>
        <w:t xml:space="preserve"> účelnost</w:t>
      </w:r>
      <w:r w:rsidR="009E2CE7" w:rsidRPr="003C6352">
        <w:rPr>
          <w:rFonts w:eastAsia="Calibri"/>
          <w:b/>
        </w:rPr>
        <w:t>.</w:t>
      </w:r>
      <w:r w:rsidR="00553AE3" w:rsidRPr="003C6352">
        <w:rPr>
          <w:rFonts w:eastAsia="Calibri"/>
          <w:b/>
        </w:rPr>
        <w:t xml:space="preserve"> </w:t>
      </w:r>
      <w:r w:rsidR="00505436">
        <w:rPr>
          <w:rFonts w:eastAsia="Calibri"/>
          <w:b/>
        </w:rPr>
        <w:t>Analýzou čtyř nejvýznamnějších pobytových sociálních služeb byly</w:t>
      </w:r>
      <w:r w:rsidR="00CD0A39">
        <w:rPr>
          <w:rFonts w:eastAsia="Calibri"/>
          <w:b/>
        </w:rPr>
        <w:t xml:space="preserve"> zjištěny až</w:t>
      </w:r>
      <w:r w:rsidR="00AF684B">
        <w:rPr>
          <w:rFonts w:eastAsia="Calibri"/>
          <w:b/>
        </w:rPr>
        <w:t xml:space="preserve"> </w:t>
      </w:r>
      <w:r w:rsidR="00CA69E8">
        <w:rPr>
          <w:rFonts w:eastAsia="Calibri"/>
          <w:b/>
        </w:rPr>
        <w:t>dvojnásobné</w:t>
      </w:r>
      <w:r w:rsidR="00505436">
        <w:rPr>
          <w:rFonts w:eastAsia="Calibri"/>
          <w:b/>
        </w:rPr>
        <w:t xml:space="preserve"> rozdíly ve výši průměrných dotací </w:t>
      </w:r>
      <w:r w:rsidR="00CD0A39">
        <w:rPr>
          <w:rFonts w:eastAsia="Calibri"/>
          <w:b/>
        </w:rPr>
        <w:t xml:space="preserve">na </w:t>
      </w:r>
      <w:r w:rsidR="00505436">
        <w:rPr>
          <w:rFonts w:eastAsia="Calibri"/>
          <w:b/>
        </w:rPr>
        <w:t>lůžk</w:t>
      </w:r>
      <w:r w:rsidR="00CD0A39">
        <w:rPr>
          <w:rFonts w:eastAsia="Calibri"/>
          <w:b/>
        </w:rPr>
        <w:t>o</w:t>
      </w:r>
      <w:r w:rsidR="00937D61">
        <w:rPr>
          <w:rFonts w:eastAsia="Calibri"/>
          <w:b/>
        </w:rPr>
        <w:t xml:space="preserve"> v jednotlivých krajích.</w:t>
      </w:r>
    </w:p>
    <w:p w14:paraId="21C5516E" w14:textId="77777777" w:rsidR="00010881" w:rsidRDefault="00010881" w:rsidP="0085691B">
      <w:pPr>
        <w:rPr>
          <w:rFonts w:eastAsia="Calibri"/>
          <w:b/>
        </w:rPr>
      </w:pPr>
    </w:p>
    <w:p w14:paraId="29D1BF35" w14:textId="1022FE79" w:rsidR="009E2CE7" w:rsidRPr="003D48B7" w:rsidRDefault="001D7420" w:rsidP="0085691B">
      <w:pPr>
        <w:rPr>
          <w:rFonts w:cstheme="minorHAnsi"/>
          <w:b/>
        </w:rPr>
      </w:pPr>
      <w:r>
        <w:rPr>
          <w:b/>
          <w:szCs w:val="24"/>
        </w:rPr>
        <w:t xml:space="preserve">Ze </w:t>
      </w:r>
      <w:r w:rsidRPr="00883660">
        <w:rPr>
          <w:b/>
          <w:szCs w:val="24"/>
        </w:rPr>
        <w:t xml:space="preserve">strany MPSV </w:t>
      </w:r>
      <w:r>
        <w:rPr>
          <w:b/>
          <w:szCs w:val="24"/>
        </w:rPr>
        <w:t xml:space="preserve">nedochází </w:t>
      </w:r>
      <w:r w:rsidRPr="00883660">
        <w:rPr>
          <w:b/>
          <w:szCs w:val="24"/>
        </w:rPr>
        <w:t xml:space="preserve">k průběžnému plnění strategických cílů formulovaných </w:t>
      </w:r>
      <w:r w:rsidR="00456EEE">
        <w:rPr>
          <w:b/>
          <w:szCs w:val="24"/>
        </w:rPr>
        <w:br/>
      </w:r>
      <w:r w:rsidRPr="00883660">
        <w:rPr>
          <w:b/>
          <w:szCs w:val="24"/>
        </w:rPr>
        <w:t>v</w:t>
      </w:r>
      <w:r w:rsidR="00456EEE">
        <w:rPr>
          <w:b/>
          <w:szCs w:val="24"/>
        </w:rPr>
        <w:t xml:space="preserve"> </w:t>
      </w:r>
      <w:r w:rsidRPr="00883660">
        <w:rPr>
          <w:b/>
          <w:szCs w:val="24"/>
        </w:rPr>
        <w:t>NSRSS</w:t>
      </w:r>
      <w:r w:rsidR="00456EEE">
        <w:rPr>
          <w:b/>
          <w:szCs w:val="24"/>
        </w:rPr>
        <w:t xml:space="preserve"> </w:t>
      </w:r>
      <w:r>
        <w:rPr>
          <w:b/>
          <w:szCs w:val="24"/>
        </w:rPr>
        <w:t>2016</w:t>
      </w:r>
      <w:r w:rsidR="00F35C41">
        <w:rPr>
          <w:b/>
          <w:szCs w:val="24"/>
        </w:rPr>
        <w:t>–</w:t>
      </w:r>
      <w:r>
        <w:rPr>
          <w:b/>
          <w:szCs w:val="24"/>
        </w:rPr>
        <w:t>2025</w:t>
      </w:r>
      <w:r w:rsidR="00456EEE">
        <w:rPr>
          <w:b/>
          <w:szCs w:val="24"/>
        </w:rPr>
        <w:t>,</w:t>
      </w:r>
      <w:r w:rsidRPr="00883660">
        <w:rPr>
          <w:b/>
          <w:szCs w:val="24"/>
        </w:rPr>
        <w:t xml:space="preserve"> a tedy ani k</w:t>
      </w:r>
      <w:r>
        <w:rPr>
          <w:b/>
          <w:szCs w:val="24"/>
        </w:rPr>
        <w:t xml:space="preserve"> průběžnému</w:t>
      </w:r>
      <w:r w:rsidRPr="00883660">
        <w:rPr>
          <w:b/>
          <w:szCs w:val="24"/>
        </w:rPr>
        <w:t xml:space="preserve"> plnění </w:t>
      </w:r>
      <w:r>
        <w:rPr>
          <w:b/>
          <w:szCs w:val="24"/>
        </w:rPr>
        <w:t>globálního</w:t>
      </w:r>
      <w:r w:rsidRPr="00883660">
        <w:rPr>
          <w:b/>
          <w:szCs w:val="24"/>
        </w:rPr>
        <w:t xml:space="preserve"> cíle spočívajícího v nastavení dlouhodobě udržitelného systému dostupných sociálních služeb a podpory neformální péče pro osoby v nepříznivé sociální situaci.</w:t>
      </w:r>
      <w:r>
        <w:rPr>
          <w:b/>
          <w:szCs w:val="24"/>
        </w:rPr>
        <w:t xml:space="preserve"> </w:t>
      </w:r>
      <w:r w:rsidRPr="003C6352">
        <w:rPr>
          <w:rFonts w:eastAsia="Calibri"/>
          <w:b/>
        </w:rPr>
        <w:t>MPSV</w:t>
      </w:r>
      <w:r w:rsidR="00B211FC">
        <w:rPr>
          <w:rFonts w:eastAsia="Calibri"/>
          <w:b/>
        </w:rPr>
        <w:t xml:space="preserve"> sice</w:t>
      </w:r>
      <w:r w:rsidR="00553AE3" w:rsidRPr="003C6352">
        <w:rPr>
          <w:rFonts w:eastAsia="Calibri"/>
          <w:b/>
        </w:rPr>
        <w:t xml:space="preserve"> </w:t>
      </w:r>
      <w:r w:rsidRPr="003C6352">
        <w:rPr>
          <w:rFonts w:cstheme="minorHAnsi"/>
          <w:b/>
        </w:rPr>
        <w:t>nastavilo proces monitoringu a</w:t>
      </w:r>
      <w:r w:rsidR="00456EEE">
        <w:rPr>
          <w:rFonts w:cstheme="minorHAnsi"/>
          <w:b/>
        </w:rPr>
        <w:t xml:space="preserve"> </w:t>
      </w:r>
      <w:r w:rsidRPr="003C6352">
        <w:rPr>
          <w:rFonts w:cstheme="minorHAnsi"/>
          <w:b/>
        </w:rPr>
        <w:t xml:space="preserve">vyhodnocování </w:t>
      </w:r>
      <w:r w:rsidR="003C6352" w:rsidRPr="003C6352">
        <w:rPr>
          <w:rFonts w:cstheme="minorHAnsi"/>
          <w:b/>
        </w:rPr>
        <w:t>strategick</w:t>
      </w:r>
      <w:r w:rsidRPr="003C6352">
        <w:rPr>
          <w:rFonts w:cstheme="minorHAnsi"/>
          <w:b/>
        </w:rPr>
        <w:t>ých cílů a opatření</w:t>
      </w:r>
      <w:r w:rsidR="00010881">
        <w:rPr>
          <w:rFonts w:cstheme="minorHAnsi"/>
          <w:b/>
        </w:rPr>
        <w:t xml:space="preserve"> vyplývajících z</w:t>
      </w:r>
      <w:r w:rsidR="00262448">
        <w:rPr>
          <w:rFonts w:cstheme="minorHAnsi"/>
          <w:b/>
        </w:rPr>
        <w:t xml:space="preserve"> </w:t>
      </w:r>
      <w:r w:rsidR="00010881">
        <w:rPr>
          <w:rFonts w:cstheme="minorHAnsi"/>
          <w:b/>
        </w:rPr>
        <w:t>vládou schválených strategických dokumentů</w:t>
      </w:r>
      <w:r>
        <w:rPr>
          <w:rStyle w:val="Znakapoznpodarou"/>
          <w:rFonts w:cstheme="minorHAnsi"/>
          <w:b/>
        </w:rPr>
        <w:footnoteReference w:id="2"/>
      </w:r>
      <w:r w:rsidR="00010881">
        <w:rPr>
          <w:rFonts w:cstheme="minorHAnsi"/>
          <w:b/>
        </w:rPr>
        <w:t xml:space="preserve"> v</w:t>
      </w:r>
      <w:r w:rsidR="00262448">
        <w:rPr>
          <w:rFonts w:cstheme="minorHAnsi"/>
          <w:b/>
        </w:rPr>
        <w:t xml:space="preserve"> </w:t>
      </w:r>
      <w:r w:rsidR="00010881">
        <w:rPr>
          <w:rFonts w:cstheme="minorHAnsi"/>
          <w:b/>
        </w:rPr>
        <w:t>oblasti sociálních služeb</w:t>
      </w:r>
      <w:r w:rsidRPr="003C6352">
        <w:rPr>
          <w:rFonts w:cstheme="minorHAnsi"/>
          <w:b/>
        </w:rPr>
        <w:t xml:space="preserve">, </w:t>
      </w:r>
      <w:r w:rsidR="003C6352" w:rsidRPr="003C6352">
        <w:rPr>
          <w:rFonts w:cstheme="minorHAnsi"/>
          <w:b/>
        </w:rPr>
        <w:t>avšak v kontrolovaném období se</w:t>
      </w:r>
      <w:r w:rsidR="00505436">
        <w:rPr>
          <w:rFonts w:cstheme="minorHAnsi"/>
          <w:b/>
        </w:rPr>
        <w:t xml:space="preserve"> tyto cíle a opatření </w:t>
      </w:r>
      <w:r w:rsidRPr="003C6352">
        <w:rPr>
          <w:rFonts w:cstheme="minorHAnsi"/>
          <w:b/>
        </w:rPr>
        <w:t xml:space="preserve">nedařilo </w:t>
      </w:r>
      <w:r w:rsidR="00505436">
        <w:rPr>
          <w:rFonts w:cstheme="minorHAnsi"/>
          <w:b/>
        </w:rPr>
        <w:t>naplňovat</w:t>
      </w:r>
      <w:r w:rsidRPr="003C6352">
        <w:rPr>
          <w:rFonts w:cstheme="minorHAnsi"/>
          <w:b/>
        </w:rPr>
        <w:t>.</w:t>
      </w:r>
      <w:r w:rsidR="00B211FC">
        <w:rPr>
          <w:rFonts w:cstheme="minorHAnsi"/>
          <w:b/>
        </w:rPr>
        <w:t xml:space="preserve"> </w:t>
      </w:r>
      <w:r w:rsidR="00033DFA">
        <w:rPr>
          <w:rFonts w:cstheme="minorHAnsi"/>
          <w:b/>
        </w:rPr>
        <w:t xml:space="preserve">Zásadní novela </w:t>
      </w:r>
      <w:r w:rsidR="00B211FC">
        <w:rPr>
          <w:rFonts w:cstheme="minorHAnsi"/>
          <w:b/>
        </w:rPr>
        <w:t>zákona o sociálních službách</w:t>
      </w:r>
      <w:r w:rsidR="00033DFA">
        <w:rPr>
          <w:rFonts w:cstheme="minorHAnsi"/>
          <w:b/>
        </w:rPr>
        <w:t xml:space="preserve"> ani zákon </w:t>
      </w:r>
      <w:r w:rsidR="00033DFA" w:rsidRPr="003D48B7">
        <w:rPr>
          <w:rFonts w:cstheme="minorHAnsi"/>
          <w:b/>
        </w:rPr>
        <w:t>o</w:t>
      </w:r>
      <w:r w:rsidR="00262448">
        <w:rPr>
          <w:rFonts w:cstheme="minorHAnsi"/>
          <w:b/>
        </w:rPr>
        <w:t xml:space="preserve"> </w:t>
      </w:r>
      <w:r w:rsidR="00033DFA" w:rsidRPr="003D48B7">
        <w:rPr>
          <w:rFonts w:cstheme="minorHAnsi"/>
          <w:b/>
        </w:rPr>
        <w:t>sociálních pracovnících dosud nebyly přijaty</w:t>
      </w:r>
      <w:r w:rsidR="001048AC" w:rsidRPr="003D48B7">
        <w:rPr>
          <w:rFonts w:cstheme="minorHAnsi"/>
          <w:b/>
        </w:rPr>
        <w:t xml:space="preserve">, ačkoliv dle </w:t>
      </w:r>
      <w:r w:rsidR="001048AC" w:rsidRPr="00247D22">
        <w:rPr>
          <w:rFonts w:cstheme="minorHAnsi"/>
          <w:b/>
          <w:i/>
        </w:rPr>
        <w:t>Plánu legislativních prací vlády na</w:t>
      </w:r>
      <w:r w:rsidR="00F06C4B" w:rsidRPr="00247D22">
        <w:rPr>
          <w:rFonts w:cstheme="minorHAnsi"/>
          <w:b/>
          <w:i/>
        </w:rPr>
        <w:t xml:space="preserve"> </w:t>
      </w:r>
      <w:r w:rsidR="001048AC" w:rsidRPr="00247D22">
        <w:rPr>
          <w:rFonts w:cstheme="minorHAnsi"/>
          <w:b/>
          <w:i/>
        </w:rPr>
        <w:t>rok 2016</w:t>
      </w:r>
      <w:r w:rsidR="001048AC" w:rsidRPr="003D48B7">
        <w:rPr>
          <w:rFonts w:cstheme="minorHAnsi"/>
          <w:b/>
        </w:rPr>
        <w:t xml:space="preserve"> měla novela zákona o sociálních službách nabýt účinnosti </w:t>
      </w:r>
      <w:r w:rsidR="00A8686A">
        <w:rPr>
          <w:rFonts w:cstheme="minorHAnsi"/>
          <w:b/>
        </w:rPr>
        <w:t>v dubnu</w:t>
      </w:r>
      <w:r w:rsidR="001048AC" w:rsidRPr="003D48B7">
        <w:rPr>
          <w:rFonts w:cstheme="minorHAnsi"/>
          <w:b/>
        </w:rPr>
        <w:t xml:space="preserve"> 2017 a</w:t>
      </w:r>
      <w:r w:rsidR="00F06C4B">
        <w:rPr>
          <w:rFonts w:cstheme="minorHAnsi"/>
          <w:b/>
        </w:rPr>
        <w:t xml:space="preserve"> </w:t>
      </w:r>
      <w:r w:rsidR="001048AC" w:rsidRPr="003D48B7">
        <w:rPr>
          <w:rFonts w:cstheme="minorHAnsi"/>
          <w:b/>
        </w:rPr>
        <w:t>zákon o sociálních pracovnících měl nabýt účinnosti v červenci 2017</w:t>
      </w:r>
      <w:r w:rsidR="00033DFA" w:rsidRPr="003D48B7">
        <w:rPr>
          <w:rFonts w:cstheme="minorHAnsi"/>
          <w:b/>
        </w:rPr>
        <w:t xml:space="preserve">. </w:t>
      </w:r>
      <w:r w:rsidR="009613A5" w:rsidRPr="003D48B7">
        <w:rPr>
          <w:rFonts w:cstheme="minorHAnsi"/>
          <w:b/>
        </w:rPr>
        <w:t>V</w:t>
      </w:r>
      <w:r w:rsidR="00FC010F" w:rsidRPr="003D48B7">
        <w:rPr>
          <w:rFonts w:cstheme="minorHAnsi"/>
          <w:b/>
        </w:rPr>
        <w:t> </w:t>
      </w:r>
      <w:r w:rsidR="009613A5" w:rsidRPr="003D48B7">
        <w:rPr>
          <w:rFonts w:cstheme="minorHAnsi"/>
          <w:b/>
        </w:rPr>
        <w:t>souvislosti s</w:t>
      </w:r>
      <w:r w:rsidR="00346EE2" w:rsidRPr="003D48B7">
        <w:rPr>
          <w:rFonts w:cstheme="minorHAnsi"/>
          <w:b/>
        </w:rPr>
        <w:t> </w:t>
      </w:r>
      <w:r w:rsidR="009613A5" w:rsidRPr="003D48B7">
        <w:rPr>
          <w:rFonts w:cstheme="minorHAnsi"/>
          <w:b/>
        </w:rPr>
        <w:t>demografickým vývojem společnosti, resp. stárnutím populace, bude narůstat význam poskytovaných peněžníc</w:t>
      </w:r>
      <w:r w:rsidR="00505436" w:rsidRPr="003D48B7">
        <w:rPr>
          <w:rFonts w:cstheme="minorHAnsi"/>
          <w:b/>
        </w:rPr>
        <w:t>h prostředků na sociální služby a současně budou růst nároky na</w:t>
      </w:r>
      <w:r w:rsidR="00F06C4B">
        <w:rPr>
          <w:rFonts w:cstheme="minorHAnsi"/>
          <w:b/>
        </w:rPr>
        <w:t xml:space="preserve"> </w:t>
      </w:r>
      <w:r w:rsidR="00505436" w:rsidRPr="003D48B7">
        <w:rPr>
          <w:rFonts w:cstheme="minorHAnsi"/>
          <w:b/>
        </w:rPr>
        <w:t>personální zabezpeče</w:t>
      </w:r>
      <w:r w:rsidR="00937D61" w:rsidRPr="003D48B7">
        <w:rPr>
          <w:rFonts w:cstheme="minorHAnsi"/>
          <w:b/>
        </w:rPr>
        <w:t>ní v oblasti sociálních služeb.</w:t>
      </w:r>
    </w:p>
    <w:p w14:paraId="6EA10A5A" w14:textId="77777777" w:rsidR="00CD0A39" w:rsidRPr="003D48B7" w:rsidRDefault="00CD0A39" w:rsidP="009613A5">
      <w:pPr>
        <w:rPr>
          <w:rFonts w:cstheme="minorHAnsi"/>
          <w:b/>
        </w:rPr>
      </w:pPr>
    </w:p>
    <w:p w14:paraId="3316FE15" w14:textId="627FFABC" w:rsidR="00CD0A39" w:rsidRPr="003D48B7" w:rsidRDefault="001D7420" w:rsidP="00CD0A39">
      <w:pPr>
        <w:autoSpaceDE w:val="0"/>
        <w:autoSpaceDN w:val="0"/>
        <w:adjustRightInd w:val="0"/>
        <w:rPr>
          <w:rFonts w:cs="Arial"/>
          <w:color w:val="000000" w:themeColor="text1"/>
          <w:szCs w:val="24"/>
        </w:rPr>
      </w:pPr>
      <w:r w:rsidRPr="003D48B7">
        <w:rPr>
          <w:rFonts w:cs="Arial"/>
          <w:color w:val="000000" w:themeColor="text1"/>
          <w:szCs w:val="24"/>
        </w:rPr>
        <w:t>K výše uvedenému N</w:t>
      </w:r>
      <w:r w:rsidR="00F06C4B">
        <w:rPr>
          <w:rFonts w:cs="Arial"/>
          <w:color w:val="000000" w:themeColor="text1"/>
          <w:szCs w:val="24"/>
        </w:rPr>
        <w:t>ejvyšší kontrolní úřad</w:t>
      </w:r>
      <w:r w:rsidRPr="003D48B7">
        <w:rPr>
          <w:rFonts w:cs="Arial"/>
          <w:color w:val="000000" w:themeColor="text1"/>
          <w:szCs w:val="24"/>
        </w:rPr>
        <w:t xml:space="preserve"> dále konstatuje:</w:t>
      </w:r>
    </w:p>
    <w:p w14:paraId="141E27F3" w14:textId="77777777" w:rsidR="00CD0A39" w:rsidRPr="003D48B7" w:rsidRDefault="00CD0A39" w:rsidP="00CD0A39">
      <w:pPr>
        <w:autoSpaceDE w:val="0"/>
        <w:autoSpaceDN w:val="0"/>
        <w:adjustRightInd w:val="0"/>
        <w:rPr>
          <w:rFonts w:cs="Arial"/>
          <w:color w:val="000000" w:themeColor="text1"/>
          <w:szCs w:val="24"/>
        </w:rPr>
      </w:pPr>
    </w:p>
    <w:p w14:paraId="63EF5138" w14:textId="5DDB34DB" w:rsidR="00704357" w:rsidRDefault="0056119B" w:rsidP="00704357">
      <w:pPr>
        <w:pStyle w:val="Odstavecseseznamem"/>
        <w:numPr>
          <w:ilvl w:val="0"/>
          <w:numId w:val="44"/>
        </w:numPr>
        <w:ind w:left="284" w:hanging="284"/>
      </w:pPr>
      <w:r>
        <w:t>V</w:t>
      </w:r>
      <w:r w:rsidRPr="003D48B7">
        <w:t xml:space="preserve"> kontrolovaném období </w:t>
      </w:r>
      <w:r>
        <w:t xml:space="preserve">se MPSV </w:t>
      </w:r>
      <w:r w:rsidRPr="003D48B7">
        <w:t xml:space="preserve">nedařilo plnit deklarované dlouhodobé vize, </w:t>
      </w:r>
      <w:r w:rsidRPr="003D48B7">
        <w:rPr>
          <w:rFonts w:cstheme="minorHAnsi"/>
        </w:rPr>
        <w:t>cíle a opatření</w:t>
      </w:r>
      <w:r w:rsidRPr="003D48B7">
        <w:t xml:space="preserve"> </w:t>
      </w:r>
      <w:r>
        <w:t>uvedené v</w:t>
      </w:r>
      <w:r w:rsidRPr="003D48B7">
        <w:t xml:space="preserve"> základní</w:t>
      </w:r>
      <w:r>
        <w:t>m</w:t>
      </w:r>
      <w:r w:rsidRPr="003D48B7">
        <w:t xml:space="preserve"> rámcové</w:t>
      </w:r>
      <w:r>
        <w:t>m</w:t>
      </w:r>
      <w:r w:rsidRPr="003D48B7">
        <w:t xml:space="preserve"> dokumentu </w:t>
      </w:r>
      <w:r w:rsidRPr="00247D22">
        <w:rPr>
          <w:i/>
        </w:rPr>
        <w:t>Národní strategie rozvoje sociálních služeb 2016–2025</w:t>
      </w:r>
      <w:r w:rsidRPr="003D48B7">
        <w:t>, a</w:t>
      </w:r>
      <w:r w:rsidR="00F06C4B">
        <w:t xml:space="preserve"> </w:t>
      </w:r>
      <w:r w:rsidRPr="003D48B7">
        <w:t>to</w:t>
      </w:r>
      <w:r w:rsidR="00F06C4B">
        <w:t xml:space="preserve"> </w:t>
      </w:r>
      <w:r w:rsidRPr="003D48B7">
        <w:t xml:space="preserve">zejména vlivem nepřijetí novely </w:t>
      </w:r>
      <w:r w:rsidRPr="003D48B7">
        <w:rPr>
          <w:rFonts w:cstheme="minorHAnsi"/>
        </w:rPr>
        <w:t>zákona o</w:t>
      </w:r>
      <w:r w:rsidR="00F06C4B">
        <w:rPr>
          <w:rFonts w:cstheme="minorHAnsi"/>
        </w:rPr>
        <w:t xml:space="preserve"> </w:t>
      </w:r>
      <w:r w:rsidRPr="003D48B7">
        <w:rPr>
          <w:rFonts w:cstheme="minorHAnsi"/>
        </w:rPr>
        <w:t>sociálních službách. V případě 17 opatření s termínem plnění v letech 2016 a 2017 se 14</w:t>
      </w:r>
      <w:r w:rsidR="00F06C4B">
        <w:rPr>
          <w:rFonts w:cstheme="minorHAnsi"/>
        </w:rPr>
        <w:t xml:space="preserve"> </w:t>
      </w:r>
      <w:r w:rsidRPr="003D48B7">
        <w:rPr>
          <w:rFonts w:cstheme="minorHAnsi"/>
        </w:rPr>
        <w:t xml:space="preserve">z nich nepodařilo MPSV splnit. </w:t>
      </w:r>
      <w:r w:rsidRPr="003D48B7">
        <w:t xml:space="preserve">Vybrané indikátory naplnění </w:t>
      </w:r>
      <w:r w:rsidRPr="00247D22">
        <w:rPr>
          <w:i/>
        </w:rPr>
        <w:t>Národní strategie rozvoje sociálních služeb 2016–2025</w:t>
      </w:r>
      <w:r w:rsidRPr="003D48B7">
        <w:t xml:space="preserve"> jsou uvedeny v příloze č. 1 kontrolního závěru</w:t>
      </w:r>
      <w:r w:rsidR="00704357" w:rsidRPr="003D48B7">
        <w:t>.</w:t>
      </w:r>
    </w:p>
    <w:p w14:paraId="6F0BB72B" w14:textId="23A2E7C0" w:rsidR="00F35C41" w:rsidRPr="003D48B7" w:rsidRDefault="001D7420" w:rsidP="00F35C41">
      <w:pPr>
        <w:pStyle w:val="Odstavecseseznamem"/>
        <w:numPr>
          <w:ilvl w:val="0"/>
          <w:numId w:val="44"/>
        </w:numPr>
        <w:autoSpaceDE w:val="0"/>
        <w:autoSpaceDN w:val="0"/>
        <w:adjustRightInd w:val="0"/>
        <w:spacing w:before="120"/>
        <w:ind w:left="284" w:hanging="284"/>
        <w:rPr>
          <w:rFonts w:cstheme="minorHAnsi"/>
        </w:rPr>
      </w:pPr>
      <w:r w:rsidRPr="0098386E">
        <w:rPr>
          <w:rFonts w:cstheme="minorHAnsi"/>
        </w:rPr>
        <w:t xml:space="preserve">Do konce kontrolní akce nebyla přijata novela zákona o sociálních službách, </w:t>
      </w:r>
      <w:r w:rsidR="00E20595" w:rsidRPr="0098386E">
        <w:rPr>
          <w:rFonts w:cstheme="minorHAnsi"/>
        </w:rPr>
        <w:t>neboť</w:t>
      </w:r>
      <w:r w:rsidRPr="0098386E">
        <w:rPr>
          <w:rFonts w:cstheme="minorHAnsi"/>
        </w:rPr>
        <w:t xml:space="preserve"> </w:t>
      </w:r>
      <w:r w:rsidR="0039239F" w:rsidRPr="0098386E">
        <w:rPr>
          <w:rFonts w:cstheme="minorHAnsi"/>
        </w:rPr>
        <w:t>přetrvávaly</w:t>
      </w:r>
      <w:r w:rsidRPr="0098386E">
        <w:rPr>
          <w:rFonts w:cstheme="minorHAnsi"/>
        </w:rPr>
        <w:t xml:space="preserve"> zásadní rozpory</w:t>
      </w:r>
      <w:r w:rsidR="0039239F" w:rsidRPr="0098386E">
        <w:rPr>
          <w:rFonts w:cstheme="minorHAnsi"/>
        </w:rPr>
        <w:t xml:space="preserve"> z</w:t>
      </w:r>
      <w:r w:rsidR="00262448">
        <w:rPr>
          <w:rFonts w:cstheme="minorHAnsi"/>
        </w:rPr>
        <w:t xml:space="preserve"> </w:t>
      </w:r>
      <w:r w:rsidR="0039239F" w:rsidRPr="0098386E">
        <w:rPr>
          <w:rFonts w:cstheme="minorHAnsi"/>
        </w:rPr>
        <w:t>meziresortního připomínkového řízení</w:t>
      </w:r>
      <w:r w:rsidRPr="0098386E">
        <w:rPr>
          <w:rFonts w:cstheme="minorHAnsi"/>
        </w:rPr>
        <w:t xml:space="preserve">, jak mimo jiné </w:t>
      </w:r>
      <w:r w:rsidR="00863F6F" w:rsidRPr="003D48B7">
        <w:rPr>
          <w:rFonts w:cstheme="minorHAnsi"/>
        </w:rPr>
        <w:lastRenderedPageBreak/>
        <w:t xml:space="preserve">opakovaně </w:t>
      </w:r>
      <w:r w:rsidRPr="003D48B7">
        <w:rPr>
          <w:rFonts w:cstheme="minorHAnsi"/>
        </w:rPr>
        <w:t>uvedla ve svých stanoviscích Legislativní rada vlády. D</w:t>
      </w:r>
      <w:r w:rsidRPr="003D48B7">
        <w:rPr>
          <w:rFonts w:cs="Arial"/>
          <w:color w:val="000000" w:themeColor="text1"/>
          <w:szCs w:val="24"/>
        </w:rPr>
        <w:t xml:space="preserve">le </w:t>
      </w:r>
      <w:r w:rsidRPr="00247D22">
        <w:rPr>
          <w:rFonts w:cs="Arial"/>
          <w:i/>
          <w:color w:val="000000" w:themeColor="text1"/>
          <w:szCs w:val="24"/>
        </w:rPr>
        <w:t>Plánu legislativních prací vlády na rok 2016</w:t>
      </w:r>
      <w:r w:rsidRPr="003D48B7">
        <w:rPr>
          <w:rFonts w:cs="Arial"/>
          <w:color w:val="000000" w:themeColor="text1"/>
          <w:szCs w:val="24"/>
        </w:rPr>
        <w:t xml:space="preserve"> měla </w:t>
      </w:r>
      <w:r w:rsidR="00B62DA8">
        <w:rPr>
          <w:rFonts w:cs="Arial"/>
          <w:color w:val="000000" w:themeColor="text1"/>
          <w:szCs w:val="24"/>
        </w:rPr>
        <w:t xml:space="preserve">tato </w:t>
      </w:r>
      <w:r w:rsidR="00C63F96" w:rsidRPr="003D48B7">
        <w:rPr>
          <w:rFonts w:cs="Arial"/>
          <w:color w:val="000000" w:themeColor="text1"/>
          <w:szCs w:val="24"/>
        </w:rPr>
        <w:t xml:space="preserve">novela </w:t>
      </w:r>
      <w:r w:rsidRPr="003D48B7">
        <w:rPr>
          <w:rFonts w:cs="Arial"/>
          <w:color w:val="000000" w:themeColor="text1"/>
          <w:szCs w:val="24"/>
        </w:rPr>
        <w:t xml:space="preserve">nabýt účinnosti </w:t>
      </w:r>
      <w:r w:rsidR="00AA4CA8" w:rsidRPr="003D48B7">
        <w:rPr>
          <w:rFonts w:cs="Arial"/>
          <w:color w:val="000000" w:themeColor="text1"/>
          <w:szCs w:val="24"/>
        </w:rPr>
        <w:t xml:space="preserve">již </w:t>
      </w:r>
      <w:r w:rsidR="00C63F96" w:rsidRPr="003D48B7">
        <w:rPr>
          <w:rFonts w:cs="Arial"/>
          <w:color w:val="000000" w:themeColor="text1"/>
          <w:szCs w:val="24"/>
        </w:rPr>
        <w:t>v</w:t>
      </w:r>
      <w:r w:rsidRPr="003D48B7">
        <w:rPr>
          <w:rFonts w:cs="Arial"/>
          <w:color w:val="000000" w:themeColor="text1"/>
          <w:szCs w:val="24"/>
        </w:rPr>
        <w:t xml:space="preserve"> dubn</w:t>
      </w:r>
      <w:r w:rsidR="00C63F96" w:rsidRPr="003D48B7">
        <w:rPr>
          <w:rFonts w:cs="Arial"/>
          <w:color w:val="000000" w:themeColor="text1"/>
          <w:szCs w:val="24"/>
        </w:rPr>
        <w:t>u</w:t>
      </w:r>
      <w:r w:rsidRPr="003D48B7">
        <w:rPr>
          <w:rFonts w:cs="Arial"/>
          <w:color w:val="000000" w:themeColor="text1"/>
          <w:szCs w:val="24"/>
        </w:rPr>
        <w:t xml:space="preserve"> 2017.</w:t>
      </w:r>
    </w:p>
    <w:p w14:paraId="2F7EE70E" w14:textId="7242FEC1" w:rsidR="00804D47" w:rsidRPr="003D48B7" w:rsidRDefault="006A2BA1" w:rsidP="00FA4DF5">
      <w:pPr>
        <w:pStyle w:val="Odstavecseseznamem"/>
        <w:numPr>
          <w:ilvl w:val="0"/>
          <w:numId w:val="44"/>
        </w:numPr>
        <w:autoSpaceDE w:val="0"/>
        <w:autoSpaceDN w:val="0"/>
        <w:adjustRightInd w:val="0"/>
        <w:spacing w:before="120" w:after="120"/>
        <w:ind w:left="284" w:hanging="284"/>
        <w:rPr>
          <w:rFonts w:cstheme="minorHAnsi"/>
        </w:rPr>
      </w:pPr>
      <w:r w:rsidRPr="003D48B7">
        <w:rPr>
          <w:rFonts w:cstheme="minorHAnsi"/>
        </w:rPr>
        <w:t>Celková výše dotace je dána zákonem o</w:t>
      </w:r>
      <w:r w:rsidR="00F06C4B">
        <w:rPr>
          <w:rFonts w:cstheme="minorHAnsi"/>
        </w:rPr>
        <w:t xml:space="preserve"> </w:t>
      </w:r>
      <w:r w:rsidRPr="003D48B7">
        <w:rPr>
          <w:rFonts w:cstheme="minorHAnsi"/>
        </w:rPr>
        <w:t xml:space="preserve">státním rozpočtu na příslušný rok. </w:t>
      </w:r>
      <w:r w:rsidR="00D82F48" w:rsidRPr="003D48B7">
        <w:rPr>
          <w:rFonts w:cstheme="minorHAnsi"/>
        </w:rPr>
        <w:t xml:space="preserve">Výši dotace </w:t>
      </w:r>
      <w:r w:rsidRPr="003D48B7">
        <w:rPr>
          <w:rFonts w:cstheme="minorHAnsi"/>
        </w:rPr>
        <w:t xml:space="preserve">jednotlivým krajům </w:t>
      </w:r>
      <w:r w:rsidR="00D82F48" w:rsidRPr="003D48B7">
        <w:rPr>
          <w:rFonts w:cstheme="minorHAnsi"/>
        </w:rPr>
        <w:t>stanoví MPSV ve výši procentního podílu kraje na celkovém ročním objemu finančních prostředků vyčleněných ve státním rozpočtu na podporu sociálních služeb pro příslušný rozpočtový rok</w:t>
      </w:r>
      <w:r w:rsidRPr="003D48B7">
        <w:rPr>
          <w:rFonts w:cstheme="minorHAnsi"/>
        </w:rPr>
        <w:t>. Výše procentního podílu kraje je uvedena v příloze k zákonu o sociálních službách.</w:t>
      </w:r>
      <w:r w:rsidR="0025357C" w:rsidRPr="003D48B7">
        <w:rPr>
          <w:rFonts w:cstheme="minorHAnsi"/>
        </w:rPr>
        <w:t xml:space="preserve"> </w:t>
      </w:r>
      <w:r w:rsidR="001D7420" w:rsidRPr="003D48B7">
        <w:rPr>
          <w:rFonts w:cstheme="minorHAnsi"/>
        </w:rPr>
        <w:t xml:space="preserve">Celý </w:t>
      </w:r>
      <w:r w:rsidR="008424E1" w:rsidRPr="003D48B7">
        <w:rPr>
          <w:rFonts w:cstheme="minorHAnsi"/>
        </w:rPr>
        <w:t>proces</w:t>
      </w:r>
      <w:r w:rsidR="001D7420" w:rsidRPr="003D48B7">
        <w:rPr>
          <w:rFonts w:cstheme="minorHAnsi"/>
        </w:rPr>
        <w:t xml:space="preserve"> dotačního řízení, tj. </w:t>
      </w:r>
      <w:r w:rsidR="008009D8" w:rsidRPr="003D48B7">
        <w:rPr>
          <w:rFonts w:cstheme="minorHAnsi"/>
        </w:rPr>
        <w:t>vypracovávání</w:t>
      </w:r>
      <w:r w:rsidR="0025357C" w:rsidRPr="003D48B7">
        <w:rPr>
          <w:rFonts w:cstheme="minorHAnsi"/>
        </w:rPr>
        <w:t>,</w:t>
      </w:r>
      <w:r w:rsidR="00F06C4B">
        <w:rPr>
          <w:rFonts w:cstheme="minorHAnsi"/>
        </w:rPr>
        <w:t xml:space="preserve"> </w:t>
      </w:r>
      <w:r w:rsidR="001D7420" w:rsidRPr="003D48B7">
        <w:rPr>
          <w:rFonts w:cstheme="minorHAnsi"/>
        </w:rPr>
        <w:t>předkládání</w:t>
      </w:r>
      <w:r w:rsidR="00CC24F8" w:rsidRPr="003D48B7">
        <w:rPr>
          <w:rFonts w:cstheme="minorHAnsi"/>
        </w:rPr>
        <w:t xml:space="preserve"> žádostí kraji a HM Pra</w:t>
      </w:r>
      <w:r w:rsidR="0099670B">
        <w:rPr>
          <w:rFonts w:cstheme="minorHAnsi"/>
        </w:rPr>
        <w:t xml:space="preserve">hou </w:t>
      </w:r>
      <w:r w:rsidR="008424E1" w:rsidRPr="003D48B7">
        <w:rPr>
          <w:rFonts w:cstheme="minorHAnsi"/>
        </w:rPr>
        <w:t>a h</w:t>
      </w:r>
      <w:r w:rsidR="00033DFA" w:rsidRPr="003D48B7">
        <w:rPr>
          <w:rFonts w:cstheme="minorHAnsi"/>
        </w:rPr>
        <w:t xml:space="preserve">odnocení žádostí </w:t>
      </w:r>
      <w:r w:rsidR="00EF33AC" w:rsidRPr="003D48B7">
        <w:rPr>
          <w:rFonts w:cstheme="minorHAnsi"/>
        </w:rPr>
        <w:t>MPSV</w:t>
      </w:r>
      <w:r w:rsidR="00B62DA8">
        <w:rPr>
          <w:rFonts w:cstheme="minorHAnsi"/>
        </w:rPr>
        <w:t>,</w:t>
      </w:r>
      <w:r w:rsidR="0025357C" w:rsidRPr="003D48B7">
        <w:rPr>
          <w:rFonts w:cstheme="minorHAnsi"/>
        </w:rPr>
        <w:t xml:space="preserve"> </w:t>
      </w:r>
      <w:r w:rsidR="008424E1" w:rsidRPr="003D48B7">
        <w:rPr>
          <w:rFonts w:cstheme="minorHAnsi"/>
        </w:rPr>
        <w:t xml:space="preserve">má </w:t>
      </w:r>
      <w:r w:rsidR="0025357C" w:rsidRPr="003D48B7">
        <w:rPr>
          <w:rFonts w:cstheme="minorHAnsi"/>
        </w:rPr>
        <w:t>minimální</w:t>
      </w:r>
      <w:r w:rsidR="008424E1" w:rsidRPr="003D48B7">
        <w:rPr>
          <w:rFonts w:cstheme="minorHAnsi"/>
        </w:rPr>
        <w:t xml:space="preserve"> vliv na výši vypla</w:t>
      </w:r>
      <w:r w:rsidR="008009D8" w:rsidRPr="003D48B7">
        <w:rPr>
          <w:rFonts w:cstheme="minorHAnsi"/>
        </w:rPr>
        <w:t>c</w:t>
      </w:r>
      <w:r w:rsidR="00E168FD" w:rsidRPr="003D48B7">
        <w:rPr>
          <w:rFonts w:cstheme="minorHAnsi"/>
        </w:rPr>
        <w:t>ených dotací krajům a</w:t>
      </w:r>
      <w:r w:rsidR="00F06C4B">
        <w:rPr>
          <w:rFonts w:cstheme="minorHAnsi"/>
        </w:rPr>
        <w:t xml:space="preserve"> </w:t>
      </w:r>
      <w:r w:rsidR="00E168FD" w:rsidRPr="003D48B7">
        <w:rPr>
          <w:rFonts w:cstheme="minorHAnsi"/>
        </w:rPr>
        <w:t>HM Praze.</w:t>
      </w:r>
    </w:p>
    <w:p w14:paraId="3272D66F" w14:textId="01482922" w:rsidR="00804D47" w:rsidRPr="003D48B7" w:rsidRDefault="001D7420" w:rsidP="0098386E">
      <w:pPr>
        <w:pStyle w:val="Odstavecseseznamem"/>
        <w:numPr>
          <w:ilvl w:val="0"/>
          <w:numId w:val="44"/>
        </w:numPr>
        <w:spacing w:after="120"/>
        <w:ind w:left="284" w:hanging="284"/>
        <w:rPr>
          <w:rFonts w:cstheme="minorHAnsi"/>
        </w:rPr>
      </w:pPr>
      <w:r w:rsidRPr="003D48B7">
        <w:rPr>
          <w:rFonts w:cs="Arial"/>
          <w:color w:val="000000" w:themeColor="text1"/>
          <w:szCs w:val="24"/>
        </w:rPr>
        <w:t>MPSV nevyužilo možnost dan</w:t>
      </w:r>
      <w:r w:rsidR="00B62DA8">
        <w:rPr>
          <w:rFonts w:cs="Arial"/>
          <w:color w:val="000000" w:themeColor="text1"/>
          <w:szCs w:val="24"/>
        </w:rPr>
        <w:t>ou</w:t>
      </w:r>
      <w:r w:rsidRPr="003D48B7">
        <w:rPr>
          <w:rFonts w:cs="Arial"/>
          <w:color w:val="000000" w:themeColor="text1"/>
          <w:szCs w:val="24"/>
        </w:rPr>
        <w:t xml:space="preserve"> </w:t>
      </w:r>
      <w:r w:rsidR="005A0642" w:rsidRPr="003D48B7">
        <w:rPr>
          <w:rFonts w:cs="Arial"/>
          <w:color w:val="000000" w:themeColor="text1"/>
          <w:szCs w:val="24"/>
        </w:rPr>
        <w:t>zákonem</w:t>
      </w:r>
      <w:r w:rsidRPr="003D48B7">
        <w:rPr>
          <w:rStyle w:val="Znakapoznpodarou"/>
          <w:rFonts w:cs="Arial"/>
          <w:color w:val="000000" w:themeColor="text1"/>
          <w:szCs w:val="24"/>
        </w:rPr>
        <w:footnoteReference w:id="3"/>
      </w:r>
      <w:r w:rsidRPr="003D48B7">
        <w:rPr>
          <w:rFonts w:cstheme="minorHAnsi"/>
        </w:rPr>
        <w:t xml:space="preserve"> </w:t>
      </w:r>
      <w:r w:rsidR="00E838DB" w:rsidRPr="003D48B7">
        <w:rPr>
          <w:rFonts w:cstheme="minorHAnsi"/>
        </w:rPr>
        <w:t>zavázat</w:t>
      </w:r>
      <w:r w:rsidRPr="003D48B7">
        <w:rPr>
          <w:rFonts w:cstheme="minorHAnsi"/>
        </w:rPr>
        <w:t xml:space="preserve"> kraje a</w:t>
      </w:r>
      <w:r w:rsidR="00CC24F8" w:rsidRPr="003D48B7">
        <w:rPr>
          <w:rFonts w:cstheme="minorHAnsi"/>
        </w:rPr>
        <w:t> </w:t>
      </w:r>
      <w:r w:rsidRPr="003D48B7">
        <w:rPr>
          <w:rFonts w:cstheme="minorHAnsi"/>
        </w:rPr>
        <w:t>HM Prahu k vrácení nepoužité dotace</w:t>
      </w:r>
      <w:r w:rsidR="00B62DA8">
        <w:rPr>
          <w:rFonts w:cstheme="minorHAnsi"/>
        </w:rPr>
        <w:t>,</w:t>
      </w:r>
      <w:r w:rsidRPr="003D48B7">
        <w:rPr>
          <w:rFonts w:cstheme="minorHAnsi"/>
        </w:rPr>
        <w:t xml:space="preserve"> a </w:t>
      </w:r>
      <w:r w:rsidR="0040503B" w:rsidRPr="003D48B7">
        <w:rPr>
          <w:rFonts w:cstheme="minorHAnsi"/>
        </w:rPr>
        <w:t>nemohlo</w:t>
      </w:r>
      <w:r w:rsidRPr="003D48B7">
        <w:rPr>
          <w:rFonts w:cstheme="minorHAnsi"/>
        </w:rPr>
        <w:t xml:space="preserve"> </w:t>
      </w:r>
      <w:r w:rsidR="0040503B" w:rsidRPr="003D48B7">
        <w:rPr>
          <w:rFonts w:cstheme="minorHAnsi"/>
        </w:rPr>
        <w:t xml:space="preserve">tak </w:t>
      </w:r>
      <w:r w:rsidR="00CC24F8" w:rsidRPr="003D48B7">
        <w:rPr>
          <w:rFonts w:cstheme="minorHAnsi"/>
        </w:rPr>
        <w:t>prověřit, zda veškeré poskytnuté peněžní prostředky byly využity na</w:t>
      </w:r>
      <w:r w:rsidR="00F06C4B">
        <w:rPr>
          <w:rFonts w:cstheme="minorHAnsi"/>
        </w:rPr>
        <w:t xml:space="preserve"> </w:t>
      </w:r>
      <w:r w:rsidR="00CC24F8" w:rsidRPr="003D48B7">
        <w:rPr>
          <w:rFonts w:cstheme="minorHAnsi"/>
        </w:rPr>
        <w:t>stanovený</w:t>
      </w:r>
      <w:r w:rsidR="00AA4CA8" w:rsidRPr="003D48B7">
        <w:rPr>
          <w:rFonts w:cstheme="minorHAnsi"/>
        </w:rPr>
        <w:t xml:space="preserve"> účel</w:t>
      </w:r>
      <w:r w:rsidR="00CC24F8" w:rsidRPr="003D48B7">
        <w:rPr>
          <w:rFonts w:cstheme="minorHAnsi"/>
        </w:rPr>
        <w:t xml:space="preserve">. </w:t>
      </w:r>
      <w:r w:rsidR="005A0642" w:rsidRPr="003D48B7">
        <w:rPr>
          <w:rFonts w:cstheme="minorHAnsi"/>
        </w:rPr>
        <w:t>V kontrolovaném období se</w:t>
      </w:r>
      <w:r w:rsidR="00F06C4B">
        <w:rPr>
          <w:rFonts w:cstheme="minorHAnsi"/>
        </w:rPr>
        <w:t xml:space="preserve"> </w:t>
      </w:r>
      <w:r w:rsidR="005A0642" w:rsidRPr="003D48B7">
        <w:rPr>
          <w:rFonts w:cstheme="minorHAnsi"/>
        </w:rPr>
        <w:t>jednalo o</w:t>
      </w:r>
      <w:r w:rsidR="00F06C4B">
        <w:rPr>
          <w:rFonts w:cstheme="minorHAnsi"/>
        </w:rPr>
        <w:t xml:space="preserve"> </w:t>
      </w:r>
      <w:r w:rsidR="005A0642" w:rsidRPr="003D48B7">
        <w:rPr>
          <w:rFonts w:cstheme="minorHAnsi"/>
        </w:rPr>
        <w:t>90,6</w:t>
      </w:r>
      <w:r w:rsidR="0010633C" w:rsidRPr="003D48B7">
        <w:rPr>
          <w:rFonts w:cstheme="minorHAnsi"/>
        </w:rPr>
        <w:t> </w:t>
      </w:r>
      <w:r w:rsidR="005A0642" w:rsidRPr="003D48B7">
        <w:rPr>
          <w:rFonts w:cstheme="minorHAnsi"/>
        </w:rPr>
        <w:t>mil</w:t>
      </w:r>
      <w:r w:rsidR="00CC24F8" w:rsidRPr="003D48B7">
        <w:rPr>
          <w:rFonts w:cstheme="minorHAnsi"/>
        </w:rPr>
        <w:t>.</w:t>
      </w:r>
      <w:r w:rsidR="0010633C" w:rsidRPr="003D48B7">
        <w:rPr>
          <w:rFonts w:cstheme="minorHAnsi"/>
        </w:rPr>
        <w:t> </w:t>
      </w:r>
      <w:r w:rsidR="00CC24F8" w:rsidRPr="003D48B7">
        <w:rPr>
          <w:rFonts w:cstheme="minorHAnsi"/>
        </w:rPr>
        <w:t>Kč, u kterých MPSV nemohlo vyhodnotit účelnost jejich využití</w:t>
      </w:r>
      <w:r w:rsidR="002D6BE7" w:rsidRPr="003D48B7">
        <w:rPr>
          <w:rFonts w:cstheme="minorHAnsi"/>
        </w:rPr>
        <w:t>.</w:t>
      </w:r>
      <w:r w:rsidRPr="003D48B7">
        <w:rPr>
          <w:rStyle w:val="Znakapoznpodarou"/>
          <w:rFonts w:cstheme="minorHAnsi"/>
        </w:rPr>
        <w:footnoteReference w:id="4"/>
      </w:r>
    </w:p>
    <w:p w14:paraId="7A992BB3" w14:textId="77777777" w:rsidR="00C602E5" w:rsidRPr="0098386E" w:rsidRDefault="001D7420" w:rsidP="0098386E">
      <w:pPr>
        <w:pStyle w:val="Odstavecseseznamem"/>
        <w:numPr>
          <w:ilvl w:val="0"/>
          <w:numId w:val="44"/>
        </w:numPr>
        <w:spacing w:after="120"/>
        <w:ind w:left="284" w:hanging="284"/>
        <w:rPr>
          <w:rFonts w:cstheme="minorHAnsi"/>
        </w:rPr>
      </w:pPr>
      <w:r w:rsidRPr="003D48B7">
        <w:rPr>
          <w:rFonts w:cs="Arial"/>
          <w:color w:val="000000" w:themeColor="text1"/>
          <w:szCs w:val="24"/>
        </w:rPr>
        <w:t xml:space="preserve">V rámci procesu administrace </w:t>
      </w:r>
      <w:r w:rsidR="00E50DAB" w:rsidRPr="003D48B7">
        <w:rPr>
          <w:rFonts w:cs="Arial"/>
          <w:color w:val="000000" w:themeColor="text1"/>
          <w:szCs w:val="24"/>
        </w:rPr>
        <w:t>dotačního řízení</w:t>
      </w:r>
      <w:r w:rsidRPr="003D48B7">
        <w:rPr>
          <w:rFonts w:cs="Arial"/>
          <w:color w:val="000000" w:themeColor="text1"/>
          <w:szCs w:val="24"/>
        </w:rPr>
        <w:t xml:space="preserve"> byly zjištěny dílčí nedostatky na straně MPSV </w:t>
      </w:r>
      <w:r w:rsidR="005340AA" w:rsidRPr="003D48B7">
        <w:rPr>
          <w:rFonts w:cs="Arial"/>
          <w:color w:val="000000" w:themeColor="text1"/>
          <w:szCs w:val="24"/>
        </w:rPr>
        <w:t xml:space="preserve">spočívající </w:t>
      </w:r>
      <w:r w:rsidRPr="003D48B7">
        <w:rPr>
          <w:rFonts w:cs="Arial"/>
          <w:color w:val="000000" w:themeColor="text1"/>
          <w:szCs w:val="24"/>
        </w:rPr>
        <w:t>v nedodržování vlastních pravidel nastavených pro tento dotační</w:t>
      </w:r>
      <w:r w:rsidRPr="0098386E">
        <w:rPr>
          <w:rFonts w:cs="Arial"/>
          <w:color w:val="000000" w:themeColor="text1"/>
          <w:szCs w:val="24"/>
        </w:rPr>
        <w:t xml:space="preserve"> program, v nezavedení a neudržování vnitřního kontrolního systému a v oblasti kontroly koneč</w:t>
      </w:r>
      <w:r w:rsidR="00937D61" w:rsidRPr="0098386E">
        <w:rPr>
          <w:rFonts w:cs="Arial"/>
          <w:color w:val="000000" w:themeColor="text1"/>
          <w:szCs w:val="24"/>
        </w:rPr>
        <w:t>ných přehledů o čerpání dotace.</w:t>
      </w:r>
    </w:p>
    <w:p w14:paraId="612E67E3" w14:textId="14DF7B99" w:rsidR="00795130" w:rsidRPr="003D48B7" w:rsidRDefault="00B62DA8" w:rsidP="0098386E">
      <w:pPr>
        <w:pStyle w:val="Odstavecseseznamem"/>
        <w:numPr>
          <w:ilvl w:val="0"/>
          <w:numId w:val="44"/>
        </w:numPr>
        <w:autoSpaceDE w:val="0"/>
        <w:autoSpaceDN w:val="0"/>
        <w:adjustRightInd w:val="0"/>
        <w:spacing w:before="120" w:after="120"/>
        <w:ind w:left="284" w:hanging="284"/>
        <w:rPr>
          <w:rFonts w:cstheme="minorHAnsi"/>
        </w:rPr>
      </w:pPr>
      <w:r>
        <w:rPr>
          <w:rFonts w:cstheme="minorHAnsi"/>
        </w:rPr>
        <w:t>V důsledku z</w:t>
      </w:r>
      <w:r w:rsidR="001D7420" w:rsidRPr="003D48B7">
        <w:rPr>
          <w:rFonts w:cstheme="minorHAnsi"/>
        </w:rPr>
        <w:t>měn</w:t>
      </w:r>
      <w:r>
        <w:rPr>
          <w:rFonts w:cstheme="minorHAnsi"/>
        </w:rPr>
        <w:t>y</w:t>
      </w:r>
      <w:r w:rsidR="001D7420" w:rsidRPr="003D48B7">
        <w:rPr>
          <w:rFonts w:cstheme="minorHAnsi"/>
        </w:rPr>
        <w:t xml:space="preserve"> financování sociálních služeb </w:t>
      </w:r>
      <w:r w:rsidR="002F1065" w:rsidRPr="003D48B7">
        <w:rPr>
          <w:rFonts w:cstheme="minorHAnsi"/>
        </w:rPr>
        <w:t xml:space="preserve">místního a regionálního charakteru </w:t>
      </w:r>
      <w:r w:rsidR="001D7420" w:rsidRPr="003D48B7">
        <w:rPr>
          <w:rFonts w:cstheme="minorHAnsi"/>
        </w:rPr>
        <w:t>od 1.</w:t>
      </w:r>
      <w:r>
        <w:rPr>
          <w:rFonts w:cstheme="minorHAnsi"/>
        </w:rPr>
        <w:t> </w:t>
      </w:r>
      <w:r w:rsidR="001D7420" w:rsidRPr="003D48B7">
        <w:rPr>
          <w:rFonts w:cstheme="minorHAnsi"/>
        </w:rPr>
        <w:t>1.</w:t>
      </w:r>
      <w:r>
        <w:rPr>
          <w:rFonts w:cstheme="minorHAnsi"/>
        </w:rPr>
        <w:t> </w:t>
      </w:r>
      <w:r w:rsidR="001D7420" w:rsidRPr="003D48B7">
        <w:rPr>
          <w:rFonts w:cstheme="minorHAnsi"/>
        </w:rPr>
        <w:t xml:space="preserve">2015 </w:t>
      </w:r>
      <w:r w:rsidRPr="003D48B7">
        <w:rPr>
          <w:rFonts w:cstheme="minorHAnsi"/>
        </w:rPr>
        <w:t xml:space="preserve">nemá </w:t>
      </w:r>
      <w:r w:rsidR="001D7420" w:rsidRPr="003D48B7">
        <w:rPr>
          <w:rFonts w:cstheme="minorHAnsi"/>
        </w:rPr>
        <w:t xml:space="preserve">MPSV možnost kontroly použití peněžních prostředků u </w:t>
      </w:r>
      <w:r w:rsidR="008009D8" w:rsidRPr="003D48B7">
        <w:rPr>
          <w:rFonts w:cstheme="minorHAnsi"/>
        </w:rPr>
        <w:t>poskytovatelů sociálních služeb, provádí j</w:t>
      </w:r>
      <w:r w:rsidR="00E838DB" w:rsidRPr="003D48B7">
        <w:rPr>
          <w:rFonts w:cstheme="minorHAnsi"/>
        </w:rPr>
        <w:t>i</w:t>
      </w:r>
      <w:r w:rsidR="008009D8" w:rsidRPr="003D48B7">
        <w:rPr>
          <w:rFonts w:cstheme="minorHAnsi"/>
        </w:rPr>
        <w:t xml:space="preserve"> pouze u krajů a HM Prahy. </w:t>
      </w:r>
      <w:r w:rsidR="002F1065" w:rsidRPr="003D48B7">
        <w:rPr>
          <w:rFonts w:cstheme="minorHAnsi"/>
        </w:rPr>
        <w:t xml:space="preserve">Finanční kontrolu u poskytovatelů provádějí kraje a HM Praha v samostatné působnosti. </w:t>
      </w:r>
      <w:r w:rsidR="00CC24F8" w:rsidRPr="003D48B7">
        <w:rPr>
          <w:rFonts w:cstheme="minorHAnsi"/>
        </w:rPr>
        <w:t>MPSV provádí kontrolu u</w:t>
      </w:r>
      <w:r w:rsidR="00DE3836" w:rsidRPr="003D48B7">
        <w:rPr>
          <w:rFonts w:cstheme="minorHAnsi"/>
        </w:rPr>
        <w:t> </w:t>
      </w:r>
      <w:r w:rsidR="00CC24F8" w:rsidRPr="003D48B7">
        <w:rPr>
          <w:rFonts w:cstheme="minorHAnsi"/>
        </w:rPr>
        <w:t>poskytovatelů sociálních služeb pouze prostřednictvím inspekce</w:t>
      </w:r>
      <w:r w:rsidR="00E838DB" w:rsidRPr="003D48B7">
        <w:rPr>
          <w:rFonts w:cstheme="minorHAnsi"/>
        </w:rPr>
        <w:t xml:space="preserve"> poskytování sociálních služeb (dále také „inspekce“)</w:t>
      </w:r>
      <w:r w:rsidR="00B113E3" w:rsidRPr="003D48B7">
        <w:rPr>
          <w:rFonts w:cstheme="minorHAnsi"/>
        </w:rPr>
        <w:t>.</w:t>
      </w:r>
      <w:r w:rsidR="00B113E3" w:rsidRPr="003D48B7">
        <w:rPr>
          <w:rStyle w:val="Znakapoznpodarou"/>
          <w:rFonts w:cstheme="minorHAnsi"/>
        </w:rPr>
        <w:footnoteReference w:id="5"/>
      </w:r>
    </w:p>
    <w:p w14:paraId="4C546507" w14:textId="41B81765" w:rsidR="00E66294" w:rsidRPr="003D48B7" w:rsidRDefault="001D7420" w:rsidP="0098386E">
      <w:pPr>
        <w:pStyle w:val="Odstavecseseznamem"/>
        <w:numPr>
          <w:ilvl w:val="0"/>
          <w:numId w:val="44"/>
        </w:numPr>
        <w:spacing w:after="120"/>
        <w:ind w:left="284" w:hanging="284"/>
        <w:rPr>
          <w:rFonts w:cstheme="minorHAnsi"/>
        </w:rPr>
      </w:pPr>
      <w:r w:rsidRPr="003D48B7">
        <w:rPr>
          <w:rFonts w:cs="Arial"/>
          <w:color w:val="000000" w:themeColor="text1"/>
          <w:szCs w:val="24"/>
        </w:rPr>
        <w:t>U</w:t>
      </w:r>
      <w:r w:rsidR="002D4584" w:rsidRPr="003D48B7">
        <w:rPr>
          <w:rFonts w:cs="Arial"/>
          <w:color w:val="000000" w:themeColor="text1"/>
          <w:szCs w:val="24"/>
        </w:rPr>
        <w:t xml:space="preserve"> finančně nejvýznamnějších pobytových sociálních služeb </w:t>
      </w:r>
      <w:r w:rsidRPr="003D48B7">
        <w:rPr>
          <w:rFonts w:cs="Arial"/>
          <w:color w:val="000000" w:themeColor="text1"/>
          <w:szCs w:val="24"/>
        </w:rPr>
        <w:t xml:space="preserve">byly analýzou </w:t>
      </w:r>
      <w:r w:rsidR="004E3761" w:rsidRPr="003D48B7">
        <w:rPr>
          <w:rFonts w:cs="Arial"/>
          <w:color w:val="000000" w:themeColor="text1"/>
          <w:szCs w:val="24"/>
        </w:rPr>
        <w:t>dat získaných ze</w:t>
      </w:r>
      <w:r w:rsidR="00F06C4B">
        <w:rPr>
          <w:rFonts w:cs="Arial"/>
          <w:color w:val="000000" w:themeColor="text1"/>
          <w:szCs w:val="24"/>
        </w:rPr>
        <w:t xml:space="preserve"> </w:t>
      </w:r>
      <w:r w:rsidR="004E3761" w:rsidRPr="003D48B7">
        <w:rPr>
          <w:rFonts w:cs="Arial"/>
          <w:color w:val="000000" w:themeColor="text1"/>
          <w:szCs w:val="24"/>
        </w:rPr>
        <w:t>systému MPSV</w:t>
      </w:r>
      <w:r w:rsidRPr="003D48B7">
        <w:rPr>
          <w:rStyle w:val="Znakapoznpodarou"/>
          <w:rFonts w:cs="Arial"/>
          <w:color w:val="000000" w:themeColor="text1"/>
          <w:szCs w:val="24"/>
        </w:rPr>
        <w:footnoteReference w:id="6"/>
      </w:r>
      <w:r w:rsidR="004E3761" w:rsidRPr="003D48B7">
        <w:rPr>
          <w:rFonts w:cs="Arial"/>
          <w:color w:val="000000" w:themeColor="text1"/>
          <w:szCs w:val="24"/>
        </w:rPr>
        <w:t xml:space="preserve"> </w:t>
      </w:r>
      <w:r w:rsidRPr="003D48B7">
        <w:rPr>
          <w:rFonts w:cs="Arial"/>
          <w:color w:val="000000" w:themeColor="text1"/>
          <w:szCs w:val="24"/>
        </w:rPr>
        <w:t>zjištěny významné rozdíly</w:t>
      </w:r>
      <w:r w:rsidR="00CA69E8" w:rsidRPr="003D48B7">
        <w:rPr>
          <w:rFonts w:cs="Arial"/>
          <w:color w:val="000000" w:themeColor="text1"/>
          <w:szCs w:val="24"/>
        </w:rPr>
        <w:t xml:space="preserve"> </w:t>
      </w:r>
      <w:r w:rsidRPr="003D48B7">
        <w:rPr>
          <w:rFonts w:cs="Arial"/>
          <w:color w:val="000000" w:themeColor="text1"/>
          <w:szCs w:val="24"/>
        </w:rPr>
        <w:t xml:space="preserve">v průměrných výších </w:t>
      </w:r>
      <w:r w:rsidR="004E3761" w:rsidRPr="003D48B7">
        <w:rPr>
          <w:rFonts w:cs="Arial"/>
          <w:color w:val="000000" w:themeColor="text1"/>
          <w:szCs w:val="24"/>
        </w:rPr>
        <w:t xml:space="preserve">poskytnuté </w:t>
      </w:r>
      <w:r w:rsidRPr="003D48B7">
        <w:rPr>
          <w:rFonts w:cs="Arial"/>
          <w:color w:val="000000" w:themeColor="text1"/>
          <w:szCs w:val="24"/>
        </w:rPr>
        <w:t>dotace</w:t>
      </w:r>
      <w:r w:rsidR="004E3761" w:rsidRPr="003D48B7">
        <w:rPr>
          <w:rFonts w:cs="Arial"/>
          <w:color w:val="000000" w:themeColor="text1"/>
          <w:szCs w:val="24"/>
        </w:rPr>
        <w:t xml:space="preserve"> ze</w:t>
      </w:r>
      <w:r w:rsidR="00F06C4B">
        <w:rPr>
          <w:rFonts w:cs="Arial"/>
          <w:color w:val="000000" w:themeColor="text1"/>
          <w:szCs w:val="24"/>
        </w:rPr>
        <w:t xml:space="preserve"> </w:t>
      </w:r>
      <w:r w:rsidR="004E3761" w:rsidRPr="003D48B7">
        <w:rPr>
          <w:rFonts w:cs="Arial"/>
          <w:color w:val="000000" w:themeColor="text1"/>
          <w:szCs w:val="24"/>
        </w:rPr>
        <w:t>státního rozpočtu</w:t>
      </w:r>
      <w:r w:rsidRPr="003D48B7">
        <w:rPr>
          <w:rFonts w:cs="Arial"/>
          <w:color w:val="000000" w:themeColor="text1"/>
          <w:szCs w:val="24"/>
        </w:rPr>
        <w:t xml:space="preserve"> na </w:t>
      </w:r>
      <w:r w:rsidR="004E3761" w:rsidRPr="003D48B7">
        <w:rPr>
          <w:rFonts w:cs="Arial"/>
          <w:color w:val="000000" w:themeColor="text1"/>
          <w:szCs w:val="24"/>
        </w:rPr>
        <w:t xml:space="preserve">jedno </w:t>
      </w:r>
      <w:r w:rsidRPr="003D48B7">
        <w:rPr>
          <w:rFonts w:cs="Arial"/>
          <w:color w:val="000000" w:themeColor="text1"/>
          <w:szCs w:val="24"/>
        </w:rPr>
        <w:t xml:space="preserve">lůžko v jednotlivých krajích. Rozdíly mezi </w:t>
      </w:r>
      <w:r w:rsidR="00CA69E8" w:rsidRPr="003D48B7">
        <w:rPr>
          <w:rFonts w:cs="Arial"/>
          <w:color w:val="000000" w:themeColor="text1"/>
          <w:szCs w:val="24"/>
        </w:rPr>
        <w:t xml:space="preserve">nejnižší a nejvyšší průměrnou </w:t>
      </w:r>
      <w:r w:rsidR="002D4584" w:rsidRPr="003D48B7">
        <w:rPr>
          <w:rFonts w:cs="Arial"/>
          <w:color w:val="000000" w:themeColor="text1"/>
          <w:szCs w:val="24"/>
        </w:rPr>
        <w:t>výš</w:t>
      </w:r>
      <w:r w:rsidR="00CA69E8" w:rsidRPr="003D48B7">
        <w:rPr>
          <w:rFonts w:cs="Arial"/>
          <w:color w:val="000000" w:themeColor="text1"/>
          <w:szCs w:val="24"/>
        </w:rPr>
        <w:t>í</w:t>
      </w:r>
      <w:r w:rsidR="002D4584" w:rsidRPr="003D48B7">
        <w:rPr>
          <w:rFonts w:cs="Arial"/>
          <w:color w:val="000000" w:themeColor="text1"/>
          <w:szCs w:val="24"/>
        </w:rPr>
        <w:t xml:space="preserve"> poskytnuté dotace na lůžko</w:t>
      </w:r>
      <w:r w:rsidRPr="003D48B7">
        <w:rPr>
          <w:rFonts w:cs="Arial"/>
          <w:color w:val="000000" w:themeColor="text1"/>
          <w:szCs w:val="24"/>
        </w:rPr>
        <w:t xml:space="preserve"> v jednotlivých krajích</w:t>
      </w:r>
      <w:r w:rsidRPr="003D48B7">
        <w:rPr>
          <w:rStyle w:val="Znakapoznpodarou"/>
          <w:rFonts w:cs="Arial"/>
          <w:color w:val="000000" w:themeColor="text1"/>
          <w:szCs w:val="24"/>
        </w:rPr>
        <w:footnoteReference w:id="7"/>
      </w:r>
      <w:r w:rsidRPr="003D48B7">
        <w:rPr>
          <w:rFonts w:cs="Arial"/>
          <w:color w:val="000000" w:themeColor="text1"/>
          <w:szCs w:val="24"/>
        </w:rPr>
        <w:t xml:space="preserve"> </w:t>
      </w:r>
      <w:r w:rsidR="00CA69E8" w:rsidRPr="003D48B7">
        <w:rPr>
          <w:rFonts w:cs="Arial"/>
          <w:color w:val="000000" w:themeColor="text1"/>
          <w:szCs w:val="24"/>
        </w:rPr>
        <w:t>se pohybovaly</w:t>
      </w:r>
      <w:r w:rsidRPr="003D48B7">
        <w:rPr>
          <w:rFonts w:cs="Arial"/>
          <w:color w:val="000000" w:themeColor="text1"/>
          <w:szCs w:val="24"/>
        </w:rPr>
        <w:t xml:space="preserve"> v roce 2017 od 7</w:t>
      </w:r>
      <w:r w:rsidR="00CA69E8" w:rsidRPr="003D48B7">
        <w:rPr>
          <w:rFonts w:cs="Arial"/>
          <w:color w:val="000000" w:themeColor="text1"/>
          <w:szCs w:val="24"/>
        </w:rPr>
        <w:t>9</w:t>
      </w:r>
      <w:r w:rsidRPr="003D48B7">
        <w:rPr>
          <w:rFonts w:cs="Arial"/>
          <w:color w:val="000000" w:themeColor="text1"/>
          <w:szCs w:val="24"/>
        </w:rPr>
        <w:t xml:space="preserve"> % u pobytové sociální služby „</w:t>
      </w:r>
      <w:r w:rsidR="00B62DA8">
        <w:rPr>
          <w:rFonts w:cstheme="minorHAnsi"/>
          <w:i/>
          <w:color w:val="000000" w:themeColor="text1"/>
          <w:szCs w:val="24"/>
        </w:rPr>
        <w:t>d</w:t>
      </w:r>
      <w:r w:rsidRPr="003D48B7">
        <w:rPr>
          <w:rFonts w:cstheme="minorHAnsi"/>
          <w:i/>
          <w:color w:val="000000" w:themeColor="text1"/>
          <w:szCs w:val="24"/>
        </w:rPr>
        <w:t>omovy se zvláštním režimem</w:t>
      </w:r>
      <w:r w:rsidRPr="003D48B7">
        <w:rPr>
          <w:rFonts w:cstheme="minorHAnsi"/>
          <w:color w:val="000000" w:themeColor="text1"/>
          <w:szCs w:val="24"/>
        </w:rPr>
        <w:t xml:space="preserve">“ do </w:t>
      </w:r>
      <w:r w:rsidR="00CA69E8" w:rsidRPr="003D48B7">
        <w:rPr>
          <w:rFonts w:cstheme="minorHAnsi"/>
          <w:color w:val="000000" w:themeColor="text1"/>
          <w:szCs w:val="24"/>
        </w:rPr>
        <w:t>208</w:t>
      </w:r>
      <w:r w:rsidRPr="003D48B7">
        <w:rPr>
          <w:rFonts w:cstheme="minorHAnsi"/>
          <w:color w:val="000000" w:themeColor="text1"/>
          <w:szCs w:val="24"/>
        </w:rPr>
        <w:t xml:space="preserve"> % u</w:t>
      </w:r>
      <w:r w:rsidR="00937D61" w:rsidRPr="003D48B7">
        <w:rPr>
          <w:rFonts w:cstheme="minorHAnsi"/>
          <w:color w:val="000000" w:themeColor="text1"/>
          <w:szCs w:val="24"/>
        </w:rPr>
        <w:t> </w:t>
      </w:r>
      <w:r w:rsidRPr="003D48B7">
        <w:rPr>
          <w:rFonts w:cstheme="minorHAnsi"/>
          <w:color w:val="000000" w:themeColor="text1"/>
          <w:szCs w:val="24"/>
        </w:rPr>
        <w:t>pobytové služby „</w:t>
      </w:r>
      <w:r w:rsidR="00B62DA8">
        <w:rPr>
          <w:rFonts w:cstheme="minorHAnsi"/>
          <w:i/>
          <w:color w:val="000000" w:themeColor="text1"/>
          <w:szCs w:val="24"/>
        </w:rPr>
        <w:t>c</w:t>
      </w:r>
      <w:r w:rsidRPr="003D48B7">
        <w:rPr>
          <w:rFonts w:cstheme="minorHAnsi"/>
          <w:i/>
          <w:color w:val="000000" w:themeColor="text1"/>
          <w:szCs w:val="24"/>
        </w:rPr>
        <w:t>hráněné bydlení</w:t>
      </w:r>
      <w:r w:rsidRPr="003D48B7">
        <w:rPr>
          <w:rFonts w:cstheme="minorHAnsi"/>
          <w:color w:val="000000" w:themeColor="text1"/>
          <w:szCs w:val="24"/>
        </w:rPr>
        <w:t>“</w:t>
      </w:r>
      <w:r w:rsidR="006A78AB" w:rsidRPr="003D48B7">
        <w:rPr>
          <w:rFonts w:cstheme="minorHAnsi"/>
          <w:color w:val="000000" w:themeColor="text1"/>
          <w:szCs w:val="24"/>
        </w:rPr>
        <w:t>.</w:t>
      </w:r>
      <w:r w:rsidRPr="003D48B7">
        <w:rPr>
          <w:rStyle w:val="Znakapoznpodarou"/>
          <w:rFonts w:cstheme="minorHAnsi"/>
          <w:color w:val="000000" w:themeColor="text1"/>
          <w:szCs w:val="24"/>
        </w:rPr>
        <w:footnoteReference w:id="8"/>
      </w:r>
    </w:p>
    <w:p w14:paraId="5CB49728" w14:textId="37BC8D7F" w:rsidR="00213118" w:rsidRPr="003D48B7" w:rsidRDefault="009F0120" w:rsidP="0098386E">
      <w:pPr>
        <w:pStyle w:val="Odstavecseseznamem"/>
        <w:numPr>
          <w:ilvl w:val="0"/>
          <w:numId w:val="44"/>
        </w:numPr>
        <w:autoSpaceDE w:val="0"/>
        <w:autoSpaceDN w:val="0"/>
        <w:adjustRightInd w:val="0"/>
        <w:spacing w:before="120" w:after="120"/>
        <w:ind w:left="284" w:hanging="284"/>
        <w:rPr>
          <w:rFonts w:cs="Arial"/>
          <w:color w:val="000000" w:themeColor="text1"/>
          <w:szCs w:val="24"/>
        </w:rPr>
      </w:pPr>
      <w:r w:rsidRPr="003D48B7">
        <w:rPr>
          <w:rFonts w:cs="Arial"/>
          <w:color w:val="000000" w:themeColor="text1"/>
          <w:szCs w:val="24"/>
        </w:rPr>
        <w:t>Personální situace v oblasti sociálních služeb je ovlivněna absencí zákona o</w:t>
      </w:r>
      <w:r w:rsidR="00F06C4B">
        <w:rPr>
          <w:rFonts w:cs="Arial"/>
          <w:color w:val="000000" w:themeColor="text1"/>
          <w:szCs w:val="24"/>
        </w:rPr>
        <w:t xml:space="preserve"> </w:t>
      </w:r>
      <w:r w:rsidRPr="003D48B7">
        <w:rPr>
          <w:rFonts w:cs="Arial"/>
          <w:color w:val="000000" w:themeColor="text1"/>
          <w:szCs w:val="24"/>
        </w:rPr>
        <w:t xml:space="preserve">sociálních pracovnících. </w:t>
      </w:r>
      <w:r w:rsidRPr="003D48B7">
        <w:rPr>
          <w:rFonts w:cstheme="minorHAnsi"/>
          <w:color w:val="000000" w:themeColor="text1"/>
          <w:szCs w:val="24"/>
        </w:rPr>
        <w:t>Přetrvává nepříznivá situace v oblasti</w:t>
      </w:r>
      <w:r w:rsidRPr="003D48B7">
        <w:rPr>
          <w:rFonts w:cs="Arial"/>
          <w:color w:val="000000" w:themeColor="text1"/>
          <w:szCs w:val="24"/>
        </w:rPr>
        <w:t xml:space="preserve"> odměňování sociálních pracovníků, což má vliv na personální zajištění sociálních služeb.</w:t>
      </w:r>
      <w:r w:rsidR="00C042B6" w:rsidRPr="003D48B7">
        <w:rPr>
          <w:rFonts w:cs="Arial"/>
          <w:color w:val="000000" w:themeColor="text1"/>
          <w:szCs w:val="24"/>
        </w:rPr>
        <w:t xml:space="preserve"> </w:t>
      </w:r>
      <w:r w:rsidR="001D7420" w:rsidRPr="003D48B7">
        <w:rPr>
          <w:rFonts w:cs="Arial"/>
          <w:color w:val="000000" w:themeColor="text1"/>
          <w:szCs w:val="24"/>
        </w:rPr>
        <w:t xml:space="preserve">Přestože </w:t>
      </w:r>
      <w:r w:rsidR="00C042B6" w:rsidRPr="003D48B7">
        <w:rPr>
          <w:rFonts w:cs="Arial"/>
          <w:color w:val="000000" w:themeColor="text1"/>
          <w:szCs w:val="24"/>
        </w:rPr>
        <w:t>MPSV ve svých strategických</w:t>
      </w:r>
      <w:r w:rsidR="00C042B6" w:rsidRPr="0098386E">
        <w:rPr>
          <w:rFonts w:cs="Arial"/>
          <w:color w:val="000000" w:themeColor="text1"/>
          <w:szCs w:val="24"/>
        </w:rPr>
        <w:t xml:space="preserve"> </w:t>
      </w:r>
      <w:r w:rsidR="00C042B6" w:rsidRPr="003D48B7">
        <w:rPr>
          <w:rFonts w:cs="Arial"/>
          <w:color w:val="000000" w:themeColor="text1"/>
          <w:szCs w:val="24"/>
        </w:rPr>
        <w:lastRenderedPageBreak/>
        <w:t xml:space="preserve">materiálech </w:t>
      </w:r>
      <w:r w:rsidR="001D7420" w:rsidRPr="003D48B7">
        <w:rPr>
          <w:rFonts w:cs="Arial"/>
          <w:color w:val="000000" w:themeColor="text1"/>
          <w:szCs w:val="24"/>
        </w:rPr>
        <w:t xml:space="preserve">na </w:t>
      </w:r>
      <w:r w:rsidR="00C042B6" w:rsidRPr="003D48B7">
        <w:rPr>
          <w:rFonts w:cs="Arial"/>
          <w:color w:val="000000" w:themeColor="text1"/>
          <w:szCs w:val="24"/>
        </w:rPr>
        <w:t>tuto</w:t>
      </w:r>
      <w:r w:rsidR="001D7420" w:rsidRPr="003D48B7">
        <w:rPr>
          <w:rFonts w:cs="Arial"/>
          <w:color w:val="000000" w:themeColor="text1"/>
          <w:szCs w:val="24"/>
        </w:rPr>
        <w:t xml:space="preserve"> rizikovou</w:t>
      </w:r>
      <w:r w:rsidR="00C042B6" w:rsidRPr="003D48B7">
        <w:rPr>
          <w:rFonts w:cs="Arial"/>
          <w:color w:val="000000" w:themeColor="text1"/>
          <w:szCs w:val="24"/>
        </w:rPr>
        <w:t xml:space="preserve"> oblast </w:t>
      </w:r>
      <w:r w:rsidR="001D7420" w:rsidRPr="003D48B7">
        <w:rPr>
          <w:rFonts w:cs="Arial"/>
          <w:color w:val="000000" w:themeColor="text1"/>
          <w:szCs w:val="24"/>
        </w:rPr>
        <w:t xml:space="preserve">upozorňuje a přestože v kontrolovaném období docházelo k navyšování </w:t>
      </w:r>
      <w:r w:rsidR="00BB1808">
        <w:rPr>
          <w:rFonts w:cs="Arial"/>
          <w:color w:val="000000" w:themeColor="text1"/>
          <w:szCs w:val="24"/>
        </w:rPr>
        <w:t>platů a mezd</w:t>
      </w:r>
      <w:r w:rsidR="001D7420" w:rsidRPr="003D48B7">
        <w:rPr>
          <w:rFonts w:cs="Arial"/>
          <w:color w:val="000000" w:themeColor="text1"/>
          <w:szCs w:val="24"/>
        </w:rPr>
        <w:t xml:space="preserve"> v sociální oblasti</w:t>
      </w:r>
      <w:r w:rsidR="00B60FEF" w:rsidRPr="003D48B7">
        <w:rPr>
          <w:rFonts w:cs="Arial"/>
          <w:color w:val="000000" w:themeColor="text1"/>
          <w:szCs w:val="24"/>
        </w:rPr>
        <w:t xml:space="preserve">, </w:t>
      </w:r>
      <w:r w:rsidR="001D7420" w:rsidRPr="003D48B7">
        <w:rPr>
          <w:rFonts w:cs="Arial"/>
          <w:color w:val="000000" w:themeColor="text1"/>
          <w:szCs w:val="24"/>
        </w:rPr>
        <w:t>dosahova</w:t>
      </w:r>
      <w:r w:rsidR="002A5499" w:rsidRPr="003D48B7">
        <w:rPr>
          <w:rFonts w:cs="Arial"/>
          <w:color w:val="000000" w:themeColor="text1"/>
          <w:szCs w:val="24"/>
        </w:rPr>
        <w:t xml:space="preserve">la </w:t>
      </w:r>
      <w:r w:rsidR="00BB1808" w:rsidRPr="003D48B7">
        <w:rPr>
          <w:rFonts w:cs="Arial"/>
          <w:color w:val="000000" w:themeColor="text1"/>
          <w:szCs w:val="24"/>
        </w:rPr>
        <w:t xml:space="preserve">v letech 2015 až 2016 </w:t>
      </w:r>
      <w:r w:rsidR="002A5499" w:rsidRPr="003D48B7">
        <w:rPr>
          <w:rFonts w:cs="Arial"/>
          <w:color w:val="000000" w:themeColor="text1"/>
          <w:szCs w:val="24"/>
        </w:rPr>
        <w:t xml:space="preserve">průměrná hrubá měsíční mzda </w:t>
      </w:r>
      <w:r w:rsidR="00BB1808">
        <w:rPr>
          <w:rFonts w:cs="Arial"/>
          <w:color w:val="000000" w:themeColor="text1"/>
          <w:szCs w:val="24"/>
        </w:rPr>
        <w:t xml:space="preserve">u </w:t>
      </w:r>
      <w:r w:rsidR="002A5499" w:rsidRPr="003D48B7">
        <w:rPr>
          <w:rFonts w:cs="Arial"/>
          <w:color w:val="000000" w:themeColor="text1"/>
          <w:szCs w:val="24"/>
        </w:rPr>
        <w:t xml:space="preserve">podskupiny zaměstnanců </w:t>
      </w:r>
      <w:r w:rsidR="00BB1808">
        <w:rPr>
          <w:rFonts w:cs="Arial"/>
          <w:color w:val="000000" w:themeColor="text1"/>
          <w:szCs w:val="24"/>
        </w:rPr>
        <w:t>„</w:t>
      </w:r>
      <w:r w:rsidR="002A5499" w:rsidRPr="003D48B7">
        <w:rPr>
          <w:rFonts w:cs="Arial"/>
          <w:i/>
          <w:color w:val="000000" w:themeColor="text1"/>
          <w:szCs w:val="24"/>
        </w:rPr>
        <w:t>ošetřovatel</w:t>
      </w:r>
      <w:r w:rsidR="00BB1808">
        <w:rPr>
          <w:rFonts w:cs="Arial"/>
          <w:i/>
          <w:color w:val="000000" w:themeColor="text1"/>
          <w:szCs w:val="24"/>
        </w:rPr>
        <w:t>é</w:t>
      </w:r>
      <w:r w:rsidR="002A5499" w:rsidRPr="003D48B7">
        <w:rPr>
          <w:rFonts w:cs="Arial"/>
          <w:i/>
          <w:color w:val="000000" w:themeColor="text1"/>
          <w:szCs w:val="24"/>
        </w:rPr>
        <w:t xml:space="preserve"> a</w:t>
      </w:r>
      <w:r w:rsidR="00F06C4B">
        <w:rPr>
          <w:rFonts w:cs="Arial"/>
          <w:i/>
          <w:color w:val="000000" w:themeColor="text1"/>
          <w:szCs w:val="24"/>
        </w:rPr>
        <w:t xml:space="preserve"> </w:t>
      </w:r>
      <w:r w:rsidR="002A5499" w:rsidRPr="003D48B7">
        <w:rPr>
          <w:rFonts w:cs="Arial"/>
          <w:i/>
          <w:color w:val="000000" w:themeColor="text1"/>
          <w:szCs w:val="24"/>
        </w:rPr>
        <w:t>pracovní</w:t>
      </w:r>
      <w:r w:rsidR="00BB1808">
        <w:rPr>
          <w:rFonts w:cs="Arial"/>
          <w:i/>
          <w:color w:val="000000" w:themeColor="text1"/>
          <w:szCs w:val="24"/>
        </w:rPr>
        <w:t>ci</w:t>
      </w:r>
      <w:r w:rsidR="002A5499" w:rsidRPr="003D48B7">
        <w:rPr>
          <w:rFonts w:cs="Arial"/>
          <w:i/>
          <w:color w:val="000000" w:themeColor="text1"/>
          <w:szCs w:val="24"/>
        </w:rPr>
        <w:t xml:space="preserve"> v</w:t>
      </w:r>
      <w:r w:rsidR="007435B5">
        <w:rPr>
          <w:rFonts w:cs="Arial"/>
          <w:i/>
          <w:color w:val="000000" w:themeColor="text1"/>
          <w:szCs w:val="24"/>
        </w:rPr>
        <w:t> </w:t>
      </w:r>
      <w:r w:rsidR="002A5499" w:rsidRPr="003D48B7">
        <w:rPr>
          <w:rFonts w:cs="Arial"/>
          <w:i/>
          <w:color w:val="000000" w:themeColor="text1"/>
          <w:szCs w:val="24"/>
        </w:rPr>
        <w:t>sociálních službách v oblasti pobytové péče</w:t>
      </w:r>
      <w:r w:rsidR="00BB1808">
        <w:rPr>
          <w:rFonts w:cs="Arial"/>
          <w:color w:val="000000" w:themeColor="text1"/>
          <w:szCs w:val="24"/>
        </w:rPr>
        <w:t>“</w:t>
      </w:r>
      <w:r w:rsidR="001D7420" w:rsidRPr="003D48B7">
        <w:rPr>
          <w:rStyle w:val="Znakapoznpodarou"/>
        </w:rPr>
        <w:footnoteReference w:id="9"/>
      </w:r>
      <w:r w:rsidR="002A5499" w:rsidRPr="003D48B7">
        <w:rPr>
          <w:rFonts w:cs="Arial"/>
          <w:color w:val="000000" w:themeColor="text1"/>
          <w:szCs w:val="24"/>
        </w:rPr>
        <w:t xml:space="preserve"> cca 68 % průměrné hrubé měsíční mzdy v</w:t>
      </w:r>
      <w:r w:rsidR="007435B5">
        <w:rPr>
          <w:rFonts w:cs="Arial"/>
          <w:color w:val="000000" w:themeColor="text1"/>
          <w:szCs w:val="24"/>
        </w:rPr>
        <w:t> </w:t>
      </w:r>
      <w:r w:rsidR="002A5499" w:rsidRPr="003D48B7">
        <w:rPr>
          <w:rFonts w:cs="Arial"/>
          <w:color w:val="000000" w:themeColor="text1"/>
          <w:szCs w:val="24"/>
        </w:rPr>
        <w:t>nepodnikatelské sféře.</w:t>
      </w:r>
    </w:p>
    <w:p w14:paraId="1717BCAA" w14:textId="578D0AF1" w:rsidR="002D4584" w:rsidRPr="003D48B7" w:rsidRDefault="001D7420" w:rsidP="0098386E">
      <w:pPr>
        <w:pStyle w:val="Odstavecseseznamem"/>
        <w:numPr>
          <w:ilvl w:val="0"/>
          <w:numId w:val="44"/>
        </w:numPr>
        <w:ind w:left="284" w:hanging="284"/>
        <w:rPr>
          <w:rFonts w:cstheme="minorHAnsi"/>
        </w:rPr>
      </w:pPr>
      <w:r w:rsidRPr="003D48B7">
        <w:rPr>
          <w:rFonts w:cstheme="minorHAnsi"/>
        </w:rPr>
        <w:t xml:space="preserve">Vzhledem k demografickému vývoji a stárnutí obyvatelstva bude docházet k nárůstu nároků na finanční prostředky ze státního rozpočtu a na personální zabezpečení v oblasti sociálních služeb. </w:t>
      </w:r>
      <w:r w:rsidR="00694A3D" w:rsidRPr="003D48B7">
        <w:rPr>
          <w:rFonts w:cstheme="minorHAnsi"/>
        </w:rPr>
        <w:t xml:space="preserve">V současné době se MPSV </w:t>
      </w:r>
      <w:r w:rsidR="00400E75" w:rsidRPr="003D48B7">
        <w:rPr>
          <w:rFonts w:cstheme="minorHAnsi"/>
        </w:rPr>
        <w:t>podílí na</w:t>
      </w:r>
      <w:r w:rsidR="00F06C4B">
        <w:rPr>
          <w:rFonts w:cstheme="minorHAnsi"/>
        </w:rPr>
        <w:t xml:space="preserve"> </w:t>
      </w:r>
      <w:r w:rsidR="00400E75" w:rsidRPr="003D48B7">
        <w:rPr>
          <w:rFonts w:cstheme="minorHAnsi"/>
        </w:rPr>
        <w:t xml:space="preserve">financování sociálních služeb formou dotace </w:t>
      </w:r>
      <w:r w:rsidR="00694A3D" w:rsidRPr="003D48B7">
        <w:rPr>
          <w:rFonts w:cstheme="minorHAnsi"/>
        </w:rPr>
        <w:t xml:space="preserve">na sociální služby </w:t>
      </w:r>
      <w:r w:rsidR="00400E75" w:rsidRPr="003D48B7">
        <w:rPr>
          <w:rFonts w:cstheme="minorHAnsi"/>
        </w:rPr>
        <w:t>(27 %) a př</w:t>
      </w:r>
      <w:r w:rsidR="006304D0" w:rsidRPr="003D48B7">
        <w:rPr>
          <w:rFonts w:cstheme="minorHAnsi"/>
        </w:rPr>
        <w:t>í</w:t>
      </w:r>
      <w:r w:rsidR="00400E75" w:rsidRPr="003D48B7">
        <w:rPr>
          <w:rFonts w:cstheme="minorHAnsi"/>
        </w:rPr>
        <w:t>sp</w:t>
      </w:r>
      <w:r w:rsidR="006304D0" w:rsidRPr="003D48B7">
        <w:rPr>
          <w:rFonts w:cstheme="minorHAnsi"/>
        </w:rPr>
        <w:t>ěvku</w:t>
      </w:r>
      <w:r w:rsidR="00400E75" w:rsidRPr="003D48B7">
        <w:rPr>
          <w:rFonts w:cstheme="minorHAnsi"/>
        </w:rPr>
        <w:t xml:space="preserve"> na péči (20 </w:t>
      </w:r>
      <w:r w:rsidR="00694A3D" w:rsidRPr="003D48B7">
        <w:rPr>
          <w:rFonts w:cstheme="minorHAnsi"/>
        </w:rPr>
        <w:t>%</w:t>
      </w:r>
      <w:r w:rsidR="00400E75" w:rsidRPr="003D48B7">
        <w:rPr>
          <w:rFonts w:cstheme="minorHAnsi"/>
        </w:rPr>
        <w:t>)</w:t>
      </w:r>
      <w:r w:rsidR="00694A3D" w:rsidRPr="003D48B7">
        <w:rPr>
          <w:rFonts w:cstheme="minorHAnsi"/>
        </w:rPr>
        <w:t>.</w:t>
      </w:r>
    </w:p>
    <w:p w14:paraId="04AD8527" w14:textId="77777777" w:rsidR="002D4584" w:rsidRPr="002D4584" w:rsidRDefault="002D4584" w:rsidP="002D4584">
      <w:pPr>
        <w:autoSpaceDE w:val="0"/>
        <w:autoSpaceDN w:val="0"/>
        <w:adjustRightInd w:val="0"/>
        <w:spacing w:before="120"/>
        <w:rPr>
          <w:rFonts w:cstheme="minorHAnsi"/>
        </w:rPr>
      </w:pPr>
    </w:p>
    <w:p w14:paraId="0FD9CFE9" w14:textId="77777777" w:rsidR="009221B7" w:rsidRDefault="001D7420" w:rsidP="008A1604">
      <w:pPr>
        <w:pStyle w:val="Nadpis1"/>
        <w:jc w:val="center"/>
        <w:rPr>
          <w:u w:val="none"/>
        </w:rPr>
      </w:pPr>
      <w:r>
        <w:rPr>
          <w:u w:val="none"/>
        </w:rPr>
        <w:t xml:space="preserve">II. </w:t>
      </w:r>
      <w:r w:rsidRPr="0077471E">
        <w:rPr>
          <w:u w:val="none"/>
        </w:rPr>
        <w:t>Informace o kontrolované oblasti</w:t>
      </w:r>
    </w:p>
    <w:p w14:paraId="3209CD9A" w14:textId="77777777" w:rsidR="00795130" w:rsidRPr="00795130" w:rsidRDefault="00795130" w:rsidP="00795130"/>
    <w:p w14:paraId="3D214A03" w14:textId="77777777" w:rsidR="002345D9" w:rsidRPr="002345D9" w:rsidRDefault="001D7420" w:rsidP="00795130">
      <w:pPr>
        <w:spacing w:before="120" w:after="120"/>
        <w:rPr>
          <w:rFonts w:ascii="Calibri" w:hAnsi="Calibri"/>
          <w:color w:val="000000"/>
        </w:rPr>
      </w:pPr>
      <w:r w:rsidRPr="0085691B">
        <w:rPr>
          <w:rFonts w:cs="Arial"/>
          <w:color w:val="000000" w:themeColor="text1"/>
          <w:szCs w:val="24"/>
        </w:rPr>
        <w:t>Systém poskytování sociálních služeb zajišťuje pomoc osobám za účelem sociálního začlenění nebo prevence sociálního vyloučení. Sociální služby jsou financovány z více zdrojů a objem peněžních prostředků směřujících do sociálních služeb v letech 2015 až 2017 činil téměř 105</w:t>
      </w:r>
      <w:r w:rsidR="00916704">
        <w:rPr>
          <w:rFonts w:cs="Arial"/>
          <w:color w:val="000000" w:themeColor="text1"/>
          <w:szCs w:val="24"/>
        </w:rPr>
        <w:t> </w:t>
      </w:r>
      <w:r w:rsidRPr="0085691B">
        <w:rPr>
          <w:rFonts w:cs="Arial"/>
          <w:color w:val="000000" w:themeColor="text1"/>
          <w:szCs w:val="24"/>
        </w:rPr>
        <w:t xml:space="preserve">mld. Kč. </w:t>
      </w:r>
      <w:r w:rsidRPr="0085691B">
        <w:rPr>
          <w:rFonts w:ascii="Calibri" w:hAnsi="Calibri"/>
          <w:color w:val="000000"/>
        </w:rPr>
        <w:t>Poskytování sociálních služeb je upraveno zákonem</w:t>
      </w:r>
      <w:r w:rsidR="00D12915">
        <w:rPr>
          <w:rFonts w:ascii="Calibri" w:hAnsi="Calibri"/>
          <w:color w:val="000000"/>
        </w:rPr>
        <w:t xml:space="preserve"> o sociálních službách</w:t>
      </w:r>
      <w:r w:rsidRPr="0085691B">
        <w:rPr>
          <w:rFonts w:ascii="Calibri" w:hAnsi="Calibri"/>
          <w:color w:val="000000"/>
        </w:rPr>
        <w:t>, prováděcí vyhláškou</w:t>
      </w:r>
      <w:r>
        <w:rPr>
          <w:rStyle w:val="Znakapoznpodarou"/>
          <w:rFonts w:ascii="Calibri" w:hAnsi="Calibri"/>
          <w:color w:val="000000"/>
        </w:rPr>
        <w:footnoteReference w:id="10"/>
      </w:r>
      <w:r w:rsidRPr="0085691B">
        <w:rPr>
          <w:rFonts w:ascii="Calibri" w:hAnsi="Calibri"/>
          <w:color w:val="000000"/>
        </w:rPr>
        <w:t xml:space="preserve"> a nařízením vlády</w:t>
      </w:r>
      <w:r>
        <w:rPr>
          <w:rFonts w:ascii="Calibri" w:hAnsi="Calibri"/>
          <w:color w:val="000000"/>
        </w:rPr>
        <w:t>.</w:t>
      </w:r>
      <w:r>
        <w:rPr>
          <w:rStyle w:val="Znakapoznpodarou"/>
          <w:rFonts w:ascii="Calibri" w:hAnsi="Calibri"/>
          <w:color w:val="000000"/>
        </w:rPr>
        <w:footnoteReference w:id="11"/>
      </w:r>
    </w:p>
    <w:p w14:paraId="4121305A" w14:textId="77777777" w:rsidR="00795130" w:rsidRPr="00DD20C8" w:rsidRDefault="001D7420" w:rsidP="00795130">
      <w:pPr>
        <w:spacing w:before="120" w:after="120"/>
        <w:rPr>
          <w:rFonts w:cs="Calibri"/>
          <w:szCs w:val="24"/>
        </w:rPr>
      </w:pPr>
      <w:r w:rsidRPr="00795130">
        <w:rPr>
          <w:rFonts w:cstheme="minorHAnsi"/>
          <w:b/>
          <w:color w:val="000000"/>
          <w:szCs w:val="24"/>
        </w:rPr>
        <w:t>Ministerstvo práce a sociálních věcí</w:t>
      </w:r>
      <w:r>
        <w:rPr>
          <w:rFonts w:cstheme="minorHAnsi"/>
          <w:color w:val="000000"/>
          <w:szCs w:val="24"/>
        </w:rPr>
        <w:t xml:space="preserve"> </w:t>
      </w:r>
      <w:r w:rsidRPr="00DD20C8">
        <w:rPr>
          <w:rFonts w:cs="Calibri"/>
          <w:szCs w:val="24"/>
        </w:rPr>
        <w:t>je podle zákona</w:t>
      </w:r>
      <w:r>
        <w:rPr>
          <w:rStyle w:val="Znakapoznpodarou"/>
          <w:rFonts w:cs="Calibri"/>
          <w:szCs w:val="24"/>
        </w:rPr>
        <w:footnoteReference w:id="12"/>
      </w:r>
      <w:r w:rsidRPr="00DD20C8">
        <w:rPr>
          <w:rFonts w:cs="Calibri"/>
          <w:szCs w:val="24"/>
        </w:rPr>
        <w:t xml:space="preserve"> ústředním orgánem státní správy m</w:t>
      </w:r>
      <w:r w:rsidR="00EF33AC">
        <w:rPr>
          <w:rFonts w:cs="Calibri"/>
          <w:szCs w:val="24"/>
        </w:rPr>
        <w:t xml:space="preserve">imo </w:t>
      </w:r>
      <w:r w:rsidRPr="00DD20C8">
        <w:rPr>
          <w:rFonts w:cs="Calibri"/>
          <w:szCs w:val="24"/>
        </w:rPr>
        <w:t>j</w:t>
      </w:r>
      <w:r w:rsidR="00EF33AC">
        <w:rPr>
          <w:rFonts w:cs="Calibri"/>
          <w:szCs w:val="24"/>
        </w:rPr>
        <w:t>iné</w:t>
      </w:r>
      <w:r w:rsidRPr="00DD20C8">
        <w:rPr>
          <w:rFonts w:cs="Calibri"/>
          <w:szCs w:val="24"/>
        </w:rPr>
        <w:t xml:space="preserve"> pro oblast sociální politiky státu. </w:t>
      </w:r>
      <w:r w:rsidR="002345D9">
        <w:rPr>
          <w:rFonts w:cs="Calibri"/>
          <w:szCs w:val="24"/>
        </w:rPr>
        <w:t xml:space="preserve">Základním strategickým dokumentem pro oblast sociálních služeb je </w:t>
      </w:r>
      <w:r w:rsidR="002345D9" w:rsidRPr="00247D22">
        <w:rPr>
          <w:rFonts w:cs="Calibri"/>
          <w:i/>
          <w:szCs w:val="24"/>
        </w:rPr>
        <w:t>Národní strategie rozvoje sociálních služeb 201</w:t>
      </w:r>
      <w:r w:rsidR="00DE3836" w:rsidRPr="00247D22">
        <w:rPr>
          <w:rFonts w:cs="Calibri"/>
          <w:i/>
          <w:szCs w:val="24"/>
        </w:rPr>
        <w:t>6</w:t>
      </w:r>
      <w:r w:rsidR="002345D9" w:rsidRPr="00247D22">
        <w:rPr>
          <w:rFonts w:cs="Calibri"/>
          <w:i/>
          <w:szCs w:val="24"/>
        </w:rPr>
        <w:t>–202</w:t>
      </w:r>
      <w:r w:rsidR="00DE3836" w:rsidRPr="00247D22">
        <w:rPr>
          <w:rFonts w:cs="Calibri"/>
          <w:i/>
          <w:szCs w:val="24"/>
        </w:rPr>
        <w:t>5</w:t>
      </w:r>
      <w:r w:rsidR="002345D9">
        <w:rPr>
          <w:rFonts w:cs="Calibri"/>
          <w:szCs w:val="24"/>
        </w:rPr>
        <w:t>.</w:t>
      </w:r>
    </w:p>
    <w:p w14:paraId="3148CFAD" w14:textId="77777777" w:rsidR="00795130" w:rsidRDefault="001D7420" w:rsidP="00795130">
      <w:pPr>
        <w:spacing w:after="120"/>
        <w:rPr>
          <w:rFonts w:ascii="Calibri" w:hAnsi="Calibri"/>
          <w:color w:val="000000"/>
        </w:rPr>
      </w:pPr>
      <w:r w:rsidRPr="00DD20C8">
        <w:rPr>
          <w:rFonts w:ascii="Calibri" w:hAnsi="Calibri"/>
          <w:color w:val="000000"/>
        </w:rPr>
        <w:t xml:space="preserve">V souladu se zákonem </w:t>
      </w:r>
      <w:r w:rsidR="0052514D">
        <w:rPr>
          <w:rFonts w:ascii="Calibri" w:hAnsi="Calibri"/>
          <w:color w:val="000000"/>
        </w:rPr>
        <w:t>o sociálních službách</w:t>
      </w:r>
      <w:r w:rsidRPr="00DD20C8">
        <w:rPr>
          <w:rFonts w:ascii="Calibri" w:hAnsi="Calibri"/>
          <w:color w:val="000000"/>
        </w:rPr>
        <w:t xml:space="preserve"> se sociální službou rozumí činnost nebo soubor činností podle tohoto zákona zajišťujících pomoc a podporu osobám za účelem sociálního začlenění nebo prevence sociálního vyloučení.</w:t>
      </w:r>
    </w:p>
    <w:p w14:paraId="5153F7AA" w14:textId="06C42CAF" w:rsidR="00E05220" w:rsidRPr="003D48B7" w:rsidRDefault="001D7420" w:rsidP="00795130">
      <w:pPr>
        <w:spacing w:after="120"/>
        <w:rPr>
          <w:rFonts w:ascii="Calibri" w:hAnsi="Calibri"/>
          <w:color w:val="000000"/>
        </w:rPr>
      </w:pPr>
      <w:r>
        <w:rPr>
          <w:rFonts w:ascii="Calibri" w:hAnsi="Calibri"/>
          <w:color w:val="000000"/>
        </w:rPr>
        <w:t>Zákon stanoví 33 druhů sociálních služeb, které jsou poskytovány ve 20 typech zařízení. Sociální služby jsou členěny dle místa poskytování na terénní, ambulantní a pobytové. Sociální služby jsou členěny do tří základních oblastí: sociální poradenství, služby sociální péče a služby sociální prevence. Jednotlivé sociální služby poskytují poskytovatelé sociálních služeb, kteří jsou registrováni dle zákona o sociálních službách.</w:t>
      </w:r>
      <w:r w:rsidR="0085691B">
        <w:rPr>
          <w:rFonts w:ascii="Calibri" w:hAnsi="Calibri"/>
          <w:color w:val="000000"/>
        </w:rPr>
        <w:t xml:space="preserve"> </w:t>
      </w:r>
      <w:r w:rsidR="0052762A">
        <w:rPr>
          <w:rFonts w:ascii="Calibri" w:hAnsi="Calibri"/>
          <w:color w:val="000000"/>
        </w:rPr>
        <w:t>T</w:t>
      </w:r>
      <w:r w:rsidR="00D12915">
        <w:rPr>
          <w:rFonts w:ascii="Calibri" w:hAnsi="Calibri"/>
          <w:color w:val="000000"/>
        </w:rPr>
        <w:t xml:space="preserve">ypy zařízení </w:t>
      </w:r>
      <w:r w:rsidR="0085691B">
        <w:rPr>
          <w:rFonts w:ascii="Calibri" w:hAnsi="Calibri"/>
          <w:color w:val="000000"/>
        </w:rPr>
        <w:t xml:space="preserve">sociálních služeb </w:t>
      </w:r>
      <w:r w:rsidR="0052762A">
        <w:rPr>
          <w:rFonts w:ascii="Calibri" w:hAnsi="Calibri"/>
          <w:color w:val="000000"/>
        </w:rPr>
        <w:t xml:space="preserve">a druhy sociálních služeb </w:t>
      </w:r>
      <w:r w:rsidR="0085691B" w:rsidRPr="003D48B7">
        <w:rPr>
          <w:rFonts w:ascii="Calibri" w:hAnsi="Calibri"/>
          <w:color w:val="000000"/>
        </w:rPr>
        <w:t xml:space="preserve">jsou uvedeny v příloze č. </w:t>
      </w:r>
      <w:r w:rsidR="004950D1" w:rsidRPr="003D48B7">
        <w:rPr>
          <w:rFonts w:ascii="Calibri" w:hAnsi="Calibri"/>
          <w:color w:val="000000"/>
        </w:rPr>
        <w:t>3</w:t>
      </w:r>
      <w:r w:rsidR="006B1227" w:rsidRPr="003D48B7">
        <w:rPr>
          <w:rFonts w:ascii="Calibri" w:hAnsi="Calibri"/>
          <w:color w:val="000000"/>
        </w:rPr>
        <w:t xml:space="preserve"> </w:t>
      </w:r>
      <w:r w:rsidR="00B62DA8">
        <w:rPr>
          <w:rFonts w:ascii="Calibri" w:hAnsi="Calibri"/>
          <w:color w:val="000000"/>
        </w:rPr>
        <w:t>tohoto</w:t>
      </w:r>
      <w:r w:rsidR="006B1227" w:rsidRPr="003D48B7">
        <w:rPr>
          <w:rFonts w:ascii="Calibri" w:hAnsi="Calibri"/>
          <w:color w:val="000000"/>
        </w:rPr>
        <w:t xml:space="preserve"> kontrolní</w:t>
      </w:r>
      <w:r w:rsidR="00314413">
        <w:rPr>
          <w:rFonts w:ascii="Calibri" w:hAnsi="Calibri"/>
          <w:color w:val="000000"/>
        </w:rPr>
        <w:t>ho</w:t>
      </w:r>
      <w:r w:rsidR="006B1227" w:rsidRPr="003D48B7">
        <w:rPr>
          <w:rFonts w:ascii="Calibri" w:hAnsi="Calibri"/>
          <w:color w:val="000000"/>
        </w:rPr>
        <w:t xml:space="preserve"> závěru</w:t>
      </w:r>
      <w:r w:rsidR="0085691B" w:rsidRPr="003D48B7">
        <w:rPr>
          <w:rFonts w:ascii="Calibri" w:hAnsi="Calibri"/>
          <w:color w:val="000000"/>
        </w:rPr>
        <w:t>.</w:t>
      </w:r>
    </w:p>
    <w:p w14:paraId="1D510A1B" w14:textId="3712097A" w:rsidR="00D73611" w:rsidRDefault="001D7420" w:rsidP="00D73611">
      <w:pPr>
        <w:spacing w:after="120"/>
        <w:rPr>
          <w:rFonts w:ascii="Calibri" w:hAnsi="Calibri"/>
          <w:color w:val="000000"/>
        </w:rPr>
      </w:pPr>
      <w:r w:rsidRPr="003D48B7">
        <w:rPr>
          <w:rFonts w:ascii="Calibri" w:hAnsi="Calibri"/>
          <w:color w:val="000000"/>
        </w:rPr>
        <w:t xml:space="preserve">Financování sociálních služeb v ČR je vícezdrojové. Různou měrou se na něm podílejí </w:t>
      </w:r>
      <w:r w:rsidR="0052514D" w:rsidRPr="003D48B7">
        <w:rPr>
          <w:rFonts w:ascii="Calibri" w:hAnsi="Calibri"/>
          <w:color w:val="000000"/>
        </w:rPr>
        <w:t xml:space="preserve">sami klienti, </w:t>
      </w:r>
      <w:r w:rsidRPr="003D48B7">
        <w:rPr>
          <w:rFonts w:ascii="Calibri" w:hAnsi="Calibri"/>
          <w:color w:val="000000"/>
        </w:rPr>
        <w:t>stát, kraje, obce, zdravotní pojišťovny a další fyzické a právnické osoby</w:t>
      </w:r>
      <w:r w:rsidR="0052514D" w:rsidRPr="003D48B7">
        <w:rPr>
          <w:rFonts w:ascii="Calibri" w:hAnsi="Calibri"/>
          <w:color w:val="000000"/>
        </w:rPr>
        <w:t xml:space="preserve"> (např. formou darů)</w:t>
      </w:r>
      <w:r w:rsidRPr="003D48B7">
        <w:rPr>
          <w:rFonts w:ascii="Calibri" w:hAnsi="Calibri"/>
          <w:color w:val="000000"/>
        </w:rPr>
        <w:t xml:space="preserve">. Jedním z podstatných zdrojů financování jsou dotace ze státního rozpočtu na podporu poskytování sociálních služeb poskytované z kapitoly 313 – </w:t>
      </w:r>
      <w:r w:rsidRPr="00247D22">
        <w:rPr>
          <w:rFonts w:ascii="Calibri" w:hAnsi="Calibri"/>
          <w:i/>
          <w:color w:val="000000"/>
        </w:rPr>
        <w:t>Ministerstvo práce a sociálních věcí</w:t>
      </w:r>
      <w:r w:rsidRPr="003D48B7">
        <w:rPr>
          <w:rFonts w:ascii="Calibri" w:hAnsi="Calibri"/>
          <w:color w:val="000000"/>
        </w:rPr>
        <w:t>.</w:t>
      </w:r>
      <w:r w:rsidR="001A56D8" w:rsidRPr="003D48B7">
        <w:rPr>
          <w:rFonts w:ascii="Calibri" w:hAnsi="Calibri"/>
          <w:color w:val="000000"/>
        </w:rPr>
        <w:t xml:space="preserve"> Zdroje financování v letech 2015 až 2017 jsou uvedeny v příloze č. </w:t>
      </w:r>
      <w:r w:rsidR="004950D1" w:rsidRPr="003D48B7">
        <w:rPr>
          <w:rFonts w:ascii="Calibri" w:hAnsi="Calibri"/>
          <w:color w:val="000000"/>
        </w:rPr>
        <w:t>4</w:t>
      </w:r>
      <w:r w:rsidR="006B1227" w:rsidRPr="003D48B7">
        <w:rPr>
          <w:rFonts w:ascii="Calibri" w:hAnsi="Calibri"/>
          <w:color w:val="000000"/>
        </w:rPr>
        <w:t xml:space="preserve"> </w:t>
      </w:r>
      <w:r w:rsidR="0052762A">
        <w:rPr>
          <w:rFonts w:ascii="Calibri" w:hAnsi="Calibri"/>
          <w:color w:val="000000"/>
        </w:rPr>
        <w:t>tohoto</w:t>
      </w:r>
      <w:r w:rsidR="006B1227" w:rsidRPr="003D48B7">
        <w:rPr>
          <w:rFonts w:ascii="Calibri" w:hAnsi="Calibri"/>
          <w:color w:val="000000"/>
        </w:rPr>
        <w:t xml:space="preserve"> kontrolní</w:t>
      </w:r>
      <w:r w:rsidR="0052762A">
        <w:rPr>
          <w:rFonts w:ascii="Calibri" w:hAnsi="Calibri"/>
          <w:color w:val="000000"/>
        </w:rPr>
        <w:t>ho</w:t>
      </w:r>
      <w:r w:rsidR="006B1227" w:rsidRPr="00C64D37">
        <w:rPr>
          <w:rFonts w:ascii="Calibri" w:hAnsi="Calibri"/>
          <w:color w:val="000000"/>
        </w:rPr>
        <w:t xml:space="preserve"> závěru</w:t>
      </w:r>
      <w:r w:rsidR="00916704" w:rsidRPr="00C64D37">
        <w:rPr>
          <w:rFonts w:ascii="Calibri" w:hAnsi="Calibri"/>
          <w:color w:val="000000"/>
        </w:rPr>
        <w:t>.</w:t>
      </w:r>
    </w:p>
    <w:p w14:paraId="48FD5D03" w14:textId="77777777" w:rsidR="00F06C4B" w:rsidRDefault="00F06C4B">
      <w:pPr>
        <w:jc w:val="left"/>
        <w:rPr>
          <w:rFonts w:cstheme="minorHAnsi"/>
        </w:rPr>
      </w:pPr>
      <w:r>
        <w:rPr>
          <w:rFonts w:cstheme="minorHAnsi"/>
        </w:rPr>
        <w:br w:type="page"/>
      </w:r>
    </w:p>
    <w:p w14:paraId="3AE62690" w14:textId="77777777" w:rsidR="00795130" w:rsidRPr="00DD20C8" w:rsidRDefault="001D7420" w:rsidP="00676F67">
      <w:pPr>
        <w:autoSpaceDE w:val="0"/>
        <w:autoSpaceDN w:val="0"/>
        <w:adjustRightInd w:val="0"/>
        <w:spacing w:after="120"/>
        <w:ind w:left="284" w:hanging="284"/>
        <w:rPr>
          <w:rFonts w:cstheme="minorHAnsi"/>
        </w:rPr>
      </w:pPr>
      <w:r>
        <w:rPr>
          <w:rFonts w:cstheme="minorHAnsi"/>
        </w:rPr>
        <w:lastRenderedPageBreak/>
        <w:t>MPSV vyhlásilo</w:t>
      </w:r>
      <w:r w:rsidR="00D73611">
        <w:rPr>
          <w:rFonts w:cstheme="minorHAnsi"/>
        </w:rPr>
        <w:t xml:space="preserve"> v letech 2015 </w:t>
      </w:r>
      <w:r w:rsidR="00234894">
        <w:rPr>
          <w:rFonts w:cstheme="minorHAnsi"/>
        </w:rPr>
        <w:t>až</w:t>
      </w:r>
      <w:r w:rsidR="00D73611">
        <w:rPr>
          <w:rFonts w:cstheme="minorHAnsi"/>
        </w:rPr>
        <w:t xml:space="preserve"> 2017</w:t>
      </w:r>
      <w:r w:rsidRPr="00DD20C8">
        <w:rPr>
          <w:rFonts w:cstheme="minorHAnsi"/>
        </w:rPr>
        <w:t xml:space="preserve"> následující </w:t>
      </w:r>
      <w:r w:rsidR="00D73611">
        <w:rPr>
          <w:rFonts w:cstheme="minorHAnsi"/>
        </w:rPr>
        <w:t>dotační řízení na podporu sociálních služeb</w:t>
      </w:r>
      <w:r w:rsidRPr="00DD20C8">
        <w:rPr>
          <w:rFonts w:cstheme="minorHAnsi"/>
        </w:rPr>
        <w:t>:</w:t>
      </w:r>
    </w:p>
    <w:p w14:paraId="2A62406D" w14:textId="77777777" w:rsidR="00676F67" w:rsidRPr="006143D8" w:rsidRDefault="001D7420" w:rsidP="00247D22">
      <w:pPr>
        <w:pStyle w:val="Odstavecseseznamem"/>
        <w:numPr>
          <w:ilvl w:val="0"/>
          <w:numId w:val="8"/>
        </w:numPr>
        <w:autoSpaceDE w:val="0"/>
        <w:autoSpaceDN w:val="0"/>
        <w:adjustRightInd w:val="0"/>
        <w:ind w:left="284" w:hanging="284"/>
        <w:rPr>
          <w:rFonts w:cstheme="minorHAnsi"/>
          <w:szCs w:val="24"/>
        </w:rPr>
      </w:pPr>
      <w:r w:rsidRPr="003979D1">
        <w:rPr>
          <w:rFonts w:cstheme="minorHAnsi"/>
          <w:szCs w:val="24"/>
        </w:rPr>
        <w:t>Dotační říze</w:t>
      </w:r>
      <w:r>
        <w:rPr>
          <w:rFonts w:cstheme="minorHAnsi"/>
          <w:szCs w:val="24"/>
        </w:rPr>
        <w:t>ní MPSV pro kraje a HM</w:t>
      </w:r>
      <w:r w:rsidRPr="003979D1">
        <w:rPr>
          <w:rFonts w:cstheme="minorHAnsi"/>
          <w:szCs w:val="24"/>
        </w:rPr>
        <w:t xml:space="preserve"> Prahu</w:t>
      </w:r>
      <w:r>
        <w:rPr>
          <w:rFonts w:cstheme="minorHAnsi"/>
          <w:szCs w:val="24"/>
        </w:rPr>
        <w:t xml:space="preserve"> </w:t>
      </w:r>
      <w:r w:rsidRPr="003979D1">
        <w:rPr>
          <w:rFonts w:cstheme="minorHAnsi"/>
          <w:szCs w:val="24"/>
        </w:rPr>
        <w:t xml:space="preserve">v oblasti </w:t>
      </w:r>
      <w:r>
        <w:rPr>
          <w:rFonts w:cstheme="minorHAnsi"/>
          <w:szCs w:val="24"/>
        </w:rPr>
        <w:t>poskytování sociálních služeb s místní a regionální působností.</w:t>
      </w:r>
      <w:r>
        <w:rPr>
          <w:rStyle w:val="Znakapoznpodarou"/>
          <w:rFonts w:cstheme="minorHAnsi"/>
          <w:szCs w:val="24"/>
        </w:rPr>
        <w:footnoteReference w:id="13"/>
      </w:r>
      <w:r>
        <w:rPr>
          <w:rFonts w:cstheme="minorHAnsi"/>
          <w:szCs w:val="24"/>
        </w:rPr>
        <w:t xml:space="preserve"> T</w:t>
      </w:r>
      <w:r w:rsidRPr="003979D1">
        <w:rPr>
          <w:rFonts w:cstheme="minorHAnsi"/>
          <w:szCs w:val="24"/>
        </w:rPr>
        <w:t xml:space="preserve">oto dotační řízení </w:t>
      </w:r>
      <w:r>
        <w:rPr>
          <w:rFonts w:cstheme="minorHAnsi"/>
          <w:szCs w:val="24"/>
        </w:rPr>
        <w:t xml:space="preserve">přešlo </w:t>
      </w:r>
      <w:r w:rsidRPr="003979D1">
        <w:rPr>
          <w:rFonts w:cstheme="minorHAnsi"/>
          <w:szCs w:val="24"/>
        </w:rPr>
        <w:t>v</w:t>
      </w:r>
      <w:r>
        <w:rPr>
          <w:rFonts w:cstheme="minorHAnsi"/>
          <w:szCs w:val="24"/>
        </w:rPr>
        <w:t> </w:t>
      </w:r>
      <w:r w:rsidRPr="003979D1">
        <w:rPr>
          <w:rFonts w:cstheme="minorHAnsi"/>
          <w:szCs w:val="24"/>
        </w:rPr>
        <w:t>souvislosti s novelou zákona</w:t>
      </w:r>
      <w:r>
        <w:rPr>
          <w:rFonts w:cstheme="minorHAnsi"/>
          <w:szCs w:val="24"/>
        </w:rPr>
        <w:t xml:space="preserve"> o sociálních službách</w:t>
      </w:r>
      <w:r w:rsidRPr="003979D1">
        <w:rPr>
          <w:rFonts w:cstheme="minorHAnsi"/>
          <w:szCs w:val="24"/>
        </w:rPr>
        <w:t xml:space="preserve"> </w:t>
      </w:r>
      <w:r>
        <w:rPr>
          <w:rFonts w:cstheme="minorHAnsi"/>
          <w:szCs w:val="24"/>
        </w:rPr>
        <w:t xml:space="preserve">od 1. 1. 2015 </w:t>
      </w:r>
      <w:r w:rsidRPr="003979D1">
        <w:rPr>
          <w:rFonts w:cstheme="minorHAnsi"/>
          <w:szCs w:val="24"/>
        </w:rPr>
        <w:t>v plném rozsahu na příslušné kraje a </w:t>
      </w:r>
      <w:r>
        <w:rPr>
          <w:rFonts w:cstheme="minorHAnsi"/>
          <w:szCs w:val="24"/>
        </w:rPr>
        <w:t>HM Prahu. Kraje a</w:t>
      </w:r>
      <w:r w:rsidR="003C72AA">
        <w:rPr>
          <w:rFonts w:cstheme="minorHAnsi"/>
          <w:szCs w:val="24"/>
        </w:rPr>
        <w:t> </w:t>
      </w:r>
      <w:r>
        <w:rPr>
          <w:rFonts w:cstheme="minorHAnsi"/>
          <w:szCs w:val="24"/>
        </w:rPr>
        <w:t xml:space="preserve">HM Praha následně vyhlašují vlastní dotační řízení </w:t>
      </w:r>
      <w:r w:rsidRPr="006143D8">
        <w:rPr>
          <w:rFonts w:cstheme="minorHAnsi"/>
          <w:szCs w:val="24"/>
        </w:rPr>
        <w:t>pro poskytovatele sociálních služeb.</w:t>
      </w:r>
    </w:p>
    <w:p w14:paraId="164E4E79" w14:textId="77777777" w:rsidR="00795130" w:rsidRDefault="001D7420" w:rsidP="00AA61F8">
      <w:pPr>
        <w:pStyle w:val="Odstavecseseznamem"/>
        <w:numPr>
          <w:ilvl w:val="0"/>
          <w:numId w:val="8"/>
        </w:numPr>
        <w:autoSpaceDE w:val="0"/>
        <w:autoSpaceDN w:val="0"/>
        <w:adjustRightInd w:val="0"/>
        <w:spacing w:before="120" w:after="120"/>
        <w:ind w:left="284" w:hanging="284"/>
        <w:rPr>
          <w:rFonts w:cstheme="minorHAnsi"/>
          <w:szCs w:val="24"/>
        </w:rPr>
      </w:pPr>
      <w:r w:rsidRPr="003979D1">
        <w:rPr>
          <w:rFonts w:cstheme="minorHAnsi"/>
          <w:szCs w:val="24"/>
        </w:rPr>
        <w:t>Dotační řízení MPSV v oblasti poskytování sociálních služeb s nadregio</w:t>
      </w:r>
      <w:r>
        <w:rPr>
          <w:rFonts w:cstheme="minorHAnsi"/>
          <w:szCs w:val="24"/>
        </w:rPr>
        <w:t>nální a celostátní působností</w:t>
      </w:r>
      <w:r w:rsidR="00676F67">
        <w:rPr>
          <w:rFonts w:cstheme="minorHAnsi"/>
          <w:szCs w:val="24"/>
        </w:rPr>
        <w:t>.</w:t>
      </w:r>
      <w:r>
        <w:rPr>
          <w:rStyle w:val="Znakapoznpodarou"/>
          <w:rFonts w:cstheme="minorHAnsi"/>
          <w:szCs w:val="24"/>
        </w:rPr>
        <w:footnoteReference w:id="14"/>
      </w:r>
      <w:r w:rsidRPr="003979D1">
        <w:rPr>
          <w:rFonts w:cstheme="minorHAnsi"/>
          <w:szCs w:val="24"/>
        </w:rPr>
        <w:t xml:space="preserve"> </w:t>
      </w:r>
      <w:r w:rsidR="00676F67">
        <w:rPr>
          <w:rFonts w:cstheme="minorHAnsi"/>
          <w:szCs w:val="24"/>
        </w:rPr>
        <w:t>V rámci tohoto dotačního řízení j</w:t>
      </w:r>
      <w:r>
        <w:rPr>
          <w:rFonts w:cstheme="minorHAnsi"/>
          <w:szCs w:val="24"/>
        </w:rPr>
        <w:t>sou</w:t>
      </w:r>
      <w:r w:rsidRPr="003979D1">
        <w:rPr>
          <w:rFonts w:cstheme="minorHAnsi"/>
          <w:szCs w:val="24"/>
        </w:rPr>
        <w:t xml:space="preserve"> podporovány služby</w:t>
      </w:r>
      <w:r w:rsidR="00676F67">
        <w:rPr>
          <w:rFonts w:cstheme="minorHAnsi"/>
          <w:szCs w:val="24"/>
        </w:rPr>
        <w:t xml:space="preserve"> prováděné </w:t>
      </w:r>
      <w:r w:rsidRPr="003979D1">
        <w:rPr>
          <w:rFonts w:cstheme="minorHAnsi"/>
          <w:szCs w:val="24"/>
        </w:rPr>
        <w:t>v</w:t>
      </w:r>
      <w:r>
        <w:rPr>
          <w:rFonts w:cstheme="minorHAnsi"/>
          <w:szCs w:val="24"/>
        </w:rPr>
        <w:t> </w:t>
      </w:r>
      <w:r w:rsidRPr="003979D1">
        <w:rPr>
          <w:rFonts w:cstheme="minorHAnsi"/>
          <w:szCs w:val="24"/>
        </w:rPr>
        <w:t>národním měřítku a zaměřen</w:t>
      </w:r>
      <w:r w:rsidR="003C72AA">
        <w:rPr>
          <w:rFonts w:cstheme="minorHAnsi"/>
          <w:szCs w:val="24"/>
        </w:rPr>
        <w:t>é</w:t>
      </w:r>
      <w:r w:rsidRPr="003979D1">
        <w:rPr>
          <w:rFonts w:cstheme="minorHAnsi"/>
          <w:szCs w:val="24"/>
        </w:rPr>
        <w:t xml:space="preserve"> na cílovou skupinu uživatelů služby, u nichž riziko sociálního vyloučení nemá jen regionální charakter, ale má dopad na celou společnost.</w:t>
      </w:r>
    </w:p>
    <w:p w14:paraId="55252643" w14:textId="77777777" w:rsidR="0052514D" w:rsidRPr="00247D22" w:rsidRDefault="001D7420" w:rsidP="00314413">
      <w:pPr>
        <w:pStyle w:val="tabulka"/>
        <w:tabs>
          <w:tab w:val="right" w:pos="9072"/>
        </w:tabs>
        <w:rPr>
          <w:b/>
        </w:rPr>
      </w:pPr>
      <w:r w:rsidRPr="00247D22">
        <w:rPr>
          <w:b/>
        </w:rPr>
        <w:t xml:space="preserve">Výše </w:t>
      </w:r>
      <w:r w:rsidR="00D84653" w:rsidRPr="00247D22">
        <w:rPr>
          <w:b/>
        </w:rPr>
        <w:t xml:space="preserve">neinvestičních </w:t>
      </w:r>
      <w:r w:rsidRPr="00247D22">
        <w:rPr>
          <w:b/>
        </w:rPr>
        <w:t xml:space="preserve">dotací </w:t>
      </w:r>
      <w:r w:rsidR="00D84653" w:rsidRPr="00247D22">
        <w:rPr>
          <w:b/>
        </w:rPr>
        <w:t xml:space="preserve">z kapitoly MPSV </w:t>
      </w:r>
      <w:r w:rsidRPr="00247D22">
        <w:rPr>
          <w:b/>
        </w:rPr>
        <w:t>na sociální služby</w:t>
      </w:r>
      <w:r w:rsidR="00D84653" w:rsidRPr="00247D22">
        <w:rPr>
          <w:b/>
        </w:rPr>
        <w:t xml:space="preserve"> </w:t>
      </w:r>
      <w:r w:rsidRPr="00247D22">
        <w:rPr>
          <w:b/>
        </w:rPr>
        <w:tab/>
        <w:t>(v mil. Kč)</w:t>
      </w:r>
    </w:p>
    <w:tbl>
      <w:tblPr>
        <w:tblW w:w="5000" w:type="pct"/>
        <w:tblCellMar>
          <w:left w:w="70" w:type="dxa"/>
          <w:right w:w="57" w:type="dxa"/>
        </w:tblCellMar>
        <w:tblLook w:val="04A0" w:firstRow="1" w:lastRow="0" w:firstColumn="1" w:lastColumn="0" w:noHBand="0" w:noVBand="1"/>
      </w:tblPr>
      <w:tblGrid>
        <w:gridCol w:w="2008"/>
        <w:gridCol w:w="1410"/>
        <w:gridCol w:w="1412"/>
        <w:gridCol w:w="1410"/>
        <w:gridCol w:w="1412"/>
        <w:gridCol w:w="1410"/>
      </w:tblGrid>
      <w:tr w:rsidR="00172AE0" w14:paraId="14F6B306" w14:textId="77777777" w:rsidTr="00247D22">
        <w:trPr>
          <w:trHeight w:val="20"/>
        </w:trPr>
        <w:tc>
          <w:tcPr>
            <w:tcW w:w="1108" w:type="pct"/>
            <w:tcBorders>
              <w:top w:val="single" w:sz="4" w:space="0" w:color="auto"/>
              <w:left w:val="single" w:sz="4" w:space="0" w:color="auto"/>
              <w:bottom w:val="single" w:sz="4" w:space="0" w:color="auto"/>
              <w:right w:val="single" w:sz="4" w:space="0" w:color="auto"/>
            </w:tcBorders>
            <w:shd w:val="clear" w:color="000000" w:fill="E5F1FF"/>
            <w:vAlign w:val="center"/>
            <w:hideMark/>
          </w:tcPr>
          <w:p w14:paraId="0D39BBEC" w14:textId="77777777" w:rsidR="00CB7428" w:rsidRPr="00247D22" w:rsidRDefault="001D7420" w:rsidP="00CB7428">
            <w:pPr>
              <w:jc w:val="center"/>
              <w:rPr>
                <w:rFonts w:ascii="Calibri" w:hAnsi="Calibri" w:cs="Calibri"/>
                <w:b/>
                <w:bCs/>
                <w:color w:val="000000"/>
                <w:sz w:val="20"/>
              </w:rPr>
            </w:pPr>
            <w:r w:rsidRPr="00247D22">
              <w:rPr>
                <w:rFonts w:ascii="Calibri" w:hAnsi="Calibri" w:cstheme="minorHAnsi"/>
                <w:b/>
                <w:bCs/>
                <w:color w:val="000000"/>
                <w:sz w:val="20"/>
              </w:rPr>
              <w:t>Dotační řízení</w:t>
            </w:r>
          </w:p>
        </w:tc>
        <w:tc>
          <w:tcPr>
            <w:tcW w:w="778" w:type="pct"/>
            <w:tcBorders>
              <w:top w:val="single" w:sz="4" w:space="0" w:color="auto"/>
              <w:left w:val="nil"/>
              <w:bottom w:val="single" w:sz="4" w:space="0" w:color="auto"/>
              <w:right w:val="single" w:sz="4" w:space="0" w:color="auto"/>
            </w:tcBorders>
            <w:shd w:val="clear" w:color="000000" w:fill="E5F1FF"/>
            <w:vAlign w:val="center"/>
            <w:hideMark/>
          </w:tcPr>
          <w:p w14:paraId="7AEB0F91" w14:textId="77777777" w:rsidR="00CB7428" w:rsidRPr="00247D22" w:rsidRDefault="001D7420" w:rsidP="00CB7428">
            <w:pPr>
              <w:jc w:val="center"/>
              <w:rPr>
                <w:rFonts w:ascii="Calibri" w:hAnsi="Calibri" w:cs="Calibri"/>
                <w:b/>
                <w:bCs/>
                <w:color w:val="000000"/>
                <w:sz w:val="20"/>
              </w:rPr>
            </w:pPr>
            <w:r w:rsidRPr="00247D22">
              <w:rPr>
                <w:rFonts w:ascii="Calibri" w:hAnsi="Calibri" w:cstheme="minorHAnsi"/>
                <w:b/>
                <w:bCs/>
                <w:color w:val="000000"/>
                <w:sz w:val="20"/>
              </w:rPr>
              <w:t>2015</w:t>
            </w:r>
          </w:p>
        </w:tc>
        <w:tc>
          <w:tcPr>
            <w:tcW w:w="779" w:type="pct"/>
            <w:tcBorders>
              <w:top w:val="single" w:sz="4" w:space="0" w:color="auto"/>
              <w:left w:val="nil"/>
              <w:bottom w:val="single" w:sz="4" w:space="0" w:color="auto"/>
              <w:right w:val="single" w:sz="4" w:space="0" w:color="auto"/>
            </w:tcBorders>
            <w:shd w:val="clear" w:color="000000" w:fill="E5F1FF"/>
            <w:vAlign w:val="center"/>
            <w:hideMark/>
          </w:tcPr>
          <w:p w14:paraId="26C12EC7" w14:textId="77777777" w:rsidR="00CB7428" w:rsidRPr="00247D22" w:rsidRDefault="001D7420" w:rsidP="00CB7428">
            <w:pPr>
              <w:jc w:val="center"/>
              <w:rPr>
                <w:rFonts w:ascii="Calibri" w:hAnsi="Calibri" w:cs="Calibri"/>
                <w:b/>
                <w:bCs/>
                <w:color w:val="000000"/>
                <w:sz w:val="20"/>
              </w:rPr>
            </w:pPr>
            <w:r w:rsidRPr="00247D22">
              <w:rPr>
                <w:rFonts w:ascii="Calibri" w:hAnsi="Calibri" w:cstheme="minorHAnsi"/>
                <w:b/>
                <w:bCs/>
                <w:color w:val="000000"/>
                <w:sz w:val="20"/>
              </w:rPr>
              <w:t>2016</w:t>
            </w:r>
          </w:p>
        </w:tc>
        <w:tc>
          <w:tcPr>
            <w:tcW w:w="778" w:type="pct"/>
            <w:tcBorders>
              <w:top w:val="single" w:sz="4" w:space="0" w:color="auto"/>
              <w:left w:val="nil"/>
              <w:bottom w:val="single" w:sz="4" w:space="0" w:color="auto"/>
              <w:right w:val="single" w:sz="4" w:space="0" w:color="auto"/>
            </w:tcBorders>
            <w:shd w:val="clear" w:color="000000" w:fill="E5F1FF"/>
            <w:vAlign w:val="center"/>
            <w:hideMark/>
          </w:tcPr>
          <w:p w14:paraId="5C2C60EF" w14:textId="77777777" w:rsidR="00CB7428" w:rsidRPr="00247D22" w:rsidRDefault="001D7420" w:rsidP="00CB7428">
            <w:pPr>
              <w:jc w:val="center"/>
              <w:rPr>
                <w:rFonts w:ascii="Calibri" w:hAnsi="Calibri" w:cs="Calibri"/>
                <w:b/>
                <w:bCs/>
                <w:color w:val="000000"/>
                <w:sz w:val="20"/>
              </w:rPr>
            </w:pPr>
            <w:r w:rsidRPr="00247D22">
              <w:rPr>
                <w:rFonts w:ascii="Calibri" w:hAnsi="Calibri" w:cstheme="minorHAnsi"/>
                <w:b/>
                <w:bCs/>
                <w:color w:val="000000"/>
                <w:sz w:val="20"/>
              </w:rPr>
              <w:t>2017</w:t>
            </w:r>
          </w:p>
        </w:tc>
        <w:tc>
          <w:tcPr>
            <w:tcW w:w="779" w:type="pct"/>
            <w:tcBorders>
              <w:top w:val="single" w:sz="4" w:space="0" w:color="auto"/>
              <w:left w:val="nil"/>
              <w:bottom w:val="single" w:sz="4" w:space="0" w:color="auto"/>
              <w:right w:val="single" w:sz="4" w:space="0" w:color="auto"/>
            </w:tcBorders>
            <w:shd w:val="clear" w:color="000000" w:fill="E5F1FF"/>
            <w:vAlign w:val="center"/>
            <w:hideMark/>
          </w:tcPr>
          <w:p w14:paraId="2D8F8618" w14:textId="77777777" w:rsidR="00CB7428" w:rsidRPr="00247D22" w:rsidRDefault="001D7420" w:rsidP="00CB7428">
            <w:pPr>
              <w:jc w:val="center"/>
              <w:rPr>
                <w:rFonts w:ascii="Calibri" w:hAnsi="Calibri" w:cs="Calibri"/>
                <w:b/>
                <w:bCs/>
                <w:color w:val="000000"/>
                <w:sz w:val="20"/>
              </w:rPr>
            </w:pPr>
            <w:r w:rsidRPr="00247D22">
              <w:rPr>
                <w:rFonts w:ascii="Calibri" w:hAnsi="Calibri" w:cs="Calibri"/>
                <w:b/>
                <w:bCs/>
                <w:color w:val="000000"/>
                <w:sz w:val="20"/>
              </w:rPr>
              <w:t>2017/2015 (nárůst v %)</w:t>
            </w:r>
          </w:p>
        </w:tc>
        <w:tc>
          <w:tcPr>
            <w:tcW w:w="779" w:type="pct"/>
            <w:tcBorders>
              <w:top w:val="single" w:sz="4" w:space="0" w:color="auto"/>
              <w:left w:val="nil"/>
              <w:bottom w:val="single" w:sz="4" w:space="0" w:color="auto"/>
              <w:right w:val="single" w:sz="4" w:space="0" w:color="auto"/>
            </w:tcBorders>
            <w:shd w:val="clear" w:color="000000" w:fill="E5F1FF"/>
            <w:vAlign w:val="center"/>
            <w:hideMark/>
          </w:tcPr>
          <w:p w14:paraId="76181551" w14:textId="4A026643" w:rsidR="00CB7428" w:rsidRPr="00247D22" w:rsidRDefault="001D7420" w:rsidP="005C698C">
            <w:pPr>
              <w:jc w:val="center"/>
              <w:rPr>
                <w:rFonts w:ascii="Calibri" w:hAnsi="Calibri" w:cs="Calibri"/>
                <w:b/>
                <w:bCs/>
                <w:color w:val="000000"/>
                <w:sz w:val="20"/>
              </w:rPr>
            </w:pPr>
            <w:r w:rsidRPr="00247D22">
              <w:rPr>
                <w:rFonts w:ascii="Calibri" w:hAnsi="Calibri" w:cs="Calibri"/>
                <w:b/>
                <w:bCs/>
                <w:color w:val="000000"/>
                <w:sz w:val="20"/>
              </w:rPr>
              <w:t>2017</w:t>
            </w:r>
            <w:r w:rsidR="005C698C" w:rsidRPr="005C698C">
              <w:rPr>
                <w:rFonts w:ascii="Calibri" w:hAnsi="Calibri" w:cs="Calibri"/>
                <w:b/>
                <w:bCs/>
                <w:color w:val="000000"/>
                <w:sz w:val="20"/>
              </w:rPr>
              <w:t xml:space="preserve"> </w:t>
            </w:r>
            <w:r w:rsidR="005C698C" w:rsidRPr="00247D22">
              <w:rPr>
                <w:rFonts w:ascii="Calibri" w:hAnsi="Calibri" w:cs="Calibri"/>
                <w:b/>
                <w:sz w:val="18"/>
                <w:szCs w:val="18"/>
              </w:rPr>
              <w:t>−</w:t>
            </w:r>
            <w:r w:rsidR="005C698C" w:rsidRPr="005C698C">
              <w:rPr>
                <w:rFonts w:ascii="Calibri" w:hAnsi="Calibri" w:cs="Calibri"/>
                <w:b/>
                <w:bCs/>
                <w:color w:val="000000"/>
                <w:sz w:val="20"/>
              </w:rPr>
              <w:t xml:space="preserve"> </w:t>
            </w:r>
            <w:r w:rsidRPr="00247D22">
              <w:rPr>
                <w:rFonts w:ascii="Calibri" w:hAnsi="Calibri" w:cs="Calibri"/>
                <w:b/>
                <w:bCs/>
                <w:color w:val="000000"/>
                <w:sz w:val="20"/>
              </w:rPr>
              <w:t>2015</w:t>
            </w:r>
          </w:p>
        </w:tc>
      </w:tr>
      <w:tr w:rsidR="00172AE0" w14:paraId="6AFB208D" w14:textId="77777777"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573EA48D" w14:textId="77777777" w:rsidR="00CB7428" w:rsidRPr="00247D22" w:rsidRDefault="001D7420" w:rsidP="005C698C">
            <w:pPr>
              <w:jc w:val="left"/>
              <w:rPr>
                <w:rFonts w:ascii="Calibri" w:hAnsi="Calibri" w:cs="Calibri"/>
                <w:color w:val="000000"/>
                <w:sz w:val="20"/>
              </w:rPr>
            </w:pPr>
            <w:r w:rsidRPr="00247D22">
              <w:rPr>
                <w:rFonts w:ascii="Calibri" w:hAnsi="Calibri" w:cs="Calibri"/>
                <w:color w:val="000000"/>
                <w:sz w:val="20"/>
              </w:rPr>
              <w:t>Sociální služby s místní a regionální působností</w:t>
            </w:r>
            <w:r w:rsidR="002D6BE7" w:rsidRPr="00247D22">
              <w:rPr>
                <w:rFonts w:ascii="Calibri" w:hAnsi="Calibri" w:cs="Calibri"/>
                <w:color w:val="000000"/>
                <w:sz w:val="20"/>
                <w:vertAlign w:val="superscript"/>
              </w:rPr>
              <w:t>1</w:t>
            </w:r>
            <w:r w:rsidR="00E155D9" w:rsidRPr="00247D22">
              <w:rPr>
                <w:rFonts w:ascii="Calibri" w:hAnsi="Calibri" w:cs="Calibri"/>
                <w:color w:val="000000"/>
                <w:sz w:val="20"/>
                <w:vertAlign w:val="superscript"/>
              </w:rPr>
              <w:t>3</w:t>
            </w:r>
          </w:p>
        </w:tc>
        <w:tc>
          <w:tcPr>
            <w:tcW w:w="778" w:type="pct"/>
            <w:tcBorders>
              <w:top w:val="nil"/>
              <w:left w:val="nil"/>
              <w:bottom w:val="single" w:sz="4" w:space="0" w:color="auto"/>
              <w:right w:val="single" w:sz="4" w:space="0" w:color="auto"/>
            </w:tcBorders>
            <w:shd w:val="clear" w:color="auto" w:fill="auto"/>
            <w:vAlign w:val="center"/>
            <w:hideMark/>
          </w:tcPr>
          <w:p w14:paraId="193B97FB"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8 360,00</w:t>
            </w:r>
          </w:p>
        </w:tc>
        <w:tc>
          <w:tcPr>
            <w:tcW w:w="779" w:type="pct"/>
            <w:tcBorders>
              <w:top w:val="nil"/>
              <w:left w:val="nil"/>
              <w:bottom w:val="single" w:sz="4" w:space="0" w:color="auto"/>
              <w:right w:val="single" w:sz="4" w:space="0" w:color="auto"/>
            </w:tcBorders>
            <w:shd w:val="clear" w:color="auto" w:fill="auto"/>
            <w:vAlign w:val="center"/>
            <w:hideMark/>
          </w:tcPr>
          <w:p w14:paraId="1E423B19"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8 897,10</w:t>
            </w:r>
          </w:p>
        </w:tc>
        <w:tc>
          <w:tcPr>
            <w:tcW w:w="778" w:type="pct"/>
            <w:tcBorders>
              <w:top w:val="nil"/>
              <w:left w:val="nil"/>
              <w:bottom w:val="single" w:sz="4" w:space="0" w:color="auto"/>
              <w:right w:val="single" w:sz="4" w:space="0" w:color="auto"/>
            </w:tcBorders>
            <w:shd w:val="clear" w:color="auto" w:fill="auto"/>
            <w:vAlign w:val="center"/>
            <w:hideMark/>
          </w:tcPr>
          <w:p w14:paraId="6DE1E96C"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10 867,00</w:t>
            </w:r>
          </w:p>
        </w:tc>
        <w:tc>
          <w:tcPr>
            <w:tcW w:w="779" w:type="pct"/>
            <w:tcBorders>
              <w:top w:val="nil"/>
              <w:left w:val="nil"/>
              <w:bottom w:val="single" w:sz="4" w:space="0" w:color="auto"/>
              <w:right w:val="single" w:sz="4" w:space="0" w:color="auto"/>
            </w:tcBorders>
            <w:shd w:val="clear" w:color="auto" w:fill="auto"/>
            <w:noWrap/>
            <w:vAlign w:val="center"/>
            <w:hideMark/>
          </w:tcPr>
          <w:p w14:paraId="0EC4CF0C" w14:textId="77777777" w:rsidR="00CB7428" w:rsidRPr="00247D22" w:rsidRDefault="001D7420" w:rsidP="00247D22">
            <w:pPr>
              <w:ind w:right="99"/>
              <w:jc w:val="right"/>
              <w:rPr>
                <w:rFonts w:ascii="Calibri" w:hAnsi="Calibri" w:cs="Calibri"/>
                <w:color w:val="000000"/>
                <w:sz w:val="20"/>
              </w:rPr>
            </w:pPr>
            <w:r w:rsidRPr="00247D22">
              <w:rPr>
                <w:rFonts w:ascii="Calibri" w:hAnsi="Calibri" w:cs="Calibri"/>
                <w:color w:val="000000"/>
                <w:sz w:val="20"/>
              </w:rPr>
              <w:t>29,99</w:t>
            </w:r>
          </w:p>
        </w:tc>
        <w:tc>
          <w:tcPr>
            <w:tcW w:w="779" w:type="pct"/>
            <w:tcBorders>
              <w:top w:val="nil"/>
              <w:left w:val="nil"/>
              <w:bottom w:val="single" w:sz="4" w:space="0" w:color="auto"/>
              <w:right w:val="single" w:sz="4" w:space="0" w:color="auto"/>
            </w:tcBorders>
            <w:shd w:val="clear" w:color="auto" w:fill="auto"/>
            <w:noWrap/>
            <w:vAlign w:val="center"/>
            <w:hideMark/>
          </w:tcPr>
          <w:p w14:paraId="2F47A7BF" w14:textId="77777777" w:rsidR="00CB7428" w:rsidRPr="00247D22" w:rsidRDefault="001D7420" w:rsidP="00247D22">
            <w:pPr>
              <w:ind w:right="99"/>
              <w:jc w:val="right"/>
              <w:rPr>
                <w:rFonts w:ascii="Calibri" w:hAnsi="Calibri" w:cs="Calibri"/>
                <w:color w:val="000000"/>
                <w:sz w:val="20"/>
              </w:rPr>
            </w:pPr>
            <w:r w:rsidRPr="00247D22">
              <w:rPr>
                <w:rFonts w:ascii="Calibri" w:hAnsi="Calibri" w:cs="Calibri"/>
                <w:color w:val="000000"/>
                <w:sz w:val="20"/>
              </w:rPr>
              <w:t>2 507,00</w:t>
            </w:r>
          </w:p>
        </w:tc>
      </w:tr>
      <w:tr w:rsidR="00172AE0" w14:paraId="721E35D6" w14:textId="77777777"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3F1CBD14" w14:textId="5919E31E" w:rsidR="00CB7428" w:rsidRPr="00247D22" w:rsidRDefault="001D7420" w:rsidP="005C698C">
            <w:pPr>
              <w:jc w:val="left"/>
              <w:rPr>
                <w:rFonts w:ascii="Calibri" w:hAnsi="Calibri" w:cs="Calibri"/>
                <w:color w:val="000000"/>
                <w:sz w:val="20"/>
              </w:rPr>
            </w:pPr>
            <w:r w:rsidRPr="00247D22">
              <w:rPr>
                <w:rFonts w:ascii="Calibri" w:hAnsi="Calibri" w:cs="Calibri"/>
                <w:color w:val="000000"/>
                <w:sz w:val="20"/>
              </w:rPr>
              <w:t>Sociální služby s nadregionální a</w:t>
            </w:r>
            <w:r w:rsidR="005C698C">
              <w:rPr>
                <w:rFonts w:ascii="Calibri" w:hAnsi="Calibri" w:cs="Calibri"/>
                <w:color w:val="000000"/>
                <w:sz w:val="20"/>
              </w:rPr>
              <w:t> </w:t>
            </w:r>
            <w:r w:rsidRPr="00247D22">
              <w:rPr>
                <w:rFonts w:ascii="Calibri" w:hAnsi="Calibri" w:cs="Calibri"/>
                <w:color w:val="000000"/>
                <w:sz w:val="20"/>
              </w:rPr>
              <w:t>celostátní působností</w:t>
            </w:r>
            <w:r w:rsidR="002D6BE7" w:rsidRPr="00247D22">
              <w:rPr>
                <w:rFonts w:ascii="Calibri" w:hAnsi="Calibri" w:cs="Calibri"/>
                <w:color w:val="000000"/>
                <w:sz w:val="20"/>
                <w:vertAlign w:val="superscript"/>
              </w:rPr>
              <w:t>1</w:t>
            </w:r>
            <w:r w:rsidR="00E155D9" w:rsidRPr="00247D22">
              <w:rPr>
                <w:rFonts w:ascii="Calibri" w:hAnsi="Calibri" w:cs="Calibri"/>
                <w:color w:val="000000"/>
                <w:sz w:val="20"/>
                <w:vertAlign w:val="superscript"/>
              </w:rPr>
              <w:t>4</w:t>
            </w:r>
          </w:p>
        </w:tc>
        <w:tc>
          <w:tcPr>
            <w:tcW w:w="778" w:type="pct"/>
            <w:tcBorders>
              <w:top w:val="nil"/>
              <w:left w:val="nil"/>
              <w:bottom w:val="single" w:sz="4" w:space="0" w:color="auto"/>
              <w:right w:val="single" w:sz="4" w:space="0" w:color="auto"/>
            </w:tcBorders>
            <w:shd w:val="clear" w:color="auto" w:fill="auto"/>
            <w:vAlign w:val="center"/>
            <w:hideMark/>
          </w:tcPr>
          <w:p w14:paraId="4C8E8BD8"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209,80</w:t>
            </w:r>
          </w:p>
        </w:tc>
        <w:tc>
          <w:tcPr>
            <w:tcW w:w="779" w:type="pct"/>
            <w:tcBorders>
              <w:top w:val="nil"/>
              <w:left w:val="nil"/>
              <w:bottom w:val="single" w:sz="4" w:space="0" w:color="auto"/>
              <w:right w:val="single" w:sz="4" w:space="0" w:color="auto"/>
            </w:tcBorders>
            <w:shd w:val="clear" w:color="auto" w:fill="auto"/>
            <w:vAlign w:val="center"/>
            <w:hideMark/>
          </w:tcPr>
          <w:p w14:paraId="1397C6AC"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292,90</w:t>
            </w:r>
          </w:p>
        </w:tc>
        <w:tc>
          <w:tcPr>
            <w:tcW w:w="778" w:type="pct"/>
            <w:tcBorders>
              <w:top w:val="nil"/>
              <w:left w:val="nil"/>
              <w:bottom w:val="single" w:sz="4" w:space="0" w:color="auto"/>
              <w:right w:val="single" w:sz="4" w:space="0" w:color="auto"/>
            </w:tcBorders>
            <w:shd w:val="clear" w:color="auto" w:fill="auto"/>
            <w:vAlign w:val="center"/>
            <w:hideMark/>
          </w:tcPr>
          <w:p w14:paraId="40AD68DC"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385,10</w:t>
            </w:r>
          </w:p>
        </w:tc>
        <w:tc>
          <w:tcPr>
            <w:tcW w:w="779" w:type="pct"/>
            <w:tcBorders>
              <w:top w:val="nil"/>
              <w:left w:val="nil"/>
              <w:bottom w:val="single" w:sz="4" w:space="0" w:color="auto"/>
              <w:right w:val="single" w:sz="4" w:space="0" w:color="auto"/>
            </w:tcBorders>
            <w:shd w:val="clear" w:color="auto" w:fill="auto"/>
            <w:noWrap/>
            <w:vAlign w:val="center"/>
            <w:hideMark/>
          </w:tcPr>
          <w:p w14:paraId="579C987C" w14:textId="77777777" w:rsidR="00CB7428" w:rsidRPr="00247D22" w:rsidRDefault="001D7420" w:rsidP="00247D22">
            <w:pPr>
              <w:ind w:right="99"/>
              <w:jc w:val="right"/>
              <w:rPr>
                <w:rFonts w:ascii="Calibri" w:hAnsi="Calibri" w:cs="Calibri"/>
                <w:color w:val="000000"/>
                <w:sz w:val="20"/>
              </w:rPr>
            </w:pPr>
            <w:r w:rsidRPr="00247D22">
              <w:rPr>
                <w:rFonts w:ascii="Calibri" w:hAnsi="Calibri" w:cs="Calibri"/>
                <w:color w:val="000000"/>
                <w:sz w:val="20"/>
              </w:rPr>
              <w:t>83,56</w:t>
            </w:r>
          </w:p>
        </w:tc>
        <w:tc>
          <w:tcPr>
            <w:tcW w:w="779" w:type="pct"/>
            <w:tcBorders>
              <w:top w:val="nil"/>
              <w:left w:val="nil"/>
              <w:bottom w:val="single" w:sz="4" w:space="0" w:color="auto"/>
              <w:right w:val="single" w:sz="4" w:space="0" w:color="auto"/>
            </w:tcBorders>
            <w:shd w:val="clear" w:color="auto" w:fill="auto"/>
            <w:noWrap/>
            <w:vAlign w:val="center"/>
            <w:hideMark/>
          </w:tcPr>
          <w:p w14:paraId="2D92C1B6" w14:textId="77777777" w:rsidR="00CB7428" w:rsidRPr="00247D22" w:rsidRDefault="001D7420" w:rsidP="00247D22">
            <w:pPr>
              <w:ind w:right="99"/>
              <w:jc w:val="right"/>
              <w:rPr>
                <w:rFonts w:ascii="Calibri" w:hAnsi="Calibri" w:cs="Calibri"/>
                <w:color w:val="000000"/>
                <w:sz w:val="20"/>
              </w:rPr>
            </w:pPr>
            <w:r w:rsidRPr="00247D22">
              <w:rPr>
                <w:rFonts w:ascii="Calibri" w:hAnsi="Calibri" w:cs="Calibri"/>
                <w:color w:val="000000"/>
                <w:sz w:val="20"/>
              </w:rPr>
              <w:t>175,30</w:t>
            </w:r>
          </w:p>
        </w:tc>
      </w:tr>
      <w:tr w:rsidR="00172AE0" w14:paraId="304FDFB8" w14:textId="77777777"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0C0440F7" w14:textId="77777777" w:rsidR="00CB7428" w:rsidRPr="00247D22" w:rsidRDefault="001D7420" w:rsidP="00247D22">
            <w:pPr>
              <w:jc w:val="left"/>
              <w:rPr>
                <w:rFonts w:ascii="Calibri" w:hAnsi="Calibri" w:cs="Calibri"/>
                <w:color w:val="000000"/>
                <w:sz w:val="20"/>
              </w:rPr>
            </w:pPr>
            <w:r w:rsidRPr="00247D22">
              <w:rPr>
                <w:rFonts w:ascii="Calibri" w:hAnsi="Calibri" w:cstheme="minorHAnsi"/>
                <w:color w:val="000000"/>
                <w:sz w:val="20"/>
              </w:rPr>
              <w:t>Řešení mimořádných situací</w:t>
            </w:r>
          </w:p>
        </w:tc>
        <w:tc>
          <w:tcPr>
            <w:tcW w:w="778" w:type="pct"/>
            <w:tcBorders>
              <w:top w:val="nil"/>
              <w:left w:val="nil"/>
              <w:bottom w:val="single" w:sz="4" w:space="0" w:color="auto"/>
              <w:right w:val="single" w:sz="4" w:space="0" w:color="auto"/>
            </w:tcBorders>
            <w:shd w:val="clear" w:color="auto" w:fill="auto"/>
            <w:vAlign w:val="center"/>
            <w:hideMark/>
          </w:tcPr>
          <w:p w14:paraId="1A3CFEB4"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0,00</w:t>
            </w:r>
          </w:p>
        </w:tc>
        <w:tc>
          <w:tcPr>
            <w:tcW w:w="779" w:type="pct"/>
            <w:tcBorders>
              <w:top w:val="nil"/>
              <w:left w:val="nil"/>
              <w:bottom w:val="single" w:sz="4" w:space="0" w:color="auto"/>
              <w:right w:val="single" w:sz="4" w:space="0" w:color="auto"/>
            </w:tcBorders>
            <w:shd w:val="clear" w:color="auto" w:fill="auto"/>
            <w:vAlign w:val="center"/>
            <w:hideMark/>
          </w:tcPr>
          <w:p w14:paraId="3103F0FF"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0,00</w:t>
            </w:r>
          </w:p>
        </w:tc>
        <w:tc>
          <w:tcPr>
            <w:tcW w:w="778" w:type="pct"/>
            <w:tcBorders>
              <w:top w:val="nil"/>
              <w:left w:val="nil"/>
              <w:bottom w:val="single" w:sz="4" w:space="0" w:color="auto"/>
              <w:right w:val="single" w:sz="4" w:space="0" w:color="auto"/>
            </w:tcBorders>
            <w:shd w:val="clear" w:color="auto" w:fill="auto"/>
            <w:vAlign w:val="center"/>
            <w:hideMark/>
          </w:tcPr>
          <w:p w14:paraId="7F41238D" w14:textId="77777777" w:rsidR="00CB7428" w:rsidRPr="00247D22" w:rsidRDefault="001D7420" w:rsidP="00247D22">
            <w:pPr>
              <w:ind w:right="99"/>
              <w:jc w:val="right"/>
              <w:rPr>
                <w:rFonts w:ascii="Calibri" w:hAnsi="Calibri" w:cs="Calibri"/>
                <w:color w:val="000000"/>
                <w:sz w:val="20"/>
              </w:rPr>
            </w:pPr>
            <w:r w:rsidRPr="00247D22">
              <w:rPr>
                <w:rFonts w:ascii="Calibri" w:hAnsi="Calibri" w:cstheme="minorHAnsi"/>
                <w:color w:val="000000"/>
                <w:sz w:val="20"/>
              </w:rPr>
              <w:t>0,60</w:t>
            </w:r>
          </w:p>
        </w:tc>
        <w:tc>
          <w:tcPr>
            <w:tcW w:w="779" w:type="pct"/>
            <w:tcBorders>
              <w:top w:val="nil"/>
              <w:left w:val="nil"/>
              <w:bottom w:val="single" w:sz="4" w:space="0" w:color="auto"/>
              <w:right w:val="single" w:sz="4" w:space="0" w:color="auto"/>
            </w:tcBorders>
            <w:shd w:val="clear" w:color="auto" w:fill="auto"/>
            <w:noWrap/>
            <w:vAlign w:val="center"/>
            <w:hideMark/>
          </w:tcPr>
          <w:p w14:paraId="00FDCBEB" w14:textId="512ADA60" w:rsidR="00CB7428" w:rsidRPr="00247D22" w:rsidRDefault="0052762A" w:rsidP="00247D22">
            <w:pPr>
              <w:ind w:right="99"/>
              <w:jc w:val="right"/>
              <w:rPr>
                <w:rFonts w:ascii="Calibri" w:hAnsi="Calibri" w:cs="Calibri"/>
                <w:color w:val="000000"/>
                <w:sz w:val="20"/>
              </w:rPr>
            </w:pPr>
            <w:r>
              <w:rPr>
                <w:rFonts w:ascii="Calibri" w:hAnsi="Calibri" w:cs="Calibri"/>
                <w:color w:val="000000"/>
                <w:sz w:val="20"/>
              </w:rPr>
              <w:t>–</w:t>
            </w:r>
          </w:p>
        </w:tc>
        <w:tc>
          <w:tcPr>
            <w:tcW w:w="779" w:type="pct"/>
            <w:tcBorders>
              <w:top w:val="nil"/>
              <w:left w:val="nil"/>
              <w:bottom w:val="single" w:sz="4" w:space="0" w:color="auto"/>
              <w:right w:val="single" w:sz="4" w:space="0" w:color="auto"/>
            </w:tcBorders>
            <w:shd w:val="clear" w:color="auto" w:fill="auto"/>
            <w:noWrap/>
            <w:vAlign w:val="center"/>
            <w:hideMark/>
          </w:tcPr>
          <w:p w14:paraId="238494DE" w14:textId="77777777" w:rsidR="00CB7428" w:rsidRPr="00247D22" w:rsidRDefault="001D7420" w:rsidP="00247D22">
            <w:pPr>
              <w:ind w:right="99"/>
              <w:jc w:val="right"/>
              <w:rPr>
                <w:rFonts w:ascii="Calibri" w:hAnsi="Calibri" w:cs="Calibri"/>
                <w:color w:val="000000"/>
                <w:sz w:val="20"/>
              </w:rPr>
            </w:pPr>
            <w:r w:rsidRPr="00247D22">
              <w:rPr>
                <w:rFonts w:ascii="Calibri" w:hAnsi="Calibri" w:cs="Calibri"/>
                <w:color w:val="000000"/>
                <w:sz w:val="20"/>
              </w:rPr>
              <w:t>0,60</w:t>
            </w:r>
          </w:p>
        </w:tc>
      </w:tr>
      <w:tr w:rsidR="00172AE0" w14:paraId="616D9483" w14:textId="77777777"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0346575F" w14:textId="77777777" w:rsidR="00CB7428" w:rsidRPr="00247D22" w:rsidRDefault="001D7420" w:rsidP="00CB7428">
            <w:pPr>
              <w:rPr>
                <w:rFonts w:ascii="Calibri" w:hAnsi="Calibri" w:cs="Calibri"/>
                <w:b/>
                <w:bCs/>
                <w:color w:val="000000"/>
                <w:sz w:val="20"/>
              </w:rPr>
            </w:pPr>
            <w:r w:rsidRPr="00247D22">
              <w:rPr>
                <w:rFonts w:ascii="Calibri" w:hAnsi="Calibri" w:cstheme="minorHAnsi"/>
                <w:b/>
                <w:bCs/>
                <w:color w:val="000000"/>
                <w:sz w:val="20"/>
              </w:rPr>
              <w:t xml:space="preserve">Celkem </w:t>
            </w:r>
          </w:p>
        </w:tc>
        <w:tc>
          <w:tcPr>
            <w:tcW w:w="778" w:type="pct"/>
            <w:tcBorders>
              <w:top w:val="nil"/>
              <w:left w:val="nil"/>
              <w:bottom w:val="single" w:sz="4" w:space="0" w:color="auto"/>
              <w:right w:val="single" w:sz="4" w:space="0" w:color="auto"/>
            </w:tcBorders>
            <w:shd w:val="clear" w:color="auto" w:fill="auto"/>
            <w:vAlign w:val="center"/>
            <w:hideMark/>
          </w:tcPr>
          <w:p w14:paraId="3C929836" w14:textId="77777777" w:rsidR="00CB7428" w:rsidRPr="00247D22" w:rsidRDefault="001D7420" w:rsidP="00247D22">
            <w:pPr>
              <w:ind w:right="99"/>
              <w:jc w:val="right"/>
              <w:rPr>
                <w:rFonts w:ascii="Calibri" w:hAnsi="Calibri" w:cs="Calibri"/>
                <w:b/>
                <w:bCs/>
                <w:color w:val="000000"/>
                <w:sz w:val="20"/>
              </w:rPr>
            </w:pPr>
            <w:r w:rsidRPr="00247D22">
              <w:rPr>
                <w:rFonts w:ascii="Calibri" w:hAnsi="Calibri" w:cstheme="minorHAnsi"/>
                <w:b/>
                <w:bCs/>
                <w:color w:val="000000"/>
                <w:sz w:val="20"/>
              </w:rPr>
              <w:t>8 569,80</w:t>
            </w:r>
          </w:p>
        </w:tc>
        <w:tc>
          <w:tcPr>
            <w:tcW w:w="779" w:type="pct"/>
            <w:tcBorders>
              <w:top w:val="nil"/>
              <w:left w:val="nil"/>
              <w:bottom w:val="single" w:sz="4" w:space="0" w:color="auto"/>
              <w:right w:val="single" w:sz="4" w:space="0" w:color="auto"/>
            </w:tcBorders>
            <w:shd w:val="clear" w:color="auto" w:fill="auto"/>
            <w:vAlign w:val="center"/>
            <w:hideMark/>
          </w:tcPr>
          <w:p w14:paraId="5EE636C2" w14:textId="77777777" w:rsidR="00CB7428" w:rsidRPr="00247D22" w:rsidRDefault="001D7420" w:rsidP="00247D22">
            <w:pPr>
              <w:ind w:right="99"/>
              <w:jc w:val="right"/>
              <w:rPr>
                <w:rFonts w:ascii="Calibri" w:hAnsi="Calibri" w:cs="Calibri"/>
                <w:b/>
                <w:bCs/>
                <w:color w:val="000000"/>
                <w:sz w:val="20"/>
              </w:rPr>
            </w:pPr>
            <w:r w:rsidRPr="00247D22">
              <w:rPr>
                <w:rFonts w:ascii="Calibri" w:hAnsi="Calibri" w:cstheme="minorHAnsi"/>
                <w:b/>
                <w:bCs/>
                <w:color w:val="000000"/>
                <w:sz w:val="20"/>
              </w:rPr>
              <w:t>9 190,00</w:t>
            </w:r>
          </w:p>
        </w:tc>
        <w:tc>
          <w:tcPr>
            <w:tcW w:w="778" w:type="pct"/>
            <w:tcBorders>
              <w:top w:val="nil"/>
              <w:left w:val="nil"/>
              <w:bottom w:val="single" w:sz="4" w:space="0" w:color="auto"/>
              <w:right w:val="single" w:sz="4" w:space="0" w:color="auto"/>
            </w:tcBorders>
            <w:shd w:val="clear" w:color="auto" w:fill="auto"/>
            <w:vAlign w:val="center"/>
            <w:hideMark/>
          </w:tcPr>
          <w:p w14:paraId="40CF8F30" w14:textId="77777777" w:rsidR="00CB7428" w:rsidRPr="00247D22" w:rsidRDefault="001D7420" w:rsidP="00247D22">
            <w:pPr>
              <w:ind w:right="99"/>
              <w:jc w:val="right"/>
              <w:rPr>
                <w:rFonts w:ascii="Calibri" w:hAnsi="Calibri" w:cs="Calibri"/>
                <w:b/>
                <w:bCs/>
                <w:color w:val="000000"/>
                <w:sz w:val="20"/>
              </w:rPr>
            </w:pPr>
            <w:r w:rsidRPr="00247D22">
              <w:rPr>
                <w:rFonts w:ascii="Calibri" w:hAnsi="Calibri" w:cstheme="minorHAnsi"/>
                <w:b/>
                <w:bCs/>
                <w:color w:val="000000"/>
                <w:sz w:val="20"/>
              </w:rPr>
              <w:t>11 252,70</w:t>
            </w:r>
          </w:p>
        </w:tc>
        <w:tc>
          <w:tcPr>
            <w:tcW w:w="779" w:type="pct"/>
            <w:tcBorders>
              <w:top w:val="nil"/>
              <w:left w:val="nil"/>
              <w:bottom w:val="single" w:sz="4" w:space="0" w:color="auto"/>
              <w:right w:val="single" w:sz="4" w:space="0" w:color="auto"/>
            </w:tcBorders>
            <w:shd w:val="clear" w:color="auto" w:fill="auto"/>
            <w:noWrap/>
            <w:vAlign w:val="center"/>
            <w:hideMark/>
          </w:tcPr>
          <w:p w14:paraId="75B4EEB0" w14:textId="77777777" w:rsidR="00CB7428" w:rsidRPr="00247D22" w:rsidRDefault="001D7420" w:rsidP="00247D22">
            <w:pPr>
              <w:ind w:right="99"/>
              <w:jc w:val="right"/>
              <w:rPr>
                <w:rFonts w:ascii="Calibri" w:hAnsi="Calibri" w:cs="Calibri"/>
                <w:b/>
                <w:color w:val="000000"/>
                <w:sz w:val="20"/>
              </w:rPr>
            </w:pPr>
            <w:r w:rsidRPr="00247D22">
              <w:rPr>
                <w:rFonts w:ascii="Calibri" w:hAnsi="Calibri" w:cs="Calibri"/>
                <w:b/>
                <w:color w:val="000000"/>
                <w:sz w:val="20"/>
              </w:rPr>
              <w:t>31,31</w:t>
            </w:r>
          </w:p>
        </w:tc>
        <w:tc>
          <w:tcPr>
            <w:tcW w:w="779" w:type="pct"/>
            <w:tcBorders>
              <w:top w:val="nil"/>
              <w:left w:val="nil"/>
              <w:bottom w:val="single" w:sz="4" w:space="0" w:color="auto"/>
              <w:right w:val="single" w:sz="4" w:space="0" w:color="auto"/>
            </w:tcBorders>
            <w:shd w:val="clear" w:color="auto" w:fill="auto"/>
            <w:noWrap/>
            <w:vAlign w:val="center"/>
            <w:hideMark/>
          </w:tcPr>
          <w:p w14:paraId="3935D65E" w14:textId="77777777" w:rsidR="00CB7428" w:rsidRPr="00247D22" w:rsidRDefault="001D7420" w:rsidP="00247D22">
            <w:pPr>
              <w:ind w:right="99"/>
              <w:jc w:val="right"/>
              <w:rPr>
                <w:rFonts w:ascii="Calibri" w:hAnsi="Calibri" w:cs="Calibri"/>
                <w:b/>
                <w:color w:val="000000"/>
                <w:sz w:val="20"/>
              </w:rPr>
            </w:pPr>
            <w:r w:rsidRPr="00247D22">
              <w:rPr>
                <w:rFonts w:ascii="Calibri" w:hAnsi="Calibri" w:cs="Calibri"/>
                <w:b/>
                <w:color w:val="000000"/>
                <w:sz w:val="20"/>
              </w:rPr>
              <w:t>2 682,90</w:t>
            </w:r>
          </w:p>
        </w:tc>
      </w:tr>
    </w:tbl>
    <w:p w14:paraId="43E7408E" w14:textId="476A6F29" w:rsidR="0052514D" w:rsidRPr="00247D22" w:rsidRDefault="001D7420" w:rsidP="0052514D">
      <w:pPr>
        <w:rPr>
          <w:rFonts w:cstheme="minorHAnsi"/>
          <w:sz w:val="20"/>
        </w:rPr>
      </w:pPr>
      <w:r w:rsidRPr="00247D22">
        <w:rPr>
          <w:rFonts w:cstheme="minorHAnsi"/>
          <w:b/>
          <w:sz w:val="20"/>
        </w:rPr>
        <w:t>Zdroj:</w:t>
      </w:r>
      <w:r w:rsidRPr="00247D22">
        <w:rPr>
          <w:rFonts w:cstheme="minorHAnsi"/>
          <w:sz w:val="20"/>
        </w:rPr>
        <w:t xml:space="preserve"> závěrečn</w:t>
      </w:r>
      <w:r w:rsidR="0052762A">
        <w:rPr>
          <w:rFonts w:cstheme="minorHAnsi"/>
          <w:sz w:val="20"/>
        </w:rPr>
        <w:t>é</w:t>
      </w:r>
      <w:r w:rsidRPr="00247D22">
        <w:rPr>
          <w:rFonts w:cstheme="minorHAnsi"/>
          <w:sz w:val="20"/>
        </w:rPr>
        <w:t xml:space="preserve"> úč</w:t>
      </w:r>
      <w:r w:rsidR="0052762A">
        <w:rPr>
          <w:rFonts w:cstheme="minorHAnsi"/>
          <w:sz w:val="20"/>
        </w:rPr>
        <w:t>ty</w:t>
      </w:r>
      <w:r w:rsidRPr="00247D22">
        <w:rPr>
          <w:rFonts w:cstheme="minorHAnsi"/>
          <w:sz w:val="20"/>
        </w:rPr>
        <w:t xml:space="preserve"> kapitoly 313 – </w:t>
      </w:r>
      <w:r w:rsidRPr="0040424C">
        <w:rPr>
          <w:rFonts w:cstheme="minorHAnsi"/>
          <w:i/>
          <w:sz w:val="20"/>
        </w:rPr>
        <w:t>Ministerstvo práce a sociálních věcí</w:t>
      </w:r>
      <w:r w:rsidRPr="00247D22">
        <w:rPr>
          <w:rFonts w:cstheme="minorHAnsi"/>
          <w:sz w:val="20"/>
        </w:rPr>
        <w:t xml:space="preserve"> za rok</w:t>
      </w:r>
      <w:r w:rsidR="0052762A">
        <w:rPr>
          <w:rFonts w:cstheme="minorHAnsi"/>
          <w:sz w:val="20"/>
        </w:rPr>
        <w:t>y</w:t>
      </w:r>
      <w:r w:rsidRPr="00247D22">
        <w:rPr>
          <w:rFonts w:cstheme="minorHAnsi"/>
          <w:sz w:val="20"/>
        </w:rPr>
        <w:t xml:space="preserve"> 2015, 2016 a 2017.</w:t>
      </w:r>
    </w:p>
    <w:p w14:paraId="19A44EB2" w14:textId="77777777" w:rsidR="00EB17A4" w:rsidRPr="00247D22" w:rsidRDefault="00EB17A4" w:rsidP="003C72AA">
      <w:pPr>
        <w:rPr>
          <w:rFonts w:cstheme="minorHAnsi"/>
          <w:szCs w:val="24"/>
        </w:rPr>
      </w:pPr>
    </w:p>
    <w:p w14:paraId="4F6BC49A" w14:textId="39029995" w:rsidR="00815D8A" w:rsidRPr="007B0359" w:rsidRDefault="001D7420" w:rsidP="00247D22">
      <w:r w:rsidRPr="00263B7B">
        <w:t xml:space="preserve">Celkové dotace na sociální </w:t>
      </w:r>
      <w:r w:rsidRPr="00895791">
        <w:t xml:space="preserve">služby se zvýšily </w:t>
      </w:r>
      <w:r w:rsidR="00427324">
        <w:t xml:space="preserve">o téměř 31 %, </w:t>
      </w:r>
      <w:r w:rsidRPr="00895791">
        <w:t>z </w:t>
      </w:r>
      <w:r>
        <w:t>8</w:t>
      </w:r>
      <w:r w:rsidRPr="00895791">
        <w:t>,</w:t>
      </w:r>
      <w:r>
        <w:t>6</w:t>
      </w:r>
      <w:r w:rsidRPr="00895791">
        <w:t xml:space="preserve"> mld. Kč v roce 201</w:t>
      </w:r>
      <w:r>
        <w:t>5</w:t>
      </w:r>
      <w:r w:rsidRPr="00895791">
        <w:t xml:space="preserve"> na</w:t>
      </w:r>
      <w:r w:rsidR="008C4B08">
        <w:t xml:space="preserve"> </w:t>
      </w:r>
      <w:r w:rsidRPr="00895791">
        <w:t>11,3 mld. Kč v roce 20</w:t>
      </w:r>
      <w:r w:rsidR="00427324">
        <w:t>17</w:t>
      </w:r>
      <w:r w:rsidRPr="00895791">
        <w:t>. Největší podíl na</w:t>
      </w:r>
      <w:r w:rsidR="008C4B08">
        <w:t xml:space="preserve"> </w:t>
      </w:r>
      <w:r w:rsidRPr="00895791">
        <w:t xml:space="preserve">celkových dotacích vyplacených </w:t>
      </w:r>
      <w:r w:rsidR="002D6BE7">
        <w:t xml:space="preserve">z kapitoly </w:t>
      </w:r>
      <w:r w:rsidR="00F35C41">
        <w:br/>
      </w:r>
      <w:r w:rsidR="002D6BE7">
        <w:t xml:space="preserve">313 </w:t>
      </w:r>
      <w:r w:rsidR="00F35C41">
        <w:t>–</w:t>
      </w:r>
      <w:r w:rsidR="00447FFA" w:rsidRPr="00447FFA">
        <w:t xml:space="preserve"> </w:t>
      </w:r>
      <w:r w:rsidR="00447FFA" w:rsidRPr="00247D22">
        <w:rPr>
          <w:i/>
        </w:rPr>
        <w:t>Ministerstvo práce a sociálních věcí</w:t>
      </w:r>
      <w:r w:rsidR="002D6BE7">
        <w:t xml:space="preserve"> </w:t>
      </w:r>
      <w:r w:rsidRPr="00895791">
        <w:t xml:space="preserve">na sociální služby </w:t>
      </w:r>
      <w:r w:rsidRPr="007B0359">
        <w:t>měly dotace vypl</w:t>
      </w:r>
      <w:r>
        <w:t>a</w:t>
      </w:r>
      <w:r w:rsidRPr="007B0359">
        <w:t xml:space="preserve">cené </w:t>
      </w:r>
      <w:r w:rsidR="00427324">
        <w:rPr>
          <w:rFonts w:cstheme="minorHAnsi"/>
          <w:szCs w:val="24"/>
        </w:rPr>
        <w:t>na sociální služby s</w:t>
      </w:r>
      <w:r w:rsidR="00D84653">
        <w:rPr>
          <w:rFonts w:cstheme="minorHAnsi"/>
          <w:szCs w:val="24"/>
        </w:rPr>
        <w:t> místní a regionální působností, kte</w:t>
      </w:r>
      <w:r w:rsidR="00137821">
        <w:rPr>
          <w:rFonts w:cstheme="minorHAnsi"/>
          <w:szCs w:val="24"/>
        </w:rPr>
        <w:t>ré byly předmětem kontroly NKÚ.</w:t>
      </w:r>
    </w:p>
    <w:p w14:paraId="74621BCA" w14:textId="77777777" w:rsidR="00CB7428" w:rsidRPr="001A2021" w:rsidRDefault="00CB7428" w:rsidP="003C72AA">
      <w:pPr>
        <w:rPr>
          <w:rFonts w:cstheme="minorHAnsi"/>
          <w:i/>
          <w:sz w:val="20"/>
        </w:rPr>
      </w:pPr>
    </w:p>
    <w:p w14:paraId="72D0F809" w14:textId="77777777" w:rsidR="00447FFA" w:rsidRPr="001A2021" w:rsidRDefault="00447FFA" w:rsidP="00447FFA">
      <w:pPr>
        <w:pStyle w:val="Bezmezer"/>
        <w:numPr>
          <w:ilvl w:val="0"/>
          <w:numId w:val="0"/>
        </w:numPr>
        <w:ind w:left="357" w:hanging="357"/>
      </w:pPr>
    </w:p>
    <w:p w14:paraId="55C86196" w14:textId="77777777" w:rsidR="004F30C6" w:rsidRPr="008A1604" w:rsidRDefault="001D7420" w:rsidP="00757BF0">
      <w:pPr>
        <w:pStyle w:val="Nadpis1"/>
        <w:spacing w:after="120"/>
        <w:jc w:val="center"/>
        <w:rPr>
          <w:u w:val="none"/>
        </w:rPr>
      </w:pPr>
      <w:r>
        <w:rPr>
          <w:u w:val="none"/>
        </w:rPr>
        <w:t xml:space="preserve">III. </w:t>
      </w:r>
      <w:r w:rsidR="009221B7" w:rsidRPr="008A1604">
        <w:rPr>
          <w:u w:val="none"/>
        </w:rPr>
        <w:t>Rozsah kontroly</w:t>
      </w:r>
    </w:p>
    <w:p w14:paraId="03549C20" w14:textId="4725F227" w:rsidR="002345D9" w:rsidRPr="004E3B73" w:rsidRDefault="001D7420" w:rsidP="00940AE1">
      <w:pPr>
        <w:autoSpaceDE w:val="0"/>
        <w:autoSpaceDN w:val="0"/>
        <w:adjustRightInd w:val="0"/>
        <w:spacing w:before="120" w:after="120"/>
        <w:rPr>
          <w:rFonts w:cstheme="minorHAnsi"/>
        </w:rPr>
      </w:pPr>
      <w:r w:rsidRPr="00CA0EAF">
        <w:rPr>
          <w:rFonts w:cs="Arial"/>
          <w:color w:val="000000" w:themeColor="text1"/>
          <w:szCs w:val="24"/>
        </w:rPr>
        <w:t>Kontrol</w:t>
      </w:r>
      <w:r w:rsidR="001A2021">
        <w:rPr>
          <w:rFonts w:cs="Arial"/>
          <w:color w:val="000000" w:themeColor="text1"/>
          <w:szCs w:val="24"/>
        </w:rPr>
        <w:t>a</w:t>
      </w:r>
      <w:r w:rsidRPr="00CA0EAF">
        <w:rPr>
          <w:rFonts w:cs="Arial"/>
          <w:color w:val="000000" w:themeColor="text1"/>
          <w:szCs w:val="24"/>
        </w:rPr>
        <w:t xml:space="preserve"> byl</w:t>
      </w:r>
      <w:r w:rsidR="001A2021">
        <w:rPr>
          <w:rFonts w:cs="Arial"/>
          <w:color w:val="000000" w:themeColor="text1"/>
          <w:szCs w:val="24"/>
        </w:rPr>
        <w:t>a</w:t>
      </w:r>
      <w:r w:rsidRPr="00CA0EAF">
        <w:rPr>
          <w:rFonts w:cs="Arial"/>
          <w:color w:val="000000" w:themeColor="text1"/>
          <w:szCs w:val="24"/>
        </w:rPr>
        <w:t xml:space="preserve"> </w:t>
      </w:r>
      <w:r w:rsidR="001A2021">
        <w:rPr>
          <w:rFonts w:cs="Arial"/>
          <w:color w:val="000000" w:themeColor="text1"/>
          <w:szCs w:val="24"/>
        </w:rPr>
        <w:t>provedena u</w:t>
      </w:r>
      <w:r w:rsidRPr="00CA0EAF">
        <w:rPr>
          <w:rFonts w:cs="Arial"/>
          <w:color w:val="000000" w:themeColor="text1"/>
          <w:szCs w:val="24"/>
        </w:rPr>
        <w:t xml:space="preserve"> </w:t>
      </w:r>
      <w:r w:rsidR="00B458A1">
        <w:rPr>
          <w:rFonts w:cs="Arial"/>
          <w:color w:val="000000" w:themeColor="text1"/>
          <w:szCs w:val="24"/>
        </w:rPr>
        <w:t>MPSV</w:t>
      </w:r>
      <w:r>
        <w:rPr>
          <w:rFonts w:cs="Arial"/>
          <w:color w:val="000000" w:themeColor="text1"/>
          <w:szCs w:val="24"/>
        </w:rPr>
        <w:t>,</w:t>
      </w:r>
      <w:r w:rsidR="00545831">
        <w:rPr>
          <w:rStyle w:val="Znakapoznpodarou"/>
          <w:rFonts w:cs="Arial"/>
          <w:color w:val="000000" w:themeColor="text1"/>
          <w:szCs w:val="24"/>
        </w:rPr>
        <w:footnoteReference w:id="15"/>
      </w:r>
      <w:r>
        <w:rPr>
          <w:rFonts w:cs="Arial"/>
          <w:color w:val="000000" w:themeColor="text1"/>
          <w:szCs w:val="24"/>
        </w:rPr>
        <w:t xml:space="preserve"> které poskytuje formou účelové dotace 27 % zdrojů </w:t>
      </w:r>
      <w:r w:rsidRPr="003D48B7">
        <w:rPr>
          <w:rFonts w:cs="Arial"/>
          <w:color w:val="000000" w:themeColor="text1"/>
          <w:szCs w:val="24"/>
        </w:rPr>
        <w:t xml:space="preserve">financování sociálních služeb. </w:t>
      </w:r>
      <w:r w:rsidR="00C744A5" w:rsidRPr="003D48B7">
        <w:rPr>
          <w:rFonts w:cs="Arial"/>
          <w:color w:val="000000" w:themeColor="text1"/>
          <w:szCs w:val="24"/>
        </w:rPr>
        <w:t>Z </w:t>
      </w:r>
      <w:r w:rsidR="008024A6" w:rsidRPr="003D48B7">
        <w:t xml:space="preserve">kapitoly státního rozpočtu 313 </w:t>
      </w:r>
      <w:r w:rsidR="00E80917">
        <w:t>–</w:t>
      </w:r>
      <w:r w:rsidR="008024A6" w:rsidRPr="003D48B7">
        <w:t xml:space="preserve"> </w:t>
      </w:r>
      <w:r w:rsidR="008024A6" w:rsidRPr="00247D22">
        <w:rPr>
          <w:i/>
        </w:rPr>
        <w:t xml:space="preserve">Ministerstvo práce a sociálních věcí </w:t>
      </w:r>
      <w:r w:rsidR="00C744A5" w:rsidRPr="003D48B7">
        <w:rPr>
          <w:rFonts w:cs="Arial"/>
          <w:color w:val="000000" w:themeColor="text1"/>
          <w:szCs w:val="24"/>
        </w:rPr>
        <w:t xml:space="preserve">je hrazen také příspěvek na péči, který tvoří dalších 20 % zdrojů financování sociálních služeb. </w:t>
      </w:r>
      <w:r w:rsidRPr="003D48B7">
        <w:rPr>
          <w:rFonts w:cs="Arial"/>
          <w:color w:val="000000" w:themeColor="text1"/>
          <w:szCs w:val="24"/>
        </w:rPr>
        <w:t xml:space="preserve">Kontrola </w:t>
      </w:r>
      <w:r w:rsidR="001A2021" w:rsidRPr="003D48B7">
        <w:rPr>
          <w:rFonts w:cs="Arial"/>
          <w:color w:val="000000" w:themeColor="text1"/>
          <w:szCs w:val="24"/>
        </w:rPr>
        <w:t>se</w:t>
      </w:r>
      <w:r w:rsidR="008C4B08">
        <w:rPr>
          <w:rFonts w:cs="Arial"/>
          <w:color w:val="000000" w:themeColor="text1"/>
          <w:szCs w:val="24"/>
        </w:rPr>
        <w:t xml:space="preserve"> </w:t>
      </w:r>
      <w:r w:rsidRPr="003D48B7">
        <w:rPr>
          <w:rFonts w:cs="Arial"/>
          <w:color w:val="000000" w:themeColor="text1"/>
          <w:szCs w:val="24"/>
        </w:rPr>
        <w:t>zaměřila na strategické dokumenty vztahující se</w:t>
      </w:r>
      <w:r w:rsidR="008C4B08">
        <w:rPr>
          <w:rFonts w:cs="Arial"/>
          <w:color w:val="000000" w:themeColor="text1"/>
          <w:szCs w:val="24"/>
        </w:rPr>
        <w:t xml:space="preserve"> </w:t>
      </w:r>
      <w:r w:rsidRPr="003D48B7">
        <w:rPr>
          <w:rFonts w:cs="Arial"/>
          <w:color w:val="000000" w:themeColor="text1"/>
          <w:szCs w:val="24"/>
        </w:rPr>
        <w:t>k oblasti</w:t>
      </w:r>
      <w:r>
        <w:rPr>
          <w:rFonts w:cs="Arial"/>
          <w:color w:val="000000" w:themeColor="text1"/>
          <w:szCs w:val="24"/>
        </w:rPr>
        <w:t xml:space="preserve"> sociálních služeb, na vyhodnocení plnění </w:t>
      </w:r>
      <w:r w:rsidRPr="00247D22">
        <w:rPr>
          <w:rFonts w:cs="Arial"/>
          <w:i/>
          <w:color w:val="000000" w:themeColor="text1"/>
          <w:szCs w:val="24"/>
        </w:rPr>
        <w:t>Národní strategie rozvoje sociálních služeb na období 2015</w:t>
      </w:r>
      <w:r>
        <w:rPr>
          <w:rFonts w:cs="Arial"/>
          <w:color w:val="000000" w:themeColor="text1"/>
          <w:szCs w:val="24"/>
        </w:rPr>
        <w:t xml:space="preserve"> a na průběžné plnění </w:t>
      </w:r>
      <w:r w:rsidRPr="00247D22">
        <w:rPr>
          <w:rFonts w:cs="Arial"/>
          <w:i/>
          <w:color w:val="000000" w:themeColor="text1"/>
          <w:szCs w:val="24"/>
        </w:rPr>
        <w:t>Národní strategie rozvoj</w:t>
      </w:r>
      <w:r w:rsidR="0098534A" w:rsidRPr="00247D22">
        <w:rPr>
          <w:rFonts w:cs="Arial"/>
          <w:i/>
          <w:color w:val="000000" w:themeColor="text1"/>
          <w:szCs w:val="24"/>
        </w:rPr>
        <w:t>e sociálních služeb 2016–2025</w:t>
      </w:r>
      <w:r w:rsidR="0098534A">
        <w:rPr>
          <w:rFonts w:cs="Arial"/>
          <w:color w:val="000000" w:themeColor="text1"/>
          <w:szCs w:val="24"/>
        </w:rPr>
        <w:t xml:space="preserve">. </w:t>
      </w:r>
      <w:r>
        <w:rPr>
          <w:rFonts w:cs="Arial"/>
          <w:color w:val="000000" w:themeColor="text1"/>
          <w:szCs w:val="24"/>
        </w:rPr>
        <w:t>Kontrola se dále zaměřila na systém poskytování peněžních prostředků prostřednictvím účelové dotace z kapitoly 313</w:t>
      </w:r>
      <w:r w:rsidR="000475AC">
        <w:rPr>
          <w:rFonts w:cs="Arial"/>
          <w:color w:val="000000" w:themeColor="text1"/>
          <w:szCs w:val="24"/>
        </w:rPr>
        <w:t xml:space="preserve"> </w:t>
      </w:r>
      <w:r w:rsidR="00E80917">
        <w:rPr>
          <w:rFonts w:cs="Arial"/>
          <w:color w:val="000000" w:themeColor="text1"/>
          <w:szCs w:val="24"/>
        </w:rPr>
        <w:t>–</w:t>
      </w:r>
      <w:r w:rsidR="00B458A1">
        <w:rPr>
          <w:rFonts w:cs="Arial"/>
          <w:color w:val="000000" w:themeColor="text1"/>
          <w:szCs w:val="24"/>
        </w:rPr>
        <w:t xml:space="preserve"> </w:t>
      </w:r>
      <w:r w:rsidR="00447FFA" w:rsidRPr="00247D22">
        <w:rPr>
          <w:rFonts w:cs="Arial"/>
          <w:i/>
          <w:color w:val="000000" w:themeColor="text1"/>
          <w:szCs w:val="24"/>
        </w:rPr>
        <w:t>Ministerstvo práce a sociálních věcí</w:t>
      </w:r>
      <w:r>
        <w:rPr>
          <w:rFonts w:cs="Arial"/>
          <w:color w:val="000000" w:themeColor="text1"/>
          <w:szCs w:val="24"/>
        </w:rPr>
        <w:t xml:space="preserve"> na úhradu běžných</w:t>
      </w:r>
      <w:r w:rsidRPr="00E64EC9">
        <w:rPr>
          <w:rFonts w:cs="Arial"/>
          <w:color w:val="000000" w:themeColor="text1"/>
          <w:szCs w:val="24"/>
        </w:rPr>
        <w:t xml:space="preserve"> </w:t>
      </w:r>
      <w:r>
        <w:rPr>
          <w:rFonts w:cs="Arial"/>
          <w:color w:val="000000" w:themeColor="text1"/>
          <w:szCs w:val="24"/>
        </w:rPr>
        <w:t>výdajů souvisejících s poskytováním základních druhů a forem sociálních služeb</w:t>
      </w:r>
      <w:r w:rsidR="00940AE1">
        <w:rPr>
          <w:rFonts w:cs="Arial"/>
          <w:color w:val="000000" w:themeColor="text1"/>
          <w:szCs w:val="24"/>
        </w:rPr>
        <w:t xml:space="preserve"> </w:t>
      </w:r>
      <w:r w:rsidR="00940AE1" w:rsidRPr="00940AE1">
        <w:rPr>
          <w:rFonts w:cstheme="minorHAnsi"/>
          <w:bCs/>
          <w:spacing w:val="-4"/>
        </w:rPr>
        <w:t>s</w:t>
      </w:r>
      <w:r w:rsidR="00834BCB">
        <w:rPr>
          <w:rFonts w:cstheme="minorHAnsi"/>
          <w:bCs/>
          <w:spacing w:val="-4"/>
        </w:rPr>
        <w:t> </w:t>
      </w:r>
      <w:r w:rsidR="00940AE1" w:rsidRPr="00940AE1">
        <w:rPr>
          <w:rFonts w:cstheme="minorHAnsi"/>
          <w:bCs/>
          <w:spacing w:val="-4"/>
        </w:rPr>
        <w:t>místní a regionální působností</w:t>
      </w:r>
      <w:r w:rsidR="00940AE1">
        <w:rPr>
          <w:rFonts w:cstheme="minorHAnsi"/>
          <w:bCs/>
          <w:spacing w:val="-4"/>
        </w:rPr>
        <w:t xml:space="preserve">, </w:t>
      </w:r>
      <w:r w:rsidR="00940AE1" w:rsidRPr="00940AE1">
        <w:rPr>
          <w:rFonts w:cstheme="minorHAnsi"/>
          <w:bCs/>
          <w:spacing w:val="-4"/>
        </w:rPr>
        <w:t xml:space="preserve">které jsou finančně nejvýznamnější. </w:t>
      </w:r>
      <w:r w:rsidR="00B458A1">
        <w:rPr>
          <w:rFonts w:cs="Arial"/>
          <w:color w:val="000000" w:themeColor="text1"/>
          <w:szCs w:val="24"/>
        </w:rPr>
        <w:t>Kontrolní akce</w:t>
      </w:r>
      <w:r w:rsidRPr="00940AE1">
        <w:rPr>
          <w:rFonts w:cs="Arial"/>
          <w:color w:val="000000" w:themeColor="text1"/>
          <w:szCs w:val="24"/>
        </w:rPr>
        <w:t xml:space="preserve"> také prověřila legislativní rámec upravuj</w:t>
      </w:r>
      <w:r w:rsidR="00DD186F">
        <w:rPr>
          <w:rFonts w:cs="Arial"/>
          <w:color w:val="000000" w:themeColor="text1"/>
          <w:szCs w:val="24"/>
        </w:rPr>
        <w:t>ící</w:t>
      </w:r>
      <w:r>
        <w:rPr>
          <w:rFonts w:cs="Arial"/>
          <w:color w:val="000000" w:themeColor="text1"/>
          <w:szCs w:val="24"/>
        </w:rPr>
        <w:t xml:space="preserve"> oblast sociálních služeb</w:t>
      </w:r>
      <w:r w:rsidR="00DD186F">
        <w:rPr>
          <w:rFonts w:cs="Arial"/>
          <w:color w:val="000000" w:themeColor="text1"/>
          <w:szCs w:val="24"/>
        </w:rPr>
        <w:t xml:space="preserve"> a </w:t>
      </w:r>
      <w:r>
        <w:rPr>
          <w:rFonts w:cs="Arial"/>
          <w:color w:val="000000" w:themeColor="text1"/>
          <w:szCs w:val="24"/>
        </w:rPr>
        <w:t>kontrolní činnost MPSV</w:t>
      </w:r>
      <w:r w:rsidR="00834BCB">
        <w:rPr>
          <w:rFonts w:cs="Arial"/>
          <w:color w:val="000000" w:themeColor="text1"/>
          <w:szCs w:val="24"/>
        </w:rPr>
        <w:t xml:space="preserve"> včetně vybraného vzorku</w:t>
      </w:r>
      <w:r w:rsidR="00DD186F">
        <w:rPr>
          <w:rFonts w:cs="Arial"/>
          <w:color w:val="000000" w:themeColor="text1"/>
          <w:szCs w:val="24"/>
        </w:rPr>
        <w:t xml:space="preserve"> inspekcí </w:t>
      </w:r>
      <w:r w:rsidR="00DD186F">
        <w:rPr>
          <w:rFonts w:cs="Arial"/>
          <w:color w:val="000000" w:themeColor="text1"/>
          <w:szCs w:val="24"/>
        </w:rPr>
        <w:lastRenderedPageBreak/>
        <w:t xml:space="preserve">uzavřených zjištěními s následným rozhodnutím </w:t>
      </w:r>
      <w:r w:rsidR="0052762A">
        <w:rPr>
          <w:rFonts w:cs="Arial"/>
          <w:color w:val="000000" w:themeColor="text1"/>
          <w:szCs w:val="24"/>
        </w:rPr>
        <w:t>o</w:t>
      </w:r>
      <w:r w:rsidR="00DD186F">
        <w:rPr>
          <w:rFonts w:cs="Arial"/>
          <w:color w:val="000000" w:themeColor="text1"/>
          <w:szCs w:val="24"/>
        </w:rPr>
        <w:t xml:space="preserve"> uložení</w:t>
      </w:r>
      <w:r w:rsidR="00834BCB">
        <w:rPr>
          <w:rFonts w:cs="Arial"/>
          <w:color w:val="000000" w:themeColor="text1"/>
          <w:szCs w:val="24"/>
        </w:rPr>
        <w:t xml:space="preserve"> pokut</w:t>
      </w:r>
      <w:r w:rsidR="00DD186F">
        <w:rPr>
          <w:rFonts w:cs="Arial"/>
          <w:color w:val="000000" w:themeColor="text1"/>
          <w:szCs w:val="24"/>
        </w:rPr>
        <w:t>y za přestup</w:t>
      </w:r>
      <w:r w:rsidR="003159C6">
        <w:rPr>
          <w:rFonts w:cs="Arial"/>
          <w:color w:val="000000" w:themeColor="text1"/>
          <w:szCs w:val="24"/>
        </w:rPr>
        <w:t>e</w:t>
      </w:r>
      <w:r w:rsidR="00DD186F">
        <w:rPr>
          <w:rFonts w:cs="Arial"/>
          <w:color w:val="000000" w:themeColor="text1"/>
          <w:szCs w:val="24"/>
        </w:rPr>
        <w:t>k</w:t>
      </w:r>
      <w:r w:rsidR="00940AE1">
        <w:rPr>
          <w:rFonts w:cstheme="minorHAnsi"/>
        </w:rPr>
        <w:t xml:space="preserve">. </w:t>
      </w:r>
      <w:r w:rsidR="00DE3836">
        <w:t>Kontrola rovněž analyzovala výši poskytnuté dotace u čtyř vybraných druhů pobytových služeb v jednotlivých krajích a HM Praze.</w:t>
      </w:r>
    </w:p>
    <w:p w14:paraId="5FF628ED" w14:textId="77777777" w:rsidR="00404FA2" w:rsidRDefault="001D7420" w:rsidP="00404FA2">
      <w:pPr>
        <w:spacing w:before="120"/>
        <w:rPr>
          <w:rFonts w:cstheme="minorHAnsi"/>
          <w:bCs/>
          <w:spacing w:val="-4"/>
        </w:rPr>
      </w:pPr>
      <w:r w:rsidRPr="002C38A0">
        <w:rPr>
          <w:rFonts w:cstheme="minorHAnsi"/>
          <w:bCs/>
          <w:spacing w:val="-4"/>
        </w:rPr>
        <w:t>Kontrolovaným obdobím byly roky 201</w:t>
      </w:r>
      <w:r>
        <w:rPr>
          <w:rFonts w:cstheme="minorHAnsi"/>
          <w:bCs/>
          <w:spacing w:val="-4"/>
        </w:rPr>
        <w:t>5 až 2017</w:t>
      </w:r>
      <w:r w:rsidRPr="002C38A0">
        <w:rPr>
          <w:rFonts w:cstheme="minorHAnsi"/>
          <w:bCs/>
          <w:spacing w:val="-4"/>
        </w:rPr>
        <w:t>.</w:t>
      </w:r>
    </w:p>
    <w:p w14:paraId="018CF9E0" w14:textId="77777777" w:rsidR="00404FA2" w:rsidRPr="00404FA2" w:rsidRDefault="001D7420" w:rsidP="00404FA2">
      <w:pPr>
        <w:spacing w:before="120"/>
        <w:rPr>
          <w:rFonts w:cstheme="minorHAnsi"/>
          <w:bCs/>
          <w:spacing w:val="-4"/>
        </w:rPr>
      </w:pPr>
      <w:r w:rsidRPr="00404FA2">
        <w:rPr>
          <w:rFonts w:cstheme="minorHAnsi"/>
          <w:bCs/>
          <w:spacing w:val="-4"/>
        </w:rPr>
        <w:t>Kontrolovaný objem finančních prostředků na úrovni systému činil 28 124 106 004 Kč.</w:t>
      </w:r>
    </w:p>
    <w:p w14:paraId="185AAE77" w14:textId="07FE0795" w:rsidR="00404FA2" w:rsidRDefault="001D7420" w:rsidP="00404FA2">
      <w:pPr>
        <w:spacing w:before="120"/>
        <w:rPr>
          <w:rFonts w:cstheme="minorHAnsi"/>
          <w:bCs/>
          <w:spacing w:val="-4"/>
        </w:rPr>
      </w:pPr>
      <w:r w:rsidRPr="00404FA2">
        <w:rPr>
          <w:rFonts w:cstheme="minorHAnsi"/>
          <w:bCs/>
          <w:spacing w:val="-4"/>
        </w:rPr>
        <w:t>Kontrolovaný objem finančních prostředků</w:t>
      </w:r>
      <w:r w:rsidR="003159C6">
        <w:rPr>
          <w:rFonts w:cstheme="minorHAnsi"/>
          <w:bCs/>
          <w:spacing w:val="-4"/>
        </w:rPr>
        <w:t xml:space="preserve"> u</w:t>
      </w:r>
      <w:r w:rsidRPr="00404FA2">
        <w:rPr>
          <w:rFonts w:cstheme="minorHAnsi"/>
          <w:bCs/>
          <w:spacing w:val="-4"/>
        </w:rPr>
        <w:t xml:space="preserve"> vybraného vzorku pokut činil 335 000 Kč.</w:t>
      </w:r>
    </w:p>
    <w:p w14:paraId="69E3C586" w14:textId="77777777" w:rsidR="008009D8" w:rsidRDefault="001D7420" w:rsidP="00404FA2">
      <w:pPr>
        <w:spacing w:before="120"/>
        <w:rPr>
          <w:rFonts w:cstheme="minorHAnsi"/>
          <w:bCs/>
          <w:spacing w:val="-4"/>
        </w:rPr>
      </w:pPr>
      <w:r w:rsidRPr="00B458A1">
        <w:rPr>
          <w:rFonts w:cstheme="minorHAnsi"/>
          <w:bCs/>
          <w:spacing w:val="-4"/>
        </w:rPr>
        <w:t>Právní předpisy jsou v tomto kontrolním závěru aplikovány ve znění účinném pro kontrolované období.</w:t>
      </w:r>
    </w:p>
    <w:p w14:paraId="621D9728" w14:textId="77777777" w:rsidR="00F059D8" w:rsidRDefault="00F059D8">
      <w:pPr>
        <w:jc w:val="left"/>
        <w:rPr>
          <w:rFonts w:cstheme="minorHAnsi"/>
          <w:bCs/>
          <w:spacing w:val="-4"/>
        </w:rPr>
      </w:pPr>
    </w:p>
    <w:p w14:paraId="243CCA3A" w14:textId="6B0E9051" w:rsidR="00EB4F7E" w:rsidRPr="007A7EC9" w:rsidRDefault="001D7420" w:rsidP="007A7EC9">
      <w:pPr>
        <w:pStyle w:val="Bezmezer"/>
        <w:ind w:left="0" w:firstLine="0"/>
        <w:rPr>
          <w:b/>
        </w:rPr>
      </w:pPr>
      <w:r w:rsidRPr="007A7EC9">
        <w:rPr>
          <w:b/>
        </w:rPr>
        <w:t>Rozdělení dotace na sociální služby v roce 2017</w:t>
      </w:r>
      <w:r w:rsidR="00E168FD" w:rsidRPr="007A7EC9">
        <w:rPr>
          <w:b/>
        </w:rPr>
        <w:t xml:space="preserve"> (v mil. Kč)</w:t>
      </w:r>
    </w:p>
    <w:p w14:paraId="4B26CDBD" w14:textId="77777777" w:rsidR="004A6B4A" w:rsidRDefault="004A6B4A" w:rsidP="004A6B4A">
      <w:pPr>
        <w:pStyle w:val="Bezmezer"/>
        <w:numPr>
          <w:ilvl w:val="0"/>
          <w:numId w:val="0"/>
        </w:numPr>
        <w:ind w:left="357" w:hanging="357"/>
      </w:pPr>
    </w:p>
    <w:p w14:paraId="2AAFAE1E" w14:textId="03B4B27A" w:rsidR="004A6B4A" w:rsidRPr="00FD7B67" w:rsidRDefault="0079344C" w:rsidP="004A6B4A">
      <w:pPr>
        <w:pStyle w:val="Bezmezer"/>
        <w:numPr>
          <w:ilvl w:val="0"/>
          <w:numId w:val="0"/>
        </w:numPr>
        <w:ind w:left="357" w:hanging="357"/>
      </w:pPr>
      <w:r>
        <w:rPr>
          <w:noProof/>
          <w:lang w:eastAsia="cs-CZ"/>
        </w:rPr>
        <w:drawing>
          <wp:inline distT="0" distB="0" distL="0" distR="0" wp14:anchorId="462F99A8" wp14:editId="0D0A6026">
            <wp:extent cx="5760720" cy="3880485"/>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Z 18_09_31.1_Kreslicí plátno 1 kopi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80485"/>
                    </a:xfrm>
                    <a:prstGeom prst="rect">
                      <a:avLst/>
                    </a:prstGeom>
                  </pic:spPr>
                </pic:pic>
              </a:graphicData>
            </a:graphic>
          </wp:inline>
        </w:drawing>
      </w:r>
    </w:p>
    <w:p w14:paraId="30B7824D" w14:textId="25DE28B8" w:rsidR="00DE3836" w:rsidRPr="00247D22" w:rsidRDefault="001D7420" w:rsidP="00EB4F7E">
      <w:pPr>
        <w:pStyle w:val="Zdroj"/>
        <w:rPr>
          <w:i w:val="0"/>
        </w:rPr>
      </w:pPr>
      <w:r w:rsidRPr="00247D22">
        <w:rPr>
          <w:b/>
          <w:i w:val="0"/>
        </w:rPr>
        <w:t>Zdroj:</w:t>
      </w:r>
      <w:r w:rsidRPr="00247D22">
        <w:rPr>
          <w:i w:val="0"/>
        </w:rPr>
        <w:t xml:space="preserve"> </w:t>
      </w:r>
      <w:r w:rsidR="0040424C">
        <w:rPr>
          <w:i w:val="0"/>
        </w:rPr>
        <w:t>a</w:t>
      </w:r>
      <w:r w:rsidRPr="00247D22">
        <w:rPr>
          <w:i w:val="0"/>
        </w:rPr>
        <w:t xml:space="preserve">plikace </w:t>
      </w:r>
      <w:proofErr w:type="spellStart"/>
      <w:r w:rsidRPr="0040424C">
        <w:t>O</w:t>
      </w:r>
      <w:r w:rsidR="0040424C" w:rsidRPr="00247D22">
        <w:t>K</w:t>
      </w:r>
      <w:r w:rsidRPr="0040424C">
        <w:t>služby</w:t>
      </w:r>
      <w:proofErr w:type="spellEnd"/>
      <w:r w:rsidRPr="0040424C">
        <w:t xml:space="preserve"> – poskytovatel</w:t>
      </w:r>
      <w:r w:rsidRPr="00247D22">
        <w:rPr>
          <w:i w:val="0"/>
        </w:rPr>
        <w:t>.</w:t>
      </w:r>
    </w:p>
    <w:p w14:paraId="0B0E8FCE" w14:textId="77777777" w:rsidR="00E168FD" w:rsidRPr="00247D22" w:rsidRDefault="00E168FD">
      <w:pPr>
        <w:jc w:val="left"/>
        <w:rPr>
          <w:sz w:val="20"/>
          <w:szCs w:val="18"/>
        </w:rPr>
      </w:pPr>
    </w:p>
    <w:p w14:paraId="48AF7E6B" w14:textId="77777777" w:rsidR="00634ED2" w:rsidRPr="00247D22" w:rsidRDefault="00634ED2">
      <w:pPr>
        <w:jc w:val="left"/>
        <w:rPr>
          <w:sz w:val="20"/>
          <w:szCs w:val="18"/>
        </w:rPr>
      </w:pPr>
    </w:p>
    <w:p w14:paraId="0F91ABA3" w14:textId="77777777" w:rsidR="00DB5B61" w:rsidRDefault="00DB5B61">
      <w:pPr>
        <w:jc w:val="left"/>
        <w:rPr>
          <w:b/>
          <w:bCs/>
          <w:sz w:val="28"/>
          <w:szCs w:val="34"/>
        </w:rPr>
      </w:pPr>
      <w:r>
        <w:br w:type="page"/>
      </w:r>
    </w:p>
    <w:p w14:paraId="62723ABE" w14:textId="77777777" w:rsidR="009F682D" w:rsidRPr="009F682D" w:rsidRDefault="001D7420" w:rsidP="009F682D">
      <w:pPr>
        <w:pStyle w:val="Nadpis1"/>
        <w:jc w:val="center"/>
        <w:rPr>
          <w:u w:val="none"/>
        </w:rPr>
      </w:pPr>
      <w:r>
        <w:rPr>
          <w:u w:val="none"/>
        </w:rPr>
        <w:lastRenderedPageBreak/>
        <w:t xml:space="preserve">IV. </w:t>
      </w:r>
      <w:r w:rsidR="009221B7" w:rsidRPr="008A1604">
        <w:rPr>
          <w:u w:val="none"/>
        </w:rPr>
        <w:t>Podrobné skutečnosti zjištěné kontrolou</w:t>
      </w:r>
    </w:p>
    <w:p w14:paraId="53448382" w14:textId="56CCE506" w:rsidR="004E3B73" w:rsidRPr="003D48B7" w:rsidRDefault="0056119B"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rPr>
      </w:pPr>
      <w:r w:rsidRPr="0056119B">
        <w:rPr>
          <w:b/>
        </w:rPr>
        <w:t>V kontrolovaném období se MPSV nedařilo plnit deklarované dlouhodobé vize, cíle a</w:t>
      </w:r>
      <w:r w:rsidR="00256CC9">
        <w:rPr>
          <w:b/>
        </w:rPr>
        <w:t> </w:t>
      </w:r>
      <w:r w:rsidRPr="0056119B">
        <w:rPr>
          <w:b/>
        </w:rPr>
        <w:t xml:space="preserve">opatření uvedené v základním rámcovém dokumentu </w:t>
      </w:r>
      <w:r w:rsidRPr="00247D22">
        <w:rPr>
          <w:b/>
          <w:i/>
        </w:rPr>
        <w:t>Národní strategie rozvoje sociálních služeb 2016–2025</w:t>
      </w:r>
      <w:r w:rsidRPr="0056119B">
        <w:rPr>
          <w:b/>
        </w:rPr>
        <w:t>, a to zejména vlivem nepřijetí novely zákona o</w:t>
      </w:r>
      <w:r w:rsidR="005E0CE6">
        <w:rPr>
          <w:b/>
        </w:rPr>
        <w:t xml:space="preserve"> </w:t>
      </w:r>
      <w:r w:rsidRPr="0056119B">
        <w:rPr>
          <w:b/>
        </w:rPr>
        <w:t>sociálních službách. V případě 17 opatření s termínem plnění v letech 2016 a 2017 se 14 z nich nepodařilo MPSV splnit.</w:t>
      </w:r>
    </w:p>
    <w:p w14:paraId="0675EF11" w14:textId="77777777" w:rsidR="005E7BF4" w:rsidRDefault="005E7BF4" w:rsidP="00137821">
      <w:pPr>
        <w:spacing w:before="120"/>
      </w:pPr>
    </w:p>
    <w:p w14:paraId="756114AC" w14:textId="77777777" w:rsidR="00D42DA4" w:rsidRPr="006B2C7B" w:rsidRDefault="001D7420" w:rsidP="00D42DA4">
      <w:pPr>
        <w:spacing w:after="120"/>
        <w:ind w:left="-6"/>
      </w:pPr>
      <w:r w:rsidRPr="00302BC3">
        <w:t xml:space="preserve">Hlavními </w:t>
      </w:r>
      <w:r w:rsidRPr="006B2C7B">
        <w:t>strategickými dokumenty, které se v kontrolovaném období zabývaly problematikou sociálních služeb, jsou:</w:t>
      </w:r>
    </w:p>
    <w:p w14:paraId="2862FEDA" w14:textId="77777777" w:rsidR="00D42DA4" w:rsidRPr="006B2C7B" w:rsidRDefault="001D7420" w:rsidP="00BB1808">
      <w:pPr>
        <w:pStyle w:val="Odstavecseseznamem"/>
        <w:numPr>
          <w:ilvl w:val="0"/>
          <w:numId w:val="11"/>
        </w:numPr>
        <w:spacing w:after="120"/>
        <w:ind w:left="284" w:hanging="284"/>
        <w:contextualSpacing/>
        <w:rPr>
          <w:b/>
        </w:rPr>
      </w:pPr>
      <w:r w:rsidRPr="00247D22">
        <w:rPr>
          <w:i/>
        </w:rPr>
        <w:t>Strategie sociálního začleňování 2014</w:t>
      </w:r>
      <w:r w:rsidR="00791536" w:rsidRPr="00247D22">
        <w:rPr>
          <w:i/>
        </w:rPr>
        <w:t>–</w:t>
      </w:r>
      <w:r w:rsidRPr="00247D22">
        <w:rPr>
          <w:i/>
        </w:rPr>
        <w:t>2020</w:t>
      </w:r>
      <w:r w:rsidRPr="006B2C7B">
        <w:t>,</w:t>
      </w:r>
    </w:p>
    <w:p w14:paraId="78D7A81D" w14:textId="77777777" w:rsidR="00D42DA4" w:rsidRPr="006B2C7B" w:rsidRDefault="001D7420" w:rsidP="00BB1808">
      <w:pPr>
        <w:pStyle w:val="Odstavecseseznamem"/>
        <w:numPr>
          <w:ilvl w:val="0"/>
          <w:numId w:val="10"/>
        </w:numPr>
        <w:spacing w:after="120"/>
        <w:ind w:left="284" w:hanging="284"/>
        <w:contextualSpacing/>
      </w:pPr>
      <w:r w:rsidRPr="00247D22">
        <w:rPr>
          <w:i/>
        </w:rPr>
        <w:t>Národní strategie rozvoje sociálních služeb na období 2015</w:t>
      </w:r>
      <w:r w:rsidRPr="006B2C7B">
        <w:t>,</w:t>
      </w:r>
    </w:p>
    <w:p w14:paraId="04596636" w14:textId="77777777" w:rsidR="00CA7701" w:rsidRPr="007B0C58" w:rsidRDefault="001D7420" w:rsidP="00BB1808">
      <w:pPr>
        <w:pStyle w:val="Odstavecseseznamem"/>
        <w:numPr>
          <w:ilvl w:val="0"/>
          <w:numId w:val="10"/>
        </w:numPr>
        <w:spacing w:after="120"/>
        <w:ind w:left="284" w:hanging="284"/>
        <w:contextualSpacing/>
      </w:pPr>
      <w:r w:rsidRPr="00247D22">
        <w:rPr>
          <w:i/>
        </w:rPr>
        <w:t>Národní strategie rozvoje sociálních služeb 2016</w:t>
      </w:r>
      <w:r w:rsidR="007B0C58" w:rsidRPr="00247D22">
        <w:rPr>
          <w:i/>
        </w:rPr>
        <w:t>–2025</w:t>
      </w:r>
      <w:r w:rsidR="007B0C58">
        <w:t>.</w:t>
      </w:r>
    </w:p>
    <w:p w14:paraId="74B2DAE3" w14:textId="564640A4" w:rsidR="009847C8" w:rsidRPr="009F682D" w:rsidRDefault="001D7420" w:rsidP="009847C8">
      <w:pPr>
        <w:autoSpaceDE w:val="0"/>
        <w:autoSpaceDN w:val="0"/>
        <w:adjustRightInd w:val="0"/>
        <w:spacing w:before="120"/>
      </w:pPr>
      <w:r w:rsidRPr="009F682D">
        <w:t xml:space="preserve">Opatření vyplývající ze Strategie sociálního začleňování 2014–2020 měla stanoven termín plnění převážně na konec roku 2015. Sedm z deklarovaných opatření bylo splněno, dvě deklarovaná opatření byla </w:t>
      </w:r>
      <w:r w:rsidR="00DD186F">
        <w:t>s</w:t>
      </w:r>
      <w:r w:rsidRPr="009F682D">
        <w:t xml:space="preserve">plněna pouze částečně a navrhované opatření </w:t>
      </w:r>
      <w:r w:rsidRPr="009F682D">
        <w:rPr>
          <w:i/>
        </w:rPr>
        <w:t>„</w:t>
      </w:r>
      <w:r w:rsidR="006C2229">
        <w:rPr>
          <w:i/>
        </w:rPr>
        <w:t>z</w:t>
      </w:r>
      <w:r w:rsidRPr="009F682D">
        <w:rPr>
          <w:i/>
        </w:rPr>
        <w:t>ačlenění komunitní sociální práce do činností sociálních služeb“</w:t>
      </w:r>
      <w:r w:rsidRPr="009F682D">
        <w:t xml:space="preserve"> se</w:t>
      </w:r>
      <w:r w:rsidR="006C2229">
        <w:t xml:space="preserve"> </w:t>
      </w:r>
      <w:r w:rsidRPr="009F682D">
        <w:t>nerealizovalo</w:t>
      </w:r>
      <w:r w:rsidR="005E7BF4" w:rsidRPr="009F682D">
        <w:t>, neboť</w:t>
      </w:r>
      <w:r w:rsidRPr="009F682D">
        <w:t xml:space="preserve"> se jedná o průřezovou činnost, která je realizována některými druhy sociálních služeb.</w:t>
      </w:r>
    </w:p>
    <w:p w14:paraId="0C843C4A" w14:textId="78154AA7" w:rsidR="007B0C58" w:rsidRPr="009F682D" w:rsidRDefault="001D7420" w:rsidP="007B0C58">
      <w:pPr>
        <w:autoSpaceDE w:val="0"/>
        <w:autoSpaceDN w:val="0"/>
        <w:adjustRightInd w:val="0"/>
        <w:spacing w:before="120" w:after="120"/>
        <w:rPr>
          <w:rFonts w:cstheme="minorHAnsi"/>
        </w:rPr>
      </w:pPr>
      <w:r w:rsidRPr="009F682D">
        <w:t>NS 2015</w:t>
      </w:r>
      <w:r w:rsidR="00F02C5C" w:rsidRPr="009F682D">
        <w:t xml:space="preserve"> </w:t>
      </w:r>
      <w:r w:rsidR="00F02C5C" w:rsidRPr="009F682D">
        <w:rPr>
          <w:rFonts w:cstheme="minorHAnsi"/>
        </w:rPr>
        <w:t xml:space="preserve">byla vyhotovena </w:t>
      </w:r>
      <w:r w:rsidRPr="009F682D">
        <w:rPr>
          <w:rFonts w:cstheme="minorHAnsi"/>
        </w:rPr>
        <w:t xml:space="preserve">pouze </w:t>
      </w:r>
      <w:r w:rsidR="00F02C5C" w:rsidRPr="009F682D">
        <w:rPr>
          <w:rFonts w:cstheme="minorHAnsi"/>
        </w:rPr>
        <w:t>na rok 2015</w:t>
      </w:r>
      <w:r w:rsidRPr="009F682D">
        <w:rPr>
          <w:rFonts w:cstheme="minorHAnsi"/>
        </w:rPr>
        <w:t xml:space="preserve"> a </w:t>
      </w:r>
      <w:r w:rsidR="00F02C5C" w:rsidRPr="009F682D">
        <w:rPr>
          <w:rFonts w:cstheme="minorHAnsi"/>
        </w:rPr>
        <w:t xml:space="preserve">některá </w:t>
      </w:r>
      <w:r w:rsidRPr="009F682D">
        <w:rPr>
          <w:rFonts w:cstheme="minorHAnsi"/>
        </w:rPr>
        <w:t xml:space="preserve">její </w:t>
      </w:r>
      <w:r w:rsidR="00F02C5C" w:rsidRPr="009F682D">
        <w:rPr>
          <w:rFonts w:cstheme="minorHAnsi"/>
        </w:rPr>
        <w:t xml:space="preserve">opatření </w:t>
      </w:r>
      <w:r w:rsidRPr="009F682D">
        <w:rPr>
          <w:rFonts w:cstheme="minorHAnsi"/>
        </w:rPr>
        <w:t>byla</w:t>
      </w:r>
      <w:r w:rsidR="00F02C5C" w:rsidRPr="009F682D">
        <w:rPr>
          <w:rFonts w:cstheme="minorHAnsi"/>
        </w:rPr>
        <w:t xml:space="preserve"> přenesena do NSRSS</w:t>
      </w:r>
      <w:r w:rsidR="00542C53">
        <w:rPr>
          <w:rFonts w:cstheme="minorHAnsi"/>
        </w:rPr>
        <w:t> </w:t>
      </w:r>
      <w:r w:rsidRPr="009F682D">
        <w:rPr>
          <w:rFonts w:cstheme="minorHAnsi"/>
        </w:rPr>
        <w:t>2016–2025 v souvislosti s připravovanou novelou zákona o sociálních službách.</w:t>
      </w:r>
      <w:r w:rsidR="00F02C5C" w:rsidRPr="009F682D">
        <w:rPr>
          <w:rFonts w:cstheme="minorHAnsi"/>
        </w:rPr>
        <w:t xml:space="preserve"> Termín plnění některých opatření byl negativně ovlivněn neschválením novely zákona o sociálních službách. Řada opatření byla přenesena do navazující </w:t>
      </w:r>
      <w:r w:rsidR="00F02C5C" w:rsidRPr="00247D22">
        <w:rPr>
          <w:rFonts w:cstheme="minorHAnsi"/>
          <w:i/>
        </w:rPr>
        <w:t>Národní strategie rozvoje sociálních služeb</w:t>
      </w:r>
      <w:r w:rsidR="006C2229" w:rsidRPr="00247D22">
        <w:rPr>
          <w:rFonts w:cstheme="minorHAnsi"/>
          <w:i/>
        </w:rPr>
        <w:t xml:space="preserve"> </w:t>
      </w:r>
      <w:r w:rsidR="00F02C5C" w:rsidRPr="00247D22">
        <w:rPr>
          <w:rFonts w:cstheme="minorHAnsi"/>
          <w:i/>
        </w:rPr>
        <w:t>2016</w:t>
      </w:r>
      <w:r w:rsidR="00634ED2" w:rsidRPr="00247D22">
        <w:rPr>
          <w:rFonts w:cstheme="minorHAnsi"/>
          <w:i/>
        </w:rPr>
        <w:t>–</w:t>
      </w:r>
      <w:r w:rsidR="0056119B" w:rsidRPr="00247D22">
        <w:rPr>
          <w:rFonts w:cstheme="minorHAnsi"/>
          <w:i/>
        </w:rPr>
        <w:t>2</w:t>
      </w:r>
      <w:r w:rsidR="00F02C5C" w:rsidRPr="00247D22">
        <w:rPr>
          <w:rFonts w:cstheme="minorHAnsi"/>
          <w:i/>
        </w:rPr>
        <w:t>025</w:t>
      </w:r>
      <w:r w:rsidR="00F02C5C" w:rsidRPr="009F682D">
        <w:rPr>
          <w:rFonts w:cstheme="minorHAnsi"/>
        </w:rPr>
        <w:t xml:space="preserve">. Dvacet opatření </w:t>
      </w:r>
      <w:r w:rsidR="00BE05E1" w:rsidRPr="009F682D">
        <w:rPr>
          <w:rFonts w:cstheme="minorHAnsi"/>
        </w:rPr>
        <w:t>NS</w:t>
      </w:r>
      <w:r w:rsidR="009F682D">
        <w:rPr>
          <w:rFonts w:cstheme="minorHAnsi"/>
        </w:rPr>
        <w:t xml:space="preserve"> </w:t>
      </w:r>
      <w:r w:rsidR="00BE05E1" w:rsidRPr="009F682D">
        <w:rPr>
          <w:rFonts w:cstheme="minorHAnsi"/>
        </w:rPr>
        <w:t xml:space="preserve">2015 </w:t>
      </w:r>
      <w:r w:rsidR="00F02C5C" w:rsidRPr="009F682D">
        <w:rPr>
          <w:rFonts w:cstheme="minorHAnsi"/>
        </w:rPr>
        <w:t>bylo splněno, deset o</w:t>
      </w:r>
      <w:r w:rsidR="00634ED2">
        <w:rPr>
          <w:rFonts w:cstheme="minorHAnsi"/>
        </w:rPr>
        <w:t>patření bylo splněno částečně a</w:t>
      </w:r>
      <w:r w:rsidR="005E2E34">
        <w:rPr>
          <w:rFonts w:cstheme="minorHAnsi"/>
        </w:rPr>
        <w:t xml:space="preserve"> </w:t>
      </w:r>
      <w:r w:rsidR="00F02C5C" w:rsidRPr="009F682D">
        <w:rPr>
          <w:rFonts w:cstheme="minorHAnsi"/>
        </w:rPr>
        <w:t>jedno opatření bylo splněno jinak. Vypracování NS</w:t>
      </w:r>
      <w:r w:rsidR="009F682D">
        <w:rPr>
          <w:rFonts w:cstheme="minorHAnsi"/>
        </w:rPr>
        <w:t xml:space="preserve"> </w:t>
      </w:r>
      <w:r w:rsidR="00F02C5C" w:rsidRPr="009F682D">
        <w:rPr>
          <w:rFonts w:cstheme="minorHAnsi"/>
        </w:rPr>
        <w:t xml:space="preserve">2015 pouze na </w:t>
      </w:r>
      <w:r w:rsidR="006C2229">
        <w:rPr>
          <w:rFonts w:cstheme="minorHAnsi"/>
        </w:rPr>
        <w:t>jeden</w:t>
      </w:r>
      <w:r w:rsidR="00F02C5C" w:rsidRPr="009F682D">
        <w:rPr>
          <w:rFonts w:cstheme="minorHAnsi"/>
        </w:rPr>
        <w:t xml:space="preserve"> rok lze vyhodnotit jako přechodné řešení pro komplexní oblast sociálních služeb.</w:t>
      </w:r>
    </w:p>
    <w:p w14:paraId="4809A63E" w14:textId="1EC4C2D4" w:rsidR="005E7BF4" w:rsidRPr="00651C46" w:rsidRDefault="001D7420" w:rsidP="00164D4D">
      <w:pPr>
        <w:spacing w:after="120"/>
      </w:pPr>
      <w:r w:rsidRPr="009F682D">
        <w:t>NSRSS 2016</w:t>
      </w:r>
      <w:r w:rsidR="00634ED2">
        <w:t>–</w:t>
      </w:r>
      <w:r w:rsidRPr="009F682D">
        <w:t xml:space="preserve">2025 je základní strategický dokument a jeho globálním cílem </w:t>
      </w:r>
      <w:r w:rsidR="00BE05E1" w:rsidRPr="009F682D">
        <w:t>j</w:t>
      </w:r>
      <w:r w:rsidRPr="009F682D">
        <w:t xml:space="preserve">e: </w:t>
      </w:r>
      <w:r w:rsidRPr="009F682D">
        <w:rPr>
          <w:i/>
        </w:rPr>
        <w:t>„</w:t>
      </w:r>
      <w:r w:rsidR="006C2229">
        <w:rPr>
          <w:i/>
        </w:rPr>
        <w:t>n</w:t>
      </w:r>
      <w:r w:rsidRPr="009F682D">
        <w:rPr>
          <w:i/>
        </w:rPr>
        <w:t>astavit</w:t>
      </w:r>
      <w:r w:rsidRPr="00932B00">
        <w:rPr>
          <w:i/>
        </w:rPr>
        <w:t xml:space="preserve"> dlouhodobě udržitelný systém dostupných sociálních služeb a podpory neformální péče pro osoby v nepříznivé sociální situaci“</w:t>
      </w:r>
      <w:r w:rsidRPr="007B0C58">
        <w:t>. NSRSS</w:t>
      </w:r>
      <w:r>
        <w:t xml:space="preserve"> 2016</w:t>
      </w:r>
      <w:r w:rsidR="00634ED2">
        <w:t>–</w:t>
      </w:r>
      <w:r>
        <w:t>2025</w:t>
      </w:r>
      <w:r w:rsidRPr="007B0C58">
        <w:t xml:space="preserve"> stanovuje dobu realizace jednotlivých opatření v termínech od roku 2016 do roku 2025. </w:t>
      </w:r>
      <w:r>
        <w:t>Kontrola</w:t>
      </w:r>
      <w:r w:rsidRPr="007B0C58">
        <w:t xml:space="preserve"> NKÚ vyhodnotila průběžné plnění 17 opatření, jejichž doba realizace měla být ukončena v letech 2016 a 2017, resp. do</w:t>
      </w:r>
      <w:r w:rsidR="005E2E34">
        <w:t xml:space="preserve"> </w:t>
      </w:r>
      <w:r w:rsidRPr="007B0C58">
        <w:t>data ukončení kontroly. Vybraných 17 opatření mělo přispět k</w:t>
      </w:r>
      <w:r w:rsidR="005E2E34">
        <w:t xml:space="preserve"> </w:t>
      </w:r>
      <w:r w:rsidRPr="007B0C58">
        <w:t>naplnění 7 z</w:t>
      </w:r>
      <w:r w:rsidR="005E2E34">
        <w:t xml:space="preserve"> </w:t>
      </w:r>
      <w:r w:rsidRPr="007B0C58">
        <w:t>celkových 10</w:t>
      </w:r>
      <w:r w:rsidR="00791536">
        <w:t> </w:t>
      </w:r>
      <w:r w:rsidRPr="007B0C58">
        <w:t>strategických cílů NSRSS</w:t>
      </w:r>
      <w:r w:rsidR="002A4704">
        <w:t xml:space="preserve"> 2016</w:t>
      </w:r>
      <w:r w:rsidR="00F35C41">
        <w:t>–</w:t>
      </w:r>
      <w:r w:rsidR="002A4704">
        <w:t>2025</w:t>
      </w:r>
      <w:r w:rsidRPr="007B0C58">
        <w:t>, tedy převážné většiny.</w:t>
      </w:r>
    </w:p>
    <w:p w14:paraId="353B7DAD" w14:textId="451D4837" w:rsidR="00651C46" w:rsidRPr="00651C46" w:rsidRDefault="001D7420" w:rsidP="00164D4D">
      <w:pPr>
        <w:spacing w:after="120"/>
      </w:pPr>
      <w:r w:rsidRPr="00651C46">
        <w:t>Z těchto 17 opatření se v případě 14 z nich nepodařilo MPSV naplnit indikátory ověřující jejich splnění. Tato opatření nebyla realizována</w:t>
      </w:r>
      <w:r w:rsidR="006C2229">
        <w:t>,</w:t>
      </w:r>
      <w:r w:rsidRPr="00651C46">
        <w:t xml:space="preserve"> a tedy naplněna.</w:t>
      </w:r>
      <w:r w:rsidR="005E7BF4" w:rsidRPr="00651C46">
        <w:t xml:space="preserve"> Jednalo se např</w:t>
      </w:r>
      <w:r w:rsidR="00164D4D">
        <w:t>íklad</w:t>
      </w:r>
      <w:r w:rsidRPr="00651C46">
        <w:t xml:space="preserve"> o:</w:t>
      </w:r>
      <w:r w:rsidR="005E7BF4" w:rsidRPr="00651C46">
        <w:t xml:space="preserve"> </w:t>
      </w:r>
    </w:p>
    <w:p w14:paraId="465137EE" w14:textId="77777777" w:rsidR="00651C46" w:rsidRPr="00651C46" w:rsidRDefault="001D7420" w:rsidP="00BB1808">
      <w:pPr>
        <w:pStyle w:val="Odstavecseseznamem"/>
        <w:numPr>
          <w:ilvl w:val="0"/>
          <w:numId w:val="17"/>
        </w:numPr>
        <w:ind w:left="284" w:hanging="284"/>
      </w:pPr>
      <w:r w:rsidRPr="00651C46">
        <w:t xml:space="preserve">zvýšení podpory neformálních pečovatelů, </w:t>
      </w:r>
    </w:p>
    <w:p w14:paraId="34DB7662" w14:textId="77777777" w:rsidR="00651C46" w:rsidRPr="00651C46" w:rsidRDefault="001D7420" w:rsidP="00BB1808">
      <w:pPr>
        <w:pStyle w:val="Odstavecseseznamem"/>
        <w:numPr>
          <w:ilvl w:val="0"/>
          <w:numId w:val="17"/>
        </w:numPr>
        <w:ind w:left="284" w:hanging="284"/>
      </w:pPr>
      <w:r w:rsidRPr="00651C46">
        <w:t xml:space="preserve">legislativní vymezení požadavků na kvalitu sociálních služeb, </w:t>
      </w:r>
    </w:p>
    <w:p w14:paraId="62596E08" w14:textId="77777777" w:rsidR="00651C46" w:rsidRPr="00651C46" w:rsidRDefault="001D7420" w:rsidP="00BB1808">
      <w:pPr>
        <w:pStyle w:val="Odstavecseseznamem"/>
        <w:numPr>
          <w:ilvl w:val="0"/>
          <w:numId w:val="17"/>
        </w:numPr>
        <w:ind w:left="284" w:hanging="284"/>
      </w:pPr>
      <w:r w:rsidRPr="00651C46">
        <w:t>návrh vyhlášky upravující personální a materiální standard sociálních služeb</w:t>
      </w:r>
      <w:r w:rsidR="006B1227" w:rsidRPr="00651C46">
        <w:t xml:space="preserve">, </w:t>
      </w:r>
    </w:p>
    <w:p w14:paraId="1BDF2058" w14:textId="77777777" w:rsidR="00651C46" w:rsidRPr="00651C46" w:rsidRDefault="001D7420" w:rsidP="00BB1808">
      <w:pPr>
        <w:pStyle w:val="Odstavecseseznamem"/>
        <w:numPr>
          <w:ilvl w:val="0"/>
          <w:numId w:val="17"/>
        </w:numPr>
        <w:ind w:left="284" w:hanging="284"/>
      </w:pPr>
      <w:r w:rsidRPr="00651C46">
        <w:t xml:space="preserve">návrh zákona o sociálních pracovnících a jeho prováděcí předpis, </w:t>
      </w:r>
    </w:p>
    <w:p w14:paraId="59E897F9" w14:textId="77777777" w:rsidR="00651C46" w:rsidRPr="00651C46" w:rsidRDefault="001D7420" w:rsidP="00BB1808">
      <w:pPr>
        <w:pStyle w:val="Odstavecseseznamem"/>
        <w:numPr>
          <w:ilvl w:val="0"/>
          <w:numId w:val="17"/>
        </w:numPr>
        <w:ind w:left="284" w:hanging="284"/>
      </w:pPr>
      <w:r w:rsidRPr="00651C46">
        <w:t>legislativní</w:t>
      </w:r>
      <w:r w:rsidR="006B1227" w:rsidRPr="00651C46">
        <w:t xml:space="preserve"> </w:t>
      </w:r>
      <w:r w:rsidRPr="00651C46">
        <w:t>ú</w:t>
      </w:r>
      <w:r w:rsidR="006B1227" w:rsidRPr="00651C46">
        <w:t>prav</w:t>
      </w:r>
      <w:r w:rsidRPr="00651C46">
        <w:t>u odborné</w:t>
      </w:r>
      <w:r w:rsidR="006B1227" w:rsidRPr="00651C46">
        <w:t xml:space="preserve"> způsobilost</w:t>
      </w:r>
      <w:r w:rsidRPr="00651C46">
        <w:t>i zaměstnanců</w:t>
      </w:r>
      <w:r w:rsidR="006B1227" w:rsidRPr="00651C46">
        <w:t xml:space="preserve"> v sociálních službách. </w:t>
      </w:r>
    </w:p>
    <w:p w14:paraId="4B1B1AA6" w14:textId="77777777" w:rsidR="00651C46" w:rsidRPr="00651C46" w:rsidRDefault="00651C46" w:rsidP="00651C46">
      <w:pPr>
        <w:pStyle w:val="Odstavecseseznamem"/>
        <w:ind w:left="360"/>
      </w:pPr>
    </w:p>
    <w:p w14:paraId="69DA416C" w14:textId="78CCC6C3" w:rsidR="007B0C58" w:rsidRDefault="001D7420" w:rsidP="006D1CDC">
      <w:pPr>
        <w:spacing w:after="120"/>
      </w:pPr>
      <w:r w:rsidRPr="003D48B7">
        <w:t xml:space="preserve">Podrobnosti k plnění kontrolou prověřovaných indikátorů jsou uvedeny v příloze č. </w:t>
      </w:r>
      <w:r w:rsidR="004950D1" w:rsidRPr="003D48B7">
        <w:t>1</w:t>
      </w:r>
      <w:r w:rsidR="006B1227" w:rsidRPr="00C64D37">
        <w:t xml:space="preserve"> </w:t>
      </w:r>
      <w:r w:rsidR="006C2229">
        <w:t xml:space="preserve">tohoto </w:t>
      </w:r>
      <w:r w:rsidR="006B1227" w:rsidRPr="00C64D37">
        <w:t>kontrolní</w:t>
      </w:r>
      <w:r w:rsidR="006C2229">
        <w:t>ho</w:t>
      </w:r>
      <w:r w:rsidR="006B1227" w:rsidRPr="00C64D37">
        <w:t xml:space="preserve"> závěru</w:t>
      </w:r>
      <w:r w:rsidRPr="00C64D37">
        <w:t>.</w:t>
      </w:r>
    </w:p>
    <w:p w14:paraId="750CB462" w14:textId="371EE863" w:rsidR="005E7BF4" w:rsidRPr="00164D4D" w:rsidRDefault="001D7420" w:rsidP="00164D4D">
      <w:pPr>
        <w:spacing w:after="120"/>
      </w:pPr>
      <w:r w:rsidRPr="00651C46">
        <w:t xml:space="preserve">K datu ukončení kontrolní akce lze konstatovat, že nedochází ze strany MPSV k průběžnému plnění strategických </w:t>
      </w:r>
      <w:r w:rsidR="00DD68C9">
        <w:t xml:space="preserve">cílů formulovaných v </w:t>
      </w:r>
      <w:r w:rsidRPr="00651C46">
        <w:t>NSRSS 2016</w:t>
      </w:r>
      <w:r w:rsidR="00F35C41">
        <w:t>–</w:t>
      </w:r>
      <w:r w:rsidRPr="00651C46">
        <w:t>2025</w:t>
      </w:r>
      <w:r w:rsidR="006C2229">
        <w:t>,</w:t>
      </w:r>
      <w:r w:rsidRPr="00651C46">
        <w:t xml:space="preserve"> a tedy ani k plnění dlouhodobého </w:t>
      </w:r>
      <w:r w:rsidRPr="00651C46">
        <w:lastRenderedPageBreak/>
        <w:t>cíle spočívajícího v</w:t>
      </w:r>
      <w:r w:rsidR="009F682D" w:rsidRPr="00651C46">
        <w:t> </w:t>
      </w:r>
      <w:r w:rsidRPr="00651C46">
        <w:t>nastavení dlouhodobě udržitelného systému dostupných sociálních služeb a podpory neformální péče pro osoby v nepříznivé sociální situaci.</w:t>
      </w:r>
    </w:p>
    <w:p w14:paraId="0370FFE1" w14:textId="6F972108" w:rsidR="005E7BF4" w:rsidRDefault="001D7420" w:rsidP="00164D4D">
      <w:pPr>
        <w:spacing w:after="120"/>
        <w:ind w:right="-108"/>
      </w:pPr>
      <w:r>
        <w:rPr>
          <w:rFonts w:cs="Arial"/>
        </w:rPr>
        <w:t>MPSV sleduje a vyhodnocuje plnění národní strategie rozvoje sociálních služeb.</w:t>
      </w:r>
      <w:r>
        <w:rPr>
          <w:rStyle w:val="Znakapoznpodarou"/>
          <w:rFonts w:cs="Arial"/>
        </w:rPr>
        <w:footnoteReference w:id="16"/>
      </w:r>
      <w:r>
        <w:rPr>
          <w:rFonts w:cs="Arial"/>
        </w:rPr>
        <w:t xml:space="preserve"> </w:t>
      </w:r>
      <w:bookmarkStart w:id="0" w:name="bookmark5"/>
      <w:r>
        <w:t>P</w:t>
      </w:r>
      <w:r w:rsidRPr="00FB0A6F">
        <w:t>roces pro provádění monitoringu a vyhodnocování plnění cílů a opatření</w:t>
      </w:r>
      <w:r>
        <w:t xml:space="preserve"> je nastaven jak v</w:t>
      </w:r>
      <w:r w:rsidR="002A4704">
        <w:t> </w:t>
      </w:r>
      <w:r>
        <w:t>NS</w:t>
      </w:r>
      <w:r w:rsidR="002A4704">
        <w:t xml:space="preserve"> </w:t>
      </w:r>
      <w:r>
        <w:t>2015, tak v</w:t>
      </w:r>
      <w:r w:rsidR="002A4704">
        <w:t> </w:t>
      </w:r>
      <w:r>
        <w:t>NSRSS</w:t>
      </w:r>
      <w:bookmarkEnd w:id="0"/>
      <w:r w:rsidR="002A4704">
        <w:t xml:space="preserve"> 2016</w:t>
      </w:r>
      <w:r w:rsidR="00B61023">
        <w:t>–</w:t>
      </w:r>
      <w:r w:rsidR="002A4704">
        <w:t>2025</w:t>
      </w:r>
      <w:r>
        <w:t>. MPSV mimo jiné každoročně vypracovalo zprávu o plnění příslušných úkol</w:t>
      </w:r>
      <w:r w:rsidR="00DD186F">
        <w:t>ů</w:t>
      </w:r>
      <w:r>
        <w:t xml:space="preserve"> ze</w:t>
      </w:r>
      <w:r w:rsidR="00FE7413">
        <w:t xml:space="preserve"> </w:t>
      </w:r>
      <w:r>
        <w:t>strategických materiálů a uvedlo, v jaké fázi se práce na opatřeních nacházejí.</w:t>
      </w:r>
    </w:p>
    <w:p w14:paraId="2114F9FC" w14:textId="62F21954" w:rsidR="00422992" w:rsidRDefault="001D7420" w:rsidP="00164D4D">
      <w:pPr>
        <w:spacing w:after="120"/>
        <w:ind w:right="-108"/>
        <w:rPr>
          <w:szCs w:val="24"/>
        </w:rPr>
      </w:pPr>
      <w:r w:rsidRPr="0015429D">
        <w:t>MPSV vyhodnoc</w:t>
      </w:r>
      <w:r>
        <w:t xml:space="preserve">ovalo, </w:t>
      </w:r>
      <w:r w:rsidRPr="0015429D">
        <w:t>jakým způsobem kraje přerozdělují finanční prostředky jednotlivým sociálním službám</w:t>
      </w:r>
      <w:r w:rsidR="00651C46">
        <w:t>.</w:t>
      </w:r>
      <w:r>
        <w:t xml:space="preserve"> </w:t>
      </w:r>
      <w:r w:rsidR="00651C46">
        <w:t>K</w:t>
      </w:r>
      <w:r w:rsidRPr="0015429D">
        <w:t xml:space="preserve"> tomuto slouží především průběžné a konečné přehledy o</w:t>
      </w:r>
      <w:r>
        <w:t xml:space="preserve"> čerpání dotace. MPSV hodnotilo žádosti krajů a HM Prahy o dotace, </w:t>
      </w:r>
      <w:r w:rsidRPr="0015429D">
        <w:t>vyhodnoc</w:t>
      </w:r>
      <w:r>
        <w:t>ovalo</w:t>
      </w:r>
      <w:r w:rsidRPr="005657B7">
        <w:rPr>
          <w:rFonts w:cs="Arial"/>
        </w:rPr>
        <w:t xml:space="preserve"> roční </w:t>
      </w:r>
      <w:r>
        <w:rPr>
          <w:rFonts w:cs="Arial"/>
        </w:rPr>
        <w:t>činnost</w:t>
      </w:r>
      <w:r w:rsidRPr="005657B7">
        <w:rPr>
          <w:rFonts w:cs="Arial"/>
        </w:rPr>
        <w:t xml:space="preserve"> inspek</w:t>
      </w:r>
      <w:r>
        <w:rPr>
          <w:rFonts w:cs="Arial"/>
        </w:rPr>
        <w:t xml:space="preserve">ce, </w:t>
      </w:r>
      <w:r w:rsidRPr="005657B7">
        <w:rPr>
          <w:szCs w:val="24"/>
        </w:rPr>
        <w:t>využív</w:t>
      </w:r>
      <w:r>
        <w:rPr>
          <w:szCs w:val="24"/>
        </w:rPr>
        <w:t>alo</w:t>
      </w:r>
      <w:r w:rsidRPr="005657B7">
        <w:rPr>
          <w:szCs w:val="24"/>
        </w:rPr>
        <w:t xml:space="preserve"> výstupy z aplikací (např. </w:t>
      </w:r>
      <w:proofErr w:type="spellStart"/>
      <w:r w:rsidRPr="00247D22">
        <w:rPr>
          <w:i/>
          <w:szCs w:val="24"/>
        </w:rPr>
        <w:t>OKslužby</w:t>
      </w:r>
      <w:proofErr w:type="spellEnd"/>
      <w:r w:rsidRPr="00247D22">
        <w:rPr>
          <w:i/>
          <w:szCs w:val="24"/>
        </w:rPr>
        <w:t xml:space="preserve"> – poskytovatel</w:t>
      </w:r>
      <w:r w:rsidRPr="005657B7">
        <w:rPr>
          <w:szCs w:val="24"/>
        </w:rPr>
        <w:t>) jako podklady pro tvorbu pravidelných reportů, pro analytickou práci</w:t>
      </w:r>
      <w:r>
        <w:rPr>
          <w:szCs w:val="24"/>
        </w:rPr>
        <w:t xml:space="preserve"> či </w:t>
      </w:r>
      <w:r w:rsidRPr="005657B7">
        <w:rPr>
          <w:szCs w:val="24"/>
        </w:rPr>
        <w:t>poskyt</w:t>
      </w:r>
      <w:r>
        <w:rPr>
          <w:szCs w:val="24"/>
        </w:rPr>
        <w:t>ovalo</w:t>
      </w:r>
      <w:r w:rsidRPr="005657B7">
        <w:rPr>
          <w:szCs w:val="24"/>
        </w:rPr>
        <w:t xml:space="preserve"> metodickou podporu příjemcům dotace (krajům a HM Praze).</w:t>
      </w:r>
    </w:p>
    <w:p w14:paraId="3CC70892" w14:textId="7CC29A55" w:rsidR="00422992" w:rsidRPr="003D48B7" w:rsidRDefault="001D7420" w:rsidP="006D1CDC">
      <w:pPr>
        <w:ind w:right="-108"/>
        <w:rPr>
          <w:b/>
          <w:szCs w:val="24"/>
        </w:rPr>
      </w:pPr>
      <w:r w:rsidRPr="00883660">
        <w:rPr>
          <w:b/>
          <w:szCs w:val="24"/>
        </w:rPr>
        <w:t>NSRSS</w:t>
      </w:r>
      <w:r w:rsidR="00883660">
        <w:rPr>
          <w:b/>
          <w:szCs w:val="24"/>
        </w:rPr>
        <w:t xml:space="preserve"> 2016</w:t>
      </w:r>
      <w:r w:rsidR="00B61023">
        <w:rPr>
          <w:b/>
          <w:szCs w:val="24"/>
        </w:rPr>
        <w:t>–</w:t>
      </w:r>
      <w:r w:rsidR="00883660">
        <w:rPr>
          <w:b/>
          <w:szCs w:val="24"/>
        </w:rPr>
        <w:t>2025</w:t>
      </w:r>
      <w:r w:rsidRPr="00883660">
        <w:rPr>
          <w:b/>
          <w:szCs w:val="24"/>
        </w:rPr>
        <w:t xml:space="preserve">, jako základní strategický dokument, byla schválena </w:t>
      </w:r>
      <w:r w:rsidR="008749E8">
        <w:rPr>
          <w:b/>
          <w:szCs w:val="24"/>
        </w:rPr>
        <w:t>vládou Č</w:t>
      </w:r>
      <w:r w:rsidRPr="00883660">
        <w:rPr>
          <w:b/>
          <w:szCs w:val="24"/>
        </w:rPr>
        <w:t>eské republiky</w:t>
      </w:r>
      <w:r>
        <w:rPr>
          <w:rStyle w:val="Znakapoznpodarou"/>
          <w:b/>
          <w:szCs w:val="24"/>
        </w:rPr>
        <w:footnoteReference w:id="17"/>
      </w:r>
      <w:r w:rsidRPr="00883660">
        <w:rPr>
          <w:b/>
          <w:szCs w:val="24"/>
        </w:rPr>
        <w:t>. Globálním cílem NSRSS</w:t>
      </w:r>
      <w:r w:rsidR="00883660">
        <w:rPr>
          <w:b/>
          <w:szCs w:val="24"/>
        </w:rPr>
        <w:t xml:space="preserve"> 2016</w:t>
      </w:r>
      <w:r w:rsidR="00B61023">
        <w:rPr>
          <w:b/>
          <w:szCs w:val="24"/>
        </w:rPr>
        <w:t>–</w:t>
      </w:r>
      <w:r w:rsidR="00883660">
        <w:rPr>
          <w:b/>
          <w:szCs w:val="24"/>
        </w:rPr>
        <w:t>2025</w:t>
      </w:r>
      <w:r w:rsidRPr="00883660">
        <w:rPr>
          <w:b/>
          <w:szCs w:val="24"/>
        </w:rPr>
        <w:t xml:space="preserve"> je „</w:t>
      </w:r>
      <w:r w:rsidR="006C2229">
        <w:rPr>
          <w:b/>
          <w:i/>
          <w:szCs w:val="24"/>
        </w:rPr>
        <w:t>n</w:t>
      </w:r>
      <w:r w:rsidRPr="008749E8">
        <w:rPr>
          <w:b/>
          <w:i/>
          <w:szCs w:val="24"/>
        </w:rPr>
        <w:t>astavit dlouhodobě udržitelný</w:t>
      </w:r>
      <w:r w:rsidR="00883660" w:rsidRPr="008749E8">
        <w:rPr>
          <w:b/>
          <w:i/>
          <w:szCs w:val="24"/>
        </w:rPr>
        <w:t xml:space="preserve"> </w:t>
      </w:r>
      <w:r w:rsidRPr="008749E8">
        <w:rPr>
          <w:b/>
          <w:i/>
          <w:szCs w:val="24"/>
        </w:rPr>
        <w:t>systém dostupných sociálních služeb a podpory neformální péče pro osoby v</w:t>
      </w:r>
      <w:r w:rsidR="00883660" w:rsidRPr="008749E8">
        <w:rPr>
          <w:b/>
          <w:i/>
          <w:szCs w:val="24"/>
        </w:rPr>
        <w:t> </w:t>
      </w:r>
      <w:r w:rsidRPr="008749E8">
        <w:rPr>
          <w:b/>
          <w:i/>
          <w:szCs w:val="24"/>
        </w:rPr>
        <w:t>nepříznivé</w:t>
      </w:r>
      <w:r w:rsidR="00883660" w:rsidRPr="008749E8">
        <w:rPr>
          <w:b/>
          <w:i/>
          <w:szCs w:val="24"/>
        </w:rPr>
        <w:t xml:space="preserve"> </w:t>
      </w:r>
      <w:r w:rsidRPr="008749E8">
        <w:rPr>
          <w:b/>
          <w:i/>
          <w:szCs w:val="24"/>
        </w:rPr>
        <w:t xml:space="preserve">sociální </w:t>
      </w:r>
      <w:r w:rsidRPr="003D48B7">
        <w:rPr>
          <w:b/>
          <w:i/>
          <w:szCs w:val="24"/>
        </w:rPr>
        <w:t>situaci</w:t>
      </w:r>
      <w:r w:rsidRPr="003D48B7">
        <w:rPr>
          <w:b/>
          <w:szCs w:val="24"/>
        </w:rPr>
        <w:t xml:space="preserve">“. MPSV </w:t>
      </w:r>
      <w:r w:rsidR="006D1CDC" w:rsidRPr="003D48B7">
        <w:rPr>
          <w:b/>
        </w:rPr>
        <w:t>se zatím tento globální cíl nedaří plnit.</w:t>
      </w:r>
    </w:p>
    <w:p w14:paraId="3AA0A294" w14:textId="77777777" w:rsidR="00F059D8" w:rsidRPr="003D48B7" w:rsidRDefault="00F059D8">
      <w:pPr>
        <w:jc w:val="left"/>
        <w:rPr>
          <w:b/>
        </w:rPr>
      </w:pPr>
    </w:p>
    <w:p w14:paraId="3F89E3EE" w14:textId="34F9DE2F" w:rsidR="00FC33F4" w:rsidRPr="003D48B7" w:rsidRDefault="001D7420"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b/>
        </w:rPr>
      </w:pPr>
      <w:r w:rsidRPr="003D48B7">
        <w:rPr>
          <w:b/>
        </w:rPr>
        <w:t xml:space="preserve">Do konce kontrolní akce nebyla přijata novela zákona o sociálních službách, </w:t>
      </w:r>
      <w:r w:rsidR="00E20595" w:rsidRPr="003D48B7">
        <w:rPr>
          <w:b/>
        </w:rPr>
        <w:t>neboť</w:t>
      </w:r>
      <w:r w:rsidRPr="003D48B7">
        <w:rPr>
          <w:b/>
        </w:rPr>
        <w:t xml:space="preserve"> přetrvávaly zásadní rozpory z meziresortního připomínkového řízení, jak mimo jiné opakovaně uvedla ve svých stanoviscích Legislativní rada vlády. Dle </w:t>
      </w:r>
      <w:r w:rsidRPr="00247D22">
        <w:rPr>
          <w:b/>
          <w:i/>
        </w:rPr>
        <w:t>Plánu legislativních prací vlády na rok 2016</w:t>
      </w:r>
      <w:r w:rsidRPr="003D48B7">
        <w:rPr>
          <w:b/>
        </w:rPr>
        <w:t xml:space="preserve"> měla </w:t>
      </w:r>
      <w:r w:rsidR="003C3771">
        <w:rPr>
          <w:b/>
        </w:rPr>
        <w:t xml:space="preserve">tato </w:t>
      </w:r>
      <w:r w:rsidR="00A84D78" w:rsidRPr="003D48B7">
        <w:rPr>
          <w:b/>
        </w:rPr>
        <w:t xml:space="preserve">novela </w:t>
      </w:r>
      <w:r w:rsidRPr="003D48B7">
        <w:rPr>
          <w:b/>
        </w:rPr>
        <w:t xml:space="preserve">nabýt účinnosti již </w:t>
      </w:r>
      <w:r w:rsidR="00567090" w:rsidRPr="003D48B7">
        <w:rPr>
          <w:b/>
        </w:rPr>
        <w:t>v dubnu</w:t>
      </w:r>
      <w:r w:rsidRPr="003D48B7">
        <w:rPr>
          <w:b/>
        </w:rPr>
        <w:t xml:space="preserve"> 2017.</w:t>
      </w:r>
    </w:p>
    <w:p w14:paraId="27F9E4F9" w14:textId="77777777" w:rsidR="00FC33F4" w:rsidRPr="003D48B7" w:rsidRDefault="00FC33F4" w:rsidP="00421361">
      <w:pPr>
        <w:spacing w:before="120"/>
        <w:rPr>
          <w:rFonts w:cs="Calibri"/>
        </w:rPr>
      </w:pPr>
    </w:p>
    <w:p w14:paraId="38D1F12F" w14:textId="49EC41DC" w:rsidR="00CA7701" w:rsidRPr="003D48B7" w:rsidRDefault="001D7420" w:rsidP="006A6318">
      <w:pPr>
        <w:spacing w:after="120"/>
        <w:rPr>
          <w:szCs w:val="24"/>
        </w:rPr>
      </w:pPr>
      <w:r w:rsidRPr="003D48B7">
        <w:rPr>
          <w:rFonts w:cs="Calibri"/>
        </w:rPr>
        <w:t xml:space="preserve">Od </w:t>
      </w:r>
      <w:r w:rsidR="000E337A" w:rsidRPr="003D48B7">
        <w:rPr>
          <w:rFonts w:cs="Calibri"/>
        </w:rPr>
        <w:t xml:space="preserve">nabytí </w:t>
      </w:r>
      <w:r w:rsidR="000E337A">
        <w:rPr>
          <w:rFonts w:cs="Calibri"/>
        </w:rPr>
        <w:t xml:space="preserve">své </w:t>
      </w:r>
      <w:r w:rsidRPr="003D48B7">
        <w:rPr>
          <w:rFonts w:cs="Calibri"/>
        </w:rPr>
        <w:t xml:space="preserve">účinnosti dne 1. 1. 2007 byl zákon </w:t>
      </w:r>
      <w:r w:rsidR="000E337A" w:rsidRPr="003D48B7">
        <w:rPr>
          <w:rFonts w:cs="Calibri"/>
        </w:rPr>
        <w:t xml:space="preserve">o sociálních službách </w:t>
      </w:r>
      <w:r w:rsidRPr="003D48B7">
        <w:rPr>
          <w:rFonts w:cs="Calibri"/>
        </w:rPr>
        <w:t>44krát novelizován. V kontrolovaném období 2015 až 2017 byl zákon o sociálních službách novelizován celkem 6krát.</w:t>
      </w:r>
    </w:p>
    <w:p w14:paraId="691E71E9" w14:textId="07A766E6" w:rsidR="00FC33F4" w:rsidRDefault="001D7420" w:rsidP="006A6318">
      <w:pPr>
        <w:autoSpaceDE w:val="0"/>
        <w:autoSpaceDN w:val="0"/>
        <w:adjustRightInd w:val="0"/>
        <w:spacing w:after="120"/>
      </w:pPr>
      <w:r w:rsidRPr="003D48B7">
        <w:t xml:space="preserve">Důvodem </w:t>
      </w:r>
      <w:r w:rsidR="00786DDC">
        <w:t xml:space="preserve">realizované úpravy </w:t>
      </w:r>
      <w:r w:rsidRPr="003D48B7">
        <w:t xml:space="preserve">zákona o sociálních službách bylo narovnání </w:t>
      </w:r>
      <w:r w:rsidR="00215ABA">
        <w:t xml:space="preserve">právní úpravy </w:t>
      </w:r>
      <w:r w:rsidRPr="003D48B7">
        <w:t xml:space="preserve">s dosavadní </w:t>
      </w:r>
      <w:r w:rsidR="00215ABA">
        <w:t>praxí</w:t>
      </w:r>
      <w:r w:rsidRPr="003D48B7">
        <w:t>, prohloubení stability stávajícího systému (</w:t>
      </w:r>
      <w:r w:rsidRPr="003D48B7">
        <w:rPr>
          <w:szCs w:val="24"/>
        </w:rPr>
        <w:t>především odstranění nejistoty poskytovatelů v souvislosti s jednoletou povahou financování)</w:t>
      </w:r>
      <w:r w:rsidRPr="003D48B7">
        <w:t>, zpřesnění definic a</w:t>
      </w:r>
      <w:r w:rsidR="00DD68C9">
        <w:t xml:space="preserve"> </w:t>
      </w:r>
      <w:r w:rsidRPr="003D48B7">
        <w:t>formulací, propojenost požadavků na kvalitu a kritérií standardů kvality sociálních služeb</w:t>
      </w:r>
      <w:r w:rsidR="00567090" w:rsidRPr="003D48B7">
        <w:t xml:space="preserve">. Naplnění některých cílů a opatření </w:t>
      </w:r>
      <w:r w:rsidR="00567090" w:rsidRPr="00247D22">
        <w:rPr>
          <w:i/>
          <w:szCs w:val="24"/>
        </w:rPr>
        <w:t>Národní strategie rozvoje sociálních služeb 2016–2025</w:t>
      </w:r>
      <w:r w:rsidR="00567090" w:rsidRPr="003D48B7">
        <w:rPr>
          <w:szCs w:val="24"/>
        </w:rPr>
        <w:t xml:space="preserve"> bylo podmíněno</w:t>
      </w:r>
      <w:r w:rsidR="00567090" w:rsidRPr="003D48B7">
        <w:t xml:space="preserve"> p</w:t>
      </w:r>
      <w:r w:rsidR="00567090" w:rsidRPr="003D48B7">
        <w:rPr>
          <w:szCs w:val="24"/>
        </w:rPr>
        <w:t xml:space="preserve">řijetím </w:t>
      </w:r>
      <w:r w:rsidR="00567090" w:rsidRPr="003D48B7">
        <w:t>této novely</w:t>
      </w:r>
      <w:r w:rsidRPr="003D48B7">
        <w:t>.</w:t>
      </w:r>
    </w:p>
    <w:p w14:paraId="5004EFAE" w14:textId="098BF8E4" w:rsidR="002A53D6" w:rsidRDefault="001D7420" w:rsidP="002A53D6">
      <w:pPr>
        <w:autoSpaceDE w:val="0"/>
        <w:autoSpaceDN w:val="0"/>
        <w:adjustRightInd w:val="0"/>
        <w:spacing w:after="120"/>
        <w:rPr>
          <w:b/>
          <w:szCs w:val="24"/>
        </w:rPr>
      </w:pPr>
      <w:r w:rsidRPr="00247D22">
        <w:rPr>
          <w:i/>
        </w:rPr>
        <w:t>Plán legislativních prací vlády na rok 2016</w:t>
      </w:r>
      <w:r>
        <w:t xml:space="preserve"> m</w:t>
      </w:r>
      <w:r w:rsidR="00EF33AC">
        <w:t xml:space="preserve">imo </w:t>
      </w:r>
      <w:r>
        <w:t>j</w:t>
      </w:r>
      <w:r w:rsidR="00EF33AC">
        <w:t>iné</w:t>
      </w:r>
      <w:r>
        <w:t xml:space="preserve"> stanovil</w:t>
      </w:r>
      <w:r w:rsidR="00EF7D63">
        <w:t xml:space="preserve"> MPSV předložit do konce</w:t>
      </w:r>
      <w:r w:rsidR="00475B9C">
        <w:t xml:space="preserve"> </w:t>
      </w:r>
      <w:r w:rsidR="00EF7D63">
        <w:t>června</w:t>
      </w:r>
      <w:r w:rsidR="00475B9C">
        <w:t xml:space="preserve"> </w:t>
      </w:r>
      <w:r>
        <w:t>2016 vládě návrh zákona, kterým se mě</w:t>
      </w:r>
      <w:r w:rsidR="006A5AE7">
        <w:t>ní zákon o sociálních službách.</w:t>
      </w:r>
      <w:r>
        <w:t xml:space="preserve"> </w:t>
      </w:r>
      <w:r w:rsidRPr="00DC6530">
        <w:rPr>
          <w:szCs w:val="24"/>
        </w:rPr>
        <w:t xml:space="preserve">MPSV </w:t>
      </w:r>
      <w:r w:rsidRPr="005E7BF4">
        <w:rPr>
          <w:szCs w:val="24"/>
        </w:rPr>
        <w:t xml:space="preserve">dvakrát </w:t>
      </w:r>
      <w:r>
        <w:rPr>
          <w:szCs w:val="24"/>
        </w:rPr>
        <w:t>požádalo o</w:t>
      </w:r>
      <w:r w:rsidR="00475B9C">
        <w:rPr>
          <w:szCs w:val="24"/>
        </w:rPr>
        <w:t xml:space="preserve"> </w:t>
      </w:r>
      <w:r>
        <w:rPr>
          <w:szCs w:val="24"/>
        </w:rPr>
        <w:t>posun tohoto původního termínu</w:t>
      </w:r>
      <w:r w:rsidR="00A84CEB">
        <w:rPr>
          <w:szCs w:val="24"/>
        </w:rPr>
        <w:t>,</w:t>
      </w:r>
      <w:r w:rsidR="005E2E34">
        <w:rPr>
          <w:szCs w:val="24"/>
        </w:rPr>
        <w:t xml:space="preserve"> a to s </w:t>
      </w:r>
      <w:r>
        <w:rPr>
          <w:szCs w:val="24"/>
        </w:rPr>
        <w:t>ohledem na probíhající mezire</w:t>
      </w:r>
      <w:r w:rsidR="00A84CEB">
        <w:rPr>
          <w:szCs w:val="24"/>
        </w:rPr>
        <w:t>s</w:t>
      </w:r>
      <w:r>
        <w:rPr>
          <w:szCs w:val="24"/>
        </w:rPr>
        <w:t>ortní jednání</w:t>
      </w:r>
      <w:r w:rsidR="00A84CEB">
        <w:rPr>
          <w:szCs w:val="24"/>
        </w:rPr>
        <w:t>,</w:t>
      </w:r>
      <w:r>
        <w:rPr>
          <w:szCs w:val="24"/>
        </w:rPr>
        <w:t xml:space="preserve"> </w:t>
      </w:r>
      <w:r w:rsidR="00A84CEB">
        <w:rPr>
          <w:szCs w:val="24"/>
        </w:rPr>
        <w:t>přičemž předpokládalo</w:t>
      </w:r>
      <w:r>
        <w:rPr>
          <w:szCs w:val="24"/>
        </w:rPr>
        <w:t xml:space="preserve">, že </w:t>
      </w:r>
      <w:r w:rsidR="00A84CEB">
        <w:rPr>
          <w:szCs w:val="24"/>
        </w:rPr>
        <w:t xml:space="preserve">zákon </w:t>
      </w:r>
      <w:r>
        <w:rPr>
          <w:szCs w:val="24"/>
        </w:rPr>
        <w:t>by měl nabý</w:t>
      </w:r>
      <w:r w:rsidR="002A4704">
        <w:rPr>
          <w:szCs w:val="24"/>
        </w:rPr>
        <w:t>t účinnosti dne 1. ledna 2018.</w:t>
      </w:r>
      <w:r>
        <w:rPr>
          <w:szCs w:val="24"/>
        </w:rPr>
        <w:t xml:space="preserve"> </w:t>
      </w:r>
      <w:r w:rsidRPr="008749E8">
        <w:t xml:space="preserve">MPSV zahájilo meziresortní připomínkové řízení o pět měsíců později, než předpokládal </w:t>
      </w:r>
      <w:r w:rsidRPr="00247D22">
        <w:rPr>
          <w:i/>
        </w:rPr>
        <w:t>Plán legislativních prací vlády na</w:t>
      </w:r>
      <w:r w:rsidR="00475B9C" w:rsidRPr="00247D22">
        <w:rPr>
          <w:i/>
        </w:rPr>
        <w:t xml:space="preserve"> </w:t>
      </w:r>
      <w:r w:rsidRPr="00247D22">
        <w:rPr>
          <w:i/>
        </w:rPr>
        <w:t>rok 2016</w:t>
      </w:r>
      <w:r>
        <w:t>.</w:t>
      </w:r>
    </w:p>
    <w:p w14:paraId="686BBF99" w14:textId="68F77912" w:rsidR="00FC33F4" w:rsidRDefault="001D7420" w:rsidP="006A6318">
      <w:pPr>
        <w:spacing w:after="120"/>
        <w:rPr>
          <w:szCs w:val="24"/>
        </w:rPr>
      </w:pPr>
      <w:r>
        <w:t xml:space="preserve">V rámci meziresortního připomínkového řízení k novele zákona o sociálních službách byly připomínky z 86 % připomínkových míst zásadní. </w:t>
      </w:r>
      <w:r w:rsidRPr="005E7BF4">
        <w:t>Všechny kraje podaly zásadní připomínky.</w:t>
      </w:r>
      <w:r>
        <w:t xml:space="preserve"> T</w:t>
      </w:r>
      <w:r w:rsidRPr="00DC6530">
        <w:rPr>
          <w:szCs w:val="24"/>
        </w:rPr>
        <w:t>ýkaly</w:t>
      </w:r>
      <w:r>
        <w:rPr>
          <w:szCs w:val="24"/>
        </w:rPr>
        <w:t xml:space="preserve"> se např. </w:t>
      </w:r>
      <w:r w:rsidRPr="00DC6530">
        <w:rPr>
          <w:szCs w:val="24"/>
        </w:rPr>
        <w:t>převodu zařízení působících na</w:t>
      </w:r>
      <w:r w:rsidR="00475B9C">
        <w:rPr>
          <w:szCs w:val="24"/>
        </w:rPr>
        <w:t xml:space="preserve"> </w:t>
      </w:r>
      <w:r w:rsidRPr="00DC6530">
        <w:rPr>
          <w:szCs w:val="24"/>
        </w:rPr>
        <w:t xml:space="preserve">základě pověření podle zákona </w:t>
      </w:r>
      <w:r w:rsidR="00B61023">
        <w:rPr>
          <w:szCs w:val="24"/>
        </w:rPr>
        <w:br/>
      </w:r>
      <w:r w:rsidRPr="00DC6530">
        <w:rPr>
          <w:szCs w:val="24"/>
        </w:rPr>
        <w:t>o</w:t>
      </w:r>
      <w:r w:rsidR="00B61023">
        <w:rPr>
          <w:szCs w:val="24"/>
        </w:rPr>
        <w:t> </w:t>
      </w:r>
      <w:r w:rsidRPr="00DC6530">
        <w:rPr>
          <w:szCs w:val="24"/>
        </w:rPr>
        <w:t>sociálně-právní ochraně dětí</w:t>
      </w:r>
      <w:r w:rsidR="00475B9C">
        <w:rPr>
          <w:szCs w:val="24"/>
        </w:rPr>
        <w:t xml:space="preserve"> do působnosti zákona o </w:t>
      </w:r>
      <w:r>
        <w:rPr>
          <w:szCs w:val="24"/>
        </w:rPr>
        <w:t xml:space="preserve">sociálních službách, nově zavedeného </w:t>
      </w:r>
      <w:r>
        <w:rPr>
          <w:szCs w:val="24"/>
        </w:rPr>
        <w:lastRenderedPageBreak/>
        <w:t>institutu nucené správy, pastorační a duchovní činnosti, z</w:t>
      </w:r>
      <w:r>
        <w:rPr>
          <w:rFonts w:cs="Arial"/>
          <w:szCs w:val="24"/>
        </w:rPr>
        <w:t>ařazení hospiců mezi druhy sociálních služeb</w:t>
      </w:r>
      <w:r>
        <w:rPr>
          <w:szCs w:val="24"/>
        </w:rPr>
        <w:t xml:space="preserve">, problematiky osobní asistence, problematiky přeregistrace v registru poskytovatelů sociálních služeb, definice pojmu </w:t>
      </w:r>
      <w:r w:rsidRPr="00AE7919">
        <w:rPr>
          <w:i/>
          <w:szCs w:val="24"/>
        </w:rPr>
        <w:t>rodina</w:t>
      </w:r>
      <w:r w:rsidRPr="00A84CEB">
        <w:rPr>
          <w:szCs w:val="24"/>
        </w:rPr>
        <w:t>,</w:t>
      </w:r>
      <w:r>
        <w:rPr>
          <w:szCs w:val="24"/>
        </w:rPr>
        <w:t xml:space="preserve"> problematiky veřejné soutěže jako nástroje pro zajištění dostupnosti sociálních služeb.</w:t>
      </w:r>
    </w:p>
    <w:p w14:paraId="08A2452D" w14:textId="12C3559D" w:rsidR="00FC33F4" w:rsidRDefault="001D7420" w:rsidP="006A6318">
      <w:pPr>
        <w:spacing w:after="120"/>
      </w:pPr>
      <w:r w:rsidRPr="002807D6">
        <w:t>Legislativní rada vlády ve sv</w:t>
      </w:r>
      <w:r w:rsidR="00D42DA4">
        <w:t>ých</w:t>
      </w:r>
      <w:r w:rsidRPr="002807D6">
        <w:t xml:space="preserve"> </w:t>
      </w:r>
      <w:r w:rsidR="00D42DA4">
        <w:t>stanoviscích</w:t>
      </w:r>
      <w:r>
        <w:rPr>
          <w:rStyle w:val="Znakapoznpodarou"/>
        </w:rPr>
        <w:footnoteReference w:id="18"/>
      </w:r>
      <w:r w:rsidR="00651C46">
        <w:t xml:space="preserve"> z března 2017 opakovaně</w:t>
      </w:r>
      <w:r w:rsidR="00D42DA4">
        <w:t xml:space="preserve"> </w:t>
      </w:r>
      <w:r w:rsidR="00651C46">
        <w:t>upozorňovala</w:t>
      </w:r>
      <w:r w:rsidR="00D7294E">
        <w:t xml:space="preserve"> na</w:t>
      </w:r>
      <w:r w:rsidR="00A84CEB">
        <w:t xml:space="preserve"> </w:t>
      </w:r>
      <w:r w:rsidR="00D7294E">
        <w:t>přetrvávající</w:t>
      </w:r>
      <w:r w:rsidRPr="002807D6">
        <w:t xml:space="preserve"> rozpory s připomínkovými místy</w:t>
      </w:r>
      <w:r>
        <w:t xml:space="preserve"> (ministerstvy, kraji, Svazem měst a obcí, </w:t>
      </w:r>
      <w:r w:rsidRPr="002807D6">
        <w:rPr>
          <w:rFonts w:cs="Arial"/>
        </w:rPr>
        <w:t>Národní rad</w:t>
      </w:r>
      <w:r>
        <w:rPr>
          <w:rFonts w:cs="Arial"/>
        </w:rPr>
        <w:t>ou</w:t>
      </w:r>
      <w:r w:rsidRPr="002807D6">
        <w:rPr>
          <w:rFonts w:cs="Arial"/>
        </w:rPr>
        <w:t xml:space="preserve"> osob se zdravotním postižením ČR</w:t>
      </w:r>
      <w:r>
        <w:rPr>
          <w:rFonts w:cs="Arial"/>
        </w:rPr>
        <w:t xml:space="preserve"> apod.)</w:t>
      </w:r>
      <w:r w:rsidRPr="002807D6">
        <w:rPr>
          <w:rFonts w:cs="Arial"/>
        </w:rPr>
        <w:t>, která uplatnil</w:t>
      </w:r>
      <w:r>
        <w:rPr>
          <w:rFonts w:cs="Arial"/>
        </w:rPr>
        <w:t>a</w:t>
      </w:r>
      <w:r w:rsidRPr="002807D6">
        <w:rPr>
          <w:rFonts w:cs="Arial"/>
        </w:rPr>
        <w:t xml:space="preserve"> zásadní připomínky.</w:t>
      </w:r>
      <w:r>
        <w:rPr>
          <w:rFonts w:cs="Arial"/>
        </w:rPr>
        <w:t xml:space="preserve"> I přesto d</w:t>
      </w:r>
      <w:r>
        <w:t xml:space="preserve">ne 30. 3. 2017 předložila vláda </w:t>
      </w:r>
      <w:r w:rsidR="00D42DA4">
        <w:t>Poslaneck</w:t>
      </w:r>
      <w:r w:rsidR="00BE05E1">
        <w:t>é</w:t>
      </w:r>
      <w:r w:rsidR="00D42DA4">
        <w:t xml:space="preserve"> sněmovn</w:t>
      </w:r>
      <w:r w:rsidR="00BE05E1">
        <w:t>ě</w:t>
      </w:r>
      <w:r w:rsidR="00D42DA4">
        <w:t xml:space="preserve"> Parlamentu ČR</w:t>
      </w:r>
      <w:r w:rsidR="00475B9C">
        <w:t xml:space="preserve"> </w:t>
      </w:r>
      <w:r w:rsidR="00D42DA4">
        <w:t>(dále také „</w:t>
      </w:r>
      <w:r>
        <w:t>PS</w:t>
      </w:r>
      <w:r w:rsidR="00475B9C">
        <w:t> </w:t>
      </w:r>
      <w:r>
        <w:t>PČR</w:t>
      </w:r>
      <w:r w:rsidR="00D42DA4">
        <w:t>“)</w:t>
      </w:r>
      <w:r w:rsidRPr="00166F1C">
        <w:t xml:space="preserve"> </w:t>
      </w:r>
      <w:r w:rsidRPr="00FC33F4">
        <w:t>návrh zákona, kterým se mění zákon o sociálních službách</w:t>
      </w:r>
      <w:r w:rsidR="00A84CEB">
        <w:t>,</w:t>
      </w:r>
      <w:r>
        <w:t xml:space="preserve"> s p</w:t>
      </w:r>
      <w:r w:rsidRPr="004B5BBD">
        <w:rPr>
          <w:rFonts w:cstheme="minorHAnsi"/>
        </w:rPr>
        <w:t>ředpokládan</w:t>
      </w:r>
      <w:r>
        <w:rPr>
          <w:rFonts w:cstheme="minorHAnsi"/>
        </w:rPr>
        <w:t>ou</w:t>
      </w:r>
      <w:r w:rsidRPr="004B5BBD">
        <w:rPr>
          <w:rFonts w:cstheme="minorHAnsi"/>
        </w:rPr>
        <w:t xml:space="preserve"> dob</w:t>
      </w:r>
      <w:r>
        <w:rPr>
          <w:rFonts w:cstheme="minorHAnsi"/>
        </w:rPr>
        <w:t>ou</w:t>
      </w:r>
      <w:r w:rsidRPr="004B5BBD">
        <w:rPr>
          <w:rFonts w:cstheme="minorHAnsi"/>
        </w:rPr>
        <w:t xml:space="preserve"> účinnosti od 1. 1. 2018. </w:t>
      </w:r>
      <w:r w:rsidRPr="004B5BBD">
        <w:t>V této době</w:t>
      </w:r>
      <w:r>
        <w:t xml:space="preserve"> již bylo zřejmé, že vzhledem k délce legislativního procesu v</w:t>
      </w:r>
      <w:r w:rsidR="00A84CEB">
        <w:t> </w:t>
      </w:r>
      <w:r>
        <w:t>PS</w:t>
      </w:r>
      <w:r w:rsidR="00A84CEB">
        <w:t> </w:t>
      </w:r>
      <w:r>
        <w:t>PČR a</w:t>
      </w:r>
      <w:r w:rsidR="00475B9C">
        <w:t xml:space="preserve"> </w:t>
      </w:r>
      <w:r>
        <w:t>vzhledem k</w:t>
      </w:r>
      <w:r w:rsidR="00475B9C">
        <w:t xml:space="preserve"> </w:t>
      </w:r>
      <w:r>
        <w:t>blížícím se</w:t>
      </w:r>
      <w:r w:rsidR="00475B9C">
        <w:t xml:space="preserve"> </w:t>
      </w:r>
      <w:r>
        <w:t>volbám do</w:t>
      </w:r>
      <w:r w:rsidR="00475B9C">
        <w:t xml:space="preserve"> </w:t>
      </w:r>
      <w:r>
        <w:t>PS</w:t>
      </w:r>
      <w:r w:rsidR="00A84CEB">
        <w:t> </w:t>
      </w:r>
      <w:r>
        <w:t>PČR nem</w:t>
      </w:r>
      <w:r w:rsidR="004F5E2F">
        <w:t>ůže</w:t>
      </w:r>
      <w:r>
        <w:t xml:space="preserve"> být novela Poslaneckou sněmovnou Parlamentu ČR</w:t>
      </w:r>
      <w:r w:rsidR="00475B9C">
        <w:t xml:space="preserve"> </w:t>
      </w:r>
      <w:r>
        <w:t>projednána</w:t>
      </w:r>
      <w:r w:rsidR="00475B9C">
        <w:t>,</w:t>
      </w:r>
      <w:r>
        <w:t xml:space="preserve"> a</w:t>
      </w:r>
      <w:r w:rsidR="00475B9C">
        <w:t xml:space="preserve"> </w:t>
      </w:r>
      <w:r>
        <w:t>tedy ani schválena.</w:t>
      </w:r>
    </w:p>
    <w:p w14:paraId="544474BC" w14:textId="6AB81C42" w:rsidR="002A53D6" w:rsidRPr="006A6318" w:rsidRDefault="001D7420" w:rsidP="002A53D6">
      <w:pPr>
        <w:spacing w:after="120"/>
      </w:pPr>
      <w:r w:rsidRPr="002A53D6">
        <w:t xml:space="preserve">Stanovený termín </w:t>
      </w:r>
      <w:r w:rsidRPr="00247D22">
        <w:rPr>
          <w:i/>
        </w:rPr>
        <w:t>Plánu legislativních prací vlády na rok 2016</w:t>
      </w:r>
      <w:r w:rsidRPr="002A53D6">
        <w:t xml:space="preserve"> nebyl dodržen, což vedlo k tomu, že do konce funkčního období PS</w:t>
      </w:r>
      <w:r w:rsidR="004F5E2F">
        <w:t> </w:t>
      </w:r>
      <w:r w:rsidRPr="002A53D6">
        <w:t>PČR nebyla novela zákona o sociálních službách schválena.</w:t>
      </w:r>
    </w:p>
    <w:p w14:paraId="613F42A3" w14:textId="77777777" w:rsidR="0085365C" w:rsidRPr="003D48B7" w:rsidRDefault="001D7420" w:rsidP="0085365C">
      <w:pPr>
        <w:spacing w:after="120"/>
      </w:pPr>
      <w:r w:rsidRPr="00247D22">
        <w:rPr>
          <w:i/>
        </w:rPr>
        <w:t>Plán legislativních prací vlády na rok 2018</w:t>
      </w:r>
      <w:r>
        <w:rPr>
          <w:rStyle w:val="Znakapoznpodarou"/>
          <w:rFonts w:eastAsiaTheme="majorEastAsia"/>
        </w:rPr>
        <w:footnoteReference w:id="19"/>
      </w:r>
      <w:r>
        <w:t xml:space="preserve"> </w:t>
      </w:r>
      <w:r w:rsidR="00BE05E1">
        <w:t xml:space="preserve">mimo jiné </w:t>
      </w:r>
      <w:r>
        <w:t>stanovil MPSV předložit</w:t>
      </w:r>
      <w:r w:rsidR="002A53D6">
        <w:t xml:space="preserve"> </w:t>
      </w:r>
      <w:r w:rsidR="002A53D6" w:rsidRPr="00EC14D8">
        <w:t xml:space="preserve">v prosinci 2018 </w:t>
      </w:r>
      <w:r>
        <w:t xml:space="preserve">vládě </w:t>
      </w:r>
      <w:r w:rsidRPr="00EC14D8">
        <w:t>návrh zákona, kterým se mění zákon o sociálních službách</w:t>
      </w:r>
      <w:r w:rsidR="003D0CCD">
        <w:t>,</w:t>
      </w:r>
      <w:r w:rsidRPr="002A53D6">
        <w:t xml:space="preserve"> </w:t>
      </w:r>
      <w:r w:rsidRPr="00EC14D8">
        <w:t xml:space="preserve">s předpokládaným termínem </w:t>
      </w:r>
      <w:r w:rsidRPr="003D48B7">
        <w:t>nabytí účinnosti v čer</w:t>
      </w:r>
      <w:r w:rsidR="006A6318" w:rsidRPr="003D48B7">
        <w:t>vnu 2019.</w:t>
      </w:r>
      <w:r w:rsidR="0085365C" w:rsidRPr="003D48B7">
        <w:t xml:space="preserve"> </w:t>
      </w:r>
      <w:r w:rsidR="0085365C" w:rsidRPr="00247D22">
        <w:rPr>
          <w:i/>
        </w:rPr>
        <w:t>Plán legislativních prací vlády na rok 2019</w:t>
      </w:r>
      <w:r w:rsidR="0085365C" w:rsidRPr="003D48B7">
        <w:rPr>
          <w:rStyle w:val="Znakapoznpodarou"/>
        </w:rPr>
        <w:footnoteReference w:id="20"/>
      </w:r>
      <w:r w:rsidR="0085365C" w:rsidRPr="003D48B7">
        <w:t xml:space="preserve"> opět mimo jiné stanovil MPSV předložit v prosinci 2019 vládě návrh zákona, kterým se mění zákon o sociálních službách, s předpokládaným termínem nabytí účinnosti v lednu 2021.</w:t>
      </w:r>
    </w:p>
    <w:p w14:paraId="52EC4819" w14:textId="712F00A2" w:rsidR="00CA7701" w:rsidRPr="003D48B7" w:rsidRDefault="001D7420" w:rsidP="00137821">
      <w:pPr>
        <w:rPr>
          <w:rFonts w:cstheme="minorHAnsi"/>
        </w:rPr>
      </w:pPr>
      <w:r w:rsidRPr="003D48B7">
        <w:rPr>
          <w:b/>
          <w:szCs w:val="24"/>
        </w:rPr>
        <w:t>Nepřijetí novely zákona o sociálních službách je zásadním limitujícím faktorem pro rozvoj systému sociálních služeb a řešení nejvýraznějších problémů v této oblasti i</w:t>
      </w:r>
      <w:r w:rsidR="00701EB3">
        <w:rPr>
          <w:b/>
          <w:szCs w:val="24"/>
        </w:rPr>
        <w:t xml:space="preserve"> </w:t>
      </w:r>
      <w:r w:rsidRPr="003D48B7">
        <w:rPr>
          <w:b/>
          <w:szCs w:val="24"/>
        </w:rPr>
        <w:t>pro</w:t>
      </w:r>
      <w:r w:rsidR="00701EB3">
        <w:rPr>
          <w:b/>
          <w:szCs w:val="24"/>
        </w:rPr>
        <w:t xml:space="preserve"> </w:t>
      </w:r>
      <w:r w:rsidRPr="003D48B7">
        <w:rPr>
          <w:b/>
          <w:szCs w:val="24"/>
        </w:rPr>
        <w:t>nadcházející období.</w:t>
      </w:r>
      <w:r w:rsidR="008749E8" w:rsidRPr="003D48B7">
        <w:rPr>
          <w:b/>
          <w:szCs w:val="24"/>
        </w:rPr>
        <w:t xml:space="preserve"> </w:t>
      </w:r>
      <w:r w:rsidRPr="003D48B7">
        <w:rPr>
          <w:rFonts w:cstheme="minorHAnsi"/>
          <w:b/>
        </w:rPr>
        <w:t xml:space="preserve">Nepřijetí </w:t>
      </w:r>
      <w:r w:rsidR="008749E8" w:rsidRPr="003D48B7">
        <w:rPr>
          <w:rFonts w:cstheme="minorHAnsi"/>
          <w:b/>
        </w:rPr>
        <w:t xml:space="preserve">této </w:t>
      </w:r>
      <w:r w:rsidRPr="003D48B7">
        <w:rPr>
          <w:rFonts w:cstheme="minorHAnsi"/>
          <w:b/>
        </w:rPr>
        <w:t>novely má také negativní vliv na</w:t>
      </w:r>
      <w:r w:rsidR="008749E8" w:rsidRPr="003D48B7">
        <w:rPr>
          <w:rFonts w:cstheme="minorHAnsi"/>
          <w:b/>
        </w:rPr>
        <w:t xml:space="preserve"> průběžné naplňování</w:t>
      </w:r>
      <w:r w:rsidRPr="003D48B7">
        <w:rPr>
          <w:rFonts w:cstheme="minorHAnsi"/>
          <w:b/>
        </w:rPr>
        <w:t xml:space="preserve"> </w:t>
      </w:r>
      <w:r w:rsidRPr="00247D22">
        <w:rPr>
          <w:rFonts w:cstheme="minorHAnsi"/>
          <w:b/>
          <w:i/>
        </w:rPr>
        <w:t>Národní strategie rozvoje sociálních služeb 2016–2025</w:t>
      </w:r>
      <w:r w:rsidRPr="003D48B7">
        <w:rPr>
          <w:rFonts w:cstheme="minorHAnsi"/>
          <w:b/>
        </w:rPr>
        <w:t>.</w:t>
      </w:r>
    </w:p>
    <w:p w14:paraId="4D96BB9A" w14:textId="77777777" w:rsidR="00CA7701" w:rsidRPr="003D48B7" w:rsidRDefault="00CA7701" w:rsidP="00137821">
      <w:pPr>
        <w:autoSpaceDE w:val="0"/>
        <w:autoSpaceDN w:val="0"/>
        <w:adjustRightInd w:val="0"/>
        <w:rPr>
          <w:rFonts w:cstheme="minorHAnsi"/>
        </w:rPr>
      </w:pPr>
    </w:p>
    <w:p w14:paraId="2AA7D897" w14:textId="0FDCE37D" w:rsidR="007B0C58" w:rsidRPr="003D48B7" w:rsidRDefault="0025357C"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rPr>
      </w:pPr>
      <w:r w:rsidRPr="003D48B7">
        <w:rPr>
          <w:rFonts w:cstheme="minorHAnsi"/>
          <w:b/>
        </w:rPr>
        <w:t xml:space="preserve">Celková výše dotace je dána zákonem o státním rozpočtu na příslušný rok. Výši dotace jednotlivým krajům stanoví MPSV ve výši procentního podílu kraje na celkovém ročním objemu finančních prostředků vyčleněných ve státním rozpočtu na podporu sociálních služeb pro příslušný rozpočtový rok. Výše procentního podílu kraje je uvedena v příloze k zákonu o sociálních službách. Celý proces dotačního řízení, tj. </w:t>
      </w:r>
      <w:r w:rsidR="00EF7D63">
        <w:rPr>
          <w:rFonts w:cstheme="minorHAnsi"/>
          <w:b/>
        </w:rPr>
        <w:t xml:space="preserve">vypracovávání </w:t>
      </w:r>
      <w:r w:rsidR="0013782D">
        <w:rPr>
          <w:rFonts w:cstheme="minorHAnsi"/>
          <w:b/>
        </w:rPr>
        <w:t>a </w:t>
      </w:r>
      <w:r w:rsidRPr="003D48B7">
        <w:rPr>
          <w:rFonts w:cstheme="minorHAnsi"/>
          <w:b/>
        </w:rPr>
        <w:t xml:space="preserve">předkládání žádostí kraji a hlavním městem Prahou a hodnocení žádostí </w:t>
      </w:r>
      <w:r w:rsidR="0013782D">
        <w:rPr>
          <w:rFonts w:cstheme="minorHAnsi"/>
          <w:b/>
        </w:rPr>
        <w:t xml:space="preserve">ze strany </w:t>
      </w:r>
      <w:r w:rsidRPr="003D48B7">
        <w:rPr>
          <w:rFonts w:cstheme="minorHAnsi"/>
          <w:b/>
        </w:rPr>
        <w:t>MPSV</w:t>
      </w:r>
      <w:r w:rsidR="0013782D">
        <w:rPr>
          <w:rFonts w:cstheme="minorHAnsi"/>
          <w:b/>
        </w:rPr>
        <w:t>,</w:t>
      </w:r>
      <w:r w:rsidRPr="003D48B7">
        <w:rPr>
          <w:rFonts w:cstheme="minorHAnsi"/>
          <w:b/>
        </w:rPr>
        <w:t xml:space="preserve"> má minimální vliv na výši </w:t>
      </w:r>
      <w:r w:rsidR="0013782D" w:rsidRPr="003D48B7">
        <w:rPr>
          <w:rFonts w:cstheme="minorHAnsi"/>
          <w:b/>
        </w:rPr>
        <w:t xml:space="preserve">dotací </w:t>
      </w:r>
      <w:r w:rsidRPr="003D48B7">
        <w:rPr>
          <w:rFonts w:cstheme="minorHAnsi"/>
          <w:b/>
        </w:rPr>
        <w:t>vyplacených krajům a HM Praze</w:t>
      </w:r>
      <w:r w:rsidR="00421361" w:rsidRPr="003D48B7">
        <w:rPr>
          <w:rFonts w:cstheme="minorHAnsi"/>
          <w:b/>
        </w:rPr>
        <w:t>.</w:t>
      </w:r>
    </w:p>
    <w:p w14:paraId="042CE3F0" w14:textId="77777777" w:rsidR="009737C7" w:rsidRPr="003D48B7" w:rsidRDefault="009737C7" w:rsidP="00137821">
      <w:pPr>
        <w:pStyle w:val="Odstavecseseznamem"/>
        <w:autoSpaceDE w:val="0"/>
        <w:autoSpaceDN w:val="0"/>
        <w:adjustRightInd w:val="0"/>
        <w:spacing w:before="120"/>
        <w:ind w:left="284"/>
        <w:rPr>
          <w:rFonts w:cstheme="minorHAnsi"/>
          <w:b/>
        </w:rPr>
      </w:pPr>
    </w:p>
    <w:p w14:paraId="493121D0" w14:textId="77777777" w:rsidR="007B0C58" w:rsidRPr="003D48B7" w:rsidRDefault="001D7420" w:rsidP="00E644CB">
      <w:pPr>
        <w:spacing w:after="120"/>
        <w:rPr>
          <w:rFonts w:cstheme="minorHAnsi"/>
          <w:color w:val="000000"/>
        </w:rPr>
      </w:pPr>
      <w:r w:rsidRPr="003D48B7">
        <w:rPr>
          <w:rFonts w:cstheme="minorHAnsi"/>
          <w:color w:val="000000"/>
        </w:rPr>
        <w:t xml:space="preserve">MPSV poskytuje dotace krajům a </w:t>
      </w:r>
      <w:r w:rsidRPr="003D48B7">
        <w:rPr>
          <w:rFonts w:ascii="Calibri" w:hAnsi="Calibri"/>
          <w:color w:val="000000"/>
        </w:rPr>
        <w:t xml:space="preserve">HM Praze </w:t>
      </w:r>
      <w:r w:rsidRPr="003D48B7">
        <w:rPr>
          <w:rFonts w:cstheme="minorHAnsi"/>
          <w:color w:val="000000"/>
        </w:rPr>
        <w:t>jen na plnění povinností uvedených v zákon</w:t>
      </w:r>
      <w:r w:rsidR="009737C7" w:rsidRPr="003D48B7">
        <w:rPr>
          <w:rFonts w:cstheme="minorHAnsi"/>
          <w:color w:val="000000"/>
        </w:rPr>
        <w:t>ě o</w:t>
      </w:r>
      <w:r w:rsidRPr="003D48B7">
        <w:rPr>
          <w:rFonts w:cstheme="minorHAnsi"/>
          <w:color w:val="000000"/>
        </w:rPr>
        <w:t> </w:t>
      </w:r>
      <w:r w:rsidR="009737C7" w:rsidRPr="003D48B7">
        <w:rPr>
          <w:rFonts w:cstheme="minorHAnsi"/>
          <w:color w:val="000000"/>
        </w:rPr>
        <w:t>sociálních službách. J</w:t>
      </w:r>
      <w:r w:rsidRPr="003D48B7">
        <w:rPr>
          <w:rFonts w:cstheme="minorHAnsi"/>
          <w:color w:val="000000"/>
        </w:rPr>
        <w:t>edná</w:t>
      </w:r>
      <w:r w:rsidR="009737C7" w:rsidRPr="003D48B7">
        <w:rPr>
          <w:rFonts w:cstheme="minorHAnsi"/>
          <w:color w:val="000000"/>
        </w:rPr>
        <w:t xml:space="preserve"> se</w:t>
      </w:r>
      <w:r w:rsidRPr="003D48B7">
        <w:rPr>
          <w:rFonts w:cstheme="minorHAnsi"/>
          <w:color w:val="000000"/>
        </w:rPr>
        <w:t xml:space="preserve"> o účelově určenou dotaci na</w:t>
      </w:r>
      <w:r w:rsidR="00475B9C">
        <w:rPr>
          <w:rFonts w:cstheme="minorHAnsi"/>
          <w:color w:val="000000"/>
        </w:rPr>
        <w:t xml:space="preserve"> </w:t>
      </w:r>
      <w:r w:rsidRPr="003D48B7">
        <w:rPr>
          <w:rFonts w:cstheme="minorHAnsi"/>
          <w:color w:val="000000"/>
        </w:rPr>
        <w:t>financování běžných výdajů souvisejících s poskytováním základních druhů a forem sociálních služeb v rozsahu stanoveném základními činnostmi u jednotlivých druhů sociálních služeb.</w:t>
      </w:r>
      <w:r w:rsidR="009737C7" w:rsidRPr="003D48B7">
        <w:rPr>
          <w:rFonts w:cstheme="minorHAnsi"/>
          <w:color w:val="000000"/>
        </w:rPr>
        <w:t xml:space="preserve"> </w:t>
      </w:r>
      <w:r w:rsidR="00E644CB" w:rsidRPr="003D48B7">
        <w:rPr>
          <w:rFonts w:ascii="Calibri" w:hAnsi="Calibri"/>
          <w:color w:val="000000"/>
        </w:rPr>
        <w:t xml:space="preserve">Kraje a HM Praha </w:t>
      </w:r>
      <w:r w:rsidR="00E644CB" w:rsidRPr="003D48B7">
        <w:rPr>
          <w:rFonts w:ascii="Calibri" w:hAnsi="Calibri"/>
          <w:color w:val="000000"/>
        </w:rPr>
        <w:lastRenderedPageBreak/>
        <w:t>obdržené dotace používají na zajištění sociálních služeb</w:t>
      </w:r>
      <w:r w:rsidR="00E11385" w:rsidRPr="003D48B7">
        <w:rPr>
          <w:rFonts w:ascii="Calibri" w:hAnsi="Calibri"/>
          <w:color w:val="000000"/>
        </w:rPr>
        <w:t xml:space="preserve"> s místní a regionální působností</w:t>
      </w:r>
      <w:r w:rsidR="00E644CB" w:rsidRPr="003D48B7">
        <w:rPr>
          <w:rFonts w:ascii="Calibri" w:hAnsi="Calibri"/>
          <w:color w:val="000000"/>
        </w:rPr>
        <w:t>, které jsou zařazeny do sítě sociálních služeb krajů a HM Prahy</w:t>
      </w:r>
      <w:r w:rsidR="00137821" w:rsidRPr="003D48B7">
        <w:rPr>
          <w:rFonts w:ascii="Calibri" w:hAnsi="Calibri"/>
          <w:color w:val="000000"/>
        </w:rPr>
        <w:t>.</w:t>
      </w:r>
      <w:r w:rsidRPr="003D48B7">
        <w:rPr>
          <w:rStyle w:val="Znakapoznpodarou"/>
          <w:rFonts w:ascii="Calibri" w:hAnsi="Calibri"/>
          <w:color w:val="000000"/>
        </w:rPr>
        <w:footnoteReference w:id="21"/>
      </w:r>
    </w:p>
    <w:p w14:paraId="7CEB082B" w14:textId="280FFE17" w:rsidR="00AB646B" w:rsidRDefault="00AB646B" w:rsidP="00AB646B">
      <w:pPr>
        <w:spacing w:after="120"/>
        <w:rPr>
          <w:rFonts w:cstheme="minorHAnsi"/>
          <w:color w:val="000000"/>
        </w:rPr>
      </w:pPr>
      <w:r w:rsidRPr="003D48B7">
        <w:rPr>
          <w:rFonts w:cstheme="minorHAnsi"/>
          <w:color w:val="000000"/>
        </w:rPr>
        <w:t xml:space="preserve">Po schválení státního rozpočtu pro daný rok a vyčlenění objemu peněžních prostředků pro oblast poskytování sociálních služeb </w:t>
      </w:r>
      <w:r w:rsidRPr="003D48B7">
        <w:rPr>
          <w:rFonts w:ascii="Calibri" w:hAnsi="Calibri"/>
          <w:color w:val="000000"/>
        </w:rPr>
        <w:t xml:space="preserve">stanoví </w:t>
      </w:r>
      <w:r w:rsidR="0013782D" w:rsidRPr="003D48B7">
        <w:rPr>
          <w:rFonts w:ascii="Calibri" w:hAnsi="Calibri"/>
          <w:color w:val="000000"/>
        </w:rPr>
        <w:t xml:space="preserve">MPSV </w:t>
      </w:r>
      <w:r w:rsidRPr="003D48B7">
        <w:rPr>
          <w:rFonts w:ascii="Calibri" w:hAnsi="Calibri"/>
          <w:color w:val="000000"/>
        </w:rPr>
        <w:t>výši dotace jednotlivým krajům jako procentní podíl ve výši procentního podílu kraje, který je uveden v příloze k zákonu o sociálních službách, na celkovém ročním objemu finančních prostředků vyčleněných ve státním rozpočtu na podporu sociálních služe</w:t>
      </w:r>
      <w:r w:rsidR="003D48B7">
        <w:rPr>
          <w:rFonts w:ascii="Calibri" w:hAnsi="Calibri"/>
          <w:color w:val="000000"/>
        </w:rPr>
        <w:t>b pro příslušný rozpočtový rok.</w:t>
      </w:r>
    </w:p>
    <w:p w14:paraId="5FA55121" w14:textId="51784287" w:rsidR="009737C7" w:rsidRPr="003D48B7" w:rsidRDefault="001D7420" w:rsidP="00AB646B">
      <w:pPr>
        <w:spacing w:after="120"/>
        <w:rPr>
          <w:rFonts w:ascii="Calibri" w:hAnsi="Calibri"/>
          <w:color w:val="000000"/>
        </w:rPr>
      </w:pPr>
      <w:r>
        <w:rPr>
          <w:rFonts w:cstheme="minorHAnsi"/>
          <w:color w:val="000000"/>
        </w:rPr>
        <w:t xml:space="preserve">Dotace lze poskytnout kraji a HM Praze pouze na základě žádosti podané prostřednictvím </w:t>
      </w:r>
      <w:r w:rsidRPr="003D48B7">
        <w:rPr>
          <w:rFonts w:cstheme="minorHAnsi"/>
          <w:color w:val="000000"/>
        </w:rPr>
        <w:t xml:space="preserve">k tomu určené internetové aplikace. </w:t>
      </w:r>
      <w:r w:rsidR="001E0E96" w:rsidRPr="003D48B7">
        <w:rPr>
          <w:rFonts w:ascii="Calibri" w:hAnsi="Calibri"/>
          <w:color w:val="000000"/>
        </w:rPr>
        <w:t xml:space="preserve">Žádosti mimo jiné obsahují požadovanou výši dotace a popis způsobu rozdělení a čerpání dotace. </w:t>
      </w:r>
      <w:r w:rsidR="001E0E96" w:rsidRPr="003D48B7">
        <w:rPr>
          <w:rFonts w:ascii="Calibri" w:hAnsi="Calibri" w:cs="Calibri"/>
        </w:rPr>
        <w:t>MPSV hodnotí formální náležitosti žádostí krajů a HM Prahy a</w:t>
      </w:r>
      <w:r w:rsidR="0013782D">
        <w:rPr>
          <w:rFonts w:ascii="Calibri" w:hAnsi="Calibri" w:cs="Calibri"/>
        </w:rPr>
        <w:t xml:space="preserve"> </w:t>
      </w:r>
      <w:r w:rsidR="001E0E96" w:rsidRPr="003D48B7">
        <w:rPr>
          <w:rFonts w:ascii="Calibri" w:hAnsi="Calibri" w:cs="Calibri"/>
        </w:rPr>
        <w:t xml:space="preserve">dotační komise MPSV pro poskytování neinvestičních dotací ze státního rozpočtu v oblasti sociálních služeb posuzuje jejich věcný obsah. </w:t>
      </w:r>
      <w:r w:rsidR="00AB646B" w:rsidRPr="003D48B7">
        <w:rPr>
          <w:rFonts w:cstheme="minorHAnsi"/>
          <w:color w:val="000000"/>
        </w:rPr>
        <w:t>Výše přidělené dotace nepřekročí výši dotace požadované v jednotlivých žádostech krajů a HM Prahy. MPSV</w:t>
      </w:r>
      <w:r w:rsidR="00AB646B">
        <w:rPr>
          <w:rFonts w:cstheme="minorHAnsi"/>
          <w:color w:val="000000"/>
        </w:rPr>
        <w:t xml:space="preserve"> </w:t>
      </w:r>
      <w:r w:rsidR="00AB646B" w:rsidRPr="003D48B7">
        <w:rPr>
          <w:rFonts w:cstheme="minorHAnsi"/>
          <w:color w:val="000000"/>
        </w:rPr>
        <w:t xml:space="preserve">následně vydává krajům a HM Praze písemná </w:t>
      </w:r>
      <w:r w:rsidR="0013782D" w:rsidRPr="00247D22">
        <w:rPr>
          <w:rFonts w:cstheme="minorHAnsi"/>
          <w:i/>
          <w:color w:val="000000"/>
        </w:rPr>
        <w:t>r</w:t>
      </w:r>
      <w:r w:rsidR="00AB646B" w:rsidRPr="00247D22">
        <w:rPr>
          <w:rFonts w:cstheme="minorHAnsi"/>
          <w:i/>
          <w:color w:val="000000"/>
        </w:rPr>
        <w:t>ozhodnutí o</w:t>
      </w:r>
      <w:r w:rsidR="0013782D" w:rsidRPr="00247D22">
        <w:rPr>
          <w:rFonts w:cstheme="minorHAnsi"/>
          <w:i/>
          <w:color w:val="000000"/>
        </w:rPr>
        <w:t xml:space="preserve"> </w:t>
      </w:r>
      <w:r w:rsidR="00AB646B" w:rsidRPr="00247D22">
        <w:rPr>
          <w:rFonts w:cstheme="minorHAnsi"/>
          <w:i/>
          <w:color w:val="000000"/>
        </w:rPr>
        <w:t>poskytnutí dotace</w:t>
      </w:r>
      <w:r w:rsidR="00AB646B" w:rsidRPr="003D48B7">
        <w:rPr>
          <w:rStyle w:val="Znakapoznpodarou"/>
          <w:rFonts w:cstheme="minorHAnsi"/>
          <w:color w:val="000000"/>
        </w:rPr>
        <w:footnoteReference w:id="22"/>
      </w:r>
      <w:r w:rsidR="00AB646B" w:rsidRPr="003D48B7">
        <w:rPr>
          <w:rFonts w:cstheme="minorHAnsi"/>
          <w:color w:val="000000"/>
        </w:rPr>
        <w:t xml:space="preserve"> s uvedením výše přidělené dotace.</w:t>
      </w:r>
    </w:p>
    <w:p w14:paraId="64265466" w14:textId="0C764431" w:rsidR="00AB646B" w:rsidRPr="003D48B7" w:rsidRDefault="00AB646B" w:rsidP="00AB646B">
      <w:pPr>
        <w:autoSpaceDE w:val="0"/>
        <w:autoSpaceDN w:val="0"/>
        <w:adjustRightInd w:val="0"/>
        <w:spacing w:before="120" w:after="120"/>
        <w:rPr>
          <w:rFonts w:cstheme="minorHAnsi"/>
          <w:b/>
          <w:strike/>
        </w:rPr>
      </w:pPr>
      <w:r w:rsidRPr="003D48B7">
        <w:rPr>
          <w:rFonts w:cstheme="minorHAnsi"/>
          <w:b/>
        </w:rPr>
        <w:t xml:space="preserve">Celý proces dotačního řízení má minimální vliv na výši vyplacených dotací krajům </w:t>
      </w:r>
      <w:r w:rsidR="0013782D">
        <w:rPr>
          <w:rFonts w:cstheme="minorHAnsi"/>
          <w:b/>
        </w:rPr>
        <w:br/>
      </w:r>
      <w:r w:rsidRPr="003D48B7">
        <w:rPr>
          <w:rFonts w:cstheme="minorHAnsi"/>
          <w:b/>
        </w:rPr>
        <w:t>a</w:t>
      </w:r>
      <w:r w:rsidR="0013782D">
        <w:rPr>
          <w:rFonts w:cstheme="minorHAnsi"/>
          <w:b/>
        </w:rPr>
        <w:t xml:space="preserve"> </w:t>
      </w:r>
      <w:r w:rsidRPr="003D48B7">
        <w:rPr>
          <w:rFonts w:cstheme="minorHAnsi"/>
          <w:b/>
        </w:rPr>
        <w:t xml:space="preserve">HM Praze, </w:t>
      </w:r>
      <w:r w:rsidR="0013782D">
        <w:rPr>
          <w:rFonts w:cstheme="minorHAnsi"/>
          <w:b/>
        </w:rPr>
        <w:t>neboť</w:t>
      </w:r>
      <w:r w:rsidR="001D7420" w:rsidRPr="003D48B7">
        <w:rPr>
          <w:rFonts w:cstheme="minorHAnsi"/>
          <w:b/>
        </w:rPr>
        <w:t xml:space="preserve"> </w:t>
      </w:r>
      <w:r w:rsidRPr="003D48B7">
        <w:rPr>
          <w:rFonts w:cstheme="minorHAnsi"/>
          <w:b/>
        </w:rPr>
        <w:t>výše vychází ze zákona o</w:t>
      </w:r>
      <w:r w:rsidR="0013782D">
        <w:rPr>
          <w:rFonts w:cstheme="minorHAnsi"/>
          <w:b/>
        </w:rPr>
        <w:t xml:space="preserve"> </w:t>
      </w:r>
      <w:r w:rsidRPr="003D48B7">
        <w:rPr>
          <w:rFonts w:cstheme="minorHAnsi"/>
          <w:b/>
        </w:rPr>
        <w:t xml:space="preserve">státním rozpočtu a </w:t>
      </w:r>
      <w:r w:rsidR="001D7420" w:rsidRPr="003D48B7">
        <w:rPr>
          <w:rFonts w:cstheme="minorHAnsi"/>
          <w:b/>
        </w:rPr>
        <w:t>rozdělení peněžních prostředků na sociální služby je dáno zákon</w:t>
      </w:r>
      <w:r w:rsidR="00346EE2" w:rsidRPr="003D48B7">
        <w:rPr>
          <w:rFonts w:cstheme="minorHAnsi"/>
          <w:b/>
        </w:rPr>
        <w:t>em</w:t>
      </w:r>
      <w:r w:rsidR="001D7420" w:rsidRPr="003D48B7">
        <w:rPr>
          <w:rFonts w:cstheme="minorHAnsi"/>
          <w:b/>
        </w:rPr>
        <w:t xml:space="preserve"> o sociálních službách</w:t>
      </w:r>
      <w:r w:rsidRPr="003D48B7">
        <w:rPr>
          <w:rFonts w:cstheme="minorHAnsi"/>
          <w:b/>
        </w:rPr>
        <w:t>.</w:t>
      </w:r>
    </w:p>
    <w:p w14:paraId="2D80BF19" w14:textId="77777777" w:rsidR="00C04958" w:rsidRDefault="00C04958" w:rsidP="00137821">
      <w:pPr>
        <w:jc w:val="left"/>
        <w:rPr>
          <w:rFonts w:cstheme="minorHAnsi"/>
        </w:rPr>
      </w:pPr>
    </w:p>
    <w:p w14:paraId="3F2FE717" w14:textId="11210B1D" w:rsidR="003D0CCD" w:rsidRPr="008A29AA" w:rsidRDefault="001D7420"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b/>
        </w:rPr>
      </w:pPr>
      <w:r w:rsidRPr="008A29AA">
        <w:rPr>
          <w:b/>
        </w:rPr>
        <w:t>MPSV nevyužilo možnost dan</w:t>
      </w:r>
      <w:r w:rsidR="0013782D">
        <w:rPr>
          <w:b/>
        </w:rPr>
        <w:t>ou</w:t>
      </w:r>
      <w:r w:rsidRPr="008A29AA">
        <w:rPr>
          <w:b/>
        </w:rPr>
        <w:t xml:space="preserve"> zákonem </w:t>
      </w:r>
      <w:r w:rsidR="00E838DB">
        <w:rPr>
          <w:b/>
        </w:rPr>
        <w:t>zavázat</w:t>
      </w:r>
      <w:r w:rsidRPr="008A29AA">
        <w:rPr>
          <w:b/>
        </w:rPr>
        <w:t xml:space="preserve"> kraje a HM Prahu k vrácení nepoužité </w:t>
      </w:r>
      <w:r w:rsidRPr="003D48B7">
        <w:rPr>
          <w:b/>
        </w:rPr>
        <w:t>dotace</w:t>
      </w:r>
      <w:r w:rsidR="0013782D">
        <w:rPr>
          <w:b/>
        </w:rPr>
        <w:t>,</w:t>
      </w:r>
      <w:r w:rsidRPr="003D48B7">
        <w:rPr>
          <w:b/>
        </w:rPr>
        <w:t xml:space="preserve"> a </w:t>
      </w:r>
      <w:r w:rsidR="0040503B" w:rsidRPr="003D48B7">
        <w:rPr>
          <w:rFonts w:cstheme="minorHAnsi"/>
          <w:b/>
        </w:rPr>
        <w:t>nemohlo tak prověřit</w:t>
      </w:r>
      <w:r w:rsidRPr="003D48B7">
        <w:rPr>
          <w:b/>
        </w:rPr>
        <w:t>, zda veškeré poskytnuté peněžní prostředky byly využity</w:t>
      </w:r>
      <w:r w:rsidRPr="008A29AA">
        <w:rPr>
          <w:b/>
        </w:rPr>
        <w:t xml:space="preserve"> na stanovený účel. V kontrolovaném období se jednalo o</w:t>
      </w:r>
      <w:r w:rsidR="005E2E34">
        <w:rPr>
          <w:b/>
        </w:rPr>
        <w:t xml:space="preserve"> </w:t>
      </w:r>
      <w:r w:rsidRPr="008A29AA">
        <w:rPr>
          <w:b/>
        </w:rPr>
        <w:t>90,6</w:t>
      </w:r>
      <w:r w:rsidR="005E2E34">
        <w:rPr>
          <w:b/>
        </w:rPr>
        <w:t xml:space="preserve"> </w:t>
      </w:r>
      <w:r w:rsidRPr="008A29AA">
        <w:rPr>
          <w:b/>
        </w:rPr>
        <w:t>mil. Kč, u</w:t>
      </w:r>
      <w:r w:rsidR="000D56EA">
        <w:rPr>
          <w:b/>
        </w:rPr>
        <w:t xml:space="preserve"> </w:t>
      </w:r>
      <w:r w:rsidRPr="008A29AA">
        <w:rPr>
          <w:b/>
        </w:rPr>
        <w:t xml:space="preserve">kterých MPSV nemohlo vyhodnotit účelnost jejich </w:t>
      </w:r>
      <w:proofErr w:type="gramStart"/>
      <w:r w:rsidRPr="008A29AA">
        <w:rPr>
          <w:b/>
        </w:rPr>
        <w:t>využití.</w:t>
      </w:r>
      <w:r w:rsidR="00567090" w:rsidRPr="003D48B7">
        <w:rPr>
          <w:b/>
          <w:vertAlign w:val="superscript"/>
        </w:rPr>
        <w:t>4</w:t>
      </w:r>
      <w:proofErr w:type="gramEnd"/>
    </w:p>
    <w:p w14:paraId="2BC1425C" w14:textId="77777777" w:rsidR="00421361" w:rsidRDefault="00421361" w:rsidP="00137821">
      <w:pPr>
        <w:spacing w:before="120"/>
      </w:pPr>
    </w:p>
    <w:p w14:paraId="301B9791" w14:textId="6EDD0FA2" w:rsidR="00195D0B" w:rsidRDefault="001D7420" w:rsidP="00195D0B">
      <w:pPr>
        <w:spacing w:after="120"/>
        <w:rPr>
          <w:rFonts w:ascii="Calibri" w:hAnsi="Calibri" w:cs="Calibri"/>
        </w:rPr>
      </w:pPr>
      <w:r>
        <w:t>Příjemce dotace (kraj</w:t>
      </w:r>
      <w:r w:rsidR="0013782D">
        <w:t>e</w:t>
      </w:r>
      <w:r>
        <w:t xml:space="preserve"> a HM Praha) je povinen využít účelovou dotaci v souladu </w:t>
      </w:r>
      <w:r w:rsidRPr="00084B69">
        <w:t>s </w:t>
      </w:r>
      <w:r w:rsidR="0013782D" w:rsidRPr="00247D22">
        <w:rPr>
          <w:i/>
        </w:rPr>
        <w:t>r</w:t>
      </w:r>
      <w:r w:rsidRPr="00247D22">
        <w:rPr>
          <w:i/>
        </w:rPr>
        <w:t>ozhodnutí</w:t>
      </w:r>
      <w:r w:rsidR="006F4AEF" w:rsidRPr="00247D22">
        <w:rPr>
          <w:i/>
        </w:rPr>
        <w:t>m</w:t>
      </w:r>
      <w:r w:rsidRPr="00247D22">
        <w:rPr>
          <w:i/>
        </w:rPr>
        <w:t xml:space="preserve"> o poskytnutí dotace</w:t>
      </w:r>
      <w:r w:rsidR="00137821">
        <w:t>.</w:t>
      </w:r>
      <w:r w:rsidRPr="00084B69">
        <w:t xml:space="preserve"> </w:t>
      </w:r>
      <w:r>
        <w:t>Příjemce dotace je</w:t>
      </w:r>
      <w:r w:rsidR="000D56EA">
        <w:t xml:space="preserve"> </w:t>
      </w:r>
      <w:r w:rsidR="003D0CCD">
        <w:t>p</w:t>
      </w:r>
      <w:r>
        <w:t>ovinen provést finanční vypořádání v souladu s vyhláškou</w:t>
      </w:r>
      <w:r>
        <w:rPr>
          <w:rStyle w:val="Znakapoznpodarou"/>
        </w:rPr>
        <w:footnoteReference w:id="23"/>
      </w:r>
      <w:r>
        <w:t xml:space="preserve"> </w:t>
      </w:r>
      <w:r w:rsidRPr="005873F2">
        <w:t>a podat přehle</w:t>
      </w:r>
      <w:r>
        <w:t>dy o čerpání dotace v souladu se zákonem o sociálních službách. Konečné přehledy o čerpání dotace mimo jiné obsahují údaj o částce vrácené poskytovatel</w:t>
      </w:r>
      <w:r w:rsidR="0013782D">
        <w:t>em</w:t>
      </w:r>
      <w:r>
        <w:t xml:space="preserve"> sociálních služeb kraji v následujícím roce. </w:t>
      </w:r>
      <w:r w:rsidRPr="00195D0B">
        <w:rPr>
          <w:rFonts w:ascii="Calibri" w:hAnsi="Calibri" w:cs="Calibri"/>
        </w:rPr>
        <w:t>V následujícím roce po</w:t>
      </w:r>
      <w:r w:rsidR="000D56EA">
        <w:rPr>
          <w:rFonts w:ascii="Calibri" w:hAnsi="Calibri" w:cs="Calibri"/>
        </w:rPr>
        <w:t xml:space="preserve"> </w:t>
      </w:r>
      <w:r w:rsidRPr="00195D0B">
        <w:rPr>
          <w:rFonts w:ascii="Calibri" w:hAnsi="Calibri" w:cs="Calibri"/>
        </w:rPr>
        <w:t>finančním vypořádání dotace jednotliví poskytovatelé sociálních služeb vrátili krajům n</w:t>
      </w:r>
      <w:r w:rsidR="002A4704">
        <w:rPr>
          <w:rFonts w:ascii="Calibri" w:hAnsi="Calibri" w:cs="Calibri"/>
        </w:rPr>
        <w:t>evyužitou část obdržené dotace.</w:t>
      </w:r>
    </w:p>
    <w:p w14:paraId="2D926ED8" w14:textId="0A968A39" w:rsidR="00195D0B" w:rsidRPr="006F4AEF" w:rsidRDefault="001D7420" w:rsidP="00195D0B">
      <w:pPr>
        <w:spacing w:after="120"/>
        <w:rPr>
          <w:rFonts w:ascii="Calibri" w:hAnsi="Calibri" w:cs="Calibri"/>
        </w:rPr>
      </w:pPr>
      <w:r w:rsidRPr="00195D0B">
        <w:rPr>
          <w:rFonts w:ascii="Calibri" w:hAnsi="Calibri" w:cs="Calibri"/>
        </w:rPr>
        <w:t>V roce 2016 tak kraje z nevyužité dotace poskytnuté na rok 2015 obdržely částku v celkové výši 29 146 381,47 Kč, v roce 2017 kraje z nevyužité dotace poskytnuté na rok 2016 obdržely částku v celkové výši 29 266 966,93 Kč a</w:t>
      </w:r>
      <w:r w:rsidR="0013782D">
        <w:rPr>
          <w:rFonts w:ascii="Calibri" w:hAnsi="Calibri" w:cs="Calibri"/>
        </w:rPr>
        <w:t xml:space="preserve"> </w:t>
      </w:r>
      <w:r w:rsidRPr="00195D0B">
        <w:rPr>
          <w:rFonts w:ascii="Calibri" w:hAnsi="Calibri" w:cs="Calibri"/>
        </w:rPr>
        <w:t>v roce 2018 kraje z nevyužité dotace poskytnuté na</w:t>
      </w:r>
      <w:r w:rsidR="0013782D">
        <w:rPr>
          <w:rFonts w:ascii="Calibri" w:hAnsi="Calibri" w:cs="Calibri"/>
        </w:rPr>
        <w:t xml:space="preserve"> </w:t>
      </w:r>
      <w:r w:rsidRPr="00195D0B">
        <w:rPr>
          <w:rFonts w:ascii="Calibri" w:hAnsi="Calibri" w:cs="Calibri"/>
        </w:rPr>
        <w:t>rok 2017 obdržely částku v celkové výši 32 228 191,93 Kč</w:t>
      </w:r>
      <w:r w:rsidR="006F4AEF">
        <w:rPr>
          <w:rFonts w:ascii="Calibri" w:hAnsi="Calibri" w:cs="Calibri"/>
        </w:rPr>
        <w:t>.</w:t>
      </w:r>
      <w:r w:rsidRPr="00195D0B">
        <w:rPr>
          <w:rFonts w:ascii="Calibri" w:hAnsi="Calibri" w:cs="Calibri"/>
        </w:rPr>
        <w:t xml:space="preserve"> </w:t>
      </w:r>
      <w:r w:rsidRPr="006F4AEF">
        <w:rPr>
          <w:rFonts w:ascii="Calibri" w:hAnsi="Calibri" w:cs="Calibri"/>
        </w:rPr>
        <w:t>Celkem se tak jednalo o nevyužité dotace za roky 2015, 2016 a 2017 ve výši 90 641 540,33 Kč, tj. 0,32</w:t>
      </w:r>
      <w:r w:rsidR="00B61023">
        <w:rPr>
          <w:rFonts w:ascii="Calibri" w:hAnsi="Calibri" w:cs="Calibri"/>
        </w:rPr>
        <w:t> </w:t>
      </w:r>
      <w:r w:rsidRPr="006F4AEF">
        <w:rPr>
          <w:rFonts w:ascii="Calibri" w:hAnsi="Calibri" w:cs="Calibri"/>
        </w:rPr>
        <w:t xml:space="preserve">% z celkové výše </w:t>
      </w:r>
      <w:r w:rsidR="002A4704" w:rsidRPr="006F4AEF">
        <w:rPr>
          <w:rFonts w:ascii="Calibri" w:hAnsi="Calibri" w:cs="Calibri"/>
        </w:rPr>
        <w:t>poskytnuté dotace na tyto roky.</w:t>
      </w:r>
      <w:r w:rsidR="00B863C8">
        <w:rPr>
          <w:rFonts w:ascii="Calibri" w:hAnsi="Calibri" w:cs="Calibri"/>
        </w:rPr>
        <w:t xml:space="preserve"> </w:t>
      </w:r>
    </w:p>
    <w:p w14:paraId="65B30DC9" w14:textId="21881896" w:rsidR="002A5A1D" w:rsidRDefault="001D7420" w:rsidP="002A5A1D">
      <w:pPr>
        <w:spacing w:after="120"/>
        <w:rPr>
          <w:rFonts w:cstheme="minorHAnsi"/>
          <w:b/>
        </w:rPr>
      </w:pPr>
      <w:r w:rsidRPr="00434577">
        <w:rPr>
          <w:rFonts w:cstheme="minorHAnsi"/>
          <w:b/>
        </w:rPr>
        <w:lastRenderedPageBreak/>
        <w:t>MPSV n</w:t>
      </w:r>
      <w:r>
        <w:rPr>
          <w:rFonts w:cstheme="minorHAnsi"/>
          <w:b/>
        </w:rPr>
        <w:t>evyužilo možnost dan</w:t>
      </w:r>
      <w:r w:rsidR="000A1BD1">
        <w:rPr>
          <w:rFonts w:cstheme="minorHAnsi"/>
          <w:b/>
        </w:rPr>
        <w:t>ou</w:t>
      </w:r>
      <w:r w:rsidR="004A2FB9">
        <w:rPr>
          <w:rFonts w:cstheme="minorHAnsi"/>
          <w:b/>
        </w:rPr>
        <w:t xml:space="preserve"> zákonem</w:t>
      </w:r>
      <w:r>
        <w:rPr>
          <w:rStyle w:val="Znakapoznpodarou"/>
          <w:rFonts w:cstheme="minorHAnsi"/>
          <w:b/>
        </w:rPr>
        <w:footnoteReference w:id="24"/>
      </w:r>
      <w:r>
        <w:rPr>
          <w:rFonts w:cstheme="minorHAnsi"/>
          <w:b/>
        </w:rPr>
        <w:t xml:space="preserve"> a</w:t>
      </w:r>
      <w:r w:rsidR="000D56EA">
        <w:rPr>
          <w:rFonts w:cstheme="minorHAnsi"/>
          <w:b/>
        </w:rPr>
        <w:t xml:space="preserve"> </w:t>
      </w:r>
      <w:r>
        <w:rPr>
          <w:rFonts w:cstheme="minorHAnsi"/>
          <w:b/>
        </w:rPr>
        <w:t xml:space="preserve">nezavázalo </w:t>
      </w:r>
      <w:r w:rsidRPr="00FA2EA7">
        <w:rPr>
          <w:rFonts w:cstheme="minorHAnsi"/>
          <w:b/>
        </w:rPr>
        <w:t>v </w:t>
      </w:r>
      <w:r w:rsidR="000A1BD1" w:rsidRPr="00247D22">
        <w:rPr>
          <w:rFonts w:cstheme="minorHAnsi"/>
          <w:b/>
          <w:i/>
        </w:rPr>
        <w:t>r</w:t>
      </w:r>
      <w:r w:rsidRPr="00247D22">
        <w:rPr>
          <w:rFonts w:cstheme="minorHAnsi"/>
          <w:b/>
          <w:i/>
        </w:rPr>
        <w:t>ozhodnutí</w:t>
      </w:r>
      <w:r w:rsidR="000A1BD1">
        <w:rPr>
          <w:rFonts w:cstheme="minorHAnsi"/>
          <w:b/>
          <w:i/>
        </w:rPr>
        <w:t>ch</w:t>
      </w:r>
      <w:r w:rsidRPr="00247D22">
        <w:rPr>
          <w:rFonts w:cstheme="minorHAnsi"/>
          <w:b/>
          <w:i/>
        </w:rPr>
        <w:t xml:space="preserve"> o poskytnutí dotace</w:t>
      </w:r>
      <w:r w:rsidRPr="00FA2EA7">
        <w:rPr>
          <w:rFonts w:cstheme="minorHAnsi"/>
          <w:b/>
        </w:rPr>
        <w:t xml:space="preserve"> </w:t>
      </w:r>
      <w:r>
        <w:rPr>
          <w:rFonts w:cstheme="minorHAnsi"/>
          <w:b/>
        </w:rPr>
        <w:t xml:space="preserve">kraje a HM Prahu k vrácení </w:t>
      </w:r>
      <w:r w:rsidRPr="00FA2EA7">
        <w:rPr>
          <w:rFonts w:cstheme="minorHAnsi"/>
          <w:b/>
        </w:rPr>
        <w:t>ve</w:t>
      </w:r>
      <w:r w:rsidR="000D56EA">
        <w:rPr>
          <w:rFonts w:cstheme="minorHAnsi"/>
          <w:b/>
        </w:rPr>
        <w:t xml:space="preserve"> </w:t>
      </w:r>
      <w:r w:rsidRPr="00FA2EA7">
        <w:rPr>
          <w:rFonts w:cstheme="minorHAnsi"/>
          <w:b/>
        </w:rPr>
        <w:t xml:space="preserve">stanovené lhůtě </w:t>
      </w:r>
      <w:r>
        <w:rPr>
          <w:rFonts w:cstheme="minorHAnsi"/>
          <w:b/>
        </w:rPr>
        <w:t xml:space="preserve">nepoužitých peněžních </w:t>
      </w:r>
      <w:r w:rsidRPr="00FA2EA7">
        <w:rPr>
          <w:rFonts w:cstheme="minorHAnsi"/>
          <w:b/>
        </w:rPr>
        <w:t>prostředk</w:t>
      </w:r>
      <w:r>
        <w:rPr>
          <w:rFonts w:cstheme="minorHAnsi"/>
          <w:b/>
        </w:rPr>
        <w:t>ů</w:t>
      </w:r>
      <w:r w:rsidRPr="00FA2EA7">
        <w:rPr>
          <w:rFonts w:cstheme="minorHAnsi"/>
          <w:b/>
        </w:rPr>
        <w:t>, které poskytovatelé sociálních služeb vrátil</w:t>
      </w:r>
      <w:r>
        <w:rPr>
          <w:rFonts w:cstheme="minorHAnsi"/>
          <w:b/>
        </w:rPr>
        <w:t>i krajům a HM Praze po ukončení dotačního roku. Nespotřebované finanční prostředky se stávají součástí rozpočtu krajů a HM Prahy, které s nimi hospodaří v samostatné působnosti.</w:t>
      </w:r>
      <w:r w:rsidR="00001308">
        <w:rPr>
          <w:rStyle w:val="Znakapoznpodarou"/>
          <w:rFonts w:cstheme="minorHAnsi"/>
          <w:b/>
        </w:rPr>
        <w:footnoteReference w:id="25"/>
      </w:r>
    </w:p>
    <w:p w14:paraId="2124D680" w14:textId="3FC4C311" w:rsidR="00186EEB" w:rsidRPr="003D48B7" w:rsidRDefault="001D7420" w:rsidP="001A58A5">
      <w:pPr>
        <w:rPr>
          <w:rFonts w:cstheme="minorHAnsi"/>
          <w:b/>
          <w:vertAlign w:val="superscript"/>
        </w:rPr>
      </w:pPr>
      <w:r>
        <w:rPr>
          <w:rFonts w:cstheme="minorHAnsi"/>
          <w:b/>
        </w:rPr>
        <w:t xml:space="preserve">V letech 2015 až 2017 </w:t>
      </w:r>
      <w:r w:rsidR="00B863C8">
        <w:rPr>
          <w:rFonts w:cstheme="minorHAnsi"/>
          <w:b/>
        </w:rPr>
        <w:t>se</w:t>
      </w:r>
      <w:r>
        <w:rPr>
          <w:rFonts w:cstheme="minorHAnsi"/>
          <w:b/>
        </w:rPr>
        <w:t xml:space="preserve"> jednalo o </w:t>
      </w:r>
      <w:r w:rsidR="002951BF" w:rsidRPr="00B06A3D">
        <w:rPr>
          <w:rFonts w:cstheme="minorHAnsi"/>
          <w:b/>
        </w:rPr>
        <w:t>nespotřebované finanční prostředky ve</w:t>
      </w:r>
      <w:r w:rsidR="000D56EA">
        <w:rPr>
          <w:rFonts w:cstheme="minorHAnsi"/>
          <w:b/>
        </w:rPr>
        <w:t xml:space="preserve"> </w:t>
      </w:r>
      <w:r w:rsidR="002951BF" w:rsidRPr="00B06A3D">
        <w:rPr>
          <w:rFonts w:cstheme="minorHAnsi"/>
          <w:b/>
        </w:rPr>
        <w:t>výši 90</w:t>
      </w:r>
      <w:r>
        <w:rPr>
          <w:rFonts w:cstheme="minorHAnsi"/>
          <w:b/>
        </w:rPr>
        <w:t> </w:t>
      </w:r>
      <w:r w:rsidR="002951BF" w:rsidRPr="00B06A3D">
        <w:rPr>
          <w:rFonts w:cstheme="minorHAnsi"/>
          <w:b/>
        </w:rPr>
        <w:t>641</w:t>
      </w:r>
      <w:r>
        <w:rPr>
          <w:rFonts w:cstheme="minorHAnsi"/>
          <w:b/>
        </w:rPr>
        <w:t> </w:t>
      </w:r>
      <w:r w:rsidR="002951BF" w:rsidRPr="00B06A3D">
        <w:rPr>
          <w:rFonts w:cstheme="minorHAnsi"/>
          <w:b/>
        </w:rPr>
        <w:t>540,33</w:t>
      </w:r>
      <w:r>
        <w:rPr>
          <w:rFonts w:cstheme="minorHAnsi"/>
          <w:b/>
        </w:rPr>
        <w:t> </w:t>
      </w:r>
      <w:r w:rsidR="002951BF" w:rsidRPr="00B06A3D">
        <w:rPr>
          <w:rFonts w:cstheme="minorHAnsi"/>
          <w:b/>
        </w:rPr>
        <w:t>Kč</w:t>
      </w:r>
      <w:r w:rsidR="00B863C8">
        <w:rPr>
          <w:rFonts w:cstheme="minorHAnsi"/>
          <w:b/>
        </w:rPr>
        <w:t>,</w:t>
      </w:r>
      <w:r w:rsidR="002951BF">
        <w:rPr>
          <w:rFonts w:cstheme="minorHAnsi"/>
          <w:b/>
        </w:rPr>
        <w:t xml:space="preserve"> </w:t>
      </w:r>
      <w:r w:rsidR="002951BF" w:rsidRPr="00B06A3D">
        <w:rPr>
          <w:rFonts w:cstheme="minorHAnsi"/>
          <w:b/>
        </w:rPr>
        <w:t>které přešly do rozpočt</w:t>
      </w:r>
      <w:r w:rsidR="000A1BD1">
        <w:rPr>
          <w:rFonts w:cstheme="minorHAnsi"/>
          <w:b/>
        </w:rPr>
        <w:t>ů</w:t>
      </w:r>
      <w:r w:rsidR="002951BF" w:rsidRPr="00B06A3D">
        <w:rPr>
          <w:rFonts w:cstheme="minorHAnsi"/>
          <w:b/>
        </w:rPr>
        <w:t xml:space="preserve"> kraj</w:t>
      </w:r>
      <w:r>
        <w:rPr>
          <w:rFonts w:cstheme="minorHAnsi"/>
          <w:b/>
        </w:rPr>
        <w:t>ů. MPSV nemohlo</w:t>
      </w:r>
      <w:r w:rsidRPr="001C73AB">
        <w:rPr>
          <w:rFonts w:cstheme="minorHAnsi"/>
          <w:b/>
        </w:rPr>
        <w:t xml:space="preserve"> vyhodno</w:t>
      </w:r>
      <w:r>
        <w:rPr>
          <w:rFonts w:cstheme="minorHAnsi"/>
          <w:b/>
        </w:rPr>
        <w:t>ti</w:t>
      </w:r>
      <w:r w:rsidRPr="001C73AB">
        <w:rPr>
          <w:rFonts w:cstheme="minorHAnsi"/>
          <w:b/>
        </w:rPr>
        <w:t>t</w:t>
      </w:r>
      <w:r>
        <w:rPr>
          <w:rFonts w:cstheme="minorHAnsi"/>
          <w:b/>
        </w:rPr>
        <w:t xml:space="preserve">, zda </w:t>
      </w:r>
      <w:r w:rsidRPr="003D48B7">
        <w:rPr>
          <w:rFonts w:cstheme="minorHAnsi"/>
          <w:b/>
        </w:rPr>
        <w:t xml:space="preserve">peněžní prostředky </w:t>
      </w:r>
      <w:r w:rsidR="00A03F02" w:rsidRPr="003D48B7">
        <w:rPr>
          <w:rFonts w:cstheme="minorHAnsi"/>
          <w:b/>
        </w:rPr>
        <w:t>ve výši přesahující</w:t>
      </w:r>
      <w:r w:rsidRPr="003D48B7">
        <w:rPr>
          <w:rFonts w:cstheme="minorHAnsi"/>
          <w:b/>
        </w:rPr>
        <w:t xml:space="preserve"> 90 mil. Kč byly využity na účel, na který byly ze</w:t>
      </w:r>
      <w:r w:rsidR="000D56EA">
        <w:rPr>
          <w:rFonts w:cstheme="minorHAnsi"/>
          <w:b/>
        </w:rPr>
        <w:t xml:space="preserve"> </w:t>
      </w:r>
      <w:r w:rsidRPr="003D48B7">
        <w:rPr>
          <w:rFonts w:cstheme="minorHAnsi"/>
          <w:b/>
        </w:rPr>
        <w:t xml:space="preserve">státního rozpočtu </w:t>
      </w:r>
      <w:proofErr w:type="gramStart"/>
      <w:r w:rsidRPr="003D48B7">
        <w:rPr>
          <w:rFonts w:cstheme="minorHAnsi"/>
          <w:b/>
        </w:rPr>
        <w:t>poskytnuty</w:t>
      </w:r>
      <w:r w:rsidR="00B863C8" w:rsidRPr="003D48B7">
        <w:rPr>
          <w:rFonts w:cstheme="minorHAnsi"/>
          <w:b/>
        </w:rPr>
        <w:t>.</w:t>
      </w:r>
      <w:r w:rsidR="00567090" w:rsidRPr="003D48B7">
        <w:rPr>
          <w:rFonts w:cstheme="minorHAnsi"/>
          <w:b/>
          <w:vertAlign w:val="superscript"/>
        </w:rPr>
        <w:t>4</w:t>
      </w:r>
      <w:proofErr w:type="gramEnd"/>
    </w:p>
    <w:p w14:paraId="1D45B75B" w14:textId="7A7C4853" w:rsidR="00E155D9" w:rsidRDefault="00E155D9">
      <w:pPr>
        <w:jc w:val="left"/>
        <w:rPr>
          <w:rFonts w:cstheme="minorHAnsi"/>
        </w:rPr>
      </w:pPr>
    </w:p>
    <w:p w14:paraId="1697E325" w14:textId="5FF0DE94" w:rsidR="00947BAD" w:rsidRPr="00947BAD" w:rsidRDefault="001D7420"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rPr>
      </w:pPr>
      <w:r w:rsidRPr="003D48B7">
        <w:rPr>
          <w:rFonts w:cstheme="minorHAnsi"/>
          <w:b/>
        </w:rPr>
        <w:t xml:space="preserve">V rámci procesu administrace dotačního </w:t>
      </w:r>
      <w:r w:rsidR="009B272B" w:rsidRPr="003D48B7">
        <w:rPr>
          <w:rFonts w:cstheme="minorHAnsi"/>
          <w:b/>
        </w:rPr>
        <w:t>řízení</w:t>
      </w:r>
      <w:r w:rsidRPr="003D48B7">
        <w:rPr>
          <w:rFonts w:cstheme="minorHAnsi"/>
          <w:b/>
        </w:rPr>
        <w:t xml:space="preserve"> byly zjištěny dílčí nedostatky na</w:t>
      </w:r>
      <w:r w:rsidR="000A1BD1">
        <w:rPr>
          <w:rFonts w:cstheme="minorHAnsi"/>
          <w:b/>
        </w:rPr>
        <w:t xml:space="preserve"> </w:t>
      </w:r>
      <w:r w:rsidRPr="003D48B7">
        <w:rPr>
          <w:rFonts w:cstheme="minorHAnsi"/>
          <w:b/>
        </w:rPr>
        <w:t>straně MPSV spočívající v nedodržování vlastních pravidel nastavených pro tento dotační</w:t>
      </w:r>
      <w:r w:rsidRPr="005340AA">
        <w:rPr>
          <w:rFonts w:cstheme="minorHAnsi"/>
          <w:b/>
        </w:rPr>
        <w:t xml:space="preserve"> program, v nezavedení a neudržování vnitřního kontrolního systému a</w:t>
      </w:r>
      <w:r w:rsidR="000A1BD1">
        <w:rPr>
          <w:rFonts w:cstheme="minorHAnsi"/>
          <w:b/>
        </w:rPr>
        <w:t xml:space="preserve"> </w:t>
      </w:r>
      <w:r w:rsidRPr="005340AA">
        <w:rPr>
          <w:rFonts w:cstheme="minorHAnsi"/>
          <w:b/>
        </w:rPr>
        <w:t>v</w:t>
      </w:r>
      <w:r>
        <w:rPr>
          <w:rFonts w:cstheme="minorHAnsi"/>
          <w:b/>
        </w:rPr>
        <w:t> </w:t>
      </w:r>
      <w:r w:rsidRPr="005340AA">
        <w:rPr>
          <w:rFonts w:cstheme="minorHAnsi"/>
          <w:b/>
        </w:rPr>
        <w:t>oblasti kontroly konečných přehledů o čerpání dotace</w:t>
      </w:r>
      <w:r w:rsidRPr="00947BAD">
        <w:rPr>
          <w:rFonts w:cstheme="minorHAnsi"/>
          <w:b/>
        </w:rPr>
        <w:t>.</w:t>
      </w:r>
    </w:p>
    <w:p w14:paraId="5BF1C80C" w14:textId="77777777" w:rsidR="00947BAD" w:rsidRDefault="00947BAD" w:rsidP="001A58A5">
      <w:pPr>
        <w:spacing w:before="120"/>
      </w:pPr>
    </w:p>
    <w:p w14:paraId="65946ABE" w14:textId="75F42D92" w:rsidR="00BD77FD" w:rsidRPr="003D48B7" w:rsidRDefault="001D7420" w:rsidP="00BD77FD">
      <w:pPr>
        <w:spacing w:after="120"/>
      </w:pPr>
      <w:r>
        <w:t>MPSV nepostupovalo v</w:t>
      </w:r>
      <w:r w:rsidR="001A58A5">
        <w:t> </w:t>
      </w:r>
      <w:r>
        <w:t>souladu</w:t>
      </w:r>
      <w:r w:rsidR="001A58A5">
        <w:t xml:space="preserve"> se zákonem</w:t>
      </w:r>
      <w:r w:rsidR="000A7D65">
        <w:t>,</w:t>
      </w:r>
      <w:r>
        <w:rPr>
          <w:rStyle w:val="Znakapoznpodarou"/>
        </w:rPr>
        <w:footnoteReference w:id="26"/>
      </w:r>
      <w:r>
        <w:t xml:space="preserve"> neboť nezavedlo a neudržovalo vnitřní kontrolní systém, který </w:t>
      </w:r>
      <w:r w:rsidRPr="00BD77FD">
        <w:t xml:space="preserve">by upozornil na neoprávněné prodloužení zákonné lhůty ze strany </w:t>
      </w:r>
      <w:r w:rsidRPr="003D48B7">
        <w:t>MPSV pro předložení konečného přehledu o čerpání dotace a dále</w:t>
      </w:r>
      <w:r w:rsidR="009437B0" w:rsidRPr="003D48B7">
        <w:t xml:space="preserve"> by MPSV</w:t>
      </w:r>
      <w:r w:rsidRPr="003D48B7">
        <w:t xml:space="preserve"> umožnil včas reagovat na neplnění povinností příjemců dotace vyplývajících z </w:t>
      </w:r>
      <w:r w:rsidR="000A1BD1" w:rsidRPr="00247D22">
        <w:rPr>
          <w:i/>
        </w:rPr>
        <w:t>r</w:t>
      </w:r>
      <w:r w:rsidRPr="00247D22">
        <w:rPr>
          <w:i/>
        </w:rPr>
        <w:t>ozhodnutí o poskytnutí dotace</w:t>
      </w:r>
      <w:r w:rsidRPr="003D48B7">
        <w:t xml:space="preserve">. </w:t>
      </w:r>
      <w:r w:rsidR="003E107E" w:rsidRPr="003D48B7">
        <w:t>N</w:t>
      </w:r>
      <w:r w:rsidRPr="003D48B7">
        <w:t>eoprávněn</w:t>
      </w:r>
      <w:r w:rsidR="003E107E" w:rsidRPr="003D48B7">
        <w:t xml:space="preserve">ě byla </w:t>
      </w:r>
      <w:r w:rsidR="000A1BD1" w:rsidRPr="003D48B7">
        <w:t xml:space="preserve">jednomu kraji </w:t>
      </w:r>
      <w:r w:rsidRPr="003D48B7">
        <w:t>prodloužen</w:t>
      </w:r>
      <w:r w:rsidR="003E107E" w:rsidRPr="003D48B7">
        <w:t>a</w:t>
      </w:r>
      <w:r w:rsidRPr="003D48B7">
        <w:t xml:space="preserve"> zákonn</w:t>
      </w:r>
      <w:r w:rsidR="003E107E" w:rsidRPr="003D48B7">
        <w:t>á</w:t>
      </w:r>
      <w:r w:rsidRPr="003D48B7">
        <w:t xml:space="preserve"> lhůt</w:t>
      </w:r>
      <w:r w:rsidR="003E107E" w:rsidRPr="003D48B7">
        <w:t>a pro předložení</w:t>
      </w:r>
      <w:r w:rsidRPr="003D48B7">
        <w:t xml:space="preserve"> konečného přehledu o čerpání dotace za rok 2017.</w:t>
      </w:r>
    </w:p>
    <w:p w14:paraId="09CFFAEE" w14:textId="77777777" w:rsidR="001A58A5" w:rsidRPr="003D48B7" w:rsidRDefault="001D7420" w:rsidP="001A58A5">
      <w:pPr>
        <w:spacing w:after="120"/>
      </w:pPr>
      <w:r w:rsidRPr="003D48B7">
        <w:t>MPSV nevyžadovalo dodržování pravidel, které samo nastavilo</w:t>
      </w:r>
      <w:r w:rsidR="009437B0" w:rsidRPr="003D48B7">
        <w:t>, když</w:t>
      </w:r>
      <w:r w:rsidRPr="003D48B7">
        <w:t>:</w:t>
      </w:r>
    </w:p>
    <w:p w14:paraId="0ADA3243" w14:textId="167A6C7B" w:rsidR="001A58A5" w:rsidRPr="003D48B7" w:rsidRDefault="001D7420" w:rsidP="00BB1808">
      <w:pPr>
        <w:pStyle w:val="Odstavecseseznamem"/>
        <w:numPr>
          <w:ilvl w:val="0"/>
          <w:numId w:val="18"/>
        </w:numPr>
        <w:ind w:left="284" w:hanging="284"/>
        <w:contextualSpacing/>
      </w:pPr>
      <w:r w:rsidRPr="003D48B7">
        <w:t>neoznamovalo předběžné výsledky dotační</w:t>
      </w:r>
      <w:r w:rsidR="000A1BD1">
        <w:t>c</w:t>
      </w:r>
      <w:r w:rsidRPr="003D48B7">
        <w:t>h řízení na roky 2015, 2016 a 2017 příjemcům dotace formou dopisu do 5 pracovních dnů od potvrzení rozhodnutí dotační komise,</w:t>
      </w:r>
      <w:r w:rsidR="000A7D65" w:rsidRPr="003D48B7">
        <w:t xml:space="preserve"> jak si</w:t>
      </w:r>
      <w:r w:rsidR="00234894">
        <w:t> </w:t>
      </w:r>
      <w:r w:rsidR="000A7D65" w:rsidRPr="003D48B7">
        <w:t>stanovilo v </w:t>
      </w:r>
      <w:r w:rsidR="000A1BD1">
        <w:t>m</w:t>
      </w:r>
      <w:r w:rsidR="000A7D65" w:rsidRPr="003D48B7">
        <w:t>etodikách,</w:t>
      </w:r>
      <w:r w:rsidRPr="003D48B7">
        <w:rPr>
          <w:rStyle w:val="Znakapoznpodarou"/>
        </w:rPr>
        <w:footnoteReference w:id="27"/>
      </w:r>
      <w:r w:rsidRPr="003D48B7">
        <w:t xml:space="preserve"> </w:t>
      </w:r>
    </w:p>
    <w:p w14:paraId="6FC6F7D9" w14:textId="7F7C68D1" w:rsidR="00CB073B" w:rsidRPr="003D48B7" w:rsidRDefault="001D7420" w:rsidP="00BB1808">
      <w:pPr>
        <w:pStyle w:val="Odstavecseseznamem"/>
        <w:numPr>
          <w:ilvl w:val="0"/>
          <w:numId w:val="18"/>
        </w:numPr>
        <w:ind w:left="284" w:hanging="284"/>
      </w:pPr>
      <w:r w:rsidRPr="003D48B7">
        <w:t xml:space="preserve">v 21 případech (ze 42) akceptovalo nepředložení komentáře k finančnímu vypořádání dotace na roky 2015 </w:t>
      </w:r>
      <w:r w:rsidR="00B44979">
        <w:t>až</w:t>
      </w:r>
      <w:r w:rsidRPr="003D48B7">
        <w:t xml:space="preserve"> 2017,</w:t>
      </w:r>
      <w:r w:rsidR="000A7D65" w:rsidRPr="003D48B7">
        <w:t xml:space="preserve"> ačkoli příjemce dotace </w:t>
      </w:r>
      <w:r w:rsidR="000A1BD1">
        <w:t xml:space="preserve">k předkládání těchto komentářů </w:t>
      </w:r>
      <w:r w:rsidR="000A7D65" w:rsidRPr="003D48B7">
        <w:t>zavázalo v </w:t>
      </w:r>
      <w:r w:rsidR="000A1BD1" w:rsidRPr="00247D22">
        <w:rPr>
          <w:i/>
        </w:rPr>
        <w:t>r</w:t>
      </w:r>
      <w:r w:rsidR="000A7D65" w:rsidRPr="00247D22">
        <w:rPr>
          <w:i/>
        </w:rPr>
        <w:t>ozhodnutí</w:t>
      </w:r>
      <w:r w:rsidR="000A1BD1" w:rsidRPr="00247D22">
        <w:rPr>
          <w:i/>
        </w:rPr>
        <w:t>ch</w:t>
      </w:r>
      <w:r w:rsidR="000A7D65" w:rsidRPr="00247D22">
        <w:rPr>
          <w:i/>
        </w:rPr>
        <w:t xml:space="preserve"> o poskytnutí dotace</w:t>
      </w:r>
      <w:r w:rsidR="000A7D65" w:rsidRPr="003D48B7">
        <w:t>,</w:t>
      </w:r>
    </w:p>
    <w:p w14:paraId="3F1F32EC" w14:textId="168E2405" w:rsidR="00A53445" w:rsidRPr="003D48B7" w:rsidRDefault="001D7420" w:rsidP="00BB1808">
      <w:pPr>
        <w:pStyle w:val="Odstavecseseznamem"/>
        <w:numPr>
          <w:ilvl w:val="0"/>
          <w:numId w:val="18"/>
        </w:numPr>
        <w:spacing w:after="120"/>
        <w:ind w:left="284" w:hanging="284"/>
      </w:pPr>
      <w:r w:rsidRPr="003D48B7">
        <w:t xml:space="preserve">v 31 případech (ze 42) akceptovalo finanční vypořádání dotace </w:t>
      </w:r>
      <w:r w:rsidR="009437B0" w:rsidRPr="003D48B7">
        <w:t xml:space="preserve">nepodepsaná </w:t>
      </w:r>
      <w:r w:rsidRPr="003D48B7">
        <w:t>statutárním zástupcem či jinou pověřenou osobou na základě platného pověření</w:t>
      </w:r>
      <w:r w:rsidR="000A7D65" w:rsidRPr="003D48B7">
        <w:t>, ačkoli příjemce dotace k tomu zavázalo v </w:t>
      </w:r>
      <w:r w:rsidR="000A1BD1" w:rsidRPr="00247D22">
        <w:rPr>
          <w:i/>
        </w:rPr>
        <w:t>r</w:t>
      </w:r>
      <w:r w:rsidR="000A7D65" w:rsidRPr="00247D22">
        <w:rPr>
          <w:i/>
        </w:rPr>
        <w:t>ozhodnutí</w:t>
      </w:r>
      <w:r w:rsidR="000A1BD1">
        <w:rPr>
          <w:i/>
        </w:rPr>
        <w:t>ch</w:t>
      </w:r>
      <w:r w:rsidR="000A7D65" w:rsidRPr="00247D22">
        <w:rPr>
          <w:i/>
        </w:rPr>
        <w:t xml:space="preserve"> o poskytnutí dotace</w:t>
      </w:r>
      <w:r w:rsidRPr="003D48B7">
        <w:t>.</w:t>
      </w:r>
    </w:p>
    <w:p w14:paraId="2AF16193" w14:textId="2DAED9CD" w:rsidR="00B77AD5" w:rsidRPr="00B77AD5" w:rsidRDefault="001D7420" w:rsidP="00B77AD5">
      <w:r w:rsidRPr="003D48B7">
        <w:t xml:space="preserve">Konečné přehledy o čerpání dotace za roky 2015, 2016 a 2017 MPSV kontrolovalo pouze rámcově. Údaje z konečných přehledů o čerpání dotace využívá </w:t>
      </w:r>
      <w:r w:rsidR="004427F4" w:rsidRPr="003D48B7">
        <w:t xml:space="preserve">MPSV </w:t>
      </w:r>
      <w:r w:rsidRPr="003D48B7">
        <w:t xml:space="preserve">jako podklad pro interní statistiky o celkovém stavu financování sociálních služeb na území ČR. </w:t>
      </w:r>
      <w:r w:rsidR="000373FB" w:rsidRPr="003D48B7">
        <w:t xml:space="preserve">Nepřesné údaje </w:t>
      </w:r>
      <w:r w:rsidR="004427F4">
        <w:t>(</w:t>
      </w:r>
      <w:r w:rsidRPr="003D48B7">
        <w:t>ve</w:t>
      </w:r>
      <w:r w:rsidR="00DB5B61">
        <w:t xml:space="preserve"> </w:t>
      </w:r>
      <w:r w:rsidRPr="003D48B7">
        <w:t>2</w:t>
      </w:r>
      <w:r w:rsidR="004427F4">
        <w:t> </w:t>
      </w:r>
      <w:r w:rsidRPr="003D48B7">
        <w:t>případech ze 42) mezi hodnotami uvedenými v konečném přehledu o čerpání dotace a</w:t>
      </w:r>
      <w:r w:rsidR="004427F4">
        <w:t xml:space="preserve"> </w:t>
      </w:r>
      <w:r w:rsidRPr="003D48B7">
        <w:t xml:space="preserve">údaji </w:t>
      </w:r>
      <w:r w:rsidRPr="003D48B7">
        <w:lastRenderedPageBreak/>
        <w:t>v příloze ke konečnému přehledu nepovažovalo MPSV za závažné skutečnosti</w:t>
      </w:r>
      <w:r w:rsidRPr="00B77AD5">
        <w:t xml:space="preserve"> a</w:t>
      </w:r>
      <w:r w:rsidR="00701EB3">
        <w:t xml:space="preserve"> </w:t>
      </w:r>
      <w:r w:rsidRPr="00B77AD5">
        <w:t>po</w:t>
      </w:r>
      <w:r w:rsidR="00701EB3">
        <w:t xml:space="preserve"> </w:t>
      </w:r>
      <w:r w:rsidRPr="00B77AD5">
        <w:t>krajích a HM Praze nežádalo nápravu.</w:t>
      </w:r>
    </w:p>
    <w:p w14:paraId="09391614" w14:textId="77777777" w:rsidR="00947BAD" w:rsidRDefault="00947BAD" w:rsidP="00CB073B">
      <w:pPr>
        <w:rPr>
          <w:rFonts w:cstheme="minorHAnsi"/>
        </w:rPr>
      </w:pPr>
    </w:p>
    <w:p w14:paraId="6E10B04A" w14:textId="72F5876C" w:rsidR="00947BAD" w:rsidRPr="00256CC9" w:rsidRDefault="004427F4"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rPr>
      </w:pPr>
      <w:r>
        <w:rPr>
          <w:rFonts w:cstheme="minorHAnsi"/>
          <w:b/>
        </w:rPr>
        <w:t>V důsledku z</w:t>
      </w:r>
      <w:r w:rsidR="001D7420" w:rsidRPr="00256CC9">
        <w:rPr>
          <w:rFonts w:cstheme="minorHAnsi"/>
          <w:b/>
        </w:rPr>
        <w:t>měn</w:t>
      </w:r>
      <w:r>
        <w:rPr>
          <w:rFonts w:cstheme="minorHAnsi"/>
          <w:b/>
        </w:rPr>
        <w:t>y</w:t>
      </w:r>
      <w:r w:rsidR="001D7420" w:rsidRPr="00256CC9">
        <w:rPr>
          <w:rFonts w:cstheme="minorHAnsi"/>
          <w:b/>
        </w:rPr>
        <w:t xml:space="preserve"> financování sociálních služeb místního a regionálního charakteru od 1. 1. 2015 </w:t>
      </w:r>
      <w:r w:rsidR="0040503B" w:rsidRPr="00256CC9">
        <w:rPr>
          <w:rFonts w:cstheme="minorHAnsi"/>
          <w:b/>
        </w:rPr>
        <w:t>nemá</w:t>
      </w:r>
      <w:r w:rsidR="001D7420" w:rsidRPr="00256CC9">
        <w:rPr>
          <w:rFonts w:cstheme="minorHAnsi"/>
          <w:b/>
        </w:rPr>
        <w:t xml:space="preserve"> </w:t>
      </w:r>
      <w:r w:rsidRPr="00256CC9">
        <w:rPr>
          <w:rFonts w:cstheme="minorHAnsi"/>
          <w:b/>
        </w:rPr>
        <w:t xml:space="preserve">MPSV </w:t>
      </w:r>
      <w:r w:rsidR="001D7420" w:rsidRPr="00256CC9">
        <w:rPr>
          <w:rFonts w:cstheme="minorHAnsi"/>
          <w:b/>
        </w:rPr>
        <w:t>možnost kontroly použití peněžních prostředků u poskytovatelů sociálních služeb, provádí j</w:t>
      </w:r>
      <w:r w:rsidR="00E838DB" w:rsidRPr="00256CC9">
        <w:rPr>
          <w:rFonts w:cstheme="minorHAnsi"/>
          <w:b/>
        </w:rPr>
        <w:t>i</w:t>
      </w:r>
      <w:r w:rsidR="001D7420" w:rsidRPr="00256CC9">
        <w:rPr>
          <w:rFonts w:cstheme="minorHAnsi"/>
          <w:b/>
        </w:rPr>
        <w:t xml:space="preserve"> pouze u krajů a HM Prahy. Finanční kontrolu u poskytovatelů provádějí kraje a HM Praha v samostatné působnosti. </w:t>
      </w:r>
      <w:r w:rsidR="00B113E3" w:rsidRPr="00256CC9">
        <w:rPr>
          <w:rFonts w:cstheme="minorHAnsi"/>
          <w:b/>
        </w:rPr>
        <w:t>MPSV provádí kontrolu u</w:t>
      </w:r>
      <w:r w:rsidR="005C508A">
        <w:rPr>
          <w:rFonts w:cstheme="minorHAnsi"/>
          <w:b/>
        </w:rPr>
        <w:t xml:space="preserve"> </w:t>
      </w:r>
      <w:r w:rsidR="00B113E3" w:rsidRPr="00256CC9">
        <w:rPr>
          <w:rFonts w:cstheme="minorHAnsi"/>
          <w:b/>
        </w:rPr>
        <w:t>poskytovatelů sociálních služeb pouze prostřednictvím inspekc</w:t>
      </w:r>
      <w:r w:rsidR="00274033" w:rsidRPr="00256CC9">
        <w:rPr>
          <w:rFonts w:cstheme="minorHAnsi"/>
          <w:b/>
        </w:rPr>
        <w:t>e poskytování sociálních služeb</w:t>
      </w:r>
      <w:r w:rsidR="00B113E3" w:rsidRPr="00256CC9">
        <w:rPr>
          <w:rFonts w:cstheme="minorHAnsi"/>
          <w:b/>
        </w:rPr>
        <w:t>.</w:t>
      </w:r>
    </w:p>
    <w:p w14:paraId="1147FB79" w14:textId="77777777" w:rsidR="007A229F" w:rsidRPr="003D48B7" w:rsidRDefault="007A229F" w:rsidP="007A229F">
      <w:pPr>
        <w:spacing w:before="120"/>
        <w:rPr>
          <w:rFonts w:cstheme="minorHAnsi"/>
        </w:rPr>
      </w:pPr>
    </w:p>
    <w:p w14:paraId="11871CB6" w14:textId="092C778F" w:rsidR="00BF00EF" w:rsidRPr="007D333B" w:rsidRDefault="001D7420" w:rsidP="007A229F">
      <w:pPr>
        <w:spacing w:after="120"/>
        <w:rPr>
          <w:rFonts w:ascii="Calibri" w:hAnsi="Calibri"/>
        </w:rPr>
      </w:pPr>
      <w:r w:rsidRPr="003D48B7">
        <w:rPr>
          <w:rFonts w:cstheme="minorHAnsi"/>
        </w:rPr>
        <w:t>V roce 2015 provádělo MPSV kontrolní činnost u poskytovatelů sociálních služeb zpětně za rok</w:t>
      </w:r>
      <w:r>
        <w:rPr>
          <w:rFonts w:cstheme="minorHAnsi"/>
        </w:rPr>
        <w:t xml:space="preserve"> 2014. Od 1. 1. 2015, kdy došlo ke změně financování sociálních služeb</w:t>
      </w:r>
      <w:r w:rsidR="00947BAD">
        <w:rPr>
          <w:rFonts w:cstheme="minorHAnsi"/>
        </w:rPr>
        <w:t xml:space="preserve"> s místní a regionální působností</w:t>
      </w:r>
      <w:r>
        <w:rPr>
          <w:rFonts w:cstheme="minorHAnsi"/>
        </w:rPr>
        <w:t>, provádí MPSV kont</w:t>
      </w:r>
      <w:r w:rsidR="00C236E8">
        <w:rPr>
          <w:rFonts w:cstheme="minorHAnsi"/>
        </w:rPr>
        <w:t xml:space="preserve">rolní činnost u příjemců dotace </w:t>
      </w:r>
      <w:r w:rsidR="005C508A">
        <w:rPr>
          <w:rFonts w:cstheme="minorHAnsi"/>
        </w:rPr>
        <w:t xml:space="preserve">(tj. u </w:t>
      </w:r>
      <w:r>
        <w:rPr>
          <w:rFonts w:cstheme="minorHAnsi"/>
        </w:rPr>
        <w:t>krajů a HM Prahy</w:t>
      </w:r>
      <w:r w:rsidR="005C508A">
        <w:rPr>
          <w:rFonts w:cstheme="minorHAnsi"/>
        </w:rPr>
        <w:t>)</w:t>
      </w:r>
      <w:r w:rsidR="00135B76">
        <w:rPr>
          <w:rFonts w:cstheme="minorHAnsi"/>
        </w:rPr>
        <w:t xml:space="preserve"> a dále</w:t>
      </w:r>
      <w:r w:rsidR="00340C9E">
        <w:rPr>
          <w:rFonts w:cstheme="minorHAnsi"/>
        </w:rPr>
        <w:t xml:space="preserve"> provádí </w:t>
      </w:r>
      <w:r w:rsidR="00135B76">
        <w:rPr>
          <w:rFonts w:cstheme="minorHAnsi"/>
        </w:rPr>
        <w:t>výkon inspekce u poskytovatelů sociálních služeb</w:t>
      </w:r>
      <w:r>
        <w:rPr>
          <w:rStyle w:val="Znakapoznpodarou"/>
          <w:rFonts w:cstheme="minorHAnsi"/>
        </w:rPr>
        <w:footnoteReference w:id="28"/>
      </w:r>
      <w:r w:rsidR="007D333B">
        <w:rPr>
          <w:rFonts w:cstheme="minorHAnsi"/>
        </w:rPr>
        <w:t xml:space="preserve">, který byl </w:t>
      </w:r>
      <w:r w:rsidR="007D333B" w:rsidRPr="00A60B27">
        <w:rPr>
          <w:rFonts w:cstheme="minorHAnsi"/>
        </w:rPr>
        <w:t>na MPSV</w:t>
      </w:r>
      <w:r w:rsidR="007D333B">
        <w:rPr>
          <w:rFonts w:cstheme="minorHAnsi"/>
        </w:rPr>
        <w:t xml:space="preserve"> o</w:t>
      </w:r>
      <w:r w:rsidR="007D333B" w:rsidRPr="00A60B27">
        <w:rPr>
          <w:rFonts w:cstheme="minorHAnsi"/>
        </w:rPr>
        <w:t>d 1.</w:t>
      </w:r>
      <w:r w:rsidR="007D333B">
        <w:rPr>
          <w:rFonts w:cstheme="minorHAnsi"/>
        </w:rPr>
        <w:t> </w:t>
      </w:r>
      <w:r w:rsidR="007D333B" w:rsidRPr="00A60B27">
        <w:rPr>
          <w:rFonts w:cstheme="minorHAnsi"/>
        </w:rPr>
        <w:t>1.</w:t>
      </w:r>
      <w:r w:rsidR="007D333B">
        <w:rPr>
          <w:rFonts w:cstheme="minorHAnsi"/>
        </w:rPr>
        <w:t> </w:t>
      </w:r>
      <w:r w:rsidR="007D333B" w:rsidRPr="00A60B27">
        <w:rPr>
          <w:rFonts w:cstheme="minorHAnsi"/>
        </w:rPr>
        <w:t>2015</w:t>
      </w:r>
      <w:r w:rsidR="007D333B">
        <w:rPr>
          <w:rFonts w:cstheme="minorHAnsi"/>
        </w:rPr>
        <w:t xml:space="preserve"> převeden </w:t>
      </w:r>
      <w:r w:rsidR="007D333B" w:rsidRPr="00A60B27">
        <w:rPr>
          <w:rFonts w:cstheme="minorHAnsi"/>
        </w:rPr>
        <w:t>z krajských poboček Úřadu práce ČR.</w:t>
      </w:r>
      <w:r>
        <w:rPr>
          <w:rStyle w:val="Znakapoznpodarou"/>
          <w:rFonts w:cstheme="minorHAnsi"/>
        </w:rPr>
        <w:footnoteReference w:id="29"/>
      </w:r>
      <w:r w:rsidR="007D333B">
        <w:rPr>
          <w:rFonts w:cstheme="minorHAnsi"/>
        </w:rPr>
        <w:t xml:space="preserve"> </w:t>
      </w:r>
      <w:r w:rsidRPr="007D333B">
        <w:rPr>
          <w:rFonts w:ascii="Calibri" w:hAnsi="Calibri"/>
        </w:rPr>
        <w:t>F</w:t>
      </w:r>
      <w:r w:rsidRPr="007D333B">
        <w:rPr>
          <w:rFonts w:ascii="Calibri" w:hAnsi="Calibri"/>
          <w:color w:val="000000"/>
        </w:rPr>
        <w:t xml:space="preserve">inanční kontrolu u poskytovatelů sociálních služeb vykonávají </w:t>
      </w:r>
      <w:r w:rsidR="00510588" w:rsidRPr="007D333B">
        <w:rPr>
          <w:rFonts w:ascii="Calibri" w:hAnsi="Calibri"/>
          <w:color w:val="000000"/>
        </w:rPr>
        <w:t xml:space="preserve">od 1. 1. 2015 </w:t>
      </w:r>
      <w:r w:rsidRPr="007D333B">
        <w:rPr>
          <w:rFonts w:ascii="Calibri" w:hAnsi="Calibri"/>
          <w:color w:val="000000"/>
        </w:rPr>
        <w:t>kraje a HM Praha v </w:t>
      </w:r>
      <w:r w:rsidRPr="007D333B">
        <w:rPr>
          <w:rFonts w:ascii="Calibri" w:hAnsi="Calibri"/>
        </w:rPr>
        <w:t>samostatné působnosti.</w:t>
      </w:r>
    </w:p>
    <w:p w14:paraId="07653E19" w14:textId="0FA272E2" w:rsidR="00D941BC" w:rsidRPr="003D48B7" w:rsidRDefault="001D7420" w:rsidP="00D941BC">
      <w:pPr>
        <w:spacing w:before="120"/>
        <w:rPr>
          <w:rFonts w:cstheme="minorHAnsi"/>
        </w:rPr>
      </w:pPr>
      <w:r w:rsidRPr="0018682B">
        <w:t>Od</w:t>
      </w:r>
      <w:r w:rsidR="006208EC">
        <w:t xml:space="preserve"> </w:t>
      </w:r>
      <w:r w:rsidRPr="0018682B">
        <w:t xml:space="preserve">roku 2017 zahájilo MPSV </w:t>
      </w:r>
      <w:r w:rsidR="0018682B" w:rsidRPr="0018682B">
        <w:t>finanční</w:t>
      </w:r>
      <w:r w:rsidRPr="0018682B">
        <w:t xml:space="preserve"> kontroly krajů se zaměřením na využití prostředků dotace z </w:t>
      </w:r>
      <w:r w:rsidR="00C236E8">
        <w:t>kapitoly státního rozpočtu 313 –</w:t>
      </w:r>
      <w:r w:rsidRPr="0018682B">
        <w:t xml:space="preserve"> </w:t>
      </w:r>
      <w:r w:rsidRPr="00247D22">
        <w:rPr>
          <w:i/>
        </w:rPr>
        <w:t>Ministerstvo práce a sociálních věcí</w:t>
      </w:r>
      <w:r w:rsidRPr="0018682B">
        <w:t xml:space="preserve"> přidělené krajům dle zákona o sociálních službách v roce 2016.</w:t>
      </w:r>
      <w:r>
        <w:rPr>
          <w:rStyle w:val="Znakapoznpodarou"/>
        </w:rPr>
        <w:footnoteReference w:id="30"/>
      </w:r>
      <w:r w:rsidRPr="0018682B">
        <w:t xml:space="preserve"> Kontroly byly zahájeny u </w:t>
      </w:r>
      <w:r w:rsidR="006208EC">
        <w:t>pěti</w:t>
      </w:r>
      <w:r w:rsidRPr="0018682B">
        <w:t xml:space="preserve"> krajů. Do konce kontroly NKÚ byla ukončena </w:t>
      </w:r>
      <w:r w:rsidR="00135B76" w:rsidRPr="0018682B">
        <w:t xml:space="preserve">jediná </w:t>
      </w:r>
      <w:r w:rsidR="00510588" w:rsidRPr="0018682B">
        <w:t>kontrola</w:t>
      </w:r>
      <w:r w:rsidR="00DF554C" w:rsidRPr="0018682B">
        <w:t xml:space="preserve">, </w:t>
      </w:r>
      <w:r w:rsidR="006208EC">
        <w:t>týkala se</w:t>
      </w:r>
      <w:r w:rsidR="00510588" w:rsidRPr="0018682B">
        <w:t xml:space="preserve"> </w:t>
      </w:r>
      <w:r w:rsidR="00DF554C" w:rsidRPr="0018682B">
        <w:t xml:space="preserve">Plzeňského kraje </w:t>
      </w:r>
      <w:r w:rsidR="006208EC">
        <w:t xml:space="preserve">a proběhla </w:t>
      </w:r>
      <w:r w:rsidR="00510588" w:rsidRPr="0018682B">
        <w:t xml:space="preserve">bez </w:t>
      </w:r>
      <w:r w:rsidR="00510588" w:rsidRPr="0018682B">
        <w:rPr>
          <w:rFonts w:cstheme="minorHAnsi"/>
        </w:rPr>
        <w:t>zjištění nedostatků.</w:t>
      </w:r>
      <w:r w:rsidR="00D9655A">
        <w:rPr>
          <w:rFonts w:cstheme="minorHAnsi"/>
        </w:rPr>
        <w:t xml:space="preserve"> </w:t>
      </w:r>
      <w:r w:rsidR="00D941BC" w:rsidRPr="003D48B7">
        <w:rPr>
          <w:rFonts w:cstheme="minorHAnsi"/>
        </w:rPr>
        <w:t>Tato kontrola se zaměřila např. na zaúčtování účelové dotace, finanční vypořádání účelové dotace či soulad celkové výše přidělené dotace se zaúčtovanou částkou v účetním systému. U</w:t>
      </w:r>
      <w:r w:rsidR="006208EC">
        <w:rPr>
          <w:rFonts w:cstheme="minorHAnsi"/>
        </w:rPr>
        <w:t xml:space="preserve"> </w:t>
      </w:r>
      <w:r w:rsidR="00D941BC" w:rsidRPr="003D48B7">
        <w:rPr>
          <w:rFonts w:cstheme="minorHAnsi"/>
        </w:rPr>
        <w:t>kontrolního vzorku dotací krajů poskytovatelům sociálních služeb byl prověřován např. soulad celkové výše dotace se zaúčtovanou část</w:t>
      </w:r>
      <w:r w:rsidR="00C236E8">
        <w:rPr>
          <w:rFonts w:cstheme="minorHAnsi"/>
        </w:rPr>
        <w:t>kou v účetním systému a</w:t>
      </w:r>
      <w:r w:rsidR="005B4A4A">
        <w:rPr>
          <w:rFonts w:cstheme="minorHAnsi"/>
        </w:rPr>
        <w:t xml:space="preserve"> </w:t>
      </w:r>
      <w:r w:rsidR="00C236E8">
        <w:rPr>
          <w:rFonts w:cstheme="minorHAnsi"/>
        </w:rPr>
        <w:t>s </w:t>
      </w:r>
      <w:r w:rsidR="00D941BC" w:rsidRPr="003D48B7">
        <w:rPr>
          <w:rFonts w:cstheme="minorHAnsi"/>
        </w:rPr>
        <w:t>předloženým konečným přehledem o čerpání dotace.</w:t>
      </w:r>
    </w:p>
    <w:p w14:paraId="520BFF9A" w14:textId="567E4813" w:rsidR="00340C9E" w:rsidRPr="003D48B7" w:rsidRDefault="001D7420" w:rsidP="00340C9E">
      <w:pPr>
        <w:spacing w:before="120"/>
      </w:pPr>
      <w:r w:rsidRPr="003D48B7">
        <w:t>Dále MPSV provádí inspekce poskytování sociálních služeb</w:t>
      </w:r>
      <w:r w:rsidR="006208EC">
        <w:t>.</w:t>
      </w:r>
      <w:r w:rsidRPr="003D48B7">
        <w:t xml:space="preserve"> </w:t>
      </w:r>
      <w:r w:rsidR="006208EC">
        <w:t>Inspekce</w:t>
      </w:r>
      <w:r w:rsidRPr="003D48B7">
        <w:t xml:space="preserve"> jsou</w:t>
      </w:r>
      <w:r w:rsidR="000163CA" w:rsidRPr="003D48B7">
        <w:t xml:space="preserve"> nástrojem dohledu státu nad procesem sociálních služeb a šíření dobré praxe mezi jednotliv</w:t>
      </w:r>
      <w:r w:rsidRPr="003D48B7">
        <w:t>ými poskytovateli těchto služeb.</w:t>
      </w:r>
      <w:r w:rsidR="000163CA" w:rsidRPr="003D48B7">
        <w:t xml:space="preserve"> </w:t>
      </w:r>
      <w:r w:rsidR="000163CA" w:rsidRPr="003D48B7">
        <w:rPr>
          <w:rFonts w:cstheme="minorHAnsi"/>
        </w:rPr>
        <w:t xml:space="preserve">MPSV </w:t>
      </w:r>
      <w:r w:rsidR="006208EC" w:rsidRPr="003D48B7">
        <w:rPr>
          <w:rFonts w:cstheme="minorHAnsi"/>
        </w:rPr>
        <w:t xml:space="preserve">vykonává </w:t>
      </w:r>
      <w:r w:rsidR="000163CA" w:rsidRPr="003D48B7">
        <w:rPr>
          <w:rFonts w:cstheme="minorHAnsi"/>
        </w:rPr>
        <w:t>t</w:t>
      </w:r>
      <w:r w:rsidR="006208EC">
        <w:rPr>
          <w:rFonts w:cstheme="minorHAnsi"/>
        </w:rPr>
        <w:t>y</w:t>
      </w:r>
      <w:r w:rsidR="000163CA" w:rsidRPr="003D48B7">
        <w:rPr>
          <w:rFonts w:cstheme="minorHAnsi"/>
        </w:rPr>
        <w:t>to inspekc</w:t>
      </w:r>
      <w:r w:rsidR="006208EC">
        <w:rPr>
          <w:rFonts w:cstheme="minorHAnsi"/>
        </w:rPr>
        <w:t>e</w:t>
      </w:r>
      <w:r w:rsidR="000163CA" w:rsidRPr="003D48B7">
        <w:rPr>
          <w:rFonts w:cstheme="minorHAnsi"/>
        </w:rPr>
        <w:t xml:space="preserve"> u</w:t>
      </w:r>
      <w:r w:rsidR="005B4A4A">
        <w:rPr>
          <w:rFonts w:cstheme="minorHAnsi"/>
        </w:rPr>
        <w:t xml:space="preserve"> </w:t>
      </w:r>
      <w:r w:rsidR="000163CA" w:rsidRPr="003D48B7">
        <w:rPr>
          <w:rFonts w:cstheme="minorHAnsi"/>
        </w:rPr>
        <w:t>registrovaných poskytovatelů sociálních služeb</w:t>
      </w:r>
      <w:r w:rsidRPr="003D48B7">
        <w:rPr>
          <w:rFonts w:cstheme="minorHAnsi"/>
        </w:rPr>
        <w:t>.</w:t>
      </w:r>
      <w:r w:rsidR="000163CA" w:rsidRPr="003D48B7">
        <w:rPr>
          <w:rFonts w:cstheme="minorHAnsi"/>
        </w:rPr>
        <w:t xml:space="preserve"> </w:t>
      </w:r>
      <w:r w:rsidRPr="003D48B7">
        <w:rPr>
          <w:rFonts w:cstheme="minorHAnsi"/>
        </w:rPr>
        <w:t>Předmětem inspekce je plnění povinností daných zákonem o sociálních službách</w:t>
      </w:r>
      <w:r w:rsidRPr="003D48B7">
        <w:rPr>
          <w:rStyle w:val="Znakapoznpodarou"/>
          <w:rFonts w:cstheme="minorHAnsi"/>
        </w:rPr>
        <w:footnoteReference w:id="31"/>
      </w:r>
      <w:r w:rsidRPr="003D48B7">
        <w:rPr>
          <w:rFonts w:cstheme="minorHAnsi"/>
        </w:rPr>
        <w:t xml:space="preserve">, </w:t>
      </w:r>
      <w:r w:rsidR="00DD30C3" w:rsidRPr="003D48B7">
        <w:rPr>
          <w:rFonts w:cstheme="minorHAnsi"/>
        </w:rPr>
        <w:t xml:space="preserve">kontrola </w:t>
      </w:r>
      <w:r w:rsidRPr="003D48B7">
        <w:rPr>
          <w:rFonts w:cstheme="minorHAnsi"/>
        </w:rPr>
        <w:t>kvalit</w:t>
      </w:r>
      <w:r w:rsidR="00DD30C3" w:rsidRPr="003D48B7">
        <w:rPr>
          <w:rFonts w:cstheme="minorHAnsi"/>
        </w:rPr>
        <w:t>y</w:t>
      </w:r>
      <w:r w:rsidRPr="003D48B7">
        <w:rPr>
          <w:rFonts w:cstheme="minorHAnsi"/>
        </w:rPr>
        <w:t xml:space="preserve"> poskytovaných sociálních služeb, posuzování náležitostí smluv o poskytnutí sociálních služeb či výše úhrady</w:t>
      </w:r>
      <w:r w:rsidR="00DD30C3" w:rsidRPr="003D48B7">
        <w:rPr>
          <w:rFonts w:cstheme="minorHAnsi"/>
        </w:rPr>
        <w:t xml:space="preserve"> za sociální služby poskytované za úhradu.</w:t>
      </w:r>
      <w:r w:rsidRPr="003D48B7">
        <w:rPr>
          <w:rStyle w:val="Znakapoznpodarou"/>
          <w:rFonts w:cstheme="minorHAnsi"/>
        </w:rPr>
        <w:footnoteReference w:id="32"/>
      </w:r>
      <w:r w:rsidRPr="003D48B7">
        <w:rPr>
          <w:rFonts w:cstheme="minorHAnsi"/>
        </w:rPr>
        <w:t xml:space="preserve"> </w:t>
      </w:r>
      <w:r w:rsidRPr="003D48B7">
        <w:t>Úprava nastavení</w:t>
      </w:r>
      <w:r w:rsidR="003B6E15" w:rsidRPr="003D48B7">
        <w:t xml:space="preserve"> systému</w:t>
      </w:r>
      <w:r w:rsidRPr="003D48B7">
        <w:t xml:space="preserve"> inspekc</w:t>
      </w:r>
      <w:r w:rsidR="003B6E15" w:rsidRPr="003D48B7">
        <w:t>í</w:t>
      </w:r>
      <w:r w:rsidRPr="003D48B7">
        <w:t xml:space="preserve"> s důrazem na</w:t>
      </w:r>
      <w:r w:rsidR="006208EC">
        <w:t xml:space="preserve"> </w:t>
      </w:r>
      <w:r w:rsidRPr="003D48B7">
        <w:t>sledování kvality sociálních služeb je i jedním z</w:t>
      </w:r>
      <w:r w:rsidR="00C236E8">
        <w:t>e strategických cílů NSRSS</w:t>
      </w:r>
      <w:r w:rsidR="006208EC">
        <w:t> </w:t>
      </w:r>
      <w:r w:rsidR="00C236E8">
        <w:t>2016–</w:t>
      </w:r>
      <w:r w:rsidRPr="003D48B7">
        <w:t>2025</w:t>
      </w:r>
      <w:r w:rsidR="003B6E15" w:rsidRPr="003D48B7">
        <w:t>.</w:t>
      </w:r>
    </w:p>
    <w:p w14:paraId="31598B77" w14:textId="459FE156" w:rsidR="003B6E15" w:rsidRPr="003D48B7" w:rsidRDefault="001D7420" w:rsidP="003B6E15">
      <w:pPr>
        <w:spacing w:before="120" w:after="120"/>
        <w:rPr>
          <w:rFonts w:cstheme="minorHAnsi"/>
        </w:rPr>
      </w:pPr>
      <w:r w:rsidRPr="003D48B7">
        <w:rPr>
          <w:rFonts w:cstheme="minorHAnsi"/>
        </w:rPr>
        <w:t>Vzhledem k tomu, že nebyla přijata novela zákona o sociálních službách, která měla vymezit kvalifikační požadavky na profesi inspektora, nepodařil</w:t>
      </w:r>
      <w:r w:rsidR="006208EC">
        <w:rPr>
          <w:rFonts w:cstheme="minorHAnsi"/>
        </w:rPr>
        <w:t>o</w:t>
      </w:r>
      <w:r w:rsidRPr="003D48B7">
        <w:rPr>
          <w:rFonts w:cstheme="minorHAnsi"/>
        </w:rPr>
        <w:t xml:space="preserve"> se MPSV naplnit některá l</w:t>
      </w:r>
      <w:r w:rsidR="00C236E8">
        <w:rPr>
          <w:rFonts w:cstheme="minorHAnsi"/>
        </w:rPr>
        <w:t>egislativní opatření NSRSS 2016–</w:t>
      </w:r>
      <w:r w:rsidRPr="003D48B7">
        <w:rPr>
          <w:rFonts w:cstheme="minorHAnsi"/>
        </w:rPr>
        <w:t xml:space="preserve">2025: legislativně vymezit kvalifikační požadavky na výkon profese inspektora, postupně navyšovat počet inspektorů sociálních služeb zařazených v rámci státní </w:t>
      </w:r>
      <w:r w:rsidRPr="003D48B7">
        <w:rPr>
          <w:rFonts w:cstheme="minorHAnsi"/>
        </w:rPr>
        <w:lastRenderedPageBreak/>
        <w:t>služby do MPSV, legislativně vymezit požadavky na kvalitu sociálních služeb, zejména opatřením k posílení oblasti lidských práv v sociálních službách.</w:t>
      </w:r>
    </w:p>
    <w:p w14:paraId="534829DF" w14:textId="21947151" w:rsidR="004A5523" w:rsidRDefault="001D7420" w:rsidP="003B6E15">
      <w:pPr>
        <w:spacing w:before="120" w:after="120"/>
        <w:rPr>
          <w:b/>
        </w:rPr>
      </w:pPr>
      <w:r w:rsidRPr="003D48B7">
        <w:rPr>
          <w:rFonts w:cstheme="minorHAnsi"/>
          <w:b/>
        </w:rPr>
        <w:t>U jednotlivých krajů a HM Pra</w:t>
      </w:r>
      <w:r w:rsidR="00BC5E72">
        <w:rPr>
          <w:rFonts w:cstheme="minorHAnsi"/>
          <w:b/>
        </w:rPr>
        <w:t>hy</w:t>
      </w:r>
      <w:r w:rsidRPr="003D48B7">
        <w:rPr>
          <w:rFonts w:cstheme="minorHAnsi"/>
          <w:b/>
        </w:rPr>
        <w:t xml:space="preserve"> může MPSV provádět pouze kontrolu průběhu dotačního řízení. </w:t>
      </w:r>
      <w:r w:rsidR="00E079D8" w:rsidRPr="003D48B7">
        <w:rPr>
          <w:b/>
        </w:rPr>
        <w:t>MPSV</w:t>
      </w:r>
      <w:r w:rsidR="00E079D8" w:rsidRPr="003D48B7">
        <w:rPr>
          <w:rFonts w:cstheme="minorHAnsi"/>
          <w:b/>
        </w:rPr>
        <w:t xml:space="preserve"> v</w:t>
      </w:r>
      <w:r w:rsidR="00E079D8" w:rsidRPr="003D48B7">
        <w:rPr>
          <w:b/>
        </w:rPr>
        <w:t> kontrolovaném období z pěti zahájených finančních kontrol peněžních</w:t>
      </w:r>
      <w:r w:rsidR="00E079D8">
        <w:rPr>
          <w:b/>
        </w:rPr>
        <w:t xml:space="preserve"> prostředků ze státního rozpočtu v krajích ukončilo </w:t>
      </w:r>
      <w:r w:rsidR="00040E7A">
        <w:rPr>
          <w:b/>
        </w:rPr>
        <w:t>kontrolu pouze</w:t>
      </w:r>
      <w:r w:rsidR="00E079D8">
        <w:rPr>
          <w:b/>
        </w:rPr>
        <w:t xml:space="preserve"> </w:t>
      </w:r>
      <w:r w:rsidR="002A4704">
        <w:rPr>
          <w:b/>
        </w:rPr>
        <w:t>v Plzeňském kraji.</w:t>
      </w:r>
    </w:p>
    <w:p w14:paraId="127B4175" w14:textId="56CBF86E" w:rsidR="00D84653" w:rsidRPr="007D333B" w:rsidRDefault="000A55CD" w:rsidP="007D333B">
      <w:pPr>
        <w:spacing w:before="120"/>
        <w:rPr>
          <w:rFonts w:cstheme="minorHAnsi"/>
          <w:b/>
        </w:rPr>
      </w:pPr>
      <w:r w:rsidRPr="000A55CD">
        <w:rPr>
          <w:rFonts w:cstheme="minorHAnsi"/>
          <w:b/>
        </w:rPr>
        <w:t xml:space="preserve">Po změně způsobu financování sociálních služeb jsou inspekce jediným prostředkem </w:t>
      </w:r>
      <w:r w:rsidR="00BC5E72">
        <w:rPr>
          <w:rFonts w:cstheme="minorHAnsi"/>
          <w:b/>
        </w:rPr>
        <w:t xml:space="preserve">MPSV pro </w:t>
      </w:r>
      <w:r w:rsidRPr="000A55CD">
        <w:rPr>
          <w:rFonts w:cstheme="minorHAnsi"/>
          <w:b/>
        </w:rPr>
        <w:t>kontrol</w:t>
      </w:r>
      <w:r w:rsidR="00BC5E72">
        <w:rPr>
          <w:rFonts w:cstheme="minorHAnsi"/>
          <w:b/>
        </w:rPr>
        <w:t>u</w:t>
      </w:r>
      <w:r w:rsidRPr="000A55CD">
        <w:rPr>
          <w:rFonts w:cstheme="minorHAnsi"/>
          <w:b/>
        </w:rPr>
        <w:t xml:space="preserve"> poskytovatelů sociálních služeb. MPSV se však nedaří zajistit optimální počet inspektorů, kteří by tuto kontrolní činnost vykonávali.</w:t>
      </w:r>
    </w:p>
    <w:p w14:paraId="1D8AD922" w14:textId="6A068327" w:rsidR="00E155D9" w:rsidRDefault="00E155D9">
      <w:pPr>
        <w:jc w:val="left"/>
        <w:rPr>
          <w:rFonts w:cstheme="minorHAnsi"/>
        </w:rPr>
      </w:pPr>
    </w:p>
    <w:p w14:paraId="72B8A698" w14:textId="544FD52D" w:rsidR="004E3B73" w:rsidRPr="008A29AA" w:rsidRDefault="001D7420" w:rsidP="00701EB3">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rPr>
      </w:pPr>
      <w:r w:rsidRPr="00D84653">
        <w:rPr>
          <w:rFonts w:cs="Arial"/>
          <w:b/>
          <w:color w:val="000000" w:themeColor="text1"/>
          <w:szCs w:val="24"/>
        </w:rPr>
        <w:t>U finančně nejvýznamnějších pobytových sociálních služeb byly analýzou dat získaných ze systému MPSV zjištěny významné rozdíly v průměrných výších poskytnuté dotace ze</w:t>
      </w:r>
      <w:r w:rsidR="005B4A4A">
        <w:rPr>
          <w:rFonts w:cs="Arial"/>
          <w:b/>
          <w:color w:val="000000" w:themeColor="text1"/>
          <w:szCs w:val="24"/>
        </w:rPr>
        <w:t xml:space="preserve"> </w:t>
      </w:r>
      <w:r w:rsidRPr="00D84653">
        <w:rPr>
          <w:rFonts w:cs="Arial"/>
          <w:b/>
          <w:color w:val="000000" w:themeColor="text1"/>
          <w:szCs w:val="24"/>
        </w:rPr>
        <w:t>státního rozpočtu na jedno lůžko v jednotlivých krajích. Rozdíly mezi nejnižší a</w:t>
      </w:r>
      <w:r w:rsidR="005B4A4A">
        <w:rPr>
          <w:rFonts w:cs="Arial"/>
          <w:b/>
          <w:color w:val="000000" w:themeColor="text1"/>
          <w:szCs w:val="24"/>
        </w:rPr>
        <w:t xml:space="preserve"> </w:t>
      </w:r>
      <w:r w:rsidRPr="00D84653">
        <w:rPr>
          <w:rFonts w:cs="Arial"/>
          <w:b/>
          <w:color w:val="000000" w:themeColor="text1"/>
          <w:szCs w:val="24"/>
        </w:rPr>
        <w:t>nejvyšší průměrnou výší poskytnuté dotace na lůžko v jednotlivých krajích se</w:t>
      </w:r>
      <w:r w:rsidR="005B4A4A">
        <w:rPr>
          <w:rFonts w:cs="Arial"/>
          <w:b/>
          <w:color w:val="000000" w:themeColor="text1"/>
          <w:szCs w:val="24"/>
        </w:rPr>
        <w:t xml:space="preserve"> </w:t>
      </w:r>
      <w:r w:rsidRPr="00D84653">
        <w:rPr>
          <w:rFonts w:cs="Arial"/>
          <w:b/>
          <w:color w:val="000000" w:themeColor="text1"/>
          <w:szCs w:val="24"/>
        </w:rPr>
        <w:t>pohybovaly v roce 2017 od 79 % u pobytové sociální služby „</w:t>
      </w:r>
      <w:r w:rsidR="00BC5E72">
        <w:rPr>
          <w:rFonts w:cs="Arial"/>
          <w:b/>
          <w:color w:val="000000" w:themeColor="text1"/>
          <w:szCs w:val="24"/>
        </w:rPr>
        <w:t>d</w:t>
      </w:r>
      <w:r w:rsidRPr="00D84653">
        <w:rPr>
          <w:rFonts w:cs="Arial"/>
          <w:b/>
          <w:color w:val="000000" w:themeColor="text1"/>
          <w:szCs w:val="24"/>
        </w:rPr>
        <w:t>omovy se zvláštním režimem“ do 208 % u</w:t>
      </w:r>
      <w:r w:rsidR="00BC5E72">
        <w:rPr>
          <w:rFonts w:cs="Arial"/>
          <w:b/>
          <w:color w:val="000000" w:themeColor="text1"/>
          <w:szCs w:val="24"/>
        </w:rPr>
        <w:t> </w:t>
      </w:r>
      <w:r w:rsidRPr="00D84653">
        <w:rPr>
          <w:rFonts w:cs="Arial"/>
          <w:b/>
          <w:color w:val="000000" w:themeColor="text1"/>
          <w:szCs w:val="24"/>
        </w:rPr>
        <w:t>pobytové služby „</w:t>
      </w:r>
      <w:r w:rsidR="00BC5E72">
        <w:rPr>
          <w:rFonts w:cs="Arial"/>
          <w:b/>
          <w:color w:val="000000" w:themeColor="text1"/>
          <w:szCs w:val="24"/>
        </w:rPr>
        <w:t>c</w:t>
      </w:r>
      <w:r w:rsidRPr="00D84653">
        <w:rPr>
          <w:rFonts w:cs="Arial"/>
          <w:b/>
          <w:color w:val="000000" w:themeColor="text1"/>
          <w:szCs w:val="24"/>
        </w:rPr>
        <w:t xml:space="preserve">hráněné </w:t>
      </w:r>
      <w:proofErr w:type="gramStart"/>
      <w:r w:rsidRPr="00D84653">
        <w:rPr>
          <w:rFonts w:cs="Arial"/>
          <w:b/>
          <w:color w:val="000000" w:themeColor="text1"/>
          <w:szCs w:val="24"/>
        </w:rPr>
        <w:t>bydlení“</w:t>
      </w:r>
      <w:r w:rsidR="00BC5E72">
        <w:rPr>
          <w:rFonts w:cs="Arial"/>
          <w:b/>
          <w:color w:val="000000" w:themeColor="text1"/>
          <w:szCs w:val="24"/>
        </w:rPr>
        <w:t>.</w:t>
      </w:r>
      <w:r w:rsidR="00215ABA">
        <w:rPr>
          <w:rFonts w:cs="Arial"/>
          <w:b/>
          <w:color w:val="000000" w:themeColor="text1"/>
          <w:szCs w:val="24"/>
          <w:vertAlign w:val="superscript"/>
        </w:rPr>
        <w:t>15</w:t>
      </w:r>
      <w:proofErr w:type="gramEnd"/>
    </w:p>
    <w:p w14:paraId="30DC0CBB" w14:textId="77777777" w:rsidR="00421361" w:rsidRDefault="00421361" w:rsidP="00FB6778">
      <w:pPr>
        <w:spacing w:before="120"/>
      </w:pPr>
    </w:p>
    <w:p w14:paraId="04E130FD" w14:textId="5B02D909" w:rsidR="00345A4A" w:rsidRPr="00FE7413" w:rsidRDefault="001D7420" w:rsidP="00FB6778">
      <w:pPr>
        <w:spacing w:after="120"/>
      </w:pPr>
      <w:r>
        <w:t xml:space="preserve">V ČR </w:t>
      </w:r>
      <w:r w:rsidR="004A2FB9">
        <w:t>působí</w:t>
      </w:r>
      <w:r>
        <w:t xml:space="preserve"> přibližně 2 tis. poskytovatelů sociálních služeb, kteří mají registrováno cca 5,6 tis. sociálních služeb </w:t>
      </w:r>
      <w:r w:rsidRPr="00AF2742">
        <w:t>ve 33</w:t>
      </w:r>
      <w:r>
        <w:t xml:space="preserve"> druzích</w:t>
      </w:r>
      <w:r w:rsidRPr="00345A4A">
        <w:t>. Nejčastější</w:t>
      </w:r>
      <w:r w:rsidR="00BC5E72">
        <w:t>mi</w:t>
      </w:r>
      <w:r w:rsidRPr="00345A4A">
        <w:t xml:space="preserve"> právní</w:t>
      </w:r>
      <w:r w:rsidR="00BC5E72">
        <w:t>mi</w:t>
      </w:r>
      <w:r w:rsidRPr="00345A4A">
        <w:t xml:space="preserve"> form</w:t>
      </w:r>
      <w:r w:rsidR="00BC5E72">
        <w:t>ami</w:t>
      </w:r>
      <w:r w:rsidRPr="00345A4A">
        <w:t xml:space="preserve"> poskytovatelů sociálních služeb v kontrolovaném období byl</w:t>
      </w:r>
      <w:r w:rsidR="00BC5E72">
        <w:t>y</w:t>
      </w:r>
      <w:r w:rsidRPr="00345A4A">
        <w:t xml:space="preserve"> příspěvková organizace zřízená územním samosprávným celkem </w:t>
      </w:r>
      <w:r w:rsidRPr="003D48B7">
        <w:t>(cca 28 %), obecně prospěšná společnost (16 %</w:t>
      </w:r>
      <w:r w:rsidR="002A4704" w:rsidRPr="003D48B7">
        <w:t>), spolek (13 %) a ob</w:t>
      </w:r>
      <w:r w:rsidR="00BC5E72">
        <w:t>e</w:t>
      </w:r>
      <w:r w:rsidR="002A4704" w:rsidRPr="003D48B7">
        <w:t>c (</w:t>
      </w:r>
      <w:proofErr w:type="gramStart"/>
      <w:r w:rsidR="002A4704" w:rsidRPr="003D48B7">
        <w:t>12 %).</w:t>
      </w:r>
      <w:r w:rsidR="00694A3D" w:rsidRPr="003D48B7">
        <w:rPr>
          <w:vertAlign w:val="superscript"/>
        </w:rPr>
        <w:t>6</w:t>
      </w:r>
      <w:proofErr w:type="gramEnd"/>
    </w:p>
    <w:p w14:paraId="4E20FF39" w14:textId="254DFDC1" w:rsidR="00421361" w:rsidRPr="003D48B7" w:rsidRDefault="001D7420" w:rsidP="004A2FB9">
      <w:pPr>
        <w:spacing w:after="120"/>
      </w:pPr>
      <w:r w:rsidRPr="003D48B7">
        <w:t>Počet zařízení sociálních služeb</w:t>
      </w:r>
      <w:r w:rsidRPr="003D48B7">
        <w:rPr>
          <w:rStyle w:val="Znakapoznpodarou"/>
        </w:rPr>
        <w:footnoteReference w:id="33"/>
      </w:r>
      <w:r w:rsidRPr="003D48B7">
        <w:t xml:space="preserve"> se v kontrolovaném období pohyboval od 3 271 v roce 2015 </w:t>
      </w:r>
      <w:r w:rsidR="0066764B" w:rsidRPr="003D48B7">
        <w:t>do</w:t>
      </w:r>
      <w:r w:rsidRPr="003D48B7">
        <w:t xml:space="preserve"> 3 404 v roce 2017. Kapacita (počet lůžek) těchto zařízení se v roce 2015 pohybovala kolem 78,5 tis. lůžek a v roce 2017 kolem 81,5 tis. lůžek</w:t>
      </w:r>
      <w:r w:rsidR="00D67B4C" w:rsidRPr="003D48B7">
        <w:t>.</w:t>
      </w:r>
      <w:r w:rsidRPr="003D48B7">
        <w:rPr>
          <w:rStyle w:val="Znakapoznpodarou"/>
          <w:rFonts w:ascii="Calibri" w:hAnsi="Calibri" w:cs="Calibri"/>
        </w:rPr>
        <w:footnoteReference w:id="34"/>
      </w:r>
      <w:r w:rsidRPr="003D48B7">
        <w:t xml:space="preserve"> </w:t>
      </w:r>
      <w:r w:rsidR="00D67B4C" w:rsidRPr="003D48B7">
        <w:t>K</w:t>
      </w:r>
      <w:r w:rsidR="008C1CD5" w:rsidRPr="003D48B7">
        <w:t>apacit</w:t>
      </w:r>
      <w:r w:rsidR="00D67B4C" w:rsidRPr="003D48B7">
        <w:t>a</w:t>
      </w:r>
      <w:r w:rsidR="008C1CD5" w:rsidRPr="003D48B7">
        <w:t xml:space="preserve"> </w:t>
      </w:r>
      <w:r w:rsidR="00D67B4C" w:rsidRPr="003D48B7">
        <w:t xml:space="preserve">zařízení sociálních služeb </w:t>
      </w:r>
      <w:r w:rsidR="008C1CD5" w:rsidRPr="003D48B7">
        <w:t>j</w:t>
      </w:r>
      <w:r w:rsidR="00D67B4C" w:rsidRPr="003D48B7">
        <w:t>e</w:t>
      </w:r>
      <w:r w:rsidR="008C1CD5" w:rsidRPr="003D48B7">
        <w:t xml:space="preserve"> uveden</w:t>
      </w:r>
      <w:r w:rsidR="00D67B4C" w:rsidRPr="003D48B7">
        <w:t>a</w:t>
      </w:r>
      <w:r w:rsidR="008C1CD5" w:rsidRPr="003D48B7">
        <w:t xml:space="preserve"> v p</w:t>
      </w:r>
      <w:r w:rsidRPr="003D48B7">
        <w:t>řílo</w:t>
      </w:r>
      <w:r w:rsidR="008C1CD5" w:rsidRPr="003D48B7">
        <w:t>ze</w:t>
      </w:r>
      <w:r w:rsidRPr="003D48B7">
        <w:t xml:space="preserve"> č. </w:t>
      </w:r>
      <w:r w:rsidR="00D67B4C" w:rsidRPr="003D48B7">
        <w:t>5</w:t>
      </w:r>
      <w:r w:rsidR="008C1CD5" w:rsidRPr="003D48B7">
        <w:t xml:space="preserve"> </w:t>
      </w:r>
      <w:r w:rsidR="00BC5E72">
        <w:t xml:space="preserve">tohoto </w:t>
      </w:r>
      <w:r w:rsidR="008C1CD5" w:rsidRPr="003D48B7">
        <w:t>kontrolní</w:t>
      </w:r>
      <w:r w:rsidR="00BC5E72">
        <w:t>ho</w:t>
      </w:r>
      <w:r w:rsidR="008C1CD5" w:rsidRPr="003D48B7">
        <w:t xml:space="preserve"> závěru</w:t>
      </w:r>
      <w:r w:rsidRPr="003D48B7">
        <w:t>.</w:t>
      </w:r>
    </w:p>
    <w:p w14:paraId="168AF946" w14:textId="6E2E46C0" w:rsidR="00421361" w:rsidRPr="00E04DF1" w:rsidRDefault="001D7420" w:rsidP="0020057B">
      <w:pPr>
        <w:spacing w:after="120"/>
        <w:rPr>
          <w:rFonts w:ascii="Calibri" w:hAnsi="Calibri" w:cs="Calibri"/>
        </w:rPr>
      </w:pPr>
      <w:r w:rsidRPr="003D48B7">
        <w:rPr>
          <w:rFonts w:ascii="Calibri" w:hAnsi="Calibri" w:cs="Calibri"/>
        </w:rPr>
        <w:t xml:space="preserve">Počet </w:t>
      </w:r>
      <w:r w:rsidR="00EC6809" w:rsidRPr="003D48B7">
        <w:rPr>
          <w:rFonts w:ascii="Calibri" w:hAnsi="Calibri" w:cs="Calibri"/>
        </w:rPr>
        <w:t>klient</w:t>
      </w:r>
      <w:r w:rsidRPr="003D48B7">
        <w:rPr>
          <w:rFonts w:ascii="Calibri" w:hAnsi="Calibri" w:cs="Calibri"/>
        </w:rPr>
        <w:t xml:space="preserve">ů pobytových sociálních služeb se v roce 2015 pohyboval kolem 73 tis., v roce 2016 kolem 75 tis. </w:t>
      </w:r>
      <w:r w:rsidRPr="003D48B7">
        <w:t>a</w:t>
      </w:r>
      <w:r w:rsidR="005B4A4A">
        <w:t xml:space="preserve"> </w:t>
      </w:r>
      <w:r w:rsidRPr="003D48B7">
        <w:t>v</w:t>
      </w:r>
      <w:r w:rsidRPr="003D48B7">
        <w:rPr>
          <w:rFonts w:ascii="Calibri" w:hAnsi="Calibri" w:cs="Calibri"/>
        </w:rPr>
        <w:t xml:space="preserve"> roce 2017 činil počet klientů cca 76 </w:t>
      </w:r>
      <w:proofErr w:type="gramStart"/>
      <w:r w:rsidRPr="003D48B7">
        <w:rPr>
          <w:rFonts w:ascii="Calibri" w:hAnsi="Calibri" w:cs="Calibri"/>
        </w:rPr>
        <w:t>tis.</w:t>
      </w:r>
      <w:r w:rsidR="000E24E9">
        <w:rPr>
          <w:vertAlign w:val="superscript"/>
        </w:rPr>
        <w:t>34</w:t>
      </w:r>
      <w:proofErr w:type="gramEnd"/>
      <w:r w:rsidRPr="003D48B7">
        <w:rPr>
          <w:rFonts w:ascii="Calibri" w:hAnsi="Calibri" w:cs="Calibri"/>
        </w:rPr>
        <w:t xml:space="preserve"> Kontrola NKÚ u</w:t>
      </w:r>
      <w:r w:rsidR="004A2FB9" w:rsidRPr="003D48B7">
        <w:rPr>
          <w:rFonts w:ascii="Calibri" w:hAnsi="Calibri" w:cs="Calibri"/>
        </w:rPr>
        <w:t> </w:t>
      </w:r>
      <w:r w:rsidRPr="003D48B7">
        <w:rPr>
          <w:rFonts w:ascii="Calibri" w:hAnsi="Calibri" w:cs="Calibri"/>
        </w:rPr>
        <w:t>finančně nejvýznamnějších pobytových sociálních služeb vyčíslila výši poskytnuté dotace na</w:t>
      </w:r>
      <w:r w:rsidR="005B4A4A">
        <w:rPr>
          <w:rFonts w:ascii="Calibri" w:hAnsi="Calibri" w:cs="Calibri"/>
        </w:rPr>
        <w:t xml:space="preserve"> </w:t>
      </w:r>
      <w:r w:rsidRPr="003D48B7">
        <w:rPr>
          <w:rFonts w:ascii="Calibri" w:hAnsi="Calibri" w:cs="Calibri"/>
        </w:rPr>
        <w:t>podporu sociálních služeb s místní a regionální působností na roky 2015, 2016 a 2017 připadající na jedno lůžko.</w:t>
      </w:r>
      <w:r w:rsidR="00BC5E72">
        <w:rPr>
          <w:rFonts w:ascii="Calibri" w:hAnsi="Calibri" w:cs="Calibri"/>
        </w:rPr>
        <w:t xml:space="preserve"> </w:t>
      </w:r>
      <w:r w:rsidRPr="003D48B7">
        <w:rPr>
          <w:rFonts w:ascii="Calibri" w:hAnsi="Calibri" w:cs="Calibri"/>
        </w:rPr>
        <w:t xml:space="preserve">Jednalo se o tyto </w:t>
      </w:r>
      <w:r w:rsidRPr="003D48B7">
        <w:rPr>
          <w:rFonts w:cstheme="minorHAnsi"/>
        </w:rPr>
        <w:t>pobytové sociální služby: domovy pro seniory, domovy pro osoby se</w:t>
      </w:r>
      <w:r w:rsidR="0020057B">
        <w:rPr>
          <w:rFonts w:cstheme="minorHAnsi"/>
        </w:rPr>
        <w:t xml:space="preserve"> </w:t>
      </w:r>
      <w:r w:rsidRPr="003D48B7">
        <w:rPr>
          <w:rFonts w:cstheme="minorHAnsi"/>
        </w:rPr>
        <w:t xml:space="preserve">zdravotním postižením, domovy se zvláštním režimem, chráněné </w:t>
      </w:r>
      <w:proofErr w:type="gramStart"/>
      <w:r w:rsidRPr="003D48B7">
        <w:rPr>
          <w:rFonts w:cstheme="minorHAnsi"/>
        </w:rPr>
        <w:t>bydlení.</w:t>
      </w:r>
      <w:r w:rsidR="00704357" w:rsidRPr="003D48B7">
        <w:rPr>
          <w:rFonts w:cstheme="minorHAnsi"/>
          <w:vertAlign w:val="superscript"/>
        </w:rPr>
        <w:t>7</w:t>
      </w:r>
      <w:r w:rsidR="00133FF7" w:rsidRPr="003D48B7">
        <w:rPr>
          <w:rFonts w:cstheme="minorHAnsi"/>
        </w:rPr>
        <w:t xml:space="preserve"> Průměrn</w:t>
      </w:r>
      <w:r w:rsidR="0020057B">
        <w:rPr>
          <w:rFonts w:cstheme="minorHAnsi"/>
        </w:rPr>
        <w:t>é</w:t>
      </w:r>
      <w:proofErr w:type="gramEnd"/>
      <w:r w:rsidR="00133FF7" w:rsidRPr="003D48B7">
        <w:rPr>
          <w:rFonts w:cstheme="minorHAnsi"/>
        </w:rPr>
        <w:t xml:space="preserve"> výše dotac</w:t>
      </w:r>
      <w:r w:rsidR="0020057B">
        <w:rPr>
          <w:rFonts w:cstheme="minorHAnsi"/>
        </w:rPr>
        <w:t>í</w:t>
      </w:r>
      <w:r w:rsidR="00133FF7" w:rsidRPr="003D48B7">
        <w:rPr>
          <w:rFonts w:cstheme="minorHAnsi"/>
        </w:rPr>
        <w:t xml:space="preserve"> u těchto pobytových sociálních služeb j</w:t>
      </w:r>
      <w:r w:rsidR="0020057B">
        <w:rPr>
          <w:rFonts w:cstheme="minorHAnsi"/>
        </w:rPr>
        <w:t>sou</w:t>
      </w:r>
      <w:r w:rsidR="00133FF7" w:rsidRPr="003D48B7">
        <w:rPr>
          <w:rFonts w:cstheme="minorHAnsi"/>
        </w:rPr>
        <w:t xml:space="preserve"> uveden</w:t>
      </w:r>
      <w:r w:rsidR="0020057B">
        <w:rPr>
          <w:rFonts w:cstheme="minorHAnsi"/>
        </w:rPr>
        <w:t>y</w:t>
      </w:r>
      <w:r w:rsidR="00133FF7" w:rsidRPr="003D48B7">
        <w:rPr>
          <w:rFonts w:cstheme="minorHAnsi"/>
        </w:rPr>
        <w:t xml:space="preserve"> v p</w:t>
      </w:r>
      <w:r w:rsidRPr="003D48B7">
        <w:rPr>
          <w:rFonts w:cstheme="minorHAnsi"/>
        </w:rPr>
        <w:t>řílo</w:t>
      </w:r>
      <w:r w:rsidR="00133FF7" w:rsidRPr="003D48B7">
        <w:rPr>
          <w:rFonts w:cstheme="minorHAnsi"/>
        </w:rPr>
        <w:t>ze</w:t>
      </w:r>
      <w:r w:rsidRPr="003D48B7">
        <w:rPr>
          <w:rFonts w:cstheme="minorHAnsi"/>
        </w:rPr>
        <w:t xml:space="preserve"> č. </w:t>
      </w:r>
      <w:r w:rsidR="00C64D37" w:rsidRPr="003D48B7">
        <w:rPr>
          <w:rFonts w:cstheme="minorHAnsi"/>
        </w:rPr>
        <w:t>6</w:t>
      </w:r>
      <w:r w:rsidR="0020057B">
        <w:rPr>
          <w:rFonts w:cstheme="minorHAnsi"/>
        </w:rPr>
        <w:t xml:space="preserve"> tohoto</w:t>
      </w:r>
      <w:r w:rsidR="00133FF7" w:rsidRPr="003D48B7">
        <w:rPr>
          <w:rFonts w:cstheme="minorHAnsi"/>
        </w:rPr>
        <w:t xml:space="preserve"> kontrolního závěru.</w:t>
      </w:r>
    </w:p>
    <w:p w14:paraId="6C89A035" w14:textId="005D28F1" w:rsidR="00705178" w:rsidRDefault="001D7420" w:rsidP="004A2FB9">
      <w:pPr>
        <w:spacing w:after="120"/>
        <w:rPr>
          <w:rFonts w:ascii="Calibri" w:hAnsi="Calibri" w:cs="Calibri"/>
        </w:rPr>
      </w:pPr>
      <w:r w:rsidRPr="00133FF7">
        <w:rPr>
          <w:rFonts w:ascii="Calibri" w:hAnsi="Calibri" w:cs="Calibri"/>
        </w:rPr>
        <w:t>Výše dotace poskyt</w:t>
      </w:r>
      <w:r w:rsidR="0020057B">
        <w:rPr>
          <w:rFonts w:ascii="Calibri" w:hAnsi="Calibri" w:cs="Calibri"/>
        </w:rPr>
        <w:t>ované</w:t>
      </w:r>
      <w:r w:rsidRPr="00133FF7">
        <w:rPr>
          <w:rFonts w:ascii="Calibri" w:hAnsi="Calibri" w:cs="Calibri"/>
        </w:rPr>
        <w:t xml:space="preserve"> v letech 2015 až 2017 na vybrané druhy pobytových služeb roste</w:t>
      </w:r>
      <w:r w:rsidR="00CB72E4">
        <w:rPr>
          <w:rFonts w:ascii="Calibri" w:hAnsi="Calibri" w:cs="Calibri"/>
        </w:rPr>
        <w:t xml:space="preserve">, jak je znázorněno </w:t>
      </w:r>
      <w:r w:rsidR="00CB72E4" w:rsidRPr="00C64D37">
        <w:rPr>
          <w:rFonts w:ascii="Calibri" w:hAnsi="Calibri" w:cs="Calibri"/>
        </w:rPr>
        <w:t>v grafu č. 3</w:t>
      </w:r>
      <w:r w:rsidRPr="00C64D37">
        <w:rPr>
          <w:rFonts w:ascii="Calibri" w:hAnsi="Calibri" w:cs="Calibri"/>
        </w:rPr>
        <w:t>.</w:t>
      </w:r>
    </w:p>
    <w:p w14:paraId="76D410C7" w14:textId="7E837617" w:rsidR="00E04DF1" w:rsidRDefault="001D7420" w:rsidP="004A2FB9">
      <w:pPr>
        <w:spacing w:after="120"/>
        <w:rPr>
          <w:rFonts w:ascii="Calibri" w:hAnsi="Calibri" w:cs="Calibri"/>
        </w:rPr>
      </w:pPr>
      <w:r>
        <w:rPr>
          <w:rFonts w:cs="Arial"/>
          <w:color w:val="000000" w:themeColor="text1"/>
          <w:szCs w:val="24"/>
        </w:rPr>
        <w:t>P</w:t>
      </w:r>
      <w:r w:rsidRPr="00705178">
        <w:rPr>
          <w:rFonts w:cs="Arial"/>
          <w:color w:val="000000" w:themeColor="text1"/>
          <w:szCs w:val="24"/>
        </w:rPr>
        <w:t>růměrn</w:t>
      </w:r>
      <w:r>
        <w:rPr>
          <w:rFonts w:cs="Arial"/>
          <w:color w:val="000000" w:themeColor="text1"/>
          <w:szCs w:val="24"/>
        </w:rPr>
        <w:t>á</w:t>
      </w:r>
      <w:r w:rsidRPr="00705178">
        <w:rPr>
          <w:rFonts w:cs="Arial"/>
          <w:color w:val="000000" w:themeColor="text1"/>
          <w:szCs w:val="24"/>
        </w:rPr>
        <w:t xml:space="preserve"> výš</w:t>
      </w:r>
      <w:r>
        <w:rPr>
          <w:rFonts w:cs="Arial"/>
          <w:color w:val="000000" w:themeColor="text1"/>
          <w:szCs w:val="24"/>
        </w:rPr>
        <w:t>e</w:t>
      </w:r>
      <w:r w:rsidRPr="00705178">
        <w:rPr>
          <w:rFonts w:cs="Arial"/>
          <w:color w:val="000000" w:themeColor="text1"/>
          <w:szCs w:val="24"/>
        </w:rPr>
        <w:t xml:space="preserve"> poskytnuté dotace na lůžko </w:t>
      </w:r>
      <w:r w:rsidR="0020057B" w:rsidRPr="00705178">
        <w:rPr>
          <w:rFonts w:cs="Arial"/>
          <w:color w:val="000000" w:themeColor="text1"/>
          <w:szCs w:val="24"/>
        </w:rPr>
        <w:t>se</w:t>
      </w:r>
      <w:r w:rsidR="0020057B">
        <w:rPr>
          <w:rFonts w:cs="Arial"/>
          <w:color w:val="000000" w:themeColor="text1"/>
          <w:szCs w:val="24"/>
        </w:rPr>
        <w:t xml:space="preserve"> </w:t>
      </w:r>
      <w:r w:rsidRPr="00705178">
        <w:rPr>
          <w:rFonts w:cs="Arial"/>
          <w:color w:val="000000" w:themeColor="text1"/>
          <w:szCs w:val="24"/>
        </w:rPr>
        <w:t>v jednotlivých krajích</w:t>
      </w:r>
      <w:r w:rsidR="0020057B">
        <w:rPr>
          <w:rFonts w:cs="Arial"/>
          <w:color w:val="000000" w:themeColor="text1"/>
          <w:szCs w:val="24"/>
        </w:rPr>
        <w:t xml:space="preserve"> </w:t>
      </w:r>
      <w:r w:rsidRPr="00705178">
        <w:rPr>
          <w:rFonts w:ascii="Calibri" w:hAnsi="Calibri" w:cs="Calibri"/>
        </w:rPr>
        <w:t xml:space="preserve">v roce 2017 </w:t>
      </w:r>
      <w:r>
        <w:rPr>
          <w:rFonts w:ascii="Calibri" w:hAnsi="Calibri" w:cs="Calibri"/>
        </w:rPr>
        <w:t xml:space="preserve">pohybovala </w:t>
      </w:r>
      <w:r w:rsidRPr="00705178">
        <w:rPr>
          <w:rFonts w:ascii="Calibri" w:hAnsi="Calibri" w:cs="Calibri"/>
        </w:rPr>
        <w:t>u</w:t>
      </w:r>
      <w:r>
        <w:rPr>
          <w:rFonts w:ascii="Calibri" w:hAnsi="Calibri" w:cs="Calibri"/>
        </w:rPr>
        <w:t> </w:t>
      </w:r>
      <w:r w:rsidRPr="00705178">
        <w:rPr>
          <w:rFonts w:ascii="Calibri" w:hAnsi="Calibri" w:cs="Calibri"/>
        </w:rPr>
        <w:t xml:space="preserve">sociální služby </w:t>
      </w:r>
      <w:r w:rsidRPr="00705178">
        <w:rPr>
          <w:rFonts w:ascii="Calibri" w:hAnsi="Calibri" w:cs="Calibri"/>
          <w:i/>
        </w:rPr>
        <w:t>„</w:t>
      </w:r>
      <w:r w:rsidR="0020057B">
        <w:rPr>
          <w:rFonts w:ascii="Calibri" w:hAnsi="Calibri" w:cs="Calibri"/>
          <w:i/>
        </w:rPr>
        <w:t>d</w:t>
      </w:r>
      <w:r w:rsidRPr="00705178">
        <w:rPr>
          <w:rFonts w:ascii="Calibri" w:hAnsi="Calibri" w:cs="Calibri"/>
          <w:i/>
        </w:rPr>
        <w:t>omovy pro seniory“</w:t>
      </w:r>
      <w:r w:rsidRPr="00705178">
        <w:rPr>
          <w:rFonts w:ascii="Calibri" w:hAnsi="Calibri" w:cs="Calibri"/>
        </w:rPr>
        <w:t xml:space="preserve"> </w:t>
      </w:r>
      <w:r>
        <w:rPr>
          <w:rFonts w:ascii="Calibri" w:hAnsi="Calibri" w:cs="Calibri"/>
        </w:rPr>
        <w:t>od</w:t>
      </w:r>
      <w:r w:rsidRPr="00133FF7">
        <w:rPr>
          <w:rFonts w:ascii="Calibri" w:hAnsi="Calibri" w:cs="Calibri"/>
        </w:rPr>
        <w:t xml:space="preserve"> 5</w:t>
      </w:r>
      <w:r w:rsidR="00133FF7" w:rsidRPr="00133FF7">
        <w:rPr>
          <w:rFonts w:ascii="Calibri" w:hAnsi="Calibri" w:cs="Calibri"/>
        </w:rPr>
        <w:t>6</w:t>
      </w:r>
      <w:r w:rsidRPr="00133FF7">
        <w:rPr>
          <w:rFonts w:ascii="Calibri" w:hAnsi="Calibri" w:cs="Calibri"/>
        </w:rPr>
        <w:t xml:space="preserve">,9 tis. Kč do </w:t>
      </w:r>
      <w:r w:rsidR="00133FF7" w:rsidRPr="00133FF7">
        <w:rPr>
          <w:rFonts w:ascii="Calibri" w:hAnsi="Calibri" w:cs="Calibri"/>
        </w:rPr>
        <w:t>105</w:t>
      </w:r>
      <w:r w:rsidRPr="00133FF7">
        <w:rPr>
          <w:rFonts w:ascii="Calibri" w:hAnsi="Calibri" w:cs="Calibri"/>
        </w:rPr>
        <w:t>,</w:t>
      </w:r>
      <w:r w:rsidR="00133FF7" w:rsidRPr="00133FF7">
        <w:rPr>
          <w:rFonts w:ascii="Calibri" w:hAnsi="Calibri" w:cs="Calibri"/>
        </w:rPr>
        <w:t>8</w:t>
      </w:r>
      <w:r w:rsidRPr="00133FF7">
        <w:rPr>
          <w:rFonts w:ascii="Calibri" w:hAnsi="Calibri" w:cs="Calibri"/>
        </w:rPr>
        <w:t xml:space="preserve"> tis. Kč na rok a lůžko, </w:t>
      </w:r>
      <w:r>
        <w:rPr>
          <w:rFonts w:ascii="Calibri" w:hAnsi="Calibri" w:cs="Calibri"/>
        </w:rPr>
        <w:t>u sociální služby</w:t>
      </w:r>
      <w:r w:rsidRPr="00133FF7">
        <w:rPr>
          <w:rFonts w:ascii="Calibri" w:hAnsi="Calibri" w:cs="Calibri"/>
        </w:rPr>
        <w:t xml:space="preserve"> </w:t>
      </w:r>
      <w:r w:rsidRPr="00705178">
        <w:rPr>
          <w:rFonts w:ascii="Calibri" w:hAnsi="Calibri" w:cs="Calibri"/>
          <w:i/>
        </w:rPr>
        <w:t>„</w:t>
      </w:r>
      <w:r w:rsidR="0020057B">
        <w:rPr>
          <w:rFonts w:ascii="Calibri" w:hAnsi="Calibri" w:cs="Calibri"/>
          <w:i/>
        </w:rPr>
        <w:t>d</w:t>
      </w:r>
      <w:r w:rsidRPr="00705178">
        <w:rPr>
          <w:rFonts w:ascii="Calibri" w:hAnsi="Calibri" w:cs="Calibri"/>
          <w:i/>
        </w:rPr>
        <w:t>omov</w:t>
      </w:r>
      <w:r>
        <w:rPr>
          <w:rFonts w:ascii="Calibri" w:hAnsi="Calibri" w:cs="Calibri"/>
          <w:i/>
        </w:rPr>
        <w:t>y</w:t>
      </w:r>
      <w:r w:rsidRPr="00705178">
        <w:rPr>
          <w:rFonts w:ascii="Calibri" w:hAnsi="Calibri" w:cs="Calibri"/>
          <w:i/>
        </w:rPr>
        <w:t xml:space="preserve"> pro osoby se</w:t>
      </w:r>
      <w:r w:rsidR="005B4A4A">
        <w:rPr>
          <w:rFonts w:ascii="Calibri" w:hAnsi="Calibri" w:cs="Calibri"/>
          <w:i/>
        </w:rPr>
        <w:t xml:space="preserve"> </w:t>
      </w:r>
      <w:r w:rsidRPr="00705178">
        <w:rPr>
          <w:rFonts w:ascii="Calibri" w:hAnsi="Calibri" w:cs="Calibri"/>
          <w:i/>
        </w:rPr>
        <w:t>zdravotním postižením“</w:t>
      </w:r>
      <w:r w:rsidRPr="00133FF7">
        <w:rPr>
          <w:rFonts w:ascii="Calibri" w:hAnsi="Calibri" w:cs="Calibri"/>
        </w:rPr>
        <w:t xml:space="preserve"> od</w:t>
      </w:r>
      <w:r w:rsidR="0020057B">
        <w:rPr>
          <w:rFonts w:ascii="Calibri" w:hAnsi="Calibri" w:cs="Calibri"/>
        </w:rPr>
        <w:t xml:space="preserve"> </w:t>
      </w:r>
      <w:r w:rsidR="00133FF7" w:rsidRPr="00133FF7">
        <w:rPr>
          <w:rFonts w:ascii="Calibri" w:hAnsi="Calibri" w:cs="Calibri"/>
        </w:rPr>
        <w:t>88</w:t>
      </w:r>
      <w:r w:rsidRPr="00133FF7">
        <w:rPr>
          <w:rFonts w:ascii="Calibri" w:hAnsi="Calibri" w:cs="Calibri"/>
        </w:rPr>
        <w:t>,</w:t>
      </w:r>
      <w:r w:rsidR="00133FF7" w:rsidRPr="00133FF7">
        <w:rPr>
          <w:rFonts w:ascii="Calibri" w:hAnsi="Calibri" w:cs="Calibri"/>
        </w:rPr>
        <w:t>9</w:t>
      </w:r>
      <w:r w:rsidRPr="00133FF7">
        <w:rPr>
          <w:rFonts w:ascii="Calibri" w:hAnsi="Calibri" w:cs="Calibri"/>
        </w:rPr>
        <w:t xml:space="preserve"> tis. Kč do </w:t>
      </w:r>
      <w:r w:rsidR="00133FF7" w:rsidRPr="00133FF7">
        <w:rPr>
          <w:rFonts w:ascii="Calibri" w:hAnsi="Calibri" w:cs="Calibri"/>
        </w:rPr>
        <w:t>2</w:t>
      </w:r>
      <w:r w:rsidRPr="00133FF7">
        <w:rPr>
          <w:rFonts w:ascii="Calibri" w:hAnsi="Calibri" w:cs="Calibri"/>
        </w:rPr>
        <w:t>55,</w:t>
      </w:r>
      <w:r w:rsidR="00133FF7" w:rsidRPr="00133FF7">
        <w:rPr>
          <w:rFonts w:ascii="Calibri" w:hAnsi="Calibri" w:cs="Calibri"/>
        </w:rPr>
        <w:t>8</w:t>
      </w:r>
      <w:r w:rsidRPr="00133FF7">
        <w:rPr>
          <w:rFonts w:ascii="Calibri" w:hAnsi="Calibri" w:cs="Calibri"/>
        </w:rPr>
        <w:t xml:space="preserve"> tis. Kč na rok a</w:t>
      </w:r>
      <w:r>
        <w:rPr>
          <w:rFonts w:ascii="Calibri" w:hAnsi="Calibri" w:cs="Calibri"/>
        </w:rPr>
        <w:t> </w:t>
      </w:r>
      <w:r w:rsidRPr="00133FF7">
        <w:rPr>
          <w:rFonts w:ascii="Calibri" w:hAnsi="Calibri" w:cs="Calibri"/>
        </w:rPr>
        <w:t xml:space="preserve">lůžko, </w:t>
      </w:r>
      <w:r>
        <w:rPr>
          <w:rFonts w:ascii="Calibri" w:hAnsi="Calibri" w:cs="Calibri"/>
        </w:rPr>
        <w:t>u sociální služby</w:t>
      </w:r>
      <w:r w:rsidRPr="00133FF7">
        <w:rPr>
          <w:rFonts w:ascii="Calibri" w:hAnsi="Calibri" w:cs="Calibri"/>
        </w:rPr>
        <w:t xml:space="preserve"> </w:t>
      </w:r>
      <w:r w:rsidRPr="00705178">
        <w:rPr>
          <w:rFonts w:ascii="Calibri" w:hAnsi="Calibri" w:cs="Calibri"/>
          <w:i/>
        </w:rPr>
        <w:t>„</w:t>
      </w:r>
      <w:r w:rsidR="0020057B">
        <w:rPr>
          <w:rFonts w:ascii="Calibri" w:hAnsi="Calibri" w:cs="Calibri"/>
          <w:i/>
        </w:rPr>
        <w:t>d</w:t>
      </w:r>
      <w:r w:rsidRPr="00705178">
        <w:rPr>
          <w:rFonts w:ascii="Calibri" w:hAnsi="Calibri" w:cs="Calibri"/>
          <w:i/>
        </w:rPr>
        <w:t>omovy se zvláštním režimem</w:t>
      </w:r>
      <w:r>
        <w:rPr>
          <w:rFonts w:ascii="Calibri" w:hAnsi="Calibri" w:cs="Calibri"/>
        </w:rPr>
        <w:t>“</w:t>
      </w:r>
      <w:r w:rsidRPr="00133FF7">
        <w:rPr>
          <w:rFonts w:ascii="Calibri" w:hAnsi="Calibri" w:cs="Calibri"/>
        </w:rPr>
        <w:t xml:space="preserve"> od 7</w:t>
      </w:r>
      <w:r w:rsidR="00133FF7" w:rsidRPr="00133FF7">
        <w:rPr>
          <w:rFonts w:ascii="Calibri" w:hAnsi="Calibri" w:cs="Calibri"/>
        </w:rPr>
        <w:t>5</w:t>
      </w:r>
      <w:r w:rsidRPr="00133FF7">
        <w:rPr>
          <w:rFonts w:ascii="Calibri" w:hAnsi="Calibri" w:cs="Calibri"/>
        </w:rPr>
        <w:t>,</w:t>
      </w:r>
      <w:r w:rsidR="00133FF7" w:rsidRPr="00133FF7">
        <w:rPr>
          <w:rFonts w:ascii="Calibri" w:hAnsi="Calibri" w:cs="Calibri"/>
        </w:rPr>
        <w:t>3</w:t>
      </w:r>
      <w:r w:rsidRPr="00133FF7">
        <w:rPr>
          <w:rFonts w:ascii="Calibri" w:hAnsi="Calibri" w:cs="Calibri"/>
        </w:rPr>
        <w:t xml:space="preserve"> tis. Kč do</w:t>
      </w:r>
      <w:r w:rsidR="005B4A4A">
        <w:rPr>
          <w:rFonts w:ascii="Calibri" w:hAnsi="Calibri" w:cs="Calibri"/>
        </w:rPr>
        <w:t xml:space="preserve"> </w:t>
      </w:r>
      <w:r w:rsidR="00133FF7" w:rsidRPr="00133FF7">
        <w:rPr>
          <w:rFonts w:ascii="Calibri" w:hAnsi="Calibri" w:cs="Calibri"/>
        </w:rPr>
        <w:t>134</w:t>
      </w:r>
      <w:r w:rsidRPr="00133FF7">
        <w:rPr>
          <w:rFonts w:ascii="Calibri" w:hAnsi="Calibri" w:cs="Calibri"/>
        </w:rPr>
        <w:t>,</w:t>
      </w:r>
      <w:r w:rsidR="00133FF7" w:rsidRPr="00133FF7">
        <w:rPr>
          <w:rFonts w:ascii="Calibri" w:hAnsi="Calibri" w:cs="Calibri"/>
        </w:rPr>
        <w:t>5</w:t>
      </w:r>
      <w:r>
        <w:rPr>
          <w:rFonts w:ascii="Calibri" w:hAnsi="Calibri" w:cs="Calibri"/>
        </w:rPr>
        <w:t> </w:t>
      </w:r>
      <w:r w:rsidRPr="00133FF7">
        <w:rPr>
          <w:rFonts w:ascii="Calibri" w:hAnsi="Calibri" w:cs="Calibri"/>
        </w:rPr>
        <w:t>tis.</w:t>
      </w:r>
      <w:r>
        <w:rPr>
          <w:rFonts w:ascii="Calibri" w:hAnsi="Calibri" w:cs="Calibri"/>
        </w:rPr>
        <w:t> </w:t>
      </w:r>
      <w:r w:rsidRPr="00133FF7">
        <w:rPr>
          <w:rFonts w:ascii="Calibri" w:hAnsi="Calibri" w:cs="Calibri"/>
        </w:rPr>
        <w:t xml:space="preserve">Kč na rok a lůžko a </w:t>
      </w:r>
      <w:r>
        <w:rPr>
          <w:rFonts w:ascii="Calibri" w:hAnsi="Calibri" w:cs="Calibri"/>
        </w:rPr>
        <w:t>u sociální služby</w:t>
      </w:r>
      <w:r w:rsidRPr="00133FF7">
        <w:rPr>
          <w:rFonts w:ascii="Calibri" w:hAnsi="Calibri" w:cs="Calibri"/>
        </w:rPr>
        <w:t xml:space="preserve"> </w:t>
      </w:r>
      <w:r w:rsidRPr="00705178">
        <w:rPr>
          <w:rFonts w:ascii="Calibri" w:hAnsi="Calibri" w:cs="Calibri"/>
          <w:i/>
        </w:rPr>
        <w:t>„</w:t>
      </w:r>
      <w:r w:rsidR="0020057B">
        <w:rPr>
          <w:rFonts w:ascii="Calibri" w:hAnsi="Calibri" w:cs="Calibri"/>
          <w:i/>
        </w:rPr>
        <w:t>c</w:t>
      </w:r>
      <w:r w:rsidRPr="00705178">
        <w:rPr>
          <w:rFonts w:ascii="Calibri" w:hAnsi="Calibri" w:cs="Calibri"/>
          <w:i/>
        </w:rPr>
        <w:t>hráněné bydlení“</w:t>
      </w:r>
      <w:r w:rsidRPr="00133FF7">
        <w:rPr>
          <w:rFonts w:ascii="Calibri" w:hAnsi="Calibri" w:cs="Calibri"/>
        </w:rPr>
        <w:t xml:space="preserve"> od 6</w:t>
      </w:r>
      <w:r w:rsidR="00133FF7" w:rsidRPr="00133FF7">
        <w:rPr>
          <w:rFonts w:ascii="Calibri" w:hAnsi="Calibri" w:cs="Calibri"/>
        </w:rPr>
        <w:t>6</w:t>
      </w:r>
      <w:r w:rsidRPr="00133FF7">
        <w:rPr>
          <w:rFonts w:ascii="Calibri" w:hAnsi="Calibri" w:cs="Calibri"/>
        </w:rPr>
        <w:t>,</w:t>
      </w:r>
      <w:r w:rsidR="00133FF7" w:rsidRPr="00133FF7">
        <w:rPr>
          <w:rFonts w:ascii="Calibri" w:hAnsi="Calibri" w:cs="Calibri"/>
        </w:rPr>
        <w:t>4</w:t>
      </w:r>
      <w:r w:rsidRPr="00133FF7">
        <w:rPr>
          <w:rFonts w:ascii="Calibri" w:hAnsi="Calibri" w:cs="Calibri"/>
        </w:rPr>
        <w:t xml:space="preserve"> tis. Kč </w:t>
      </w:r>
      <w:r w:rsidR="004A2FB9" w:rsidRPr="00133FF7">
        <w:rPr>
          <w:rFonts w:ascii="Calibri" w:hAnsi="Calibri" w:cs="Calibri"/>
        </w:rPr>
        <w:t>do</w:t>
      </w:r>
      <w:r w:rsidR="005B4A4A">
        <w:rPr>
          <w:rFonts w:ascii="Calibri" w:hAnsi="Calibri" w:cs="Calibri"/>
        </w:rPr>
        <w:t xml:space="preserve"> </w:t>
      </w:r>
      <w:r w:rsidR="00133FF7" w:rsidRPr="00133FF7">
        <w:rPr>
          <w:rFonts w:ascii="Calibri" w:hAnsi="Calibri" w:cs="Calibri"/>
        </w:rPr>
        <w:t>204</w:t>
      </w:r>
      <w:r w:rsidR="004A2FB9" w:rsidRPr="00133FF7">
        <w:rPr>
          <w:rFonts w:ascii="Calibri" w:hAnsi="Calibri" w:cs="Calibri"/>
        </w:rPr>
        <w:t>,</w:t>
      </w:r>
      <w:r w:rsidR="00133FF7" w:rsidRPr="00133FF7">
        <w:rPr>
          <w:rFonts w:ascii="Calibri" w:hAnsi="Calibri" w:cs="Calibri"/>
        </w:rPr>
        <w:t>9</w:t>
      </w:r>
      <w:r>
        <w:rPr>
          <w:rFonts w:ascii="Calibri" w:hAnsi="Calibri" w:cs="Calibri"/>
        </w:rPr>
        <w:t> </w:t>
      </w:r>
      <w:r w:rsidR="004A2FB9" w:rsidRPr="00133FF7">
        <w:rPr>
          <w:rFonts w:ascii="Calibri" w:hAnsi="Calibri" w:cs="Calibri"/>
        </w:rPr>
        <w:t>tis.</w:t>
      </w:r>
      <w:r>
        <w:rPr>
          <w:rFonts w:ascii="Calibri" w:hAnsi="Calibri" w:cs="Calibri"/>
        </w:rPr>
        <w:t> </w:t>
      </w:r>
      <w:r w:rsidR="004A2FB9" w:rsidRPr="00133FF7">
        <w:rPr>
          <w:rFonts w:ascii="Calibri" w:hAnsi="Calibri" w:cs="Calibri"/>
        </w:rPr>
        <w:t>Kč na rok a lůžko.</w:t>
      </w:r>
    </w:p>
    <w:p w14:paraId="4094A87D" w14:textId="4DB693BA" w:rsidR="009F682D" w:rsidRDefault="001D7420" w:rsidP="00705178">
      <w:pPr>
        <w:spacing w:after="120"/>
      </w:pPr>
      <w:r>
        <w:lastRenderedPageBreak/>
        <w:t xml:space="preserve">Průměrná výše dotace na jedno lůžko </w:t>
      </w:r>
      <w:r w:rsidR="00881F7A">
        <w:t>v</w:t>
      </w:r>
      <w:r>
        <w:t xml:space="preserve"> </w:t>
      </w:r>
      <w:r w:rsidRPr="00247D22">
        <w:rPr>
          <w:i/>
        </w:rPr>
        <w:t>domov</w:t>
      </w:r>
      <w:r w:rsidR="00881F7A" w:rsidRPr="00247D22">
        <w:rPr>
          <w:i/>
        </w:rPr>
        <w:t>ech</w:t>
      </w:r>
      <w:r w:rsidRPr="00247D22">
        <w:rPr>
          <w:i/>
        </w:rPr>
        <w:t xml:space="preserve"> pro seniory</w:t>
      </w:r>
      <w:r>
        <w:t xml:space="preserve"> </w:t>
      </w:r>
      <w:r w:rsidR="00881F7A">
        <w:t xml:space="preserve">byla v roce 2017 </w:t>
      </w:r>
      <w:r>
        <w:t>v kraji s ne</w:t>
      </w:r>
      <w:r w:rsidR="00F06C4B">
        <w:t>j</w:t>
      </w:r>
      <w:r>
        <w:t>vyšší průměrnou výší dotace o 85,96 % vyšší než průměrná výše dotace v kraji s nejnižší průměrnou výší dotace.</w:t>
      </w:r>
    </w:p>
    <w:p w14:paraId="2210A98A" w14:textId="4A67AA5D" w:rsidR="009F682D" w:rsidRDefault="001D7420" w:rsidP="00705178">
      <w:pPr>
        <w:spacing w:after="120"/>
      </w:pPr>
      <w:r>
        <w:t xml:space="preserve">Průměrná výše dotace na jedno lůžko </w:t>
      </w:r>
      <w:r w:rsidR="00881F7A">
        <w:t>v</w:t>
      </w:r>
      <w:r>
        <w:t xml:space="preserve"> </w:t>
      </w:r>
      <w:r w:rsidRPr="00247D22">
        <w:rPr>
          <w:i/>
        </w:rPr>
        <w:t>domov</w:t>
      </w:r>
      <w:r w:rsidR="00881F7A" w:rsidRPr="00247D22">
        <w:rPr>
          <w:i/>
        </w:rPr>
        <w:t>ech</w:t>
      </w:r>
      <w:r w:rsidRPr="00247D22">
        <w:rPr>
          <w:i/>
        </w:rPr>
        <w:t xml:space="preserve"> pro osoby se zdravotním postižením</w:t>
      </w:r>
      <w:r>
        <w:t xml:space="preserve"> </w:t>
      </w:r>
      <w:r w:rsidR="00881F7A">
        <w:t xml:space="preserve">byla v roce 2017 </w:t>
      </w:r>
      <w:r>
        <w:t>v kraji s ne</w:t>
      </w:r>
      <w:r w:rsidR="00F06C4B">
        <w:t>j</w:t>
      </w:r>
      <w:r>
        <w:t>vyšší průměrnou výší dotace o 187,92 % vyšší než průměrná výše dotace v kraji s nejnižší průměrnou výší dotace.</w:t>
      </w:r>
    </w:p>
    <w:p w14:paraId="7444DCB6" w14:textId="20BB5B76" w:rsidR="009F682D" w:rsidRDefault="001D7420" w:rsidP="00705178">
      <w:pPr>
        <w:spacing w:after="120"/>
      </w:pPr>
      <w:r>
        <w:t xml:space="preserve">Průměrná výše dotace na jedno lůžko </w:t>
      </w:r>
      <w:r w:rsidR="00881F7A">
        <w:t>v</w:t>
      </w:r>
      <w:r>
        <w:t xml:space="preserve"> </w:t>
      </w:r>
      <w:r w:rsidRPr="00247D22">
        <w:rPr>
          <w:i/>
        </w:rPr>
        <w:t>domov</w:t>
      </w:r>
      <w:r w:rsidR="00881F7A" w:rsidRPr="00247D22">
        <w:rPr>
          <w:i/>
        </w:rPr>
        <w:t>ech</w:t>
      </w:r>
      <w:r w:rsidRPr="00247D22">
        <w:rPr>
          <w:i/>
        </w:rPr>
        <w:t xml:space="preserve"> se</w:t>
      </w:r>
      <w:r w:rsidR="005B4A4A" w:rsidRPr="00247D22">
        <w:rPr>
          <w:i/>
        </w:rPr>
        <w:t xml:space="preserve"> </w:t>
      </w:r>
      <w:r w:rsidRPr="00247D22">
        <w:rPr>
          <w:i/>
        </w:rPr>
        <w:t>zvláštním režimem</w:t>
      </w:r>
      <w:r w:rsidR="00881F7A">
        <w:t xml:space="preserve"> byla v roce 2017</w:t>
      </w:r>
      <w:r>
        <w:t xml:space="preserve"> v kraji s ne</w:t>
      </w:r>
      <w:r w:rsidR="00F06C4B">
        <w:t>j</w:t>
      </w:r>
      <w:r>
        <w:t>vyšší průměrnou výší dotace o 78,68 % vyšší než průměrná výše dotace v kraji s nejnižší průměrnou výší dotace.</w:t>
      </w:r>
    </w:p>
    <w:p w14:paraId="10D41A32" w14:textId="6B68BAC9" w:rsidR="00345A4A" w:rsidRDefault="001D7420" w:rsidP="00705178">
      <w:pPr>
        <w:spacing w:after="120"/>
      </w:pPr>
      <w:r>
        <w:t xml:space="preserve">Průměrná výše dotace na jedno lůžko </w:t>
      </w:r>
      <w:r w:rsidR="00881F7A">
        <w:t xml:space="preserve">u pobytové sociální služby </w:t>
      </w:r>
      <w:r w:rsidRPr="00247D22">
        <w:rPr>
          <w:i/>
        </w:rPr>
        <w:t>chráněné bydlení</w:t>
      </w:r>
      <w:r>
        <w:t xml:space="preserve"> </w:t>
      </w:r>
      <w:r w:rsidR="00881F7A">
        <w:t xml:space="preserve">byla v roce 2017 </w:t>
      </w:r>
      <w:r>
        <w:t>v kraji s ne</w:t>
      </w:r>
      <w:r w:rsidR="00F06C4B">
        <w:t>j</w:t>
      </w:r>
      <w:r>
        <w:t>vyšší průměrnou výší dotace o 208,40 % vyšší než průměrná výše dotace v kraji s nejnižší průměrnou výší dotace.</w:t>
      </w:r>
    </w:p>
    <w:p w14:paraId="33FDAF2E" w14:textId="6AA431D0" w:rsidR="00421361" w:rsidRPr="00345A4A" w:rsidRDefault="001D7420" w:rsidP="0071038F">
      <w:pPr>
        <w:rPr>
          <w:b/>
        </w:rPr>
      </w:pPr>
      <w:r w:rsidRPr="00345A4A">
        <w:rPr>
          <w:b/>
        </w:rPr>
        <w:t>Dotace MPSV na financování sociálních služeb je pouze jedním ze zdrojů financování a představuje pouze jeden ze zdrojů, kter</w:t>
      </w:r>
      <w:r w:rsidR="00A6241A">
        <w:rPr>
          <w:b/>
        </w:rPr>
        <w:t>é</w:t>
      </w:r>
      <w:r w:rsidRPr="00345A4A">
        <w:rPr>
          <w:b/>
        </w:rPr>
        <w:t xml:space="preserve"> se podíl</w:t>
      </w:r>
      <w:r w:rsidR="00A6241A">
        <w:rPr>
          <w:b/>
        </w:rPr>
        <w:t>ej</w:t>
      </w:r>
      <w:r w:rsidRPr="00345A4A">
        <w:rPr>
          <w:b/>
        </w:rPr>
        <w:t>í na krytí</w:t>
      </w:r>
      <w:r w:rsidR="00A6241A">
        <w:rPr>
          <w:b/>
        </w:rPr>
        <w:t xml:space="preserve"> </w:t>
      </w:r>
      <w:r w:rsidRPr="00345A4A">
        <w:rPr>
          <w:b/>
        </w:rPr>
        <w:t>vyrovnávacích plateb</w:t>
      </w:r>
      <w:r w:rsidR="00EC6809">
        <w:rPr>
          <w:b/>
        </w:rPr>
        <w:t>.</w:t>
      </w:r>
      <w:r>
        <w:rPr>
          <w:rStyle w:val="Znakapoznpodarou"/>
          <w:b/>
        </w:rPr>
        <w:footnoteReference w:id="35"/>
      </w:r>
      <w:r w:rsidRPr="00345A4A">
        <w:rPr>
          <w:b/>
        </w:rPr>
        <w:t xml:space="preserve"> Pro poskytovatele sociálních služeb je podstatné</w:t>
      </w:r>
      <w:r w:rsidR="00EC6809">
        <w:rPr>
          <w:b/>
        </w:rPr>
        <w:t>,</w:t>
      </w:r>
      <w:r w:rsidRPr="00345A4A">
        <w:rPr>
          <w:b/>
        </w:rPr>
        <w:t xml:space="preserve"> zda jim jednotlivé veřejné zdroje vyrovnávací platby (dotace, dary,</w:t>
      </w:r>
      <w:r w:rsidR="00EF33AC">
        <w:rPr>
          <w:b/>
        </w:rPr>
        <w:t xml:space="preserve"> příspěvky zřizovatele, vklady </w:t>
      </w:r>
      <w:r w:rsidRPr="00345A4A">
        <w:rPr>
          <w:b/>
        </w:rPr>
        <w:t>o</w:t>
      </w:r>
      <w:r w:rsidR="00EF33AC">
        <w:rPr>
          <w:b/>
        </w:rPr>
        <w:t>d</w:t>
      </w:r>
      <w:r w:rsidR="00CA770F">
        <w:rPr>
          <w:b/>
        </w:rPr>
        <w:t xml:space="preserve"> </w:t>
      </w:r>
      <w:r w:rsidRPr="00345A4A">
        <w:rPr>
          <w:b/>
        </w:rPr>
        <w:t>právnických osob) pokryjí náklady, které jsou s poskytováním sociálních služeb spojeny. Výše dotace MPSV na lůžko je tedy ovlivněna také výší ostatních zdrojů, výší nákladů na správu a provoz objektů č</w:t>
      </w:r>
      <w:r w:rsidR="0071038F" w:rsidRPr="00345A4A">
        <w:rPr>
          <w:b/>
        </w:rPr>
        <w:t>i</w:t>
      </w:r>
      <w:r w:rsidR="00387F11">
        <w:rPr>
          <w:b/>
        </w:rPr>
        <w:t xml:space="preserve"> </w:t>
      </w:r>
      <w:r w:rsidR="0071038F" w:rsidRPr="00345A4A">
        <w:rPr>
          <w:b/>
        </w:rPr>
        <w:t>rozličnou strukturou klientů.</w:t>
      </w:r>
    </w:p>
    <w:p w14:paraId="26364856" w14:textId="77777777" w:rsidR="00345A4A" w:rsidRPr="00345A4A" w:rsidRDefault="00345A4A" w:rsidP="00EC6809"/>
    <w:p w14:paraId="0B81CFCE" w14:textId="61DCB0B2" w:rsidR="003650A3" w:rsidRPr="003D48B7" w:rsidRDefault="00DF29CE" w:rsidP="00701EB3">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rPr>
      </w:pPr>
      <w:r w:rsidRPr="007A76A7">
        <w:rPr>
          <w:rFonts w:cs="Arial"/>
          <w:b/>
          <w:color w:val="000000" w:themeColor="text1"/>
          <w:szCs w:val="24"/>
        </w:rPr>
        <w:t>Personální situace v</w:t>
      </w:r>
      <w:r>
        <w:rPr>
          <w:rFonts w:cs="Arial"/>
          <w:b/>
          <w:color w:val="000000" w:themeColor="text1"/>
          <w:szCs w:val="24"/>
        </w:rPr>
        <w:t> </w:t>
      </w:r>
      <w:r w:rsidRPr="007A76A7">
        <w:rPr>
          <w:rFonts w:cs="Arial"/>
          <w:b/>
          <w:color w:val="000000" w:themeColor="text1"/>
          <w:szCs w:val="24"/>
        </w:rPr>
        <w:t>oblasti sociálních služeb je ovlivněna absencí zákona o</w:t>
      </w:r>
      <w:r w:rsidR="00A6241A">
        <w:rPr>
          <w:rFonts w:cs="Arial"/>
          <w:b/>
          <w:color w:val="000000" w:themeColor="text1"/>
          <w:szCs w:val="24"/>
        </w:rPr>
        <w:t xml:space="preserve"> </w:t>
      </w:r>
      <w:r w:rsidRPr="007A76A7">
        <w:rPr>
          <w:rFonts w:cs="Arial"/>
          <w:b/>
          <w:color w:val="000000" w:themeColor="text1"/>
          <w:szCs w:val="24"/>
        </w:rPr>
        <w:t xml:space="preserve">sociálních </w:t>
      </w:r>
      <w:r w:rsidRPr="003D48B7">
        <w:rPr>
          <w:rFonts w:cs="Arial"/>
          <w:b/>
          <w:color w:val="000000" w:themeColor="text1"/>
          <w:szCs w:val="24"/>
        </w:rPr>
        <w:t xml:space="preserve">pracovnících. </w:t>
      </w:r>
      <w:r w:rsidR="007A76A7" w:rsidRPr="003D48B7">
        <w:rPr>
          <w:rFonts w:cstheme="minorHAnsi"/>
          <w:b/>
          <w:color w:val="000000" w:themeColor="text1"/>
          <w:szCs w:val="24"/>
        </w:rPr>
        <w:t>Přetrvává nepříznivá situace v oblasti</w:t>
      </w:r>
      <w:r w:rsidR="007A76A7" w:rsidRPr="003D48B7">
        <w:rPr>
          <w:rFonts w:cs="Arial"/>
          <w:b/>
          <w:color w:val="000000" w:themeColor="text1"/>
          <w:szCs w:val="24"/>
        </w:rPr>
        <w:t xml:space="preserve"> </w:t>
      </w:r>
      <w:r w:rsidRPr="003D48B7">
        <w:rPr>
          <w:rFonts w:cs="Arial"/>
          <w:b/>
          <w:color w:val="000000" w:themeColor="text1"/>
          <w:szCs w:val="24"/>
        </w:rPr>
        <w:t>odměňování sociálních pracovníků</w:t>
      </w:r>
      <w:r w:rsidR="007A76A7" w:rsidRPr="003D48B7">
        <w:rPr>
          <w:rFonts w:cs="Arial"/>
          <w:b/>
          <w:color w:val="000000" w:themeColor="text1"/>
          <w:szCs w:val="24"/>
        </w:rPr>
        <w:t xml:space="preserve">, což má vliv na personální zajištění sociálních služeb. </w:t>
      </w:r>
    </w:p>
    <w:p w14:paraId="0E0DCD08" w14:textId="77777777" w:rsidR="003650A3" w:rsidRPr="003D48B7" w:rsidRDefault="003650A3" w:rsidP="00EC6809">
      <w:pPr>
        <w:autoSpaceDE w:val="0"/>
        <w:autoSpaceDN w:val="0"/>
        <w:adjustRightInd w:val="0"/>
        <w:spacing w:before="120"/>
        <w:rPr>
          <w:rFonts w:cs="Arial"/>
          <w:color w:val="000000" w:themeColor="text1"/>
          <w:szCs w:val="24"/>
        </w:rPr>
      </w:pPr>
    </w:p>
    <w:p w14:paraId="427F726A" w14:textId="77777777" w:rsidR="003650A3" w:rsidRPr="003D48B7" w:rsidRDefault="001D7420" w:rsidP="00572DAD">
      <w:pPr>
        <w:autoSpaceDE w:val="0"/>
        <w:autoSpaceDN w:val="0"/>
        <w:adjustRightInd w:val="0"/>
        <w:spacing w:after="120"/>
        <w:rPr>
          <w:rFonts w:cstheme="minorHAnsi"/>
        </w:rPr>
      </w:pPr>
      <w:r w:rsidRPr="003D48B7">
        <w:rPr>
          <w:rFonts w:cs="Arial"/>
          <w:color w:val="000000" w:themeColor="text1"/>
          <w:szCs w:val="24"/>
        </w:rPr>
        <w:t xml:space="preserve">Personální situace v oblasti sociálních služeb je ovlivněna absencí zákona o sociálních pracovnících. </w:t>
      </w:r>
      <w:r w:rsidRPr="003D48B7">
        <w:rPr>
          <w:rFonts w:cstheme="minorHAnsi"/>
        </w:rPr>
        <w:t xml:space="preserve">Již </w:t>
      </w:r>
      <w:r w:rsidRPr="00247D22">
        <w:rPr>
          <w:rFonts w:cstheme="minorHAnsi"/>
          <w:i/>
        </w:rPr>
        <w:t>Plán legislativních prací vlády na rok 2015</w:t>
      </w:r>
      <w:r w:rsidRPr="003D48B7">
        <w:rPr>
          <w:rFonts w:cstheme="minorHAnsi"/>
        </w:rPr>
        <w:t xml:space="preserve"> stanovil MPSV legislativní úkol předložit věcný záměr zákona o sociálních pracovnících v polovině roku 2015. Do doby ukončení kontroly </w:t>
      </w:r>
      <w:r w:rsidR="00932B00" w:rsidRPr="003D48B7">
        <w:rPr>
          <w:rFonts w:cstheme="minorHAnsi"/>
        </w:rPr>
        <w:t xml:space="preserve">NKÚ </w:t>
      </w:r>
      <w:r w:rsidRPr="003D48B7">
        <w:rPr>
          <w:rFonts w:cstheme="minorHAnsi"/>
        </w:rPr>
        <w:t>nebyl předložen.</w:t>
      </w:r>
    </w:p>
    <w:p w14:paraId="2E55236D" w14:textId="7F9CFFC3" w:rsidR="007A76A7" w:rsidRPr="003D48B7" w:rsidRDefault="007A76A7" w:rsidP="00572DAD">
      <w:pPr>
        <w:rPr>
          <w:rFonts w:cstheme="minorHAnsi"/>
        </w:rPr>
      </w:pPr>
      <w:r w:rsidRPr="003D48B7">
        <w:rPr>
          <w:rFonts w:cstheme="minorHAnsi"/>
          <w:bCs/>
          <w:szCs w:val="16"/>
        </w:rPr>
        <w:t>Jedním z</w:t>
      </w:r>
      <w:r w:rsidR="00572DAD" w:rsidRPr="003D48B7">
        <w:rPr>
          <w:rFonts w:cstheme="minorHAnsi"/>
          <w:bCs/>
          <w:szCs w:val="16"/>
        </w:rPr>
        <w:t xml:space="preserve"> legislativních opatření NSRSS </w:t>
      </w:r>
      <w:r w:rsidR="008B346F">
        <w:rPr>
          <w:rFonts w:cstheme="minorHAnsi"/>
          <w:bCs/>
          <w:szCs w:val="16"/>
        </w:rPr>
        <w:t>2016–</w:t>
      </w:r>
      <w:r w:rsidR="00572DAD" w:rsidRPr="003D48B7">
        <w:rPr>
          <w:rFonts w:cstheme="minorHAnsi"/>
          <w:bCs/>
          <w:szCs w:val="16"/>
        </w:rPr>
        <w:t>2025 byl n</w:t>
      </w:r>
      <w:r w:rsidRPr="003D48B7">
        <w:rPr>
          <w:rFonts w:cstheme="minorHAnsi"/>
          <w:bCs/>
          <w:szCs w:val="16"/>
        </w:rPr>
        <w:t xml:space="preserve">ávrh vyhlášky upravující personální standard </w:t>
      </w:r>
      <w:r w:rsidR="00572DAD" w:rsidRPr="003D48B7">
        <w:rPr>
          <w:rFonts w:cstheme="minorHAnsi"/>
          <w:bCs/>
          <w:szCs w:val="16"/>
        </w:rPr>
        <w:t>pro jednotlivé sociální služby,</w:t>
      </w:r>
      <w:r w:rsidR="00572DAD" w:rsidRPr="003D48B7">
        <w:t xml:space="preserve"> který </w:t>
      </w:r>
      <w:r w:rsidR="00A6241A">
        <w:t>měl</w:t>
      </w:r>
      <w:r w:rsidR="00572DAD" w:rsidRPr="003D48B7">
        <w:t xml:space="preserve"> uprav</w:t>
      </w:r>
      <w:r w:rsidR="00A6241A">
        <w:t>it</w:t>
      </w:r>
      <w:r w:rsidR="00572DAD" w:rsidRPr="003D48B7">
        <w:t xml:space="preserve"> minimální požadavky na personální obsazení sociálních služeb (počty pracovníků)</w:t>
      </w:r>
      <w:r w:rsidR="00572DAD" w:rsidRPr="003D48B7">
        <w:rPr>
          <w:rFonts w:cstheme="minorHAnsi"/>
          <w:bCs/>
          <w:szCs w:val="16"/>
        </w:rPr>
        <w:t xml:space="preserve">. </w:t>
      </w:r>
      <w:r w:rsidR="00572DAD" w:rsidRPr="003D48B7">
        <w:t xml:space="preserve">Původním termínem realizace tohoto legislativního opatření byl rok 2016. Návrh vyhlášky upravující personální standard </w:t>
      </w:r>
      <w:r w:rsidR="00A6241A">
        <w:t xml:space="preserve">však </w:t>
      </w:r>
      <w:r w:rsidR="00572DAD" w:rsidRPr="003D48B7">
        <w:t>do</w:t>
      </w:r>
      <w:r w:rsidR="00A6241A">
        <w:t xml:space="preserve"> </w:t>
      </w:r>
      <w:r w:rsidR="00572DAD" w:rsidRPr="003D48B7">
        <w:t xml:space="preserve">legislativního procesu předložen nebyl, opatření splněno nebylo a realizace tohoto opatření byla posunuta </w:t>
      </w:r>
      <w:r w:rsidR="00A6241A">
        <w:t>na</w:t>
      </w:r>
      <w:r w:rsidR="00572DAD" w:rsidRPr="003D48B7">
        <w:t xml:space="preserve"> rok 2020.</w:t>
      </w:r>
    </w:p>
    <w:p w14:paraId="133CDB0D" w14:textId="66814BB2" w:rsidR="003650A3" w:rsidRPr="003D48B7" w:rsidRDefault="001D7420" w:rsidP="003650A3">
      <w:pPr>
        <w:autoSpaceDE w:val="0"/>
        <w:autoSpaceDN w:val="0"/>
        <w:adjustRightInd w:val="0"/>
        <w:spacing w:before="120"/>
        <w:rPr>
          <w:rFonts w:cstheme="minorHAnsi"/>
        </w:rPr>
      </w:pPr>
      <w:r w:rsidRPr="003D48B7">
        <w:rPr>
          <w:rFonts w:cstheme="minorHAnsi"/>
        </w:rPr>
        <w:t>Oblast odměňování v sociálních službách je nejen ze strany MPSV hodnocen</w:t>
      </w:r>
      <w:r w:rsidR="008D7EEB" w:rsidRPr="003D48B7">
        <w:rPr>
          <w:rFonts w:cstheme="minorHAnsi"/>
        </w:rPr>
        <w:t>a</w:t>
      </w:r>
      <w:r w:rsidRPr="003D48B7">
        <w:rPr>
          <w:rFonts w:cstheme="minorHAnsi"/>
        </w:rPr>
        <w:t xml:space="preserve"> jako velmi neutěšená a dlouhodobě neřešená. Oblast pro</w:t>
      </w:r>
      <w:r w:rsidR="00935465" w:rsidRPr="003D48B7">
        <w:rPr>
          <w:rFonts w:cstheme="minorHAnsi"/>
        </w:rPr>
        <w:t>fesionality v sociálních službác</w:t>
      </w:r>
      <w:r w:rsidRPr="003D48B7">
        <w:rPr>
          <w:rFonts w:cstheme="minorHAnsi"/>
        </w:rPr>
        <w:t>h a jejich správě, zajištění odpovídajícího odměňování sociálních pracovník</w:t>
      </w:r>
      <w:r w:rsidR="00581146" w:rsidRPr="003D48B7">
        <w:rPr>
          <w:rFonts w:cstheme="minorHAnsi"/>
        </w:rPr>
        <w:t>ů</w:t>
      </w:r>
      <w:r w:rsidRPr="003D48B7">
        <w:rPr>
          <w:rFonts w:cstheme="minorHAnsi"/>
        </w:rPr>
        <w:t xml:space="preserve"> a pracovník</w:t>
      </w:r>
      <w:r w:rsidR="00581146" w:rsidRPr="003D48B7">
        <w:rPr>
          <w:rFonts w:cstheme="minorHAnsi"/>
        </w:rPr>
        <w:t>ů</w:t>
      </w:r>
      <w:r w:rsidRPr="003D48B7">
        <w:rPr>
          <w:rFonts w:cstheme="minorHAnsi"/>
        </w:rPr>
        <w:t xml:space="preserve"> v sociálních službách</w:t>
      </w:r>
      <w:r w:rsidR="00A6241A">
        <w:rPr>
          <w:rFonts w:cstheme="minorHAnsi"/>
        </w:rPr>
        <w:t>,</w:t>
      </w:r>
      <w:r w:rsidRPr="003D48B7">
        <w:rPr>
          <w:rFonts w:cstheme="minorHAnsi"/>
        </w:rPr>
        <w:t xml:space="preserve"> rozvoj sociální práce a profese sociálního pracovníka a rozvoj povolání </w:t>
      </w:r>
      <w:r w:rsidR="00A6241A">
        <w:rPr>
          <w:rFonts w:cstheme="minorHAnsi"/>
        </w:rPr>
        <w:t>„</w:t>
      </w:r>
      <w:r w:rsidRPr="00247D22">
        <w:rPr>
          <w:rFonts w:cstheme="minorHAnsi"/>
          <w:i/>
        </w:rPr>
        <w:t>pracovník v</w:t>
      </w:r>
      <w:r w:rsidR="00932B00" w:rsidRPr="00247D22">
        <w:rPr>
          <w:rFonts w:cstheme="minorHAnsi"/>
          <w:i/>
        </w:rPr>
        <w:t> </w:t>
      </w:r>
      <w:r w:rsidRPr="00247D22">
        <w:rPr>
          <w:rFonts w:cstheme="minorHAnsi"/>
          <w:i/>
        </w:rPr>
        <w:t xml:space="preserve">sociálních </w:t>
      </w:r>
      <w:r w:rsidRPr="00247D22">
        <w:rPr>
          <w:rFonts w:cstheme="minorHAnsi"/>
          <w:i/>
        </w:rPr>
        <w:lastRenderedPageBreak/>
        <w:t>službách</w:t>
      </w:r>
      <w:r w:rsidR="00A6241A">
        <w:rPr>
          <w:rFonts w:cstheme="minorHAnsi"/>
        </w:rPr>
        <w:t>“</w:t>
      </w:r>
      <w:r w:rsidRPr="003D48B7">
        <w:rPr>
          <w:rFonts w:cstheme="minorHAnsi"/>
        </w:rPr>
        <w:t xml:space="preserve"> jsou také cíl</w:t>
      </w:r>
      <w:r w:rsidR="00935465" w:rsidRPr="003D48B7">
        <w:rPr>
          <w:rFonts w:cstheme="minorHAnsi"/>
        </w:rPr>
        <w:t>i</w:t>
      </w:r>
      <w:r w:rsidRPr="003D48B7">
        <w:rPr>
          <w:rFonts w:cstheme="minorHAnsi"/>
        </w:rPr>
        <w:t xml:space="preserve"> zásadních strategických materiálů MPSV.</w:t>
      </w:r>
      <w:r w:rsidR="00935465" w:rsidRPr="003D48B7">
        <w:rPr>
          <w:rFonts w:cstheme="minorHAnsi"/>
        </w:rPr>
        <w:t xml:space="preserve"> NSRSS</w:t>
      </w:r>
      <w:r w:rsidR="002A4704" w:rsidRPr="003D48B7">
        <w:rPr>
          <w:rFonts w:cstheme="minorHAnsi"/>
        </w:rPr>
        <w:t xml:space="preserve"> 2016</w:t>
      </w:r>
      <w:r w:rsidR="00B61023" w:rsidRPr="003D48B7">
        <w:rPr>
          <w:rFonts w:cstheme="minorHAnsi"/>
        </w:rPr>
        <w:t>–</w:t>
      </w:r>
      <w:r w:rsidR="002A4704" w:rsidRPr="003D48B7">
        <w:rPr>
          <w:rFonts w:cstheme="minorHAnsi"/>
        </w:rPr>
        <w:t>2025</w:t>
      </w:r>
      <w:r w:rsidR="00935465" w:rsidRPr="003D48B7">
        <w:rPr>
          <w:rFonts w:cstheme="minorHAnsi"/>
        </w:rPr>
        <w:t xml:space="preserve"> mimo jiné upozorňuje na </w:t>
      </w:r>
      <w:r w:rsidRPr="003D48B7">
        <w:rPr>
          <w:rFonts w:cstheme="minorHAnsi"/>
        </w:rPr>
        <w:t>vysoké nároky, které jsou kladeny na p</w:t>
      </w:r>
      <w:r w:rsidR="00935465" w:rsidRPr="003D48B7">
        <w:rPr>
          <w:rFonts w:cstheme="minorHAnsi"/>
        </w:rPr>
        <w:t xml:space="preserve">racovníky v sociálních službách, nízkou prestiž tohoto povolání, </w:t>
      </w:r>
      <w:r w:rsidRPr="003D48B7">
        <w:rPr>
          <w:rFonts w:cstheme="minorHAnsi"/>
        </w:rPr>
        <w:t>nutnost u</w:t>
      </w:r>
      <w:r w:rsidR="00935465" w:rsidRPr="003D48B7">
        <w:rPr>
          <w:rFonts w:cstheme="minorHAnsi"/>
        </w:rPr>
        <w:t xml:space="preserve">pravit kvalifikační předpoklady </w:t>
      </w:r>
      <w:r w:rsidR="00A6241A">
        <w:rPr>
          <w:rFonts w:cstheme="minorHAnsi"/>
        </w:rPr>
        <w:t xml:space="preserve">či </w:t>
      </w:r>
      <w:r w:rsidRPr="003D48B7">
        <w:rPr>
          <w:rFonts w:cstheme="minorHAnsi"/>
        </w:rPr>
        <w:t>nutnost uskutečnit změny v</w:t>
      </w:r>
      <w:r w:rsidR="00932B00" w:rsidRPr="003D48B7">
        <w:rPr>
          <w:rFonts w:cstheme="minorHAnsi"/>
        </w:rPr>
        <w:t> </w:t>
      </w:r>
      <w:r w:rsidRPr="003D48B7">
        <w:rPr>
          <w:rFonts w:cstheme="minorHAnsi"/>
        </w:rPr>
        <w:t>oblasti vzdělávání pracovník</w:t>
      </w:r>
      <w:r w:rsidR="00581146" w:rsidRPr="003D48B7">
        <w:rPr>
          <w:rFonts w:cstheme="minorHAnsi"/>
        </w:rPr>
        <w:t>ů</w:t>
      </w:r>
      <w:r w:rsidRPr="003D48B7">
        <w:rPr>
          <w:rFonts w:cstheme="minorHAnsi"/>
        </w:rPr>
        <w:t xml:space="preserve"> v sociálních službách.</w:t>
      </w:r>
    </w:p>
    <w:p w14:paraId="20AC3C05" w14:textId="77777777" w:rsidR="003650A3" w:rsidRPr="003650A3" w:rsidRDefault="001D7420" w:rsidP="00247D22">
      <w:pPr>
        <w:autoSpaceDE w:val="0"/>
        <w:autoSpaceDN w:val="0"/>
        <w:adjustRightInd w:val="0"/>
        <w:spacing w:before="120"/>
        <w:rPr>
          <w:rFonts w:cstheme="minorHAnsi"/>
        </w:rPr>
      </w:pPr>
      <w:r w:rsidRPr="003D48B7">
        <w:rPr>
          <w:rFonts w:cstheme="minorHAnsi"/>
        </w:rPr>
        <w:t>Zaměstnanci v sociálních službách jsou zaměstnáni v</w:t>
      </w:r>
      <w:r w:rsidR="00935465" w:rsidRPr="003D48B7">
        <w:rPr>
          <w:rFonts w:cstheme="minorHAnsi"/>
        </w:rPr>
        <w:t xml:space="preserve">e veřejném i </w:t>
      </w:r>
      <w:r w:rsidR="00C63F96" w:rsidRPr="003D48B7">
        <w:rPr>
          <w:rFonts w:cstheme="minorHAnsi"/>
        </w:rPr>
        <w:t>soukrom</w:t>
      </w:r>
      <w:r w:rsidR="00935465" w:rsidRPr="003D48B7">
        <w:rPr>
          <w:rFonts w:cstheme="minorHAnsi"/>
        </w:rPr>
        <w:t xml:space="preserve">ém sektoru, </w:t>
      </w:r>
      <w:r w:rsidR="008D7EEB" w:rsidRPr="003D48B7">
        <w:rPr>
          <w:rFonts w:cstheme="minorHAnsi"/>
        </w:rPr>
        <w:t xml:space="preserve">tudíž </w:t>
      </w:r>
      <w:r w:rsidR="00935465" w:rsidRPr="003D48B7">
        <w:rPr>
          <w:rFonts w:cstheme="minorHAnsi"/>
        </w:rPr>
        <w:t>pobírají platy</w:t>
      </w:r>
      <w:r w:rsidR="008D7EEB" w:rsidRPr="003D48B7">
        <w:rPr>
          <w:rFonts w:cstheme="minorHAnsi"/>
        </w:rPr>
        <w:t xml:space="preserve"> i mzdy</w:t>
      </w:r>
      <w:r w:rsidR="00935465" w:rsidRPr="003D48B7">
        <w:rPr>
          <w:rFonts w:cstheme="minorHAnsi"/>
        </w:rPr>
        <w:t>.</w:t>
      </w:r>
    </w:p>
    <w:p w14:paraId="0A874B6F" w14:textId="0941E13B" w:rsidR="00E155D9" w:rsidRDefault="00E155D9">
      <w:pPr>
        <w:jc w:val="left"/>
        <w:rPr>
          <w:rFonts w:cstheme="minorHAnsi"/>
          <w:szCs w:val="24"/>
        </w:rPr>
      </w:pPr>
    </w:p>
    <w:p w14:paraId="03659CF9" w14:textId="77777777" w:rsidR="00935465" w:rsidRPr="000475AC" w:rsidRDefault="001D7420" w:rsidP="005B4A4A">
      <w:pPr>
        <w:pStyle w:val="tabulka"/>
        <w:rPr>
          <w:b/>
        </w:rPr>
      </w:pPr>
      <w:r w:rsidRPr="000475AC">
        <w:rPr>
          <w:b/>
        </w:rPr>
        <w:t>Plat a mzda u vybraných zaměstnání dle CZ-ISCO</w:t>
      </w:r>
      <w:r w:rsidR="003D7CCE" w:rsidRPr="000475AC">
        <w:rPr>
          <w:b/>
          <w:vertAlign w:val="superscript"/>
        </w:rPr>
        <w:t>9</w:t>
      </w:r>
    </w:p>
    <w:tbl>
      <w:tblPr>
        <w:tblW w:w="9129" w:type="dxa"/>
        <w:tblInd w:w="-10" w:type="dxa"/>
        <w:tblCellMar>
          <w:left w:w="70" w:type="dxa"/>
          <w:right w:w="70" w:type="dxa"/>
        </w:tblCellMar>
        <w:tblLook w:val="04A0" w:firstRow="1" w:lastRow="0" w:firstColumn="1" w:lastColumn="0" w:noHBand="0" w:noVBand="1"/>
      </w:tblPr>
      <w:tblGrid>
        <w:gridCol w:w="2948"/>
        <w:gridCol w:w="1035"/>
        <w:gridCol w:w="1035"/>
        <w:gridCol w:w="989"/>
        <w:gridCol w:w="46"/>
        <w:gridCol w:w="1035"/>
        <w:gridCol w:w="1035"/>
        <w:gridCol w:w="1006"/>
      </w:tblGrid>
      <w:tr w:rsidR="00172AE0" w14:paraId="7C1D7351" w14:textId="77777777" w:rsidTr="00C85C3A">
        <w:trPr>
          <w:trHeight w:val="315"/>
        </w:trPr>
        <w:tc>
          <w:tcPr>
            <w:tcW w:w="2948" w:type="dxa"/>
            <w:vMerge w:val="restart"/>
            <w:tcBorders>
              <w:top w:val="single" w:sz="8" w:space="0" w:color="auto"/>
              <w:left w:val="single" w:sz="8" w:space="0" w:color="auto"/>
              <w:bottom w:val="single" w:sz="8" w:space="0" w:color="000000"/>
              <w:right w:val="single" w:sz="8" w:space="0" w:color="auto"/>
            </w:tcBorders>
            <w:shd w:val="clear" w:color="000000" w:fill="E5F1FF"/>
            <w:vAlign w:val="center"/>
            <w:hideMark/>
          </w:tcPr>
          <w:p w14:paraId="6C43A00C" w14:textId="77777777" w:rsidR="00D67B4C" w:rsidRPr="00D67B4C" w:rsidRDefault="001D7420" w:rsidP="00C85C3A">
            <w:pPr>
              <w:ind w:left="-75" w:right="-97"/>
              <w:jc w:val="center"/>
              <w:rPr>
                <w:rFonts w:ascii="Calibri" w:hAnsi="Calibri" w:cs="Calibri"/>
                <w:color w:val="000000"/>
                <w:sz w:val="20"/>
              </w:rPr>
            </w:pPr>
            <w:r w:rsidRPr="00D67B4C">
              <w:rPr>
                <w:rFonts w:ascii="Calibri" w:hAnsi="Calibri" w:cs="Calibri"/>
                <w:color w:val="000000"/>
                <w:sz w:val="20"/>
              </w:rPr>
              <w:t>Podskupina zaměstnání /</w:t>
            </w:r>
            <w:r w:rsidR="005B4A4A">
              <w:rPr>
                <w:rFonts w:ascii="Calibri" w:hAnsi="Calibri" w:cs="Calibri"/>
                <w:color w:val="000000"/>
                <w:sz w:val="20"/>
              </w:rPr>
              <w:t xml:space="preserve"> </w:t>
            </w:r>
            <w:r w:rsidRPr="00D67B4C">
              <w:rPr>
                <w:rFonts w:ascii="Calibri" w:hAnsi="Calibri" w:cs="Calibri"/>
                <w:color w:val="000000"/>
                <w:sz w:val="20"/>
              </w:rPr>
              <w:t xml:space="preserve">kategorie zaměstnání </w:t>
            </w:r>
            <w:r w:rsidR="008D5F46">
              <w:rPr>
                <w:rFonts w:ascii="Calibri" w:hAnsi="Calibri" w:cs="Calibri"/>
                <w:color w:val="000000"/>
                <w:sz w:val="20"/>
              </w:rPr>
              <w:t xml:space="preserve">dle </w:t>
            </w:r>
            <w:r w:rsidRPr="00D67B4C">
              <w:rPr>
                <w:rFonts w:ascii="Calibri" w:hAnsi="Calibri" w:cs="Calibri"/>
                <w:color w:val="000000"/>
                <w:sz w:val="20"/>
              </w:rPr>
              <w:t>CZ-ISCO</w:t>
            </w:r>
          </w:p>
        </w:tc>
        <w:tc>
          <w:tcPr>
            <w:tcW w:w="2070" w:type="dxa"/>
            <w:gridSpan w:val="2"/>
            <w:tcBorders>
              <w:top w:val="single" w:sz="8" w:space="0" w:color="auto"/>
              <w:left w:val="nil"/>
              <w:bottom w:val="single" w:sz="8" w:space="0" w:color="auto"/>
              <w:right w:val="single" w:sz="8" w:space="0" w:color="000000"/>
            </w:tcBorders>
            <w:shd w:val="clear" w:color="000000" w:fill="E5F1FF"/>
            <w:noWrap/>
            <w:vAlign w:val="center"/>
            <w:hideMark/>
          </w:tcPr>
          <w:p w14:paraId="795FD0E9" w14:textId="77777777" w:rsidR="00D67B4C" w:rsidRPr="00D67B4C" w:rsidRDefault="001D7420" w:rsidP="00D67B4C">
            <w:pPr>
              <w:jc w:val="center"/>
              <w:rPr>
                <w:rFonts w:ascii="Calibri" w:hAnsi="Calibri" w:cs="Calibri"/>
                <w:b/>
                <w:bCs/>
                <w:color w:val="000000"/>
                <w:sz w:val="20"/>
              </w:rPr>
            </w:pPr>
            <w:r w:rsidRPr="00D67B4C">
              <w:rPr>
                <w:rFonts w:ascii="Calibri" w:hAnsi="Calibri" w:cs="Calibri"/>
                <w:b/>
                <w:bCs/>
                <w:color w:val="000000"/>
                <w:sz w:val="20"/>
              </w:rPr>
              <w:t>2015</w:t>
            </w:r>
          </w:p>
        </w:tc>
        <w:tc>
          <w:tcPr>
            <w:tcW w:w="2070" w:type="dxa"/>
            <w:gridSpan w:val="3"/>
            <w:tcBorders>
              <w:top w:val="single" w:sz="8" w:space="0" w:color="auto"/>
              <w:left w:val="nil"/>
              <w:bottom w:val="single" w:sz="8" w:space="0" w:color="auto"/>
              <w:right w:val="single" w:sz="8" w:space="0" w:color="000000"/>
            </w:tcBorders>
            <w:shd w:val="clear" w:color="000000" w:fill="E5F1FF"/>
            <w:noWrap/>
            <w:vAlign w:val="center"/>
            <w:hideMark/>
          </w:tcPr>
          <w:p w14:paraId="6BDE71DA" w14:textId="77777777" w:rsidR="00D67B4C" w:rsidRPr="00D67B4C" w:rsidRDefault="001D7420" w:rsidP="00D67B4C">
            <w:pPr>
              <w:jc w:val="center"/>
              <w:rPr>
                <w:rFonts w:ascii="Calibri" w:hAnsi="Calibri" w:cs="Calibri"/>
                <w:b/>
                <w:bCs/>
                <w:color w:val="000000"/>
                <w:sz w:val="20"/>
              </w:rPr>
            </w:pPr>
            <w:r w:rsidRPr="00D67B4C">
              <w:rPr>
                <w:rFonts w:ascii="Calibri" w:hAnsi="Calibri" w:cs="Calibri"/>
                <w:b/>
                <w:bCs/>
                <w:color w:val="000000"/>
                <w:sz w:val="20"/>
              </w:rPr>
              <w:t>2016</w:t>
            </w:r>
          </w:p>
        </w:tc>
        <w:tc>
          <w:tcPr>
            <w:tcW w:w="2041" w:type="dxa"/>
            <w:gridSpan w:val="2"/>
            <w:tcBorders>
              <w:top w:val="single" w:sz="8" w:space="0" w:color="auto"/>
              <w:left w:val="nil"/>
              <w:bottom w:val="single" w:sz="8" w:space="0" w:color="auto"/>
              <w:right w:val="single" w:sz="8" w:space="0" w:color="000000"/>
            </w:tcBorders>
            <w:shd w:val="clear" w:color="000000" w:fill="E5F1FF"/>
            <w:noWrap/>
            <w:vAlign w:val="center"/>
            <w:hideMark/>
          </w:tcPr>
          <w:p w14:paraId="4FC2B819" w14:textId="77777777" w:rsidR="00D67B4C" w:rsidRPr="00D67B4C" w:rsidRDefault="001D7420" w:rsidP="00D67B4C">
            <w:pPr>
              <w:jc w:val="center"/>
              <w:rPr>
                <w:rFonts w:ascii="Calibri" w:hAnsi="Calibri" w:cs="Calibri"/>
                <w:b/>
                <w:bCs/>
                <w:color w:val="000000"/>
                <w:sz w:val="20"/>
              </w:rPr>
            </w:pPr>
            <w:r w:rsidRPr="00D67B4C">
              <w:rPr>
                <w:rFonts w:ascii="Calibri" w:hAnsi="Calibri" w:cs="Calibri"/>
                <w:b/>
                <w:bCs/>
                <w:color w:val="000000"/>
                <w:sz w:val="20"/>
              </w:rPr>
              <w:t>2017</w:t>
            </w:r>
          </w:p>
        </w:tc>
      </w:tr>
      <w:tr w:rsidR="00172AE0" w14:paraId="2BA822B0" w14:textId="77777777" w:rsidTr="00C85C3A">
        <w:trPr>
          <w:trHeight w:val="345"/>
        </w:trPr>
        <w:tc>
          <w:tcPr>
            <w:tcW w:w="2948" w:type="dxa"/>
            <w:vMerge/>
            <w:tcBorders>
              <w:top w:val="single" w:sz="8" w:space="0" w:color="auto"/>
              <w:left w:val="single" w:sz="8" w:space="0" w:color="auto"/>
              <w:bottom w:val="single" w:sz="8" w:space="0" w:color="000000"/>
              <w:right w:val="single" w:sz="8" w:space="0" w:color="auto"/>
            </w:tcBorders>
            <w:vAlign w:val="center"/>
            <w:hideMark/>
          </w:tcPr>
          <w:p w14:paraId="10DDDB45" w14:textId="77777777" w:rsidR="00D67B4C" w:rsidRPr="00D67B4C" w:rsidRDefault="00D67B4C" w:rsidP="00D67B4C">
            <w:pPr>
              <w:jc w:val="left"/>
              <w:rPr>
                <w:rFonts w:ascii="Calibri" w:hAnsi="Calibri" w:cs="Calibri"/>
                <w:color w:val="000000"/>
                <w:sz w:val="20"/>
              </w:rPr>
            </w:pPr>
          </w:p>
        </w:tc>
        <w:tc>
          <w:tcPr>
            <w:tcW w:w="1035" w:type="dxa"/>
            <w:tcBorders>
              <w:top w:val="nil"/>
              <w:left w:val="nil"/>
              <w:bottom w:val="single" w:sz="8" w:space="0" w:color="auto"/>
              <w:right w:val="single" w:sz="8" w:space="0" w:color="auto"/>
            </w:tcBorders>
            <w:shd w:val="clear" w:color="000000" w:fill="E5F1FF"/>
            <w:vAlign w:val="center"/>
            <w:hideMark/>
          </w:tcPr>
          <w:p w14:paraId="2A31AED3"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 xml:space="preserve">Hrubý měsíční plat </w:t>
            </w:r>
            <w:r w:rsidR="008D5F46">
              <w:rPr>
                <w:rFonts w:ascii="Calibri" w:hAnsi="Calibri" w:cs="Calibri"/>
                <w:color w:val="000000"/>
                <w:sz w:val="20"/>
              </w:rPr>
              <w:t>(</w:t>
            </w:r>
            <w:r w:rsidRPr="00D67B4C">
              <w:rPr>
                <w:rFonts w:ascii="Calibri" w:hAnsi="Calibri" w:cs="Calibri"/>
                <w:color w:val="000000"/>
                <w:sz w:val="20"/>
              </w:rPr>
              <w:t>průměr</w:t>
            </w:r>
            <w:r w:rsidR="008D5F46">
              <w:rPr>
                <w:rFonts w:ascii="Calibri" w:hAnsi="Calibri" w:cs="Calibri"/>
                <w:color w:val="000000"/>
                <w:sz w:val="20"/>
              </w:rPr>
              <w:t>)</w:t>
            </w:r>
            <w:r w:rsidRPr="00D67B4C">
              <w:rPr>
                <w:rFonts w:ascii="Calibri" w:hAnsi="Calibri" w:cs="Calibri"/>
                <w:color w:val="000000"/>
                <w:sz w:val="20"/>
              </w:rPr>
              <w:t xml:space="preserve"> </w:t>
            </w:r>
          </w:p>
        </w:tc>
        <w:tc>
          <w:tcPr>
            <w:tcW w:w="1035" w:type="dxa"/>
            <w:tcBorders>
              <w:top w:val="nil"/>
              <w:left w:val="nil"/>
              <w:bottom w:val="single" w:sz="8" w:space="0" w:color="auto"/>
              <w:right w:val="single" w:sz="8" w:space="0" w:color="auto"/>
            </w:tcBorders>
            <w:shd w:val="clear" w:color="000000" w:fill="E5F1FF"/>
            <w:vAlign w:val="center"/>
            <w:hideMark/>
          </w:tcPr>
          <w:p w14:paraId="4F0C9670"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 xml:space="preserve">Hrubá měsíční mzda </w:t>
            </w:r>
            <w:r w:rsidR="008D5F46">
              <w:rPr>
                <w:rFonts w:ascii="Calibri" w:hAnsi="Calibri" w:cs="Calibri"/>
                <w:color w:val="000000"/>
                <w:sz w:val="20"/>
              </w:rPr>
              <w:t>(</w:t>
            </w:r>
            <w:r w:rsidRPr="00D67B4C">
              <w:rPr>
                <w:rFonts w:ascii="Calibri" w:hAnsi="Calibri" w:cs="Calibri"/>
                <w:color w:val="000000"/>
                <w:sz w:val="20"/>
              </w:rPr>
              <w:t>průměr</w:t>
            </w:r>
            <w:r w:rsidR="008D5F46">
              <w:rPr>
                <w:rFonts w:ascii="Calibri" w:hAnsi="Calibri" w:cs="Calibri"/>
                <w:color w:val="000000"/>
                <w:sz w:val="20"/>
              </w:rPr>
              <w:t>)</w:t>
            </w:r>
          </w:p>
        </w:tc>
        <w:tc>
          <w:tcPr>
            <w:tcW w:w="989" w:type="dxa"/>
            <w:tcBorders>
              <w:top w:val="nil"/>
              <w:left w:val="nil"/>
              <w:bottom w:val="single" w:sz="8" w:space="0" w:color="auto"/>
              <w:right w:val="single" w:sz="8" w:space="0" w:color="auto"/>
            </w:tcBorders>
            <w:shd w:val="clear" w:color="000000" w:fill="E5F1FF"/>
            <w:vAlign w:val="center"/>
            <w:hideMark/>
          </w:tcPr>
          <w:p w14:paraId="30F432F6"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 xml:space="preserve">Hrubý měsíční plat </w:t>
            </w:r>
            <w:r w:rsidR="008D5F46">
              <w:rPr>
                <w:rFonts w:ascii="Calibri" w:hAnsi="Calibri" w:cs="Calibri"/>
                <w:color w:val="000000"/>
                <w:sz w:val="20"/>
              </w:rPr>
              <w:t>(</w:t>
            </w:r>
            <w:r w:rsidRPr="00D67B4C">
              <w:rPr>
                <w:rFonts w:ascii="Calibri" w:hAnsi="Calibri" w:cs="Calibri"/>
                <w:color w:val="000000"/>
                <w:sz w:val="20"/>
              </w:rPr>
              <w:t>průměr</w:t>
            </w:r>
            <w:r w:rsidR="008D5F46">
              <w:rPr>
                <w:rFonts w:ascii="Calibri" w:hAnsi="Calibri" w:cs="Calibri"/>
                <w:color w:val="000000"/>
                <w:sz w:val="20"/>
              </w:rPr>
              <w:t>)</w:t>
            </w:r>
            <w:r w:rsidRPr="00D67B4C">
              <w:rPr>
                <w:rFonts w:ascii="Calibri" w:hAnsi="Calibri" w:cs="Calibri"/>
                <w:color w:val="000000"/>
                <w:sz w:val="20"/>
              </w:rPr>
              <w:t xml:space="preserve"> </w:t>
            </w:r>
          </w:p>
        </w:tc>
        <w:tc>
          <w:tcPr>
            <w:tcW w:w="1081" w:type="dxa"/>
            <w:gridSpan w:val="2"/>
            <w:tcBorders>
              <w:top w:val="nil"/>
              <w:left w:val="nil"/>
              <w:bottom w:val="single" w:sz="8" w:space="0" w:color="auto"/>
              <w:right w:val="single" w:sz="8" w:space="0" w:color="auto"/>
            </w:tcBorders>
            <w:shd w:val="clear" w:color="000000" w:fill="E5F1FF"/>
            <w:vAlign w:val="center"/>
            <w:hideMark/>
          </w:tcPr>
          <w:p w14:paraId="2353CCE7"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 xml:space="preserve">Hrubá měsíční mzda </w:t>
            </w:r>
            <w:r w:rsidR="008D5F46">
              <w:rPr>
                <w:rFonts w:ascii="Calibri" w:hAnsi="Calibri" w:cs="Calibri"/>
                <w:color w:val="000000"/>
                <w:sz w:val="20"/>
              </w:rPr>
              <w:t>(</w:t>
            </w:r>
            <w:r w:rsidRPr="00D67B4C">
              <w:rPr>
                <w:rFonts w:ascii="Calibri" w:hAnsi="Calibri" w:cs="Calibri"/>
                <w:color w:val="000000"/>
                <w:sz w:val="20"/>
              </w:rPr>
              <w:t>průměr</w:t>
            </w:r>
            <w:r w:rsidR="008D5F46">
              <w:rPr>
                <w:rFonts w:ascii="Calibri" w:hAnsi="Calibri" w:cs="Calibri"/>
                <w:color w:val="000000"/>
                <w:sz w:val="20"/>
              </w:rPr>
              <w:t>)</w:t>
            </w:r>
          </w:p>
        </w:tc>
        <w:tc>
          <w:tcPr>
            <w:tcW w:w="1035" w:type="dxa"/>
            <w:tcBorders>
              <w:top w:val="nil"/>
              <w:left w:val="nil"/>
              <w:bottom w:val="single" w:sz="8" w:space="0" w:color="auto"/>
              <w:right w:val="single" w:sz="8" w:space="0" w:color="auto"/>
            </w:tcBorders>
            <w:shd w:val="clear" w:color="000000" w:fill="E5F1FF"/>
            <w:vAlign w:val="center"/>
            <w:hideMark/>
          </w:tcPr>
          <w:p w14:paraId="60E882F9"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 xml:space="preserve">Hrubý měsíční plat </w:t>
            </w:r>
            <w:r w:rsidR="008D5F46">
              <w:rPr>
                <w:rFonts w:ascii="Calibri" w:hAnsi="Calibri" w:cs="Calibri"/>
                <w:color w:val="000000"/>
                <w:sz w:val="20"/>
              </w:rPr>
              <w:t>(</w:t>
            </w:r>
            <w:r w:rsidRPr="00D67B4C">
              <w:rPr>
                <w:rFonts w:ascii="Calibri" w:hAnsi="Calibri" w:cs="Calibri"/>
                <w:color w:val="000000"/>
                <w:sz w:val="20"/>
              </w:rPr>
              <w:t>průměr</w:t>
            </w:r>
            <w:r w:rsidR="008D5F46">
              <w:rPr>
                <w:rFonts w:ascii="Calibri" w:hAnsi="Calibri" w:cs="Calibri"/>
                <w:color w:val="000000"/>
                <w:sz w:val="20"/>
              </w:rPr>
              <w:t>)</w:t>
            </w:r>
            <w:r w:rsidRPr="00D67B4C">
              <w:rPr>
                <w:rFonts w:ascii="Calibri" w:hAnsi="Calibri" w:cs="Calibri"/>
                <w:color w:val="000000"/>
                <w:sz w:val="20"/>
              </w:rPr>
              <w:t xml:space="preserve"> </w:t>
            </w:r>
          </w:p>
        </w:tc>
        <w:tc>
          <w:tcPr>
            <w:tcW w:w="1006" w:type="dxa"/>
            <w:tcBorders>
              <w:top w:val="nil"/>
              <w:left w:val="nil"/>
              <w:bottom w:val="single" w:sz="8" w:space="0" w:color="auto"/>
              <w:right w:val="single" w:sz="8" w:space="0" w:color="auto"/>
            </w:tcBorders>
            <w:shd w:val="clear" w:color="000000" w:fill="E5F1FF"/>
            <w:vAlign w:val="center"/>
            <w:hideMark/>
          </w:tcPr>
          <w:p w14:paraId="52F5681E"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 xml:space="preserve">Hrubá měsíční mzda </w:t>
            </w:r>
            <w:r w:rsidR="008D5F46">
              <w:rPr>
                <w:rFonts w:ascii="Calibri" w:hAnsi="Calibri" w:cs="Calibri"/>
                <w:color w:val="000000"/>
                <w:sz w:val="20"/>
              </w:rPr>
              <w:t>(</w:t>
            </w:r>
            <w:r w:rsidRPr="00D67B4C">
              <w:rPr>
                <w:rFonts w:ascii="Calibri" w:hAnsi="Calibri" w:cs="Calibri"/>
                <w:color w:val="000000"/>
                <w:sz w:val="20"/>
              </w:rPr>
              <w:t>průměr</w:t>
            </w:r>
            <w:r w:rsidR="008D5F46">
              <w:rPr>
                <w:rFonts w:ascii="Calibri" w:hAnsi="Calibri" w:cs="Calibri"/>
                <w:color w:val="000000"/>
                <w:sz w:val="20"/>
              </w:rPr>
              <w:t>)</w:t>
            </w:r>
          </w:p>
        </w:tc>
      </w:tr>
      <w:tr w:rsidR="00172AE0" w14:paraId="462C456F" w14:textId="77777777" w:rsidTr="00C85C3A">
        <w:trPr>
          <w:trHeight w:val="315"/>
        </w:trPr>
        <w:tc>
          <w:tcPr>
            <w:tcW w:w="2948" w:type="dxa"/>
            <w:vMerge/>
            <w:tcBorders>
              <w:top w:val="single" w:sz="8" w:space="0" w:color="auto"/>
              <w:left w:val="single" w:sz="8" w:space="0" w:color="auto"/>
              <w:bottom w:val="single" w:sz="8" w:space="0" w:color="000000"/>
              <w:right w:val="single" w:sz="8" w:space="0" w:color="auto"/>
            </w:tcBorders>
            <w:vAlign w:val="center"/>
            <w:hideMark/>
          </w:tcPr>
          <w:p w14:paraId="6C4780F8" w14:textId="77777777" w:rsidR="00D67B4C" w:rsidRPr="00D67B4C" w:rsidRDefault="00D67B4C" w:rsidP="00D67B4C">
            <w:pPr>
              <w:jc w:val="left"/>
              <w:rPr>
                <w:rFonts w:ascii="Calibri" w:hAnsi="Calibri" w:cs="Calibri"/>
                <w:color w:val="000000"/>
                <w:sz w:val="20"/>
              </w:rPr>
            </w:pPr>
          </w:p>
        </w:tc>
        <w:tc>
          <w:tcPr>
            <w:tcW w:w="2070" w:type="dxa"/>
            <w:gridSpan w:val="2"/>
            <w:tcBorders>
              <w:top w:val="single" w:sz="8" w:space="0" w:color="auto"/>
              <w:left w:val="nil"/>
              <w:bottom w:val="single" w:sz="8" w:space="0" w:color="auto"/>
              <w:right w:val="single" w:sz="8" w:space="0" w:color="000000"/>
            </w:tcBorders>
            <w:shd w:val="clear" w:color="auto" w:fill="auto"/>
            <w:vAlign w:val="center"/>
            <w:hideMark/>
          </w:tcPr>
          <w:p w14:paraId="0E2B8B6E"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Kč/měsíc</w:t>
            </w:r>
          </w:p>
        </w:tc>
        <w:tc>
          <w:tcPr>
            <w:tcW w:w="2070" w:type="dxa"/>
            <w:gridSpan w:val="3"/>
            <w:tcBorders>
              <w:top w:val="single" w:sz="8" w:space="0" w:color="auto"/>
              <w:left w:val="nil"/>
              <w:bottom w:val="single" w:sz="8" w:space="0" w:color="auto"/>
              <w:right w:val="single" w:sz="8" w:space="0" w:color="000000"/>
            </w:tcBorders>
            <w:shd w:val="clear" w:color="auto" w:fill="auto"/>
            <w:vAlign w:val="center"/>
            <w:hideMark/>
          </w:tcPr>
          <w:p w14:paraId="3790ACA4"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Kč/měsíc</w:t>
            </w:r>
          </w:p>
        </w:tc>
        <w:tc>
          <w:tcPr>
            <w:tcW w:w="2041" w:type="dxa"/>
            <w:gridSpan w:val="2"/>
            <w:tcBorders>
              <w:top w:val="single" w:sz="8" w:space="0" w:color="auto"/>
              <w:left w:val="nil"/>
              <w:bottom w:val="single" w:sz="8" w:space="0" w:color="auto"/>
              <w:right w:val="single" w:sz="8" w:space="0" w:color="000000"/>
            </w:tcBorders>
            <w:shd w:val="clear" w:color="auto" w:fill="auto"/>
            <w:vAlign w:val="center"/>
            <w:hideMark/>
          </w:tcPr>
          <w:p w14:paraId="443BD377" w14:textId="77777777" w:rsidR="00D67B4C" w:rsidRPr="00D67B4C" w:rsidRDefault="001D7420" w:rsidP="00D67B4C">
            <w:pPr>
              <w:jc w:val="center"/>
              <w:rPr>
                <w:rFonts w:ascii="Calibri" w:hAnsi="Calibri" w:cs="Calibri"/>
                <w:color w:val="000000"/>
                <w:sz w:val="20"/>
              </w:rPr>
            </w:pPr>
            <w:r w:rsidRPr="00D67B4C">
              <w:rPr>
                <w:rFonts w:ascii="Calibri" w:hAnsi="Calibri" w:cs="Calibri"/>
                <w:color w:val="000000"/>
                <w:sz w:val="20"/>
              </w:rPr>
              <w:t>Kč/měsíc</w:t>
            </w:r>
          </w:p>
        </w:tc>
      </w:tr>
      <w:tr w:rsidR="00172AE0" w14:paraId="723ECEA0" w14:textId="77777777"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14:paraId="2B709EEC" w14:textId="77777777" w:rsidR="00D67B4C" w:rsidRPr="00D67B4C" w:rsidRDefault="001D7420" w:rsidP="00AA14DD">
            <w:pPr>
              <w:jc w:val="left"/>
              <w:rPr>
                <w:rFonts w:ascii="Calibri" w:hAnsi="Calibri" w:cs="Calibri"/>
                <w:color w:val="000000"/>
                <w:sz w:val="20"/>
              </w:rPr>
            </w:pPr>
            <w:r w:rsidRPr="00D67B4C">
              <w:rPr>
                <w:rFonts w:ascii="Calibri" w:hAnsi="Calibri" w:cs="Calibri"/>
                <w:color w:val="000000"/>
                <w:sz w:val="20"/>
              </w:rPr>
              <w:t>2635 Specialisté v oblasti sociální práce</w:t>
            </w:r>
          </w:p>
        </w:tc>
        <w:tc>
          <w:tcPr>
            <w:tcW w:w="1035" w:type="dxa"/>
            <w:tcBorders>
              <w:top w:val="nil"/>
              <w:left w:val="nil"/>
              <w:bottom w:val="single" w:sz="8" w:space="0" w:color="auto"/>
              <w:right w:val="single" w:sz="8" w:space="0" w:color="auto"/>
            </w:tcBorders>
            <w:shd w:val="clear" w:color="auto" w:fill="auto"/>
            <w:vAlign w:val="center"/>
            <w:hideMark/>
          </w:tcPr>
          <w:p w14:paraId="1A8D9748"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26 818</w:t>
            </w:r>
          </w:p>
        </w:tc>
        <w:tc>
          <w:tcPr>
            <w:tcW w:w="1035" w:type="dxa"/>
            <w:tcBorders>
              <w:top w:val="nil"/>
              <w:left w:val="nil"/>
              <w:bottom w:val="single" w:sz="8" w:space="0" w:color="auto"/>
              <w:right w:val="single" w:sz="8" w:space="0" w:color="auto"/>
            </w:tcBorders>
            <w:shd w:val="clear" w:color="auto" w:fill="auto"/>
            <w:vAlign w:val="center"/>
            <w:hideMark/>
          </w:tcPr>
          <w:p w14:paraId="44F16CF0"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22 499</w:t>
            </w:r>
          </w:p>
        </w:tc>
        <w:tc>
          <w:tcPr>
            <w:tcW w:w="1035" w:type="dxa"/>
            <w:gridSpan w:val="2"/>
            <w:tcBorders>
              <w:top w:val="nil"/>
              <w:left w:val="nil"/>
              <w:bottom w:val="single" w:sz="8" w:space="0" w:color="auto"/>
              <w:right w:val="single" w:sz="8" w:space="0" w:color="auto"/>
            </w:tcBorders>
            <w:shd w:val="clear" w:color="auto" w:fill="auto"/>
            <w:vAlign w:val="center"/>
            <w:hideMark/>
          </w:tcPr>
          <w:p w14:paraId="7CED0D79"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27 992</w:t>
            </w:r>
          </w:p>
        </w:tc>
        <w:tc>
          <w:tcPr>
            <w:tcW w:w="1035" w:type="dxa"/>
            <w:tcBorders>
              <w:top w:val="nil"/>
              <w:left w:val="nil"/>
              <w:bottom w:val="single" w:sz="8" w:space="0" w:color="auto"/>
              <w:right w:val="single" w:sz="8" w:space="0" w:color="auto"/>
            </w:tcBorders>
            <w:shd w:val="clear" w:color="auto" w:fill="auto"/>
            <w:vAlign w:val="center"/>
            <w:hideMark/>
          </w:tcPr>
          <w:p w14:paraId="2D2AD671"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23 760</w:t>
            </w:r>
          </w:p>
        </w:tc>
        <w:tc>
          <w:tcPr>
            <w:tcW w:w="1035" w:type="dxa"/>
            <w:tcBorders>
              <w:top w:val="nil"/>
              <w:left w:val="nil"/>
              <w:bottom w:val="single" w:sz="8" w:space="0" w:color="auto"/>
              <w:right w:val="single" w:sz="8" w:space="0" w:color="auto"/>
            </w:tcBorders>
            <w:shd w:val="clear" w:color="auto" w:fill="auto"/>
            <w:vAlign w:val="center"/>
            <w:hideMark/>
          </w:tcPr>
          <w:p w14:paraId="5F716DB6"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30 677</w:t>
            </w:r>
          </w:p>
        </w:tc>
        <w:tc>
          <w:tcPr>
            <w:tcW w:w="1006" w:type="dxa"/>
            <w:tcBorders>
              <w:top w:val="nil"/>
              <w:left w:val="nil"/>
              <w:bottom w:val="single" w:sz="8" w:space="0" w:color="auto"/>
              <w:right w:val="single" w:sz="8" w:space="0" w:color="auto"/>
            </w:tcBorders>
            <w:shd w:val="clear" w:color="auto" w:fill="auto"/>
            <w:vAlign w:val="center"/>
            <w:hideMark/>
          </w:tcPr>
          <w:p w14:paraId="1D8AD5F5"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26 221</w:t>
            </w:r>
          </w:p>
        </w:tc>
      </w:tr>
      <w:tr w:rsidR="00172AE0" w14:paraId="1BE5E517" w14:textId="77777777"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14:paraId="6E89B9EC" w14:textId="77777777" w:rsidR="00D67B4C" w:rsidRPr="00D67B4C" w:rsidRDefault="001D7420" w:rsidP="00D67B4C">
            <w:pPr>
              <w:jc w:val="left"/>
              <w:rPr>
                <w:rFonts w:ascii="Calibri" w:hAnsi="Calibri" w:cs="Calibri"/>
                <w:color w:val="000000"/>
                <w:sz w:val="20"/>
              </w:rPr>
            </w:pPr>
            <w:r w:rsidRPr="00D67B4C">
              <w:rPr>
                <w:rFonts w:ascii="Calibri" w:hAnsi="Calibri" w:cs="Calibri"/>
                <w:color w:val="000000"/>
                <w:sz w:val="20"/>
              </w:rPr>
              <w:t>3412 Odborní pracovníci v oblasti sociální práce</w:t>
            </w:r>
          </w:p>
        </w:tc>
        <w:tc>
          <w:tcPr>
            <w:tcW w:w="1035" w:type="dxa"/>
            <w:tcBorders>
              <w:top w:val="nil"/>
              <w:left w:val="nil"/>
              <w:bottom w:val="single" w:sz="8" w:space="0" w:color="auto"/>
              <w:right w:val="single" w:sz="8" w:space="0" w:color="auto"/>
            </w:tcBorders>
            <w:shd w:val="clear" w:color="auto" w:fill="auto"/>
            <w:vAlign w:val="center"/>
            <w:hideMark/>
          </w:tcPr>
          <w:p w14:paraId="34AE7EDB"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23 358</w:t>
            </w:r>
          </w:p>
        </w:tc>
        <w:tc>
          <w:tcPr>
            <w:tcW w:w="1035" w:type="dxa"/>
            <w:tcBorders>
              <w:top w:val="nil"/>
              <w:left w:val="nil"/>
              <w:bottom w:val="single" w:sz="8" w:space="0" w:color="auto"/>
              <w:right w:val="single" w:sz="8" w:space="0" w:color="auto"/>
            </w:tcBorders>
            <w:shd w:val="clear" w:color="auto" w:fill="auto"/>
            <w:vAlign w:val="center"/>
            <w:hideMark/>
          </w:tcPr>
          <w:p w14:paraId="25457598"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21 559</w:t>
            </w:r>
          </w:p>
        </w:tc>
        <w:tc>
          <w:tcPr>
            <w:tcW w:w="1035" w:type="dxa"/>
            <w:gridSpan w:val="2"/>
            <w:tcBorders>
              <w:top w:val="nil"/>
              <w:left w:val="nil"/>
              <w:bottom w:val="single" w:sz="8" w:space="0" w:color="auto"/>
              <w:right w:val="single" w:sz="8" w:space="0" w:color="auto"/>
            </w:tcBorders>
            <w:shd w:val="clear" w:color="auto" w:fill="auto"/>
            <w:vAlign w:val="center"/>
            <w:hideMark/>
          </w:tcPr>
          <w:p w14:paraId="74BD207B"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24 421</w:t>
            </w:r>
          </w:p>
        </w:tc>
        <w:tc>
          <w:tcPr>
            <w:tcW w:w="1035" w:type="dxa"/>
            <w:tcBorders>
              <w:top w:val="nil"/>
              <w:left w:val="nil"/>
              <w:bottom w:val="single" w:sz="8" w:space="0" w:color="auto"/>
              <w:right w:val="single" w:sz="8" w:space="0" w:color="auto"/>
            </w:tcBorders>
            <w:shd w:val="clear" w:color="auto" w:fill="auto"/>
            <w:vAlign w:val="center"/>
            <w:hideMark/>
          </w:tcPr>
          <w:p w14:paraId="16940DD7"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21 230</w:t>
            </w:r>
          </w:p>
        </w:tc>
        <w:tc>
          <w:tcPr>
            <w:tcW w:w="1035" w:type="dxa"/>
            <w:tcBorders>
              <w:top w:val="nil"/>
              <w:left w:val="nil"/>
              <w:bottom w:val="single" w:sz="8" w:space="0" w:color="auto"/>
              <w:right w:val="single" w:sz="8" w:space="0" w:color="auto"/>
            </w:tcBorders>
            <w:shd w:val="clear" w:color="auto" w:fill="auto"/>
            <w:vAlign w:val="center"/>
            <w:hideMark/>
          </w:tcPr>
          <w:p w14:paraId="48E3AE06"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27 123</w:t>
            </w:r>
          </w:p>
        </w:tc>
        <w:tc>
          <w:tcPr>
            <w:tcW w:w="1006" w:type="dxa"/>
            <w:tcBorders>
              <w:top w:val="nil"/>
              <w:left w:val="nil"/>
              <w:bottom w:val="single" w:sz="8" w:space="0" w:color="auto"/>
              <w:right w:val="single" w:sz="8" w:space="0" w:color="auto"/>
            </w:tcBorders>
            <w:shd w:val="clear" w:color="auto" w:fill="auto"/>
            <w:vAlign w:val="center"/>
            <w:hideMark/>
          </w:tcPr>
          <w:p w14:paraId="6197E981"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24 056</w:t>
            </w:r>
          </w:p>
        </w:tc>
      </w:tr>
      <w:tr w:rsidR="00172AE0" w14:paraId="5DF909B9" w14:textId="77777777"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14:paraId="5D92540F" w14:textId="3F6A47AF" w:rsidR="00D67B4C" w:rsidRPr="00D67B4C" w:rsidRDefault="001D7420" w:rsidP="00B171B8">
            <w:pPr>
              <w:jc w:val="left"/>
              <w:rPr>
                <w:rFonts w:ascii="Calibri" w:hAnsi="Calibri" w:cs="Calibri"/>
                <w:color w:val="000000"/>
                <w:sz w:val="20"/>
              </w:rPr>
            </w:pPr>
            <w:r w:rsidRPr="00D67B4C">
              <w:rPr>
                <w:rFonts w:ascii="Calibri" w:hAnsi="Calibri" w:cs="Calibri"/>
                <w:color w:val="000000"/>
                <w:sz w:val="20"/>
              </w:rPr>
              <w:t>5321 Ošetřovatelé a pracovníci v</w:t>
            </w:r>
            <w:r w:rsidR="005B4A4A">
              <w:rPr>
                <w:rFonts w:ascii="Calibri" w:hAnsi="Calibri" w:cs="Calibri"/>
                <w:color w:val="000000"/>
                <w:sz w:val="20"/>
              </w:rPr>
              <w:t> </w:t>
            </w:r>
            <w:r w:rsidRPr="00D67B4C">
              <w:rPr>
                <w:rFonts w:ascii="Calibri" w:hAnsi="Calibri" w:cs="Calibri"/>
                <w:color w:val="000000"/>
                <w:sz w:val="20"/>
              </w:rPr>
              <w:t>sociálních službách v oblasti pobytové péče</w:t>
            </w:r>
          </w:p>
        </w:tc>
        <w:tc>
          <w:tcPr>
            <w:tcW w:w="1035" w:type="dxa"/>
            <w:tcBorders>
              <w:top w:val="nil"/>
              <w:left w:val="nil"/>
              <w:bottom w:val="single" w:sz="8" w:space="0" w:color="auto"/>
              <w:right w:val="single" w:sz="8" w:space="0" w:color="auto"/>
            </w:tcBorders>
            <w:shd w:val="clear" w:color="auto" w:fill="auto"/>
            <w:vAlign w:val="center"/>
            <w:hideMark/>
          </w:tcPr>
          <w:p w14:paraId="51AF9FD6"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19 452</w:t>
            </w:r>
          </w:p>
        </w:tc>
        <w:tc>
          <w:tcPr>
            <w:tcW w:w="1035" w:type="dxa"/>
            <w:tcBorders>
              <w:top w:val="nil"/>
              <w:left w:val="nil"/>
              <w:bottom w:val="single" w:sz="8" w:space="0" w:color="auto"/>
              <w:right w:val="single" w:sz="8" w:space="0" w:color="auto"/>
            </w:tcBorders>
            <w:shd w:val="clear" w:color="auto" w:fill="auto"/>
            <w:vAlign w:val="center"/>
            <w:hideMark/>
          </w:tcPr>
          <w:p w14:paraId="5993AD28"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18 262</w:t>
            </w:r>
          </w:p>
        </w:tc>
        <w:tc>
          <w:tcPr>
            <w:tcW w:w="1035" w:type="dxa"/>
            <w:gridSpan w:val="2"/>
            <w:tcBorders>
              <w:top w:val="nil"/>
              <w:left w:val="nil"/>
              <w:bottom w:val="single" w:sz="8" w:space="0" w:color="auto"/>
              <w:right w:val="single" w:sz="8" w:space="0" w:color="auto"/>
            </w:tcBorders>
            <w:shd w:val="clear" w:color="auto" w:fill="auto"/>
            <w:vAlign w:val="center"/>
            <w:hideMark/>
          </w:tcPr>
          <w:p w14:paraId="1166BE43"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20 455</w:t>
            </w:r>
          </w:p>
        </w:tc>
        <w:tc>
          <w:tcPr>
            <w:tcW w:w="1035" w:type="dxa"/>
            <w:tcBorders>
              <w:top w:val="nil"/>
              <w:left w:val="nil"/>
              <w:bottom w:val="single" w:sz="8" w:space="0" w:color="auto"/>
              <w:right w:val="single" w:sz="8" w:space="0" w:color="auto"/>
            </w:tcBorders>
            <w:shd w:val="clear" w:color="auto" w:fill="auto"/>
            <w:vAlign w:val="center"/>
            <w:hideMark/>
          </w:tcPr>
          <w:p w14:paraId="2D9DC4F1"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18 873</w:t>
            </w:r>
          </w:p>
        </w:tc>
        <w:tc>
          <w:tcPr>
            <w:tcW w:w="1035" w:type="dxa"/>
            <w:tcBorders>
              <w:top w:val="nil"/>
              <w:left w:val="nil"/>
              <w:bottom w:val="single" w:sz="8" w:space="0" w:color="auto"/>
              <w:right w:val="single" w:sz="8" w:space="0" w:color="auto"/>
            </w:tcBorders>
            <w:shd w:val="clear" w:color="auto" w:fill="auto"/>
            <w:vAlign w:val="center"/>
            <w:hideMark/>
          </w:tcPr>
          <w:p w14:paraId="189918A9"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23 575</w:t>
            </w:r>
          </w:p>
        </w:tc>
        <w:tc>
          <w:tcPr>
            <w:tcW w:w="1006" w:type="dxa"/>
            <w:tcBorders>
              <w:top w:val="nil"/>
              <w:left w:val="nil"/>
              <w:bottom w:val="single" w:sz="8" w:space="0" w:color="auto"/>
              <w:right w:val="single" w:sz="8" w:space="0" w:color="auto"/>
            </w:tcBorders>
            <w:shd w:val="clear" w:color="auto" w:fill="auto"/>
            <w:vAlign w:val="center"/>
            <w:hideMark/>
          </w:tcPr>
          <w:p w14:paraId="4453CD55"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21 259</w:t>
            </w:r>
          </w:p>
        </w:tc>
      </w:tr>
      <w:tr w:rsidR="00172AE0" w14:paraId="4EE11751" w14:textId="77777777"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14:paraId="35F6E1DD" w14:textId="5ECAFC8E" w:rsidR="00D67B4C" w:rsidRPr="00D67B4C" w:rsidRDefault="001D7420" w:rsidP="00A6241A">
            <w:pPr>
              <w:jc w:val="left"/>
              <w:rPr>
                <w:rFonts w:ascii="Calibri" w:hAnsi="Calibri" w:cs="Calibri"/>
                <w:color w:val="000000"/>
                <w:sz w:val="20"/>
              </w:rPr>
            </w:pPr>
            <w:r w:rsidRPr="00D67B4C">
              <w:rPr>
                <w:rFonts w:ascii="Calibri" w:hAnsi="Calibri" w:cs="Calibri"/>
                <w:color w:val="000000"/>
                <w:sz w:val="20"/>
              </w:rPr>
              <w:t xml:space="preserve">5322 Ošetřovatelé a pracovníci </w:t>
            </w:r>
            <w:r w:rsidR="008D5F46">
              <w:rPr>
                <w:rFonts w:ascii="Calibri" w:hAnsi="Calibri" w:cs="Calibri"/>
                <w:color w:val="000000"/>
                <w:sz w:val="20"/>
              </w:rPr>
              <w:t>v </w:t>
            </w:r>
            <w:r w:rsidRPr="00D67B4C">
              <w:rPr>
                <w:rFonts w:ascii="Calibri" w:hAnsi="Calibri" w:cs="Calibri"/>
                <w:color w:val="000000"/>
                <w:sz w:val="20"/>
              </w:rPr>
              <w:t>sociálních služ</w:t>
            </w:r>
            <w:r w:rsidR="008D5F46">
              <w:rPr>
                <w:rFonts w:ascii="Calibri" w:hAnsi="Calibri" w:cs="Calibri"/>
                <w:color w:val="000000"/>
                <w:sz w:val="20"/>
              </w:rPr>
              <w:t>bách</w:t>
            </w:r>
            <w:r w:rsidRPr="00D67B4C">
              <w:rPr>
                <w:rFonts w:ascii="Calibri" w:hAnsi="Calibri" w:cs="Calibri"/>
                <w:color w:val="000000"/>
                <w:sz w:val="20"/>
              </w:rPr>
              <w:t xml:space="preserve"> v oblasti ambulantních </w:t>
            </w:r>
            <w:r w:rsidR="008D5F46">
              <w:rPr>
                <w:rFonts w:ascii="Calibri" w:hAnsi="Calibri" w:cs="Calibri"/>
                <w:color w:val="000000"/>
                <w:sz w:val="20"/>
              </w:rPr>
              <w:t xml:space="preserve">a </w:t>
            </w:r>
            <w:r w:rsidRPr="00D67B4C">
              <w:rPr>
                <w:rFonts w:ascii="Calibri" w:hAnsi="Calibri" w:cs="Calibri"/>
                <w:color w:val="000000"/>
                <w:sz w:val="20"/>
              </w:rPr>
              <w:t>terénních služeb</w:t>
            </w:r>
            <w:r w:rsidR="008D5F46">
              <w:rPr>
                <w:rFonts w:ascii="Calibri" w:hAnsi="Calibri" w:cs="Calibri"/>
                <w:color w:val="000000"/>
                <w:sz w:val="20"/>
              </w:rPr>
              <w:t xml:space="preserve"> a</w:t>
            </w:r>
            <w:r w:rsidR="00A6241A">
              <w:rPr>
                <w:rFonts w:ascii="Calibri" w:hAnsi="Calibri" w:cs="Calibri"/>
                <w:color w:val="000000"/>
                <w:sz w:val="20"/>
              </w:rPr>
              <w:t> </w:t>
            </w:r>
            <w:r w:rsidRPr="00D67B4C">
              <w:rPr>
                <w:rFonts w:ascii="Calibri" w:hAnsi="Calibri" w:cs="Calibri"/>
                <w:color w:val="000000"/>
                <w:sz w:val="20"/>
              </w:rPr>
              <w:t xml:space="preserve">domácí péče </w:t>
            </w:r>
          </w:p>
        </w:tc>
        <w:tc>
          <w:tcPr>
            <w:tcW w:w="1035" w:type="dxa"/>
            <w:tcBorders>
              <w:top w:val="nil"/>
              <w:left w:val="nil"/>
              <w:bottom w:val="single" w:sz="8" w:space="0" w:color="auto"/>
              <w:right w:val="single" w:sz="8" w:space="0" w:color="auto"/>
            </w:tcBorders>
            <w:shd w:val="clear" w:color="auto" w:fill="auto"/>
            <w:vAlign w:val="center"/>
            <w:hideMark/>
          </w:tcPr>
          <w:p w14:paraId="5B43A517"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18 383</w:t>
            </w:r>
          </w:p>
        </w:tc>
        <w:tc>
          <w:tcPr>
            <w:tcW w:w="1035" w:type="dxa"/>
            <w:tcBorders>
              <w:top w:val="nil"/>
              <w:left w:val="nil"/>
              <w:bottom w:val="single" w:sz="8" w:space="0" w:color="auto"/>
              <w:right w:val="single" w:sz="8" w:space="0" w:color="auto"/>
            </w:tcBorders>
            <w:shd w:val="clear" w:color="auto" w:fill="auto"/>
            <w:vAlign w:val="center"/>
            <w:hideMark/>
          </w:tcPr>
          <w:p w14:paraId="4D2139F9"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17 219</w:t>
            </w:r>
          </w:p>
        </w:tc>
        <w:tc>
          <w:tcPr>
            <w:tcW w:w="1035" w:type="dxa"/>
            <w:gridSpan w:val="2"/>
            <w:tcBorders>
              <w:top w:val="nil"/>
              <w:left w:val="nil"/>
              <w:bottom w:val="single" w:sz="8" w:space="0" w:color="auto"/>
              <w:right w:val="single" w:sz="8" w:space="0" w:color="auto"/>
            </w:tcBorders>
            <w:shd w:val="clear" w:color="auto" w:fill="auto"/>
            <w:vAlign w:val="center"/>
            <w:hideMark/>
          </w:tcPr>
          <w:p w14:paraId="0EB9DE66"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19 123</w:t>
            </w:r>
          </w:p>
        </w:tc>
        <w:tc>
          <w:tcPr>
            <w:tcW w:w="1035" w:type="dxa"/>
            <w:tcBorders>
              <w:top w:val="nil"/>
              <w:left w:val="nil"/>
              <w:bottom w:val="single" w:sz="8" w:space="0" w:color="auto"/>
              <w:right w:val="single" w:sz="8" w:space="0" w:color="auto"/>
            </w:tcBorders>
            <w:shd w:val="clear" w:color="auto" w:fill="auto"/>
            <w:vAlign w:val="center"/>
            <w:hideMark/>
          </w:tcPr>
          <w:p w14:paraId="0B95B9D6"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17 889</w:t>
            </w:r>
          </w:p>
        </w:tc>
        <w:tc>
          <w:tcPr>
            <w:tcW w:w="1035" w:type="dxa"/>
            <w:tcBorders>
              <w:top w:val="nil"/>
              <w:left w:val="nil"/>
              <w:bottom w:val="single" w:sz="8" w:space="0" w:color="auto"/>
              <w:right w:val="single" w:sz="8" w:space="0" w:color="auto"/>
            </w:tcBorders>
            <w:shd w:val="clear" w:color="auto" w:fill="auto"/>
            <w:vAlign w:val="center"/>
            <w:hideMark/>
          </w:tcPr>
          <w:p w14:paraId="0A0704DD"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22 083</w:t>
            </w:r>
          </w:p>
        </w:tc>
        <w:tc>
          <w:tcPr>
            <w:tcW w:w="1006" w:type="dxa"/>
            <w:tcBorders>
              <w:top w:val="nil"/>
              <w:left w:val="nil"/>
              <w:bottom w:val="single" w:sz="8" w:space="0" w:color="auto"/>
              <w:right w:val="single" w:sz="8" w:space="0" w:color="auto"/>
            </w:tcBorders>
            <w:shd w:val="clear" w:color="auto" w:fill="auto"/>
            <w:vAlign w:val="center"/>
            <w:hideMark/>
          </w:tcPr>
          <w:p w14:paraId="4A5235A7"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20 505</w:t>
            </w:r>
          </w:p>
        </w:tc>
      </w:tr>
      <w:tr w:rsidR="00172AE0" w14:paraId="70BE72AD" w14:textId="77777777"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14:paraId="2C485B7D" w14:textId="77777777" w:rsidR="00D67B4C" w:rsidRPr="00D67B4C" w:rsidRDefault="001D7420" w:rsidP="00D67B4C">
            <w:pPr>
              <w:jc w:val="left"/>
              <w:rPr>
                <w:rFonts w:ascii="Calibri" w:hAnsi="Calibri" w:cs="Calibri"/>
                <w:color w:val="000000"/>
                <w:sz w:val="20"/>
              </w:rPr>
            </w:pPr>
            <w:r w:rsidRPr="00D67B4C">
              <w:rPr>
                <w:rFonts w:ascii="Calibri" w:hAnsi="Calibri" w:cs="Calibri"/>
                <w:color w:val="000000"/>
                <w:sz w:val="20"/>
              </w:rPr>
              <w:t>5329 Pracovníci osobní péče ve zdravotní a sociální oblasti jinde neuvedení</w:t>
            </w:r>
          </w:p>
        </w:tc>
        <w:tc>
          <w:tcPr>
            <w:tcW w:w="1035" w:type="dxa"/>
            <w:tcBorders>
              <w:top w:val="nil"/>
              <w:left w:val="nil"/>
              <w:bottom w:val="single" w:sz="8" w:space="0" w:color="auto"/>
              <w:right w:val="single" w:sz="8" w:space="0" w:color="auto"/>
            </w:tcBorders>
            <w:shd w:val="clear" w:color="auto" w:fill="auto"/>
            <w:vAlign w:val="center"/>
            <w:hideMark/>
          </w:tcPr>
          <w:p w14:paraId="6EEA94D0"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20 747</w:t>
            </w:r>
          </w:p>
        </w:tc>
        <w:tc>
          <w:tcPr>
            <w:tcW w:w="1035" w:type="dxa"/>
            <w:tcBorders>
              <w:top w:val="nil"/>
              <w:left w:val="nil"/>
              <w:bottom w:val="single" w:sz="8" w:space="0" w:color="auto"/>
              <w:right w:val="single" w:sz="8" w:space="0" w:color="auto"/>
            </w:tcBorders>
            <w:shd w:val="clear" w:color="auto" w:fill="auto"/>
            <w:vAlign w:val="center"/>
            <w:hideMark/>
          </w:tcPr>
          <w:p w14:paraId="385BD790"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16 893</w:t>
            </w:r>
          </w:p>
        </w:tc>
        <w:tc>
          <w:tcPr>
            <w:tcW w:w="1035" w:type="dxa"/>
            <w:gridSpan w:val="2"/>
            <w:tcBorders>
              <w:top w:val="nil"/>
              <w:left w:val="nil"/>
              <w:bottom w:val="single" w:sz="8" w:space="0" w:color="auto"/>
              <w:right w:val="single" w:sz="8" w:space="0" w:color="auto"/>
            </w:tcBorders>
            <w:shd w:val="clear" w:color="auto" w:fill="auto"/>
            <w:vAlign w:val="center"/>
            <w:hideMark/>
          </w:tcPr>
          <w:p w14:paraId="36698DA6"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21 998</w:t>
            </w:r>
          </w:p>
        </w:tc>
        <w:tc>
          <w:tcPr>
            <w:tcW w:w="1035" w:type="dxa"/>
            <w:tcBorders>
              <w:top w:val="nil"/>
              <w:left w:val="nil"/>
              <w:bottom w:val="single" w:sz="8" w:space="0" w:color="auto"/>
              <w:right w:val="single" w:sz="8" w:space="0" w:color="auto"/>
            </w:tcBorders>
            <w:shd w:val="clear" w:color="auto" w:fill="auto"/>
            <w:vAlign w:val="center"/>
            <w:hideMark/>
          </w:tcPr>
          <w:p w14:paraId="0A6BE715"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17 824</w:t>
            </w:r>
          </w:p>
        </w:tc>
        <w:tc>
          <w:tcPr>
            <w:tcW w:w="1035" w:type="dxa"/>
            <w:tcBorders>
              <w:top w:val="nil"/>
              <w:left w:val="nil"/>
              <w:bottom w:val="single" w:sz="8" w:space="0" w:color="auto"/>
              <w:right w:val="single" w:sz="8" w:space="0" w:color="auto"/>
            </w:tcBorders>
            <w:shd w:val="clear" w:color="auto" w:fill="auto"/>
            <w:vAlign w:val="center"/>
            <w:hideMark/>
          </w:tcPr>
          <w:p w14:paraId="688CD8EF"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24 272</w:t>
            </w:r>
          </w:p>
        </w:tc>
        <w:tc>
          <w:tcPr>
            <w:tcW w:w="1006" w:type="dxa"/>
            <w:tcBorders>
              <w:top w:val="nil"/>
              <w:left w:val="nil"/>
              <w:bottom w:val="single" w:sz="8" w:space="0" w:color="auto"/>
              <w:right w:val="single" w:sz="8" w:space="0" w:color="auto"/>
            </w:tcBorders>
            <w:shd w:val="clear" w:color="auto" w:fill="auto"/>
            <w:vAlign w:val="center"/>
            <w:hideMark/>
          </w:tcPr>
          <w:p w14:paraId="7E6B2D86" w14:textId="77777777" w:rsidR="00D67B4C" w:rsidRPr="00D67B4C" w:rsidRDefault="001D7420" w:rsidP="00D67B4C">
            <w:pPr>
              <w:jc w:val="right"/>
              <w:rPr>
                <w:rFonts w:ascii="Calibri" w:hAnsi="Calibri" w:cs="Calibri"/>
                <w:color w:val="000000"/>
                <w:sz w:val="20"/>
              </w:rPr>
            </w:pPr>
            <w:r w:rsidRPr="00D67B4C">
              <w:rPr>
                <w:rFonts w:ascii="Calibri" w:hAnsi="Calibri" w:cs="Calibri"/>
                <w:color w:val="000000"/>
                <w:sz w:val="20"/>
              </w:rPr>
              <w:t>19 601</w:t>
            </w:r>
          </w:p>
        </w:tc>
      </w:tr>
    </w:tbl>
    <w:p w14:paraId="55424092" w14:textId="2C47BD29" w:rsidR="00935465" w:rsidRPr="00247D22" w:rsidRDefault="001D7420" w:rsidP="00247D22">
      <w:pPr>
        <w:spacing w:after="60"/>
        <w:rPr>
          <w:sz w:val="20"/>
        </w:rPr>
      </w:pPr>
      <w:r w:rsidRPr="00247D22">
        <w:rPr>
          <w:b/>
          <w:sz w:val="20"/>
        </w:rPr>
        <w:t>Zdroj:</w:t>
      </w:r>
      <w:r w:rsidRPr="00247D22">
        <w:rPr>
          <w:sz w:val="20"/>
        </w:rPr>
        <w:t xml:space="preserve"> ISPV </w:t>
      </w:r>
      <w:r w:rsidR="005B4A4A" w:rsidRPr="00247D22">
        <w:rPr>
          <w:sz w:val="20"/>
        </w:rPr>
        <w:t>–</w:t>
      </w:r>
      <w:r w:rsidRPr="00247D22">
        <w:rPr>
          <w:sz w:val="20"/>
        </w:rPr>
        <w:t xml:space="preserve"> informační systém MPSV o průměrném výdělku; www.ispv.cz.</w:t>
      </w:r>
    </w:p>
    <w:p w14:paraId="69B40644" w14:textId="77777777" w:rsidR="00935465" w:rsidRPr="00247D22" w:rsidRDefault="001D7420" w:rsidP="00935465">
      <w:pPr>
        <w:rPr>
          <w:b/>
          <w:sz w:val="20"/>
        </w:rPr>
      </w:pPr>
      <w:r w:rsidRPr="00247D22">
        <w:rPr>
          <w:b/>
          <w:sz w:val="20"/>
        </w:rPr>
        <w:t>Vysvětlivky:</w:t>
      </w:r>
    </w:p>
    <w:p w14:paraId="3A6147C1" w14:textId="77777777" w:rsidR="00A22756" w:rsidRPr="00F8256D" w:rsidRDefault="00A22756" w:rsidP="00935465">
      <w:pPr>
        <w:rPr>
          <w:sz w:val="20"/>
        </w:rPr>
      </w:pPr>
      <w:r w:rsidRPr="00482FB8">
        <w:rPr>
          <w:sz w:val="20"/>
        </w:rPr>
        <w:t>Mzda je peněžní odměnou zaměstnanci za vykonanou p</w:t>
      </w:r>
      <w:r w:rsidRPr="00F8256D">
        <w:rPr>
          <w:sz w:val="20"/>
        </w:rPr>
        <w:t>ráci v soukromém sektoru.</w:t>
      </w:r>
    </w:p>
    <w:p w14:paraId="410A83EA" w14:textId="5730A51C" w:rsidR="00A22756" w:rsidRPr="00F8256D" w:rsidRDefault="00A22756" w:rsidP="00935465">
      <w:pPr>
        <w:rPr>
          <w:sz w:val="20"/>
        </w:rPr>
      </w:pPr>
      <w:r w:rsidRPr="00F8256D">
        <w:rPr>
          <w:sz w:val="20"/>
        </w:rPr>
        <w:t>Plat je peněžní odměnou za vykonanou práci, je vyplácen státem, územními samosprávn</w:t>
      </w:r>
      <w:r w:rsidR="008D5F46" w:rsidRPr="00F8256D">
        <w:rPr>
          <w:sz w:val="20"/>
        </w:rPr>
        <w:t>ý</w:t>
      </w:r>
      <w:r w:rsidRPr="00F8256D">
        <w:rPr>
          <w:sz w:val="20"/>
        </w:rPr>
        <w:t>mi celky, státními fondy, příspěvkovými organizacemi apod.</w:t>
      </w:r>
    </w:p>
    <w:p w14:paraId="4B7388D1" w14:textId="7481914F" w:rsidR="00935465" w:rsidRPr="00247D22" w:rsidRDefault="001D7420" w:rsidP="00935465">
      <w:pPr>
        <w:rPr>
          <w:sz w:val="20"/>
        </w:rPr>
      </w:pPr>
      <w:r w:rsidRPr="00247D22">
        <w:rPr>
          <w:sz w:val="20"/>
        </w:rPr>
        <w:t>2635 Specialisté v oblasti sociální práce</w:t>
      </w:r>
      <w:r w:rsidR="00195836" w:rsidRPr="00247D22">
        <w:rPr>
          <w:sz w:val="20"/>
        </w:rPr>
        <w:t xml:space="preserve"> –</w:t>
      </w:r>
      <w:r w:rsidRPr="00247D22">
        <w:rPr>
          <w:sz w:val="20"/>
        </w:rPr>
        <w:t xml:space="preserve"> </w:t>
      </w:r>
      <w:r w:rsidR="00066143" w:rsidRPr="00247D22">
        <w:rPr>
          <w:sz w:val="20"/>
        </w:rPr>
        <w:t>s</w:t>
      </w:r>
      <w:r w:rsidRPr="00247D22">
        <w:rPr>
          <w:sz w:val="20"/>
        </w:rPr>
        <w:t>ociální pracovníci specialisté v oblasti veřejné správy, ve zdravotnictví (kromě zdravotně postižených), v oblasti péče o zdravotně postižené, péče o seniory (kromě zdravotně postižených), péče o děti a mládež (kromě zdravotně postižených),</w:t>
      </w:r>
      <w:r w:rsidR="00066143" w:rsidRPr="00247D22">
        <w:rPr>
          <w:sz w:val="20"/>
        </w:rPr>
        <w:t xml:space="preserve"> specialisté</w:t>
      </w:r>
      <w:r w:rsidRPr="00247D22">
        <w:rPr>
          <w:sz w:val="20"/>
        </w:rPr>
        <w:t xml:space="preserve"> v azylových domech, nápravných a</w:t>
      </w:r>
      <w:r w:rsidR="00066143" w:rsidRPr="00247D22">
        <w:rPr>
          <w:sz w:val="20"/>
        </w:rPr>
        <w:t xml:space="preserve"> jiných </w:t>
      </w:r>
      <w:r w:rsidRPr="00247D22">
        <w:rPr>
          <w:sz w:val="20"/>
        </w:rPr>
        <w:t>zařízeních.</w:t>
      </w:r>
    </w:p>
    <w:p w14:paraId="2A54877A" w14:textId="29B06B2E" w:rsidR="00935465" w:rsidRPr="00247D22" w:rsidRDefault="001D7420" w:rsidP="00935465">
      <w:pPr>
        <w:rPr>
          <w:sz w:val="20"/>
        </w:rPr>
      </w:pPr>
      <w:r w:rsidRPr="00247D22">
        <w:rPr>
          <w:sz w:val="20"/>
        </w:rPr>
        <w:t>3412 Odborní pracovníci v oblasti sociální práce</w:t>
      </w:r>
      <w:r w:rsidR="00195836" w:rsidRPr="00247D22">
        <w:rPr>
          <w:sz w:val="20"/>
        </w:rPr>
        <w:t xml:space="preserve"> –</w:t>
      </w:r>
      <w:r w:rsidRPr="00247D22">
        <w:rPr>
          <w:sz w:val="20"/>
        </w:rPr>
        <w:t xml:space="preserve"> </w:t>
      </w:r>
      <w:r w:rsidR="00066143" w:rsidRPr="00247D22">
        <w:rPr>
          <w:sz w:val="20"/>
        </w:rPr>
        <w:t>s</w:t>
      </w:r>
      <w:r w:rsidRPr="00247D22">
        <w:rPr>
          <w:sz w:val="20"/>
        </w:rPr>
        <w:t xml:space="preserve">ociální pracovníci v oblasti veřejné správy, v oblasti zdravotnictví (kromě péče o zdravotně postižené), v oblasti péče o zdravotně postižené, v oblasti péče o děti a mládež (kromě péče o zdravotně postižené), </w:t>
      </w:r>
      <w:r w:rsidR="00066143" w:rsidRPr="00247D22">
        <w:rPr>
          <w:sz w:val="20"/>
        </w:rPr>
        <w:t xml:space="preserve">sociální pracovníci </w:t>
      </w:r>
      <w:r w:rsidRPr="00247D22">
        <w:rPr>
          <w:sz w:val="20"/>
        </w:rPr>
        <w:t>v azylových domech, nápravných a jiných zařízeních,</w:t>
      </w:r>
      <w:r w:rsidR="00066143" w:rsidRPr="00247D22">
        <w:rPr>
          <w:sz w:val="20"/>
        </w:rPr>
        <w:t xml:space="preserve"> sociální pracovníci</w:t>
      </w:r>
      <w:r w:rsidRPr="00247D22">
        <w:rPr>
          <w:sz w:val="20"/>
        </w:rPr>
        <w:t xml:space="preserve"> </w:t>
      </w:r>
      <w:r w:rsidR="00066143" w:rsidRPr="00247D22">
        <w:rPr>
          <w:sz w:val="20"/>
        </w:rPr>
        <w:t xml:space="preserve">v oblasti </w:t>
      </w:r>
      <w:r w:rsidRPr="00247D22">
        <w:rPr>
          <w:sz w:val="20"/>
        </w:rPr>
        <w:t>poradenství (včetně pedagogicko-psychologických poraden).</w:t>
      </w:r>
    </w:p>
    <w:p w14:paraId="07DE2D17" w14:textId="700C7FBA" w:rsidR="00935465" w:rsidRPr="00247D22" w:rsidRDefault="001D7420" w:rsidP="00935465">
      <w:pPr>
        <w:rPr>
          <w:sz w:val="20"/>
        </w:rPr>
      </w:pPr>
      <w:r w:rsidRPr="00247D22">
        <w:rPr>
          <w:sz w:val="20"/>
        </w:rPr>
        <w:t xml:space="preserve">5321 Ošetřovatelé a pracovníci v sociálních službách v oblasti pobytové péče </w:t>
      </w:r>
      <w:r w:rsidR="00195836" w:rsidRPr="00247D22">
        <w:rPr>
          <w:sz w:val="20"/>
        </w:rPr>
        <w:t>–</w:t>
      </w:r>
      <w:r w:rsidRPr="00247D22">
        <w:rPr>
          <w:sz w:val="20"/>
        </w:rPr>
        <w:t xml:space="preserve"> </w:t>
      </w:r>
      <w:r w:rsidR="00066143" w:rsidRPr="00247D22">
        <w:rPr>
          <w:sz w:val="20"/>
        </w:rPr>
        <w:t>o</w:t>
      </w:r>
      <w:r w:rsidRPr="00247D22">
        <w:rPr>
          <w:sz w:val="20"/>
        </w:rPr>
        <w:t>šetřovatelé v oblasti pobytové péče, pracovníci přímé obslužné péče v oblasti pobytové péče.</w:t>
      </w:r>
    </w:p>
    <w:p w14:paraId="71746FB1" w14:textId="1F5165FC" w:rsidR="00935465" w:rsidRPr="00247D22" w:rsidRDefault="001D7420" w:rsidP="00935465">
      <w:pPr>
        <w:rPr>
          <w:sz w:val="20"/>
        </w:rPr>
      </w:pPr>
      <w:r w:rsidRPr="00247D22">
        <w:rPr>
          <w:sz w:val="20"/>
        </w:rPr>
        <w:t>5322 Ošetřovatelé a prac</w:t>
      </w:r>
      <w:r w:rsidR="00D75822" w:rsidRPr="00247D22">
        <w:rPr>
          <w:sz w:val="20"/>
        </w:rPr>
        <w:t>ovníci</w:t>
      </w:r>
      <w:r w:rsidRPr="00247D22">
        <w:rPr>
          <w:sz w:val="20"/>
        </w:rPr>
        <w:t xml:space="preserve"> </w:t>
      </w:r>
      <w:r w:rsidR="00066143" w:rsidRPr="00247D22">
        <w:rPr>
          <w:sz w:val="20"/>
        </w:rPr>
        <w:t xml:space="preserve">v </w:t>
      </w:r>
      <w:r w:rsidRPr="00247D22">
        <w:rPr>
          <w:sz w:val="20"/>
        </w:rPr>
        <w:t>sociálních služ</w:t>
      </w:r>
      <w:r w:rsidR="00066143" w:rsidRPr="00247D22">
        <w:rPr>
          <w:sz w:val="20"/>
        </w:rPr>
        <w:t>bách</w:t>
      </w:r>
      <w:r w:rsidRPr="00247D22">
        <w:rPr>
          <w:sz w:val="20"/>
        </w:rPr>
        <w:t xml:space="preserve"> v obl</w:t>
      </w:r>
      <w:r w:rsidR="00D75822" w:rsidRPr="00247D22">
        <w:rPr>
          <w:sz w:val="20"/>
        </w:rPr>
        <w:t>asti</w:t>
      </w:r>
      <w:r w:rsidRPr="00247D22">
        <w:rPr>
          <w:sz w:val="20"/>
        </w:rPr>
        <w:t xml:space="preserve"> ambulantních</w:t>
      </w:r>
      <w:r w:rsidR="00066143" w:rsidRPr="00247D22">
        <w:rPr>
          <w:sz w:val="20"/>
        </w:rPr>
        <w:t xml:space="preserve"> a</w:t>
      </w:r>
      <w:r w:rsidRPr="00247D22">
        <w:rPr>
          <w:sz w:val="20"/>
        </w:rPr>
        <w:t xml:space="preserve"> terénních služeb</w:t>
      </w:r>
      <w:r w:rsidR="00066143" w:rsidRPr="00247D22">
        <w:rPr>
          <w:sz w:val="20"/>
        </w:rPr>
        <w:t xml:space="preserve"> a</w:t>
      </w:r>
      <w:r w:rsidRPr="00247D22">
        <w:rPr>
          <w:sz w:val="20"/>
        </w:rPr>
        <w:t xml:space="preserve"> domácí </w:t>
      </w:r>
      <w:r w:rsidR="00EA731B">
        <w:rPr>
          <w:sz w:val="20"/>
        </w:rPr>
        <w:br/>
      </w:r>
      <w:r w:rsidRPr="00247D22">
        <w:rPr>
          <w:sz w:val="20"/>
        </w:rPr>
        <w:t xml:space="preserve">péče </w:t>
      </w:r>
      <w:r w:rsidR="00195836" w:rsidRPr="00247D22">
        <w:rPr>
          <w:sz w:val="20"/>
        </w:rPr>
        <w:t>–</w:t>
      </w:r>
      <w:r w:rsidRPr="00247D22">
        <w:rPr>
          <w:sz w:val="20"/>
        </w:rPr>
        <w:t xml:space="preserve"> </w:t>
      </w:r>
      <w:r w:rsidR="00066143" w:rsidRPr="00247D22">
        <w:rPr>
          <w:sz w:val="20"/>
        </w:rPr>
        <w:t>o</w:t>
      </w:r>
      <w:r w:rsidRPr="00247D22">
        <w:rPr>
          <w:sz w:val="20"/>
        </w:rPr>
        <w:t xml:space="preserve">šetřovatelé v oblasti ambulantních a terénních služeb a domácí péče, pracovníci přímé obslužné péče </w:t>
      </w:r>
      <w:r w:rsidR="00066143" w:rsidRPr="00247D22">
        <w:rPr>
          <w:sz w:val="20"/>
        </w:rPr>
        <w:t xml:space="preserve">v oblasti </w:t>
      </w:r>
      <w:r w:rsidRPr="00247D22">
        <w:rPr>
          <w:sz w:val="20"/>
        </w:rPr>
        <w:t>ambulantních</w:t>
      </w:r>
      <w:r w:rsidR="00066143" w:rsidRPr="00247D22">
        <w:rPr>
          <w:sz w:val="20"/>
        </w:rPr>
        <w:t xml:space="preserve"> a</w:t>
      </w:r>
      <w:r w:rsidRPr="00247D22">
        <w:rPr>
          <w:sz w:val="20"/>
        </w:rPr>
        <w:t xml:space="preserve"> terénních služeb</w:t>
      </w:r>
      <w:r w:rsidR="00066143" w:rsidRPr="00247D22">
        <w:rPr>
          <w:sz w:val="20"/>
        </w:rPr>
        <w:t xml:space="preserve"> a</w:t>
      </w:r>
      <w:r w:rsidRPr="00247D22">
        <w:rPr>
          <w:sz w:val="20"/>
        </w:rPr>
        <w:t xml:space="preserve"> pečovatelé</w:t>
      </w:r>
      <w:r w:rsidR="00066143" w:rsidRPr="00247D22">
        <w:rPr>
          <w:sz w:val="20"/>
        </w:rPr>
        <w:t xml:space="preserve"> v oblasti</w:t>
      </w:r>
      <w:r w:rsidRPr="00247D22">
        <w:rPr>
          <w:sz w:val="20"/>
        </w:rPr>
        <w:t xml:space="preserve"> dom</w:t>
      </w:r>
      <w:r w:rsidR="00066143" w:rsidRPr="00247D22">
        <w:rPr>
          <w:sz w:val="20"/>
        </w:rPr>
        <w:t>ácí</w:t>
      </w:r>
      <w:r w:rsidRPr="00247D22">
        <w:rPr>
          <w:sz w:val="20"/>
        </w:rPr>
        <w:t xml:space="preserve"> péče.</w:t>
      </w:r>
    </w:p>
    <w:p w14:paraId="1AEDDD2D" w14:textId="10C23D4E" w:rsidR="00935465" w:rsidRPr="00247D22" w:rsidRDefault="001D7420" w:rsidP="00935465">
      <w:pPr>
        <w:rPr>
          <w:sz w:val="20"/>
        </w:rPr>
      </w:pPr>
      <w:r w:rsidRPr="00247D22">
        <w:rPr>
          <w:sz w:val="20"/>
        </w:rPr>
        <w:t xml:space="preserve">5329 Pracovníci osobní péče ve zdravotní a sociální oblasti jinde neuvedení </w:t>
      </w:r>
      <w:r w:rsidR="00195836" w:rsidRPr="00247D22">
        <w:rPr>
          <w:sz w:val="20"/>
        </w:rPr>
        <w:t>–</w:t>
      </w:r>
      <w:r w:rsidRPr="00247D22">
        <w:rPr>
          <w:sz w:val="20"/>
        </w:rPr>
        <w:t xml:space="preserve"> </w:t>
      </w:r>
      <w:r w:rsidR="00066143" w:rsidRPr="00247D22">
        <w:rPr>
          <w:sz w:val="20"/>
        </w:rPr>
        <w:t>l</w:t>
      </w:r>
      <w:r w:rsidRPr="00247D22">
        <w:rPr>
          <w:sz w:val="20"/>
        </w:rPr>
        <w:t>aboratorní pracovníci, sanitáři, řidiči vozidel zdravotnické záchranné služby.</w:t>
      </w:r>
    </w:p>
    <w:p w14:paraId="324AD533" w14:textId="77777777" w:rsidR="00935465" w:rsidRDefault="00935465" w:rsidP="00935465">
      <w:pPr>
        <w:rPr>
          <w:i/>
          <w:sz w:val="20"/>
        </w:rPr>
      </w:pPr>
    </w:p>
    <w:p w14:paraId="7BE1D4CC" w14:textId="77777777" w:rsidR="00612DBF" w:rsidRDefault="00612DBF">
      <w:pPr>
        <w:jc w:val="left"/>
        <w:rPr>
          <w:rFonts w:cstheme="minorHAnsi"/>
          <w:b/>
          <w:szCs w:val="24"/>
        </w:rPr>
      </w:pPr>
      <w:r>
        <w:rPr>
          <w:rFonts w:cstheme="minorHAnsi"/>
          <w:b/>
          <w:szCs w:val="24"/>
        </w:rPr>
        <w:br w:type="page"/>
      </w:r>
    </w:p>
    <w:p w14:paraId="21AD9D0F" w14:textId="06B69B20" w:rsidR="00935465" w:rsidRDefault="001D7420" w:rsidP="00935465">
      <w:pPr>
        <w:rPr>
          <w:rFonts w:cstheme="minorHAnsi"/>
          <w:b/>
          <w:szCs w:val="24"/>
        </w:rPr>
      </w:pPr>
      <w:r w:rsidRPr="0043638F">
        <w:rPr>
          <w:rFonts w:cstheme="minorHAnsi"/>
          <w:b/>
          <w:szCs w:val="24"/>
        </w:rPr>
        <w:lastRenderedPageBreak/>
        <w:t xml:space="preserve">Průměrné hrubé mzdy ve všech letech kontrolovaného období </w:t>
      </w:r>
      <w:r w:rsidR="00482FB8">
        <w:rPr>
          <w:rFonts w:cstheme="minorHAnsi"/>
          <w:b/>
          <w:szCs w:val="24"/>
        </w:rPr>
        <w:t xml:space="preserve">byly u </w:t>
      </w:r>
      <w:r w:rsidRPr="0043638F">
        <w:rPr>
          <w:rFonts w:cstheme="minorHAnsi"/>
          <w:b/>
          <w:szCs w:val="24"/>
        </w:rPr>
        <w:t>vybraných podskupin zaměstnání nižší než výše průměrných hrubých platů.</w:t>
      </w:r>
    </w:p>
    <w:p w14:paraId="1C6F012C" w14:textId="77777777" w:rsidR="00935465" w:rsidRDefault="00935465" w:rsidP="00935465">
      <w:pPr>
        <w:rPr>
          <w:rFonts w:cstheme="minorHAnsi"/>
          <w:b/>
          <w:szCs w:val="24"/>
        </w:rPr>
      </w:pPr>
    </w:p>
    <w:p w14:paraId="698CBBB7" w14:textId="77777777" w:rsidR="00935465" w:rsidRPr="000475AC" w:rsidRDefault="001D7420" w:rsidP="00935465">
      <w:pPr>
        <w:pStyle w:val="tabulka"/>
        <w:ind w:left="1418" w:hanging="1418"/>
        <w:rPr>
          <w:b/>
        </w:rPr>
      </w:pPr>
      <w:r w:rsidRPr="000475AC">
        <w:rPr>
          <w:b/>
        </w:rPr>
        <w:t xml:space="preserve">Průměrná hrubá měsíční mzda v letech 2015 až 2016 na přepočtené počty </w:t>
      </w:r>
    </w:p>
    <w:tbl>
      <w:tblPr>
        <w:tblW w:w="5000" w:type="pct"/>
        <w:tblCellMar>
          <w:left w:w="70" w:type="dxa"/>
          <w:right w:w="70" w:type="dxa"/>
        </w:tblCellMar>
        <w:tblLook w:val="04A0" w:firstRow="1" w:lastRow="0" w:firstColumn="1" w:lastColumn="0" w:noHBand="0" w:noVBand="1"/>
      </w:tblPr>
      <w:tblGrid>
        <w:gridCol w:w="1129"/>
        <w:gridCol w:w="1129"/>
        <w:gridCol w:w="1129"/>
        <w:gridCol w:w="1216"/>
        <w:gridCol w:w="4459"/>
      </w:tblGrid>
      <w:tr w:rsidR="00172AE0" w14:paraId="60924376" w14:textId="77777777" w:rsidTr="00916B48">
        <w:trPr>
          <w:trHeight w:val="680"/>
        </w:trPr>
        <w:tc>
          <w:tcPr>
            <w:tcW w:w="623" w:type="pct"/>
            <w:vMerge w:val="restart"/>
            <w:tcBorders>
              <w:top w:val="single" w:sz="4" w:space="0" w:color="auto"/>
              <w:left w:val="single" w:sz="4" w:space="0" w:color="auto"/>
              <w:right w:val="nil"/>
            </w:tcBorders>
            <w:shd w:val="clear" w:color="auto" w:fill="E5F1FF"/>
            <w:noWrap/>
            <w:vAlign w:val="center"/>
            <w:hideMark/>
          </w:tcPr>
          <w:p w14:paraId="570A474D" w14:textId="77777777" w:rsidR="00935465" w:rsidRPr="00865C21" w:rsidRDefault="001D7420" w:rsidP="00935465">
            <w:pPr>
              <w:jc w:val="center"/>
              <w:rPr>
                <w:rFonts w:ascii="Calibri" w:hAnsi="Calibri" w:cs="Calibri"/>
                <w:color w:val="000000"/>
                <w:sz w:val="20"/>
              </w:rPr>
            </w:pPr>
            <w:r w:rsidRPr="00865C21">
              <w:rPr>
                <w:rFonts w:ascii="Calibri" w:hAnsi="Calibri" w:cs="Calibri"/>
                <w:color w:val="000000"/>
                <w:sz w:val="20"/>
              </w:rPr>
              <w:t>ČR celkem</w:t>
            </w:r>
          </w:p>
        </w:tc>
        <w:tc>
          <w:tcPr>
            <w:tcW w:w="623" w:type="pct"/>
            <w:tcBorders>
              <w:top w:val="single" w:sz="4" w:space="0" w:color="auto"/>
              <w:left w:val="single" w:sz="4" w:space="0" w:color="auto"/>
              <w:bottom w:val="single" w:sz="4" w:space="0" w:color="auto"/>
              <w:right w:val="single" w:sz="4" w:space="0" w:color="auto"/>
            </w:tcBorders>
            <w:shd w:val="clear" w:color="auto" w:fill="E5F1FF"/>
            <w:vAlign w:val="center"/>
            <w:hideMark/>
          </w:tcPr>
          <w:p w14:paraId="405E3D6C" w14:textId="77777777" w:rsidR="00935465" w:rsidRPr="00865C21" w:rsidRDefault="001D7420" w:rsidP="00935465">
            <w:pPr>
              <w:jc w:val="center"/>
              <w:rPr>
                <w:rFonts w:ascii="Calibri" w:hAnsi="Calibri" w:cs="Calibri"/>
                <w:sz w:val="20"/>
              </w:rPr>
            </w:pPr>
            <w:r>
              <w:rPr>
                <w:rFonts w:ascii="Calibri" w:hAnsi="Calibri" w:cs="Calibri"/>
                <w:sz w:val="20"/>
              </w:rPr>
              <w:t>Nominální mzda</w:t>
            </w:r>
          </w:p>
        </w:tc>
        <w:tc>
          <w:tcPr>
            <w:tcW w:w="623" w:type="pct"/>
            <w:tcBorders>
              <w:top w:val="single" w:sz="4" w:space="0" w:color="auto"/>
              <w:left w:val="nil"/>
              <w:bottom w:val="single" w:sz="4" w:space="0" w:color="auto"/>
              <w:right w:val="single" w:sz="4" w:space="0" w:color="auto"/>
            </w:tcBorders>
            <w:shd w:val="clear" w:color="auto" w:fill="E5F1FF"/>
            <w:vAlign w:val="center"/>
            <w:hideMark/>
          </w:tcPr>
          <w:p w14:paraId="7A673A03" w14:textId="77777777" w:rsidR="00935465" w:rsidRPr="00865C21" w:rsidRDefault="001D7420" w:rsidP="00935465">
            <w:pPr>
              <w:jc w:val="center"/>
              <w:rPr>
                <w:rFonts w:ascii="Calibri" w:hAnsi="Calibri" w:cs="Calibri"/>
                <w:sz w:val="20"/>
              </w:rPr>
            </w:pPr>
            <w:proofErr w:type="spellStart"/>
            <w:r w:rsidRPr="00865C21">
              <w:rPr>
                <w:rFonts w:ascii="Calibri" w:hAnsi="Calibri" w:cs="Calibri"/>
                <w:sz w:val="20"/>
              </w:rPr>
              <w:t>Podnika</w:t>
            </w:r>
            <w:r>
              <w:rPr>
                <w:rFonts w:ascii="Calibri" w:hAnsi="Calibri" w:cs="Calibri"/>
                <w:sz w:val="20"/>
              </w:rPr>
              <w:t>-</w:t>
            </w:r>
            <w:r w:rsidRPr="00865C21">
              <w:rPr>
                <w:rFonts w:ascii="Calibri" w:hAnsi="Calibri" w:cs="Calibri"/>
                <w:sz w:val="20"/>
              </w:rPr>
              <w:t>telská</w:t>
            </w:r>
            <w:proofErr w:type="spellEnd"/>
            <w:r w:rsidRPr="00865C21">
              <w:rPr>
                <w:rFonts w:ascii="Calibri" w:hAnsi="Calibri" w:cs="Calibri"/>
                <w:sz w:val="20"/>
              </w:rPr>
              <w:t xml:space="preserve"> sféra</w:t>
            </w:r>
          </w:p>
        </w:tc>
        <w:tc>
          <w:tcPr>
            <w:tcW w:w="671" w:type="pct"/>
            <w:tcBorders>
              <w:top w:val="single" w:sz="4" w:space="0" w:color="auto"/>
              <w:left w:val="nil"/>
              <w:bottom w:val="single" w:sz="4" w:space="0" w:color="auto"/>
              <w:right w:val="single" w:sz="4" w:space="0" w:color="auto"/>
            </w:tcBorders>
            <w:shd w:val="clear" w:color="auto" w:fill="E5F1FF"/>
            <w:vAlign w:val="center"/>
            <w:hideMark/>
          </w:tcPr>
          <w:p w14:paraId="652986DD" w14:textId="77777777" w:rsidR="00935465" w:rsidRPr="00865C21" w:rsidRDefault="001D7420" w:rsidP="00935465">
            <w:pPr>
              <w:jc w:val="center"/>
              <w:rPr>
                <w:rFonts w:ascii="Calibri" w:hAnsi="Calibri" w:cs="Calibri"/>
                <w:sz w:val="20"/>
              </w:rPr>
            </w:pPr>
            <w:proofErr w:type="spellStart"/>
            <w:r w:rsidRPr="00865C21">
              <w:rPr>
                <w:rFonts w:ascii="Calibri" w:hAnsi="Calibri" w:cs="Calibri"/>
                <w:sz w:val="20"/>
              </w:rPr>
              <w:t>Nepodnika</w:t>
            </w:r>
            <w:r>
              <w:rPr>
                <w:rFonts w:ascii="Calibri" w:hAnsi="Calibri" w:cs="Calibri"/>
                <w:sz w:val="20"/>
              </w:rPr>
              <w:t>-</w:t>
            </w:r>
            <w:r w:rsidRPr="00865C21">
              <w:rPr>
                <w:rFonts w:ascii="Calibri" w:hAnsi="Calibri" w:cs="Calibri"/>
                <w:sz w:val="20"/>
              </w:rPr>
              <w:t>telská</w:t>
            </w:r>
            <w:proofErr w:type="spellEnd"/>
            <w:r w:rsidRPr="00865C21">
              <w:rPr>
                <w:rFonts w:ascii="Calibri" w:hAnsi="Calibri" w:cs="Calibri"/>
                <w:sz w:val="20"/>
              </w:rPr>
              <w:t xml:space="preserve"> sféra</w:t>
            </w:r>
          </w:p>
        </w:tc>
        <w:tc>
          <w:tcPr>
            <w:tcW w:w="2460" w:type="pct"/>
            <w:tcBorders>
              <w:top w:val="single" w:sz="4" w:space="0" w:color="auto"/>
              <w:left w:val="nil"/>
              <w:bottom w:val="single" w:sz="4" w:space="0" w:color="auto"/>
              <w:right w:val="single" w:sz="4" w:space="0" w:color="auto"/>
            </w:tcBorders>
            <w:shd w:val="clear" w:color="auto" w:fill="E5F1FF"/>
            <w:vAlign w:val="center"/>
            <w:hideMark/>
          </w:tcPr>
          <w:p w14:paraId="0527BD35" w14:textId="77777777" w:rsidR="00935465" w:rsidRPr="00865C21" w:rsidRDefault="001D7420" w:rsidP="00935465">
            <w:pPr>
              <w:jc w:val="center"/>
              <w:rPr>
                <w:rFonts w:ascii="Calibri" w:hAnsi="Calibri" w:cs="Calibri"/>
                <w:color w:val="000000"/>
                <w:sz w:val="20"/>
              </w:rPr>
            </w:pPr>
            <w:r w:rsidRPr="00865C21">
              <w:rPr>
                <w:rFonts w:ascii="Calibri" w:hAnsi="Calibri" w:cs="Calibri"/>
                <w:color w:val="000000"/>
                <w:sz w:val="20"/>
              </w:rPr>
              <w:t>5321 Ošetřovatelé a pracovníci v sociálních službách v oblasti pobytové péče</w:t>
            </w:r>
            <w:r>
              <w:rPr>
                <w:rFonts w:ascii="Calibri" w:hAnsi="Calibri" w:cs="Calibri"/>
                <w:color w:val="000000"/>
                <w:sz w:val="20"/>
              </w:rPr>
              <w:t xml:space="preserve"> (dle CZ-ISCO)</w:t>
            </w:r>
          </w:p>
        </w:tc>
      </w:tr>
      <w:tr w:rsidR="00172AE0" w14:paraId="170CEC7A" w14:textId="77777777" w:rsidTr="00916B48">
        <w:trPr>
          <w:trHeight w:val="245"/>
        </w:trPr>
        <w:tc>
          <w:tcPr>
            <w:tcW w:w="623" w:type="pct"/>
            <w:vMerge/>
            <w:tcBorders>
              <w:left w:val="single" w:sz="4" w:space="0" w:color="auto"/>
              <w:bottom w:val="single" w:sz="4" w:space="0" w:color="auto"/>
              <w:right w:val="nil"/>
            </w:tcBorders>
            <w:shd w:val="clear" w:color="auto" w:fill="E5F1FF"/>
            <w:noWrap/>
            <w:vAlign w:val="center"/>
          </w:tcPr>
          <w:p w14:paraId="66330252" w14:textId="77777777" w:rsidR="00935465" w:rsidRPr="00865C21" w:rsidRDefault="00935465" w:rsidP="00935465">
            <w:pPr>
              <w:jc w:val="center"/>
              <w:rPr>
                <w:rFonts w:ascii="Calibri" w:hAnsi="Calibri" w:cs="Calibri"/>
                <w:color w:val="000000"/>
                <w:sz w:val="20"/>
              </w:rPr>
            </w:pPr>
          </w:p>
        </w:tc>
        <w:tc>
          <w:tcPr>
            <w:tcW w:w="43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ECF8AD" w14:textId="77777777" w:rsidR="00935465" w:rsidRPr="00865C21" w:rsidRDefault="001D7420" w:rsidP="00935465">
            <w:pPr>
              <w:jc w:val="center"/>
              <w:rPr>
                <w:rFonts w:ascii="Calibri" w:hAnsi="Calibri" w:cs="Calibri"/>
                <w:color w:val="000000"/>
                <w:sz w:val="20"/>
              </w:rPr>
            </w:pPr>
            <w:r>
              <w:rPr>
                <w:rFonts w:ascii="Calibri" w:hAnsi="Calibri" w:cs="Calibri"/>
                <w:color w:val="000000"/>
                <w:sz w:val="20"/>
              </w:rPr>
              <w:t>v Kč</w:t>
            </w:r>
          </w:p>
        </w:tc>
      </w:tr>
      <w:tr w:rsidR="00172AE0" w14:paraId="495DEF5B" w14:textId="77777777" w:rsidTr="00916B48">
        <w:trPr>
          <w:trHeight w:val="290"/>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8BFD0" w14:textId="77777777" w:rsidR="00935465" w:rsidRPr="00865C21" w:rsidRDefault="001D7420" w:rsidP="00935465">
            <w:pPr>
              <w:ind w:firstLineChars="100" w:firstLine="200"/>
              <w:jc w:val="center"/>
              <w:rPr>
                <w:rFonts w:ascii="Calibri" w:hAnsi="Calibri" w:cs="Calibri"/>
                <w:sz w:val="20"/>
              </w:rPr>
            </w:pPr>
            <w:r w:rsidRPr="00865C21">
              <w:rPr>
                <w:rFonts w:ascii="Calibri" w:hAnsi="Calibri" w:cs="Calibri"/>
                <w:sz w:val="20"/>
              </w:rPr>
              <w:t>2015</w:t>
            </w:r>
          </w:p>
        </w:tc>
        <w:tc>
          <w:tcPr>
            <w:tcW w:w="623" w:type="pct"/>
            <w:tcBorders>
              <w:top w:val="nil"/>
              <w:left w:val="nil"/>
              <w:bottom w:val="single" w:sz="4" w:space="0" w:color="auto"/>
              <w:right w:val="single" w:sz="4" w:space="0" w:color="auto"/>
            </w:tcBorders>
            <w:shd w:val="clear" w:color="auto" w:fill="auto"/>
            <w:noWrap/>
            <w:vAlign w:val="center"/>
            <w:hideMark/>
          </w:tcPr>
          <w:p w14:paraId="474370F1" w14:textId="77777777" w:rsidR="00935465" w:rsidRPr="00865C21" w:rsidRDefault="001D7420" w:rsidP="00935465">
            <w:pPr>
              <w:jc w:val="right"/>
              <w:rPr>
                <w:rFonts w:ascii="Calibri" w:hAnsi="Calibri" w:cs="Calibri"/>
                <w:sz w:val="20"/>
              </w:rPr>
            </w:pPr>
            <w:r w:rsidRPr="00865C21">
              <w:rPr>
                <w:rFonts w:ascii="Calibri" w:hAnsi="Calibri" w:cs="Calibri"/>
                <w:sz w:val="20"/>
              </w:rPr>
              <w:t>26 591</w:t>
            </w:r>
          </w:p>
        </w:tc>
        <w:tc>
          <w:tcPr>
            <w:tcW w:w="623" w:type="pct"/>
            <w:tcBorders>
              <w:top w:val="nil"/>
              <w:left w:val="nil"/>
              <w:bottom w:val="single" w:sz="4" w:space="0" w:color="auto"/>
              <w:right w:val="single" w:sz="4" w:space="0" w:color="auto"/>
            </w:tcBorders>
            <w:shd w:val="clear" w:color="auto" w:fill="auto"/>
            <w:noWrap/>
            <w:vAlign w:val="center"/>
            <w:hideMark/>
          </w:tcPr>
          <w:p w14:paraId="0150BA5A" w14:textId="77777777" w:rsidR="00935465" w:rsidRPr="00865C21" w:rsidRDefault="001D7420" w:rsidP="00935465">
            <w:pPr>
              <w:jc w:val="right"/>
              <w:rPr>
                <w:rFonts w:ascii="Calibri" w:hAnsi="Calibri" w:cs="Calibri"/>
                <w:sz w:val="20"/>
              </w:rPr>
            </w:pPr>
            <w:r w:rsidRPr="00865C21">
              <w:rPr>
                <w:rFonts w:ascii="Calibri" w:hAnsi="Calibri" w:cs="Calibri"/>
                <w:sz w:val="20"/>
              </w:rPr>
              <w:t>26 538</w:t>
            </w:r>
          </w:p>
        </w:tc>
        <w:tc>
          <w:tcPr>
            <w:tcW w:w="671" w:type="pct"/>
            <w:tcBorders>
              <w:top w:val="nil"/>
              <w:left w:val="nil"/>
              <w:bottom w:val="single" w:sz="4" w:space="0" w:color="auto"/>
              <w:right w:val="single" w:sz="4" w:space="0" w:color="auto"/>
            </w:tcBorders>
            <w:shd w:val="clear" w:color="auto" w:fill="auto"/>
            <w:noWrap/>
            <w:vAlign w:val="center"/>
            <w:hideMark/>
          </w:tcPr>
          <w:p w14:paraId="1109B849" w14:textId="77777777" w:rsidR="00935465" w:rsidRPr="00865C21" w:rsidRDefault="001D7420" w:rsidP="00935465">
            <w:pPr>
              <w:jc w:val="right"/>
              <w:rPr>
                <w:rFonts w:ascii="Calibri" w:hAnsi="Calibri" w:cs="Calibri"/>
                <w:sz w:val="20"/>
              </w:rPr>
            </w:pPr>
            <w:r w:rsidRPr="00865C21">
              <w:rPr>
                <w:rFonts w:ascii="Calibri" w:hAnsi="Calibri" w:cs="Calibri"/>
                <w:sz w:val="20"/>
              </w:rPr>
              <w:t>26 831</w:t>
            </w:r>
          </w:p>
        </w:tc>
        <w:tc>
          <w:tcPr>
            <w:tcW w:w="2460" w:type="pct"/>
            <w:tcBorders>
              <w:top w:val="nil"/>
              <w:left w:val="nil"/>
              <w:bottom w:val="single" w:sz="4" w:space="0" w:color="auto"/>
              <w:right w:val="single" w:sz="4" w:space="0" w:color="auto"/>
            </w:tcBorders>
            <w:shd w:val="clear" w:color="auto" w:fill="auto"/>
            <w:vAlign w:val="center"/>
            <w:hideMark/>
          </w:tcPr>
          <w:p w14:paraId="3CEF74BB" w14:textId="77777777" w:rsidR="00935465" w:rsidRPr="00865C21" w:rsidRDefault="001D7420" w:rsidP="00935465">
            <w:pPr>
              <w:jc w:val="right"/>
              <w:rPr>
                <w:rFonts w:ascii="Calibri" w:hAnsi="Calibri" w:cs="Calibri"/>
                <w:sz w:val="20"/>
              </w:rPr>
            </w:pPr>
            <w:r w:rsidRPr="00865C21">
              <w:rPr>
                <w:rFonts w:ascii="Calibri" w:hAnsi="Calibri" w:cs="Calibri"/>
                <w:sz w:val="20"/>
              </w:rPr>
              <w:t>18 262</w:t>
            </w:r>
          </w:p>
        </w:tc>
      </w:tr>
      <w:tr w:rsidR="00172AE0" w14:paraId="178CDDF3" w14:textId="77777777" w:rsidTr="00916B48">
        <w:trPr>
          <w:trHeight w:val="290"/>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33B447E2" w14:textId="77777777" w:rsidR="00935465" w:rsidRPr="00865C21" w:rsidRDefault="001D7420" w:rsidP="00935465">
            <w:pPr>
              <w:ind w:firstLineChars="100" w:firstLine="200"/>
              <w:jc w:val="center"/>
              <w:rPr>
                <w:rFonts w:ascii="Calibri" w:hAnsi="Calibri" w:cs="Calibri"/>
                <w:sz w:val="20"/>
              </w:rPr>
            </w:pPr>
            <w:r w:rsidRPr="00865C21">
              <w:rPr>
                <w:rFonts w:ascii="Calibri" w:hAnsi="Calibri" w:cs="Calibri"/>
                <w:sz w:val="20"/>
              </w:rPr>
              <w:t>2016</w:t>
            </w:r>
          </w:p>
        </w:tc>
        <w:tc>
          <w:tcPr>
            <w:tcW w:w="623" w:type="pct"/>
            <w:tcBorders>
              <w:top w:val="nil"/>
              <w:left w:val="nil"/>
              <w:bottom w:val="single" w:sz="4" w:space="0" w:color="auto"/>
              <w:right w:val="single" w:sz="4" w:space="0" w:color="auto"/>
            </w:tcBorders>
            <w:shd w:val="clear" w:color="auto" w:fill="auto"/>
            <w:noWrap/>
            <w:vAlign w:val="center"/>
            <w:hideMark/>
          </w:tcPr>
          <w:p w14:paraId="26366A11" w14:textId="77777777" w:rsidR="00935465" w:rsidRPr="00865C21" w:rsidRDefault="001D7420" w:rsidP="00935465">
            <w:pPr>
              <w:jc w:val="right"/>
              <w:rPr>
                <w:rFonts w:ascii="Calibri" w:hAnsi="Calibri" w:cs="Calibri"/>
                <w:sz w:val="20"/>
              </w:rPr>
            </w:pPr>
            <w:r w:rsidRPr="00865C21">
              <w:rPr>
                <w:rFonts w:ascii="Calibri" w:hAnsi="Calibri" w:cs="Calibri"/>
                <w:sz w:val="20"/>
              </w:rPr>
              <w:t>27 764</w:t>
            </w:r>
          </w:p>
        </w:tc>
        <w:tc>
          <w:tcPr>
            <w:tcW w:w="623" w:type="pct"/>
            <w:tcBorders>
              <w:top w:val="nil"/>
              <w:left w:val="nil"/>
              <w:bottom w:val="single" w:sz="4" w:space="0" w:color="auto"/>
              <w:right w:val="single" w:sz="4" w:space="0" w:color="auto"/>
            </w:tcBorders>
            <w:shd w:val="clear" w:color="auto" w:fill="auto"/>
            <w:noWrap/>
            <w:vAlign w:val="center"/>
            <w:hideMark/>
          </w:tcPr>
          <w:p w14:paraId="108FD429" w14:textId="77777777" w:rsidR="00935465" w:rsidRPr="00865C21" w:rsidRDefault="001D7420" w:rsidP="00935465">
            <w:pPr>
              <w:jc w:val="right"/>
              <w:rPr>
                <w:rFonts w:ascii="Calibri" w:hAnsi="Calibri" w:cs="Calibri"/>
                <w:sz w:val="20"/>
              </w:rPr>
            </w:pPr>
            <w:r w:rsidRPr="00865C21">
              <w:rPr>
                <w:rFonts w:ascii="Calibri" w:hAnsi="Calibri" w:cs="Calibri"/>
                <w:sz w:val="20"/>
              </w:rPr>
              <w:t>27 696</w:t>
            </w:r>
          </w:p>
        </w:tc>
        <w:tc>
          <w:tcPr>
            <w:tcW w:w="671" w:type="pct"/>
            <w:tcBorders>
              <w:top w:val="nil"/>
              <w:left w:val="nil"/>
              <w:bottom w:val="single" w:sz="4" w:space="0" w:color="auto"/>
              <w:right w:val="single" w:sz="4" w:space="0" w:color="auto"/>
            </w:tcBorders>
            <w:shd w:val="clear" w:color="auto" w:fill="auto"/>
            <w:noWrap/>
            <w:vAlign w:val="center"/>
            <w:hideMark/>
          </w:tcPr>
          <w:p w14:paraId="78CAF565" w14:textId="77777777" w:rsidR="00935465" w:rsidRPr="00865C21" w:rsidRDefault="001D7420" w:rsidP="00935465">
            <w:pPr>
              <w:jc w:val="right"/>
              <w:rPr>
                <w:rFonts w:ascii="Calibri" w:hAnsi="Calibri" w:cs="Calibri"/>
                <w:sz w:val="20"/>
              </w:rPr>
            </w:pPr>
            <w:r w:rsidRPr="00865C21">
              <w:rPr>
                <w:rFonts w:ascii="Calibri" w:hAnsi="Calibri" w:cs="Calibri"/>
                <w:sz w:val="20"/>
              </w:rPr>
              <w:t>28 075</w:t>
            </w:r>
          </w:p>
        </w:tc>
        <w:tc>
          <w:tcPr>
            <w:tcW w:w="2460" w:type="pct"/>
            <w:tcBorders>
              <w:top w:val="nil"/>
              <w:left w:val="nil"/>
              <w:bottom w:val="single" w:sz="4" w:space="0" w:color="auto"/>
              <w:right w:val="single" w:sz="4" w:space="0" w:color="auto"/>
            </w:tcBorders>
            <w:shd w:val="clear" w:color="auto" w:fill="auto"/>
            <w:vAlign w:val="center"/>
            <w:hideMark/>
          </w:tcPr>
          <w:p w14:paraId="1D350EFE" w14:textId="77777777" w:rsidR="00935465" w:rsidRPr="00865C21" w:rsidRDefault="001D7420" w:rsidP="00935465">
            <w:pPr>
              <w:jc w:val="right"/>
              <w:rPr>
                <w:rFonts w:ascii="Calibri" w:hAnsi="Calibri" w:cs="Calibri"/>
                <w:sz w:val="20"/>
              </w:rPr>
            </w:pPr>
            <w:r w:rsidRPr="00865C21">
              <w:rPr>
                <w:rFonts w:ascii="Calibri" w:hAnsi="Calibri" w:cs="Calibri"/>
                <w:sz w:val="20"/>
              </w:rPr>
              <w:t>18 873</w:t>
            </w:r>
          </w:p>
        </w:tc>
      </w:tr>
    </w:tbl>
    <w:p w14:paraId="122B652F" w14:textId="77777777" w:rsidR="00935465" w:rsidRPr="00247D22" w:rsidRDefault="001D7420" w:rsidP="00935465">
      <w:pPr>
        <w:rPr>
          <w:sz w:val="20"/>
        </w:rPr>
      </w:pPr>
      <w:r w:rsidRPr="00247D22">
        <w:rPr>
          <w:b/>
          <w:sz w:val="20"/>
        </w:rPr>
        <w:t>Zdroj:</w:t>
      </w:r>
      <w:r w:rsidRPr="00247D22">
        <w:rPr>
          <w:sz w:val="20"/>
        </w:rPr>
        <w:t xml:space="preserve"> Český statistický úřad.</w:t>
      </w:r>
    </w:p>
    <w:p w14:paraId="25D56E81" w14:textId="591E96A6" w:rsidR="00935465" w:rsidRPr="00247D22" w:rsidRDefault="001D7420" w:rsidP="00935465">
      <w:pPr>
        <w:ind w:left="993" w:hanging="993"/>
        <w:rPr>
          <w:sz w:val="20"/>
        </w:rPr>
      </w:pPr>
      <w:r w:rsidRPr="00247D22">
        <w:rPr>
          <w:b/>
          <w:sz w:val="20"/>
        </w:rPr>
        <w:t>Poznámka:</w:t>
      </w:r>
      <w:r w:rsidR="00831796" w:rsidRPr="00831796">
        <w:t xml:space="preserve"> </w:t>
      </w:r>
      <w:r w:rsidR="00831796" w:rsidRPr="00831796">
        <w:rPr>
          <w:sz w:val="20"/>
        </w:rPr>
        <w:t>Údaje se týkají pouze zaměstnanců v pracovním poměru k subjektu poskytujícímu požadovaná statistická data.</w:t>
      </w:r>
      <w:r w:rsidRPr="00247D22">
        <w:rPr>
          <w:sz w:val="20"/>
        </w:rPr>
        <w:t xml:space="preserve"> Zahrnuty nejsou osoby vykonávající veřejné funkce, např. poslanci,</w:t>
      </w:r>
      <w:r w:rsidRPr="0040424C">
        <w:t xml:space="preserve"> </w:t>
      </w:r>
      <w:r w:rsidRPr="00247D22">
        <w:rPr>
          <w:sz w:val="20"/>
        </w:rPr>
        <w:t>senátoři, uvolnění členové zastupitelstev všech stupňů, soudci aj. V údajích o průměrných mzdách se jedná o</w:t>
      </w:r>
      <w:r w:rsidR="00594AED">
        <w:rPr>
          <w:sz w:val="20"/>
        </w:rPr>
        <w:t> </w:t>
      </w:r>
      <w:r w:rsidRPr="00247D22">
        <w:rPr>
          <w:sz w:val="20"/>
        </w:rPr>
        <w:t>mzdy v tomto období zúčtované k výplatě.</w:t>
      </w:r>
    </w:p>
    <w:p w14:paraId="07FD07B5" w14:textId="0C4DB2CA" w:rsidR="00935465" w:rsidRDefault="00935465" w:rsidP="00935465"/>
    <w:p w14:paraId="111D711D" w14:textId="77777777" w:rsidR="00935465" w:rsidRPr="00345A4A" w:rsidRDefault="001D7420" w:rsidP="00935465">
      <w:r w:rsidRPr="00450421">
        <w:t>Průměrná hrubá měsíční mzda v letech 20</w:t>
      </w:r>
      <w:r>
        <w:t>15</w:t>
      </w:r>
      <w:r w:rsidRPr="00450421">
        <w:t xml:space="preserve"> až 2016 </w:t>
      </w:r>
      <w:r>
        <w:t xml:space="preserve">vybrané podskupiny zaměstnanců – ošetřovatelů a pracovníků v sociálních službách v oblasti pobytové péče </w:t>
      </w:r>
      <w:r w:rsidRPr="00345A4A">
        <w:t xml:space="preserve">– </w:t>
      </w:r>
      <w:r w:rsidR="008D7EEB">
        <w:t>dosah</w:t>
      </w:r>
      <w:r w:rsidRPr="00345A4A">
        <w:t>ovala cca 68 % průměrné hrubé měsíční mzdy v nepodnikatelské sféře v letech 2015 až 2016.</w:t>
      </w:r>
    </w:p>
    <w:p w14:paraId="31892E84" w14:textId="77777777" w:rsidR="00345A4A" w:rsidRDefault="00345A4A" w:rsidP="00935465">
      <w:pPr>
        <w:rPr>
          <w:b/>
        </w:rPr>
      </w:pPr>
    </w:p>
    <w:p w14:paraId="76CA54A4" w14:textId="46D7AD4E" w:rsidR="00345A4A" w:rsidRDefault="001D7420" w:rsidP="00EC6809">
      <w:pPr>
        <w:spacing w:after="120"/>
        <w:rPr>
          <w:rFonts w:cs="Arial"/>
          <w:b/>
          <w:color w:val="000000" w:themeColor="text1"/>
          <w:szCs w:val="24"/>
        </w:rPr>
      </w:pPr>
      <w:r w:rsidRPr="008A29AA">
        <w:rPr>
          <w:rFonts w:cs="Arial"/>
          <w:b/>
          <w:color w:val="000000" w:themeColor="text1"/>
          <w:szCs w:val="24"/>
        </w:rPr>
        <w:t>Přestože MPSV ve svých strategických materiálech na tuto rizikovou oblast upozorňuje a</w:t>
      </w:r>
      <w:r w:rsidR="00EC6809">
        <w:rPr>
          <w:rFonts w:cs="Arial"/>
          <w:b/>
          <w:color w:val="000000" w:themeColor="text1"/>
          <w:szCs w:val="24"/>
        </w:rPr>
        <w:t> </w:t>
      </w:r>
      <w:r w:rsidRPr="008A29AA">
        <w:rPr>
          <w:rFonts w:cs="Arial"/>
          <w:b/>
          <w:color w:val="000000" w:themeColor="text1"/>
          <w:szCs w:val="24"/>
        </w:rPr>
        <w:t>přestože v kontrolovaném období docházelo k</w:t>
      </w:r>
      <w:r>
        <w:rPr>
          <w:rFonts w:cs="Arial"/>
          <w:b/>
          <w:color w:val="000000" w:themeColor="text1"/>
          <w:szCs w:val="24"/>
        </w:rPr>
        <w:t> </w:t>
      </w:r>
      <w:r w:rsidRPr="008A29AA">
        <w:rPr>
          <w:rFonts w:cs="Arial"/>
          <w:b/>
          <w:color w:val="000000" w:themeColor="text1"/>
          <w:szCs w:val="24"/>
        </w:rPr>
        <w:t>navyšování</w:t>
      </w:r>
      <w:r w:rsidR="003D48B7">
        <w:rPr>
          <w:rFonts w:cs="Arial"/>
          <w:b/>
          <w:color w:val="000000" w:themeColor="text1"/>
          <w:szCs w:val="24"/>
        </w:rPr>
        <w:t xml:space="preserve"> </w:t>
      </w:r>
      <w:r w:rsidR="00BB1808">
        <w:rPr>
          <w:rFonts w:cs="Arial"/>
          <w:b/>
          <w:color w:val="000000" w:themeColor="text1"/>
          <w:szCs w:val="24"/>
        </w:rPr>
        <w:t>platů a mezd</w:t>
      </w:r>
      <w:r w:rsidR="003D48B7">
        <w:rPr>
          <w:rFonts w:cs="Arial"/>
          <w:b/>
          <w:color w:val="000000" w:themeColor="text1"/>
          <w:szCs w:val="24"/>
        </w:rPr>
        <w:t xml:space="preserve"> v sociální oblasti:</w:t>
      </w:r>
    </w:p>
    <w:p w14:paraId="4B1E1DD9" w14:textId="77777777" w:rsidR="00345A4A" w:rsidRPr="003D48B7" w:rsidRDefault="001D7420" w:rsidP="00BB1808">
      <w:pPr>
        <w:pStyle w:val="Odstavecseseznamem"/>
        <w:numPr>
          <w:ilvl w:val="0"/>
          <w:numId w:val="19"/>
        </w:numPr>
        <w:ind w:left="284" w:hanging="284"/>
      </w:pPr>
      <w:r w:rsidRPr="003D48B7">
        <w:rPr>
          <w:rFonts w:cs="Arial"/>
          <w:b/>
          <w:color w:val="000000" w:themeColor="text1"/>
          <w:szCs w:val="24"/>
        </w:rPr>
        <w:t xml:space="preserve">přetrvávají rozdíly v odměňování zaměstnanců ve veřejném a </w:t>
      </w:r>
      <w:r w:rsidR="00C63F96" w:rsidRPr="003D48B7">
        <w:rPr>
          <w:rFonts w:cs="Arial"/>
          <w:b/>
          <w:color w:val="000000" w:themeColor="text1"/>
          <w:szCs w:val="24"/>
        </w:rPr>
        <w:t>soukrom</w:t>
      </w:r>
      <w:r w:rsidRPr="003D48B7">
        <w:rPr>
          <w:rFonts w:cs="Arial"/>
          <w:b/>
          <w:color w:val="000000" w:themeColor="text1"/>
          <w:szCs w:val="24"/>
        </w:rPr>
        <w:t>ém</w:t>
      </w:r>
      <w:r w:rsidR="003D48B7">
        <w:rPr>
          <w:rFonts w:cs="Arial"/>
          <w:b/>
          <w:color w:val="000000" w:themeColor="text1"/>
          <w:szCs w:val="24"/>
        </w:rPr>
        <w:t xml:space="preserve"> sektoru;</w:t>
      </w:r>
    </w:p>
    <w:p w14:paraId="5D6BFADA" w14:textId="629B260F" w:rsidR="00345A4A" w:rsidRPr="003D48B7" w:rsidRDefault="001D7420" w:rsidP="00BB1808">
      <w:pPr>
        <w:pStyle w:val="Odstavecseseznamem"/>
        <w:numPr>
          <w:ilvl w:val="0"/>
          <w:numId w:val="19"/>
        </w:numPr>
        <w:ind w:left="284" w:hanging="284"/>
      </w:pPr>
      <w:r w:rsidRPr="003D48B7">
        <w:rPr>
          <w:rFonts w:cs="Arial"/>
          <w:b/>
          <w:color w:val="000000" w:themeColor="text1"/>
          <w:szCs w:val="24"/>
        </w:rPr>
        <w:t xml:space="preserve">dosahovala </w:t>
      </w:r>
      <w:r w:rsidR="00BB1808" w:rsidRPr="003D48B7">
        <w:rPr>
          <w:rFonts w:cs="Arial"/>
          <w:b/>
          <w:color w:val="000000" w:themeColor="text1"/>
          <w:szCs w:val="24"/>
        </w:rPr>
        <w:t xml:space="preserve">v letech 2015 až 2016 </w:t>
      </w:r>
      <w:r w:rsidRPr="003D48B7">
        <w:rPr>
          <w:rFonts w:cs="Arial"/>
          <w:b/>
          <w:color w:val="000000" w:themeColor="text1"/>
          <w:szCs w:val="24"/>
        </w:rPr>
        <w:t xml:space="preserve">průměrná hrubá měsíční mzda </w:t>
      </w:r>
      <w:r w:rsidR="00BB1808">
        <w:rPr>
          <w:rFonts w:cs="Arial"/>
          <w:b/>
          <w:color w:val="000000" w:themeColor="text1"/>
          <w:szCs w:val="24"/>
        </w:rPr>
        <w:t xml:space="preserve">u </w:t>
      </w:r>
      <w:r w:rsidRPr="003D48B7">
        <w:rPr>
          <w:rFonts w:cs="Arial"/>
          <w:b/>
          <w:color w:val="000000" w:themeColor="text1"/>
          <w:szCs w:val="24"/>
        </w:rPr>
        <w:t xml:space="preserve">podskupiny zaměstnanců </w:t>
      </w:r>
      <w:r w:rsidR="00BB1808">
        <w:rPr>
          <w:rFonts w:cs="Arial"/>
          <w:b/>
          <w:color w:val="000000" w:themeColor="text1"/>
          <w:szCs w:val="24"/>
        </w:rPr>
        <w:t>„</w:t>
      </w:r>
      <w:r w:rsidRPr="00247D22">
        <w:rPr>
          <w:rFonts w:cs="Arial"/>
          <w:b/>
          <w:i/>
          <w:color w:val="000000" w:themeColor="text1"/>
          <w:szCs w:val="24"/>
        </w:rPr>
        <w:t>ošetřovatel</w:t>
      </w:r>
      <w:r w:rsidR="00BB1808" w:rsidRPr="00247D22">
        <w:rPr>
          <w:rFonts w:cs="Arial"/>
          <w:b/>
          <w:i/>
          <w:color w:val="000000" w:themeColor="text1"/>
          <w:szCs w:val="24"/>
        </w:rPr>
        <w:t>é</w:t>
      </w:r>
      <w:r w:rsidRPr="00247D22">
        <w:rPr>
          <w:rFonts w:cs="Arial"/>
          <w:b/>
          <w:i/>
          <w:color w:val="000000" w:themeColor="text1"/>
          <w:szCs w:val="24"/>
        </w:rPr>
        <w:t xml:space="preserve"> a pracovní</w:t>
      </w:r>
      <w:r w:rsidR="00BB1808" w:rsidRPr="00247D22">
        <w:rPr>
          <w:rFonts w:cs="Arial"/>
          <w:b/>
          <w:i/>
          <w:color w:val="000000" w:themeColor="text1"/>
          <w:szCs w:val="24"/>
        </w:rPr>
        <w:t>ci</w:t>
      </w:r>
      <w:r w:rsidRPr="00247D22">
        <w:rPr>
          <w:rFonts w:cs="Arial"/>
          <w:b/>
          <w:i/>
          <w:color w:val="000000" w:themeColor="text1"/>
          <w:szCs w:val="24"/>
        </w:rPr>
        <w:t xml:space="preserve"> v sociálních službách v oblasti pobytové péče</w:t>
      </w:r>
      <w:r w:rsidR="00BB1808">
        <w:rPr>
          <w:rFonts w:cs="Arial"/>
          <w:b/>
          <w:color w:val="000000" w:themeColor="text1"/>
          <w:szCs w:val="24"/>
        </w:rPr>
        <w:t>“</w:t>
      </w:r>
      <w:r w:rsidRPr="003D48B7">
        <w:rPr>
          <w:rFonts w:cs="Arial"/>
          <w:b/>
          <w:color w:val="000000" w:themeColor="text1"/>
          <w:szCs w:val="24"/>
        </w:rPr>
        <w:t xml:space="preserve"> cca 68 % průměrné hrubé měsíční mzdy v nepodnikatelské sféře.</w:t>
      </w:r>
    </w:p>
    <w:p w14:paraId="1283620D" w14:textId="77777777" w:rsidR="00C04958" w:rsidRPr="003D48B7" w:rsidRDefault="00C04958" w:rsidP="00EC6809">
      <w:pPr>
        <w:jc w:val="left"/>
        <w:rPr>
          <w:rFonts w:cstheme="minorHAnsi"/>
        </w:rPr>
      </w:pPr>
    </w:p>
    <w:p w14:paraId="555552EE" w14:textId="751005C8" w:rsidR="00935465" w:rsidRPr="00256CC9" w:rsidRDefault="001D7420" w:rsidP="00701EB3">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b/>
        </w:rPr>
      </w:pPr>
      <w:r w:rsidRPr="00256CC9">
        <w:rPr>
          <w:b/>
        </w:rPr>
        <w:t>Vzhledem k demografickému vývoji a stárnutí obyvatelstva bude docházet k nárůstu nároků na finanční prostředky ze státního rozpočtu a na personální zabezpečení v</w:t>
      </w:r>
      <w:r w:rsidR="008A29AA" w:rsidRPr="00256CC9">
        <w:rPr>
          <w:b/>
        </w:rPr>
        <w:t> </w:t>
      </w:r>
      <w:r w:rsidRPr="00256CC9">
        <w:rPr>
          <w:b/>
        </w:rPr>
        <w:t xml:space="preserve">oblasti sociálních služeb. </w:t>
      </w:r>
      <w:r w:rsidR="00400E75" w:rsidRPr="00256CC9">
        <w:rPr>
          <w:rFonts w:cstheme="minorHAnsi"/>
          <w:b/>
        </w:rPr>
        <w:t>V současné době se MPSV podílí na</w:t>
      </w:r>
      <w:r w:rsidR="00416FE7">
        <w:rPr>
          <w:rFonts w:cstheme="minorHAnsi"/>
          <w:b/>
        </w:rPr>
        <w:t xml:space="preserve"> </w:t>
      </w:r>
      <w:r w:rsidR="00400E75" w:rsidRPr="00256CC9">
        <w:rPr>
          <w:rFonts w:cstheme="minorHAnsi"/>
          <w:b/>
        </w:rPr>
        <w:t>financování sociálních služeb formou dotace na sociální služby (27 %) a př</w:t>
      </w:r>
      <w:r w:rsidR="006304D0" w:rsidRPr="00256CC9">
        <w:rPr>
          <w:rFonts w:cstheme="minorHAnsi"/>
          <w:b/>
        </w:rPr>
        <w:t>í</w:t>
      </w:r>
      <w:r w:rsidR="00400E75" w:rsidRPr="00256CC9">
        <w:rPr>
          <w:rFonts w:cstheme="minorHAnsi"/>
          <w:b/>
        </w:rPr>
        <w:t>sp</w:t>
      </w:r>
      <w:r w:rsidR="006304D0" w:rsidRPr="00256CC9">
        <w:rPr>
          <w:rFonts w:cstheme="minorHAnsi"/>
          <w:b/>
        </w:rPr>
        <w:t>ěvku</w:t>
      </w:r>
      <w:r w:rsidR="00400E75" w:rsidRPr="00256CC9">
        <w:rPr>
          <w:rFonts w:cstheme="minorHAnsi"/>
          <w:b/>
        </w:rPr>
        <w:t xml:space="preserve"> na péči (20 </w:t>
      </w:r>
      <w:r w:rsidR="00A57C26" w:rsidRPr="00256CC9">
        <w:rPr>
          <w:rFonts w:cstheme="minorHAnsi"/>
          <w:b/>
        </w:rPr>
        <w:t>%</w:t>
      </w:r>
      <w:r w:rsidR="00400E75" w:rsidRPr="00256CC9">
        <w:rPr>
          <w:rFonts w:cstheme="minorHAnsi"/>
          <w:b/>
        </w:rPr>
        <w:t>)</w:t>
      </w:r>
      <w:r w:rsidR="00A57C26" w:rsidRPr="00256CC9">
        <w:rPr>
          <w:rFonts w:cstheme="minorHAnsi"/>
          <w:b/>
        </w:rPr>
        <w:t>.</w:t>
      </w:r>
    </w:p>
    <w:p w14:paraId="455B55DE" w14:textId="77777777" w:rsidR="00612DBF" w:rsidRDefault="00612DBF" w:rsidP="00247D22"/>
    <w:p w14:paraId="5BFA0495" w14:textId="0A8E93F0" w:rsidR="00935465" w:rsidRPr="003D48B7" w:rsidRDefault="001D7420" w:rsidP="00AA14DD">
      <w:pPr>
        <w:spacing w:before="120" w:after="120"/>
      </w:pPr>
      <w:r w:rsidRPr="003D48B7">
        <w:t xml:space="preserve">Český statistický úřad (dále také „ČSÚ“) je zpracovatelem </w:t>
      </w:r>
      <w:r w:rsidR="00A57C26" w:rsidRPr="00247D22">
        <w:rPr>
          <w:i/>
        </w:rPr>
        <w:t xml:space="preserve">Projekce obyvatelstva České republiky </w:t>
      </w:r>
      <w:r w:rsidR="00F8256D">
        <w:rPr>
          <w:i/>
        </w:rPr>
        <w:t>–</w:t>
      </w:r>
      <w:r w:rsidR="00A57C26" w:rsidRPr="00247D22">
        <w:rPr>
          <w:i/>
        </w:rPr>
        <w:t xml:space="preserve"> 2018–2100</w:t>
      </w:r>
      <w:r w:rsidR="00A57C26" w:rsidRPr="003D48B7">
        <w:t>, která byla uveřejněna v listopadu 2018</w:t>
      </w:r>
      <w:r w:rsidRPr="003D48B7">
        <w:t xml:space="preserve">. Cílem </w:t>
      </w:r>
      <w:r w:rsidR="00FB7422" w:rsidRPr="003D48B7">
        <w:t>ČSÚ</w:t>
      </w:r>
      <w:r w:rsidRPr="003D48B7">
        <w:t xml:space="preserve"> je mimo jiné nastínit směr budoucího populačního vývoje a </w:t>
      </w:r>
      <w:r w:rsidR="00F8256D">
        <w:t>po</w:t>
      </w:r>
      <w:r w:rsidRPr="003D48B7">
        <w:t>ukázat zejména na změny ve věkovém složení. Materiál mimo jiné upozorňuje, že k</w:t>
      </w:r>
      <w:r w:rsidR="00F8256D">
        <w:t> </w:t>
      </w:r>
      <w:r w:rsidRPr="003D48B7">
        <w:t>největším</w:t>
      </w:r>
      <w:r w:rsidR="00F8256D">
        <w:t>u nárůstu počtu obyvatel</w:t>
      </w:r>
      <w:r w:rsidRPr="003D48B7">
        <w:t xml:space="preserve"> dojde </w:t>
      </w:r>
      <w:r w:rsidR="00F8256D">
        <w:t>ve věkové</w:t>
      </w:r>
      <w:r w:rsidRPr="003D48B7">
        <w:t xml:space="preserve"> kategorii 65+</w:t>
      </w:r>
      <w:r w:rsidR="00FB7422" w:rsidRPr="003D48B7">
        <w:t xml:space="preserve"> a</w:t>
      </w:r>
      <w:r w:rsidR="00F8256D">
        <w:t xml:space="preserve"> </w:t>
      </w:r>
      <w:r w:rsidR="00FB7422" w:rsidRPr="003D48B7">
        <w:t xml:space="preserve">zároveň </w:t>
      </w:r>
      <w:r w:rsidR="00932B00" w:rsidRPr="003D48B7">
        <w:t>k</w:t>
      </w:r>
      <w:r w:rsidR="003778D9">
        <w:t> </w:t>
      </w:r>
      <w:r w:rsidR="00FB7422" w:rsidRPr="003D48B7">
        <w:t>pokles</w:t>
      </w:r>
      <w:r w:rsidR="00932B00" w:rsidRPr="003D48B7">
        <w:t>u</w:t>
      </w:r>
      <w:r w:rsidR="00FB7422" w:rsidRPr="003D48B7">
        <w:t xml:space="preserve"> celkového počtu obyvatelstva ČR.</w:t>
      </w:r>
    </w:p>
    <w:p w14:paraId="218EA74A" w14:textId="77777777" w:rsidR="00FA67A8" w:rsidRDefault="00FA67A8">
      <w:pPr>
        <w:jc w:val="left"/>
        <w:rPr>
          <w:rFonts w:cstheme="minorHAnsi"/>
          <w:b/>
          <w:szCs w:val="24"/>
        </w:rPr>
      </w:pPr>
      <w:r>
        <w:rPr>
          <w:b/>
        </w:rPr>
        <w:br w:type="page"/>
      </w:r>
    </w:p>
    <w:p w14:paraId="39F9902C" w14:textId="77777777" w:rsidR="00AA284F" w:rsidRPr="00F8256D" w:rsidRDefault="00A57C26" w:rsidP="005B4A4A">
      <w:pPr>
        <w:pStyle w:val="tabulka"/>
        <w:rPr>
          <w:b/>
        </w:rPr>
      </w:pPr>
      <w:r w:rsidRPr="00F8256D">
        <w:rPr>
          <w:b/>
        </w:rPr>
        <w:lastRenderedPageBreak/>
        <w:t>Projekce obyvatelstva</w:t>
      </w:r>
    </w:p>
    <w:tbl>
      <w:tblPr>
        <w:tblStyle w:val="Mkatabulky"/>
        <w:tblW w:w="9062" w:type="dxa"/>
        <w:tblInd w:w="-5" w:type="dxa"/>
        <w:tblLook w:val="04A0" w:firstRow="1" w:lastRow="0" w:firstColumn="1" w:lastColumn="0" w:noHBand="0" w:noVBand="1"/>
      </w:tblPr>
      <w:tblGrid>
        <w:gridCol w:w="1696"/>
        <w:gridCol w:w="4345"/>
        <w:gridCol w:w="3021"/>
      </w:tblGrid>
      <w:tr w:rsidR="00AA14DD" w14:paraId="5046961B" w14:textId="77777777" w:rsidTr="00FA67A8">
        <w:trPr>
          <w:trHeight w:val="283"/>
        </w:trPr>
        <w:tc>
          <w:tcPr>
            <w:tcW w:w="1696" w:type="dxa"/>
            <w:shd w:val="clear" w:color="auto" w:fill="E5F1FF"/>
            <w:vAlign w:val="center"/>
          </w:tcPr>
          <w:p w14:paraId="41F52ED4" w14:textId="2EA36799" w:rsidR="00AA14DD" w:rsidRPr="00994BA4" w:rsidRDefault="00FA67A8" w:rsidP="00FA67A8">
            <w:pPr>
              <w:jc w:val="center"/>
              <w:rPr>
                <w:rFonts w:cstheme="minorHAnsi"/>
                <w:b/>
                <w:sz w:val="20"/>
              </w:rPr>
            </w:pPr>
            <w:r>
              <w:rPr>
                <w:rFonts w:cstheme="minorHAnsi"/>
                <w:b/>
                <w:sz w:val="20"/>
              </w:rPr>
              <w:t>Rok</w:t>
            </w:r>
          </w:p>
        </w:tc>
        <w:tc>
          <w:tcPr>
            <w:tcW w:w="4345" w:type="dxa"/>
            <w:shd w:val="clear" w:color="auto" w:fill="E5F1FF"/>
            <w:vAlign w:val="center"/>
          </w:tcPr>
          <w:p w14:paraId="761263D6" w14:textId="77777777" w:rsidR="00AA14DD" w:rsidRPr="00F8256D" w:rsidRDefault="00AA14DD" w:rsidP="00AA14DD">
            <w:pPr>
              <w:pStyle w:val="Zdroj"/>
              <w:ind w:left="0"/>
              <w:jc w:val="center"/>
              <w:rPr>
                <w:rFonts w:cstheme="minorHAnsi"/>
                <w:b/>
                <w:i w:val="0"/>
              </w:rPr>
            </w:pPr>
            <w:r w:rsidRPr="00F8256D">
              <w:rPr>
                <w:rFonts w:cstheme="minorHAnsi"/>
                <w:b/>
                <w:bCs/>
                <w:i w:val="0"/>
                <w:szCs w:val="20"/>
              </w:rPr>
              <w:t>Celkem</w:t>
            </w:r>
          </w:p>
        </w:tc>
        <w:tc>
          <w:tcPr>
            <w:tcW w:w="3021" w:type="dxa"/>
            <w:shd w:val="clear" w:color="auto" w:fill="E5F1FF"/>
            <w:vAlign w:val="center"/>
          </w:tcPr>
          <w:p w14:paraId="3A8D0D5E" w14:textId="68F6598F" w:rsidR="00AA14DD" w:rsidRPr="00F8256D" w:rsidRDefault="00701EB3" w:rsidP="00AA14DD">
            <w:pPr>
              <w:pStyle w:val="Zdroj"/>
              <w:ind w:left="0"/>
              <w:jc w:val="center"/>
              <w:rPr>
                <w:rFonts w:cstheme="minorHAnsi"/>
                <w:b/>
                <w:i w:val="0"/>
              </w:rPr>
            </w:pPr>
            <w:r>
              <w:rPr>
                <w:rFonts w:cstheme="minorHAnsi"/>
                <w:b/>
                <w:bCs/>
                <w:i w:val="0"/>
                <w:szCs w:val="20"/>
              </w:rPr>
              <w:t>–</w:t>
            </w:r>
            <w:r w:rsidR="0040424C" w:rsidRPr="0040424C">
              <w:rPr>
                <w:rFonts w:cstheme="minorHAnsi"/>
                <w:b/>
                <w:bCs/>
                <w:i w:val="0"/>
                <w:szCs w:val="20"/>
              </w:rPr>
              <w:t xml:space="preserve"> </w:t>
            </w:r>
            <w:r w:rsidR="00AA14DD" w:rsidRPr="00F8256D">
              <w:rPr>
                <w:rFonts w:cstheme="minorHAnsi"/>
                <w:b/>
                <w:bCs/>
                <w:i w:val="0"/>
                <w:szCs w:val="20"/>
              </w:rPr>
              <w:t>z toho: 65+</w:t>
            </w:r>
          </w:p>
        </w:tc>
      </w:tr>
      <w:tr w:rsidR="00AA14DD" w14:paraId="67CE0F43" w14:textId="77777777" w:rsidTr="00F8256D">
        <w:trPr>
          <w:trHeight w:val="283"/>
        </w:trPr>
        <w:tc>
          <w:tcPr>
            <w:tcW w:w="1696" w:type="dxa"/>
          </w:tcPr>
          <w:p w14:paraId="3EF9642C" w14:textId="77777777" w:rsidR="00AA14DD" w:rsidRPr="00AA14DD" w:rsidRDefault="00AA14DD" w:rsidP="00AA14DD">
            <w:pPr>
              <w:jc w:val="center"/>
              <w:rPr>
                <w:rFonts w:cstheme="minorHAnsi"/>
                <w:b/>
                <w:sz w:val="20"/>
              </w:rPr>
            </w:pPr>
            <w:r w:rsidRPr="00AA14DD">
              <w:rPr>
                <w:rFonts w:cstheme="minorHAnsi"/>
                <w:b/>
                <w:sz w:val="20"/>
              </w:rPr>
              <w:t>2020</w:t>
            </w:r>
          </w:p>
        </w:tc>
        <w:tc>
          <w:tcPr>
            <w:tcW w:w="4345" w:type="dxa"/>
            <w:vAlign w:val="center"/>
          </w:tcPr>
          <w:p w14:paraId="0084C813"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10 674 467</w:t>
            </w:r>
          </w:p>
        </w:tc>
        <w:tc>
          <w:tcPr>
            <w:tcW w:w="3021" w:type="dxa"/>
            <w:vAlign w:val="center"/>
          </w:tcPr>
          <w:p w14:paraId="00FC3D73"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2 134 342</w:t>
            </w:r>
          </w:p>
        </w:tc>
      </w:tr>
      <w:tr w:rsidR="00AA14DD" w14:paraId="23879E20" w14:textId="77777777" w:rsidTr="00F8256D">
        <w:trPr>
          <w:trHeight w:val="283"/>
        </w:trPr>
        <w:tc>
          <w:tcPr>
            <w:tcW w:w="1696" w:type="dxa"/>
          </w:tcPr>
          <w:p w14:paraId="672C624D" w14:textId="77777777" w:rsidR="00AA14DD" w:rsidRPr="00AA14DD" w:rsidRDefault="00AA14DD" w:rsidP="00AA14DD">
            <w:pPr>
              <w:jc w:val="center"/>
              <w:rPr>
                <w:rFonts w:cstheme="minorHAnsi"/>
                <w:b/>
                <w:sz w:val="20"/>
              </w:rPr>
            </w:pPr>
            <w:r w:rsidRPr="00AA14DD">
              <w:rPr>
                <w:rFonts w:cstheme="minorHAnsi"/>
                <w:b/>
                <w:sz w:val="20"/>
              </w:rPr>
              <w:t>2030</w:t>
            </w:r>
          </w:p>
        </w:tc>
        <w:tc>
          <w:tcPr>
            <w:tcW w:w="4345" w:type="dxa"/>
            <w:vAlign w:val="center"/>
          </w:tcPr>
          <w:p w14:paraId="2CC41737"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10 783 895</w:t>
            </w:r>
          </w:p>
        </w:tc>
        <w:tc>
          <w:tcPr>
            <w:tcW w:w="3021" w:type="dxa"/>
            <w:vAlign w:val="center"/>
          </w:tcPr>
          <w:p w14:paraId="79BB5A64"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2 403 273</w:t>
            </w:r>
          </w:p>
        </w:tc>
      </w:tr>
      <w:tr w:rsidR="00AA14DD" w14:paraId="62BA45FE" w14:textId="77777777" w:rsidTr="00F8256D">
        <w:trPr>
          <w:trHeight w:val="283"/>
        </w:trPr>
        <w:tc>
          <w:tcPr>
            <w:tcW w:w="1696" w:type="dxa"/>
          </w:tcPr>
          <w:p w14:paraId="24C9E567" w14:textId="77777777" w:rsidR="00AA14DD" w:rsidRPr="00AA14DD" w:rsidRDefault="00AA14DD" w:rsidP="00AA14DD">
            <w:pPr>
              <w:jc w:val="center"/>
              <w:rPr>
                <w:rFonts w:cstheme="minorHAnsi"/>
                <w:b/>
                <w:sz w:val="20"/>
              </w:rPr>
            </w:pPr>
            <w:r w:rsidRPr="00AA14DD">
              <w:rPr>
                <w:rFonts w:cstheme="minorHAnsi"/>
                <w:b/>
                <w:sz w:val="20"/>
              </w:rPr>
              <w:t>2040</w:t>
            </w:r>
          </w:p>
        </w:tc>
        <w:tc>
          <w:tcPr>
            <w:tcW w:w="4345" w:type="dxa"/>
            <w:vAlign w:val="center"/>
          </w:tcPr>
          <w:p w14:paraId="70726799"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10 742 630</w:t>
            </w:r>
          </w:p>
        </w:tc>
        <w:tc>
          <w:tcPr>
            <w:tcW w:w="3021" w:type="dxa"/>
            <w:vAlign w:val="center"/>
          </w:tcPr>
          <w:p w14:paraId="6FFD47D9"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2 698 767</w:t>
            </w:r>
          </w:p>
        </w:tc>
      </w:tr>
      <w:tr w:rsidR="00AA14DD" w14:paraId="195ED9CE" w14:textId="77777777" w:rsidTr="00F8256D">
        <w:trPr>
          <w:trHeight w:val="283"/>
        </w:trPr>
        <w:tc>
          <w:tcPr>
            <w:tcW w:w="1696" w:type="dxa"/>
          </w:tcPr>
          <w:p w14:paraId="1F1C0C59" w14:textId="77777777" w:rsidR="00AA14DD" w:rsidRPr="00AA14DD" w:rsidRDefault="00AA14DD" w:rsidP="00AA14DD">
            <w:pPr>
              <w:jc w:val="center"/>
              <w:rPr>
                <w:rFonts w:cstheme="minorHAnsi"/>
                <w:b/>
                <w:sz w:val="20"/>
              </w:rPr>
            </w:pPr>
            <w:r w:rsidRPr="00AA14DD">
              <w:rPr>
                <w:rFonts w:cstheme="minorHAnsi"/>
                <w:b/>
                <w:sz w:val="20"/>
              </w:rPr>
              <w:t>2050</w:t>
            </w:r>
          </w:p>
        </w:tc>
        <w:tc>
          <w:tcPr>
            <w:tcW w:w="4345" w:type="dxa"/>
            <w:vAlign w:val="center"/>
          </w:tcPr>
          <w:p w14:paraId="12127B77"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10 736 254</w:t>
            </w:r>
          </w:p>
        </w:tc>
        <w:tc>
          <w:tcPr>
            <w:tcW w:w="3021" w:type="dxa"/>
            <w:vAlign w:val="center"/>
          </w:tcPr>
          <w:p w14:paraId="6A17427E"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3 075 587</w:t>
            </w:r>
          </w:p>
        </w:tc>
      </w:tr>
      <w:tr w:rsidR="00AA14DD" w14:paraId="2D4F161A" w14:textId="77777777" w:rsidTr="00F8256D">
        <w:trPr>
          <w:trHeight w:val="283"/>
        </w:trPr>
        <w:tc>
          <w:tcPr>
            <w:tcW w:w="1696" w:type="dxa"/>
          </w:tcPr>
          <w:p w14:paraId="66D67B3E" w14:textId="77777777" w:rsidR="00AA14DD" w:rsidRPr="00AA14DD" w:rsidRDefault="00AA14DD" w:rsidP="00AA14DD">
            <w:pPr>
              <w:jc w:val="center"/>
              <w:rPr>
                <w:rFonts w:cstheme="minorHAnsi"/>
                <w:b/>
                <w:sz w:val="20"/>
              </w:rPr>
            </w:pPr>
            <w:r w:rsidRPr="00AA14DD">
              <w:rPr>
                <w:rFonts w:cstheme="minorHAnsi"/>
                <w:b/>
                <w:sz w:val="20"/>
              </w:rPr>
              <w:t>2060</w:t>
            </w:r>
          </w:p>
        </w:tc>
        <w:tc>
          <w:tcPr>
            <w:tcW w:w="4345" w:type="dxa"/>
            <w:vAlign w:val="center"/>
          </w:tcPr>
          <w:p w14:paraId="4D42D755"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10 678 941</w:t>
            </w:r>
          </w:p>
        </w:tc>
        <w:tc>
          <w:tcPr>
            <w:tcW w:w="3021" w:type="dxa"/>
            <w:vAlign w:val="center"/>
          </w:tcPr>
          <w:p w14:paraId="184BC19B"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3 195 858</w:t>
            </w:r>
          </w:p>
        </w:tc>
      </w:tr>
      <w:tr w:rsidR="00AA14DD" w14:paraId="69B20483" w14:textId="77777777" w:rsidTr="00F8256D">
        <w:trPr>
          <w:trHeight w:val="283"/>
        </w:trPr>
        <w:tc>
          <w:tcPr>
            <w:tcW w:w="1696" w:type="dxa"/>
          </w:tcPr>
          <w:p w14:paraId="4E0F9F2A" w14:textId="77777777" w:rsidR="00AA14DD" w:rsidRPr="00AA14DD" w:rsidRDefault="00AA14DD" w:rsidP="00AA14DD">
            <w:pPr>
              <w:jc w:val="center"/>
              <w:rPr>
                <w:rFonts w:cstheme="minorHAnsi"/>
                <w:b/>
                <w:sz w:val="20"/>
              </w:rPr>
            </w:pPr>
            <w:r w:rsidRPr="00AA14DD">
              <w:rPr>
                <w:rFonts w:cstheme="minorHAnsi"/>
                <w:b/>
                <w:sz w:val="20"/>
              </w:rPr>
              <w:t>2070</w:t>
            </w:r>
          </w:p>
        </w:tc>
        <w:tc>
          <w:tcPr>
            <w:tcW w:w="4345" w:type="dxa"/>
            <w:vAlign w:val="center"/>
          </w:tcPr>
          <w:p w14:paraId="4859DF2E"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10 504 663</w:t>
            </w:r>
          </w:p>
        </w:tc>
        <w:tc>
          <w:tcPr>
            <w:tcW w:w="3021" w:type="dxa"/>
            <w:vAlign w:val="center"/>
          </w:tcPr>
          <w:p w14:paraId="3AD3C825"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2 938 579</w:t>
            </w:r>
          </w:p>
        </w:tc>
      </w:tr>
      <w:tr w:rsidR="00AA14DD" w14:paraId="1386B04F" w14:textId="77777777" w:rsidTr="00F8256D">
        <w:trPr>
          <w:trHeight w:val="283"/>
        </w:trPr>
        <w:tc>
          <w:tcPr>
            <w:tcW w:w="1696" w:type="dxa"/>
          </w:tcPr>
          <w:p w14:paraId="6D6403F5" w14:textId="77777777" w:rsidR="00AA14DD" w:rsidRPr="00AA14DD" w:rsidRDefault="00AA14DD" w:rsidP="00AA14DD">
            <w:pPr>
              <w:jc w:val="center"/>
              <w:rPr>
                <w:rFonts w:cstheme="minorHAnsi"/>
                <w:b/>
                <w:sz w:val="20"/>
              </w:rPr>
            </w:pPr>
            <w:r w:rsidRPr="00AA14DD">
              <w:rPr>
                <w:rFonts w:cstheme="minorHAnsi"/>
                <w:b/>
                <w:sz w:val="20"/>
              </w:rPr>
              <w:t>2080</w:t>
            </w:r>
          </w:p>
        </w:tc>
        <w:tc>
          <w:tcPr>
            <w:tcW w:w="4345" w:type="dxa"/>
            <w:vAlign w:val="center"/>
          </w:tcPr>
          <w:p w14:paraId="30F8BD33"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10 411 955</w:t>
            </w:r>
          </w:p>
        </w:tc>
        <w:tc>
          <w:tcPr>
            <w:tcW w:w="3021" w:type="dxa"/>
            <w:vAlign w:val="center"/>
          </w:tcPr>
          <w:p w14:paraId="517F1648"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2 931 216</w:t>
            </w:r>
          </w:p>
        </w:tc>
      </w:tr>
      <w:tr w:rsidR="00AA14DD" w14:paraId="55CCD85C" w14:textId="77777777" w:rsidTr="00F8256D">
        <w:trPr>
          <w:trHeight w:val="283"/>
        </w:trPr>
        <w:tc>
          <w:tcPr>
            <w:tcW w:w="1696" w:type="dxa"/>
          </w:tcPr>
          <w:p w14:paraId="31268C9C" w14:textId="77777777" w:rsidR="00AA14DD" w:rsidRPr="00AA14DD" w:rsidRDefault="00AA14DD" w:rsidP="00AA14DD">
            <w:pPr>
              <w:jc w:val="center"/>
              <w:rPr>
                <w:rFonts w:cstheme="minorHAnsi"/>
                <w:b/>
                <w:sz w:val="20"/>
              </w:rPr>
            </w:pPr>
            <w:r w:rsidRPr="00AA14DD">
              <w:rPr>
                <w:rFonts w:cstheme="minorHAnsi"/>
                <w:b/>
                <w:sz w:val="20"/>
              </w:rPr>
              <w:t>2090</w:t>
            </w:r>
          </w:p>
        </w:tc>
        <w:tc>
          <w:tcPr>
            <w:tcW w:w="4345" w:type="dxa"/>
            <w:vAlign w:val="center"/>
          </w:tcPr>
          <w:p w14:paraId="2EED0235"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10 447 883</w:t>
            </w:r>
          </w:p>
        </w:tc>
        <w:tc>
          <w:tcPr>
            <w:tcW w:w="3021" w:type="dxa"/>
            <w:vAlign w:val="center"/>
          </w:tcPr>
          <w:p w14:paraId="557A744F"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3 047 133</w:t>
            </w:r>
          </w:p>
        </w:tc>
      </w:tr>
      <w:tr w:rsidR="00AA14DD" w14:paraId="2E5C412F" w14:textId="77777777" w:rsidTr="00F8256D">
        <w:trPr>
          <w:trHeight w:val="283"/>
        </w:trPr>
        <w:tc>
          <w:tcPr>
            <w:tcW w:w="1696" w:type="dxa"/>
          </w:tcPr>
          <w:p w14:paraId="2E951D36" w14:textId="77777777" w:rsidR="00AA14DD" w:rsidRPr="00AA14DD" w:rsidRDefault="00AA14DD" w:rsidP="00AA14DD">
            <w:pPr>
              <w:jc w:val="center"/>
              <w:rPr>
                <w:rFonts w:cstheme="minorHAnsi"/>
                <w:b/>
                <w:sz w:val="20"/>
              </w:rPr>
            </w:pPr>
            <w:r w:rsidRPr="00AA14DD">
              <w:rPr>
                <w:rFonts w:cstheme="minorHAnsi"/>
                <w:b/>
                <w:sz w:val="20"/>
              </w:rPr>
              <w:t>2100</w:t>
            </w:r>
          </w:p>
        </w:tc>
        <w:tc>
          <w:tcPr>
            <w:tcW w:w="4345" w:type="dxa"/>
            <w:vAlign w:val="center"/>
          </w:tcPr>
          <w:p w14:paraId="298E67A7" w14:textId="77777777" w:rsidR="00AA14DD" w:rsidRPr="00AA14DD" w:rsidRDefault="00AA14DD" w:rsidP="00F8256D">
            <w:pPr>
              <w:pStyle w:val="Zdroj"/>
              <w:ind w:left="0" w:right="164"/>
              <w:jc w:val="right"/>
              <w:rPr>
                <w:rFonts w:cstheme="minorHAnsi"/>
                <w:b/>
                <w:i w:val="0"/>
              </w:rPr>
            </w:pPr>
            <w:r w:rsidRPr="00AA14DD">
              <w:rPr>
                <w:rFonts w:cstheme="minorHAnsi"/>
                <w:i w:val="0"/>
                <w:szCs w:val="20"/>
              </w:rPr>
              <w:t>10 522 915</w:t>
            </w:r>
          </w:p>
        </w:tc>
        <w:tc>
          <w:tcPr>
            <w:tcW w:w="3021" w:type="dxa"/>
            <w:vAlign w:val="center"/>
          </w:tcPr>
          <w:p w14:paraId="572B2CA3" w14:textId="77777777" w:rsidR="00AA14DD" w:rsidRPr="00AA14DD" w:rsidRDefault="00AA14DD" w:rsidP="00F8256D">
            <w:pPr>
              <w:pStyle w:val="Zdroj"/>
              <w:ind w:left="0" w:right="167"/>
              <w:jc w:val="right"/>
              <w:rPr>
                <w:rFonts w:cstheme="minorHAnsi"/>
                <w:b/>
                <w:i w:val="0"/>
              </w:rPr>
            </w:pPr>
            <w:r w:rsidRPr="00AA14DD">
              <w:rPr>
                <w:rFonts w:cstheme="minorHAnsi"/>
                <w:i w:val="0"/>
                <w:szCs w:val="20"/>
              </w:rPr>
              <w:t>3 104 179</w:t>
            </w:r>
          </w:p>
        </w:tc>
      </w:tr>
    </w:tbl>
    <w:p w14:paraId="243D64FE" w14:textId="621E412D" w:rsidR="00A57C26" w:rsidRPr="00247D22" w:rsidRDefault="00A57C26" w:rsidP="00247D22">
      <w:pPr>
        <w:pStyle w:val="Zdroj"/>
        <w:ind w:left="567" w:hanging="567"/>
        <w:rPr>
          <w:rFonts w:cstheme="minorHAnsi"/>
          <w:i w:val="0"/>
        </w:rPr>
      </w:pPr>
      <w:r w:rsidRPr="00247D22">
        <w:rPr>
          <w:rFonts w:cstheme="minorHAnsi"/>
          <w:b/>
          <w:i w:val="0"/>
        </w:rPr>
        <w:t>Zdroj:</w:t>
      </w:r>
      <w:r w:rsidRPr="00247D22">
        <w:rPr>
          <w:rFonts w:cstheme="minorHAnsi"/>
          <w:i w:val="0"/>
        </w:rPr>
        <w:t xml:space="preserve"> </w:t>
      </w:r>
      <w:r w:rsidR="0000353C">
        <w:rPr>
          <w:rFonts w:cstheme="minorHAnsi"/>
          <w:i w:val="0"/>
        </w:rPr>
        <w:tab/>
      </w:r>
      <w:r w:rsidRPr="00247D22">
        <w:rPr>
          <w:rFonts w:cstheme="minorHAnsi"/>
          <w:i w:val="0"/>
        </w:rPr>
        <w:t xml:space="preserve">ČSÚ – </w:t>
      </w:r>
      <w:r w:rsidRPr="0000353C">
        <w:rPr>
          <w:rFonts w:cstheme="minorHAnsi"/>
        </w:rPr>
        <w:t xml:space="preserve">Projekce obyvatelstva České republiky </w:t>
      </w:r>
      <w:r w:rsidR="00EF37D2" w:rsidRPr="0000353C">
        <w:rPr>
          <w:rFonts w:cstheme="minorHAnsi"/>
        </w:rPr>
        <w:t>–</w:t>
      </w:r>
      <w:r w:rsidRPr="0000353C">
        <w:rPr>
          <w:rFonts w:cstheme="minorHAnsi"/>
        </w:rPr>
        <w:t xml:space="preserve"> 2018</w:t>
      </w:r>
      <w:r w:rsidR="00EF37D2" w:rsidRPr="0000353C">
        <w:rPr>
          <w:rFonts w:cstheme="minorHAnsi"/>
        </w:rPr>
        <w:t>–</w:t>
      </w:r>
      <w:r w:rsidRPr="0000353C">
        <w:rPr>
          <w:rFonts w:cstheme="minorHAnsi"/>
        </w:rPr>
        <w:t>2100</w:t>
      </w:r>
      <w:r w:rsidRPr="00247D22">
        <w:rPr>
          <w:rFonts w:cstheme="minorHAnsi"/>
          <w:i w:val="0"/>
        </w:rPr>
        <w:t xml:space="preserve">, </w:t>
      </w:r>
      <w:r w:rsidRPr="0000353C">
        <w:rPr>
          <w:rFonts w:cstheme="minorHAnsi"/>
        </w:rPr>
        <w:t>Pohyb obyvatelstva</w:t>
      </w:r>
      <w:r w:rsidRPr="00247D22">
        <w:rPr>
          <w:rFonts w:cstheme="minorHAnsi"/>
          <w:i w:val="0"/>
        </w:rPr>
        <w:t xml:space="preserve"> a </w:t>
      </w:r>
      <w:r w:rsidRPr="0000353C">
        <w:rPr>
          <w:rFonts w:cstheme="minorHAnsi"/>
        </w:rPr>
        <w:t>Věkové složení obyvatelstva podle věkových skupin, obě pohlaví, střední varianta</w:t>
      </w:r>
      <w:r w:rsidR="007B499C" w:rsidRPr="00247D22">
        <w:rPr>
          <w:rFonts w:cstheme="minorHAnsi"/>
          <w:i w:val="0"/>
        </w:rPr>
        <w:t>;</w:t>
      </w:r>
      <w:r w:rsidRPr="00247D22">
        <w:rPr>
          <w:rFonts w:cstheme="minorHAnsi"/>
          <w:i w:val="0"/>
        </w:rPr>
        <w:t xml:space="preserve"> vlastní zpracování</w:t>
      </w:r>
      <w:r w:rsidR="0000353C">
        <w:rPr>
          <w:rFonts w:cstheme="minorHAnsi"/>
          <w:i w:val="0"/>
        </w:rPr>
        <w:t xml:space="preserve"> NKÚ</w:t>
      </w:r>
      <w:r w:rsidRPr="00247D22">
        <w:rPr>
          <w:rFonts w:cstheme="minorHAnsi"/>
          <w:i w:val="0"/>
        </w:rPr>
        <w:t>.</w:t>
      </w:r>
    </w:p>
    <w:p w14:paraId="62583199" w14:textId="77777777" w:rsidR="00FA67A8" w:rsidRDefault="00FA67A8" w:rsidP="00247D22"/>
    <w:p w14:paraId="6C73A5CD" w14:textId="4A0832A7" w:rsidR="00DC1C54" w:rsidRDefault="001D7420" w:rsidP="00247D22">
      <w:r w:rsidRPr="007D2AC3">
        <w:t>Jedním ze strategických cílů NSRSS 2016–2025 je zajistit dlouhodobou udržitelnost financování sociálních služeb, kter</w:t>
      </w:r>
      <w:r w:rsidR="00AC100A">
        <w:t>é</w:t>
      </w:r>
      <w:r w:rsidRPr="007D2AC3">
        <w:t xml:space="preserve"> bud</w:t>
      </w:r>
      <w:r w:rsidR="00AC100A">
        <w:t>ou</w:t>
      </w:r>
      <w:r w:rsidRPr="007D2AC3">
        <w:t xml:space="preserve"> odpovídat potře</w:t>
      </w:r>
      <w:r w:rsidR="005340AA" w:rsidRPr="007D2AC3">
        <w:t>bám uživatelů, přičemž</w:t>
      </w:r>
      <w:r w:rsidRPr="007D2AC3">
        <w:t xml:space="preserve"> </w:t>
      </w:r>
      <w:r w:rsidR="005340AA" w:rsidRPr="007D2AC3">
        <w:t>významným specifickým cílem je mimo jiné „</w:t>
      </w:r>
      <w:r w:rsidR="00AC100A" w:rsidRPr="00247D22">
        <w:rPr>
          <w:i/>
        </w:rPr>
        <w:t>z</w:t>
      </w:r>
      <w:r w:rsidR="005340AA" w:rsidRPr="00247D22">
        <w:rPr>
          <w:i/>
        </w:rPr>
        <w:t>ajistit adekvátní financování sociálních služeb, jejichž součástí je zdravotní péče</w:t>
      </w:r>
      <w:r w:rsidR="005340AA" w:rsidRPr="003D48B7">
        <w:t xml:space="preserve">“. </w:t>
      </w:r>
      <w:r w:rsidR="00545831" w:rsidRPr="003D48B7">
        <w:t xml:space="preserve">MPSV se zatím nepodařilo naplnit tento </w:t>
      </w:r>
      <w:r w:rsidR="005340AA" w:rsidRPr="003D48B7">
        <w:t>specifick</w:t>
      </w:r>
      <w:r w:rsidR="007B499C">
        <w:t>ý</w:t>
      </w:r>
      <w:r w:rsidR="005340AA" w:rsidRPr="003D48B7">
        <w:t xml:space="preserve"> cíl </w:t>
      </w:r>
      <w:r w:rsidRPr="003D48B7">
        <w:t xml:space="preserve">(viz část IV. bod 1 </w:t>
      </w:r>
      <w:r w:rsidR="00AC100A">
        <w:t xml:space="preserve">tohoto </w:t>
      </w:r>
      <w:r w:rsidRPr="003D48B7">
        <w:t>kontrolního závěru)</w:t>
      </w:r>
      <w:r w:rsidR="00545831" w:rsidRPr="003D48B7">
        <w:t>.</w:t>
      </w:r>
    </w:p>
    <w:p w14:paraId="2BACA6E7" w14:textId="77777777" w:rsidR="00FA67A8" w:rsidRPr="003D48B7" w:rsidRDefault="00FA67A8" w:rsidP="00247D22"/>
    <w:p w14:paraId="198BC875" w14:textId="1068324A" w:rsidR="00896C26" w:rsidRPr="00C64D37" w:rsidRDefault="001D7420" w:rsidP="00896C26">
      <w:pPr>
        <w:spacing w:after="120"/>
        <w:rPr>
          <w:rFonts w:cstheme="minorHAnsi"/>
        </w:rPr>
      </w:pPr>
      <w:r w:rsidRPr="003D48B7">
        <w:t xml:space="preserve">Systém financování sociálních služeb </w:t>
      </w:r>
      <w:r w:rsidR="005340AA" w:rsidRPr="003D48B7">
        <w:t>by měl</w:t>
      </w:r>
      <w:r w:rsidRPr="003D48B7">
        <w:t xml:space="preserve"> reflektovat budoucí demografický vývoj. </w:t>
      </w:r>
      <w:r w:rsidRPr="003D48B7">
        <w:rPr>
          <w:rFonts w:cstheme="minorHAnsi"/>
        </w:rPr>
        <w:t>MPSV se</w:t>
      </w:r>
      <w:r w:rsidR="006D422A">
        <w:rPr>
          <w:rFonts w:cstheme="minorHAnsi"/>
        </w:rPr>
        <w:t xml:space="preserve"> </w:t>
      </w:r>
      <w:r w:rsidRPr="003D48B7">
        <w:rPr>
          <w:rFonts w:cstheme="minorHAnsi"/>
        </w:rPr>
        <w:t xml:space="preserve">v současnosti podílí na celkovém financování sociálních služeb </w:t>
      </w:r>
      <w:r w:rsidR="00256CC9">
        <w:rPr>
          <w:rFonts w:cstheme="minorHAnsi"/>
        </w:rPr>
        <w:t>formou dotace na sociální služby (</w:t>
      </w:r>
      <w:r w:rsidRPr="003D48B7">
        <w:rPr>
          <w:rFonts w:cstheme="minorHAnsi"/>
        </w:rPr>
        <w:t>27 %</w:t>
      </w:r>
      <w:r w:rsidR="00256CC9">
        <w:rPr>
          <w:rFonts w:cstheme="minorHAnsi"/>
        </w:rPr>
        <w:t>) a formou příspěvku na péči (20 %).</w:t>
      </w:r>
      <w:r w:rsidRPr="003D48B7">
        <w:rPr>
          <w:rFonts w:cstheme="minorHAnsi"/>
        </w:rPr>
        <w:t xml:space="preserve"> Podrobnosti ke</w:t>
      </w:r>
      <w:r w:rsidR="00C64D37" w:rsidRPr="003D48B7">
        <w:rPr>
          <w:rFonts w:cstheme="minorHAnsi"/>
        </w:rPr>
        <w:t> </w:t>
      </w:r>
      <w:r w:rsidRPr="003D48B7">
        <w:rPr>
          <w:rFonts w:cstheme="minorHAnsi"/>
        </w:rPr>
        <w:t>složení zdrojů financování sociálních služeb v letech 2015 až 2017 jsou uvedeny v příloze č.</w:t>
      </w:r>
      <w:r w:rsidR="006D422A">
        <w:rPr>
          <w:rFonts w:cstheme="minorHAnsi"/>
        </w:rPr>
        <w:t xml:space="preserve"> </w:t>
      </w:r>
      <w:r w:rsidR="004950D1" w:rsidRPr="003D48B7">
        <w:rPr>
          <w:rFonts w:cstheme="minorHAnsi"/>
        </w:rPr>
        <w:t>4</w:t>
      </w:r>
      <w:r w:rsidRPr="003D48B7">
        <w:rPr>
          <w:rFonts w:cstheme="minorHAnsi"/>
        </w:rPr>
        <w:t xml:space="preserve"> </w:t>
      </w:r>
      <w:r w:rsidR="006057AD">
        <w:rPr>
          <w:rFonts w:cstheme="minorHAnsi"/>
        </w:rPr>
        <w:t xml:space="preserve">tohoto </w:t>
      </w:r>
      <w:r w:rsidRPr="003D48B7">
        <w:rPr>
          <w:rFonts w:cstheme="minorHAnsi"/>
        </w:rPr>
        <w:t>kontrolního závěru.</w:t>
      </w:r>
    </w:p>
    <w:p w14:paraId="2295F07F" w14:textId="77777777" w:rsidR="00C04958" w:rsidRDefault="00C04958">
      <w:pPr>
        <w:jc w:val="left"/>
        <w:rPr>
          <w:rFonts w:cs="Arial"/>
        </w:rPr>
      </w:pPr>
    </w:p>
    <w:p w14:paraId="6D37F041" w14:textId="77777777" w:rsidR="003D48B7" w:rsidRDefault="003D48B7">
      <w:pPr>
        <w:jc w:val="left"/>
        <w:rPr>
          <w:rFonts w:cs="Arial"/>
        </w:rPr>
      </w:pPr>
      <w:r>
        <w:rPr>
          <w:rFonts w:cs="Arial"/>
        </w:rPr>
        <w:br w:type="page"/>
      </w:r>
    </w:p>
    <w:p w14:paraId="1608EFB1" w14:textId="085E0D63" w:rsidR="004C0F3E" w:rsidRPr="0068280A" w:rsidRDefault="001D7420" w:rsidP="0068280A">
      <w:pPr>
        <w:rPr>
          <w:rFonts w:cstheme="minorHAnsi"/>
          <w:b/>
          <w:noProof/>
          <w:color w:val="000000" w:themeColor="text1"/>
          <w:szCs w:val="28"/>
        </w:rPr>
      </w:pPr>
      <w:r w:rsidRPr="0068280A">
        <w:rPr>
          <w:rFonts w:cstheme="minorHAnsi"/>
          <w:b/>
          <w:noProof/>
          <w:color w:val="000000" w:themeColor="text1"/>
          <w:szCs w:val="28"/>
        </w:rPr>
        <w:lastRenderedPageBreak/>
        <w:t>Seznam zkratek</w:t>
      </w:r>
    </w:p>
    <w:p w14:paraId="6FE0195D" w14:textId="170B40A9" w:rsidR="004C0F3E" w:rsidRDefault="004C0F3E" w:rsidP="0068280A">
      <w:pPr>
        <w:rPr>
          <w:rFonts w:cstheme="minorHAnsi"/>
          <w:b/>
          <w:noProof/>
          <w:color w:val="000000" w:themeColor="text1"/>
          <w:szCs w:val="28"/>
        </w:rPr>
      </w:pPr>
    </w:p>
    <w:p w14:paraId="0CA16893" w14:textId="77777777" w:rsidR="00B22493" w:rsidRPr="00247D22" w:rsidRDefault="00B22493" w:rsidP="00247D22">
      <w:pPr>
        <w:tabs>
          <w:tab w:val="left" w:pos="3261"/>
        </w:tabs>
        <w:spacing w:after="80"/>
        <w:ind w:left="3261" w:hanging="3261"/>
        <w:jc w:val="left"/>
        <w:rPr>
          <w:rFonts w:cstheme="minorHAnsi"/>
          <w:noProof/>
          <w:color w:val="000000" w:themeColor="text1"/>
          <w:szCs w:val="28"/>
        </w:rPr>
      </w:pPr>
      <w:r w:rsidRPr="00247D22">
        <w:rPr>
          <w:rFonts w:cstheme="minorHAnsi"/>
          <w:noProof/>
          <w:color w:val="000000" w:themeColor="text1"/>
          <w:szCs w:val="28"/>
        </w:rPr>
        <w:t>313 – MPSV</w:t>
      </w:r>
      <w:r>
        <w:rPr>
          <w:rFonts w:cstheme="minorHAnsi"/>
          <w:noProof/>
          <w:color w:val="000000" w:themeColor="text1"/>
          <w:szCs w:val="28"/>
        </w:rPr>
        <w:tab/>
        <w:t xml:space="preserve">kapitola státního rozpočtu 313 – </w:t>
      </w:r>
      <w:r w:rsidRPr="00247D22">
        <w:rPr>
          <w:rFonts w:cstheme="minorHAnsi"/>
          <w:i/>
          <w:noProof/>
          <w:color w:val="000000" w:themeColor="text1"/>
          <w:szCs w:val="28"/>
        </w:rPr>
        <w:t>Ministerstvo práce a sociálních věcí</w:t>
      </w:r>
    </w:p>
    <w:p w14:paraId="273590AB" w14:textId="77777777" w:rsidR="00B22493" w:rsidRPr="00247D22" w:rsidRDefault="00B22493" w:rsidP="00247D22">
      <w:pPr>
        <w:tabs>
          <w:tab w:val="left" w:pos="3261"/>
        </w:tabs>
        <w:spacing w:after="80"/>
        <w:jc w:val="left"/>
        <w:rPr>
          <w:rFonts w:cstheme="minorHAnsi"/>
          <w:noProof/>
          <w:color w:val="000000" w:themeColor="text1"/>
          <w:szCs w:val="28"/>
        </w:rPr>
      </w:pPr>
      <w:r w:rsidRPr="00247D22">
        <w:rPr>
          <w:rFonts w:cstheme="minorHAnsi"/>
          <w:noProof/>
          <w:color w:val="000000" w:themeColor="text1"/>
          <w:szCs w:val="28"/>
        </w:rPr>
        <w:t>ČR</w:t>
      </w:r>
      <w:r>
        <w:rPr>
          <w:rFonts w:cstheme="minorHAnsi"/>
          <w:noProof/>
          <w:color w:val="000000" w:themeColor="text1"/>
          <w:szCs w:val="28"/>
        </w:rPr>
        <w:tab/>
        <w:t>Česká republika</w:t>
      </w:r>
    </w:p>
    <w:p w14:paraId="4CFBAB9D" w14:textId="7777777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ČSÚ</w:t>
      </w:r>
      <w:r>
        <w:rPr>
          <w:rFonts w:cstheme="minorHAnsi"/>
          <w:noProof/>
          <w:color w:val="000000" w:themeColor="text1"/>
          <w:szCs w:val="28"/>
        </w:rPr>
        <w:tab/>
        <w:t>Český statistický úřad</w:t>
      </w:r>
    </w:p>
    <w:p w14:paraId="6DF3886A" w14:textId="7777777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EU</w:t>
      </w:r>
      <w:r>
        <w:rPr>
          <w:rFonts w:cstheme="minorHAnsi"/>
          <w:noProof/>
          <w:color w:val="000000" w:themeColor="text1"/>
          <w:szCs w:val="28"/>
        </w:rPr>
        <w:tab/>
        <w:t>Evropská unie</w:t>
      </w:r>
    </w:p>
    <w:p w14:paraId="32C5374E" w14:textId="7777777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HM Praha</w:t>
      </w:r>
      <w:r>
        <w:rPr>
          <w:rFonts w:cstheme="minorHAnsi"/>
          <w:noProof/>
          <w:color w:val="000000" w:themeColor="text1"/>
          <w:szCs w:val="28"/>
        </w:rPr>
        <w:tab/>
        <w:t>hlavní město Praha</w:t>
      </w:r>
    </w:p>
    <w:p w14:paraId="52E77B49" w14:textId="1B3453E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inspekce</w:t>
      </w:r>
      <w:r>
        <w:rPr>
          <w:rFonts w:cstheme="minorHAnsi"/>
          <w:noProof/>
          <w:color w:val="000000" w:themeColor="text1"/>
          <w:szCs w:val="28"/>
        </w:rPr>
        <w:tab/>
        <w:t>i</w:t>
      </w:r>
      <w:r w:rsidRPr="004A2FB9">
        <w:rPr>
          <w:rFonts w:cstheme="minorHAnsi"/>
          <w:noProof/>
          <w:color w:val="000000" w:themeColor="text1"/>
          <w:szCs w:val="28"/>
        </w:rPr>
        <w:t>nspekce poskytování sociálních služeb</w:t>
      </w:r>
    </w:p>
    <w:p w14:paraId="15717218" w14:textId="77777777" w:rsidR="00B22493" w:rsidRDefault="00B22493" w:rsidP="00247D22">
      <w:pPr>
        <w:tabs>
          <w:tab w:val="left" w:pos="3261"/>
        </w:tabs>
        <w:spacing w:after="80"/>
        <w:ind w:left="3255" w:hanging="3255"/>
        <w:jc w:val="left"/>
        <w:rPr>
          <w:rFonts w:cstheme="minorHAnsi"/>
          <w:szCs w:val="28"/>
        </w:rPr>
      </w:pPr>
      <w:r>
        <w:rPr>
          <w:rFonts w:cstheme="minorHAnsi"/>
          <w:szCs w:val="28"/>
        </w:rPr>
        <w:t>IROP</w:t>
      </w:r>
      <w:r>
        <w:rPr>
          <w:rFonts w:cstheme="minorHAnsi"/>
          <w:szCs w:val="28"/>
        </w:rPr>
        <w:tab/>
      </w:r>
      <w:r w:rsidRPr="00247D22">
        <w:rPr>
          <w:rFonts w:cstheme="minorHAnsi"/>
          <w:i/>
          <w:szCs w:val="28"/>
        </w:rPr>
        <w:t>Integrovaný regionální operační program</w:t>
      </w:r>
    </w:p>
    <w:p w14:paraId="3C32BCA4" w14:textId="7777777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MPSV</w:t>
      </w:r>
      <w:r>
        <w:rPr>
          <w:rFonts w:cstheme="minorHAnsi"/>
          <w:noProof/>
          <w:color w:val="000000" w:themeColor="text1"/>
          <w:szCs w:val="28"/>
        </w:rPr>
        <w:tab/>
        <w:t>Ministerstvo práce a sociálních věcí</w:t>
      </w:r>
    </w:p>
    <w:p w14:paraId="017BA2B8" w14:textId="7777777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NKÚ</w:t>
      </w:r>
      <w:r>
        <w:rPr>
          <w:rFonts w:cstheme="minorHAnsi"/>
          <w:noProof/>
          <w:color w:val="000000" w:themeColor="text1"/>
          <w:szCs w:val="28"/>
        </w:rPr>
        <w:tab/>
        <w:t>Nejvyšší kontrolní úřad</w:t>
      </w:r>
    </w:p>
    <w:p w14:paraId="7F1E16BA" w14:textId="7777777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NS 2015</w:t>
      </w:r>
      <w:r>
        <w:rPr>
          <w:rFonts w:cstheme="minorHAnsi"/>
          <w:noProof/>
          <w:color w:val="000000" w:themeColor="text1"/>
          <w:szCs w:val="28"/>
        </w:rPr>
        <w:tab/>
      </w:r>
      <w:r w:rsidRPr="00247D22">
        <w:rPr>
          <w:i/>
        </w:rPr>
        <w:t>Národní strategie rozvoje sociálních služeb na období 2015</w:t>
      </w:r>
    </w:p>
    <w:p w14:paraId="405ACC04" w14:textId="41837C97" w:rsidR="00B22493" w:rsidRDefault="00B22493" w:rsidP="00247D22">
      <w:pPr>
        <w:tabs>
          <w:tab w:val="left" w:pos="3261"/>
        </w:tabs>
        <w:spacing w:after="80"/>
        <w:jc w:val="left"/>
        <w:rPr>
          <w:rFonts w:cstheme="minorHAnsi"/>
          <w:noProof/>
          <w:color w:val="000000" w:themeColor="text1"/>
          <w:szCs w:val="28"/>
        </w:rPr>
      </w:pPr>
      <w:r>
        <w:rPr>
          <w:rFonts w:cstheme="minorHAnsi"/>
          <w:noProof/>
          <w:color w:val="000000" w:themeColor="text1"/>
          <w:szCs w:val="28"/>
        </w:rPr>
        <w:t>NSRSS 2016–2025</w:t>
      </w:r>
      <w:r>
        <w:rPr>
          <w:rFonts w:cstheme="minorHAnsi"/>
          <w:noProof/>
          <w:color w:val="000000" w:themeColor="text1"/>
          <w:szCs w:val="28"/>
        </w:rPr>
        <w:tab/>
      </w:r>
      <w:r w:rsidRPr="00247D22">
        <w:rPr>
          <w:rFonts w:cstheme="minorHAnsi"/>
          <w:i/>
          <w:noProof/>
          <w:color w:val="000000" w:themeColor="text1"/>
          <w:szCs w:val="28"/>
        </w:rPr>
        <w:t>Národní strategie rozvoje sociálních služeb 2016–2025</w:t>
      </w:r>
    </w:p>
    <w:p w14:paraId="765190CA" w14:textId="77777777" w:rsidR="00B22493" w:rsidRDefault="00B22493" w:rsidP="00247D22">
      <w:pPr>
        <w:tabs>
          <w:tab w:val="left" w:pos="3261"/>
        </w:tabs>
        <w:spacing w:after="80"/>
        <w:ind w:left="3255" w:hanging="3255"/>
        <w:jc w:val="left"/>
        <w:rPr>
          <w:rFonts w:cstheme="minorHAnsi"/>
          <w:szCs w:val="28"/>
        </w:rPr>
      </w:pPr>
      <w:r>
        <w:rPr>
          <w:rFonts w:cstheme="minorHAnsi"/>
          <w:szCs w:val="28"/>
        </w:rPr>
        <w:t>OPZ</w:t>
      </w:r>
      <w:r>
        <w:rPr>
          <w:rFonts w:cstheme="minorHAnsi"/>
          <w:szCs w:val="28"/>
        </w:rPr>
        <w:tab/>
        <w:t xml:space="preserve">operační program </w:t>
      </w:r>
      <w:r w:rsidRPr="00247D22">
        <w:rPr>
          <w:rFonts w:cstheme="minorHAnsi"/>
          <w:i/>
          <w:szCs w:val="28"/>
        </w:rPr>
        <w:t>Zaměstnanost</w:t>
      </w:r>
    </w:p>
    <w:p w14:paraId="322C7F55" w14:textId="6C4F851E" w:rsidR="00B22493" w:rsidRDefault="00B22493" w:rsidP="00247D22">
      <w:pPr>
        <w:tabs>
          <w:tab w:val="left" w:pos="3261"/>
        </w:tabs>
        <w:spacing w:after="80"/>
        <w:jc w:val="left"/>
      </w:pPr>
      <w:r>
        <w:rPr>
          <w:rFonts w:cstheme="minorHAnsi"/>
          <w:noProof/>
          <w:color w:val="000000" w:themeColor="text1"/>
          <w:szCs w:val="28"/>
        </w:rPr>
        <w:t>PS PČR</w:t>
      </w:r>
      <w:r>
        <w:rPr>
          <w:rFonts w:cstheme="minorHAnsi"/>
          <w:noProof/>
          <w:color w:val="000000" w:themeColor="text1"/>
          <w:szCs w:val="28"/>
        </w:rPr>
        <w:tab/>
      </w:r>
      <w:r>
        <w:t>Poslanecká sněmovna Parlamentu ČR</w:t>
      </w:r>
    </w:p>
    <w:p w14:paraId="701DB3B9" w14:textId="77777777" w:rsidR="00B22493" w:rsidRDefault="00B22493" w:rsidP="00247D22">
      <w:pPr>
        <w:tabs>
          <w:tab w:val="left" w:pos="3261"/>
        </w:tabs>
        <w:spacing w:after="80"/>
        <w:ind w:left="3255" w:hanging="3255"/>
        <w:jc w:val="left"/>
        <w:rPr>
          <w:rFonts w:cstheme="minorHAnsi"/>
          <w:szCs w:val="28"/>
        </w:rPr>
      </w:pPr>
      <w:r>
        <w:rPr>
          <w:rFonts w:cstheme="minorHAnsi"/>
          <w:szCs w:val="28"/>
        </w:rPr>
        <w:t>RIA</w:t>
      </w:r>
      <w:r>
        <w:rPr>
          <w:rFonts w:cstheme="minorHAnsi"/>
          <w:szCs w:val="28"/>
        </w:rPr>
        <w:tab/>
        <w:t xml:space="preserve">hodnocení dopadů regulace (z angl. </w:t>
      </w:r>
      <w:proofErr w:type="spellStart"/>
      <w:r>
        <w:rPr>
          <w:rFonts w:cstheme="minorHAnsi"/>
          <w:szCs w:val="28"/>
        </w:rPr>
        <w:t>Regulatory</w:t>
      </w:r>
      <w:proofErr w:type="spellEnd"/>
      <w:r>
        <w:rPr>
          <w:rFonts w:cstheme="minorHAnsi"/>
          <w:szCs w:val="28"/>
        </w:rPr>
        <w:t xml:space="preserve"> </w:t>
      </w:r>
      <w:proofErr w:type="spellStart"/>
      <w:r>
        <w:rPr>
          <w:rFonts w:cstheme="minorHAnsi"/>
          <w:szCs w:val="28"/>
        </w:rPr>
        <w:t>Impact</w:t>
      </w:r>
      <w:proofErr w:type="spellEnd"/>
      <w:r>
        <w:rPr>
          <w:rFonts w:cstheme="minorHAnsi"/>
          <w:szCs w:val="28"/>
        </w:rPr>
        <w:t xml:space="preserve"> </w:t>
      </w:r>
      <w:proofErr w:type="spellStart"/>
      <w:r>
        <w:rPr>
          <w:rFonts w:cstheme="minorHAnsi"/>
          <w:szCs w:val="28"/>
        </w:rPr>
        <w:t>Assessment</w:t>
      </w:r>
      <w:proofErr w:type="spellEnd"/>
      <w:r>
        <w:rPr>
          <w:rFonts w:cstheme="minorHAnsi"/>
          <w:szCs w:val="28"/>
        </w:rPr>
        <w:t>)</w:t>
      </w:r>
    </w:p>
    <w:p w14:paraId="3E84A3DD" w14:textId="3E9C41AD" w:rsidR="00B22493" w:rsidRDefault="00B22493" w:rsidP="00247D22">
      <w:pPr>
        <w:tabs>
          <w:tab w:val="left" w:pos="3261"/>
        </w:tabs>
        <w:spacing w:after="80"/>
        <w:ind w:left="3255" w:hanging="3255"/>
        <w:jc w:val="left"/>
        <w:rPr>
          <w:rFonts w:cstheme="minorHAnsi"/>
          <w:szCs w:val="28"/>
        </w:rPr>
      </w:pPr>
      <w:r>
        <w:rPr>
          <w:rFonts w:cstheme="minorHAnsi"/>
          <w:szCs w:val="28"/>
        </w:rPr>
        <w:t>r</w:t>
      </w:r>
      <w:r w:rsidRPr="00137821">
        <w:rPr>
          <w:rFonts w:cstheme="minorHAnsi"/>
          <w:szCs w:val="28"/>
        </w:rPr>
        <w:t xml:space="preserve">ozhodnutí o poskytnutí dotace </w:t>
      </w:r>
      <w:r>
        <w:rPr>
          <w:rFonts w:cstheme="minorHAnsi"/>
          <w:szCs w:val="28"/>
        </w:rPr>
        <w:tab/>
        <w:t>r</w:t>
      </w:r>
      <w:r w:rsidRPr="00137821">
        <w:rPr>
          <w:rFonts w:cstheme="minorHAnsi"/>
          <w:szCs w:val="28"/>
        </w:rPr>
        <w:t>ozhodnutí o poskytnutí dotace z kapitoly státního rozpočtu 313 – MPSV</w:t>
      </w:r>
    </w:p>
    <w:p w14:paraId="2A4DBCA8" w14:textId="77777777" w:rsidR="006A78AB" w:rsidRDefault="001D7420">
      <w:pPr>
        <w:jc w:val="left"/>
        <w:rPr>
          <w:rFonts w:cstheme="minorHAnsi"/>
          <w:szCs w:val="28"/>
        </w:rPr>
      </w:pPr>
      <w:r>
        <w:rPr>
          <w:rFonts w:cstheme="minorHAnsi"/>
          <w:szCs w:val="28"/>
        </w:rPr>
        <w:br w:type="page"/>
      </w:r>
    </w:p>
    <w:p w14:paraId="034B3A13" w14:textId="4EC7A329" w:rsidR="00EA2276" w:rsidRDefault="001D7420" w:rsidP="00EA2276">
      <w:pPr>
        <w:pStyle w:val="Nadpis4"/>
        <w:rPr>
          <w:rStyle w:val="Nadpis4Char"/>
          <w:b/>
          <w:bCs/>
        </w:rPr>
      </w:pPr>
      <w:r w:rsidRPr="00EA2276">
        <w:rPr>
          <w:rStyle w:val="Nadpis4Char"/>
          <w:b/>
          <w:bCs/>
        </w:rPr>
        <w:lastRenderedPageBreak/>
        <w:t>Příloha č. 1</w:t>
      </w:r>
    </w:p>
    <w:p w14:paraId="77FF917D" w14:textId="77777777" w:rsidR="00704357" w:rsidRDefault="00704357" w:rsidP="00704357"/>
    <w:p w14:paraId="227D5729" w14:textId="77777777" w:rsidR="00704357" w:rsidRPr="00EF37D2" w:rsidRDefault="00704357" w:rsidP="005B4A4A">
      <w:pPr>
        <w:pStyle w:val="tabulka"/>
        <w:rPr>
          <w:b/>
        </w:rPr>
      </w:pPr>
      <w:r w:rsidRPr="00EF37D2">
        <w:rPr>
          <w:b/>
        </w:rPr>
        <w:t>Vybrané indikátory ke kontrole naplnění NSRSS 2016–2025</w:t>
      </w:r>
    </w:p>
    <w:tbl>
      <w:tblPr>
        <w:tblStyle w:val="Mkatabulky"/>
        <w:tblW w:w="0" w:type="auto"/>
        <w:tblLook w:val="04A0" w:firstRow="1" w:lastRow="0" w:firstColumn="1" w:lastColumn="0" w:noHBand="0" w:noVBand="1"/>
      </w:tblPr>
      <w:tblGrid>
        <w:gridCol w:w="1132"/>
        <w:gridCol w:w="4370"/>
        <w:gridCol w:w="974"/>
        <w:gridCol w:w="2162"/>
      </w:tblGrid>
      <w:tr w:rsidR="00704357" w14:paraId="706F52CD" w14:textId="77777777" w:rsidTr="00C15E16">
        <w:trPr>
          <w:trHeight w:val="227"/>
          <w:tblHeader/>
        </w:trPr>
        <w:tc>
          <w:tcPr>
            <w:tcW w:w="1132" w:type="dxa"/>
            <w:shd w:val="clear" w:color="auto" w:fill="E5F1FF"/>
            <w:vAlign w:val="center"/>
          </w:tcPr>
          <w:p w14:paraId="3D8575EB" w14:textId="77777777" w:rsidR="00704357" w:rsidRPr="00287BDB" w:rsidRDefault="00704357" w:rsidP="00C15E16">
            <w:pPr>
              <w:spacing w:after="100" w:afterAutospacing="1"/>
              <w:contextualSpacing/>
              <w:jc w:val="center"/>
              <w:rPr>
                <w:rFonts w:cstheme="minorHAnsi"/>
                <w:b/>
                <w:bCs/>
                <w:sz w:val="16"/>
                <w:szCs w:val="16"/>
              </w:rPr>
            </w:pPr>
            <w:r w:rsidRPr="00287BDB">
              <w:rPr>
                <w:rFonts w:cstheme="minorHAnsi"/>
                <w:b/>
                <w:bCs/>
                <w:sz w:val="16"/>
                <w:szCs w:val="16"/>
              </w:rPr>
              <w:t>Opatření</w:t>
            </w:r>
          </w:p>
        </w:tc>
        <w:tc>
          <w:tcPr>
            <w:tcW w:w="4370" w:type="dxa"/>
            <w:shd w:val="clear" w:color="auto" w:fill="E5F1FF"/>
            <w:vAlign w:val="center"/>
          </w:tcPr>
          <w:p w14:paraId="440990C9" w14:textId="5BCB32F6" w:rsidR="00704357" w:rsidRPr="00287BDB" w:rsidRDefault="00704357" w:rsidP="006F4C36">
            <w:pPr>
              <w:spacing w:after="100" w:afterAutospacing="1"/>
              <w:ind w:left="-537" w:firstLine="1246"/>
              <w:contextualSpacing/>
              <w:jc w:val="center"/>
              <w:rPr>
                <w:rFonts w:cstheme="minorHAnsi"/>
                <w:b/>
                <w:bCs/>
                <w:sz w:val="16"/>
                <w:szCs w:val="16"/>
              </w:rPr>
            </w:pPr>
            <w:r>
              <w:rPr>
                <w:rFonts w:cstheme="minorHAnsi"/>
                <w:b/>
                <w:bCs/>
                <w:sz w:val="16"/>
                <w:szCs w:val="16"/>
              </w:rPr>
              <w:t xml:space="preserve">Výstup </w:t>
            </w:r>
            <w:r w:rsidR="006F4C36">
              <w:rPr>
                <w:rFonts w:cstheme="minorHAnsi"/>
                <w:b/>
                <w:bCs/>
                <w:sz w:val="16"/>
                <w:szCs w:val="16"/>
              </w:rPr>
              <w:t>–</w:t>
            </w:r>
            <w:r>
              <w:rPr>
                <w:rFonts w:cstheme="minorHAnsi"/>
                <w:b/>
                <w:bCs/>
                <w:sz w:val="16"/>
                <w:szCs w:val="16"/>
              </w:rPr>
              <w:t xml:space="preserve"> indikátor</w:t>
            </w:r>
          </w:p>
        </w:tc>
        <w:tc>
          <w:tcPr>
            <w:tcW w:w="974" w:type="dxa"/>
            <w:shd w:val="clear" w:color="auto" w:fill="E5F1FF"/>
            <w:vAlign w:val="center"/>
          </w:tcPr>
          <w:p w14:paraId="3E0455BF" w14:textId="77777777" w:rsidR="00704357" w:rsidRPr="00287BDB" w:rsidRDefault="00704357" w:rsidP="00C15E16">
            <w:pPr>
              <w:spacing w:after="100" w:afterAutospacing="1"/>
              <w:contextualSpacing/>
              <w:jc w:val="center"/>
              <w:rPr>
                <w:rFonts w:cstheme="minorHAnsi"/>
                <w:b/>
                <w:sz w:val="16"/>
                <w:szCs w:val="16"/>
              </w:rPr>
            </w:pPr>
            <w:r>
              <w:rPr>
                <w:rFonts w:cstheme="minorHAnsi"/>
                <w:b/>
                <w:sz w:val="16"/>
                <w:szCs w:val="16"/>
              </w:rPr>
              <w:t>Termín naplnění</w:t>
            </w:r>
          </w:p>
        </w:tc>
        <w:tc>
          <w:tcPr>
            <w:tcW w:w="2162" w:type="dxa"/>
            <w:shd w:val="clear" w:color="auto" w:fill="E5F1FF"/>
            <w:vAlign w:val="center"/>
          </w:tcPr>
          <w:p w14:paraId="475A5B59" w14:textId="1D6EE3C2" w:rsidR="00704357" w:rsidRPr="00287BDB" w:rsidRDefault="00704357" w:rsidP="00B22493">
            <w:pPr>
              <w:spacing w:after="100" w:afterAutospacing="1"/>
              <w:contextualSpacing/>
              <w:jc w:val="center"/>
              <w:rPr>
                <w:rFonts w:cstheme="minorHAnsi"/>
                <w:b/>
                <w:sz w:val="16"/>
                <w:szCs w:val="16"/>
              </w:rPr>
            </w:pPr>
            <w:r w:rsidRPr="00287BDB">
              <w:rPr>
                <w:rFonts w:cstheme="minorHAnsi"/>
                <w:b/>
                <w:sz w:val="16"/>
                <w:szCs w:val="16"/>
              </w:rPr>
              <w:t>Stav k </w:t>
            </w:r>
            <w:r w:rsidR="00B22493">
              <w:rPr>
                <w:rFonts w:cstheme="minorHAnsi"/>
                <w:b/>
                <w:sz w:val="16"/>
                <w:szCs w:val="16"/>
              </w:rPr>
              <w:t xml:space="preserve">červenci </w:t>
            </w:r>
            <w:r w:rsidRPr="00287BDB">
              <w:rPr>
                <w:rFonts w:cstheme="minorHAnsi"/>
                <w:b/>
                <w:sz w:val="16"/>
                <w:szCs w:val="16"/>
              </w:rPr>
              <w:t>2018</w:t>
            </w:r>
          </w:p>
        </w:tc>
      </w:tr>
      <w:tr w:rsidR="00704357" w14:paraId="4994A444" w14:textId="77777777" w:rsidTr="0012101F">
        <w:trPr>
          <w:trHeight w:val="511"/>
        </w:trPr>
        <w:tc>
          <w:tcPr>
            <w:tcW w:w="1132" w:type="dxa"/>
            <w:vAlign w:val="center"/>
          </w:tcPr>
          <w:p w14:paraId="79C86AC5" w14:textId="77777777" w:rsidR="00704357" w:rsidRPr="00287BDB" w:rsidRDefault="00704357" w:rsidP="00C15E16">
            <w:pPr>
              <w:jc w:val="center"/>
              <w:rPr>
                <w:rFonts w:cstheme="minorHAnsi"/>
                <w:sz w:val="16"/>
                <w:szCs w:val="16"/>
              </w:rPr>
            </w:pPr>
            <w:proofErr w:type="gramStart"/>
            <w:r w:rsidRPr="00287BDB">
              <w:rPr>
                <w:rFonts w:cstheme="minorHAnsi"/>
                <w:bCs/>
                <w:sz w:val="16"/>
                <w:szCs w:val="16"/>
              </w:rPr>
              <w:t>A.1.1</w:t>
            </w:r>
            <w:proofErr w:type="gramEnd"/>
          </w:p>
        </w:tc>
        <w:tc>
          <w:tcPr>
            <w:tcW w:w="4370" w:type="dxa"/>
            <w:vAlign w:val="center"/>
          </w:tcPr>
          <w:p w14:paraId="18B501C7" w14:textId="42243B87" w:rsidR="00704357" w:rsidRPr="00287BDB" w:rsidRDefault="00704357" w:rsidP="006F4C36">
            <w:pPr>
              <w:jc w:val="left"/>
              <w:rPr>
                <w:rFonts w:cstheme="minorHAnsi"/>
                <w:sz w:val="16"/>
                <w:szCs w:val="16"/>
              </w:rPr>
            </w:pPr>
            <w:r w:rsidRPr="009555D1">
              <w:rPr>
                <w:rFonts w:cstheme="minorHAnsi"/>
                <w:bCs/>
                <w:sz w:val="16"/>
                <w:szCs w:val="16"/>
              </w:rPr>
              <w:t>Akční plán podpory přechodu od ústavní péče k podpoře v</w:t>
            </w:r>
            <w:r w:rsidR="006F4C36">
              <w:rPr>
                <w:rFonts w:cstheme="minorHAnsi"/>
                <w:bCs/>
                <w:sz w:val="16"/>
                <w:szCs w:val="16"/>
              </w:rPr>
              <w:t> </w:t>
            </w:r>
            <w:r w:rsidRPr="009555D1">
              <w:rPr>
                <w:rFonts w:cstheme="minorHAnsi"/>
                <w:bCs/>
                <w:sz w:val="16"/>
                <w:szCs w:val="16"/>
              </w:rPr>
              <w:t>komunitě (tzv. transformace sociálních služeb)</w:t>
            </w:r>
          </w:p>
        </w:tc>
        <w:tc>
          <w:tcPr>
            <w:tcW w:w="974" w:type="dxa"/>
            <w:vAlign w:val="center"/>
          </w:tcPr>
          <w:p w14:paraId="7311ECA8" w14:textId="77777777" w:rsidR="00704357" w:rsidRPr="00287BDB" w:rsidRDefault="00704357" w:rsidP="00C15E16">
            <w:pPr>
              <w:jc w:val="center"/>
              <w:rPr>
                <w:rFonts w:cstheme="minorHAnsi"/>
                <w:sz w:val="16"/>
                <w:szCs w:val="16"/>
              </w:rPr>
            </w:pPr>
            <w:r w:rsidRPr="00287BDB">
              <w:rPr>
                <w:rFonts w:cstheme="minorHAnsi"/>
                <w:bCs/>
                <w:sz w:val="16"/>
                <w:szCs w:val="16"/>
              </w:rPr>
              <w:t>2017</w:t>
            </w:r>
          </w:p>
        </w:tc>
        <w:tc>
          <w:tcPr>
            <w:tcW w:w="2162" w:type="dxa"/>
            <w:vAlign w:val="center"/>
          </w:tcPr>
          <w:p w14:paraId="11B0E02C" w14:textId="77777777" w:rsidR="00704357" w:rsidRPr="00287BDB" w:rsidRDefault="00704357" w:rsidP="00234676">
            <w:pPr>
              <w:spacing w:line="259" w:lineRule="auto"/>
              <w:jc w:val="center"/>
              <w:rPr>
                <w:rFonts w:cstheme="minorHAnsi"/>
                <w:sz w:val="16"/>
                <w:szCs w:val="16"/>
              </w:rPr>
            </w:pPr>
            <w:r>
              <w:rPr>
                <w:rFonts w:cstheme="minorHAnsi"/>
                <w:noProof/>
                <w:sz w:val="16"/>
                <w:szCs w:val="16"/>
              </w:rPr>
              <mc:AlternateContent>
                <mc:Choice Requires="wps">
                  <w:drawing>
                    <wp:inline distT="0" distB="0" distL="0" distR="0" wp14:anchorId="665EC11F" wp14:editId="703142F4">
                      <wp:extent cx="180000" cy="180000"/>
                      <wp:effectExtent l="0" t="0" r="10795" b="10795"/>
                      <wp:docPr id="11" name="Vývojový diagram: spojnice 11"/>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type w14:anchorId="17E08C74"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11"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" fillcolor="#c30" strokecolor="#c30" strokeweight="2pt">
                      <w10:anchorlock/>
                    </v:shape>
                  </w:pict>
                </mc:Fallback>
              </mc:AlternateContent>
            </w:r>
          </w:p>
        </w:tc>
      </w:tr>
      <w:tr w:rsidR="00704357" w14:paraId="03C4423C" w14:textId="77777777" w:rsidTr="0012101F">
        <w:trPr>
          <w:trHeight w:val="511"/>
        </w:trPr>
        <w:tc>
          <w:tcPr>
            <w:tcW w:w="1132" w:type="dxa"/>
            <w:vAlign w:val="center"/>
          </w:tcPr>
          <w:p w14:paraId="666EABF4" w14:textId="77777777" w:rsidR="00704357" w:rsidRPr="00287BDB" w:rsidRDefault="00704357" w:rsidP="00C15E16">
            <w:pPr>
              <w:jc w:val="center"/>
              <w:rPr>
                <w:rFonts w:cstheme="minorHAnsi"/>
                <w:sz w:val="16"/>
                <w:szCs w:val="16"/>
              </w:rPr>
            </w:pPr>
            <w:proofErr w:type="gramStart"/>
            <w:r w:rsidRPr="00287BDB">
              <w:rPr>
                <w:rFonts w:cstheme="minorHAnsi"/>
                <w:bCs/>
                <w:sz w:val="16"/>
                <w:szCs w:val="16"/>
              </w:rPr>
              <w:t>A.1.2</w:t>
            </w:r>
            <w:proofErr w:type="gramEnd"/>
          </w:p>
        </w:tc>
        <w:tc>
          <w:tcPr>
            <w:tcW w:w="4370" w:type="dxa"/>
            <w:vAlign w:val="center"/>
          </w:tcPr>
          <w:p w14:paraId="3EC79505" w14:textId="030C90C6" w:rsidR="00704357" w:rsidRPr="00287BDB" w:rsidRDefault="00704357" w:rsidP="006F4C36">
            <w:pPr>
              <w:jc w:val="left"/>
              <w:rPr>
                <w:rFonts w:cstheme="minorHAnsi"/>
                <w:sz w:val="16"/>
                <w:szCs w:val="16"/>
              </w:rPr>
            </w:pPr>
            <w:r w:rsidRPr="009555D1">
              <w:rPr>
                <w:rFonts w:cstheme="minorHAnsi"/>
                <w:bCs/>
                <w:sz w:val="16"/>
                <w:szCs w:val="16"/>
              </w:rPr>
              <w:t>Realizace plánu (přechodu od ústavní péče k podpoře v</w:t>
            </w:r>
            <w:r w:rsidR="006F4C36">
              <w:rPr>
                <w:rFonts w:cstheme="minorHAnsi"/>
                <w:bCs/>
                <w:sz w:val="16"/>
                <w:szCs w:val="16"/>
              </w:rPr>
              <w:t> </w:t>
            </w:r>
            <w:r w:rsidRPr="009555D1">
              <w:rPr>
                <w:rFonts w:cstheme="minorHAnsi"/>
                <w:bCs/>
                <w:sz w:val="16"/>
                <w:szCs w:val="16"/>
              </w:rPr>
              <w:t>komunitě) a kontrola jeho plnění každé čtvrtletí</w:t>
            </w:r>
          </w:p>
        </w:tc>
        <w:tc>
          <w:tcPr>
            <w:tcW w:w="974" w:type="dxa"/>
            <w:vAlign w:val="center"/>
          </w:tcPr>
          <w:p w14:paraId="09ACB171" w14:textId="77777777" w:rsidR="00704357" w:rsidRPr="00287BDB" w:rsidRDefault="00704357" w:rsidP="00C15E16">
            <w:pPr>
              <w:jc w:val="center"/>
              <w:rPr>
                <w:rFonts w:cstheme="minorHAnsi"/>
                <w:sz w:val="16"/>
                <w:szCs w:val="16"/>
              </w:rPr>
            </w:pPr>
            <w:r w:rsidRPr="00287BDB">
              <w:rPr>
                <w:rFonts w:cstheme="minorHAnsi"/>
                <w:bCs/>
                <w:sz w:val="16"/>
                <w:szCs w:val="16"/>
              </w:rPr>
              <w:t>201</w:t>
            </w:r>
            <w:r>
              <w:rPr>
                <w:rFonts w:cstheme="minorHAnsi"/>
                <w:bCs/>
                <w:sz w:val="16"/>
                <w:szCs w:val="16"/>
              </w:rPr>
              <w:t>7</w:t>
            </w:r>
          </w:p>
        </w:tc>
        <w:tc>
          <w:tcPr>
            <w:tcW w:w="2162" w:type="dxa"/>
            <w:vAlign w:val="center"/>
          </w:tcPr>
          <w:p w14:paraId="4120009C"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3C83D7B9" wp14:editId="5EA897DE">
                      <wp:extent cx="180000" cy="180000"/>
                      <wp:effectExtent l="0" t="0" r="10795" b="10795"/>
                      <wp:docPr id="13" name="Vývojový diagram: spojnice 13"/>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6C005298" id="Vývojový diagram: spojnice 13"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" fillcolor="#c30" strokecolor="#c30" strokeweight="2pt">
                      <w10:anchorlock/>
                    </v:shape>
                  </w:pict>
                </mc:Fallback>
              </mc:AlternateContent>
            </w:r>
          </w:p>
        </w:tc>
      </w:tr>
      <w:tr w:rsidR="00704357" w14:paraId="1E2D3FA6" w14:textId="77777777" w:rsidTr="0012101F">
        <w:tc>
          <w:tcPr>
            <w:tcW w:w="1132" w:type="dxa"/>
            <w:vAlign w:val="center"/>
          </w:tcPr>
          <w:p w14:paraId="1B2D97F2" w14:textId="77777777" w:rsidR="00704357" w:rsidRPr="00287BDB" w:rsidRDefault="00704357" w:rsidP="00C15E16">
            <w:pPr>
              <w:jc w:val="center"/>
              <w:rPr>
                <w:rFonts w:cstheme="minorHAnsi"/>
                <w:bCs/>
                <w:sz w:val="16"/>
                <w:szCs w:val="16"/>
              </w:rPr>
            </w:pPr>
            <w:proofErr w:type="gramStart"/>
            <w:r>
              <w:rPr>
                <w:rFonts w:cstheme="minorHAnsi"/>
                <w:bCs/>
                <w:sz w:val="16"/>
                <w:szCs w:val="16"/>
              </w:rPr>
              <w:t>A.2.2</w:t>
            </w:r>
            <w:proofErr w:type="gramEnd"/>
          </w:p>
        </w:tc>
        <w:tc>
          <w:tcPr>
            <w:tcW w:w="4370" w:type="dxa"/>
            <w:vAlign w:val="center"/>
          </w:tcPr>
          <w:p w14:paraId="3F2ACF78" w14:textId="77777777" w:rsidR="00704357" w:rsidRPr="009555D1" w:rsidRDefault="00704357" w:rsidP="000D56EA">
            <w:pPr>
              <w:jc w:val="left"/>
              <w:rPr>
                <w:rFonts w:cstheme="minorHAnsi"/>
                <w:bCs/>
                <w:sz w:val="16"/>
                <w:szCs w:val="16"/>
              </w:rPr>
            </w:pPr>
            <w:r w:rsidRPr="00914DA4">
              <w:rPr>
                <w:rFonts w:cstheme="minorHAnsi"/>
                <w:bCs/>
                <w:sz w:val="16"/>
                <w:szCs w:val="16"/>
              </w:rPr>
              <w:t>Vyhlášené výzvy IROP a OPZ obsahující podporu transformace/</w:t>
            </w:r>
            <w:proofErr w:type="spellStart"/>
            <w:r w:rsidRPr="00914DA4">
              <w:rPr>
                <w:rFonts w:cstheme="minorHAnsi"/>
                <w:bCs/>
                <w:sz w:val="16"/>
                <w:szCs w:val="16"/>
              </w:rPr>
              <w:t>deinstitucionalizace</w:t>
            </w:r>
            <w:proofErr w:type="spellEnd"/>
            <w:r w:rsidRPr="00914DA4">
              <w:rPr>
                <w:rFonts w:cstheme="minorHAnsi"/>
                <w:bCs/>
                <w:sz w:val="16"/>
                <w:szCs w:val="16"/>
              </w:rPr>
              <w:t xml:space="preserve"> a sociálních služeb komunitního charakteru</w:t>
            </w:r>
          </w:p>
        </w:tc>
        <w:tc>
          <w:tcPr>
            <w:tcW w:w="974" w:type="dxa"/>
            <w:vAlign w:val="center"/>
          </w:tcPr>
          <w:p w14:paraId="6865FD0B" w14:textId="77777777" w:rsidR="00704357" w:rsidRPr="00287BDB" w:rsidRDefault="00704357" w:rsidP="00C15E16">
            <w:pPr>
              <w:jc w:val="center"/>
              <w:rPr>
                <w:rFonts w:cstheme="minorHAnsi"/>
                <w:sz w:val="16"/>
                <w:szCs w:val="16"/>
              </w:rPr>
            </w:pPr>
            <w:r>
              <w:rPr>
                <w:rFonts w:cstheme="minorHAnsi"/>
                <w:sz w:val="16"/>
                <w:szCs w:val="16"/>
              </w:rPr>
              <w:t>2016</w:t>
            </w:r>
          </w:p>
        </w:tc>
        <w:tc>
          <w:tcPr>
            <w:tcW w:w="2162" w:type="dxa"/>
            <w:vAlign w:val="center"/>
          </w:tcPr>
          <w:p w14:paraId="2BA96FA8" w14:textId="77777777" w:rsidR="00704357" w:rsidRDefault="00704357" w:rsidP="0012101F">
            <w:pPr>
              <w:jc w:val="center"/>
              <w:rPr>
                <w:rFonts w:cstheme="minorHAnsi"/>
                <w:noProof/>
                <w:sz w:val="16"/>
                <w:szCs w:val="16"/>
              </w:rPr>
            </w:pPr>
            <w:r>
              <w:rPr>
                <w:rFonts w:cstheme="minorHAnsi"/>
                <w:noProof/>
                <w:sz w:val="16"/>
                <w:szCs w:val="16"/>
              </w:rPr>
              <mc:AlternateContent>
                <mc:Choice Requires="wps">
                  <w:drawing>
                    <wp:inline distT="0" distB="0" distL="0" distR="0" wp14:anchorId="07DCE1D8" wp14:editId="29AF1A2C">
                      <wp:extent cx="180000" cy="180000"/>
                      <wp:effectExtent l="0" t="0" r="10795" b="10795"/>
                      <wp:docPr id="14" name="Vývojový diagram: spojnice 14"/>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F554F6F" id="Vývojový diagram: spojnice 14"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" fillcolor="#9bbb59 [3206]" strokecolor="#9bbb59 [3206]" strokeweight="2pt">
                      <w10:anchorlock/>
                    </v:shape>
                  </w:pict>
                </mc:Fallback>
              </mc:AlternateContent>
            </w:r>
          </w:p>
        </w:tc>
      </w:tr>
      <w:tr w:rsidR="00704357" w14:paraId="541A7333" w14:textId="77777777" w:rsidTr="0012101F">
        <w:trPr>
          <w:trHeight w:val="511"/>
        </w:trPr>
        <w:tc>
          <w:tcPr>
            <w:tcW w:w="1132" w:type="dxa"/>
            <w:vAlign w:val="center"/>
          </w:tcPr>
          <w:p w14:paraId="48EF7EF3" w14:textId="77777777" w:rsidR="00704357" w:rsidRPr="00287BDB" w:rsidRDefault="00704357" w:rsidP="00C15E16">
            <w:pPr>
              <w:contextualSpacing/>
              <w:jc w:val="center"/>
              <w:rPr>
                <w:rFonts w:cstheme="minorHAnsi"/>
                <w:sz w:val="16"/>
                <w:szCs w:val="16"/>
              </w:rPr>
            </w:pPr>
            <w:proofErr w:type="gramStart"/>
            <w:r w:rsidRPr="00287BDB">
              <w:rPr>
                <w:rFonts w:cstheme="minorHAnsi"/>
                <w:bCs/>
                <w:sz w:val="16"/>
                <w:szCs w:val="16"/>
              </w:rPr>
              <w:t>B.1.4</w:t>
            </w:r>
            <w:proofErr w:type="gramEnd"/>
          </w:p>
        </w:tc>
        <w:tc>
          <w:tcPr>
            <w:tcW w:w="4370" w:type="dxa"/>
            <w:vAlign w:val="center"/>
          </w:tcPr>
          <w:p w14:paraId="26E5FA3C" w14:textId="77777777" w:rsidR="00704357" w:rsidRPr="00287BDB" w:rsidRDefault="00704357" w:rsidP="00C15E16">
            <w:pPr>
              <w:contextualSpacing/>
              <w:jc w:val="left"/>
              <w:rPr>
                <w:rFonts w:cstheme="minorHAnsi"/>
                <w:sz w:val="16"/>
                <w:szCs w:val="16"/>
              </w:rPr>
            </w:pPr>
            <w:r w:rsidRPr="009555D1">
              <w:rPr>
                <w:rFonts w:cstheme="minorHAnsi"/>
                <w:bCs/>
                <w:sz w:val="16"/>
                <w:szCs w:val="16"/>
              </w:rPr>
              <w:t>Analýza možností zavedení systému víceletého financování</w:t>
            </w:r>
          </w:p>
        </w:tc>
        <w:tc>
          <w:tcPr>
            <w:tcW w:w="974" w:type="dxa"/>
            <w:vAlign w:val="center"/>
          </w:tcPr>
          <w:p w14:paraId="5FBD8DFC" w14:textId="77777777" w:rsidR="00704357" w:rsidRPr="00287BDB" w:rsidRDefault="00704357" w:rsidP="00C15E16">
            <w:pPr>
              <w:contextualSpacing/>
              <w:jc w:val="center"/>
              <w:rPr>
                <w:rFonts w:cstheme="minorHAnsi"/>
                <w:sz w:val="16"/>
                <w:szCs w:val="16"/>
              </w:rPr>
            </w:pPr>
            <w:r>
              <w:rPr>
                <w:rFonts w:cstheme="minorHAnsi"/>
                <w:sz w:val="16"/>
                <w:szCs w:val="16"/>
              </w:rPr>
              <w:t>2017</w:t>
            </w:r>
          </w:p>
        </w:tc>
        <w:tc>
          <w:tcPr>
            <w:tcW w:w="2162" w:type="dxa"/>
            <w:vAlign w:val="center"/>
          </w:tcPr>
          <w:p w14:paraId="05FCF39D" w14:textId="77777777" w:rsidR="00704357" w:rsidRPr="00287BDB" w:rsidRDefault="00704357" w:rsidP="0012101F">
            <w:pPr>
              <w:contextualSpacing/>
              <w:jc w:val="center"/>
              <w:rPr>
                <w:rFonts w:cstheme="minorHAnsi"/>
                <w:sz w:val="16"/>
                <w:szCs w:val="16"/>
              </w:rPr>
            </w:pPr>
            <w:r>
              <w:rPr>
                <w:rFonts w:cstheme="minorHAnsi"/>
                <w:noProof/>
                <w:sz w:val="16"/>
                <w:szCs w:val="16"/>
              </w:rPr>
              <mc:AlternateContent>
                <mc:Choice Requires="wps">
                  <w:drawing>
                    <wp:inline distT="0" distB="0" distL="0" distR="0" wp14:anchorId="7B547042" wp14:editId="62A20307">
                      <wp:extent cx="180000" cy="180000"/>
                      <wp:effectExtent l="0" t="0" r="10795" b="10795"/>
                      <wp:docPr id="15" name="Vývojový diagram: spojnice 15"/>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4BFC4411" id="Vývojový diagram: spojnice 15"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" fillcolor="#c30" strokecolor="#c30" strokeweight="2pt">
                      <w10:anchorlock/>
                    </v:shape>
                  </w:pict>
                </mc:Fallback>
              </mc:AlternateContent>
            </w:r>
          </w:p>
        </w:tc>
      </w:tr>
      <w:tr w:rsidR="00704357" w14:paraId="76C02426" w14:textId="77777777" w:rsidTr="0012101F">
        <w:trPr>
          <w:trHeight w:val="511"/>
        </w:trPr>
        <w:tc>
          <w:tcPr>
            <w:tcW w:w="1132" w:type="dxa"/>
            <w:vAlign w:val="center"/>
          </w:tcPr>
          <w:p w14:paraId="15C248F7" w14:textId="77777777" w:rsidR="00704357" w:rsidRPr="00287BDB" w:rsidRDefault="00704357" w:rsidP="00C15E16">
            <w:pPr>
              <w:contextualSpacing/>
              <w:jc w:val="center"/>
              <w:rPr>
                <w:rFonts w:cstheme="minorHAnsi"/>
                <w:bCs/>
                <w:sz w:val="16"/>
                <w:szCs w:val="16"/>
              </w:rPr>
            </w:pPr>
            <w:proofErr w:type="gramStart"/>
            <w:r>
              <w:rPr>
                <w:rFonts w:cstheme="minorHAnsi"/>
                <w:bCs/>
                <w:sz w:val="16"/>
                <w:szCs w:val="16"/>
              </w:rPr>
              <w:t>B.2.5</w:t>
            </w:r>
            <w:proofErr w:type="gramEnd"/>
          </w:p>
        </w:tc>
        <w:tc>
          <w:tcPr>
            <w:tcW w:w="4370" w:type="dxa"/>
            <w:vAlign w:val="center"/>
          </w:tcPr>
          <w:p w14:paraId="5975F29D" w14:textId="77777777" w:rsidR="00704357" w:rsidRPr="009555D1" w:rsidRDefault="00704357" w:rsidP="00C15E16">
            <w:pPr>
              <w:contextualSpacing/>
              <w:jc w:val="left"/>
              <w:rPr>
                <w:rFonts w:cstheme="minorHAnsi"/>
                <w:bCs/>
                <w:sz w:val="16"/>
                <w:szCs w:val="16"/>
              </w:rPr>
            </w:pPr>
            <w:r w:rsidRPr="0071654C">
              <w:rPr>
                <w:rFonts w:cstheme="minorHAnsi"/>
                <w:bCs/>
                <w:sz w:val="16"/>
                <w:szCs w:val="16"/>
              </w:rPr>
              <w:t>Stanovení finanční částky pro státní rozpočet 2017</w:t>
            </w:r>
          </w:p>
        </w:tc>
        <w:tc>
          <w:tcPr>
            <w:tcW w:w="974" w:type="dxa"/>
            <w:vAlign w:val="center"/>
          </w:tcPr>
          <w:p w14:paraId="1CE9446F" w14:textId="77777777" w:rsidR="00704357" w:rsidRDefault="00704357" w:rsidP="00C15E16">
            <w:pPr>
              <w:contextualSpacing/>
              <w:jc w:val="center"/>
              <w:rPr>
                <w:rFonts w:cstheme="minorHAnsi"/>
                <w:sz w:val="16"/>
                <w:szCs w:val="16"/>
              </w:rPr>
            </w:pPr>
            <w:r>
              <w:rPr>
                <w:rFonts w:cstheme="minorHAnsi"/>
                <w:sz w:val="16"/>
                <w:szCs w:val="16"/>
              </w:rPr>
              <w:t>2016</w:t>
            </w:r>
          </w:p>
        </w:tc>
        <w:tc>
          <w:tcPr>
            <w:tcW w:w="2162" w:type="dxa"/>
            <w:vAlign w:val="center"/>
          </w:tcPr>
          <w:p w14:paraId="3BF3102B" w14:textId="77777777" w:rsidR="00704357" w:rsidRDefault="00704357" w:rsidP="0012101F">
            <w:pPr>
              <w:contextualSpacing/>
              <w:jc w:val="center"/>
              <w:rPr>
                <w:rFonts w:cstheme="minorHAnsi"/>
                <w:noProof/>
                <w:sz w:val="16"/>
                <w:szCs w:val="16"/>
              </w:rPr>
            </w:pPr>
            <w:r>
              <w:rPr>
                <w:rFonts w:cstheme="minorHAnsi"/>
                <w:noProof/>
                <w:sz w:val="16"/>
                <w:szCs w:val="16"/>
              </w:rPr>
              <mc:AlternateContent>
                <mc:Choice Requires="wps">
                  <w:drawing>
                    <wp:inline distT="0" distB="0" distL="0" distR="0" wp14:anchorId="30CDD9AF" wp14:editId="3DD54645">
                      <wp:extent cx="180000" cy="183600"/>
                      <wp:effectExtent l="0" t="0" r="10795" b="26035"/>
                      <wp:docPr id="16" name="Vývojový diagram: spojnice 16"/>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2CA48C7F" id="Vývojový diagram: spojnice 16"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" fillcolor="#9bbb59 [3206]" strokecolor="#9bbb59 [3206]" strokeweight="2pt">
                      <w10:anchorlock/>
                    </v:shape>
                  </w:pict>
                </mc:Fallback>
              </mc:AlternateContent>
            </w:r>
          </w:p>
        </w:tc>
      </w:tr>
      <w:tr w:rsidR="00704357" w14:paraId="5682FACC" w14:textId="77777777" w:rsidTr="0012101F">
        <w:tc>
          <w:tcPr>
            <w:tcW w:w="1132" w:type="dxa"/>
            <w:vAlign w:val="center"/>
          </w:tcPr>
          <w:p w14:paraId="4437C08A" w14:textId="77777777" w:rsidR="00704357" w:rsidRPr="00287BDB" w:rsidRDefault="00704357" w:rsidP="00C15E16">
            <w:pPr>
              <w:jc w:val="center"/>
              <w:rPr>
                <w:rFonts w:cstheme="minorHAnsi"/>
                <w:sz w:val="16"/>
                <w:szCs w:val="16"/>
              </w:rPr>
            </w:pPr>
            <w:proofErr w:type="gramStart"/>
            <w:r w:rsidRPr="00287BDB">
              <w:rPr>
                <w:rFonts w:cstheme="minorHAnsi"/>
                <w:bCs/>
                <w:sz w:val="16"/>
                <w:szCs w:val="16"/>
              </w:rPr>
              <w:t>B.3.1</w:t>
            </w:r>
            <w:proofErr w:type="gramEnd"/>
          </w:p>
        </w:tc>
        <w:tc>
          <w:tcPr>
            <w:tcW w:w="4370" w:type="dxa"/>
            <w:vAlign w:val="center"/>
          </w:tcPr>
          <w:p w14:paraId="29E235FE" w14:textId="76F11031" w:rsidR="00704357" w:rsidRPr="00287BDB" w:rsidRDefault="00704357" w:rsidP="00C15E16">
            <w:pPr>
              <w:jc w:val="left"/>
              <w:rPr>
                <w:rFonts w:cstheme="minorHAnsi"/>
                <w:sz w:val="16"/>
                <w:szCs w:val="16"/>
              </w:rPr>
            </w:pPr>
            <w:r w:rsidRPr="009555D1">
              <w:rPr>
                <w:rFonts w:cstheme="minorHAnsi"/>
                <w:bCs/>
                <w:sz w:val="16"/>
                <w:szCs w:val="16"/>
              </w:rPr>
              <w:t>Zajistit adekvátní financování sociálních služeb, jejichž součástí je zdravotní péče</w:t>
            </w:r>
            <w:r w:rsidR="006F4C36">
              <w:rPr>
                <w:rFonts w:cstheme="minorHAnsi"/>
                <w:bCs/>
                <w:sz w:val="16"/>
                <w:szCs w:val="16"/>
              </w:rPr>
              <w:t>,</w:t>
            </w:r>
            <w:r w:rsidRPr="009555D1">
              <w:rPr>
                <w:rFonts w:cstheme="minorHAnsi"/>
                <w:bCs/>
                <w:sz w:val="16"/>
                <w:szCs w:val="16"/>
              </w:rPr>
              <w:t xml:space="preserve"> novelou zákona č. 108/2006 Sb., o sociálních službách</w:t>
            </w:r>
          </w:p>
        </w:tc>
        <w:tc>
          <w:tcPr>
            <w:tcW w:w="974" w:type="dxa"/>
            <w:vAlign w:val="center"/>
          </w:tcPr>
          <w:p w14:paraId="663E0C2A" w14:textId="77777777" w:rsidR="00704357" w:rsidRPr="00287BDB" w:rsidRDefault="00704357" w:rsidP="00C15E16">
            <w:pPr>
              <w:jc w:val="center"/>
              <w:rPr>
                <w:rFonts w:cstheme="minorHAnsi"/>
                <w:sz w:val="16"/>
                <w:szCs w:val="16"/>
              </w:rPr>
            </w:pPr>
            <w:r w:rsidRPr="00287BDB">
              <w:rPr>
                <w:rFonts w:cstheme="minorHAnsi"/>
                <w:sz w:val="16"/>
                <w:szCs w:val="16"/>
              </w:rPr>
              <w:t>2016</w:t>
            </w:r>
          </w:p>
        </w:tc>
        <w:tc>
          <w:tcPr>
            <w:tcW w:w="2162" w:type="dxa"/>
            <w:vAlign w:val="center"/>
          </w:tcPr>
          <w:p w14:paraId="75659E9E"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798FDDE6" wp14:editId="59DFBF0B">
                      <wp:extent cx="180000" cy="183600"/>
                      <wp:effectExtent l="0" t="0" r="10795" b="26035"/>
                      <wp:docPr id="17" name="Vývojový diagram: spojnice 17"/>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7D6588E7" id="Vývojový diagram: spojnice 17"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" fillcolor="#c30" strokecolor="#c30" strokeweight="2pt">
                      <w10:anchorlock/>
                    </v:shape>
                  </w:pict>
                </mc:Fallback>
              </mc:AlternateContent>
            </w:r>
          </w:p>
        </w:tc>
        <w:bookmarkStart w:id="1" w:name="_GoBack"/>
        <w:bookmarkEnd w:id="1"/>
      </w:tr>
      <w:tr w:rsidR="00704357" w14:paraId="641A8453" w14:textId="77777777" w:rsidTr="0012101F">
        <w:trPr>
          <w:trHeight w:val="511"/>
        </w:trPr>
        <w:tc>
          <w:tcPr>
            <w:tcW w:w="1132" w:type="dxa"/>
            <w:vAlign w:val="center"/>
          </w:tcPr>
          <w:p w14:paraId="79DC576C" w14:textId="77777777" w:rsidR="00704357" w:rsidRPr="00287BDB" w:rsidRDefault="00704357" w:rsidP="00C15E16">
            <w:pPr>
              <w:jc w:val="center"/>
              <w:rPr>
                <w:rFonts w:cstheme="minorHAnsi"/>
                <w:bCs/>
                <w:sz w:val="16"/>
                <w:szCs w:val="16"/>
              </w:rPr>
            </w:pPr>
            <w:proofErr w:type="gramStart"/>
            <w:r>
              <w:rPr>
                <w:rFonts w:cstheme="minorHAnsi"/>
                <w:bCs/>
                <w:sz w:val="16"/>
                <w:szCs w:val="16"/>
              </w:rPr>
              <w:t>B.5.1</w:t>
            </w:r>
            <w:proofErr w:type="gramEnd"/>
          </w:p>
        </w:tc>
        <w:tc>
          <w:tcPr>
            <w:tcW w:w="4370" w:type="dxa"/>
            <w:vAlign w:val="center"/>
          </w:tcPr>
          <w:p w14:paraId="1512B8FB" w14:textId="77777777" w:rsidR="00704357" w:rsidRPr="009555D1" w:rsidRDefault="00704357" w:rsidP="00C15E16">
            <w:pPr>
              <w:jc w:val="left"/>
              <w:rPr>
                <w:rFonts w:cstheme="minorHAnsi"/>
                <w:bCs/>
                <w:sz w:val="16"/>
                <w:szCs w:val="16"/>
              </w:rPr>
            </w:pPr>
            <w:r w:rsidRPr="0071654C">
              <w:rPr>
                <w:rFonts w:cstheme="minorHAnsi"/>
                <w:bCs/>
                <w:sz w:val="16"/>
                <w:szCs w:val="16"/>
              </w:rPr>
              <w:t>Novela nařízení vlády č. 564/2006 Sb., o platových poměrech zaměstnanců ve veřejných službách a správě</w:t>
            </w:r>
          </w:p>
        </w:tc>
        <w:tc>
          <w:tcPr>
            <w:tcW w:w="974" w:type="dxa"/>
            <w:vAlign w:val="center"/>
          </w:tcPr>
          <w:p w14:paraId="0A4F3AA5" w14:textId="77777777" w:rsidR="00704357" w:rsidRPr="00287BDB" w:rsidRDefault="00704357" w:rsidP="00C15E16">
            <w:pPr>
              <w:jc w:val="center"/>
              <w:rPr>
                <w:rFonts w:cstheme="minorHAnsi"/>
                <w:sz w:val="16"/>
                <w:szCs w:val="16"/>
              </w:rPr>
            </w:pPr>
            <w:r>
              <w:rPr>
                <w:rFonts w:cstheme="minorHAnsi"/>
                <w:sz w:val="16"/>
                <w:szCs w:val="16"/>
              </w:rPr>
              <w:t>2016</w:t>
            </w:r>
          </w:p>
        </w:tc>
        <w:tc>
          <w:tcPr>
            <w:tcW w:w="2162" w:type="dxa"/>
            <w:vAlign w:val="center"/>
          </w:tcPr>
          <w:p w14:paraId="1C898E08"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03004C20" wp14:editId="1498E30A">
                      <wp:extent cx="180000" cy="183600"/>
                      <wp:effectExtent l="0" t="0" r="10795" b="26035"/>
                      <wp:docPr id="18" name="Vývojový diagram: spojnice 18"/>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25EF4B2" id="Vývojový diagram: spojnice 18"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" fillcolor="#9bbb59 [3206]" strokecolor="#9bbb59 [3206]" strokeweight="2pt">
                      <w10:anchorlock/>
                    </v:shape>
                  </w:pict>
                </mc:Fallback>
              </mc:AlternateContent>
            </w:r>
          </w:p>
        </w:tc>
      </w:tr>
      <w:tr w:rsidR="00704357" w14:paraId="642CC7E3" w14:textId="77777777" w:rsidTr="0012101F">
        <w:trPr>
          <w:trHeight w:val="511"/>
        </w:trPr>
        <w:tc>
          <w:tcPr>
            <w:tcW w:w="1132" w:type="dxa"/>
            <w:vAlign w:val="center"/>
          </w:tcPr>
          <w:p w14:paraId="68533F90" w14:textId="77777777" w:rsidR="00704357" w:rsidRDefault="00704357" w:rsidP="00C15E16">
            <w:pPr>
              <w:jc w:val="center"/>
              <w:rPr>
                <w:rFonts w:cstheme="minorHAnsi"/>
                <w:bCs/>
                <w:sz w:val="16"/>
                <w:szCs w:val="16"/>
              </w:rPr>
            </w:pPr>
            <w:proofErr w:type="gramStart"/>
            <w:r>
              <w:rPr>
                <w:rFonts w:cstheme="minorHAnsi"/>
                <w:bCs/>
                <w:sz w:val="16"/>
                <w:szCs w:val="16"/>
              </w:rPr>
              <w:t>D.1.1</w:t>
            </w:r>
            <w:proofErr w:type="gramEnd"/>
          </w:p>
        </w:tc>
        <w:tc>
          <w:tcPr>
            <w:tcW w:w="4370" w:type="dxa"/>
            <w:vAlign w:val="center"/>
          </w:tcPr>
          <w:p w14:paraId="5CBA683A" w14:textId="77777777" w:rsidR="00704357" w:rsidRPr="0071654C" w:rsidRDefault="00704357" w:rsidP="00C15E16">
            <w:pPr>
              <w:jc w:val="left"/>
              <w:rPr>
                <w:rFonts w:cstheme="minorHAnsi"/>
                <w:bCs/>
                <w:sz w:val="16"/>
                <w:szCs w:val="16"/>
              </w:rPr>
            </w:pPr>
            <w:r w:rsidRPr="00356653">
              <w:rPr>
                <w:rFonts w:cstheme="minorHAnsi"/>
                <w:bCs/>
                <w:sz w:val="16"/>
                <w:szCs w:val="16"/>
              </w:rPr>
              <w:t>Zpracovaný návrh paragrafovaného znění novely zákona upravující příspěvek na péči a RIA</w:t>
            </w:r>
          </w:p>
        </w:tc>
        <w:tc>
          <w:tcPr>
            <w:tcW w:w="974" w:type="dxa"/>
            <w:vAlign w:val="center"/>
          </w:tcPr>
          <w:p w14:paraId="763D6F01" w14:textId="77777777" w:rsidR="00704357" w:rsidRDefault="00704357" w:rsidP="00C15E16">
            <w:pPr>
              <w:jc w:val="center"/>
              <w:rPr>
                <w:rFonts w:cstheme="minorHAnsi"/>
                <w:sz w:val="16"/>
                <w:szCs w:val="16"/>
              </w:rPr>
            </w:pPr>
            <w:r>
              <w:rPr>
                <w:rFonts w:cstheme="minorHAnsi"/>
                <w:sz w:val="16"/>
                <w:szCs w:val="16"/>
              </w:rPr>
              <w:t>2017</w:t>
            </w:r>
          </w:p>
        </w:tc>
        <w:tc>
          <w:tcPr>
            <w:tcW w:w="2162" w:type="dxa"/>
            <w:vAlign w:val="center"/>
          </w:tcPr>
          <w:p w14:paraId="2DD875D2" w14:textId="77777777" w:rsidR="00704357" w:rsidRDefault="00704357" w:rsidP="0012101F">
            <w:pPr>
              <w:jc w:val="center"/>
              <w:rPr>
                <w:rFonts w:cstheme="minorHAnsi"/>
                <w:noProof/>
                <w:sz w:val="16"/>
                <w:szCs w:val="16"/>
              </w:rPr>
            </w:pPr>
            <w:r>
              <w:rPr>
                <w:rFonts w:cstheme="minorHAnsi"/>
                <w:noProof/>
                <w:sz w:val="16"/>
                <w:szCs w:val="16"/>
              </w:rPr>
              <mc:AlternateContent>
                <mc:Choice Requires="wps">
                  <w:drawing>
                    <wp:inline distT="0" distB="0" distL="0" distR="0" wp14:anchorId="2D3D7316" wp14:editId="604B4D37">
                      <wp:extent cx="180000" cy="183600"/>
                      <wp:effectExtent l="0" t="0" r="10795" b="26035"/>
                      <wp:docPr id="19" name="Vývojový diagram: spojnice 19"/>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5CAF476" id="Vývojový diagram: spojnice 19"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" fillcolor="#c30" strokecolor="#c30" strokeweight="2pt">
                      <w10:anchorlock/>
                    </v:shape>
                  </w:pict>
                </mc:Fallback>
              </mc:AlternateContent>
            </w:r>
          </w:p>
        </w:tc>
      </w:tr>
      <w:tr w:rsidR="00704357" w14:paraId="7B6A72A9" w14:textId="77777777" w:rsidTr="0012101F">
        <w:trPr>
          <w:trHeight w:val="567"/>
        </w:trPr>
        <w:tc>
          <w:tcPr>
            <w:tcW w:w="1132" w:type="dxa"/>
            <w:vAlign w:val="center"/>
          </w:tcPr>
          <w:p w14:paraId="24FD3E10" w14:textId="77777777" w:rsidR="00704357" w:rsidRPr="00287BDB" w:rsidRDefault="00704357" w:rsidP="00C15E16">
            <w:pPr>
              <w:jc w:val="center"/>
              <w:rPr>
                <w:rFonts w:cstheme="minorHAnsi"/>
                <w:sz w:val="16"/>
                <w:szCs w:val="16"/>
              </w:rPr>
            </w:pPr>
            <w:proofErr w:type="gramStart"/>
            <w:r w:rsidRPr="00287BDB">
              <w:rPr>
                <w:rFonts w:cstheme="minorHAnsi"/>
                <w:bCs/>
                <w:sz w:val="16"/>
                <w:szCs w:val="16"/>
              </w:rPr>
              <w:t>D.4.1</w:t>
            </w:r>
            <w:proofErr w:type="gramEnd"/>
          </w:p>
        </w:tc>
        <w:tc>
          <w:tcPr>
            <w:tcW w:w="4370" w:type="dxa"/>
            <w:vAlign w:val="center"/>
          </w:tcPr>
          <w:p w14:paraId="2242A330" w14:textId="77777777" w:rsidR="00704357" w:rsidRPr="00287BDB" w:rsidRDefault="00704357" w:rsidP="00C15E16">
            <w:pPr>
              <w:jc w:val="left"/>
              <w:rPr>
                <w:rFonts w:cstheme="minorHAnsi"/>
                <w:sz w:val="16"/>
                <w:szCs w:val="16"/>
              </w:rPr>
            </w:pPr>
            <w:r w:rsidRPr="00287BDB">
              <w:rPr>
                <w:rFonts w:cstheme="minorHAnsi"/>
                <w:bCs/>
                <w:sz w:val="16"/>
                <w:szCs w:val="16"/>
              </w:rPr>
              <w:t>Novela zákona č. 108/2006 Sb., o sociálních službách</w:t>
            </w:r>
            <w:r>
              <w:rPr>
                <w:rFonts w:cstheme="minorHAnsi"/>
                <w:bCs/>
                <w:sz w:val="16"/>
                <w:szCs w:val="16"/>
              </w:rPr>
              <w:t xml:space="preserve">, </w:t>
            </w:r>
            <w:r w:rsidRPr="009555D1">
              <w:rPr>
                <w:rFonts w:cstheme="minorHAnsi"/>
                <w:bCs/>
                <w:sz w:val="16"/>
                <w:szCs w:val="16"/>
              </w:rPr>
              <w:t>pro zvýšení podpory neformálních pečovatelů ze strany veřejné správy</w:t>
            </w:r>
          </w:p>
        </w:tc>
        <w:tc>
          <w:tcPr>
            <w:tcW w:w="974" w:type="dxa"/>
            <w:vAlign w:val="center"/>
          </w:tcPr>
          <w:p w14:paraId="717B24D4" w14:textId="77777777" w:rsidR="00704357" w:rsidRPr="00287BDB" w:rsidRDefault="00704357" w:rsidP="00C15E16">
            <w:pPr>
              <w:jc w:val="center"/>
              <w:rPr>
                <w:rFonts w:cstheme="minorHAnsi"/>
                <w:sz w:val="16"/>
                <w:szCs w:val="16"/>
              </w:rPr>
            </w:pPr>
            <w:r>
              <w:rPr>
                <w:rFonts w:cstheme="minorHAnsi"/>
                <w:sz w:val="16"/>
                <w:szCs w:val="16"/>
              </w:rPr>
              <w:t>2017</w:t>
            </w:r>
          </w:p>
        </w:tc>
        <w:tc>
          <w:tcPr>
            <w:tcW w:w="2162" w:type="dxa"/>
            <w:vAlign w:val="center"/>
          </w:tcPr>
          <w:p w14:paraId="1C40C24B" w14:textId="77777777" w:rsidR="00704357" w:rsidRPr="00287BDB" w:rsidRDefault="00704357" w:rsidP="0012101F">
            <w:pPr>
              <w:contextualSpacing/>
              <w:jc w:val="center"/>
              <w:rPr>
                <w:rFonts w:cstheme="minorHAnsi"/>
                <w:sz w:val="16"/>
                <w:szCs w:val="16"/>
              </w:rPr>
            </w:pPr>
            <w:r>
              <w:rPr>
                <w:rFonts w:cstheme="minorHAnsi"/>
                <w:noProof/>
                <w:sz w:val="16"/>
                <w:szCs w:val="16"/>
              </w:rPr>
              <mc:AlternateContent>
                <mc:Choice Requires="wps">
                  <w:drawing>
                    <wp:inline distT="0" distB="0" distL="0" distR="0" wp14:anchorId="40957311" wp14:editId="2BD2EB9A">
                      <wp:extent cx="180000" cy="183515"/>
                      <wp:effectExtent l="0" t="0" r="10795" b="26035"/>
                      <wp:docPr id="20" name="Vývojový diagram: spojnice 20"/>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2A192436" id="Vývojový diagram: spojnice 20"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ERYrjJ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14:paraId="4256525B" w14:textId="77777777" w:rsidTr="0012101F">
        <w:tc>
          <w:tcPr>
            <w:tcW w:w="1132" w:type="dxa"/>
            <w:vAlign w:val="center"/>
          </w:tcPr>
          <w:p w14:paraId="3DBDBF2C" w14:textId="77777777" w:rsidR="00704357" w:rsidRPr="00287BDB" w:rsidRDefault="00704357" w:rsidP="00C15E16">
            <w:pPr>
              <w:jc w:val="center"/>
              <w:rPr>
                <w:rFonts w:cstheme="minorHAnsi"/>
                <w:sz w:val="16"/>
                <w:szCs w:val="16"/>
              </w:rPr>
            </w:pPr>
            <w:proofErr w:type="gramStart"/>
            <w:r w:rsidRPr="00287BDB">
              <w:rPr>
                <w:rFonts w:cstheme="minorHAnsi"/>
                <w:bCs/>
                <w:sz w:val="16"/>
                <w:szCs w:val="16"/>
              </w:rPr>
              <w:t>E.1.2</w:t>
            </w:r>
            <w:proofErr w:type="gramEnd"/>
          </w:p>
        </w:tc>
        <w:tc>
          <w:tcPr>
            <w:tcW w:w="4370" w:type="dxa"/>
            <w:vAlign w:val="center"/>
          </w:tcPr>
          <w:p w14:paraId="335BC58A" w14:textId="141AB088" w:rsidR="00704357" w:rsidRPr="00287BDB" w:rsidRDefault="00704357" w:rsidP="006F4C36">
            <w:pPr>
              <w:jc w:val="left"/>
              <w:rPr>
                <w:rFonts w:cstheme="minorHAnsi"/>
                <w:sz w:val="16"/>
                <w:szCs w:val="16"/>
              </w:rPr>
            </w:pPr>
            <w:r w:rsidRPr="00287BDB">
              <w:rPr>
                <w:rFonts w:cstheme="minorHAnsi"/>
                <w:bCs/>
                <w:sz w:val="16"/>
                <w:szCs w:val="16"/>
              </w:rPr>
              <w:t xml:space="preserve">Novela zákona č. 108/2006 Sb., o sociálních službách, s cílem </w:t>
            </w:r>
            <w:r w:rsidR="006F4C36">
              <w:rPr>
                <w:rFonts w:cstheme="minorHAnsi"/>
                <w:bCs/>
                <w:sz w:val="16"/>
                <w:szCs w:val="16"/>
              </w:rPr>
              <w:t>l</w:t>
            </w:r>
            <w:r w:rsidRPr="00287BDB">
              <w:rPr>
                <w:rFonts w:cstheme="minorHAnsi"/>
                <w:bCs/>
                <w:sz w:val="16"/>
                <w:szCs w:val="16"/>
              </w:rPr>
              <w:t>egislativně vymezit požadavky na kvalitu sociálních služeb</w:t>
            </w:r>
          </w:p>
        </w:tc>
        <w:tc>
          <w:tcPr>
            <w:tcW w:w="974" w:type="dxa"/>
            <w:vAlign w:val="center"/>
          </w:tcPr>
          <w:p w14:paraId="62B60EB4" w14:textId="77777777" w:rsidR="00704357" w:rsidRPr="00287BDB" w:rsidRDefault="00704357" w:rsidP="00C15E16">
            <w:pPr>
              <w:jc w:val="center"/>
              <w:rPr>
                <w:rFonts w:cstheme="minorHAnsi"/>
                <w:sz w:val="16"/>
                <w:szCs w:val="16"/>
              </w:rPr>
            </w:pPr>
            <w:r w:rsidRPr="00287BDB">
              <w:rPr>
                <w:rFonts w:cstheme="minorHAnsi"/>
                <w:sz w:val="16"/>
                <w:szCs w:val="16"/>
              </w:rPr>
              <w:t>2016</w:t>
            </w:r>
          </w:p>
        </w:tc>
        <w:tc>
          <w:tcPr>
            <w:tcW w:w="2162" w:type="dxa"/>
            <w:vAlign w:val="center"/>
          </w:tcPr>
          <w:p w14:paraId="7D5F0BD8"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4DC922DE" wp14:editId="1297B8D4">
                      <wp:extent cx="180000" cy="183515"/>
                      <wp:effectExtent l="0" t="0" r="10795" b="26035"/>
                      <wp:docPr id="21" name="Vývojový diagram: spojnice 21"/>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5C1B7B38" id="Vývojový diagram: spojnice 21"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MQNXep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14:paraId="56B1865E" w14:textId="77777777" w:rsidTr="0012101F">
        <w:tc>
          <w:tcPr>
            <w:tcW w:w="1132" w:type="dxa"/>
            <w:vAlign w:val="center"/>
          </w:tcPr>
          <w:p w14:paraId="04A254B0" w14:textId="77777777" w:rsidR="00704357" w:rsidRPr="00287BDB" w:rsidRDefault="00704357" w:rsidP="00C15E16">
            <w:pPr>
              <w:jc w:val="center"/>
              <w:rPr>
                <w:rFonts w:cstheme="minorHAnsi"/>
                <w:bCs/>
                <w:sz w:val="16"/>
                <w:szCs w:val="16"/>
              </w:rPr>
            </w:pPr>
            <w:proofErr w:type="gramStart"/>
            <w:r w:rsidRPr="00287BDB">
              <w:rPr>
                <w:rFonts w:cstheme="minorHAnsi"/>
                <w:bCs/>
                <w:sz w:val="16"/>
                <w:szCs w:val="16"/>
              </w:rPr>
              <w:t>E.2.3</w:t>
            </w:r>
            <w:proofErr w:type="gramEnd"/>
          </w:p>
        </w:tc>
        <w:tc>
          <w:tcPr>
            <w:tcW w:w="4370" w:type="dxa"/>
            <w:vAlign w:val="center"/>
          </w:tcPr>
          <w:p w14:paraId="62979F6E" w14:textId="77777777" w:rsidR="00704357" w:rsidRPr="00287BDB" w:rsidRDefault="00704357" w:rsidP="00C15E16">
            <w:pPr>
              <w:jc w:val="left"/>
              <w:rPr>
                <w:rFonts w:cstheme="minorHAnsi"/>
                <w:bCs/>
                <w:sz w:val="16"/>
                <w:szCs w:val="16"/>
              </w:rPr>
            </w:pPr>
            <w:r w:rsidRPr="00287BDB">
              <w:rPr>
                <w:rFonts w:cstheme="minorHAnsi"/>
                <w:bCs/>
                <w:sz w:val="16"/>
                <w:szCs w:val="16"/>
              </w:rPr>
              <w:t>Novela zákona č. 108/2006 Sb., o sociálních službách, s cílem zajistit jednotný přístup inspekce</w:t>
            </w:r>
          </w:p>
        </w:tc>
        <w:tc>
          <w:tcPr>
            <w:tcW w:w="974" w:type="dxa"/>
            <w:vAlign w:val="center"/>
          </w:tcPr>
          <w:p w14:paraId="6DCC2157" w14:textId="77777777" w:rsidR="00704357" w:rsidRPr="00287BDB" w:rsidRDefault="00704357" w:rsidP="00C15E16">
            <w:pPr>
              <w:jc w:val="center"/>
              <w:rPr>
                <w:rFonts w:cstheme="minorHAnsi"/>
                <w:sz w:val="16"/>
                <w:szCs w:val="16"/>
              </w:rPr>
            </w:pPr>
            <w:r w:rsidRPr="00287BDB">
              <w:rPr>
                <w:rFonts w:cstheme="minorHAnsi"/>
                <w:sz w:val="16"/>
                <w:szCs w:val="16"/>
              </w:rPr>
              <w:t>2016</w:t>
            </w:r>
          </w:p>
        </w:tc>
        <w:tc>
          <w:tcPr>
            <w:tcW w:w="2162" w:type="dxa"/>
            <w:vAlign w:val="center"/>
          </w:tcPr>
          <w:p w14:paraId="4B27F367"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4E351BE1" wp14:editId="559DD029">
                      <wp:extent cx="180000" cy="183515"/>
                      <wp:effectExtent l="0" t="0" r="10795" b="26035"/>
                      <wp:docPr id="24" name="Vývojový diagram: spojnice 24"/>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33F6E3CD" id="Vývojový diagram: spojnice 24"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" fillcolor="#ffc000" strokecolor="#ffc000" strokeweight="2pt">
                      <w10:anchorlock/>
                    </v:shape>
                  </w:pict>
                </mc:Fallback>
              </mc:AlternateContent>
            </w:r>
          </w:p>
        </w:tc>
      </w:tr>
      <w:tr w:rsidR="00704357" w14:paraId="6E16E458" w14:textId="77777777" w:rsidTr="0012101F">
        <w:tc>
          <w:tcPr>
            <w:tcW w:w="1132" w:type="dxa"/>
            <w:vAlign w:val="center"/>
          </w:tcPr>
          <w:p w14:paraId="737C96B7" w14:textId="77777777" w:rsidR="00704357" w:rsidRPr="00287BDB" w:rsidRDefault="00704357" w:rsidP="00C15E16">
            <w:pPr>
              <w:jc w:val="center"/>
              <w:rPr>
                <w:rFonts w:cstheme="minorHAnsi"/>
                <w:bCs/>
                <w:sz w:val="16"/>
                <w:szCs w:val="16"/>
              </w:rPr>
            </w:pPr>
            <w:proofErr w:type="gramStart"/>
            <w:r w:rsidRPr="00287BDB">
              <w:rPr>
                <w:rFonts w:cstheme="minorHAnsi"/>
                <w:bCs/>
                <w:sz w:val="16"/>
                <w:szCs w:val="16"/>
              </w:rPr>
              <w:t>F.2.1</w:t>
            </w:r>
            <w:proofErr w:type="gramEnd"/>
          </w:p>
        </w:tc>
        <w:tc>
          <w:tcPr>
            <w:tcW w:w="4370" w:type="dxa"/>
            <w:vAlign w:val="center"/>
          </w:tcPr>
          <w:p w14:paraId="0DAEF121" w14:textId="3B5F13F8" w:rsidR="00704357" w:rsidRPr="00287BDB" w:rsidRDefault="00704357" w:rsidP="006F4C36">
            <w:pPr>
              <w:jc w:val="left"/>
              <w:rPr>
                <w:rFonts w:cstheme="minorHAnsi"/>
                <w:bCs/>
                <w:sz w:val="16"/>
                <w:szCs w:val="16"/>
              </w:rPr>
            </w:pPr>
            <w:r w:rsidRPr="00287BDB">
              <w:rPr>
                <w:rFonts w:cstheme="minorHAnsi"/>
                <w:bCs/>
                <w:sz w:val="16"/>
                <w:szCs w:val="16"/>
              </w:rPr>
              <w:t>Návrh vyhlášky upravující personální standard předložen do legislativního procesu</w:t>
            </w:r>
            <w:r w:rsidR="006F4C36">
              <w:rPr>
                <w:rFonts w:cstheme="minorHAnsi"/>
                <w:bCs/>
                <w:sz w:val="16"/>
                <w:szCs w:val="16"/>
              </w:rPr>
              <w:t>;</w:t>
            </w:r>
            <w:r w:rsidRPr="00287BDB">
              <w:rPr>
                <w:rFonts w:cstheme="minorHAnsi"/>
                <w:bCs/>
                <w:sz w:val="16"/>
                <w:szCs w:val="16"/>
              </w:rPr>
              <w:t xml:space="preserve"> cíl</w:t>
            </w:r>
            <w:r w:rsidR="006F4C36">
              <w:rPr>
                <w:rFonts w:cstheme="minorHAnsi"/>
                <w:bCs/>
                <w:sz w:val="16"/>
                <w:szCs w:val="16"/>
              </w:rPr>
              <w:t>:</w:t>
            </w:r>
            <w:r w:rsidRPr="00287BDB">
              <w:rPr>
                <w:rFonts w:cstheme="minorHAnsi"/>
                <w:bCs/>
                <w:sz w:val="16"/>
                <w:szCs w:val="16"/>
              </w:rPr>
              <w:t xml:space="preserve"> definovat personální a materiální standardy pro jednotlivé sociální služby</w:t>
            </w:r>
          </w:p>
        </w:tc>
        <w:tc>
          <w:tcPr>
            <w:tcW w:w="974" w:type="dxa"/>
            <w:vAlign w:val="center"/>
          </w:tcPr>
          <w:p w14:paraId="0B654234" w14:textId="77777777" w:rsidR="00704357" w:rsidRPr="00287BDB" w:rsidRDefault="00704357" w:rsidP="00C15E16">
            <w:pPr>
              <w:jc w:val="center"/>
              <w:rPr>
                <w:rFonts w:cstheme="minorHAnsi"/>
                <w:sz w:val="16"/>
                <w:szCs w:val="16"/>
              </w:rPr>
            </w:pPr>
            <w:r w:rsidRPr="00287BDB">
              <w:rPr>
                <w:rFonts w:cstheme="minorHAnsi"/>
                <w:sz w:val="16"/>
                <w:szCs w:val="16"/>
              </w:rPr>
              <w:t>2016</w:t>
            </w:r>
          </w:p>
        </w:tc>
        <w:tc>
          <w:tcPr>
            <w:tcW w:w="2162" w:type="dxa"/>
            <w:vAlign w:val="center"/>
          </w:tcPr>
          <w:p w14:paraId="46A975BE"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4E53C555" wp14:editId="32B4B9A2">
                      <wp:extent cx="180000" cy="183515"/>
                      <wp:effectExtent l="0" t="0" r="10795" b="26035"/>
                      <wp:docPr id="25" name="Vývojový diagram: spojnice 25"/>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E94CA9F" id="Vývojový diagram: spojnice 25"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" fillcolor="#c30" strokecolor="#c30" strokeweight="2pt">
                      <w10:anchorlock/>
                    </v:shape>
                  </w:pict>
                </mc:Fallback>
              </mc:AlternateContent>
            </w:r>
          </w:p>
        </w:tc>
      </w:tr>
      <w:tr w:rsidR="00704357" w14:paraId="560AEE50" w14:textId="77777777" w:rsidTr="0012101F">
        <w:tc>
          <w:tcPr>
            <w:tcW w:w="1132" w:type="dxa"/>
            <w:vAlign w:val="center"/>
          </w:tcPr>
          <w:p w14:paraId="7F42FA80" w14:textId="77777777" w:rsidR="00704357" w:rsidRPr="00287BDB" w:rsidRDefault="00704357" w:rsidP="00C15E16">
            <w:pPr>
              <w:jc w:val="center"/>
              <w:rPr>
                <w:rFonts w:cstheme="minorHAnsi"/>
                <w:bCs/>
                <w:sz w:val="16"/>
                <w:szCs w:val="16"/>
              </w:rPr>
            </w:pPr>
            <w:proofErr w:type="gramStart"/>
            <w:r w:rsidRPr="00287BDB">
              <w:rPr>
                <w:rFonts w:cstheme="minorHAnsi"/>
                <w:bCs/>
                <w:sz w:val="16"/>
                <w:szCs w:val="16"/>
              </w:rPr>
              <w:t>F.2.2</w:t>
            </w:r>
            <w:proofErr w:type="gramEnd"/>
          </w:p>
        </w:tc>
        <w:tc>
          <w:tcPr>
            <w:tcW w:w="4370" w:type="dxa"/>
            <w:vAlign w:val="center"/>
          </w:tcPr>
          <w:p w14:paraId="47910E7D" w14:textId="50CF070F" w:rsidR="00704357" w:rsidRPr="00287BDB" w:rsidRDefault="00704357" w:rsidP="006F4C36">
            <w:pPr>
              <w:jc w:val="left"/>
              <w:rPr>
                <w:rFonts w:cstheme="minorHAnsi"/>
                <w:bCs/>
                <w:sz w:val="16"/>
                <w:szCs w:val="16"/>
              </w:rPr>
            </w:pPr>
            <w:r w:rsidRPr="00287BDB">
              <w:rPr>
                <w:rFonts w:cstheme="minorHAnsi"/>
                <w:bCs/>
                <w:sz w:val="16"/>
                <w:szCs w:val="16"/>
              </w:rPr>
              <w:t>Návrh vyhlášky upravující materiální standard předložen do legislativního procesu</w:t>
            </w:r>
            <w:r w:rsidR="006F4C36">
              <w:rPr>
                <w:rFonts w:cstheme="minorHAnsi"/>
                <w:bCs/>
                <w:sz w:val="16"/>
                <w:szCs w:val="16"/>
              </w:rPr>
              <w:t>;</w:t>
            </w:r>
            <w:r w:rsidRPr="00287BDB">
              <w:rPr>
                <w:rFonts w:cstheme="minorHAnsi"/>
                <w:bCs/>
                <w:sz w:val="16"/>
                <w:szCs w:val="16"/>
              </w:rPr>
              <w:t xml:space="preserve"> cíl</w:t>
            </w:r>
            <w:r w:rsidR="006F4C36">
              <w:rPr>
                <w:rFonts w:cstheme="minorHAnsi"/>
                <w:bCs/>
                <w:sz w:val="16"/>
                <w:szCs w:val="16"/>
              </w:rPr>
              <w:t>:</w:t>
            </w:r>
            <w:r w:rsidRPr="00287BDB">
              <w:rPr>
                <w:rFonts w:cstheme="minorHAnsi"/>
                <w:bCs/>
                <w:sz w:val="16"/>
                <w:szCs w:val="16"/>
              </w:rPr>
              <w:t xml:space="preserve"> </w:t>
            </w:r>
            <w:r>
              <w:rPr>
                <w:rFonts w:cstheme="minorHAnsi"/>
                <w:bCs/>
                <w:sz w:val="16"/>
                <w:szCs w:val="16"/>
              </w:rPr>
              <w:t>d</w:t>
            </w:r>
            <w:r w:rsidRPr="00287BDB">
              <w:rPr>
                <w:rFonts w:cstheme="minorHAnsi"/>
                <w:bCs/>
                <w:sz w:val="16"/>
                <w:szCs w:val="16"/>
              </w:rPr>
              <w:t>efinovat personální a materiální standardy pro jednotlivé sociální služby</w:t>
            </w:r>
          </w:p>
        </w:tc>
        <w:tc>
          <w:tcPr>
            <w:tcW w:w="974" w:type="dxa"/>
            <w:vAlign w:val="center"/>
          </w:tcPr>
          <w:p w14:paraId="22E5B358" w14:textId="77777777" w:rsidR="00704357" w:rsidRPr="00287BDB" w:rsidRDefault="00704357" w:rsidP="00C15E16">
            <w:pPr>
              <w:jc w:val="center"/>
              <w:rPr>
                <w:rFonts w:cstheme="minorHAnsi"/>
                <w:sz w:val="16"/>
                <w:szCs w:val="16"/>
              </w:rPr>
            </w:pPr>
            <w:r w:rsidRPr="00287BDB">
              <w:rPr>
                <w:rFonts w:cstheme="minorHAnsi"/>
                <w:sz w:val="16"/>
                <w:szCs w:val="16"/>
              </w:rPr>
              <w:t>2016</w:t>
            </w:r>
          </w:p>
        </w:tc>
        <w:tc>
          <w:tcPr>
            <w:tcW w:w="2162" w:type="dxa"/>
            <w:vAlign w:val="center"/>
          </w:tcPr>
          <w:p w14:paraId="611DF9F4"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0661CB67" wp14:editId="6DD950F7">
                      <wp:extent cx="180000" cy="183515"/>
                      <wp:effectExtent l="0" t="0" r="10795" b="26035"/>
                      <wp:docPr id="26" name="Vývojový diagram: spojnice 26"/>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33D23D7F" id="Vývojový diagram: spojnice 26"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" fillcolor="#c30" strokecolor="#c30" strokeweight="2pt">
                      <w10:anchorlock/>
                    </v:shape>
                  </w:pict>
                </mc:Fallback>
              </mc:AlternateContent>
            </w:r>
          </w:p>
        </w:tc>
      </w:tr>
      <w:tr w:rsidR="00704357" w14:paraId="0F83573F" w14:textId="77777777" w:rsidTr="0012101F">
        <w:tc>
          <w:tcPr>
            <w:tcW w:w="1132" w:type="dxa"/>
            <w:vAlign w:val="center"/>
          </w:tcPr>
          <w:p w14:paraId="7C6569BF" w14:textId="77777777" w:rsidR="00704357" w:rsidRPr="00287BDB" w:rsidRDefault="00704357" w:rsidP="00C15E16">
            <w:pPr>
              <w:jc w:val="center"/>
              <w:rPr>
                <w:rFonts w:cstheme="minorHAnsi"/>
                <w:bCs/>
                <w:sz w:val="16"/>
                <w:szCs w:val="16"/>
              </w:rPr>
            </w:pPr>
            <w:proofErr w:type="gramStart"/>
            <w:r w:rsidRPr="00287BDB">
              <w:rPr>
                <w:rFonts w:cstheme="minorHAnsi"/>
                <w:bCs/>
                <w:sz w:val="16"/>
                <w:szCs w:val="16"/>
              </w:rPr>
              <w:t>G.1.1</w:t>
            </w:r>
            <w:proofErr w:type="gramEnd"/>
          </w:p>
        </w:tc>
        <w:tc>
          <w:tcPr>
            <w:tcW w:w="4370" w:type="dxa"/>
            <w:vAlign w:val="center"/>
          </w:tcPr>
          <w:p w14:paraId="5996B9CC" w14:textId="15DEBF80" w:rsidR="00704357" w:rsidRPr="00287BDB" w:rsidRDefault="00704357" w:rsidP="006F4C36">
            <w:pPr>
              <w:jc w:val="left"/>
              <w:rPr>
                <w:rFonts w:cstheme="minorHAnsi"/>
                <w:bCs/>
                <w:sz w:val="16"/>
                <w:szCs w:val="16"/>
              </w:rPr>
            </w:pPr>
            <w:r w:rsidRPr="00287BDB">
              <w:rPr>
                <w:rFonts w:cstheme="minorHAnsi"/>
                <w:bCs/>
                <w:sz w:val="16"/>
                <w:szCs w:val="16"/>
              </w:rPr>
              <w:t>Zákon o sociálních pracovnících</w:t>
            </w:r>
            <w:r w:rsidR="006F4C36">
              <w:rPr>
                <w:rFonts w:cstheme="minorHAnsi"/>
                <w:bCs/>
                <w:sz w:val="16"/>
                <w:szCs w:val="16"/>
              </w:rPr>
              <w:t>;</w:t>
            </w:r>
            <w:r w:rsidRPr="00287BDB">
              <w:rPr>
                <w:rFonts w:cstheme="minorHAnsi"/>
                <w:bCs/>
                <w:sz w:val="16"/>
                <w:szCs w:val="16"/>
              </w:rPr>
              <w:t xml:space="preserve"> cíl</w:t>
            </w:r>
            <w:r w:rsidR="006F4C36">
              <w:rPr>
                <w:rFonts w:cstheme="minorHAnsi"/>
                <w:bCs/>
                <w:sz w:val="16"/>
                <w:szCs w:val="16"/>
              </w:rPr>
              <w:t>:</w:t>
            </w:r>
            <w:r w:rsidRPr="00287BDB">
              <w:rPr>
                <w:rFonts w:cstheme="minorHAnsi"/>
                <w:bCs/>
                <w:sz w:val="16"/>
                <w:szCs w:val="16"/>
              </w:rPr>
              <w:t xml:space="preserve"> </w:t>
            </w:r>
            <w:r>
              <w:rPr>
                <w:rFonts w:cstheme="minorHAnsi"/>
                <w:bCs/>
                <w:sz w:val="16"/>
                <w:szCs w:val="16"/>
              </w:rPr>
              <w:t>d</w:t>
            </w:r>
            <w:r w:rsidRPr="00287BDB">
              <w:rPr>
                <w:rFonts w:cstheme="minorHAnsi"/>
                <w:bCs/>
                <w:sz w:val="16"/>
                <w:szCs w:val="16"/>
              </w:rPr>
              <w:t>efinovat personální a</w:t>
            </w:r>
            <w:r w:rsidR="006F4C36">
              <w:rPr>
                <w:rFonts w:cstheme="minorHAnsi"/>
                <w:sz w:val="16"/>
                <w:szCs w:val="16"/>
              </w:rPr>
              <w:t> </w:t>
            </w:r>
            <w:r w:rsidRPr="00287BDB">
              <w:rPr>
                <w:rFonts w:cstheme="minorHAnsi"/>
                <w:bCs/>
                <w:sz w:val="16"/>
                <w:szCs w:val="16"/>
              </w:rPr>
              <w:t>materiální standardy pro jednotlivé sociální služby</w:t>
            </w:r>
          </w:p>
        </w:tc>
        <w:tc>
          <w:tcPr>
            <w:tcW w:w="974" w:type="dxa"/>
            <w:vAlign w:val="center"/>
          </w:tcPr>
          <w:p w14:paraId="0662B93B" w14:textId="77777777" w:rsidR="00704357" w:rsidRPr="00287BDB" w:rsidRDefault="00704357" w:rsidP="00C15E16">
            <w:pPr>
              <w:jc w:val="center"/>
              <w:rPr>
                <w:rFonts w:cstheme="minorHAnsi"/>
                <w:sz w:val="16"/>
                <w:szCs w:val="16"/>
              </w:rPr>
            </w:pPr>
            <w:r w:rsidRPr="00287BDB">
              <w:rPr>
                <w:rFonts w:cstheme="minorHAnsi"/>
                <w:sz w:val="16"/>
                <w:szCs w:val="16"/>
              </w:rPr>
              <w:t>2016</w:t>
            </w:r>
          </w:p>
        </w:tc>
        <w:tc>
          <w:tcPr>
            <w:tcW w:w="2162" w:type="dxa"/>
            <w:vAlign w:val="center"/>
          </w:tcPr>
          <w:p w14:paraId="1468B20D"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3F660B80" wp14:editId="227E1B50">
                      <wp:extent cx="180000" cy="183515"/>
                      <wp:effectExtent l="0" t="0" r="10795" b="26035"/>
                      <wp:docPr id="27" name="Vývojový diagram: spojnice 27"/>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6106B666" id="Vývojový diagram: spojnice 27"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" fillcolor="#c30" strokecolor="#c30" strokeweight="2pt">
                      <w10:anchorlock/>
                    </v:shape>
                  </w:pict>
                </mc:Fallback>
              </mc:AlternateContent>
            </w:r>
          </w:p>
        </w:tc>
      </w:tr>
      <w:tr w:rsidR="00704357" w14:paraId="34093980" w14:textId="77777777" w:rsidTr="0012101F">
        <w:tc>
          <w:tcPr>
            <w:tcW w:w="1132" w:type="dxa"/>
            <w:vAlign w:val="center"/>
          </w:tcPr>
          <w:p w14:paraId="3CB6BA0B" w14:textId="77777777" w:rsidR="00704357" w:rsidRPr="00287BDB" w:rsidRDefault="00704357" w:rsidP="00C15E16">
            <w:pPr>
              <w:jc w:val="center"/>
              <w:rPr>
                <w:rFonts w:cstheme="minorHAnsi"/>
                <w:bCs/>
                <w:sz w:val="16"/>
                <w:szCs w:val="16"/>
              </w:rPr>
            </w:pPr>
            <w:proofErr w:type="gramStart"/>
            <w:r w:rsidRPr="00287BDB">
              <w:rPr>
                <w:rFonts w:cstheme="minorHAnsi"/>
                <w:bCs/>
                <w:sz w:val="16"/>
                <w:szCs w:val="16"/>
              </w:rPr>
              <w:t>G.1.2</w:t>
            </w:r>
            <w:proofErr w:type="gramEnd"/>
          </w:p>
        </w:tc>
        <w:tc>
          <w:tcPr>
            <w:tcW w:w="4370" w:type="dxa"/>
            <w:vAlign w:val="center"/>
          </w:tcPr>
          <w:p w14:paraId="490C0DA4" w14:textId="2E9D00B2" w:rsidR="00704357" w:rsidRPr="00287BDB" w:rsidRDefault="00704357" w:rsidP="006F4C36">
            <w:pPr>
              <w:jc w:val="left"/>
              <w:rPr>
                <w:rFonts w:cstheme="minorHAnsi"/>
                <w:bCs/>
                <w:sz w:val="16"/>
                <w:szCs w:val="16"/>
              </w:rPr>
            </w:pPr>
            <w:r w:rsidRPr="00287BDB">
              <w:rPr>
                <w:rFonts w:cstheme="minorHAnsi"/>
                <w:bCs/>
                <w:sz w:val="16"/>
                <w:szCs w:val="16"/>
              </w:rPr>
              <w:t>Prováděcí právní předpis k zákonu o sociálních pracovnících</w:t>
            </w:r>
            <w:r w:rsidR="006F4C36">
              <w:rPr>
                <w:rFonts w:cstheme="minorHAnsi"/>
                <w:bCs/>
                <w:sz w:val="16"/>
                <w:szCs w:val="16"/>
              </w:rPr>
              <w:t xml:space="preserve">; </w:t>
            </w:r>
            <w:r w:rsidRPr="00287BDB">
              <w:rPr>
                <w:rFonts w:cstheme="minorHAnsi"/>
                <w:bCs/>
                <w:sz w:val="16"/>
                <w:szCs w:val="16"/>
              </w:rPr>
              <w:t>cíl</w:t>
            </w:r>
            <w:r w:rsidR="006F4C36">
              <w:rPr>
                <w:rFonts w:cstheme="minorHAnsi"/>
                <w:bCs/>
                <w:sz w:val="16"/>
                <w:szCs w:val="16"/>
              </w:rPr>
              <w:t>: d</w:t>
            </w:r>
            <w:r w:rsidRPr="00287BDB">
              <w:rPr>
                <w:rFonts w:cstheme="minorHAnsi"/>
                <w:bCs/>
                <w:sz w:val="16"/>
                <w:szCs w:val="16"/>
              </w:rPr>
              <w:t>efinovat</w:t>
            </w:r>
            <w:r w:rsidRPr="00287BDB">
              <w:rPr>
                <w:rFonts w:cstheme="minorHAnsi"/>
                <w:sz w:val="16"/>
                <w:szCs w:val="16"/>
              </w:rPr>
              <w:t xml:space="preserve"> </w:t>
            </w:r>
            <w:r w:rsidRPr="00287BDB">
              <w:rPr>
                <w:rFonts w:cstheme="minorHAnsi"/>
                <w:bCs/>
                <w:sz w:val="16"/>
                <w:szCs w:val="16"/>
              </w:rPr>
              <w:t>personální a materiální standardy pro jednotlivé sociální služby</w:t>
            </w:r>
          </w:p>
        </w:tc>
        <w:tc>
          <w:tcPr>
            <w:tcW w:w="974" w:type="dxa"/>
            <w:vAlign w:val="center"/>
          </w:tcPr>
          <w:p w14:paraId="6E7417A7" w14:textId="77777777" w:rsidR="00704357" w:rsidRPr="00287BDB" w:rsidRDefault="00704357" w:rsidP="00C15E16">
            <w:pPr>
              <w:jc w:val="center"/>
              <w:rPr>
                <w:rFonts w:cstheme="minorHAnsi"/>
                <w:sz w:val="16"/>
                <w:szCs w:val="16"/>
              </w:rPr>
            </w:pPr>
            <w:r w:rsidRPr="00287BDB">
              <w:rPr>
                <w:rFonts w:cstheme="minorHAnsi"/>
                <w:sz w:val="16"/>
                <w:szCs w:val="16"/>
              </w:rPr>
              <w:t>2017</w:t>
            </w:r>
          </w:p>
        </w:tc>
        <w:tc>
          <w:tcPr>
            <w:tcW w:w="2162" w:type="dxa"/>
            <w:vAlign w:val="center"/>
          </w:tcPr>
          <w:p w14:paraId="76BC6204"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5A23048E" wp14:editId="346B197A">
                      <wp:extent cx="180000" cy="183515"/>
                      <wp:effectExtent l="0" t="0" r="10795" b="26035"/>
                      <wp:docPr id="28" name="Vývojový diagram: spojnice 28"/>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4EA88A2D" id="Vývojový diagram: spojnice 28"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FaYPUp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14:paraId="25C961C2" w14:textId="77777777" w:rsidTr="0012101F">
        <w:tc>
          <w:tcPr>
            <w:tcW w:w="1132" w:type="dxa"/>
            <w:vAlign w:val="center"/>
          </w:tcPr>
          <w:p w14:paraId="60EFBBB0" w14:textId="77777777" w:rsidR="00704357" w:rsidRPr="00287BDB" w:rsidRDefault="00704357" w:rsidP="00C15E16">
            <w:pPr>
              <w:jc w:val="center"/>
              <w:rPr>
                <w:rFonts w:cstheme="minorHAnsi"/>
                <w:bCs/>
                <w:sz w:val="16"/>
                <w:szCs w:val="16"/>
              </w:rPr>
            </w:pPr>
            <w:proofErr w:type="gramStart"/>
            <w:r w:rsidRPr="00287BDB">
              <w:rPr>
                <w:rFonts w:cstheme="minorHAnsi"/>
                <w:bCs/>
                <w:sz w:val="16"/>
                <w:szCs w:val="16"/>
              </w:rPr>
              <w:t>G.4.1</w:t>
            </w:r>
            <w:proofErr w:type="gramEnd"/>
          </w:p>
        </w:tc>
        <w:tc>
          <w:tcPr>
            <w:tcW w:w="4370" w:type="dxa"/>
            <w:vAlign w:val="center"/>
          </w:tcPr>
          <w:p w14:paraId="6800471F" w14:textId="6C12AFA7" w:rsidR="00704357" w:rsidRPr="00287BDB" w:rsidRDefault="00704357" w:rsidP="006F4C36">
            <w:pPr>
              <w:jc w:val="left"/>
              <w:rPr>
                <w:rFonts w:cstheme="minorHAnsi"/>
                <w:bCs/>
                <w:sz w:val="16"/>
                <w:szCs w:val="16"/>
              </w:rPr>
            </w:pPr>
            <w:r w:rsidRPr="00287BDB">
              <w:rPr>
                <w:rFonts w:cstheme="minorHAnsi"/>
                <w:bCs/>
                <w:sz w:val="16"/>
                <w:szCs w:val="16"/>
              </w:rPr>
              <w:t>Novela zákona č. 108/2006 Sb., o sociálních službách, s</w:t>
            </w:r>
            <w:r w:rsidR="006F4C36">
              <w:rPr>
                <w:rFonts w:cstheme="minorHAnsi"/>
                <w:bCs/>
                <w:sz w:val="16"/>
                <w:szCs w:val="16"/>
              </w:rPr>
              <w:t> </w:t>
            </w:r>
            <w:r w:rsidRPr="00287BDB">
              <w:rPr>
                <w:rFonts w:cstheme="minorHAnsi"/>
                <w:bCs/>
                <w:sz w:val="16"/>
                <w:szCs w:val="16"/>
              </w:rPr>
              <w:t>cílem</w:t>
            </w:r>
            <w:r w:rsidR="006F4C36">
              <w:rPr>
                <w:rFonts w:cstheme="minorHAnsi"/>
                <w:bCs/>
                <w:sz w:val="16"/>
                <w:szCs w:val="16"/>
              </w:rPr>
              <w:t xml:space="preserve"> </w:t>
            </w:r>
            <w:r w:rsidRPr="00287BDB">
              <w:rPr>
                <w:rFonts w:cstheme="minorHAnsi"/>
                <w:bCs/>
                <w:sz w:val="16"/>
                <w:szCs w:val="16"/>
              </w:rPr>
              <w:t>rozv</w:t>
            </w:r>
            <w:r w:rsidR="006F4C36">
              <w:rPr>
                <w:rFonts w:cstheme="minorHAnsi"/>
                <w:bCs/>
                <w:sz w:val="16"/>
                <w:szCs w:val="16"/>
              </w:rPr>
              <w:t>íjet</w:t>
            </w:r>
            <w:r w:rsidRPr="00287BDB">
              <w:rPr>
                <w:rFonts w:cstheme="minorHAnsi"/>
                <w:bCs/>
                <w:sz w:val="16"/>
                <w:szCs w:val="16"/>
              </w:rPr>
              <w:t xml:space="preserve"> povolání pracovníků v sociálních službách</w:t>
            </w:r>
          </w:p>
        </w:tc>
        <w:tc>
          <w:tcPr>
            <w:tcW w:w="974" w:type="dxa"/>
            <w:vAlign w:val="center"/>
          </w:tcPr>
          <w:p w14:paraId="6DB55796" w14:textId="77777777" w:rsidR="00704357" w:rsidRPr="00287BDB" w:rsidRDefault="00704357" w:rsidP="00C15E16">
            <w:pPr>
              <w:jc w:val="center"/>
              <w:rPr>
                <w:rFonts w:cstheme="minorHAnsi"/>
                <w:sz w:val="16"/>
                <w:szCs w:val="16"/>
              </w:rPr>
            </w:pPr>
            <w:r w:rsidRPr="00287BDB">
              <w:rPr>
                <w:rFonts w:cstheme="minorHAnsi"/>
                <w:sz w:val="16"/>
                <w:szCs w:val="16"/>
              </w:rPr>
              <w:t>2016</w:t>
            </w:r>
          </w:p>
        </w:tc>
        <w:tc>
          <w:tcPr>
            <w:tcW w:w="2162" w:type="dxa"/>
            <w:vAlign w:val="center"/>
          </w:tcPr>
          <w:p w14:paraId="60EE01D6"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738D216A" wp14:editId="0F72E2BD">
                      <wp:extent cx="180000" cy="183515"/>
                      <wp:effectExtent l="0" t="0" r="10795" b="26035"/>
                      <wp:docPr id="30" name="Vývojový diagram: spojnice 30"/>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39F154A8" id="Vývojový diagram: spojnice 30"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zEqzt5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14:paraId="5A7F6395" w14:textId="77777777" w:rsidTr="0012101F">
        <w:tc>
          <w:tcPr>
            <w:tcW w:w="1132" w:type="dxa"/>
            <w:vAlign w:val="center"/>
          </w:tcPr>
          <w:p w14:paraId="39B82259" w14:textId="77777777" w:rsidR="00704357" w:rsidRPr="00287BDB" w:rsidRDefault="00704357" w:rsidP="00C15E16">
            <w:pPr>
              <w:jc w:val="center"/>
              <w:rPr>
                <w:rFonts w:cstheme="minorHAnsi"/>
                <w:bCs/>
                <w:sz w:val="16"/>
                <w:szCs w:val="16"/>
              </w:rPr>
            </w:pPr>
            <w:proofErr w:type="gramStart"/>
            <w:r w:rsidRPr="00287BDB">
              <w:rPr>
                <w:rFonts w:cstheme="minorHAnsi"/>
                <w:bCs/>
                <w:sz w:val="16"/>
                <w:szCs w:val="16"/>
              </w:rPr>
              <w:t>I.1.3</w:t>
            </w:r>
            <w:proofErr w:type="gramEnd"/>
          </w:p>
        </w:tc>
        <w:tc>
          <w:tcPr>
            <w:tcW w:w="4370" w:type="dxa"/>
            <w:vAlign w:val="center"/>
          </w:tcPr>
          <w:p w14:paraId="680A861F" w14:textId="525F4197" w:rsidR="00704357" w:rsidRPr="00287BDB" w:rsidRDefault="00704357" w:rsidP="006F4C36">
            <w:pPr>
              <w:jc w:val="left"/>
              <w:rPr>
                <w:rFonts w:cstheme="minorHAnsi"/>
                <w:bCs/>
                <w:sz w:val="16"/>
                <w:szCs w:val="16"/>
              </w:rPr>
            </w:pPr>
            <w:r w:rsidRPr="00287BDB">
              <w:rPr>
                <w:rFonts w:cstheme="minorHAnsi"/>
                <w:bCs/>
                <w:sz w:val="16"/>
                <w:szCs w:val="16"/>
              </w:rPr>
              <w:t>Metodický pokyn s cílem jednoznačně vymezit základní pojmy v</w:t>
            </w:r>
            <w:r w:rsidR="006F4C36">
              <w:rPr>
                <w:rFonts w:cstheme="minorHAnsi"/>
                <w:bCs/>
                <w:sz w:val="16"/>
                <w:szCs w:val="16"/>
              </w:rPr>
              <w:t> </w:t>
            </w:r>
            <w:r w:rsidRPr="00287BDB">
              <w:rPr>
                <w:rFonts w:cstheme="minorHAnsi"/>
                <w:bCs/>
                <w:sz w:val="16"/>
                <w:szCs w:val="16"/>
              </w:rPr>
              <w:t>zákonech, vyhláškách a metodických pokynech</w:t>
            </w:r>
          </w:p>
        </w:tc>
        <w:tc>
          <w:tcPr>
            <w:tcW w:w="974" w:type="dxa"/>
            <w:vAlign w:val="center"/>
          </w:tcPr>
          <w:p w14:paraId="76C852A3" w14:textId="77777777" w:rsidR="00704357" w:rsidRPr="00287BDB" w:rsidRDefault="00704357" w:rsidP="00C15E16">
            <w:pPr>
              <w:jc w:val="center"/>
              <w:rPr>
                <w:rFonts w:cstheme="minorHAnsi"/>
                <w:sz w:val="16"/>
                <w:szCs w:val="16"/>
              </w:rPr>
            </w:pPr>
            <w:r w:rsidRPr="00287BDB">
              <w:rPr>
                <w:rFonts w:cstheme="minorHAnsi"/>
                <w:sz w:val="16"/>
                <w:szCs w:val="16"/>
              </w:rPr>
              <w:t>2017</w:t>
            </w:r>
          </w:p>
        </w:tc>
        <w:tc>
          <w:tcPr>
            <w:tcW w:w="2162" w:type="dxa"/>
            <w:vAlign w:val="center"/>
          </w:tcPr>
          <w:p w14:paraId="7E172F52" w14:textId="77777777" w:rsidR="00704357" w:rsidRPr="00287BDB" w:rsidRDefault="00704357" w:rsidP="0012101F">
            <w:pPr>
              <w:jc w:val="center"/>
              <w:rPr>
                <w:rFonts w:cstheme="minorHAnsi"/>
                <w:sz w:val="16"/>
                <w:szCs w:val="16"/>
              </w:rPr>
            </w:pPr>
            <w:r>
              <w:rPr>
                <w:rFonts w:cstheme="minorHAnsi"/>
                <w:noProof/>
                <w:sz w:val="16"/>
                <w:szCs w:val="16"/>
              </w:rPr>
              <mc:AlternateContent>
                <mc:Choice Requires="wps">
                  <w:drawing>
                    <wp:inline distT="0" distB="0" distL="0" distR="0" wp14:anchorId="775EDC42" wp14:editId="49606AF4">
                      <wp:extent cx="180000" cy="183515"/>
                      <wp:effectExtent l="0" t="0" r="10795" b="26035"/>
                      <wp:docPr id="32" name="Vývojový diagram: spojnice 32"/>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441A5883" id="Vývojový diagram: spojnice 32"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zWY6gJ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bl>
    <w:p w14:paraId="641C42A3" w14:textId="4B61184B" w:rsidR="00704357" w:rsidRPr="0040424C" w:rsidRDefault="00704357" w:rsidP="00AF24B6">
      <w:pPr>
        <w:pStyle w:val="Zdroj"/>
        <w:rPr>
          <w:i w:val="0"/>
        </w:rPr>
      </w:pPr>
      <w:r w:rsidRPr="0040424C">
        <w:rPr>
          <w:b/>
          <w:i w:val="0"/>
        </w:rPr>
        <w:t>Zdroj:</w:t>
      </w:r>
      <w:r w:rsidRPr="0040424C">
        <w:rPr>
          <w:i w:val="0"/>
        </w:rPr>
        <w:t xml:space="preserve"> NSRSS</w:t>
      </w:r>
      <w:r w:rsidR="00AF24B6">
        <w:rPr>
          <w:i w:val="0"/>
        </w:rPr>
        <w:t xml:space="preserve"> 2016–2025</w:t>
      </w:r>
      <w:r w:rsidRPr="0040424C">
        <w:rPr>
          <w:i w:val="0"/>
        </w:rPr>
        <w:t>, MPSV – odpověď na žádost č. 9.</w:t>
      </w:r>
    </w:p>
    <w:p w14:paraId="2B355C8E" w14:textId="6F9506AF" w:rsidR="00EC028B" w:rsidRPr="0040424C" w:rsidRDefault="000D56EA" w:rsidP="00AF24B6">
      <w:pPr>
        <w:pStyle w:val="Zdroj"/>
        <w:tabs>
          <w:tab w:val="left" w:pos="142"/>
          <w:tab w:val="left" w:pos="2835"/>
          <w:tab w:val="left" w:pos="4771"/>
        </w:tabs>
        <w:spacing w:after="60"/>
        <w:rPr>
          <w:b/>
          <w:i w:val="0"/>
        </w:rPr>
      </w:pPr>
      <w:r w:rsidRPr="0040424C">
        <w:rPr>
          <w:rFonts w:cstheme="minorHAnsi"/>
          <w:b/>
          <w:i w:val="0"/>
          <w:noProof/>
          <w:sz w:val="16"/>
          <w:szCs w:val="16"/>
        </w:rPr>
        <mc:AlternateContent>
          <mc:Choice Requires="wps">
            <w:drawing>
              <wp:anchor distT="0" distB="0" distL="114300" distR="114300" simplePos="0" relativeHeight="251680768" behindDoc="0" locked="0" layoutInCell="1" allowOverlap="1" wp14:anchorId="181A88AC" wp14:editId="4CF9E58E">
                <wp:simplePos x="0" y="0"/>
                <wp:positionH relativeFrom="column">
                  <wp:posOffset>132080</wp:posOffset>
                </wp:positionH>
                <wp:positionV relativeFrom="paragraph">
                  <wp:posOffset>189865</wp:posOffset>
                </wp:positionV>
                <wp:extent cx="179705" cy="179705"/>
                <wp:effectExtent l="0" t="0" r="10795" b="10795"/>
                <wp:wrapNone/>
                <wp:docPr id="37" name="Vývojový diagram: spojnice 37"/>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CC3300"/>
                        </a:solidFill>
                        <a:ln w="0">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1C1278D"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37" o:spid="_x0000_s1026" type="#_x0000_t120" style="position:absolute;margin-left:10.4pt;margin-top:14.95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" fillcolor="#c30" strokecolor="#c30" strokeweight="0"/>
            </w:pict>
          </mc:Fallback>
        </mc:AlternateContent>
      </w:r>
      <w:r w:rsidR="00704357" w:rsidRPr="0040424C">
        <w:rPr>
          <w:b/>
          <w:i w:val="0"/>
        </w:rPr>
        <w:t>Vysvětlivk</w:t>
      </w:r>
      <w:r w:rsidR="00BF6F40" w:rsidRPr="0040424C">
        <w:rPr>
          <w:b/>
          <w:i w:val="0"/>
        </w:rPr>
        <w:t>y</w:t>
      </w:r>
      <w:r w:rsidR="00704357" w:rsidRPr="0040424C">
        <w:rPr>
          <w:b/>
          <w:i w:val="0"/>
        </w:rPr>
        <w:t>:</w:t>
      </w:r>
    </w:p>
    <w:p w14:paraId="392C784C" w14:textId="3B15EC04" w:rsidR="00EC028B" w:rsidRPr="0040424C" w:rsidRDefault="000D56EA" w:rsidP="00BF6F40">
      <w:pPr>
        <w:pStyle w:val="Zdroj"/>
        <w:tabs>
          <w:tab w:val="left" w:pos="709"/>
          <w:tab w:val="left" w:pos="2835"/>
          <w:tab w:val="left" w:pos="4771"/>
        </w:tabs>
        <w:spacing w:after="160"/>
        <w:rPr>
          <w:i w:val="0"/>
        </w:rPr>
      </w:pPr>
      <w:r w:rsidRPr="0040424C">
        <w:rPr>
          <w:rFonts w:cstheme="minorHAnsi"/>
          <w:b/>
          <w:i w:val="0"/>
          <w:noProof/>
          <w:sz w:val="16"/>
          <w:szCs w:val="16"/>
        </w:rPr>
        <mc:AlternateContent>
          <mc:Choice Requires="wps">
            <w:drawing>
              <wp:anchor distT="0" distB="0" distL="114300" distR="114300" simplePos="0" relativeHeight="251681792" behindDoc="0" locked="0" layoutInCell="1" allowOverlap="1" wp14:anchorId="29E865D5" wp14:editId="5C8C4CA7">
                <wp:simplePos x="0" y="0"/>
                <wp:positionH relativeFrom="column">
                  <wp:posOffset>133985</wp:posOffset>
                </wp:positionH>
                <wp:positionV relativeFrom="paragraph">
                  <wp:posOffset>242570</wp:posOffset>
                </wp:positionV>
                <wp:extent cx="179705" cy="179705"/>
                <wp:effectExtent l="0" t="0" r="10795" b="10795"/>
                <wp:wrapNone/>
                <wp:docPr id="36" name="Vývojový diagram: spojnice 36"/>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C000"/>
                        </a:solidFill>
                        <a:ln w="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9BB5A95"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36" o:spid="_x0000_s1026" type="#_x0000_t120" style="position:absolute;margin-left:10.55pt;margin-top:19.1pt;width:14.1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" fillcolor="#ffc000" strokecolor="#ffc000" strokeweight="0"/>
            </w:pict>
          </mc:Fallback>
        </mc:AlternateContent>
      </w:r>
      <w:r w:rsidR="00704357" w:rsidRPr="0040424C">
        <w:rPr>
          <w:i w:val="0"/>
        </w:rPr>
        <w:tab/>
        <w:t xml:space="preserve">nesplněno </w:t>
      </w:r>
    </w:p>
    <w:p w14:paraId="7A0FC4BC" w14:textId="530C2C5E" w:rsidR="00EC028B" w:rsidRPr="0040424C" w:rsidRDefault="000D56EA" w:rsidP="00AF24B6">
      <w:pPr>
        <w:pStyle w:val="Zdroj"/>
        <w:tabs>
          <w:tab w:val="left" w:pos="709"/>
          <w:tab w:val="left" w:pos="4771"/>
        </w:tabs>
        <w:spacing w:after="160"/>
        <w:rPr>
          <w:i w:val="0"/>
        </w:rPr>
      </w:pPr>
      <w:r w:rsidRPr="0040424C">
        <w:rPr>
          <w:rFonts w:cstheme="minorHAnsi"/>
          <w:b/>
          <w:i w:val="0"/>
          <w:noProof/>
          <w:sz w:val="16"/>
          <w:szCs w:val="16"/>
        </w:rPr>
        <mc:AlternateContent>
          <mc:Choice Requires="wps">
            <w:drawing>
              <wp:anchor distT="0" distB="0" distL="114300" distR="114300" simplePos="0" relativeHeight="251682816" behindDoc="0" locked="0" layoutInCell="1" allowOverlap="1" wp14:anchorId="73A7DF23" wp14:editId="74669828">
                <wp:simplePos x="0" y="0"/>
                <wp:positionH relativeFrom="margin">
                  <wp:posOffset>136207</wp:posOffset>
                </wp:positionH>
                <wp:positionV relativeFrom="paragraph">
                  <wp:posOffset>248920</wp:posOffset>
                </wp:positionV>
                <wp:extent cx="179705" cy="179705"/>
                <wp:effectExtent l="0" t="0" r="10795" b="10795"/>
                <wp:wrapNone/>
                <wp:docPr id="35" name="Vývojový diagram: spojnice 35"/>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chemeClr val="accent3"/>
                        </a:solidFill>
                        <a:ln w="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CB2ED7" id="Vývojový diagram: spojnice 35" o:spid="_x0000_s1026" type="#_x0000_t120" style="position:absolute;margin-left:10.7pt;margin-top:19.6pt;width:14.15pt;height:14.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" fillcolor="#9bbb59 [3206]" strokecolor="#9bbb59 [3206]" strokeweight="0">
                <w10:wrap anchorx="margin"/>
              </v:shape>
            </w:pict>
          </mc:Fallback>
        </mc:AlternateContent>
      </w:r>
      <w:r w:rsidR="00704357" w:rsidRPr="0040424C">
        <w:rPr>
          <w:i w:val="0"/>
        </w:rPr>
        <w:tab/>
        <w:t xml:space="preserve">splněno částečně </w:t>
      </w:r>
    </w:p>
    <w:p w14:paraId="49FB6B4A" w14:textId="150F06F7" w:rsidR="00704357" w:rsidRPr="0040424C" w:rsidRDefault="00704357" w:rsidP="00AF24B6">
      <w:pPr>
        <w:pStyle w:val="Zdroj"/>
        <w:tabs>
          <w:tab w:val="left" w:pos="709"/>
        </w:tabs>
        <w:rPr>
          <w:i w:val="0"/>
        </w:rPr>
      </w:pPr>
      <w:r w:rsidRPr="0040424C">
        <w:rPr>
          <w:i w:val="0"/>
        </w:rPr>
        <w:tab/>
        <w:t>splněno</w:t>
      </w:r>
    </w:p>
    <w:p w14:paraId="4D4FCDA0" w14:textId="77777777" w:rsidR="00704357" w:rsidRDefault="00704357" w:rsidP="00AF24B6">
      <w:pPr>
        <w:pStyle w:val="tabulka"/>
        <w:numPr>
          <w:ilvl w:val="0"/>
          <w:numId w:val="0"/>
        </w:numPr>
        <w:ind w:left="357" w:hanging="357"/>
      </w:pPr>
    </w:p>
    <w:p w14:paraId="09904181" w14:textId="77777777" w:rsidR="003D48B7" w:rsidRDefault="003D48B7">
      <w:pPr>
        <w:jc w:val="left"/>
        <w:rPr>
          <w:rFonts w:cstheme="minorHAnsi"/>
          <w:i/>
          <w:sz w:val="20"/>
        </w:rPr>
      </w:pPr>
      <w:r>
        <w:rPr>
          <w:rFonts w:cstheme="minorHAnsi"/>
          <w:i/>
          <w:sz w:val="20"/>
        </w:rPr>
        <w:br w:type="page"/>
      </w:r>
    </w:p>
    <w:p w14:paraId="7E2DA530" w14:textId="7C8AEC05" w:rsidR="00EA2276" w:rsidRDefault="004950D1" w:rsidP="004950D1">
      <w:pPr>
        <w:pStyle w:val="Nadpis4"/>
        <w:rPr>
          <w:rStyle w:val="Nadpis4Char"/>
        </w:rPr>
      </w:pPr>
      <w:r>
        <w:lastRenderedPageBreak/>
        <w:t>Příloha č. 2</w:t>
      </w:r>
    </w:p>
    <w:p w14:paraId="64DC0042" w14:textId="56A38C8F" w:rsidR="004E0E50" w:rsidRPr="004E0E50" w:rsidRDefault="001D7420" w:rsidP="004E0E50">
      <w:pPr>
        <w:pStyle w:val="Bezmezer"/>
        <w:spacing w:after="240"/>
        <w:ind w:left="993" w:hanging="993"/>
        <w:jc w:val="both"/>
        <w:rPr>
          <w:rFonts w:cstheme="minorHAnsi"/>
          <w:b/>
          <w:noProof/>
          <w:szCs w:val="28"/>
        </w:rPr>
      </w:pPr>
      <w:r w:rsidRPr="004E0E50">
        <w:rPr>
          <w:b/>
        </w:rPr>
        <w:t xml:space="preserve">Výše dotace MPSV v roce 2017 v Kč na 1 lůžko u vybraných pobytových </w:t>
      </w:r>
      <w:r w:rsidR="004226AA" w:rsidRPr="004E0E50">
        <w:rPr>
          <w:b/>
        </w:rPr>
        <w:t xml:space="preserve">sociálních </w:t>
      </w:r>
      <w:r w:rsidRPr="004E0E50">
        <w:rPr>
          <w:b/>
        </w:rPr>
        <w:t>služeb (min. a max. hodnota, průměr)</w:t>
      </w:r>
    </w:p>
    <w:p w14:paraId="4D18C567" w14:textId="75DAC59D" w:rsidR="00916704" w:rsidRDefault="00505F1C" w:rsidP="004E0E50">
      <w:pPr>
        <w:ind w:left="284"/>
        <w:rPr>
          <w:rFonts w:cstheme="minorHAnsi"/>
          <w:szCs w:val="28"/>
        </w:rPr>
      </w:pPr>
      <w:r>
        <w:rPr>
          <w:rFonts w:cstheme="minorHAnsi"/>
          <w:noProof/>
          <w:szCs w:val="28"/>
        </w:rPr>
        <w:drawing>
          <wp:inline distT="0" distB="0" distL="0" distR="0" wp14:anchorId="5259D7F3" wp14:editId="521E8CB4">
            <wp:extent cx="5180400" cy="7106400"/>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Z 18_09_31.1._02_Kreslicí plátno 1 kopie.png"/>
                    <pic:cNvPicPr/>
                  </pic:nvPicPr>
                  <pic:blipFill rotWithShape="1">
                    <a:blip r:embed="rId14" cstate="print">
                      <a:extLst>
                        <a:ext uri="{BEBA8EAE-BF5A-486C-A8C5-ECC9F3942E4B}">
                          <a14:imgProps xmlns:a14="http://schemas.microsoft.com/office/drawing/2010/main">
                            <a14:imgLayer r:embed="rId15">
                              <a14:imgEffect>
                                <a14:sharpenSoften amount="15000"/>
                              </a14:imgEffect>
                            </a14:imgLayer>
                          </a14:imgProps>
                        </a:ext>
                        <a:ext uri="{28A0092B-C50C-407E-A947-70E740481C1C}">
                          <a14:useLocalDpi xmlns:a14="http://schemas.microsoft.com/office/drawing/2010/main" val="0"/>
                        </a:ext>
                      </a:extLst>
                    </a:blip>
                    <a:srcRect l="2991" t="2990" r="3412" b="2090"/>
                    <a:stretch/>
                  </pic:blipFill>
                  <pic:spPr bwMode="auto">
                    <a:xfrm>
                      <a:off x="0" y="0"/>
                      <a:ext cx="5180400" cy="7106400"/>
                    </a:xfrm>
                    <a:prstGeom prst="rect">
                      <a:avLst/>
                    </a:prstGeom>
                    <a:ln>
                      <a:noFill/>
                    </a:ln>
                    <a:extLst>
                      <a:ext uri="{53640926-AAD7-44D8-BBD7-CCE9431645EC}">
                        <a14:shadowObscured xmlns:a14="http://schemas.microsoft.com/office/drawing/2010/main"/>
                      </a:ext>
                    </a:extLst>
                  </pic:spPr>
                </pic:pic>
              </a:graphicData>
            </a:graphic>
          </wp:inline>
        </w:drawing>
      </w:r>
    </w:p>
    <w:p w14:paraId="51FA7584" w14:textId="5E73C1A8" w:rsidR="00505F1C" w:rsidRDefault="001D7420" w:rsidP="004E0E50">
      <w:pPr>
        <w:spacing w:before="120"/>
        <w:ind w:left="822" w:hanging="822"/>
        <w:rPr>
          <w:sz w:val="14"/>
          <w:szCs w:val="14"/>
        </w:rPr>
      </w:pPr>
      <w:r w:rsidRPr="0040424C">
        <w:rPr>
          <w:rFonts w:cstheme="minorHAnsi"/>
          <w:b/>
          <w:sz w:val="14"/>
          <w:szCs w:val="14"/>
        </w:rPr>
        <w:t>Vysvětlivky</w:t>
      </w:r>
      <w:r w:rsidRPr="0040424C">
        <w:rPr>
          <w:rFonts w:cstheme="minorHAnsi"/>
          <w:sz w:val="14"/>
          <w:szCs w:val="14"/>
        </w:rPr>
        <w:t xml:space="preserve">: </w:t>
      </w:r>
      <w:r w:rsidR="005A119C">
        <w:rPr>
          <w:rFonts w:cstheme="minorHAnsi"/>
          <w:sz w:val="14"/>
          <w:szCs w:val="14"/>
        </w:rPr>
        <w:tab/>
      </w:r>
      <w:r w:rsidRPr="0040424C">
        <w:rPr>
          <w:rFonts w:cstheme="minorHAnsi"/>
          <w:sz w:val="14"/>
          <w:szCs w:val="14"/>
        </w:rPr>
        <w:t>Domovy pro seniory (§ 49 zákona o sociálních službách) poskytují pobytové služby osobám, které mají sníženou soběstačnost zejména z důvodu věku</w:t>
      </w:r>
      <w:r w:rsidR="00417603">
        <w:rPr>
          <w:rFonts w:cstheme="minorHAnsi"/>
          <w:sz w:val="14"/>
          <w:szCs w:val="14"/>
        </w:rPr>
        <w:t xml:space="preserve"> a</w:t>
      </w:r>
      <w:r w:rsidRPr="0040424C">
        <w:rPr>
          <w:rFonts w:cstheme="minorHAnsi"/>
          <w:sz w:val="14"/>
          <w:szCs w:val="14"/>
        </w:rPr>
        <w:t xml:space="preserve"> jejichž situace vyžaduje pravidelnou pomoc jiné fyzické osoby. Domovy pro osoby se zdravotním postižením (§ 48 zákona o sociálních službách) </w:t>
      </w:r>
      <w:r w:rsidRPr="0040424C">
        <w:rPr>
          <w:rFonts w:cstheme="minorHAnsi"/>
          <w:color w:val="000000"/>
          <w:sz w:val="14"/>
          <w:szCs w:val="14"/>
        </w:rPr>
        <w:t>poskytují pobytové služby osobám, které mají sníženou soběstačnost z důvodu zdravotního postižení</w:t>
      </w:r>
      <w:r w:rsidR="00417603">
        <w:rPr>
          <w:rFonts w:cstheme="minorHAnsi"/>
          <w:color w:val="000000"/>
          <w:sz w:val="14"/>
          <w:szCs w:val="14"/>
        </w:rPr>
        <w:t xml:space="preserve"> a</w:t>
      </w:r>
      <w:r w:rsidRPr="0040424C">
        <w:rPr>
          <w:rFonts w:cstheme="minorHAnsi"/>
          <w:color w:val="000000"/>
          <w:sz w:val="14"/>
          <w:szCs w:val="14"/>
        </w:rPr>
        <w:t xml:space="preserve"> jejichž situace vyžaduje pravidelnou pomoc jiné fyzické osoby. </w:t>
      </w:r>
      <w:r w:rsidRPr="0040424C">
        <w:rPr>
          <w:rFonts w:cstheme="minorHAnsi"/>
          <w:sz w:val="14"/>
          <w:szCs w:val="14"/>
        </w:rPr>
        <w:t xml:space="preserve">Domovy se zvláštním režimem (§ 50 zákona o sociálních službách) </w:t>
      </w:r>
      <w:r w:rsidRPr="0040424C">
        <w:rPr>
          <w:rFonts w:cstheme="minorHAnsi"/>
          <w:color w:val="000000"/>
          <w:sz w:val="14"/>
          <w:szCs w:val="14"/>
        </w:rPr>
        <w:t>poskytují pobytové služby osobám, které mají sníženou soběstačnost z důvodu chronického duševního onemocnění nebo závislosti na návykových látkách, a osobám se stařeckou, Alzheimerovou demencí a</w:t>
      </w:r>
      <w:r w:rsidR="00417603">
        <w:rPr>
          <w:rFonts w:cstheme="minorHAnsi"/>
          <w:color w:val="000000"/>
          <w:sz w:val="14"/>
          <w:szCs w:val="14"/>
        </w:rPr>
        <w:t xml:space="preserve"> </w:t>
      </w:r>
      <w:r w:rsidRPr="0040424C">
        <w:rPr>
          <w:rFonts w:cstheme="minorHAnsi"/>
          <w:color w:val="000000"/>
          <w:sz w:val="14"/>
          <w:szCs w:val="14"/>
        </w:rPr>
        <w:t xml:space="preserve">ostatními typy demencí, které mají sníženou soběstačnost z důvodu těchto onemocnění </w:t>
      </w:r>
      <w:r w:rsidR="00417603">
        <w:rPr>
          <w:rFonts w:cstheme="minorHAnsi"/>
          <w:color w:val="000000"/>
          <w:sz w:val="14"/>
          <w:szCs w:val="14"/>
        </w:rPr>
        <w:t xml:space="preserve">a </w:t>
      </w:r>
      <w:r w:rsidRPr="0040424C">
        <w:rPr>
          <w:rFonts w:cstheme="minorHAnsi"/>
          <w:color w:val="000000"/>
          <w:sz w:val="14"/>
          <w:szCs w:val="14"/>
        </w:rPr>
        <w:t xml:space="preserve">jejichž situace vyžaduje pravidelnou pomoc jiné fyzické osoby. </w:t>
      </w:r>
      <w:r w:rsidRPr="0040424C">
        <w:rPr>
          <w:sz w:val="14"/>
          <w:szCs w:val="14"/>
        </w:rPr>
        <w:t xml:space="preserve">Chráněné bydlení </w:t>
      </w:r>
      <w:r w:rsidRPr="0040424C">
        <w:rPr>
          <w:rFonts w:cstheme="minorHAnsi"/>
          <w:sz w:val="14"/>
          <w:szCs w:val="14"/>
        </w:rPr>
        <w:t>(§ 51 zákona o sociálních službách)</w:t>
      </w:r>
      <w:r w:rsidRPr="0040424C">
        <w:rPr>
          <w:sz w:val="14"/>
          <w:szCs w:val="14"/>
        </w:rPr>
        <w:t xml:space="preserve"> je pobytová služba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w:t>
      </w:r>
      <w:r w:rsidR="00505F1C">
        <w:rPr>
          <w:sz w:val="14"/>
          <w:szCs w:val="14"/>
        </w:rPr>
        <w:br w:type="page"/>
      </w:r>
    </w:p>
    <w:p w14:paraId="188A1EAD" w14:textId="77777777" w:rsidR="00916704" w:rsidRPr="0040424C" w:rsidRDefault="00916704" w:rsidP="005A119C">
      <w:pPr>
        <w:ind w:left="851" w:hanging="851"/>
        <w:rPr>
          <w:sz w:val="14"/>
          <w:szCs w:val="14"/>
        </w:rPr>
      </w:pPr>
    </w:p>
    <w:p w14:paraId="723C9CFC" w14:textId="173795A7" w:rsidR="00EA2276" w:rsidRDefault="004950D1" w:rsidP="00EA2276">
      <w:pPr>
        <w:pStyle w:val="Nadpis4"/>
      </w:pPr>
      <w:r>
        <w:t>Příloha č. 3</w:t>
      </w:r>
    </w:p>
    <w:p w14:paraId="1A5F64BD" w14:textId="1DE528FB" w:rsidR="00EA2276" w:rsidRPr="00EA2276" w:rsidRDefault="00EA2276" w:rsidP="00EA2276"/>
    <w:p w14:paraId="58A85D6E" w14:textId="77777777" w:rsidR="0010633C" w:rsidRPr="00EF37D2" w:rsidRDefault="001B56CA" w:rsidP="005B4A4A">
      <w:pPr>
        <w:pStyle w:val="tabulka"/>
        <w:rPr>
          <w:b/>
        </w:rPr>
      </w:pPr>
      <w:r w:rsidRPr="00EF37D2">
        <w:rPr>
          <w:b/>
        </w:rPr>
        <w:t>Typy z</w:t>
      </w:r>
      <w:r w:rsidR="001D7420" w:rsidRPr="00EF37D2">
        <w:rPr>
          <w:b/>
        </w:rPr>
        <w:t>ařízení sociálních služeb</w:t>
      </w:r>
    </w:p>
    <w:tbl>
      <w:tblPr>
        <w:tblStyle w:val="Mkatabulky"/>
        <w:tblW w:w="9072" w:type="dxa"/>
        <w:tblLook w:val="04A0" w:firstRow="1" w:lastRow="0" w:firstColumn="1" w:lastColumn="0" w:noHBand="0" w:noVBand="1"/>
      </w:tblPr>
      <w:tblGrid>
        <w:gridCol w:w="9072"/>
      </w:tblGrid>
      <w:tr w:rsidR="00172AE0" w14:paraId="1FC65C8C" w14:textId="77777777" w:rsidTr="00384FEB">
        <w:trPr>
          <w:trHeight w:val="283"/>
        </w:trPr>
        <w:tc>
          <w:tcPr>
            <w:tcW w:w="9351" w:type="dxa"/>
            <w:shd w:val="clear" w:color="auto" w:fill="E5F1FF"/>
            <w:vAlign w:val="center"/>
          </w:tcPr>
          <w:p w14:paraId="4E153CB2" w14:textId="77777777" w:rsidR="0010633C" w:rsidRPr="00247D22" w:rsidRDefault="001D7420" w:rsidP="00CA69E8">
            <w:pPr>
              <w:jc w:val="center"/>
              <w:rPr>
                <w:rFonts w:cstheme="minorHAnsi"/>
                <w:b/>
                <w:sz w:val="20"/>
              </w:rPr>
            </w:pPr>
            <w:r w:rsidRPr="00247D22">
              <w:rPr>
                <w:rFonts w:cstheme="minorHAnsi"/>
                <w:b/>
                <w:sz w:val="20"/>
              </w:rPr>
              <w:t>Zařízení sociálních služeb</w:t>
            </w:r>
          </w:p>
        </w:tc>
      </w:tr>
      <w:tr w:rsidR="00172AE0" w14:paraId="7F8EFE81" w14:textId="77777777" w:rsidTr="00384FEB">
        <w:trPr>
          <w:trHeight w:val="283"/>
        </w:trPr>
        <w:tc>
          <w:tcPr>
            <w:tcW w:w="9351" w:type="dxa"/>
            <w:vAlign w:val="center"/>
          </w:tcPr>
          <w:p w14:paraId="17D91F35" w14:textId="77777777" w:rsidR="0010633C" w:rsidRPr="00247D22" w:rsidRDefault="001D7420" w:rsidP="00CA69E8">
            <w:pPr>
              <w:jc w:val="left"/>
              <w:rPr>
                <w:rFonts w:cstheme="minorHAnsi"/>
                <w:sz w:val="20"/>
              </w:rPr>
            </w:pPr>
            <w:r w:rsidRPr="00247D22">
              <w:rPr>
                <w:rFonts w:cstheme="minorHAnsi"/>
                <w:sz w:val="20"/>
              </w:rPr>
              <w:t>Centra denních služeb</w:t>
            </w:r>
          </w:p>
        </w:tc>
      </w:tr>
      <w:tr w:rsidR="00172AE0" w14:paraId="7D404C9B" w14:textId="77777777" w:rsidTr="00384FEB">
        <w:trPr>
          <w:trHeight w:val="283"/>
        </w:trPr>
        <w:tc>
          <w:tcPr>
            <w:tcW w:w="9351" w:type="dxa"/>
            <w:vAlign w:val="center"/>
          </w:tcPr>
          <w:p w14:paraId="2BC69B4B" w14:textId="77777777" w:rsidR="0010633C" w:rsidRPr="00247D22" w:rsidRDefault="001D7420" w:rsidP="00CA69E8">
            <w:pPr>
              <w:jc w:val="left"/>
              <w:rPr>
                <w:rFonts w:cstheme="minorHAnsi"/>
                <w:sz w:val="20"/>
              </w:rPr>
            </w:pPr>
            <w:r w:rsidRPr="00247D22">
              <w:rPr>
                <w:rFonts w:cstheme="minorHAnsi"/>
                <w:sz w:val="20"/>
              </w:rPr>
              <w:t>Denní stacionáře</w:t>
            </w:r>
          </w:p>
        </w:tc>
      </w:tr>
      <w:tr w:rsidR="00172AE0" w14:paraId="5BA84F78" w14:textId="77777777" w:rsidTr="00384FEB">
        <w:trPr>
          <w:trHeight w:val="283"/>
        </w:trPr>
        <w:tc>
          <w:tcPr>
            <w:tcW w:w="9351" w:type="dxa"/>
            <w:vAlign w:val="center"/>
          </w:tcPr>
          <w:p w14:paraId="26C7D7A3" w14:textId="77777777" w:rsidR="0010633C" w:rsidRPr="00247D22" w:rsidRDefault="001D7420" w:rsidP="00CA69E8">
            <w:pPr>
              <w:jc w:val="left"/>
              <w:rPr>
                <w:rFonts w:cstheme="minorHAnsi"/>
                <w:sz w:val="20"/>
              </w:rPr>
            </w:pPr>
            <w:r w:rsidRPr="00247D22">
              <w:rPr>
                <w:rFonts w:cstheme="minorHAnsi"/>
                <w:sz w:val="20"/>
              </w:rPr>
              <w:t>Týdenní stacionáře</w:t>
            </w:r>
          </w:p>
        </w:tc>
      </w:tr>
      <w:tr w:rsidR="00172AE0" w14:paraId="37A94AFB" w14:textId="77777777" w:rsidTr="00384FEB">
        <w:trPr>
          <w:trHeight w:val="283"/>
        </w:trPr>
        <w:tc>
          <w:tcPr>
            <w:tcW w:w="9351" w:type="dxa"/>
            <w:vAlign w:val="center"/>
          </w:tcPr>
          <w:p w14:paraId="62FDA4D4" w14:textId="77777777" w:rsidR="0010633C" w:rsidRPr="00247D22" w:rsidRDefault="001D7420" w:rsidP="00CA69E8">
            <w:pPr>
              <w:jc w:val="left"/>
              <w:rPr>
                <w:rFonts w:cstheme="minorHAnsi"/>
                <w:sz w:val="20"/>
              </w:rPr>
            </w:pPr>
            <w:r w:rsidRPr="00247D22">
              <w:rPr>
                <w:rFonts w:cstheme="minorHAnsi"/>
                <w:sz w:val="20"/>
              </w:rPr>
              <w:t>Domovy pro osoby se zdravotním postižením</w:t>
            </w:r>
          </w:p>
        </w:tc>
      </w:tr>
      <w:tr w:rsidR="00172AE0" w14:paraId="612F5A9D" w14:textId="77777777" w:rsidTr="00384FEB">
        <w:trPr>
          <w:trHeight w:val="283"/>
        </w:trPr>
        <w:tc>
          <w:tcPr>
            <w:tcW w:w="9351" w:type="dxa"/>
            <w:vAlign w:val="center"/>
          </w:tcPr>
          <w:p w14:paraId="74AE6396" w14:textId="77777777" w:rsidR="0010633C" w:rsidRPr="00247D22" w:rsidRDefault="001D7420" w:rsidP="00CA69E8">
            <w:pPr>
              <w:jc w:val="left"/>
              <w:rPr>
                <w:rFonts w:cstheme="minorHAnsi"/>
                <w:sz w:val="20"/>
              </w:rPr>
            </w:pPr>
            <w:r w:rsidRPr="00247D22">
              <w:rPr>
                <w:rFonts w:cstheme="minorHAnsi"/>
                <w:sz w:val="20"/>
              </w:rPr>
              <w:t>Domovy pro seniory</w:t>
            </w:r>
          </w:p>
        </w:tc>
      </w:tr>
      <w:tr w:rsidR="00172AE0" w14:paraId="4C1EB52D" w14:textId="77777777" w:rsidTr="00384FEB">
        <w:trPr>
          <w:trHeight w:val="283"/>
        </w:trPr>
        <w:tc>
          <w:tcPr>
            <w:tcW w:w="9351" w:type="dxa"/>
            <w:vAlign w:val="center"/>
          </w:tcPr>
          <w:p w14:paraId="70B4333E" w14:textId="77777777" w:rsidR="0010633C" w:rsidRPr="00247D22" w:rsidRDefault="001D7420" w:rsidP="00CA69E8">
            <w:pPr>
              <w:jc w:val="left"/>
              <w:rPr>
                <w:rFonts w:cstheme="minorHAnsi"/>
                <w:sz w:val="20"/>
              </w:rPr>
            </w:pPr>
            <w:r w:rsidRPr="00247D22">
              <w:rPr>
                <w:rFonts w:cstheme="minorHAnsi"/>
                <w:sz w:val="20"/>
              </w:rPr>
              <w:t>Domovy se zvláštním režimem</w:t>
            </w:r>
          </w:p>
        </w:tc>
      </w:tr>
      <w:tr w:rsidR="00172AE0" w14:paraId="57DDB14F" w14:textId="77777777" w:rsidTr="00384FEB">
        <w:trPr>
          <w:trHeight w:val="283"/>
        </w:trPr>
        <w:tc>
          <w:tcPr>
            <w:tcW w:w="9351" w:type="dxa"/>
            <w:vAlign w:val="center"/>
          </w:tcPr>
          <w:p w14:paraId="51196FAA" w14:textId="77777777" w:rsidR="0010633C" w:rsidRPr="00247D22" w:rsidRDefault="001D7420" w:rsidP="00CA69E8">
            <w:pPr>
              <w:jc w:val="left"/>
              <w:rPr>
                <w:rFonts w:cstheme="minorHAnsi"/>
                <w:sz w:val="20"/>
              </w:rPr>
            </w:pPr>
            <w:r w:rsidRPr="00247D22">
              <w:rPr>
                <w:rFonts w:cstheme="minorHAnsi"/>
                <w:sz w:val="20"/>
              </w:rPr>
              <w:t>Chráněné bydlení</w:t>
            </w:r>
          </w:p>
        </w:tc>
      </w:tr>
      <w:tr w:rsidR="00172AE0" w14:paraId="5957765E" w14:textId="77777777" w:rsidTr="00384FEB">
        <w:trPr>
          <w:trHeight w:val="283"/>
        </w:trPr>
        <w:tc>
          <w:tcPr>
            <w:tcW w:w="9351" w:type="dxa"/>
            <w:vAlign w:val="center"/>
          </w:tcPr>
          <w:p w14:paraId="6EE81AC2" w14:textId="77777777" w:rsidR="0010633C" w:rsidRPr="00247D22" w:rsidRDefault="001D7420" w:rsidP="00CA69E8">
            <w:pPr>
              <w:jc w:val="left"/>
              <w:rPr>
                <w:rFonts w:cstheme="minorHAnsi"/>
                <w:sz w:val="20"/>
              </w:rPr>
            </w:pPr>
            <w:r w:rsidRPr="00247D22">
              <w:rPr>
                <w:rFonts w:cstheme="minorHAnsi"/>
                <w:sz w:val="20"/>
              </w:rPr>
              <w:t>Azylové domy</w:t>
            </w:r>
          </w:p>
        </w:tc>
      </w:tr>
      <w:tr w:rsidR="00172AE0" w14:paraId="35C92E60" w14:textId="77777777" w:rsidTr="00384FEB">
        <w:trPr>
          <w:trHeight w:val="283"/>
        </w:trPr>
        <w:tc>
          <w:tcPr>
            <w:tcW w:w="9351" w:type="dxa"/>
            <w:vAlign w:val="center"/>
          </w:tcPr>
          <w:p w14:paraId="0B64D196" w14:textId="77777777" w:rsidR="0010633C" w:rsidRPr="00247D22" w:rsidRDefault="001D7420" w:rsidP="00CA69E8">
            <w:pPr>
              <w:jc w:val="left"/>
              <w:rPr>
                <w:rFonts w:cstheme="minorHAnsi"/>
                <w:sz w:val="20"/>
              </w:rPr>
            </w:pPr>
            <w:r w:rsidRPr="00247D22">
              <w:rPr>
                <w:rFonts w:cstheme="minorHAnsi"/>
                <w:sz w:val="20"/>
              </w:rPr>
              <w:t>Domy na půl cesty</w:t>
            </w:r>
          </w:p>
        </w:tc>
      </w:tr>
      <w:tr w:rsidR="00172AE0" w14:paraId="11E8F347" w14:textId="77777777" w:rsidTr="00384FEB">
        <w:trPr>
          <w:trHeight w:val="283"/>
        </w:trPr>
        <w:tc>
          <w:tcPr>
            <w:tcW w:w="9351" w:type="dxa"/>
            <w:vAlign w:val="center"/>
          </w:tcPr>
          <w:p w14:paraId="0204EC46" w14:textId="77777777" w:rsidR="0010633C" w:rsidRPr="00247D22" w:rsidRDefault="001D7420" w:rsidP="00CA69E8">
            <w:pPr>
              <w:jc w:val="left"/>
              <w:rPr>
                <w:rFonts w:cstheme="minorHAnsi"/>
                <w:sz w:val="20"/>
              </w:rPr>
            </w:pPr>
            <w:r w:rsidRPr="00247D22">
              <w:rPr>
                <w:rFonts w:cstheme="minorHAnsi"/>
                <w:sz w:val="20"/>
              </w:rPr>
              <w:t>Zařízení pro krizovou pomoc</w:t>
            </w:r>
          </w:p>
        </w:tc>
      </w:tr>
      <w:tr w:rsidR="00172AE0" w14:paraId="431716BD" w14:textId="77777777" w:rsidTr="00384FEB">
        <w:trPr>
          <w:trHeight w:val="283"/>
        </w:trPr>
        <w:tc>
          <w:tcPr>
            <w:tcW w:w="9351" w:type="dxa"/>
            <w:vAlign w:val="center"/>
          </w:tcPr>
          <w:p w14:paraId="30C9A6F7" w14:textId="77777777" w:rsidR="0010633C" w:rsidRPr="00247D22" w:rsidRDefault="001D7420" w:rsidP="00CA69E8">
            <w:pPr>
              <w:jc w:val="left"/>
              <w:rPr>
                <w:rFonts w:cstheme="minorHAnsi"/>
                <w:sz w:val="20"/>
              </w:rPr>
            </w:pPr>
            <w:r w:rsidRPr="00247D22">
              <w:rPr>
                <w:rFonts w:cstheme="minorHAnsi"/>
                <w:sz w:val="20"/>
              </w:rPr>
              <w:t>Nízkoprahová denní centra</w:t>
            </w:r>
          </w:p>
        </w:tc>
      </w:tr>
      <w:tr w:rsidR="00172AE0" w14:paraId="39A78EE7" w14:textId="77777777" w:rsidTr="00384FEB">
        <w:trPr>
          <w:trHeight w:val="283"/>
        </w:trPr>
        <w:tc>
          <w:tcPr>
            <w:tcW w:w="9351" w:type="dxa"/>
            <w:vAlign w:val="center"/>
          </w:tcPr>
          <w:p w14:paraId="67D035A9" w14:textId="77777777" w:rsidR="0010633C" w:rsidRPr="00247D22" w:rsidRDefault="001D7420" w:rsidP="00CA69E8">
            <w:pPr>
              <w:jc w:val="left"/>
              <w:rPr>
                <w:rFonts w:cstheme="minorHAnsi"/>
                <w:sz w:val="20"/>
              </w:rPr>
            </w:pPr>
            <w:r w:rsidRPr="00247D22">
              <w:rPr>
                <w:rFonts w:cstheme="minorHAnsi"/>
                <w:sz w:val="20"/>
              </w:rPr>
              <w:t>Nízkoprahová zařízení pro děti a mládež</w:t>
            </w:r>
          </w:p>
        </w:tc>
      </w:tr>
      <w:tr w:rsidR="00172AE0" w14:paraId="715CBE4F" w14:textId="77777777" w:rsidTr="00384FEB">
        <w:trPr>
          <w:trHeight w:val="283"/>
        </w:trPr>
        <w:tc>
          <w:tcPr>
            <w:tcW w:w="9351" w:type="dxa"/>
            <w:vAlign w:val="center"/>
          </w:tcPr>
          <w:p w14:paraId="6C220D15" w14:textId="77777777" w:rsidR="0010633C" w:rsidRPr="00247D22" w:rsidRDefault="001D7420" w:rsidP="00CA69E8">
            <w:pPr>
              <w:jc w:val="left"/>
              <w:rPr>
                <w:rFonts w:cstheme="minorHAnsi"/>
                <w:sz w:val="20"/>
              </w:rPr>
            </w:pPr>
            <w:r w:rsidRPr="00247D22">
              <w:rPr>
                <w:rFonts w:cstheme="minorHAnsi"/>
                <w:sz w:val="20"/>
              </w:rPr>
              <w:t>Noclehárny</w:t>
            </w:r>
          </w:p>
        </w:tc>
      </w:tr>
      <w:tr w:rsidR="00172AE0" w14:paraId="5ED11E82" w14:textId="77777777" w:rsidTr="00384FEB">
        <w:trPr>
          <w:trHeight w:val="283"/>
        </w:trPr>
        <w:tc>
          <w:tcPr>
            <w:tcW w:w="9351" w:type="dxa"/>
            <w:vAlign w:val="center"/>
          </w:tcPr>
          <w:p w14:paraId="0DFDDB42" w14:textId="77777777" w:rsidR="0010633C" w:rsidRPr="00247D22" w:rsidRDefault="001D7420" w:rsidP="00CA69E8">
            <w:pPr>
              <w:jc w:val="left"/>
              <w:rPr>
                <w:rFonts w:cstheme="minorHAnsi"/>
                <w:sz w:val="20"/>
              </w:rPr>
            </w:pPr>
            <w:r w:rsidRPr="00247D22">
              <w:rPr>
                <w:rFonts w:cstheme="minorHAnsi"/>
                <w:sz w:val="20"/>
              </w:rPr>
              <w:t>Terapeutické komunity</w:t>
            </w:r>
          </w:p>
        </w:tc>
      </w:tr>
      <w:tr w:rsidR="00172AE0" w14:paraId="7CD3898A" w14:textId="77777777" w:rsidTr="00384FEB">
        <w:trPr>
          <w:trHeight w:val="283"/>
        </w:trPr>
        <w:tc>
          <w:tcPr>
            <w:tcW w:w="9351" w:type="dxa"/>
            <w:vAlign w:val="center"/>
          </w:tcPr>
          <w:p w14:paraId="178C4F86" w14:textId="77777777" w:rsidR="0010633C" w:rsidRPr="00247D22" w:rsidRDefault="001D7420" w:rsidP="00CA69E8">
            <w:pPr>
              <w:jc w:val="left"/>
              <w:rPr>
                <w:rFonts w:cstheme="minorHAnsi"/>
                <w:sz w:val="20"/>
              </w:rPr>
            </w:pPr>
            <w:r w:rsidRPr="00247D22">
              <w:rPr>
                <w:rFonts w:cstheme="minorHAnsi"/>
                <w:sz w:val="20"/>
              </w:rPr>
              <w:t>Sociální poradny</w:t>
            </w:r>
          </w:p>
        </w:tc>
      </w:tr>
      <w:tr w:rsidR="00172AE0" w14:paraId="59743270" w14:textId="77777777" w:rsidTr="00384FEB">
        <w:trPr>
          <w:trHeight w:val="283"/>
        </w:trPr>
        <w:tc>
          <w:tcPr>
            <w:tcW w:w="9351" w:type="dxa"/>
            <w:vAlign w:val="center"/>
          </w:tcPr>
          <w:p w14:paraId="5A50665F" w14:textId="77777777" w:rsidR="0010633C" w:rsidRPr="00247D22" w:rsidRDefault="001D7420" w:rsidP="00CA69E8">
            <w:pPr>
              <w:jc w:val="left"/>
              <w:rPr>
                <w:rFonts w:cstheme="minorHAnsi"/>
                <w:sz w:val="20"/>
              </w:rPr>
            </w:pPr>
            <w:r w:rsidRPr="00247D22">
              <w:rPr>
                <w:rFonts w:cstheme="minorHAnsi"/>
                <w:sz w:val="20"/>
              </w:rPr>
              <w:t>Sociálně terapeutické dílny</w:t>
            </w:r>
          </w:p>
        </w:tc>
      </w:tr>
      <w:tr w:rsidR="00172AE0" w14:paraId="2DB74CFC" w14:textId="77777777" w:rsidTr="00384FEB">
        <w:trPr>
          <w:trHeight w:val="283"/>
        </w:trPr>
        <w:tc>
          <w:tcPr>
            <w:tcW w:w="9351" w:type="dxa"/>
            <w:vAlign w:val="center"/>
          </w:tcPr>
          <w:p w14:paraId="59BFCA0D" w14:textId="77777777" w:rsidR="0010633C" w:rsidRPr="00247D22" w:rsidRDefault="001D7420" w:rsidP="00CA69E8">
            <w:pPr>
              <w:jc w:val="left"/>
              <w:rPr>
                <w:rFonts w:cstheme="minorHAnsi"/>
                <w:sz w:val="20"/>
              </w:rPr>
            </w:pPr>
            <w:r w:rsidRPr="00247D22">
              <w:rPr>
                <w:rFonts w:cstheme="minorHAnsi"/>
                <w:sz w:val="20"/>
              </w:rPr>
              <w:t>Centra sociálně rehabilitačních služeb</w:t>
            </w:r>
          </w:p>
        </w:tc>
      </w:tr>
      <w:tr w:rsidR="00172AE0" w14:paraId="69245B8B" w14:textId="77777777" w:rsidTr="00384FEB">
        <w:trPr>
          <w:trHeight w:val="283"/>
        </w:trPr>
        <w:tc>
          <w:tcPr>
            <w:tcW w:w="9351" w:type="dxa"/>
            <w:vAlign w:val="center"/>
          </w:tcPr>
          <w:p w14:paraId="6C11277A" w14:textId="77777777" w:rsidR="0010633C" w:rsidRPr="00247D22" w:rsidRDefault="001D7420" w:rsidP="00CA69E8">
            <w:pPr>
              <w:jc w:val="left"/>
              <w:rPr>
                <w:rFonts w:cstheme="minorHAnsi"/>
                <w:sz w:val="20"/>
              </w:rPr>
            </w:pPr>
            <w:r w:rsidRPr="00247D22">
              <w:rPr>
                <w:rFonts w:cstheme="minorHAnsi"/>
                <w:sz w:val="20"/>
              </w:rPr>
              <w:t>Pracoviště rané péče</w:t>
            </w:r>
          </w:p>
        </w:tc>
      </w:tr>
      <w:tr w:rsidR="00172AE0" w14:paraId="43B5B1F1" w14:textId="77777777" w:rsidTr="00384FEB">
        <w:trPr>
          <w:trHeight w:val="283"/>
        </w:trPr>
        <w:tc>
          <w:tcPr>
            <w:tcW w:w="9351" w:type="dxa"/>
            <w:vAlign w:val="center"/>
          </w:tcPr>
          <w:p w14:paraId="32D8D6D0" w14:textId="77777777" w:rsidR="0010633C" w:rsidRPr="00247D22" w:rsidRDefault="001D7420" w:rsidP="00CA69E8">
            <w:pPr>
              <w:jc w:val="left"/>
              <w:rPr>
                <w:rFonts w:cstheme="minorHAnsi"/>
                <w:sz w:val="20"/>
              </w:rPr>
            </w:pPr>
            <w:r w:rsidRPr="00247D22">
              <w:rPr>
                <w:rFonts w:cstheme="minorHAnsi"/>
                <w:sz w:val="20"/>
              </w:rPr>
              <w:t>Intervenční centra</w:t>
            </w:r>
          </w:p>
        </w:tc>
      </w:tr>
      <w:tr w:rsidR="00172AE0" w14:paraId="1F90A339" w14:textId="77777777" w:rsidTr="00384FEB">
        <w:trPr>
          <w:trHeight w:val="283"/>
        </w:trPr>
        <w:tc>
          <w:tcPr>
            <w:tcW w:w="9351" w:type="dxa"/>
            <w:vAlign w:val="center"/>
          </w:tcPr>
          <w:p w14:paraId="2C785639" w14:textId="77777777" w:rsidR="0010633C" w:rsidRPr="00247D22" w:rsidRDefault="001D7420" w:rsidP="00CA69E8">
            <w:pPr>
              <w:jc w:val="left"/>
              <w:rPr>
                <w:rFonts w:cstheme="minorHAnsi"/>
                <w:sz w:val="20"/>
              </w:rPr>
            </w:pPr>
            <w:r w:rsidRPr="00247D22">
              <w:rPr>
                <w:rFonts w:cstheme="minorHAnsi"/>
                <w:sz w:val="20"/>
              </w:rPr>
              <w:t>Zařízení následné péče</w:t>
            </w:r>
          </w:p>
        </w:tc>
      </w:tr>
    </w:tbl>
    <w:p w14:paraId="0AD2855F" w14:textId="0329E809" w:rsidR="0010633C" w:rsidRPr="0040424C" w:rsidRDefault="001D7420" w:rsidP="0010633C">
      <w:pPr>
        <w:rPr>
          <w:sz w:val="20"/>
        </w:rPr>
      </w:pPr>
      <w:r w:rsidRPr="0040424C">
        <w:rPr>
          <w:b/>
          <w:sz w:val="20"/>
        </w:rPr>
        <w:t>Zdroj:</w:t>
      </w:r>
      <w:r w:rsidRPr="0040424C">
        <w:rPr>
          <w:sz w:val="20"/>
        </w:rPr>
        <w:t xml:space="preserve"> </w:t>
      </w:r>
      <w:r w:rsidR="005B4A4A" w:rsidRPr="0040424C">
        <w:rPr>
          <w:sz w:val="20"/>
        </w:rPr>
        <w:t>u</w:t>
      </w:r>
      <w:r w:rsidRPr="0040424C">
        <w:rPr>
          <w:sz w:val="20"/>
        </w:rPr>
        <w:t>stanovení § 34 zákona č. 108/2006 Sb.</w:t>
      </w:r>
      <w:r w:rsidR="001B56CA" w:rsidRPr="0040424C">
        <w:rPr>
          <w:sz w:val="20"/>
        </w:rPr>
        <w:t>, o sociálních službách.</w:t>
      </w:r>
    </w:p>
    <w:p w14:paraId="495341D0" w14:textId="77777777" w:rsidR="0010633C" w:rsidRDefault="001D7420">
      <w:pPr>
        <w:jc w:val="left"/>
        <w:rPr>
          <w:rFonts w:cstheme="minorHAnsi"/>
          <w:szCs w:val="28"/>
        </w:rPr>
      </w:pPr>
      <w:r>
        <w:rPr>
          <w:rFonts w:cstheme="minorHAnsi"/>
          <w:b/>
          <w:bCs/>
          <w:szCs w:val="28"/>
        </w:rPr>
        <w:br w:type="page"/>
      </w:r>
    </w:p>
    <w:p w14:paraId="1A109A29" w14:textId="77777777" w:rsidR="0010633C" w:rsidRPr="00EF37D2" w:rsidRDefault="001D7420" w:rsidP="00B171B8">
      <w:pPr>
        <w:pStyle w:val="tabulka"/>
        <w:rPr>
          <w:b/>
        </w:rPr>
      </w:pPr>
      <w:r w:rsidRPr="00EF37D2">
        <w:rPr>
          <w:b/>
        </w:rPr>
        <w:lastRenderedPageBreak/>
        <w:t>Druhy sociálních služeb dle zákona o sociálních službách</w:t>
      </w:r>
    </w:p>
    <w:tbl>
      <w:tblPr>
        <w:tblStyle w:val="Mkatabulky"/>
        <w:tblW w:w="9072" w:type="dxa"/>
        <w:tblLook w:val="04A0" w:firstRow="1" w:lastRow="0" w:firstColumn="1" w:lastColumn="0" w:noHBand="0" w:noVBand="1"/>
      </w:tblPr>
      <w:tblGrid>
        <w:gridCol w:w="7238"/>
        <w:gridCol w:w="1834"/>
      </w:tblGrid>
      <w:tr w:rsidR="00172AE0" w:rsidRPr="00B171B8" w14:paraId="1B7B694F" w14:textId="77777777" w:rsidTr="00384FEB">
        <w:trPr>
          <w:trHeight w:val="283"/>
        </w:trPr>
        <w:tc>
          <w:tcPr>
            <w:tcW w:w="6683" w:type="dxa"/>
            <w:shd w:val="clear" w:color="auto" w:fill="E5F1FF"/>
            <w:vAlign w:val="center"/>
          </w:tcPr>
          <w:p w14:paraId="09F6E952" w14:textId="0954D3E7" w:rsidR="0010633C" w:rsidRPr="00247D22" w:rsidRDefault="001D7420" w:rsidP="00A52BDA">
            <w:pPr>
              <w:jc w:val="center"/>
              <w:rPr>
                <w:rFonts w:cstheme="minorHAnsi"/>
                <w:b/>
                <w:sz w:val="20"/>
              </w:rPr>
            </w:pPr>
            <w:r w:rsidRPr="00247D22">
              <w:rPr>
                <w:rFonts w:cstheme="minorHAnsi"/>
                <w:b/>
                <w:sz w:val="20"/>
              </w:rPr>
              <w:t>Druh sociální služ</w:t>
            </w:r>
            <w:r w:rsidR="00A52BDA">
              <w:rPr>
                <w:rFonts w:cstheme="minorHAnsi"/>
                <w:b/>
                <w:sz w:val="20"/>
              </w:rPr>
              <w:t>by</w:t>
            </w:r>
          </w:p>
        </w:tc>
        <w:tc>
          <w:tcPr>
            <w:tcW w:w="1693" w:type="dxa"/>
            <w:shd w:val="clear" w:color="auto" w:fill="E5F1FF"/>
            <w:vAlign w:val="center"/>
          </w:tcPr>
          <w:p w14:paraId="60619AC5" w14:textId="77777777" w:rsidR="0010633C" w:rsidRPr="00247D22" w:rsidRDefault="001D7420" w:rsidP="003C61F8">
            <w:pPr>
              <w:jc w:val="center"/>
              <w:rPr>
                <w:rFonts w:cstheme="minorHAnsi"/>
                <w:b/>
                <w:sz w:val="20"/>
              </w:rPr>
            </w:pPr>
            <w:r w:rsidRPr="00247D22">
              <w:rPr>
                <w:rFonts w:cstheme="minorHAnsi"/>
                <w:b/>
                <w:sz w:val="20"/>
              </w:rPr>
              <w:t>Základní oblasti</w:t>
            </w:r>
          </w:p>
        </w:tc>
      </w:tr>
      <w:tr w:rsidR="00172AE0" w:rsidRPr="00B171B8" w14:paraId="4BFF0350" w14:textId="77777777" w:rsidTr="00384FEB">
        <w:trPr>
          <w:trHeight w:val="283"/>
        </w:trPr>
        <w:tc>
          <w:tcPr>
            <w:tcW w:w="6683" w:type="dxa"/>
          </w:tcPr>
          <w:p w14:paraId="6883CB32" w14:textId="77777777" w:rsidR="0010633C" w:rsidRPr="00247D22" w:rsidRDefault="001D7420" w:rsidP="00CA69E8">
            <w:pPr>
              <w:rPr>
                <w:rFonts w:cstheme="minorHAnsi"/>
                <w:sz w:val="20"/>
              </w:rPr>
            </w:pPr>
            <w:r w:rsidRPr="00247D22">
              <w:rPr>
                <w:rFonts w:cstheme="minorHAnsi"/>
                <w:sz w:val="20"/>
              </w:rPr>
              <w:t>Základní sociální poradenství</w:t>
            </w:r>
            <w:r w:rsidRPr="00247D22">
              <w:rPr>
                <w:rStyle w:val="Znakapoznpodarou"/>
                <w:rFonts w:cstheme="minorHAnsi"/>
                <w:sz w:val="20"/>
              </w:rPr>
              <w:footnoteReference w:id="36"/>
            </w:r>
          </w:p>
        </w:tc>
        <w:tc>
          <w:tcPr>
            <w:tcW w:w="1693" w:type="dxa"/>
            <w:vMerge w:val="restart"/>
            <w:vAlign w:val="center"/>
          </w:tcPr>
          <w:p w14:paraId="231732A7" w14:textId="77777777" w:rsidR="0010633C" w:rsidRPr="00247D22" w:rsidRDefault="001D7420" w:rsidP="00CA69E8">
            <w:pPr>
              <w:jc w:val="center"/>
              <w:rPr>
                <w:rFonts w:cstheme="minorHAnsi"/>
                <w:sz w:val="20"/>
              </w:rPr>
            </w:pPr>
            <w:r w:rsidRPr="00247D22">
              <w:rPr>
                <w:rFonts w:cstheme="minorHAnsi"/>
                <w:sz w:val="20"/>
              </w:rPr>
              <w:t>Sociální poradenství</w:t>
            </w:r>
          </w:p>
        </w:tc>
      </w:tr>
      <w:tr w:rsidR="00172AE0" w:rsidRPr="00B171B8" w14:paraId="16E5ECAD" w14:textId="77777777" w:rsidTr="00384FEB">
        <w:trPr>
          <w:trHeight w:val="283"/>
        </w:trPr>
        <w:tc>
          <w:tcPr>
            <w:tcW w:w="6683" w:type="dxa"/>
          </w:tcPr>
          <w:p w14:paraId="112EFB51" w14:textId="77777777" w:rsidR="0010633C" w:rsidRPr="00247D22" w:rsidRDefault="001D7420" w:rsidP="00CA69E8">
            <w:pPr>
              <w:rPr>
                <w:rFonts w:cstheme="minorHAnsi"/>
                <w:sz w:val="20"/>
              </w:rPr>
            </w:pPr>
            <w:r w:rsidRPr="00247D22">
              <w:rPr>
                <w:rFonts w:cstheme="minorHAnsi"/>
                <w:sz w:val="20"/>
              </w:rPr>
              <w:t>Odborné sociální poradenství</w:t>
            </w:r>
          </w:p>
        </w:tc>
        <w:tc>
          <w:tcPr>
            <w:tcW w:w="1693" w:type="dxa"/>
            <w:vMerge/>
          </w:tcPr>
          <w:p w14:paraId="526C1171" w14:textId="77777777" w:rsidR="0010633C" w:rsidRPr="00247D22" w:rsidRDefault="0010633C" w:rsidP="00CA69E8">
            <w:pPr>
              <w:jc w:val="center"/>
              <w:rPr>
                <w:rFonts w:cstheme="minorHAnsi"/>
                <w:sz w:val="20"/>
              </w:rPr>
            </w:pPr>
          </w:p>
        </w:tc>
      </w:tr>
      <w:tr w:rsidR="00172AE0" w:rsidRPr="00B171B8" w14:paraId="3606A01D" w14:textId="77777777" w:rsidTr="00384FEB">
        <w:trPr>
          <w:trHeight w:val="283"/>
        </w:trPr>
        <w:tc>
          <w:tcPr>
            <w:tcW w:w="6683" w:type="dxa"/>
          </w:tcPr>
          <w:p w14:paraId="0DB56D69" w14:textId="77777777" w:rsidR="0010633C" w:rsidRPr="00247D22" w:rsidRDefault="001D7420" w:rsidP="00CA69E8">
            <w:pPr>
              <w:rPr>
                <w:rFonts w:cstheme="minorHAnsi"/>
                <w:sz w:val="20"/>
              </w:rPr>
            </w:pPr>
            <w:r w:rsidRPr="00247D22">
              <w:rPr>
                <w:rFonts w:cstheme="minorHAnsi"/>
                <w:sz w:val="20"/>
              </w:rPr>
              <w:t xml:space="preserve">Osobní asistence </w:t>
            </w:r>
          </w:p>
        </w:tc>
        <w:tc>
          <w:tcPr>
            <w:tcW w:w="1693" w:type="dxa"/>
            <w:vMerge w:val="restart"/>
            <w:vAlign w:val="center"/>
          </w:tcPr>
          <w:p w14:paraId="04331058" w14:textId="77777777" w:rsidR="0010633C" w:rsidRPr="00247D22" w:rsidRDefault="001D7420" w:rsidP="00CA69E8">
            <w:pPr>
              <w:jc w:val="center"/>
              <w:rPr>
                <w:rFonts w:cstheme="minorHAnsi"/>
                <w:sz w:val="20"/>
              </w:rPr>
            </w:pPr>
            <w:r w:rsidRPr="00247D22">
              <w:rPr>
                <w:rFonts w:cstheme="minorHAnsi"/>
                <w:sz w:val="20"/>
              </w:rPr>
              <w:t>Služby sociální péče</w:t>
            </w:r>
          </w:p>
        </w:tc>
      </w:tr>
      <w:tr w:rsidR="00172AE0" w:rsidRPr="00B171B8" w14:paraId="0C8CF884" w14:textId="77777777" w:rsidTr="00384FEB">
        <w:trPr>
          <w:trHeight w:val="283"/>
        </w:trPr>
        <w:tc>
          <w:tcPr>
            <w:tcW w:w="6683" w:type="dxa"/>
          </w:tcPr>
          <w:p w14:paraId="37394F74" w14:textId="77777777" w:rsidR="0010633C" w:rsidRPr="00247D22" w:rsidRDefault="001D7420" w:rsidP="00CA69E8">
            <w:pPr>
              <w:rPr>
                <w:rFonts w:cstheme="minorHAnsi"/>
                <w:sz w:val="20"/>
              </w:rPr>
            </w:pPr>
            <w:r w:rsidRPr="00247D22">
              <w:rPr>
                <w:rFonts w:cstheme="minorHAnsi"/>
                <w:sz w:val="20"/>
              </w:rPr>
              <w:t>Pečovatelská služba</w:t>
            </w:r>
          </w:p>
        </w:tc>
        <w:tc>
          <w:tcPr>
            <w:tcW w:w="1693" w:type="dxa"/>
            <w:vMerge/>
          </w:tcPr>
          <w:p w14:paraId="2CA9E398" w14:textId="77777777" w:rsidR="0010633C" w:rsidRPr="00247D22" w:rsidRDefault="0010633C" w:rsidP="00CA69E8">
            <w:pPr>
              <w:jc w:val="center"/>
              <w:rPr>
                <w:rFonts w:cstheme="minorHAnsi"/>
                <w:sz w:val="20"/>
              </w:rPr>
            </w:pPr>
          </w:p>
        </w:tc>
      </w:tr>
      <w:tr w:rsidR="00172AE0" w:rsidRPr="00B171B8" w14:paraId="6B978687" w14:textId="77777777" w:rsidTr="00384FEB">
        <w:trPr>
          <w:trHeight w:val="283"/>
        </w:trPr>
        <w:tc>
          <w:tcPr>
            <w:tcW w:w="6683" w:type="dxa"/>
          </w:tcPr>
          <w:p w14:paraId="17269F92" w14:textId="77777777" w:rsidR="0010633C" w:rsidRPr="00247D22" w:rsidRDefault="001D7420" w:rsidP="00CA69E8">
            <w:pPr>
              <w:rPr>
                <w:rFonts w:cstheme="minorHAnsi"/>
                <w:sz w:val="20"/>
              </w:rPr>
            </w:pPr>
            <w:r w:rsidRPr="00247D22">
              <w:rPr>
                <w:rFonts w:cstheme="minorHAnsi"/>
                <w:sz w:val="20"/>
              </w:rPr>
              <w:t>Tísňová péče</w:t>
            </w:r>
          </w:p>
        </w:tc>
        <w:tc>
          <w:tcPr>
            <w:tcW w:w="1693" w:type="dxa"/>
            <w:vMerge/>
          </w:tcPr>
          <w:p w14:paraId="3FC45FAF" w14:textId="77777777" w:rsidR="0010633C" w:rsidRPr="00247D22" w:rsidRDefault="0010633C" w:rsidP="00CA69E8">
            <w:pPr>
              <w:jc w:val="center"/>
              <w:rPr>
                <w:rFonts w:cstheme="minorHAnsi"/>
                <w:sz w:val="20"/>
              </w:rPr>
            </w:pPr>
          </w:p>
        </w:tc>
      </w:tr>
      <w:tr w:rsidR="00172AE0" w:rsidRPr="00B171B8" w14:paraId="13D7506E" w14:textId="77777777" w:rsidTr="00384FEB">
        <w:trPr>
          <w:trHeight w:val="283"/>
        </w:trPr>
        <w:tc>
          <w:tcPr>
            <w:tcW w:w="6683" w:type="dxa"/>
          </w:tcPr>
          <w:p w14:paraId="2F10CD99" w14:textId="77777777" w:rsidR="0010633C" w:rsidRPr="00247D22" w:rsidRDefault="001D7420" w:rsidP="00CA69E8">
            <w:pPr>
              <w:rPr>
                <w:rFonts w:cstheme="minorHAnsi"/>
                <w:sz w:val="20"/>
              </w:rPr>
            </w:pPr>
            <w:r w:rsidRPr="00247D22">
              <w:rPr>
                <w:rFonts w:cstheme="minorHAnsi"/>
                <w:sz w:val="20"/>
              </w:rPr>
              <w:t>Průvodcovské a předčitatelské služby</w:t>
            </w:r>
          </w:p>
        </w:tc>
        <w:tc>
          <w:tcPr>
            <w:tcW w:w="1693" w:type="dxa"/>
            <w:vMerge/>
          </w:tcPr>
          <w:p w14:paraId="32AC376E" w14:textId="77777777" w:rsidR="0010633C" w:rsidRPr="00247D22" w:rsidRDefault="0010633C" w:rsidP="00CA69E8">
            <w:pPr>
              <w:jc w:val="center"/>
              <w:rPr>
                <w:rFonts w:cstheme="minorHAnsi"/>
                <w:sz w:val="20"/>
              </w:rPr>
            </w:pPr>
          </w:p>
        </w:tc>
      </w:tr>
      <w:tr w:rsidR="00172AE0" w:rsidRPr="00B171B8" w14:paraId="14FB6698" w14:textId="77777777" w:rsidTr="00384FEB">
        <w:trPr>
          <w:trHeight w:val="283"/>
        </w:trPr>
        <w:tc>
          <w:tcPr>
            <w:tcW w:w="6683" w:type="dxa"/>
          </w:tcPr>
          <w:p w14:paraId="46353ACB" w14:textId="77777777" w:rsidR="0010633C" w:rsidRPr="00247D22" w:rsidRDefault="001D7420" w:rsidP="00CA69E8">
            <w:pPr>
              <w:rPr>
                <w:rFonts w:cstheme="minorHAnsi"/>
                <w:sz w:val="20"/>
              </w:rPr>
            </w:pPr>
            <w:r w:rsidRPr="00247D22">
              <w:rPr>
                <w:rFonts w:cstheme="minorHAnsi"/>
                <w:sz w:val="20"/>
              </w:rPr>
              <w:t xml:space="preserve">Podpora samostatného bydlení </w:t>
            </w:r>
          </w:p>
        </w:tc>
        <w:tc>
          <w:tcPr>
            <w:tcW w:w="1693" w:type="dxa"/>
            <w:vMerge/>
          </w:tcPr>
          <w:p w14:paraId="031D4562" w14:textId="77777777" w:rsidR="0010633C" w:rsidRPr="00247D22" w:rsidRDefault="0010633C" w:rsidP="00CA69E8">
            <w:pPr>
              <w:jc w:val="center"/>
              <w:rPr>
                <w:rFonts w:cstheme="minorHAnsi"/>
                <w:sz w:val="20"/>
              </w:rPr>
            </w:pPr>
          </w:p>
        </w:tc>
      </w:tr>
      <w:tr w:rsidR="00172AE0" w:rsidRPr="00B171B8" w14:paraId="000C33CB" w14:textId="77777777" w:rsidTr="00384FEB">
        <w:trPr>
          <w:trHeight w:val="283"/>
        </w:trPr>
        <w:tc>
          <w:tcPr>
            <w:tcW w:w="6683" w:type="dxa"/>
          </w:tcPr>
          <w:p w14:paraId="0B9B8C39" w14:textId="77777777" w:rsidR="0010633C" w:rsidRPr="00247D22" w:rsidRDefault="001D7420" w:rsidP="00CA69E8">
            <w:pPr>
              <w:rPr>
                <w:rFonts w:cstheme="minorHAnsi"/>
                <w:sz w:val="20"/>
              </w:rPr>
            </w:pPr>
            <w:r w:rsidRPr="00247D22">
              <w:rPr>
                <w:rFonts w:cstheme="minorHAnsi"/>
                <w:sz w:val="20"/>
              </w:rPr>
              <w:t>Odlehčovací služby</w:t>
            </w:r>
          </w:p>
        </w:tc>
        <w:tc>
          <w:tcPr>
            <w:tcW w:w="1693" w:type="dxa"/>
            <w:vMerge/>
          </w:tcPr>
          <w:p w14:paraId="695F1742" w14:textId="77777777" w:rsidR="0010633C" w:rsidRPr="00247D22" w:rsidRDefault="0010633C" w:rsidP="00CA69E8">
            <w:pPr>
              <w:jc w:val="center"/>
              <w:rPr>
                <w:rFonts w:cstheme="minorHAnsi"/>
                <w:sz w:val="20"/>
              </w:rPr>
            </w:pPr>
          </w:p>
        </w:tc>
      </w:tr>
      <w:tr w:rsidR="00172AE0" w:rsidRPr="00B171B8" w14:paraId="2D60D664" w14:textId="77777777" w:rsidTr="00384FEB">
        <w:trPr>
          <w:trHeight w:val="283"/>
        </w:trPr>
        <w:tc>
          <w:tcPr>
            <w:tcW w:w="6683" w:type="dxa"/>
          </w:tcPr>
          <w:p w14:paraId="6F2BAD0A" w14:textId="77777777" w:rsidR="0010633C" w:rsidRPr="00247D22" w:rsidRDefault="001D7420" w:rsidP="00CA69E8">
            <w:pPr>
              <w:rPr>
                <w:rFonts w:cstheme="minorHAnsi"/>
                <w:sz w:val="20"/>
              </w:rPr>
            </w:pPr>
            <w:r w:rsidRPr="00247D22">
              <w:rPr>
                <w:rFonts w:cstheme="minorHAnsi"/>
                <w:sz w:val="20"/>
              </w:rPr>
              <w:t>Centra denních služeb</w:t>
            </w:r>
          </w:p>
        </w:tc>
        <w:tc>
          <w:tcPr>
            <w:tcW w:w="1693" w:type="dxa"/>
            <w:vMerge/>
          </w:tcPr>
          <w:p w14:paraId="799A3E9C" w14:textId="77777777" w:rsidR="0010633C" w:rsidRPr="00247D22" w:rsidRDefault="0010633C" w:rsidP="00CA69E8">
            <w:pPr>
              <w:jc w:val="center"/>
              <w:rPr>
                <w:rFonts w:cstheme="minorHAnsi"/>
                <w:sz w:val="20"/>
              </w:rPr>
            </w:pPr>
          </w:p>
        </w:tc>
      </w:tr>
      <w:tr w:rsidR="00172AE0" w:rsidRPr="00B171B8" w14:paraId="50C23B68" w14:textId="77777777" w:rsidTr="00384FEB">
        <w:trPr>
          <w:trHeight w:val="283"/>
        </w:trPr>
        <w:tc>
          <w:tcPr>
            <w:tcW w:w="6683" w:type="dxa"/>
          </w:tcPr>
          <w:p w14:paraId="770D8D92" w14:textId="77777777" w:rsidR="0010633C" w:rsidRPr="00247D22" w:rsidRDefault="001D7420" w:rsidP="00CA69E8">
            <w:pPr>
              <w:rPr>
                <w:rFonts w:cstheme="minorHAnsi"/>
                <w:sz w:val="20"/>
              </w:rPr>
            </w:pPr>
            <w:r w:rsidRPr="00247D22">
              <w:rPr>
                <w:rFonts w:cstheme="minorHAnsi"/>
                <w:sz w:val="20"/>
              </w:rPr>
              <w:t>Denní stacionáře</w:t>
            </w:r>
          </w:p>
        </w:tc>
        <w:tc>
          <w:tcPr>
            <w:tcW w:w="1693" w:type="dxa"/>
            <w:vMerge/>
          </w:tcPr>
          <w:p w14:paraId="5DFD12AC" w14:textId="77777777" w:rsidR="0010633C" w:rsidRPr="00247D22" w:rsidRDefault="0010633C" w:rsidP="00CA69E8">
            <w:pPr>
              <w:jc w:val="center"/>
              <w:rPr>
                <w:rFonts w:cstheme="minorHAnsi"/>
                <w:sz w:val="20"/>
              </w:rPr>
            </w:pPr>
          </w:p>
        </w:tc>
      </w:tr>
      <w:tr w:rsidR="00172AE0" w:rsidRPr="00B171B8" w14:paraId="51695574" w14:textId="77777777" w:rsidTr="00384FEB">
        <w:trPr>
          <w:trHeight w:val="283"/>
        </w:trPr>
        <w:tc>
          <w:tcPr>
            <w:tcW w:w="6683" w:type="dxa"/>
          </w:tcPr>
          <w:p w14:paraId="466DE656" w14:textId="77777777" w:rsidR="0010633C" w:rsidRPr="00247D22" w:rsidRDefault="001D7420" w:rsidP="00CA69E8">
            <w:pPr>
              <w:rPr>
                <w:rFonts w:cstheme="minorHAnsi"/>
                <w:sz w:val="20"/>
              </w:rPr>
            </w:pPr>
            <w:r w:rsidRPr="00247D22">
              <w:rPr>
                <w:rFonts w:cstheme="minorHAnsi"/>
                <w:sz w:val="20"/>
              </w:rPr>
              <w:t>Týdenní stacionáře</w:t>
            </w:r>
          </w:p>
        </w:tc>
        <w:tc>
          <w:tcPr>
            <w:tcW w:w="1693" w:type="dxa"/>
            <w:vMerge/>
          </w:tcPr>
          <w:p w14:paraId="012A5E1E" w14:textId="77777777" w:rsidR="0010633C" w:rsidRPr="00247D22" w:rsidRDefault="0010633C" w:rsidP="00CA69E8">
            <w:pPr>
              <w:jc w:val="center"/>
              <w:rPr>
                <w:rFonts w:cstheme="minorHAnsi"/>
                <w:sz w:val="20"/>
              </w:rPr>
            </w:pPr>
          </w:p>
        </w:tc>
      </w:tr>
      <w:tr w:rsidR="00172AE0" w:rsidRPr="00B171B8" w14:paraId="127E89C9" w14:textId="77777777" w:rsidTr="00384FEB">
        <w:trPr>
          <w:trHeight w:val="283"/>
        </w:trPr>
        <w:tc>
          <w:tcPr>
            <w:tcW w:w="6683" w:type="dxa"/>
          </w:tcPr>
          <w:p w14:paraId="51001197" w14:textId="77777777" w:rsidR="0010633C" w:rsidRPr="00247D22" w:rsidRDefault="001D7420" w:rsidP="00CA69E8">
            <w:pPr>
              <w:rPr>
                <w:rFonts w:cstheme="minorHAnsi"/>
                <w:sz w:val="20"/>
              </w:rPr>
            </w:pPr>
            <w:r w:rsidRPr="00247D22">
              <w:rPr>
                <w:rFonts w:cstheme="minorHAnsi"/>
                <w:sz w:val="20"/>
              </w:rPr>
              <w:t>Domovy pro osoby se zdravotním postižením</w:t>
            </w:r>
          </w:p>
        </w:tc>
        <w:tc>
          <w:tcPr>
            <w:tcW w:w="1693" w:type="dxa"/>
            <w:vMerge/>
          </w:tcPr>
          <w:p w14:paraId="0AAFB9FB" w14:textId="77777777" w:rsidR="0010633C" w:rsidRPr="00247D22" w:rsidRDefault="0010633C" w:rsidP="00CA69E8">
            <w:pPr>
              <w:jc w:val="center"/>
              <w:rPr>
                <w:rFonts w:cstheme="minorHAnsi"/>
                <w:sz w:val="20"/>
              </w:rPr>
            </w:pPr>
          </w:p>
        </w:tc>
      </w:tr>
      <w:tr w:rsidR="00172AE0" w:rsidRPr="00B171B8" w14:paraId="56C21B0D" w14:textId="77777777" w:rsidTr="00384FEB">
        <w:trPr>
          <w:trHeight w:val="283"/>
        </w:trPr>
        <w:tc>
          <w:tcPr>
            <w:tcW w:w="6683" w:type="dxa"/>
          </w:tcPr>
          <w:p w14:paraId="1B788EF5" w14:textId="77777777" w:rsidR="0010633C" w:rsidRPr="00247D22" w:rsidRDefault="001D7420" w:rsidP="00CA69E8">
            <w:pPr>
              <w:rPr>
                <w:rFonts w:cstheme="minorHAnsi"/>
                <w:sz w:val="20"/>
              </w:rPr>
            </w:pPr>
            <w:r w:rsidRPr="00247D22">
              <w:rPr>
                <w:rFonts w:cstheme="minorHAnsi"/>
                <w:sz w:val="20"/>
              </w:rPr>
              <w:t>Domovy pro seniory</w:t>
            </w:r>
          </w:p>
        </w:tc>
        <w:tc>
          <w:tcPr>
            <w:tcW w:w="1693" w:type="dxa"/>
            <w:vMerge/>
          </w:tcPr>
          <w:p w14:paraId="7B11038C" w14:textId="77777777" w:rsidR="0010633C" w:rsidRPr="00247D22" w:rsidRDefault="0010633C" w:rsidP="00CA69E8">
            <w:pPr>
              <w:jc w:val="center"/>
              <w:rPr>
                <w:rFonts w:cstheme="minorHAnsi"/>
                <w:sz w:val="20"/>
              </w:rPr>
            </w:pPr>
          </w:p>
        </w:tc>
      </w:tr>
      <w:tr w:rsidR="00172AE0" w:rsidRPr="00B171B8" w14:paraId="43501849" w14:textId="77777777" w:rsidTr="00384FEB">
        <w:trPr>
          <w:trHeight w:val="283"/>
        </w:trPr>
        <w:tc>
          <w:tcPr>
            <w:tcW w:w="6683" w:type="dxa"/>
          </w:tcPr>
          <w:p w14:paraId="6F94B20A" w14:textId="77777777" w:rsidR="0010633C" w:rsidRPr="00247D22" w:rsidRDefault="001D7420" w:rsidP="00CA69E8">
            <w:pPr>
              <w:rPr>
                <w:rFonts w:cstheme="minorHAnsi"/>
                <w:sz w:val="20"/>
              </w:rPr>
            </w:pPr>
            <w:r w:rsidRPr="00247D22">
              <w:rPr>
                <w:rFonts w:cstheme="minorHAnsi"/>
                <w:sz w:val="20"/>
              </w:rPr>
              <w:t>Domovy se zvláštním režimem</w:t>
            </w:r>
          </w:p>
        </w:tc>
        <w:tc>
          <w:tcPr>
            <w:tcW w:w="1693" w:type="dxa"/>
            <w:vMerge/>
          </w:tcPr>
          <w:p w14:paraId="367F0E30" w14:textId="77777777" w:rsidR="0010633C" w:rsidRPr="00247D22" w:rsidRDefault="0010633C" w:rsidP="00CA69E8">
            <w:pPr>
              <w:jc w:val="center"/>
              <w:rPr>
                <w:rFonts w:cstheme="minorHAnsi"/>
                <w:sz w:val="20"/>
              </w:rPr>
            </w:pPr>
          </w:p>
        </w:tc>
      </w:tr>
      <w:tr w:rsidR="00172AE0" w:rsidRPr="00B171B8" w14:paraId="767CC1BA" w14:textId="77777777" w:rsidTr="00384FEB">
        <w:trPr>
          <w:trHeight w:val="283"/>
        </w:trPr>
        <w:tc>
          <w:tcPr>
            <w:tcW w:w="6683" w:type="dxa"/>
          </w:tcPr>
          <w:p w14:paraId="72C081FB" w14:textId="77777777" w:rsidR="0010633C" w:rsidRPr="00247D22" w:rsidRDefault="001D7420" w:rsidP="00CA69E8">
            <w:pPr>
              <w:rPr>
                <w:rFonts w:cstheme="minorHAnsi"/>
                <w:sz w:val="20"/>
              </w:rPr>
            </w:pPr>
            <w:r w:rsidRPr="00247D22">
              <w:rPr>
                <w:rFonts w:cstheme="minorHAnsi"/>
                <w:sz w:val="20"/>
              </w:rPr>
              <w:t>Chráněné bydlení</w:t>
            </w:r>
          </w:p>
        </w:tc>
        <w:tc>
          <w:tcPr>
            <w:tcW w:w="1693" w:type="dxa"/>
            <w:vMerge/>
          </w:tcPr>
          <w:p w14:paraId="5E4775BD" w14:textId="77777777" w:rsidR="0010633C" w:rsidRPr="00247D22" w:rsidRDefault="0010633C" w:rsidP="00CA69E8">
            <w:pPr>
              <w:jc w:val="center"/>
              <w:rPr>
                <w:rFonts w:cstheme="minorHAnsi"/>
                <w:sz w:val="20"/>
              </w:rPr>
            </w:pPr>
          </w:p>
        </w:tc>
      </w:tr>
      <w:tr w:rsidR="00172AE0" w:rsidRPr="00B171B8" w14:paraId="092535DA" w14:textId="77777777" w:rsidTr="00384FEB">
        <w:trPr>
          <w:trHeight w:val="283"/>
        </w:trPr>
        <w:tc>
          <w:tcPr>
            <w:tcW w:w="6683" w:type="dxa"/>
          </w:tcPr>
          <w:p w14:paraId="2B20F641" w14:textId="77777777" w:rsidR="0010633C" w:rsidRPr="00247D22" w:rsidRDefault="001D7420" w:rsidP="00CA69E8">
            <w:pPr>
              <w:rPr>
                <w:rFonts w:cstheme="minorHAnsi"/>
                <w:sz w:val="20"/>
              </w:rPr>
            </w:pPr>
            <w:r w:rsidRPr="00247D22">
              <w:rPr>
                <w:rFonts w:cstheme="minorHAnsi"/>
                <w:sz w:val="20"/>
              </w:rPr>
              <w:t>Sociální služby poskytované ve zdravotnických zařízeních lůžkové péče</w:t>
            </w:r>
          </w:p>
        </w:tc>
        <w:tc>
          <w:tcPr>
            <w:tcW w:w="1693" w:type="dxa"/>
            <w:vMerge/>
          </w:tcPr>
          <w:p w14:paraId="2A93F4DB" w14:textId="77777777" w:rsidR="0010633C" w:rsidRPr="00247D22" w:rsidRDefault="0010633C" w:rsidP="00CA69E8">
            <w:pPr>
              <w:jc w:val="center"/>
              <w:rPr>
                <w:rFonts w:cstheme="minorHAnsi"/>
                <w:sz w:val="20"/>
              </w:rPr>
            </w:pPr>
          </w:p>
        </w:tc>
      </w:tr>
      <w:tr w:rsidR="00172AE0" w:rsidRPr="00B171B8" w14:paraId="7E5AA372" w14:textId="77777777" w:rsidTr="00384FEB">
        <w:trPr>
          <w:trHeight w:val="283"/>
        </w:trPr>
        <w:tc>
          <w:tcPr>
            <w:tcW w:w="6683" w:type="dxa"/>
          </w:tcPr>
          <w:p w14:paraId="738F99D3" w14:textId="77777777" w:rsidR="0010633C" w:rsidRPr="00247D22" w:rsidRDefault="001D7420" w:rsidP="00CA69E8">
            <w:pPr>
              <w:rPr>
                <w:rFonts w:cstheme="minorHAnsi"/>
                <w:sz w:val="20"/>
              </w:rPr>
            </w:pPr>
            <w:r w:rsidRPr="00247D22">
              <w:rPr>
                <w:rFonts w:cstheme="minorHAnsi"/>
                <w:sz w:val="20"/>
              </w:rPr>
              <w:t>Raná péče</w:t>
            </w:r>
          </w:p>
        </w:tc>
        <w:tc>
          <w:tcPr>
            <w:tcW w:w="1693" w:type="dxa"/>
            <w:vMerge w:val="restart"/>
            <w:vAlign w:val="center"/>
          </w:tcPr>
          <w:p w14:paraId="670D253E" w14:textId="77777777" w:rsidR="0010633C" w:rsidRPr="00247D22" w:rsidRDefault="001D7420" w:rsidP="00CA69E8">
            <w:pPr>
              <w:jc w:val="center"/>
              <w:rPr>
                <w:rFonts w:cstheme="minorHAnsi"/>
                <w:sz w:val="20"/>
              </w:rPr>
            </w:pPr>
            <w:r w:rsidRPr="00247D22">
              <w:rPr>
                <w:rFonts w:cstheme="minorHAnsi"/>
                <w:sz w:val="20"/>
              </w:rPr>
              <w:t>Služby sociální prevence</w:t>
            </w:r>
          </w:p>
        </w:tc>
      </w:tr>
      <w:tr w:rsidR="00172AE0" w:rsidRPr="00B171B8" w14:paraId="765A745A" w14:textId="77777777" w:rsidTr="00384FEB">
        <w:trPr>
          <w:trHeight w:val="283"/>
        </w:trPr>
        <w:tc>
          <w:tcPr>
            <w:tcW w:w="6683" w:type="dxa"/>
          </w:tcPr>
          <w:p w14:paraId="763D4A24" w14:textId="77777777" w:rsidR="0010633C" w:rsidRPr="00247D22" w:rsidRDefault="001D7420" w:rsidP="00CA69E8">
            <w:pPr>
              <w:rPr>
                <w:rFonts w:cstheme="minorHAnsi"/>
                <w:sz w:val="20"/>
              </w:rPr>
            </w:pPr>
            <w:r w:rsidRPr="00247D22">
              <w:rPr>
                <w:rFonts w:cstheme="minorHAnsi"/>
                <w:sz w:val="20"/>
              </w:rPr>
              <w:t>Telefonická krizová pomoc</w:t>
            </w:r>
          </w:p>
        </w:tc>
        <w:tc>
          <w:tcPr>
            <w:tcW w:w="1693" w:type="dxa"/>
            <w:vMerge/>
          </w:tcPr>
          <w:p w14:paraId="28523F7D" w14:textId="77777777" w:rsidR="0010633C" w:rsidRPr="00247D22" w:rsidRDefault="0010633C" w:rsidP="00CA69E8">
            <w:pPr>
              <w:rPr>
                <w:rFonts w:cstheme="minorHAnsi"/>
                <w:sz w:val="20"/>
              </w:rPr>
            </w:pPr>
          </w:p>
        </w:tc>
      </w:tr>
      <w:tr w:rsidR="00172AE0" w:rsidRPr="00B171B8" w14:paraId="45290A0C" w14:textId="77777777" w:rsidTr="00384FEB">
        <w:trPr>
          <w:trHeight w:val="283"/>
        </w:trPr>
        <w:tc>
          <w:tcPr>
            <w:tcW w:w="6683" w:type="dxa"/>
          </w:tcPr>
          <w:p w14:paraId="072E87A7" w14:textId="77777777" w:rsidR="0010633C" w:rsidRPr="00247D22" w:rsidRDefault="001D7420" w:rsidP="00CA69E8">
            <w:pPr>
              <w:rPr>
                <w:rFonts w:cstheme="minorHAnsi"/>
                <w:sz w:val="20"/>
              </w:rPr>
            </w:pPr>
            <w:r w:rsidRPr="00247D22">
              <w:rPr>
                <w:rFonts w:cstheme="minorHAnsi"/>
                <w:sz w:val="20"/>
              </w:rPr>
              <w:t>Tlumočnické služby</w:t>
            </w:r>
          </w:p>
        </w:tc>
        <w:tc>
          <w:tcPr>
            <w:tcW w:w="1693" w:type="dxa"/>
            <w:vMerge/>
          </w:tcPr>
          <w:p w14:paraId="1F16B4F6" w14:textId="77777777" w:rsidR="0010633C" w:rsidRPr="00247D22" w:rsidRDefault="0010633C" w:rsidP="00CA69E8">
            <w:pPr>
              <w:rPr>
                <w:rFonts w:cstheme="minorHAnsi"/>
                <w:sz w:val="20"/>
              </w:rPr>
            </w:pPr>
          </w:p>
        </w:tc>
      </w:tr>
      <w:tr w:rsidR="00172AE0" w:rsidRPr="00B171B8" w14:paraId="42A76D34" w14:textId="77777777" w:rsidTr="00384FEB">
        <w:trPr>
          <w:trHeight w:val="283"/>
        </w:trPr>
        <w:tc>
          <w:tcPr>
            <w:tcW w:w="6683" w:type="dxa"/>
          </w:tcPr>
          <w:p w14:paraId="52734F8A" w14:textId="77777777" w:rsidR="0010633C" w:rsidRPr="00247D22" w:rsidRDefault="001D7420" w:rsidP="00CA69E8">
            <w:pPr>
              <w:rPr>
                <w:rFonts w:cstheme="minorHAnsi"/>
                <w:sz w:val="20"/>
              </w:rPr>
            </w:pPr>
            <w:r w:rsidRPr="00247D22">
              <w:rPr>
                <w:rFonts w:cstheme="minorHAnsi"/>
                <w:sz w:val="20"/>
              </w:rPr>
              <w:t>Azylové domy</w:t>
            </w:r>
          </w:p>
        </w:tc>
        <w:tc>
          <w:tcPr>
            <w:tcW w:w="1693" w:type="dxa"/>
            <w:vMerge/>
          </w:tcPr>
          <w:p w14:paraId="2CBF5187" w14:textId="77777777" w:rsidR="0010633C" w:rsidRPr="00247D22" w:rsidRDefault="0010633C" w:rsidP="00CA69E8">
            <w:pPr>
              <w:rPr>
                <w:rFonts w:cstheme="minorHAnsi"/>
                <w:sz w:val="20"/>
              </w:rPr>
            </w:pPr>
          </w:p>
        </w:tc>
      </w:tr>
      <w:tr w:rsidR="00172AE0" w:rsidRPr="00B171B8" w14:paraId="17EADD0E" w14:textId="77777777" w:rsidTr="00384FEB">
        <w:trPr>
          <w:trHeight w:val="283"/>
        </w:trPr>
        <w:tc>
          <w:tcPr>
            <w:tcW w:w="6683" w:type="dxa"/>
          </w:tcPr>
          <w:p w14:paraId="2C153078" w14:textId="77777777" w:rsidR="0010633C" w:rsidRPr="00247D22" w:rsidRDefault="001D7420" w:rsidP="00CA69E8">
            <w:pPr>
              <w:rPr>
                <w:rFonts w:cstheme="minorHAnsi"/>
                <w:sz w:val="20"/>
              </w:rPr>
            </w:pPr>
            <w:r w:rsidRPr="00247D22">
              <w:rPr>
                <w:rFonts w:cstheme="minorHAnsi"/>
                <w:sz w:val="20"/>
              </w:rPr>
              <w:t>Domy na půl cesty</w:t>
            </w:r>
          </w:p>
        </w:tc>
        <w:tc>
          <w:tcPr>
            <w:tcW w:w="1693" w:type="dxa"/>
            <w:vMerge/>
          </w:tcPr>
          <w:p w14:paraId="43F1377F" w14:textId="77777777" w:rsidR="0010633C" w:rsidRPr="00247D22" w:rsidRDefault="0010633C" w:rsidP="00CA69E8">
            <w:pPr>
              <w:rPr>
                <w:rFonts w:cstheme="minorHAnsi"/>
                <w:sz w:val="20"/>
              </w:rPr>
            </w:pPr>
          </w:p>
        </w:tc>
      </w:tr>
      <w:tr w:rsidR="00172AE0" w:rsidRPr="00B171B8" w14:paraId="27C12CB0" w14:textId="77777777" w:rsidTr="00384FEB">
        <w:trPr>
          <w:trHeight w:val="283"/>
        </w:trPr>
        <w:tc>
          <w:tcPr>
            <w:tcW w:w="6683" w:type="dxa"/>
          </w:tcPr>
          <w:p w14:paraId="282F145D" w14:textId="77777777" w:rsidR="0010633C" w:rsidRPr="00247D22" w:rsidRDefault="001D7420" w:rsidP="00CA69E8">
            <w:pPr>
              <w:rPr>
                <w:rFonts w:cstheme="minorHAnsi"/>
                <w:sz w:val="20"/>
              </w:rPr>
            </w:pPr>
            <w:r w:rsidRPr="00247D22">
              <w:rPr>
                <w:rFonts w:cstheme="minorHAnsi"/>
                <w:sz w:val="20"/>
              </w:rPr>
              <w:t>Kontaktní centra</w:t>
            </w:r>
          </w:p>
        </w:tc>
        <w:tc>
          <w:tcPr>
            <w:tcW w:w="1693" w:type="dxa"/>
            <w:vMerge/>
          </w:tcPr>
          <w:p w14:paraId="312D090E" w14:textId="77777777" w:rsidR="0010633C" w:rsidRPr="00247D22" w:rsidRDefault="0010633C" w:rsidP="00CA69E8">
            <w:pPr>
              <w:rPr>
                <w:rFonts w:cstheme="minorHAnsi"/>
                <w:sz w:val="20"/>
              </w:rPr>
            </w:pPr>
          </w:p>
        </w:tc>
      </w:tr>
      <w:tr w:rsidR="00172AE0" w:rsidRPr="00B171B8" w14:paraId="56447CD0" w14:textId="77777777" w:rsidTr="00384FEB">
        <w:trPr>
          <w:trHeight w:val="283"/>
        </w:trPr>
        <w:tc>
          <w:tcPr>
            <w:tcW w:w="6683" w:type="dxa"/>
          </w:tcPr>
          <w:p w14:paraId="38DC242B" w14:textId="77777777" w:rsidR="0010633C" w:rsidRPr="00247D22" w:rsidRDefault="001D7420" w:rsidP="00CA69E8">
            <w:pPr>
              <w:rPr>
                <w:rFonts w:cstheme="minorHAnsi"/>
                <w:sz w:val="20"/>
              </w:rPr>
            </w:pPr>
            <w:r w:rsidRPr="00247D22">
              <w:rPr>
                <w:rFonts w:cstheme="minorHAnsi"/>
                <w:sz w:val="20"/>
              </w:rPr>
              <w:t>Krizová pomoc</w:t>
            </w:r>
          </w:p>
        </w:tc>
        <w:tc>
          <w:tcPr>
            <w:tcW w:w="1693" w:type="dxa"/>
            <w:vMerge/>
          </w:tcPr>
          <w:p w14:paraId="7064635B" w14:textId="77777777" w:rsidR="0010633C" w:rsidRPr="00247D22" w:rsidRDefault="0010633C" w:rsidP="00CA69E8">
            <w:pPr>
              <w:rPr>
                <w:rFonts w:cstheme="minorHAnsi"/>
                <w:sz w:val="20"/>
              </w:rPr>
            </w:pPr>
          </w:p>
        </w:tc>
      </w:tr>
      <w:tr w:rsidR="00172AE0" w:rsidRPr="00B171B8" w14:paraId="33A74B01" w14:textId="77777777" w:rsidTr="00384FEB">
        <w:trPr>
          <w:trHeight w:val="283"/>
        </w:trPr>
        <w:tc>
          <w:tcPr>
            <w:tcW w:w="6683" w:type="dxa"/>
          </w:tcPr>
          <w:p w14:paraId="1C7520FD" w14:textId="77777777" w:rsidR="0010633C" w:rsidRPr="00247D22" w:rsidRDefault="001D7420" w:rsidP="00CA69E8">
            <w:pPr>
              <w:rPr>
                <w:rFonts w:cstheme="minorHAnsi"/>
                <w:sz w:val="20"/>
              </w:rPr>
            </w:pPr>
            <w:r w:rsidRPr="00247D22">
              <w:rPr>
                <w:rFonts w:cstheme="minorHAnsi"/>
                <w:sz w:val="20"/>
              </w:rPr>
              <w:t>Intervenční centra</w:t>
            </w:r>
          </w:p>
        </w:tc>
        <w:tc>
          <w:tcPr>
            <w:tcW w:w="1693" w:type="dxa"/>
            <w:vMerge/>
          </w:tcPr>
          <w:p w14:paraId="547F5330" w14:textId="77777777" w:rsidR="0010633C" w:rsidRPr="00247D22" w:rsidRDefault="0010633C" w:rsidP="00CA69E8">
            <w:pPr>
              <w:rPr>
                <w:rFonts w:cstheme="minorHAnsi"/>
                <w:sz w:val="20"/>
              </w:rPr>
            </w:pPr>
          </w:p>
        </w:tc>
      </w:tr>
      <w:tr w:rsidR="00172AE0" w:rsidRPr="00B171B8" w14:paraId="7C9D11E5" w14:textId="77777777" w:rsidTr="00384FEB">
        <w:trPr>
          <w:trHeight w:val="283"/>
        </w:trPr>
        <w:tc>
          <w:tcPr>
            <w:tcW w:w="6683" w:type="dxa"/>
          </w:tcPr>
          <w:p w14:paraId="33F534CA" w14:textId="77777777" w:rsidR="0010633C" w:rsidRPr="00247D22" w:rsidRDefault="001D7420" w:rsidP="00CA69E8">
            <w:pPr>
              <w:rPr>
                <w:rFonts w:cstheme="minorHAnsi"/>
                <w:sz w:val="20"/>
              </w:rPr>
            </w:pPr>
            <w:r w:rsidRPr="00247D22">
              <w:rPr>
                <w:rFonts w:cstheme="minorHAnsi"/>
                <w:sz w:val="20"/>
              </w:rPr>
              <w:t>Nízkoprahová denní centra</w:t>
            </w:r>
          </w:p>
        </w:tc>
        <w:tc>
          <w:tcPr>
            <w:tcW w:w="1693" w:type="dxa"/>
            <w:vMerge/>
          </w:tcPr>
          <w:p w14:paraId="60F6F189" w14:textId="77777777" w:rsidR="0010633C" w:rsidRPr="00247D22" w:rsidRDefault="0010633C" w:rsidP="00CA69E8">
            <w:pPr>
              <w:rPr>
                <w:rFonts w:cstheme="minorHAnsi"/>
                <w:sz w:val="20"/>
              </w:rPr>
            </w:pPr>
          </w:p>
        </w:tc>
      </w:tr>
      <w:tr w:rsidR="00172AE0" w:rsidRPr="00B171B8" w14:paraId="6BA63405" w14:textId="77777777" w:rsidTr="00384FEB">
        <w:trPr>
          <w:trHeight w:val="283"/>
        </w:trPr>
        <w:tc>
          <w:tcPr>
            <w:tcW w:w="6683" w:type="dxa"/>
          </w:tcPr>
          <w:p w14:paraId="30C48B6F" w14:textId="77777777" w:rsidR="0010633C" w:rsidRPr="00247D22" w:rsidRDefault="001D7420" w:rsidP="00CA69E8">
            <w:pPr>
              <w:rPr>
                <w:rFonts w:cstheme="minorHAnsi"/>
                <w:sz w:val="20"/>
              </w:rPr>
            </w:pPr>
            <w:r w:rsidRPr="00247D22">
              <w:rPr>
                <w:rFonts w:cstheme="minorHAnsi"/>
                <w:sz w:val="20"/>
              </w:rPr>
              <w:t>Nízkoprahová zařízení pro děti a mládež</w:t>
            </w:r>
          </w:p>
        </w:tc>
        <w:tc>
          <w:tcPr>
            <w:tcW w:w="1693" w:type="dxa"/>
            <w:vMerge/>
          </w:tcPr>
          <w:p w14:paraId="7F25E3EF" w14:textId="77777777" w:rsidR="0010633C" w:rsidRPr="00247D22" w:rsidRDefault="0010633C" w:rsidP="00CA69E8">
            <w:pPr>
              <w:rPr>
                <w:rFonts w:cstheme="minorHAnsi"/>
                <w:sz w:val="20"/>
              </w:rPr>
            </w:pPr>
          </w:p>
        </w:tc>
      </w:tr>
      <w:tr w:rsidR="00172AE0" w:rsidRPr="00B171B8" w14:paraId="19E25579" w14:textId="77777777" w:rsidTr="00384FEB">
        <w:trPr>
          <w:trHeight w:val="283"/>
        </w:trPr>
        <w:tc>
          <w:tcPr>
            <w:tcW w:w="6683" w:type="dxa"/>
          </w:tcPr>
          <w:p w14:paraId="622688BE" w14:textId="77777777" w:rsidR="0010633C" w:rsidRPr="00247D22" w:rsidRDefault="001D7420" w:rsidP="00CA69E8">
            <w:pPr>
              <w:rPr>
                <w:rFonts w:cstheme="minorHAnsi"/>
                <w:sz w:val="20"/>
              </w:rPr>
            </w:pPr>
            <w:r w:rsidRPr="00247D22">
              <w:rPr>
                <w:rFonts w:cstheme="minorHAnsi"/>
                <w:sz w:val="20"/>
              </w:rPr>
              <w:t>Noclehárny</w:t>
            </w:r>
          </w:p>
        </w:tc>
        <w:tc>
          <w:tcPr>
            <w:tcW w:w="1693" w:type="dxa"/>
            <w:vMerge/>
          </w:tcPr>
          <w:p w14:paraId="7B58D4A2" w14:textId="77777777" w:rsidR="0010633C" w:rsidRPr="00247D22" w:rsidRDefault="0010633C" w:rsidP="00CA69E8">
            <w:pPr>
              <w:rPr>
                <w:rFonts w:cstheme="minorHAnsi"/>
                <w:sz w:val="20"/>
              </w:rPr>
            </w:pPr>
          </w:p>
        </w:tc>
      </w:tr>
      <w:tr w:rsidR="00172AE0" w:rsidRPr="00B171B8" w14:paraId="4DC202D7" w14:textId="77777777" w:rsidTr="00384FEB">
        <w:trPr>
          <w:trHeight w:val="283"/>
        </w:trPr>
        <w:tc>
          <w:tcPr>
            <w:tcW w:w="6683" w:type="dxa"/>
          </w:tcPr>
          <w:p w14:paraId="1AF5B7EF" w14:textId="77777777" w:rsidR="0010633C" w:rsidRPr="00247D22" w:rsidRDefault="001D7420" w:rsidP="00CA69E8">
            <w:pPr>
              <w:rPr>
                <w:rFonts w:cstheme="minorHAnsi"/>
                <w:sz w:val="20"/>
              </w:rPr>
            </w:pPr>
            <w:r w:rsidRPr="00247D22">
              <w:rPr>
                <w:rFonts w:cstheme="minorHAnsi"/>
                <w:sz w:val="20"/>
              </w:rPr>
              <w:t>Služby následné péče</w:t>
            </w:r>
          </w:p>
        </w:tc>
        <w:tc>
          <w:tcPr>
            <w:tcW w:w="1693" w:type="dxa"/>
            <w:vMerge/>
          </w:tcPr>
          <w:p w14:paraId="5F9E0F68" w14:textId="77777777" w:rsidR="0010633C" w:rsidRPr="00247D22" w:rsidRDefault="0010633C" w:rsidP="00CA69E8">
            <w:pPr>
              <w:rPr>
                <w:rFonts w:cstheme="minorHAnsi"/>
                <w:sz w:val="20"/>
              </w:rPr>
            </w:pPr>
          </w:p>
        </w:tc>
      </w:tr>
      <w:tr w:rsidR="00172AE0" w:rsidRPr="00B171B8" w14:paraId="1B3E97E6" w14:textId="77777777" w:rsidTr="00384FEB">
        <w:trPr>
          <w:trHeight w:val="283"/>
        </w:trPr>
        <w:tc>
          <w:tcPr>
            <w:tcW w:w="6683" w:type="dxa"/>
          </w:tcPr>
          <w:p w14:paraId="26F3C7D3" w14:textId="77777777" w:rsidR="0010633C" w:rsidRPr="00247D22" w:rsidRDefault="001D7420" w:rsidP="00CA69E8">
            <w:pPr>
              <w:rPr>
                <w:rFonts w:cstheme="minorHAnsi"/>
                <w:sz w:val="20"/>
              </w:rPr>
            </w:pPr>
            <w:r w:rsidRPr="00247D22">
              <w:rPr>
                <w:rFonts w:cstheme="minorHAnsi"/>
                <w:sz w:val="20"/>
              </w:rPr>
              <w:t>Sociálně aktivizační služby pro rodiny s dětmi</w:t>
            </w:r>
          </w:p>
        </w:tc>
        <w:tc>
          <w:tcPr>
            <w:tcW w:w="1693" w:type="dxa"/>
            <w:vMerge/>
          </w:tcPr>
          <w:p w14:paraId="7145BBB2" w14:textId="77777777" w:rsidR="0010633C" w:rsidRPr="00247D22" w:rsidRDefault="0010633C" w:rsidP="00CA69E8">
            <w:pPr>
              <w:rPr>
                <w:rFonts w:cstheme="minorHAnsi"/>
                <w:sz w:val="20"/>
              </w:rPr>
            </w:pPr>
          </w:p>
        </w:tc>
      </w:tr>
      <w:tr w:rsidR="00172AE0" w:rsidRPr="00B171B8" w14:paraId="55E5EFF8" w14:textId="77777777" w:rsidTr="00384FEB">
        <w:trPr>
          <w:trHeight w:val="283"/>
        </w:trPr>
        <w:tc>
          <w:tcPr>
            <w:tcW w:w="6683" w:type="dxa"/>
          </w:tcPr>
          <w:p w14:paraId="4B560C53" w14:textId="77777777" w:rsidR="0010633C" w:rsidRPr="00247D22" w:rsidRDefault="001D7420" w:rsidP="00CA69E8">
            <w:pPr>
              <w:rPr>
                <w:rFonts w:cstheme="minorHAnsi"/>
                <w:sz w:val="20"/>
              </w:rPr>
            </w:pPr>
            <w:r w:rsidRPr="00247D22">
              <w:rPr>
                <w:rFonts w:cstheme="minorHAnsi"/>
                <w:sz w:val="20"/>
              </w:rPr>
              <w:t>Sociálně aktivizační služby pro seniory a osoby se zdravotním postižením</w:t>
            </w:r>
          </w:p>
        </w:tc>
        <w:tc>
          <w:tcPr>
            <w:tcW w:w="1693" w:type="dxa"/>
            <w:vMerge/>
          </w:tcPr>
          <w:p w14:paraId="3F23A7B7" w14:textId="77777777" w:rsidR="0010633C" w:rsidRPr="00247D22" w:rsidRDefault="0010633C" w:rsidP="00CA69E8">
            <w:pPr>
              <w:rPr>
                <w:rFonts w:cstheme="minorHAnsi"/>
                <w:sz w:val="20"/>
              </w:rPr>
            </w:pPr>
          </w:p>
        </w:tc>
      </w:tr>
      <w:tr w:rsidR="00172AE0" w:rsidRPr="00B171B8" w14:paraId="2B6B5EA1" w14:textId="77777777" w:rsidTr="00384FEB">
        <w:trPr>
          <w:trHeight w:val="283"/>
        </w:trPr>
        <w:tc>
          <w:tcPr>
            <w:tcW w:w="6683" w:type="dxa"/>
          </w:tcPr>
          <w:p w14:paraId="7133EAC9" w14:textId="77777777" w:rsidR="0010633C" w:rsidRPr="00247D22" w:rsidRDefault="001D7420" w:rsidP="00CA69E8">
            <w:pPr>
              <w:rPr>
                <w:rFonts w:cstheme="minorHAnsi"/>
                <w:sz w:val="20"/>
              </w:rPr>
            </w:pPr>
            <w:r w:rsidRPr="00247D22">
              <w:rPr>
                <w:rFonts w:cstheme="minorHAnsi"/>
                <w:sz w:val="20"/>
              </w:rPr>
              <w:t>Sociálně terapeutické dílny</w:t>
            </w:r>
          </w:p>
        </w:tc>
        <w:tc>
          <w:tcPr>
            <w:tcW w:w="1693" w:type="dxa"/>
            <w:vMerge/>
          </w:tcPr>
          <w:p w14:paraId="6FC31E39" w14:textId="77777777" w:rsidR="0010633C" w:rsidRPr="00247D22" w:rsidRDefault="0010633C" w:rsidP="00CA69E8">
            <w:pPr>
              <w:rPr>
                <w:rFonts w:cstheme="minorHAnsi"/>
                <w:sz w:val="20"/>
              </w:rPr>
            </w:pPr>
          </w:p>
        </w:tc>
      </w:tr>
      <w:tr w:rsidR="00172AE0" w:rsidRPr="00B171B8" w14:paraId="65117091" w14:textId="77777777" w:rsidTr="00384FEB">
        <w:trPr>
          <w:trHeight w:val="283"/>
        </w:trPr>
        <w:tc>
          <w:tcPr>
            <w:tcW w:w="6683" w:type="dxa"/>
          </w:tcPr>
          <w:p w14:paraId="511A0BF2" w14:textId="77777777" w:rsidR="0010633C" w:rsidRPr="00247D22" w:rsidRDefault="001D7420" w:rsidP="00CA69E8">
            <w:pPr>
              <w:rPr>
                <w:rFonts w:cstheme="minorHAnsi"/>
                <w:sz w:val="20"/>
              </w:rPr>
            </w:pPr>
            <w:r w:rsidRPr="00247D22">
              <w:rPr>
                <w:rFonts w:cstheme="minorHAnsi"/>
                <w:sz w:val="20"/>
              </w:rPr>
              <w:t>Terapeutické komunity</w:t>
            </w:r>
          </w:p>
        </w:tc>
        <w:tc>
          <w:tcPr>
            <w:tcW w:w="1693" w:type="dxa"/>
            <w:vMerge/>
          </w:tcPr>
          <w:p w14:paraId="6F492B5D" w14:textId="77777777" w:rsidR="0010633C" w:rsidRPr="00247D22" w:rsidRDefault="0010633C" w:rsidP="00CA69E8">
            <w:pPr>
              <w:rPr>
                <w:rFonts w:cstheme="minorHAnsi"/>
                <w:sz w:val="20"/>
              </w:rPr>
            </w:pPr>
          </w:p>
        </w:tc>
      </w:tr>
      <w:tr w:rsidR="00172AE0" w:rsidRPr="00B171B8" w14:paraId="7100E61B" w14:textId="77777777" w:rsidTr="00384FEB">
        <w:trPr>
          <w:trHeight w:val="283"/>
        </w:trPr>
        <w:tc>
          <w:tcPr>
            <w:tcW w:w="6683" w:type="dxa"/>
          </w:tcPr>
          <w:p w14:paraId="69184629" w14:textId="77777777" w:rsidR="0010633C" w:rsidRPr="00247D22" w:rsidRDefault="001D7420" w:rsidP="00CA69E8">
            <w:pPr>
              <w:rPr>
                <w:rFonts w:cstheme="minorHAnsi"/>
                <w:sz w:val="20"/>
              </w:rPr>
            </w:pPr>
            <w:r w:rsidRPr="00247D22">
              <w:rPr>
                <w:rFonts w:cstheme="minorHAnsi"/>
                <w:sz w:val="20"/>
              </w:rPr>
              <w:t>Terénní programy</w:t>
            </w:r>
          </w:p>
        </w:tc>
        <w:tc>
          <w:tcPr>
            <w:tcW w:w="1693" w:type="dxa"/>
            <w:vMerge/>
          </w:tcPr>
          <w:p w14:paraId="63488AC7" w14:textId="77777777" w:rsidR="0010633C" w:rsidRPr="00247D22" w:rsidRDefault="0010633C" w:rsidP="00CA69E8">
            <w:pPr>
              <w:rPr>
                <w:rFonts w:cstheme="minorHAnsi"/>
                <w:sz w:val="20"/>
              </w:rPr>
            </w:pPr>
          </w:p>
        </w:tc>
      </w:tr>
      <w:tr w:rsidR="00172AE0" w:rsidRPr="00B171B8" w14:paraId="49ABD2E4" w14:textId="77777777" w:rsidTr="00384FEB">
        <w:trPr>
          <w:trHeight w:val="283"/>
        </w:trPr>
        <w:tc>
          <w:tcPr>
            <w:tcW w:w="6683" w:type="dxa"/>
          </w:tcPr>
          <w:p w14:paraId="4A8896A4" w14:textId="77777777" w:rsidR="0010633C" w:rsidRPr="00247D22" w:rsidRDefault="001D7420" w:rsidP="00CA69E8">
            <w:pPr>
              <w:rPr>
                <w:rFonts w:cstheme="minorHAnsi"/>
                <w:sz w:val="20"/>
              </w:rPr>
            </w:pPr>
            <w:r w:rsidRPr="00247D22">
              <w:rPr>
                <w:rFonts w:cstheme="minorHAnsi"/>
                <w:sz w:val="20"/>
              </w:rPr>
              <w:t>Sociální rehabilitace</w:t>
            </w:r>
          </w:p>
        </w:tc>
        <w:tc>
          <w:tcPr>
            <w:tcW w:w="1693" w:type="dxa"/>
            <w:vMerge/>
          </w:tcPr>
          <w:p w14:paraId="7507DCBA" w14:textId="77777777" w:rsidR="0010633C" w:rsidRPr="00247D22" w:rsidRDefault="0010633C" w:rsidP="00CA69E8">
            <w:pPr>
              <w:rPr>
                <w:rFonts w:cstheme="minorHAnsi"/>
                <w:sz w:val="20"/>
              </w:rPr>
            </w:pPr>
          </w:p>
        </w:tc>
      </w:tr>
    </w:tbl>
    <w:p w14:paraId="5FC65077" w14:textId="5F856573" w:rsidR="0010633C" w:rsidRPr="0040424C" w:rsidRDefault="001D7420" w:rsidP="0010633C">
      <w:pPr>
        <w:rPr>
          <w:sz w:val="20"/>
        </w:rPr>
      </w:pPr>
      <w:r w:rsidRPr="0040424C">
        <w:rPr>
          <w:b/>
          <w:sz w:val="20"/>
        </w:rPr>
        <w:t>Zdroj:</w:t>
      </w:r>
      <w:r w:rsidRPr="0040424C">
        <w:rPr>
          <w:sz w:val="20"/>
        </w:rPr>
        <w:t xml:space="preserve"> </w:t>
      </w:r>
      <w:r w:rsidR="00B171B8" w:rsidRPr="0040424C">
        <w:rPr>
          <w:sz w:val="20"/>
        </w:rPr>
        <w:t>z</w:t>
      </w:r>
      <w:r w:rsidRPr="0040424C">
        <w:rPr>
          <w:sz w:val="20"/>
        </w:rPr>
        <w:t>ákon č. 108/2006 Sb.</w:t>
      </w:r>
      <w:r w:rsidR="001B56CA" w:rsidRPr="0040424C">
        <w:rPr>
          <w:sz w:val="20"/>
        </w:rPr>
        <w:t>, o sociálních službách.</w:t>
      </w:r>
    </w:p>
    <w:p w14:paraId="5609C4B0" w14:textId="1B91E663" w:rsidR="0010633C" w:rsidRPr="00247D22" w:rsidRDefault="001D7420" w:rsidP="0010633C">
      <w:pPr>
        <w:pStyle w:val="Nadpis4"/>
        <w:rPr>
          <w:rFonts w:cstheme="minorHAnsi"/>
          <w:sz w:val="20"/>
        </w:rPr>
      </w:pPr>
      <w:r>
        <w:rPr>
          <w:rFonts w:cstheme="minorHAnsi"/>
          <w:i/>
          <w:sz w:val="20"/>
        </w:rPr>
        <w:br w:type="page"/>
      </w:r>
      <w:r>
        <w:lastRenderedPageBreak/>
        <w:t xml:space="preserve">Příloha č. </w:t>
      </w:r>
      <w:r w:rsidR="004950D1">
        <w:t>4</w:t>
      </w:r>
    </w:p>
    <w:p w14:paraId="4FCB7D83" w14:textId="77777777" w:rsidR="0010633C" w:rsidRDefault="0010633C" w:rsidP="0010633C">
      <w:pPr>
        <w:ind w:firstLine="720"/>
        <w:rPr>
          <w:rFonts w:cstheme="minorHAnsi"/>
          <w:szCs w:val="28"/>
        </w:rPr>
      </w:pPr>
    </w:p>
    <w:p w14:paraId="4C9AE1CE" w14:textId="169F3AFB" w:rsidR="0010633C" w:rsidRDefault="001D7420" w:rsidP="00280B76">
      <w:pPr>
        <w:pStyle w:val="Bezmezer"/>
        <w:spacing w:after="240"/>
        <w:ind w:left="993" w:hanging="993"/>
        <w:rPr>
          <w:b/>
        </w:rPr>
      </w:pPr>
      <w:r w:rsidRPr="00EF37D2">
        <w:rPr>
          <w:b/>
        </w:rPr>
        <w:t>Zdroje financování sociálních služeb v roce 2015</w:t>
      </w:r>
    </w:p>
    <w:p w14:paraId="03D7BB1C" w14:textId="59E9915A" w:rsidR="00960BEF" w:rsidRPr="00EF37D2" w:rsidRDefault="00280B76" w:rsidP="00960BEF">
      <w:pPr>
        <w:pStyle w:val="Bezmezer"/>
        <w:numPr>
          <w:ilvl w:val="0"/>
          <w:numId w:val="0"/>
        </w:numPr>
        <w:rPr>
          <w:b/>
        </w:rPr>
      </w:pPr>
      <w:r>
        <w:rPr>
          <w:b/>
          <w:noProof/>
          <w:lang w:eastAsia="cs-CZ"/>
        </w:rPr>
        <w:drawing>
          <wp:inline distT="0" distB="0" distL="0" distR="0" wp14:anchorId="707A0F4C" wp14:editId="2BACB646">
            <wp:extent cx="5760720" cy="3389256"/>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89256"/>
                    </a:xfrm>
                    <a:prstGeom prst="rect">
                      <a:avLst/>
                    </a:prstGeom>
                    <a:noFill/>
                  </pic:spPr>
                </pic:pic>
              </a:graphicData>
            </a:graphic>
          </wp:inline>
        </w:drawing>
      </w:r>
    </w:p>
    <w:p w14:paraId="29795C55" w14:textId="4740363C" w:rsidR="0010633C" w:rsidRPr="0040424C" w:rsidRDefault="001D7420" w:rsidP="00280B76">
      <w:pPr>
        <w:spacing w:before="120"/>
        <w:rPr>
          <w:sz w:val="20"/>
        </w:rPr>
      </w:pPr>
      <w:r w:rsidRPr="0040424C">
        <w:rPr>
          <w:b/>
          <w:sz w:val="20"/>
        </w:rPr>
        <w:t>Zdroj:</w:t>
      </w:r>
      <w:r w:rsidRPr="0040424C">
        <w:rPr>
          <w:sz w:val="20"/>
        </w:rPr>
        <w:t xml:space="preserve"> MPSV, </w:t>
      </w:r>
      <w:r w:rsidR="00F021EF" w:rsidRPr="0040424C">
        <w:rPr>
          <w:sz w:val="20"/>
        </w:rPr>
        <w:t xml:space="preserve">aplikace </w:t>
      </w:r>
      <w:proofErr w:type="spellStart"/>
      <w:r w:rsidRPr="00247D22">
        <w:rPr>
          <w:i/>
          <w:sz w:val="20"/>
        </w:rPr>
        <w:t>OKslužby</w:t>
      </w:r>
      <w:proofErr w:type="spellEnd"/>
      <w:r w:rsidRPr="00247D22">
        <w:rPr>
          <w:i/>
          <w:sz w:val="20"/>
        </w:rPr>
        <w:t xml:space="preserve"> – poskytovatel</w:t>
      </w:r>
      <w:r w:rsidRPr="0040424C">
        <w:rPr>
          <w:sz w:val="20"/>
        </w:rPr>
        <w:t>.</w:t>
      </w:r>
    </w:p>
    <w:p w14:paraId="2FD7E4E6" w14:textId="5FFC6843" w:rsidR="0010633C" w:rsidRDefault="0010633C" w:rsidP="0010633C">
      <w:pPr>
        <w:rPr>
          <w:rFonts w:cstheme="minorHAnsi"/>
          <w:szCs w:val="28"/>
        </w:rPr>
      </w:pPr>
    </w:p>
    <w:p w14:paraId="7138AE6D" w14:textId="7718DC66" w:rsidR="00280B76" w:rsidRDefault="00280B76" w:rsidP="0010633C">
      <w:pPr>
        <w:rPr>
          <w:rFonts w:cstheme="minorHAnsi"/>
          <w:szCs w:val="28"/>
        </w:rPr>
      </w:pPr>
    </w:p>
    <w:p w14:paraId="0FCC27FF" w14:textId="77777777" w:rsidR="00280B76" w:rsidRDefault="00280B76" w:rsidP="0010633C">
      <w:pPr>
        <w:rPr>
          <w:rFonts w:cstheme="minorHAnsi"/>
          <w:szCs w:val="28"/>
        </w:rPr>
      </w:pPr>
    </w:p>
    <w:p w14:paraId="087511FE" w14:textId="55CCAC8D" w:rsidR="0010633C" w:rsidRDefault="001D7420" w:rsidP="00280B76">
      <w:pPr>
        <w:spacing w:after="80"/>
        <w:ind w:left="1021" w:hanging="1021"/>
        <w:rPr>
          <w:rFonts w:cstheme="minorHAnsi"/>
          <w:b/>
          <w:szCs w:val="28"/>
        </w:rPr>
      </w:pPr>
      <w:r w:rsidRPr="00EF37D2">
        <w:rPr>
          <w:rFonts w:cstheme="minorHAnsi"/>
          <w:b/>
          <w:szCs w:val="28"/>
        </w:rPr>
        <w:t xml:space="preserve">Graf č. </w:t>
      </w:r>
      <w:r w:rsidR="00B171B8">
        <w:rPr>
          <w:rFonts w:cstheme="minorHAnsi"/>
          <w:b/>
          <w:szCs w:val="28"/>
        </w:rPr>
        <w:t>4</w:t>
      </w:r>
      <w:r w:rsidRPr="00EF37D2">
        <w:rPr>
          <w:rFonts w:cstheme="minorHAnsi"/>
          <w:b/>
          <w:szCs w:val="28"/>
        </w:rPr>
        <w:t xml:space="preserve">: </w:t>
      </w:r>
      <w:r w:rsidR="00B171B8">
        <w:rPr>
          <w:rFonts w:cstheme="minorHAnsi"/>
          <w:b/>
          <w:szCs w:val="28"/>
        </w:rPr>
        <w:tab/>
      </w:r>
      <w:r w:rsidRPr="00EF37D2">
        <w:rPr>
          <w:rFonts w:cstheme="minorHAnsi"/>
          <w:b/>
          <w:szCs w:val="28"/>
        </w:rPr>
        <w:t>Zdroje financování sociálních služeb v roce 2016</w:t>
      </w:r>
    </w:p>
    <w:p w14:paraId="58F8F549" w14:textId="0FC20D18" w:rsidR="00960BEF" w:rsidRPr="00EF37D2" w:rsidRDefault="00280B76" w:rsidP="00960BEF">
      <w:pPr>
        <w:rPr>
          <w:rFonts w:cstheme="minorHAnsi"/>
          <w:b/>
          <w:szCs w:val="28"/>
        </w:rPr>
      </w:pPr>
      <w:r>
        <w:rPr>
          <w:rFonts w:cstheme="minorHAnsi"/>
          <w:b/>
          <w:noProof/>
          <w:szCs w:val="28"/>
        </w:rPr>
        <w:drawing>
          <wp:inline distT="0" distB="0" distL="0" distR="0" wp14:anchorId="227D0965" wp14:editId="2B451F0E">
            <wp:extent cx="5760720" cy="3328303"/>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28303"/>
                    </a:xfrm>
                    <a:prstGeom prst="rect">
                      <a:avLst/>
                    </a:prstGeom>
                    <a:noFill/>
                  </pic:spPr>
                </pic:pic>
              </a:graphicData>
            </a:graphic>
          </wp:inline>
        </w:drawing>
      </w:r>
    </w:p>
    <w:p w14:paraId="4C699496" w14:textId="3A473316" w:rsidR="00280B76" w:rsidRDefault="001D7420" w:rsidP="00280B76">
      <w:pPr>
        <w:spacing w:before="120"/>
        <w:rPr>
          <w:sz w:val="20"/>
        </w:rPr>
      </w:pPr>
      <w:r w:rsidRPr="0040424C">
        <w:rPr>
          <w:b/>
          <w:sz w:val="20"/>
        </w:rPr>
        <w:t>Zdroj:</w:t>
      </w:r>
      <w:r w:rsidRPr="0040424C">
        <w:rPr>
          <w:sz w:val="20"/>
        </w:rPr>
        <w:t xml:space="preserve"> MPSV, </w:t>
      </w:r>
      <w:r w:rsidR="00F021EF" w:rsidRPr="0040424C">
        <w:rPr>
          <w:sz w:val="20"/>
        </w:rPr>
        <w:t xml:space="preserve">aplikace </w:t>
      </w:r>
      <w:proofErr w:type="spellStart"/>
      <w:r w:rsidRPr="00247D22">
        <w:rPr>
          <w:i/>
          <w:sz w:val="20"/>
        </w:rPr>
        <w:t>OKslužby</w:t>
      </w:r>
      <w:proofErr w:type="spellEnd"/>
      <w:r w:rsidRPr="00247D22">
        <w:rPr>
          <w:i/>
          <w:sz w:val="20"/>
        </w:rPr>
        <w:t xml:space="preserve"> – poskytovatel</w:t>
      </w:r>
      <w:r w:rsidRPr="0040424C">
        <w:rPr>
          <w:sz w:val="20"/>
        </w:rPr>
        <w:t>.</w:t>
      </w:r>
    </w:p>
    <w:p w14:paraId="587FB7B2" w14:textId="77777777" w:rsidR="00280B76" w:rsidRDefault="00280B76">
      <w:pPr>
        <w:jc w:val="left"/>
        <w:rPr>
          <w:sz w:val="20"/>
        </w:rPr>
      </w:pPr>
      <w:r>
        <w:rPr>
          <w:sz w:val="20"/>
        </w:rPr>
        <w:br w:type="page"/>
      </w:r>
    </w:p>
    <w:p w14:paraId="09760EBE" w14:textId="343393E7" w:rsidR="0010633C" w:rsidRDefault="001D7420" w:rsidP="00280B76">
      <w:pPr>
        <w:pStyle w:val="Bezmezer"/>
        <w:numPr>
          <w:ilvl w:val="0"/>
          <w:numId w:val="45"/>
        </w:numPr>
        <w:spacing w:after="120"/>
        <w:ind w:left="0" w:firstLine="0"/>
        <w:rPr>
          <w:b/>
        </w:rPr>
      </w:pPr>
      <w:r w:rsidRPr="00247D22">
        <w:rPr>
          <w:b/>
        </w:rPr>
        <w:lastRenderedPageBreak/>
        <w:t>Zdroje financování sociálních služeb v roce 2017</w:t>
      </w:r>
    </w:p>
    <w:p w14:paraId="3A3CAFDD" w14:textId="1705A652" w:rsidR="0010633C" w:rsidRPr="0040424C" w:rsidRDefault="00280B76" w:rsidP="0011255D">
      <w:pPr>
        <w:pStyle w:val="Bezmezer"/>
        <w:numPr>
          <w:ilvl w:val="0"/>
          <w:numId w:val="0"/>
        </w:numPr>
        <w:rPr>
          <w:sz w:val="20"/>
        </w:rPr>
      </w:pPr>
      <w:r>
        <w:rPr>
          <w:b/>
          <w:noProof/>
          <w:lang w:eastAsia="cs-CZ"/>
        </w:rPr>
        <w:drawing>
          <wp:inline distT="0" distB="0" distL="0" distR="0" wp14:anchorId="78141176" wp14:editId="47AC5B4A">
            <wp:extent cx="5759730" cy="33623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844"/>
                    <a:stretch/>
                  </pic:blipFill>
                  <pic:spPr bwMode="auto">
                    <a:xfrm>
                      <a:off x="0" y="0"/>
                      <a:ext cx="5760720" cy="3362903"/>
                    </a:xfrm>
                    <a:prstGeom prst="rect">
                      <a:avLst/>
                    </a:prstGeom>
                    <a:noFill/>
                    <a:ln>
                      <a:noFill/>
                    </a:ln>
                    <a:extLst>
                      <a:ext uri="{53640926-AAD7-44D8-BBD7-CCE9431645EC}">
                        <a14:shadowObscured xmlns:a14="http://schemas.microsoft.com/office/drawing/2010/main"/>
                      </a:ext>
                    </a:extLst>
                  </pic:spPr>
                </pic:pic>
              </a:graphicData>
            </a:graphic>
          </wp:inline>
        </w:drawing>
      </w:r>
      <w:r w:rsidR="001D7420" w:rsidRPr="0040424C">
        <w:rPr>
          <w:b/>
          <w:sz w:val="20"/>
        </w:rPr>
        <w:t>Zdroj:</w:t>
      </w:r>
      <w:r w:rsidR="001D7420" w:rsidRPr="0040424C">
        <w:rPr>
          <w:sz w:val="20"/>
        </w:rPr>
        <w:t xml:space="preserve"> MPSV, </w:t>
      </w:r>
      <w:r w:rsidR="00F021EF" w:rsidRPr="0040424C">
        <w:rPr>
          <w:sz w:val="20"/>
        </w:rPr>
        <w:t xml:space="preserve">aplikace </w:t>
      </w:r>
      <w:proofErr w:type="spellStart"/>
      <w:r w:rsidR="001D7420" w:rsidRPr="00247D22">
        <w:rPr>
          <w:i/>
          <w:sz w:val="20"/>
        </w:rPr>
        <w:t>OKslužby</w:t>
      </w:r>
      <w:proofErr w:type="spellEnd"/>
      <w:r w:rsidR="001D7420" w:rsidRPr="00247D22">
        <w:rPr>
          <w:i/>
          <w:sz w:val="20"/>
        </w:rPr>
        <w:t xml:space="preserve"> – poskytovatel</w:t>
      </w:r>
      <w:r w:rsidR="001D7420" w:rsidRPr="0040424C">
        <w:rPr>
          <w:sz w:val="20"/>
        </w:rPr>
        <w:t>.</w:t>
      </w:r>
    </w:p>
    <w:p w14:paraId="453373AC" w14:textId="77777777" w:rsidR="001A57B6" w:rsidRPr="0040424C" w:rsidRDefault="001A57B6" w:rsidP="0010633C">
      <w:pPr>
        <w:rPr>
          <w:sz w:val="20"/>
        </w:rPr>
      </w:pPr>
    </w:p>
    <w:p w14:paraId="61E964C6" w14:textId="77777777" w:rsidR="0010633C" w:rsidRPr="00280B76" w:rsidRDefault="0010633C" w:rsidP="0010633C">
      <w:pPr>
        <w:rPr>
          <w:sz w:val="20"/>
        </w:rPr>
      </w:pPr>
    </w:p>
    <w:p w14:paraId="51CBF138" w14:textId="0826A1D7" w:rsidR="0010633C" w:rsidRPr="0040424C" w:rsidRDefault="001D7420" w:rsidP="0010633C">
      <w:pPr>
        <w:contextualSpacing/>
        <w:rPr>
          <w:b/>
          <w:sz w:val="20"/>
        </w:rPr>
      </w:pPr>
      <w:r w:rsidRPr="0040424C">
        <w:rPr>
          <w:b/>
          <w:sz w:val="20"/>
          <w:u w:val="single"/>
        </w:rPr>
        <w:t xml:space="preserve">Vysvětlivky pro grafy č. </w:t>
      </w:r>
      <w:r w:rsidR="0040424C">
        <w:rPr>
          <w:b/>
          <w:sz w:val="20"/>
          <w:u w:val="single"/>
        </w:rPr>
        <w:t>3, 4 a 5</w:t>
      </w:r>
      <w:r w:rsidRPr="0040424C">
        <w:rPr>
          <w:b/>
          <w:sz w:val="20"/>
          <w:u w:val="single"/>
        </w:rPr>
        <w:t>:</w:t>
      </w:r>
      <w:r w:rsidRPr="0040424C">
        <w:rPr>
          <w:b/>
          <w:sz w:val="20"/>
        </w:rPr>
        <w:t xml:space="preserve"> </w:t>
      </w:r>
    </w:p>
    <w:p w14:paraId="17F1E3C3" w14:textId="4D1B77F1" w:rsidR="0010633C" w:rsidRPr="0040424C" w:rsidRDefault="001D7420" w:rsidP="0010633C">
      <w:pPr>
        <w:contextualSpacing/>
        <w:rPr>
          <w:sz w:val="20"/>
        </w:rPr>
      </w:pPr>
      <w:r w:rsidRPr="0040424C">
        <w:rPr>
          <w:sz w:val="20"/>
        </w:rPr>
        <w:t>Ostatní resorty – Ministerstvo dopravy, Ministerstvo financí, Ministerstvo kultury, Ministerstvo obrany, Ministerstvo pro místní rozvoj, Ministerstvo průmyslu a</w:t>
      </w:r>
      <w:r w:rsidR="002710BE">
        <w:rPr>
          <w:sz w:val="20"/>
        </w:rPr>
        <w:t xml:space="preserve"> </w:t>
      </w:r>
      <w:r w:rsidRPr="0040424C">
        <w:rPr>
          <w:sz w:val="20"/>
        </w:rPr>
        <w:t>obchodu, Ministerstvo spravedlnosti, Ministerstvo školství, mládeže a tělovýchovy, Ministerstvo zdravotnictví, Ministerstvo zemědělství, Ministerstvo životního prostředí.</w:t>
      </w:r>
    </w:p>
    <w:p w14:paraId="35BB7154" w14:textId="77777777" w:rsidR="0010633C" w:rsidRPr="0040424C" w:rsidRDefault="001D7420" w:rsidP="0010633C">
      <w:pPr>
        <w:contextualSpacing/>
        <w:rPr>
          <w:sz w:val="20"/>
        </w:rPr>
      </w:pPr>
      <w:r w:rsidRPr="0040424C">
        <w:rPr>
          <w:sz w:val="20"/>
        </w:rPr>
        <w:t>Prostředky E</w:t>
      </w:r>
      <w:r w:rsidR="001B56CA" w:rsidRPr="0040424C">
        <w:rPr>
          <w:sz w:val="20"/>
        </w:rPr>
        <w:t>U</w:t>
      </w:r>
      <w:r w:rsidRPr="0040424C">
        <w:rPr>
          <w:sz w:val="20"/>
        </w:rPr>
        <w:t xml:space="preserve"> se rozumí </w:t>
      </w:r>
      <w:r w:rsidR="00232364" w:rsidRPr="0040424C">
        <w:rPr>
          <w:sz w:val="20"/>
        </w:rPr>
        <w:t xml:space="preserve">prostředky ze </w:t>
      </w:r>
      <w:r w:rsidRPr="0040424C">
        <w:rPr>
          <w:sz w:val="20"/>
        </w:rPr>
        <w:t>strukturální</w:t>
      </w:r>
      <w:r w:rsidR="00232364" w:rsidRPr="0040424C">
        <w:rPr>
          <w:sz w:val="20"/>
        </w:rPr>
        <w:t>ch</w:t>
      </w:r>
      <w:r w:rsidRPr="0040424C">
        <w:rPr>
          <w:sz w:val="20"/>
        </w:rPr>
        <w:t xml:space="preserve"> fond</w:t>
      </w:r>
      <w:r w:rsidR="00232364" w:rsidRPr="0040424C">
        <w:rPr>
          <w:sz w:val="20"/>
        </w:rPr>
        <w:t>ů</w:t>
      </w:r>
      <w:r w:rsidRPr="0040424C">
        <w:rPr>
          <w:sz w:val="20"/>
        </w:rPr>
        <w:t xml:space="preserve"> a individuální projekty.</w:t>
      </w:r>
    </w:p>
    <w:p w14:paraId="72F773E9" w14:textId="2B0367F3" w:rsidR="0010633C" w:rsidRPr="0040424C" w:rsidRDefault="002E1CAC" w:rsidP="0010633C">
      <w:pPr>
        <w:contextualSpacing/>
        <w:rPr>
          <w:sz w:val="20"/>
        </w:rPr>
      </w:pPr>
      <w:r w:rsidRPr="0040424C">
        <w:rPr>
          <w:sz w:val="20"/>
        </w:rPr>
        <w:t>Ostatní –</w:t>
      </w:r>
      <w:r w:rsidR="001D7420" w:rsidRPr="0040424C">
        <w:rPr>
          <w:sz w:val="20"/>
        </w:rPr>
        <w:t xml:space="preserve"> výnosy z daní a poplatků, prodej výrobků a služeb, pronájmy, přijaté dary a</w:t>
      </w:r>
      <w:r w:rsidR="00A77686">
        <w:rPr>
          <w:sz w:val="20"/>
        </w:rPr>
        <w:t xml:space="preserve"> </w:t>
      </w:r>
      <w:r w:rsidR="001D7420" w:rsidRPr="0040424C">
        <w:rPr>
          <w:sz w:val="20"/>
        </w:rPr>
        <w:t>příspěvky, jiné provozní a finanční výnosy.</w:t>
      </w:r>
    </w:p>
    <w:p w14:paraId="1A26AE07" w14:textId="5B1D7672" w:rsidR="00232364" w:rsidRPr="0040424C" w:rsidRDefault="00232364" w:rsidP="0010633C">
      <w:pPr>
        <w:contextualSpacing/>
        <w:rPr>
          <w:sz w:val="20"/>
        </w:rPr>
      </w:pPr>
      <w:r w:rsidRPr="0040424C">
        <w:rPr>
          <w:sz w:val="20"/>
        </w:rPr>
        <w:t xml:space="preserve">Příspěvek na péči je poskytován z </w:t>
      </w:r>
      <w:r w:rsidR="002710BE">
        <w:rPr>
          <w:sz w:val="20"/>
        </w:rPr>
        <w:t xml:space="preserve">kapitoly </w:t>
      </w:r>
      <w:r w:rsidRPr="0040424C">
        <w:rPr>
          <w:sz w:val="20"/>
        </w:rPr>
        <w:t>státního rozpočtu 313</w:t>
      </w:r>
      <w:r w:rsidR="002710BE">
        <w:rPr>
          <w:sz w:val="20"/>
        </w:rPr>
        <w:t xml:space="preserve"> –</w:t>
      </w:r>
      <w:r w:rsidRPr="0040424C">
        <w:rPr>
          <w:sz w:val="20"/>
        </w:rPr>
        <w:t xml:space="preserve"> MPSV dle zákona o sociálních službách.</w:t>
      </w:r>
    </w:p>
    <w:p w14:paraId="58EF0A19" w14:textId="77777777" w:rsidR="00EA2276" w:rsidRDefault="001D7420">
      <w:pPr>
        <w:jc w:val="left"/>
        <w:rPr>
          <w:rFonts w:cstheme="minorHAnsi"/>
          <w:i/>
          <w:sz w:val="20"/>
        </w:rPr>
      </w:pPr>
      <w:r>
        <w:rPr>
          <w:rFonts w:cstheme="minorHAnsi"/>
          <w:i/>
          <w:sz w:val="20"/>
        </w:rPr>
        <w:br w:type="page"/>
      </w:r>
    </w:p>
    <w:p w14:paraId="65634CD4" w14:textId="1455E815" w:rsidR="008C1CD5" w:rsidRDefault="001D7420" w:rsidP="008C1CD5">
      <w:pPr>
        <w:pStyle w:val="Nadpis4"/>
      </w:pPr>
      <w:r>
        <w:lastRenderedPageBreak/>
        <w:t>Příloha č. 5</w:t>
      </w:r>
    </w:p>
    <w:p w14:paraId="2D874280" w14:textId="77777777" w:rsidR="00F93909" w:rsidRDefault="00F93909" w:rsidP="00F93909"/>
    <w:p w14:paraId="390EE80A" w14:textId="77777777" w:rsidR="008C1CD5" w:rsidRPr="00247D22" w:rsidRDefault="001D7420" w:rsidP="00B171B8">
      <w:pPr>
        <w:pStyle w:val="tabulka"/>
        <w:rPr>
          <w:b/>
        </w:rPr>
      </w:pPr>
      <w:r w:rsidRPr="00EF37D2">
        <w:rPr>
          <w:b/>
        </w:rPr>
        <w:t>Celková kapacita jednotlivých druhů služeb</w:t>
      </w:r>
    </w:p>
    <w:tbl>
      <w:tblPr>
        <w:tblW w:w="5022" w:type="pct"/>
        <w:tblLayout w:type="fixed"/>
        <w:tblCellMar>
          <w:left w:w="70" w:type="dxa"/>
          <w:right w:w="70" w:type="dxa"/>
        </w:tblCellMar>
        <w:tblLook w:val="04A0" w:firstRow="1" w:lastRow="0" w:firstColumn="1" w:lastColumn="0" w:noHBand="0" w:noVBand="1"/>
      </w:tblPr>
      <w:tblGrid>
        <w:gridCol w:w="2891"/>
        <w:gridCol w:w="1023"/>
        <w:gridCol w:w="1050"/>
        <w:gridCol w:w="1018"/>
        <w:gridCol w:w="1052"/>
        <w:gridCol w:w="1019"/>
        <w:gridCol w:w="1049"/>
      </w:tblGrid>
      <w:tr w:rsidR="00C77387" w:rsidRPr="00E3121B" w14:paraId="5D326FBC" w14:textId="77777777" w:rsidTr="00247D22">
        <w:trPr>
          <w:trHeight w:val="610"/>
        </w:trPr>
        <w:tc>
          <w:tcPr>
            <w:tcW w:w="1588" w:type="pct"/>
            <w:vMerge w:val="restart"/>
            <w:tcBorders>
              <w:top w:val="single" w:sz="4" w:space="0" w:color="auto"/>
              <w:left w:val="single" w:sz="4" w:space="0" w:color="auto"/>
              <w:bottom w:val="single" w:sz="4" w:space="0" w:color="auto"/>
              <w:right w:val="single" w:sz="4" w:space="0" w:color="auto"/>
            </w:tcBorders>
            <w:shd w:val="clear" w:color="000000" w:fill="E5F1FF"/>
            <w:vAlign w:val="center"/>
            <w:hideMark/>
          </w:tcPr>
          <w:p w14:paraId="0BE8A2AD" w14:textId="77777777" w:rsidR="00E3121B" w:rsidRPr="00247D22" w:rsidRDefault="00E3121B" w:rsidP="008C1CD5">
            <w:pPr>
              <w:jc w:val="center"/>
              <w:rPr>
                <w:rFonts w:cstheme="minorHAnsi"/>
                <w:b/>
                <w:bCs/>
                <w:sz w:val="18"/>
                <w:szCs w:val="18"/>
              </w:rPr>
            </w:pPr>
            <w:r w:rsidRPr="00247D22">
              <w:rPr>
                <w:rFonts w:cstheme="minorHAnsi"/>
                <w:b/>
                <w:bCs/>
                <w:sz w:val="18"/>
                <w:szCs w:val="18"/>
              </w:rPr>
              <w:t>Druh služby</w:t>
            </w:r>
          </w:p>
          <w:p w14:paraId="76B56E8F" w14:textId="77777777" w:rsidR="00E3121B" w:rsidRPr="00247D22" w:rsidRDefault="00E3121B" w:rsidP="008C1CD5">
            <w:pPr>
              <w:jc w:val="center"/>
              <w:rPr>
                <w:rFonts w:cstheme="minorHAnsi"/>
                <w:b/>
                <w:bCs/>
                <w:sz w:val="18"/>
                <w:szCs w:val="18"/>
              </w:rPr>
            </w:pPr>
            <w:r w:rsidRPr="00247D22">
              <w:rPr>
                <w:rFonts w:cstheme="minorHAnsi"/>
                <w:b/>
                <w:bCs/>
                <w:sz w:val="18"/>
                <w:szCs w:val="18"/>
              </w:rPr>
              <w:t xml:space="preserve">(dle </w:t>
            </w:r>
            <w:r w:rsidRPr="00247D22">
              <w:rPr>
                <w:rFonts w:cstheme="minorHAnsi"/>
                <w:b/>
                <w:sz w:val="18"/>
                <w:szCs w:val="18"/>
              </w:rPr>
              <w:t>ustanovení</w:t>
            </w:r>
            <w:r w:rsidRPr="00247D22">
              <w:rPr>
                <w:rFonts w:cstheme="minorHAnsi"/>
                <w:b/>
                <w:bCs/>
                <w:sz w:val="18"/>
                <w:szCs w:val="18"/>
              </w:rPr>
              <w:t xml:space="preserve"> § 34 </w:t>
            </w:r>
            <w:r w:rsidRPr="00E3121B">
              <w:rPr>
                <w:rFonts w:cstheme="minorHAnsi"/>
                <w:b/>
                <w:bCs/>
                <w:sz w:val="18"/>
                <w:szCs w:val="18"/>
              </w:rPr>
              <w:br/>
            </w:r>
            <w:r w:rsidRPr="00247D22">
              <w:rPr>
                <w:rFonts w:cstheme="minorHAnsi"/>
                <w:b/>
                <w:bCs/>
                <w:sz w:val="18"/>
                <w:szCs w:val="18"/>
              </w:rPr>
              <w:t>zákona č. 108/2006 Sb.)</w:t>
            </w:r>
          </w:p>
          <w:p w14:paraId="295F4821" w14:textId="77777777" w:rsidR="00E3121B" w:rsidRPr="00247D22" w:rsidRDefault="00E3121B" w:rsidP="008C1CD5">
            <w:pPr>
              <w:jc w:val="center"/>
              <w:rPr>
                <w:rFonts w:cstheme="minorHAnsi"/>
                <w:b/>
                <w:bCs/>
                <w:color w:val="000000"/>
                <w:sz w:val="18"/>
                <w:szCs w:val="18"/>
              </w:rPr>
            </w:pPr>
            <w:r w:rsidRPr="00247D22">
              <w:rPr>
                <w:rFonts w:cstheme="minorHAnsi"/>
                <w:b/>
                <w:bCs/>
                <w:color w:val="000000"/>
                <w:sz w:val="18"/>
                <w:szCs w:val="18"/>
              </w:rPr>
              <w:t> </w:t>
            </w:r>
          </w:p>
        </w:tc>
        <w:tc>
          <w:tcPr>
            <w:tcW w:w="1139" w:type="pct"/>
            <w:gridSpan w:val="2"/>
            <w:tcBorders>
              <w:top w:val="single" w:sz="4" w:space="0" w:color="auto"/>
              <w:left w:val="nil"/>
              <w:bottom w:val="single" w:sz="4" w:space="0" w:color="auto"/>
              <w:right w:val="single" w:sz="4" w:space="0" w:color="auto"/>
            </w:tcBorders>
            <w:shd w:val="clear" w:color="000000" w:fill="E5F1FF"/>
            <w:noWrap/>
            <w:vAlign w:val="center"/>
            <w:hideMark/>
          </w:tcPr>
          <w:p w14:paraId="475EEE48" w14:textId="44B2C6C4" w:rsidR="00E3121B" w:rsidRPr="00247D22" w:rsidRDefault="00E3121B" w:rsidP="00E3121B">
            <w:pPr>
              <w:jc w:val="center"/>
              <w:rPr>
                <w:rFonts w:cstheme="minorHAnsi"/>
                <w:b/>
                <w:bCs/>
                <w:color w:val="000000"/>
                <w:sz w:val="18"/>
                <w:szCs w:val="18"/>
              </w:rPr>
            </w:pPr>
            <w:r w:rsidRPr="00247D22">
              <w:rPr>
                <w:rFonts w:cstheme="minorHAnsi"/>
                <w:b/>
                <w:bCs/>
                <w:color w:val="000000"/>
                <w:sz w:val="18"/>
                <w:szCs w:val="18"/>
              </w:rPr>
              <w:t>2015</w:t>
            </w:r>
          </w:p>
        </w:tc>
        <w:tc>
          <w:tcPr>
            <w:tcW w:w="1137" w:type="pct"/>
            <w:gridSpan w:val="2"/>
            <w:tcBorders>
              <w:top w:val="single" w:sz="4" w:space="0" w:color="auto"/>
              <w:left w:val="nil"/>
              <w:bottom w:val="single" w:sz="4" w:space="0" w:color="auto"/>
              <w:right w:val="single" w:sz="4" w:space="0" w:color="auto"/>
            </w:tcBorders>
            <w:shd w:val="clear" w:color="000000" w:fill="E5F1FF"/>
            <w:noWrap/>
            <w:vAlign w:val="center"/>
            <w:hideMark/>
          </w:tcPr>
          <w:p w14:paraId="1FE82743" w14:textId="77777777" w:rsidR="00E3121B" w:rsidRPr="00247D22" w:rsidRDefault="00E3121B" w:rsidP="008C1CD5">
            <w:pPr>
              <w:jc w:val="center"/>
              <w:rPr>
                <w:rFonts w:cstheme="minorHAnsi"/>
                <w:b/>
                <w:bCs/>
                <w:color w:val="000000"/>
                <w:sz w:val="18"/>
                <w:szCs w:val="18"/>
              </w:rPr>
            </w:pPr>
            <w:r w:rsidRPr="00247D22">
              <w:rPr>
                <w:rFonts w:cstheme="minorHAnsi"/>
                <w:b/>
                <w:bCs/>
                <w:color w:val="000000"/>
                <w:sz w:val="18"/>
                <w:szCs w:val="18"/>
              </w:rPr>
              <w:t>2016</w:t>
            </w:r>
          </w:p>
        </w:tc>
        <w:tc>
          <w:tcPr>
            <w:tcW w:w="1136" w:type="pct"/>
            <w:gridSpan w:val="2"/>
            <w:tcBorders>
              <w:top w:val="single" w:sz="4" w:space="0" w:color="auto"/>
              <w:left w:val="nil"/>
              <w:bottom w:val="single" w:sz="4" w:space="0" w:color="auto"/>
              <w:right w:val="single" w:sz="4" w:space="0" w:color="auto"/>
            </w:tcBorders>
            <w:shd w:val="clear" w:color="000000" w:fill="E5F1FF"/>
            <w:noWrap/>
            <w:vAlign w:val="center"/>
            <w:hideMark/>
          </w:tcPr>
          <w:p w14:paraId="2836E66B" w14:textId="77777777" w:rsidR="00E3121B" w:rsidRPr="00247D22" w:rsidRDefault="00E3121B" w:rsidP="008C1CD5">
            <w:pPr>
              <w:jc w:val="center"/>
              <w:rPr>
                <w:rFonts w:cstheme="minorHAnsi"/>
                <w:b/>
                <w:bCs/>
                <w:color w:val="000000"/>
                <w:sz w:val="18"/>
                <w:szCs w:val="18"/>
              </w:rPr>
            </w:pPr>
            <w:r w:rsidRPr="00247D22">
              <w:rPr>
                <w:rFonts w:cstheme="minorHAnsi"/>
                <w:b/>
                <w:bCs/>
                <w:color w:val="000000"/>
                <w:sz w:val="18"/>
                <w:szCs w:val="18"/>
              </w:rPr>
              <w:t>2017</w:t>
            </w:r>
          </w:p>
        </w:tc>
      </w:tr>
      <w:tr w:rsidR="00C77387" w14:paraId="3A62DE88" w14:textId="77777777" w:rsidTr="00247D22">
        <w:trPr>
          <w:trHeight w:val="987"/>
        </w:trPr>
        <w:tc>
          <w:tcPr>
            <w:tcW w:w="1588" w:type="pct"/>
            <w:vMerge/>
            <w:tcBorders>
              <w:top w:val="single" w:sz="4" w:space="0" w:color="auto"/>
              <w:left w:val="single" w:sz="4" w:space="0" w:color="auto"/>
              <w:bottom w:val="single" w:sz="4" w:space="0" w:color="auto"/>
              <w:right w:val="single" w:sz="4" w:space="0" w:color="auto"/>
            </w:tcBorders>
            <w:vAlign w:val="center"/>
            <w:hideMark/>
          </w:tcPr>
          <w:p w14:paraId="2D709D7D" w14:textId="77777777" w:rsidR="00E3121B" w:rsidRPr="00247D22" w:rsidRDefault="00E3121B" w:rsidP="008C1CD5">
            <w:pPr>
              <w:jc w:val="left"/>
              <w:rPr>
                <w:rFonts w:cstheme="minorHAnsi"/>
                <w:b/>
                <w:bCs/>
                <w:color w:val="000000"/>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68FB6" w14:textId="77777777" w:rsidR="00E3121B" w:rsidRPr="00247D22" w:rsidRDefault="00E3121B" w:rsidP="008C1CD5">
            <w:pPr>
              <w:jc w:val="center"/>
              <w:rPr>
                <w:rFonts w:cstheme="minorHAnsi"/>
                <w:b/>
                <w:bCs/>
                <w:color w:val="000000"/>
                <w:sz w:val="18"/>
                <w:szCs w:val="18"/>
              </w:rPr>
            </w:pPr>
            <w:r w:rsidRPr="00247D22">
              <w:rPr>
                <w:rFonts w:cstheme="minorHAnsi"/>
                <w:b/>
                <w:bCs/>
                <w:color w:val="000000"/>
                <w:sz w:val="18"/>
                <w:szCs w:val="18"/>
              </w:rPr>
              <w:t>Počet služeb celkem</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400CACF6" w14:textId="77777777" w:rsidR="00E3121B" w:rsidRDefault="00E3121B" w:rsidP="00E3121B">
            <w:pPr>
              <w:ind w:left="-76" w:right="-39"/>
              <w:jc w:val="center"/>
              <w:rPr>
                <w:rFonts w:cstheme="minorHAnsi"/>
                <w:b/>
                <w:bCs/>
                <w:color w:val="000000"/>
                <w:sz w:val="18"/>
                <w:szCs w:val="18"/>
              </w:rPr>
            </w:pPr>
            <w:r w:rsidRPr="00247D22">
              <w:rPr>
                <w:rFonts w:cstheme="minorHAnsi"/>
                <w:b/>
                <w:bCs/>
                <w:color w:val="000000"/>
                <w:sz w:val="18"/>
                <w:szCs w:val="18"/>
              </w:rPr>
              <w:t>Kapacita služby</w:t>
            </w:r>
            <w:r w:rsidRPr="00E3121B">
              <w:rPr>
                <w:rFonts w:cstheme="minorHAnsi"/>
                <w:b/>
                <w:bCs/>
                <w:color w:val="000000"/>
                <w:sz w:val="18"/>
                <w:szCs w:val="18"/>
              </w:rPr>
              <w:t xml:space="preserve"> </w:t>
            </w:r>
          </w:p>
          <w:p w14:paraId="17D42804" w14:textId="08FF2A76" w:rsidR="00E3121B" w:rsidRPr="00247D22" w:rsidRDefault="00E3121B" w:rsidP="00E3121B">
            <w:pPr>
              <w:ind w:left="-76" w:right="-39"/>
              <w:jc w:val="center"/>
              <w:rPr>
                <w:rFonts w:cstheme="minorHAnsi"/>
                <w:b/>
                <w:bCs/>
                <w:color w:val="000000"/>
                <w:sz w:val="18"/>
                <w:szCs w:val="18"/>
              </w:rPr>
            </w:pPr>
            <w:r w:rsidRPr="00247D22">
              <w:rPr>
                <w:rFonts w:cstheme="minorHAnsi"/>
                <w:b/>
                <w:bCs/>
                <w:color w:val="000000"/>
                <w:sz w:val="18"/>
                <w:szCs w:val="18"/>
              </w:rPr>
              <w:t>(počet lůžek)</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FCE56" w14:textId="77777777" w:rsidR="00E3121B" w:rsidRPr="00247D22" w:rsidRDefault="00E3121B" w:rsidP="008C1CD5">
            <w:pPr>
              <w:jc w:val="center"/>
              <w:rPr>
                <w:rFonts w:cstheme="minorHAnsi"/>
                <w:b/>
                <w:bCs/>
                <w:color w:val="000000"/>
                <w:sz w:val="18"/>
                <w:szCs w:val="18"/>
              </w:rPr>
            </w:pPr>
            <w:r w:rsidRPr="00247D22">
              <w:rPr>
                <w:rFonts w:cstheme="minorHAnsi"/>
                <w:b/>
                <w:bCs/>
                <w:color w:val="000000"/>
                <w:sz w:val="18"/>
                <w:szCs w:val="18"/>
              </w:rPr>
              <w:t>Počet služeb celkem</w:t>
            </w:r>
          </w:p>
        </w:tc>
        <w:tc>
          <w:tcPr>
            <w:tcW w:w="578" w:type="pct"/>
            <w:tcBorders>
              <w:top w:val="single" w:sz="4" w:space="0" w:color="auto"/>
              <w:left w:val="nil"/>
              <w:bottom w:val="single" w:sz="4" w:space="0" w:color="auto"/>
              <w:right w:val="single" w:sz="4" w:space="0" w:color="auto"/>
            </w:tcBorders>
            <w:shd w:val="clear" w:color="auto" w:fill="auto"/>
            <w:vAlign w:val="center"/>
            <w:hideMark/>
          </w:tcPr>
          <w:p w14:paraId="533D553C" w14:textId="77777777" w:rsidR="00E3121B" w:rsidRDefault="00E3121B" w:rsidP="00E3121B">
            <w:pPr>
              <w:ind w:left="-128" w:right="-90"/>
              <w:jc w:val="center"/>
              <w:rPr>
                <w:rFonts w:cstheme="minorHAnsi"/>
                <w:b/>
                <w:bCs/>
                <w:color w:val="000000"/>
                <w:sz w:val="18"/>
                <w:szCs w:val="18"/>
              </w:rPr>
            </w:pPr>
            <w:r w:rsidRPr="00247D22">
              <w:rPr>
                <w:rFonts w:cstheme="minorHAnsi"/>
                <w:b/>
                <w:bCs/>
                <w:color w:val="000000"/>
                <w:sz w:val="18"/>
                <w:szCs w:val="18"/>
              </w:rPr>
              <w:t>Kapacita služby</w:t>
            </w:r>
            <w:r>
              <w:rPr>
                <w:rFonts w:cstheme="minorHAnsi"/>
                <w:b/>
                <w:bCs/>
                <w:color w:val="000000"/>
                <w:sz w:val="18"/>
                <w:szCs w:val="18"/>
              </w:rPr>
              <w:t xml:space="preserve"> </w:t>
            </w:r>
          </w:p>
          <w:p w14:paraId="166B8B84" w14:textId="27F092D2" w:rsidR="00E3121B" w:rsidRPr="00247D22" w:rsidRDefault="00E3121B" w:rsidP="00E3121B">
            <w:pPr>
              <w:ind w:left="-128" w:right="-90"/>
              <w:jc w:val="center"/>
              <w:rPr>
                <w:rFonts w:cstheme="minorHAnsi"/>
                <w:b/>
                <w:bCs/>
                <w:color w:val="000000"/>
                <w:sz w:val="18"/>
                <w:szCs w:val="18"/>
              </w:rPr>
            </w:pPr>
            <w:r w:rsidRPr="00247D22">
              <w:rPr>
                <w:rFonts w:cstheme="minorHAnsi"/>
                <w:b/>
                <w:bCs/>
                <w:color w:val="000000"/>
                <w:sz w:val="18"/>
                <w:szCs w:val="18"/>
              </w:rPr>
              <w:t>(počet lůžek)</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40B5D" w14:textId="77777777" w:rsidR="00E3121B" w:rsidRPr="00247D22" w:rsidRDefault="00E3121B" w:rsidP="008C1CD5">
            <w:pPr>
              <w:jc w:val="center"/>
              <w:rPr>
                <w:rFonts w:cstheme="minorHAnsi"/>
                <w:b/>
                <w:bCs/>
                <w:color w:val="000000"/>
                <w:sz w:val="18"/>
                <w:szCs w:val="18"/>
              </w:rPr>
            </w:pPr>
            <w:r w:rsidRPr="00247D22">
              <w:rPr>
                <w:rFonts w:cstheme="minorHAnsi"/>
                <w:b/>
                <w:bCs/>
                <w:color w:val="000000"/>
                <w:sz w:val="18"/>
                <w:szCs w:val="18"/>
              </w:rPr>
              <w:t>Počet služeb celkem</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6A57A36D" w14:textId="77777777" w:rsidR="00E3121B" w:rsidRDefault="00E3121B" w:rsidP="00E3121B">
            <w:pPr>
              <w:ind w:right="-11"/>
              <w:jc w:val="center"/>
              <w:rPr>
                <w:rFonts w:cstheme="minorHAnsi"/>
                <w:b/>
                <w:bCs/>
                <w:color w:val="000000"/>
                <w:sz w:val="18"/>
                <w:szCs w:val="18"/>
              </w:rPr>
            </w:pPr>
            <w:r w:rsidRPr="00247D22">
              <w:rPr>
                <w:rFonts w:cstheme="minorHAnsi"/>
                <w:b/>
                <w:bCs/>
                <w:color w:val="000000"/>
                <w:sz w:val="18"/>
                <w:szCs w:val="18"/>
              </w:rPr>
              <w:t>Kapacita služby</w:t>
            </w:r>
            <w:r>
              <w:rPr>
                <w:rFonts w:cstheme="minorHAnsi"/>
                <w:b/>
                <w:bCs/>
                <w:color w:val="000000"/>
                <w:sz w:val="18"/>
                <w:szCs w:val="18"/>
              </w:rPr>
              <w:t xml:space="preserve"> </w:t>
            </w:r>
          </w:p>
          <w:p w14:paraId="7FC4C267" w14:textId="3B4893B7" w:rsidR="00E3121B" w:rsidRPr="00247D22" w:rsidRDefault="00E3121B" w:rsidP="00E3121B">
            <w:pPr>
              <w:ind w:left="-102" w:right="-115"/>
              <w:jc w:val="center"/>
              <w:rPr>
                <w:rFonts w:cstheme="minorHAnsi"/>
                <w:b/>
                <w:bCs/>
                <w:color w:val="000000"/>
                <w:sz w:val="18"/>
                <w:szCs w:val="18"/>
              </w:rPr>
            </w:pPr>
            <w:r w:rsidRPr="00247D22">
              <w:rPr>
                <w:rFonts w:cstheme="minorHAnsi"/>
                <w:b/>
                <w:bCs/>
                <w:color w:val="000000"/>
                <w:sz w:val="18"/>
                <w:szCs w:val="18"/>
              </w:rPr>
              <w:t>(počet lůžek)</w:t>
            </w:r>
          </w:p>
        </w:tc>
      </w:tr>
      <w:tr w:rsidR="00C77387" w14:paraId="60662F92" w14:textId="77777777" w:rsidTr="00247D22">
        <w:trPr>
          <w:trHeight w:val="227"/>
        </w:trPr>
        <w:tc>
          <w:tcPr>
            <w:tcW w:w="15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CDEED"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Centra denních služeb</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10F1255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82</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0E32E62F" w14:textId="3A224A66"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51B54F8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82</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33B989B9" w14:textId="5C7DA7EC"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single" w:sz="4" w:space="0" w:color="auto"/>
              <w:left w:val="nil"/>
              <w:bottom w:val="single" w:sz="4" w:space="0" w:color="auto"/>
              <w:right w:val="single" w:sz="4" w:space="0" w:color="auto"/>
            </w:tcBorders>
            <w:shd w:val="clear" w:color="000000" w:fill="FFFFFF"/>
            <w:noWrap/>
            <w:vAlign w:val="center"/>
            <w:hideMark/>
          </w:tcPr>
          <w:p w14:paraId="6FE54C34"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79</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14:paraId="4AA96A77" w14:textId="4CD37910"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1DB9BCA9"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4B3BD3CC"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Denní stacionáře</w:t>
            </w:r>
          </w:p>
        </w:tc>
        <w:tc>
          <w:tcPr>
            <w:tcW w:w="562" w:type="pct"/>
            <w:tcBorders>
              <w:top w:val="nil"/>
              <w:left w:val="nil"/>
              <w:bottom w:val="single" w:sz="4" w:space="0" w:color="auto"/>
              <w:right w:val="single" w:sz="4" w:space="0" w:color="auto"/>
            </w:tcBorders>
            <w:shd w:val="clear" w:color="auto" w:fill="auto"/>
            <w:noWrap/>
            <w:vAlign w:val="center"/>
            <w:hideMark/>
          </w:tcPr>
          <w:p w14:paraId="51391831"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274</w:t>
            </w:r>
          </w:p>
        </w:tc>
        <w:tc>
          <w:tcPr>
            <w:tcW w:w="577" w:type="pct"/>
            <w:tcBorders>
              <w:top w:val="nil"/>
              <w:left w:val="nil"/>
              <w:bottom w:val="single" w:sz="4" w:space="0" w:color="auto"/>
              <w:right w:val="single" w:sz="4" w:space="0" w:color="auto"/>
            </w:tcBorders>
            <w:shd w:val="clear" w:color="auto" w:fill="auto"/>
            <w:noWrap/>
            <w:vAlign w:val="center"/>
            <w:hideMark/>
          </w:tcPr>
          <w:p w14:paraId="1661FCE6" w14:textId="57F9335E"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482FC903"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269</w:t>
            </w:r>
          </w:p>
        </w:tc>
        <w:tc>
          <w:tcPr>
            <w:tcW w:w="578" w:type="pct"/>
            <w:tcBorders>
              <w:top w:val="nil"/>
              <w:left w:val="nil"/>
              <w:bottom w:val="single" w:sz="4" w:space="0" w:color="auto"/>
              <w:right w:val="single" w:sz="4" w:space="0" w:color="auto"/>
            </w:tcBorders>
            <w:shd w:val="clear" w:color="auto" w:fill="auto"/>
            <w:noWrap/>
            <w:vAlign w:val="center"/>
            <w:hideMark/>
          </w:tcPr>
          <w:p w14:paraId="6C3F608A" w14:textId="59C381E9"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56676FEA"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270</w:t>
            </w:r>
          </w:p>
        </w:tc>
        <w:tc>
          <w:tcPr>
            <w:tcW w:w="576" w:type="pct"/>
            <w:tcBorders>
              <w:top w:val="nil"/>
              <w:left w:val="nil"/>
              <w:bottom w:val="single" w:sz="4" w:space="0" w:color="auto"/>
              <w:right w:val="single" w:sz="4" w:space="0" w:color="auto"/>
            </w:tcBorders>
            <w:shd w:val="clear" w:color="000000" w:fill="FFFFFF"/>
            <w:noWrap/>
            <w:vAlign w:val="center"/>
            <w:hideMark/>
          </w:tcPr>
          <w:p w14:paraId="593D3F7E" w14:textId="470DAC05"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1F8177E8"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79876AD8"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Týdenní stacionáře</w:t>
            </w:r>
          </w:p>
        </w:tc>
        <w:tc>
          <w:tcPr>
            <w:tcW w:w="562" w:type="pct"/>
            <w:tcBorders>
              <w:top w:val="nil"/>
              <w:left w:val="nil"/>
              <w:bottom w:val="single" w:sz="4" w:space="0" w:color="auto"/>
              <w:right w:val="single" w:sz="4" w:space="0" w:color="auto"/>
            </w:tcBorders>
            <w:shd w:val="clear" w:color="auto" w:fill="auto"/>
            <w:noWrap/>
            <w:vAlign w:val="center"/>
            <w:hideMark/>
          </w:tcPr>
          <w:p w14:paraId="5B1ADD4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60</w:t>
            </w:r>
          </w:p>
        </w:tc>
        <w:tc>
          <w:tcPr>
            <w:tcW w:w="577" w:type="pct"/>
            <w:tcBorders>
              <w:top w:val="nil"/>
              <w:left w:val="nil"/>
              <w:bottom w:val="single" w:sz="4" w:space="0" w:color="auto"/>
              <w:right w:val="single" w:sz="4" w:space="0" w:color="auto"/>
            </w:tcBorders>
            <w:shd w:val="clear" w:color="auto" w:fill="auto"/>
            <w:noWrap/>
            <w:vAlign w:val="center"/>
            <w:hideMark/>
          </w:tcPr>
          <w:p w14:paraId="30A89E21"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836</w:t>
            </w:r>
          </w:p>
        </w:tc>
        <w:tc>
          <w:tcPr>
            <w:tcW w:w="559" w:type="pct"/>
            <w:tcBorders>
              <w:top w:val="nil"/>
              <w:left w:val="nil"/>
              <w:bottom w:val="single" w:sz="4" w:space="0" w:color="auto"/>
              <w:right w:val="single" w:sz="4" w:space="0" w:color="auto"/>
            </w:tcBorders>
            <w:shd w:val="clear" w:color="auto" w:fill="auto"/>
            <w:noWrap/>
            <w:vAlign w:val="center"/>
            <w:hideMark/>
          </w:tcPr>
          <w:p w14:paraId="4FC71295"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57</w:t>
            </w:r>
          </w:p>
        </w:tc>
        <w:tc>
          <w:tcPr>
            <w:tcW w:w="578" w:type="pct"/>
            <w:tcBorders>
              <w:top w:val="nil"/>
              <w:left w:val="nil"/>
              <w:bottom w:val="single" w:sz="4" w:space="0" w:color="auto"/>
              <w:right w:val="single" w:sz="4" w:space="0" w:color="auto"/>
            </w:tcBorders>
            <w:shd w:val="clear" w:color="auto" w:fill="auto"/>
            <w:noWrap/>
            <w:vAlign w:val="center"/>
            <w:hideMark/>
          </w:tcPr>
          <w:p w14:paraId="2320B99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779</w:t>
            </w:r>
          </w:p>
        </w:tc>
        <w:tc>
          <w:tcPr>
            <w:tcW w:w="560" w:type="pct"/>
            <w:tcBorders>
              <w:top w:val="nil"/>
              <w:left w:val="nil"/>
              <w:bottom w:val="single" w:sz="4" w:space="0" w:color="auto"/>
              <w:right w:val="single" w:sz="4" w:space="0" w:color="auto"/>
            </w:tcBorders>
            <w:shd w:val="clear" w:color="000000" w:fill="FFFFFF"/>
            <w:noWrap/>
            <w:vAlign w:val="center"/>
            <w:hideMark/>
          </w:tcPr>
          <w:p w14:paraId="397DB3E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57</w:t>
            </w:r>
          </w:p>
        </w:tc>
        <w:tc>
          <w:tcPr>
            <w:tcW w:w="576" w:type="pct"/>
            <w:tcBorders>
              <w:top w:val="nil"/>
              <w:left w:val="nil"/>
              <w:bottom w:val="single" w:sz="4" w:space="0" w:color="auto"/>
              <w:right w:val="single" w:sz="4" w:space="0" w:color="auto"/>
            </w:tcBorders>
            <w:shd w:val="clear" w:color="000000" w:fill="FFFFFF"/>
            <w:noWrap/>
            <w:vAlign w:val="center"/>
            <w:hideMark/>
          </w:tcPr>
          <w:p w14:paraId="266C3030"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868</w:t>
            </w:r>
          </w:p>
        </w:tc>
      </w:tr>
      <w:tr w:rsidR="00C77387" w14:paraId="1FB6D99F"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58B61BED" w14:textId="7EC2DA55" w:rsidR="00E3121B" w:rsidRPr="00E3121B" w:rsidRDefault="001D7420" w:rsidP="008C1CD5">
            <w:pPr>
              <w:jc w:val="left"/>
              <w:rPr>
                <w:rFonts w:cstheme="minorHAnsi"/>
                <w:color w:val="000000"/>
                <w:sz w:val="18"/>
                <w:szCs w:val="18"/>
              </w:rPr>
            </w:pPr>
            <w:r w:rsidRPr="00247D22">
              <w:rPr>
                <w:rFonts w:cstheme="minorHAnsi"/>
                <w:color w:val="000000"/>
                <w:sz w:val="18"/>
                <w:szCs w:val="18"/>
              </w:rPr>
              <w:t>Domovy pro osoby se zdravotním</w:t>
            </w:r>
            <w:r w:rsidR="00E3121B" w:rsidRPr="00E3121B">
              <w:rPr>
                <w:rFonts w:cstheme="minorHAnsi"/>
                <w:color w:val="000000"/>
                <w:sz w:val="18"/>
                <w:szCs w:val="18"/>
              </w:rPr>
              <w:t xml:space="preserve"> </w:t>
            </w:r>
          </w:p>
          <w:p w14:paraId="44E1CA49" w14:textId="7034FDB6" w:rsidR="008C1CD5" w:rsidRPr="00247D22" w:rsidRDefault="001D7420" w:rsidP="008C1CD5">
            <w:pPr>
              <w:jc w:val="left"/>
              <w:rPr>
                <w:rFonts w:cstheme="minorHAnsi"/>
                <w:color w:val="000000"/>
                <w:sz w:val="18"/>
                <w:szCs w:val="18"/>
              </w:rPr>
            </w:pPr>
            <w:r w:rsidRPr="00247D22">
              <w:rPr>
                <w:rFonts w:cstheme="minorHAnsi"/>
                <w:color w:val="000000"/>
                <w:sz w:val="18"/>
                <w:szCs w:val="18"/>
              </w:rPr>
              <w:t>postižením</w:t>
            </w:r>
          </w:p>
        </w:tc>
        <w:tc>
          <w:tcPr>
            <w:tcW w:w="562" w:type="pct"/>
            <w:tcBorders>
              <w:top w:val="nil"/>
              <w:left w:val="nil"/>
              <w:bottom w:val="single" w:sz="4" w:space="0" w:color="auto"/>
              <w:right w:val="single" w:sz="4" w:space="0" w:color="auto"/>
            </w:tcBorders>
            <w:shd w:val="clear" w:color="auto" w:fill="auto"/>
            <w:noWrap/>
            <w:vAlign w:val="center"/>
            <w:hideMark/>
          </w:tcPr>
          <w:p w14:paraId="251A258B"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212</w:t>
            </w:r>
          </w:p>
        </w:tc>
        <w:tc>
          <w:tcPr>
            <w:tcW w:w="577" w:type="pct"/>
            <w:tcBorders>
              <w:top w:val="nil"/>
              <w:left w:val="nil"/>
              <w:bottom w:val="single" w:sz="4" w:space="0" w:color="auto"/>
              <w:right w:val="single" w:sz="4" w:space="0" w:color="auto"/>
            </w:tcBorders>
            <w:shd w:val="clear" w:color="auto" w:fill="auto"/>
            <w:noWrap/>
            <w:vAlign w:val="center"/>
            <w:hideMark/>
          </w:tcPr>
          <w:p w14:paraId="771F02D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12 707</w:t>
            </w:r>
          </w:p>
        </w:tc>
        <w:tc>
          <w:tcPr>
            <w:tcW w:w="559" w:type="pct"/>
            <w:tcBorders>
              <w:top w:val="nil"/>
              <w:left w:val="nil"/>
              <w:bottom w:val="single" w:sz="4" w:space="0" w:color="auto"/>
              <w:right w:val="single" w:sz="4" w:space="0" w:color="auto"/>
            </w:tcBorders>
            <w:shd w:val="clear" w:color="auto" w:fill="auto"/>
            <w:noWrap/>
            <w:vAlign w:val="center"/>
            <w:hideMark/>
          </w:tcPr>
          <w:p w14:paraId="7BBDA90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209</w:t>
            </w:r>
          </w:p>
        </w:tc>
        <w:tc>
          <w:tcPr>
            <w:tcW w:w="578" w:type="pct"/>
            <w:tcBorders>
              <w:top w:val="nil"/>
              <w:left w:val="nil"/>
              <w:bottom w:val="single" w:sz="4" w:space="0" w:color="auto"/>
              <w:right w:val="single" w:sz="4" w:space="0" w:color="auto"/>
            </w:tcBorders>
            <w:shd w:val="clear" w:color="auto" w:fill="auto"/>
            <w:noWrap/>
            <w:vAlign w:val="center"/>
            <w:hideMark/>
          </w:tcPr>
          <w:p w14:paraId="360B7719"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12 402</w:t>
            </w:r>
          </w:p>
        </w:tc>
        <w:tc>
          <w:tcPr>
            <w:tcW w:w="560" w:type="pct"/>
            <w:tcBorders>
              <w:top w:val="nil"/>
              <w:left w:val="nil"/>
              <w:bottom w:val="single" w:sz="4" w:space="0" w:color="auto"/>
              <w:right w:val="single" w:sz="4" w:space="0" w:color="auto"/>
            </w:tcBorders>
            <w:shd w:val="clear" w:color="000000" w:fill="FFFFFF"/>
            <w:noWrap/>
            <w:vAlign w:val="center"/>
            <w:hideMark/>
          </w:tcPr>
          <w:p w14:paraId="70E4BB0B"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204</w:t>
            </w:r>
          </w:p>
        </w:tc>
        <w:tc>
          <w:tcPr>
            <w:tcW w:w="576" w:type="pct"/>
            <w:tcBorders>
              <w:top w:val="nil"/>
              <w:left w:val="nil"/>
              <w:bottom w:val="single" w:sz="4" w:space="0" w:color="auto"/>
              <w:right w:val="single" w:sz="4" w:space="0" w:color="auto"/>
            </w:tcBorders>
            <w:shd w:val="clear" w:color="000000" w:fill="FFFFFF"/>
            <w:noWrap/>
            <w:vAlign w:val="center"/>
            <w:hideMark/>
          </w:tcPr>
          <w:p w14:paraId="11E88158"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12 231</w:t>
            </w:r>
          </w:p>
        </w:tc>
      </w:tr>
      <w:tr w:rsidR="00C77387" w14:paraId="41E99831"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44C77BA2"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Domovy pro seniory</w:t>
            </w:r>
          </w:p>
        </w:tc>
        <w:tc>
          <w:tcPr>
            <w:tcW w:w="562" w:type="pct"/>
            <w:tcBorders>
              <w:top w:val="nil"/>
              <w:left w:val="nil"/>
              <w:bottom w:val="single" w:sz="4" w:space="0" w:color="auto"/>
              <w:right w:val="single" w:sz="4" w:space="0" w:color="auto"/>
            </w:tcBorders>
            <w:shd w:val="clear" w:color="auto" w:fill="auto"/>
            <w:noWrap/>
            <w:vAlign w:val="center"/>
            <w:hideMark/>
          </w:tcPr>
          <w:p w14:paraId="33DECBA5"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496</w:t>
            </w:r>
          </w:p>
        </w:tc>
        <w:tc>
          <w:tcPr>
            <w:tcW w:w="577" w:type="pct"/>
            <w:tcBorders>
              <w:top w:val="nil"/>
              <w:left w:val="nil"/>
              <w:bottom w:val="single" w:sz="4" w:space="0" w:color="auto"/>
              <w:right w:val="single" w:sz="4" w:space="0" w:color="auto"/>
            </w:tcBorders>
            <w:shd w:val="clear" w:color="auto" w:fill="auto"/>
            <w:noWrap/>
            <w:vAlign w:val="center"/>
            <w:hideMark/>
          </w:tcPr>
          <w:p w14:paraId="053751F6"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37 200</w:t>
            </w:r>
          </w:p>
        </w:tc>
        <w:tc>
          <w:tcPr>
            <w:tcW w:w="559" w:type="pct"/>
            <w:tcBorders>
              <w:top w:val="nil"/>
              <w:left w:val="nil"/>
              <w:bottom w:val="single" w:sz="4" w:space="0" w:color="auto"/>
              <w:right w:val="single" w:sz="4" w:space="0" w:color="auto"/>
            </w:tcBorders>
            <w:shd w:val="clear" w:color="auto" w:fill="auto"/>
            <w:noWrap/>
            <w:vAlign w:val="center"/>
            <w:hideMark/>
          </w:tcPr>
          <w:p w14:paraId="364FF5C0"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514</w:t>
            </w:r>
          </w:p>
        </w:tc>
        <w:tc>
          <w:tcPr>
            <w:tcW w:w="578" w:type="pct"/>
            <w:tcBorders>
              <w:top w:val="nil"/>
              <w:left w:val="nil"/>
              <w:bottom w:val="single" w:sz="4" w:space="0" w:color="auto"/>
              <w:right w:val="single" w:sz="4" w:space="0" w:color="auto"/>
            </w:tcBorders>
            <w:shd w:val="clear" w:color="auto" w:fill="auto"/>
            <w:noWrap/>
            <w:vAlign w:val="center"/>
            <w:hideMark/>
          </w:tcPr>
          <w:p w14:paraId="3493A71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37 247</w:t>
            </w:r>
          </w:p>
        </w:tc>
        <w:tc>
          <w:tcPr>
            <w:tcW w:w="560" w:type="pct"/>
            <w:tcBorders>
              <w:top w:val="nil"/>
              <w:left w:val="nil"/>
              <w:bottom w:val="single" w:sz="4" w:space="0" w:color="auto"/>
              <w:right w:val="single" w:sz="4" w:space="0" w:color="auto"/>
            </w:tcBorders>
            <w:shd w:val="clear" w:color="000000" w:fill="FFFFFF"/>
            <w:noWrap/>
            <w:vAlign w:val="center"/>
            <w:hideMark/>
          </w:tcPr>
          <w:p w14:paraId="1F7EA747"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519</w:t>
            </w:r>
          </w:p>
        </w:tc>
        <w:tc>
          <w:tcPr>
            <w:tcW w:w="576" w:type="pct"/>
            <w:tcBorders>
              <w:top w:val="nil"/>
              <w:left w:val="nil"/>
              <w:bottom w:val="single" w:sz="4" w:space="0" w:color="auto"/>
              <w:right w:val="single" w:sz="4" w:space="0" w:color="auto"/>
            </w:tcBorders>
            <w:shd w:val="clear" w:color="000000" w:fill="FFFFFF"/>
            <w:noWrap/>
            <w:vAlign w:val="center"/>
            <w:hideMark/>
          </w:tcPr>
          <w:p w14:paraId="58E41AEB"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37 037</w:t>
            </w:r>
          </w:p>
        </w:tc>
      </w:tr>
      <w:tr w:rsidR="00C77387" w14:paraId="360010A6"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39805C14"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Domovy se zvláštním režimem</w:t>
            </w:r>
          </w:p>
        </w:tc>
        <w:tc>
          <w:tcPr>
            <w:tcW w:w="562" w:type="pct"/>
            <w:tcBorders>
              <w:top w:val="nil"/>
              <w:left w:val="nil"/>
              <w:bottom w:val="single" w:sz="4" w:space="0" w:color="auto"/>
              <w:right w:val="single" w:sz="4" w:space="0" w:color="auto"/>
            </w:tcBorders>
            <w:shd w:val="clear" w:color="auto" w:fill="auto"/>
            <w:noWrap/>
            <w:vAlign w:val="center"/>
            <w:hideMark/>
          </w:tcPr>
          <w:p w14:paraId="0C5941A9"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276</w:t>
            </w:r>
          </w:p>
        </w:tc>
        <w:tc>
          <w:tcPr>
            <w:tcW w:w="577" w:type="pct"/>
            <w:tcBorders>
              <w:top w:val="nil"/>
              <w:left w:val="nil"/>
              <w:bottom w:val="single" w:sz="4" w:space="0" w:color="auto"/>
              <w:right w:val="single" w:sz="4" w:space="0" w:color="auto"/>
            </w:tcBorders>
            <w:shd w:val="clear" w:color="auto" w:fill="auto"/>
            <w:noWrap/>
            <w:vAlign w:val="center"/>
            <w:hideMark/>
          </w:tcPr>
          <w:p w14:paraId="5738B46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15 494</w:t>
            </w:r>
          </w:p>
        </w:tc>
        <w:tc>
          <w:tcPr>
            <w:tcW w:w="559" w:type="pct"/>
            <w:tcBorders>
              <w:top w:val="nil"/>
              <w:left w:val="nil"/>
              <w:bottom w:val="single" w:sz="4" w:space="0" w:color="auto"/>
              <w:right w:val="single" w:sz="4" w:space="0" w:color="auto"/>
            </w:tcBorders>
            <w:shd w:val="clear" w:color="auto" w:fill="auto"/>
            <w:noWrap/>
            <w:vAlign w:val="center"/>
            <w:hideMark/>
          </w:tcPr>
          <w:p w14:paraId="356EB71A"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307</w:t>
            </w:r>
          </w:p>
        </w:tc>
        <w:tc>
          <w:tcPr>
            <w:tcW w:w="578" w:type="pct"/>
            <w:tcBorders>
              <w:top w:val="nil"/>
              <w:left w:val="nil"/>
              <w:bottom w:val="single" w:sz="4" w:space="0" w:color="auto"/>
              <w:right w:val="single" w:sz="4" w:space="0" w:color="auto"/>
            </w:tcBorders>
            <w:shd w:val="clear" w:color="auto" w:fill="auto"/>
            <w:noWrap/>
            <w:vAlign w:val="center"/>
            <w:hideMark/>
          </w:tcPr>
          <w:p w14:paraId="737343C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17 784</w:t>
            </w:r>
          </w:p>
        </w:tc>
        <w:tc>
          <w:tcPr>
            <w:tcW w:w="560" w:type="pct"/>
            <w:tcBorders>
              <w:top w:val="nil"/>
              <w:left w:val="nil"/>
              <w:bottom w:val="single" w:sz="4" w:space="0" w:color="auto"/>
              <w:right w:val="single" w:sz="4" w:space="0" w:color="auto"/>
            </w:tcBorders>
            <w:shd w:val="clear" w:color="000000" w:fill="FFFFFF"/>
            <w:noWrap/>
            <w:vAlign w:val="center"/>
            <w:hideMark/>
          </w:tcPr>
          <w:p w14:paraId="27FCE3C5"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322</w:t>
            </w:r>
          </w:p>
        </w:tc>
        <w:tc>
          <w:tcPr>
            <w:tcW w:w="576" w:type="pct"/>
            <w:tcBorders>
              <w:top w:val="nil"/>
              <w:left w:val="nil"/>
              <w:bottom w:val="single" w:sz="4" w:space="0" w:color="auto"/>
              <w:right w:val="single" w:sz="4" w:space="0" w:color="auto"/>
            </w:tcBorders>
            <w:shd w:val="clear" w:color="000000" w:fill="FFFFFF"/>
            <w:noWrap/>
            <w:vAlign w:val="center"/>
            <w:hideMark/>
          </w:tcPr>
          <w:p w14:paraId="2BBABD6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18 853</w:t>
            </w:r>
          </w:p>
        </w:tc>
      </w:tr>
      <w:tr w:rsidR="00C77387" w14:paraId="61FDB5FC"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3B8B850D"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Chráněné bydlení</w:t>
            </w:r>
          </w:p>
        </w:tc>
        <w:tc>
          <w:tcPr>
            <w:tcW w:w="562" w:type="pct"/>
            <w:tcBorders>
              <w:top w:val="nil"/>
              <w:left w:val="nil"/>
              <w:bottom w:val="single" w:sz="4" w:space="0" w:color="auto"/>
              <w:right w:val="single" w:sz="4" w:space="0" w:color="auto"/>
            </w:tcBorders>
            <w:shd w:val="clear" w:color="auto" w:fill="auto"/>
            <w:noWrap/>
            <w:vAlign w:val="center"/>
            <w:hideMark/>
          </w:tcPr>
          <w:p w14:paraId="727C07E8"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196</w:t>
            </w:r>
          </w:p>
        </w:tc>
        <w:tc>
          <w:tcPr>
            <w:tcW w:w="577" w:type="pct"/>
            <w:tcBorders>
              <w:top w:val="nil"/>
              <w:left w:val="nil"/>
              <w:bottom w:val="single" w:sz="4" w:space="0" w:color="auto"/>
              <w:right w:val="single" w:sz="4" w:space="0" w:color="auto"/>
            </w:tcBorders>
            <w:shd w:val="clear" w:color="auto" w:fill="auto"/>
            <w:noWrap/>
            <w:vAlign w:val="center"/>
            <w:hideMark/>
          </w:tcPr>
          <w:p w14:paraId="1B48345D"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3 556</w:t>
            </w:r>
          </w:p>
        </w:tc>
        <w:tc>
          <w:tcPr>
            <w:tcW w:w="559" w:type="pct"/>
            <w:tcBorders>
              <w:top w:val="nil"/>
              <w:left w:val="nil"/>
              <w:bottom w:val="single" w:sz="4" w:space="0" w:color="auto"/>
              <w:right w:val="single" w:sz="4" w:space="0" w:color="auto"/>
            </w:tcBorders>
            <w:shd w:val="clear" w:color="auto" w:fill="auto"/>
            <w:noWrap/>
            <w:vAlign w:val="center"/>
            <w:hideMark/>
          </w:tcPr>
          <w:p w14:paraId="3C0D889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205</w:t>
            </w:r>
          </w:p>
        </w:tc>
        <w:tc>
          <w:tcPr>
            <w:tcW w:w="578" w:type="pct"/>
            <w:tcBorders>
              <w:top w:val="nil"/>
              <w:left w:val="nil"/>
              <w:bottom w:val="single" w:sz="4" w:space="0" w:color="auto"/>
              <w:right w:val="single" w:sz="4" w:space="0" w:color="auto"/>
            </w:tcBorders>
            <w:shd w:val="clear" w:color="auto" w:fill="auto"/>
            <w:noWrap/>
            <w:vAlign w:val="center"/>
            <w:hideMark/>
          </w:tcPr>
          <w:p w14:paraId="6E3EA4A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3 898</w:t>
            </w:r>
          </w:p>
        </w:tc>
        <w:tc>
          <w:tcPr>
            <w:tcW w:w="560" w:type="pct"/>
            <w:tcBorders>
              <w:top w:val="nil"/>
              <w:left w:val="nil"/>
              <w:bottom w:val="single" w:sz="4" w:space="0" w:color="auto"/>
              <w:right w:val="single" w:sz="4" w:space="0" w:color="auto"/>
            </w:tcBorders>
            <w:shd w:val="clear" w:color="000000" w:fill="FFFFFF"/>
            <w:noWrap/>
            <w:vAlign w:val="center"/>
            <w:hideMark/>
          </w:tcPr>
          <w:p w14:paraId="7440A98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207</w:t>
            </w:r>
          </w:p>
        </w:tc>
        <w:tc>
          <w:tcPr>
            <w:tcW w:w="576" w:type="pct"/>
            <w:tcBorders>
              <w:top w:val="nil"/>
              <w:left w:val="nil"/>
              <w:bottom w:val="single" w:sz="4" w:space="0" w:color="auto"/>
              <w:right w:val="single" w:sz="4" w:space="0" w:color="auto"/>
            </w:tcBorders>
            <w:shd w:val="clear" w:color="000000" w:fill="FFFFFF"/>
            <w:noWrap/>
            <w:vAlign w:val="center"/>
            <w:hideMark/>
          </w:tcPr>
          <w:p w14:paraId="6FB3DBA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4 014</w:t>
            </w:r>
          </w:p>
        </w:tc>
      </w:tr>
      <w:tr w:rsidR="00C77387" w14:paraId="67E7AEAE"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5D3B602F"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Azylové domy</w:t>
            </w:r>
          </w:p>
        </w:tc>
        <w:tc>
          <w:tcPr>
            <w:tcW w:w="562" w:type="pct"/>
            <w:tcBorders>
              <w:top w:val="nil"/>
              <w:left w:val="nil"/>
              <w:bottom w:val="single" w:sz="4" w:space="0" w:color="auto"/>
              <w:right w:val="single" w:sz="4" w:space="0" w:color="auto"/>
            </w:tcBorders>
            <w:shd w:val="clear" w:color="auto" w:fill="auto"/>
            <w:noWrap/>
            <w:vAlign w:val="center"/>
            <w:hideMark/>
          </w:tcPr>
          <w:p w14:paraId="49E5CA88"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215</w:t>
            </w:r>
          </w:p>
        </w:tc>
        <w:tc>
          <w:tcPr>
            <w:tcW w:w="577" w:type="pct"/>
            <w:tcBorders>
              <w:top w:val="nil"/>
              <w:left w:val="nil"/>
              <w:bottom w:val="single" w:sz="4" w:space="0" w:color="auto"/>
              <w:right w:val="single" w:sz="4" w:space="0" w:color="auto"/>
            </w:tcBorders>
            <w:shd w:val="clear" w:color="auto" w:fill="auto"/>
            <w:noWrap/>
            <w:vAlign w:val="center"/>
            <w:hideMark/>
          </w:tcPr>
          <w:p w14:paraId="0F97ACF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7 311</w:t>
            </w:r>
          </w:p>
        </w:tc>
        <w:tc>
          <w:tcPr>
            <w:tcW w:w="559" w:type="pct"/>
            <w:tcBorders>
              <w:top w:val="nil"/>
              <w:left w:val="nil"/>
              <w:bottom w:val="single" w:sz="4" w:space="0" w:color="auto"/>
              <w:right w:val="single" w:sz="4" w:space="0" w:color="auto"/>
            </w:tcBorders>
            <w:shd w:val="clear" w:color="auto" w:fill="auto"/>
            <w:noWrap/>
            <w:vAlign w:val="center"/>
            <w:hideMark/>
          </w:tcPr>
          <w:p w14:paraId="48D3F066"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211</w:t>
            </w:r>
          </w:p>
        </w:tc>
        <w:tc>
          <w:tcPr>
            <w:tcW w:w="578" w:type="pct"/>
            <w:tcBorders>
              <w:top w:val="nil"/>
              <w:left w:val="nil"/>
              <w:bottom w:val="single" w:sz="4" w:space="0" w:color="auto"/>
              <w:right w:val="single" w:sz="4" w:space="0" w:color="auto"/>
            </w:tcBorders>
            <w:shd w:val="clear" w:color="auto" w:fill="auto"/>
            <w:noWrap/>
            <w:vAlign w:val="center"/>
            <w:hideMark/>
          </w:tcPr>
          <w:p w14:paraId="05BA636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7 111</w:t>
            </w:r>
          </w:p>
        </w:tc>
        <w:tc>
          <w:tcPr>
            <w:tcW w:w="560" w:type="pct"/>
            <w:tcBorders>
              <w:top w:val="nil"/>
              <w:left w:val="nil"/>
              <w:bottom w:val="single" w:sz="4" w:space="0" w:color="auto"/>
              <w:right w:val="single" w:sz="4" w:space="0" w:color="auto"/>
            </w:tcBorders>
            <w:shd w:val="clear" w:color="000000" w:fill="FFFFFF"/>
            <w:noWrap/>
            <w:vAlign w:val="center"/>
            <w:hideMark/>
          </w:tcPr>
          <w:p w14:paraId="5A835069"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214</w:t>
            </w:r>
          </w:p>
        </w:tc>
        <w:tc>
          <w:tcPr>
            <w:tcW w:w="576" w:type="pct"/>
            <w:tcBorders>
              <w:top w:val="nil"/>
              <w:left w:val="nil"/>
              <w:bottom w:val="single" w:sz="4" w:space="0" w:color="auto"/>
              <w:right w:val="single" w:sz="4" w:space="0" w:color="auto"/>
            </w:tcBorders>
            <w:shd w:val="clear" w:color="000000" w:fill="FFFFFF"/>
            <w:noWrap/>
            <w:vAlign w:val="center"/>
            <w:hideMark/>
          </w:tcPr>
          <w:p w14:paraId="7AB0B39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7 199</w:t>
            </w:r>
          </w:p>
        </w:tc>
      </w:tr>
      <w:tr w:rsidR="00C77387" w14:paraId="204AC924"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3E2533D6"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Domy na půl cesty</w:t>
            </w:r>
          </w:p>
        </w:tc>
        <w:tc>
          <w:tcPr>
            <w:tcW w:w="562" w:type="pct"/>
            <w:tcBorders>
              <w:top w:val="nil"/>
              <w:left w:val="nil"/>
              <w:bottom w:val="single" w:sz="4" w:space="0" w:color="auto"/>
              <w:right w:val="single" w:sz="4" w:space="0" w:color="auto"/>
            </w:tcBorders>
            <w:shd w:val="clear" w:color="auto" w:fill="auto"/>
            <w:noWrap/>
            <w:vAlign w:val="center"/>
            <w:hideMark/>
          </w:tcPr>
          <w:p w14:paraId="34425E6D"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34</w:t>
            </w:r>
          </w:p>
        </w:tc>
        <w:tc>
          <w:tcPr>
            <w:tcW w:w="577" w:type="pct"/>
            <w:tcBorders>
              <w:top w:val="nil"/>
              <w:left w:val="nil"/>
              <w:bottom w:val="single" w:sz="4" w:space="0" w:color="auto"/>
              <w:right w:val="single" w:sz="4" w:space="0" w:color="auto"/>
            </w:tcBorders>
            <w:shd w:val="clear" w:color="auto" w:fill="auto"/>
            <w:noWrap/>
            <w:vAlign w:val="center"/>
            <w:hideMark/>
          </w:tcPr>
          <w:p w14:paraId="712D5296"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376</w:t>
            </w:r>
          </w:p>
        </w:tc>
        <w:tc>
          <w:tcPr>
            <w:tcW w:w="559" w:type="pct"/>
            <w:tcBorders>
              <w:top w:val="nil"/>
              <w:left w:val="nil"/>
              <w:bottom w:val="single" w:sz="4" w:space="0" w:color="auto"/>
              <w:right w:val="single" w:sz="4" w:space="0" w:color="auto"/>
            </w:tcBorders>
            <w:shd w:val="clear" w:color="auto" w:fill="auto"/>
            <w:noWrap/>
            <w:vAlign w:val="center"/>
            <w:hideMark/>
          </w:tcPr>
          <w:p w14:paraId="72C64045"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37</w:t>
            </w:r>
          </w:p>
        </w:tc>
        <w:tc>
          <w:tcPr>
            <w:tcW w:w="578" w:type="pct"/>
            <w:tcBorders>
              <w:top w:val="nil"/>
              <w:left w:val="nil"/>
              <w:bottom w:val="single" w:sz="4" w:space="0" w:color="auto"/>
              <w:right w:val="single" w:sz="4" w:space="0" w:color="auto"/>
            </w:tcBorders>
            <w:shd w:val="clear" w:color="auto" w:fill="auto"/>
            <w:noWrap/>
            <w:vAlign w:val="center"/>
            <w:hideMark/>
          </w:tcPr>
          <w:p w14:paraId="3A9C99F7"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408</w:t>
            </w:r>
          </w:p>
        </w:tc>
        <w:tc>
          <w:tcPr>
            <w:tcW w:w="560" w:type="pct"/>
            <w:tcBorders>
              <w:top w:val="nil"/>
              <w:left w:val="nil"/>
              <w:bottom w:val="single" w:sz="4" w:space="0" w:color="auto"/>
              <w:right w:val="single" w:sz="4" w:space="0" w:color="auto"/>
            </w:tcBorders>
            <w:shd w:val="clear" w:color="000000" w:fill="FFFFFF"/>
            <w:noWrap/>
            <w:vAlign w:val="center"/>
            <w:hideMark/>
          </w:tcPr>
          <w:p w14:paraId="24CB7F29"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36</w:t>
            </w:r>
          </w:p>
        </w:tc>
        <w:tc>
          <w:tcPr>
            <w:tcW w:w="576" w:type="pct"/>
            <w:tcBorders>
              <w:top w:val="nil"/>
              <w:left w:val="nil"/>
              <w:bottom w:val="single" w:sz="4" w:space="0" w:color="auto"/>
              <w:right w:val="single" w:sz="4" w:space="0" w:color="auto"/>
            </w:tcBorders>
            <w:shd w:val="clear" w:color="000000" w:fill="FFFFFF"/>
            <w:noWrap/>
            <w:vAlign w:val="center"/>
            <w:hideMark/>
          </w:tcPr>
          <w:p w14:paraId="2DDA06F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396</w:t>
            </w:r>
          </w:p>
        </w:tc>
      </w:tr>
      <w:tr w:rsidR="00C77387" w14:paraId="789EA1A8"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70132A84"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Zařízení pro krizovou pomoc</w:t>
            </w:r>
          </w:p>
        </w:tc>
        <w:tc>
          <w:tcPr>
            <w:tcW w:w="562" w:type="pct"/>
            <w:tcBorders>
              <w:top w:val="nil"/>
              <w:left w:val="nil"/>
              <w:bottom w:val="single" w:sz="4" w:space="0" w:color="auto"/>
              <w:right w:val="single" w:sz="4" w:space="0" w:color="auto"/>
            </w:tcBorders>
            <w:shd w:val="clear" w:color="auto" w:fill="auto"/>
            <w:noWrap/>
            <w:vAlign w:val="center"/>
            <w:hideMark/>
          </w:tcPr>
          <w:p w14:paraId="2A52EBE3"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42</w:t>
            </w:r>
          </w:p>
        </w:tc>
        <w:tc>
          <w:tcPr>
            <w:tcW w:w="577" w:type="pct"/>
            <w:tcBorders>
              <w:top w:val="nil"/>
              <w:left w:val="nil"/>
              <w:bottom w:val="single" w:sz="4" w:space="0" w:color="auto"/>
              <w:right w:val="single" w:sz="4" w:space="0" w:color="auto"/>
            </w:tcBorders>
            <w:shd w:val="clear" w:color="auto" w:fill="auto"/>
            <w:noWrap/>
            <w:vAlign w:val="center"/>
            <w:hideMark/>
          </w:tcPr>
          <w:p w14:paraId="4A302686"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43</w:t>
            </w:r>
          </w:p>
        </w:tc>
        <w:tc>
          <w:tcPr>
            <w:tcW w:w="559" w:type="pct"/>
            <w:tcBorders>
              <w:top w:val="nil"/>
              <w:left w:val="nil"/>
              <w:bottom w:val="single" w:sz="4" w:space="0" w:color="auto"/>
              <w:right w:val="single" w:sz="4" w:space="0" w:color="auto"/>
            </w:tcBorders>
            <w:shd w:val="clear" w:color="auto" w:fill="auto"/>
            <w:noWrap/>
            <w:vAlign w:val="center"/>
            <w:hideMark/>
          </w:tcPr>
          <w:p w14:paraId="3442D253"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41</w:t>
            </w:r>
          </w:p>
        </w:tc>
        <w:tc>
          <w:tcPr>
            <w:tcW w:w="578" w:type="pct"/>
            <w:tcBorders>
              <w:top w:val="nil"/>
              <w:left w:val="nil"/>
              <w:bottom w:val="single" w:sz="4" w:space="0" w:color="auto"/>
              <w:right w:val="single" w:sz="4" w:space="0" w:color="auto"/>
            </w:tcBorders>
            <w:shd w:val="clear" w:color="auto" w:fill="auto"/>
            <w:noWrap/>
            <w:vAlign w:val="center"/>
            <w:hideMark/>
          </w:tcPr>
          <w:p w14:paraId="028B865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43</w:t>
            </w:r>
          </w:p>
        </w:tc>
        <w:tc>
          <w:tcPr>
            <w:tcW w:w="560" w:type="pct"/>
            <w:tcBorders>
              <w:top w:val="nil"/>
              <w:left w:val="nil"/>
              <w:bottom w:val="single" w:sz="4" w:space="0" w:color="auto"/>
              <w:right w:val="single" w:sz="4" w:space="0" w:color="auto"/>
            </w:tcBorders>
            <w:shd w:val="clear" w:color="000000" w:fill="FFFFFF"/>
            <w:noWrap/>
            <w:vAlign w:val="center"/>
            <w:hideMark/>
          </w:tcPr>
          <w:p w14:paraId="3DAE207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41</w:t>
            </w:r>
          </w:p>
        </w:tc>
        <w:tc>
          <w:tcPr>
            <w:tcW w:w="576" w:type="pct"/>
            <w:tcBorders>
              <w:top w:val="nil"/>
              <w:left w:val="nil"/>
              <w:bottom w:val="single" w:sz="4" w:space="0" w:color="auto"/>
              <w:right w:val="single" w:sz="4" w:space="0" w:color="auto"/>
            </w:tcBorders>
            <w:shd w:val="clear" w:color="000000" w:fill="FFFFFF"/>
            <w:noWrap/>
            <w:vAlign w:val="center"/>
            <w:hideMark/>
          </w:tcPr>
          <w:p w14:paraId="5C20FD34"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42</w:t>
            </w:r>
          </w:p>
        </w:tc>
      </w:tr>
      <w:tr w:rsidR="00C77387" w14:paraId="1547B829"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78ACAE34"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Nízkoprahová denní centra</w:t>
            </w:r>
          </w:p>
        </w:tc>
        <w:tc>
          <w:tcPr>
            <w:tcW w:w="562" w:type="pct"/>
            <w:tcBorders>
              <w:top w:val="nil"/>
              <w:left w:val="nil"/>
              <w:bottom w:val="single" w:sz="4" w:space="0" w:color="auto"/>
              <w:right w:val="single" w:sz="4" w:space="0" w:color="auto"/>
            </w:tcBorders>
            <w:shd w:val="clear" w:color="auto" w:fill="auto"/>
            <w:noWrap/>
            <w:vAlign w:val="center"/>
            <w:hideMark/>
          </w:tcPr>
          <w:p w14:paraId="13A3EA9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55</w:t>
            </w:r>
          </w:p>
        </w:tc>
        <w:tc>
          <w:tcPr>
            <w:tcW w:w="577" w:type="pct"/>
            <w:tcBorders>
              <w:top w:val="nil"/>
              <w:left w:val="nil"/>
              <w:bottom w:val="single" w:sz="4" w:space="0" w:color="auto"/>
              <w:right w:val="single" w:sz="4" w:space="0" w:color="auto"/>
            </w:tcBorders>
            <w:shd w:val="clear" w:color="auto" w:fill="auto"/>
            <w:noWrap/>
            <w:vAlign w:val="center"/>
            <w:hideMark/>
          </w:tcPr>
          <w:p w14:paraId="126C6E44" w14:textId="57D1D6E0"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64CEE963"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58</w:t>
            </w:r>
          </w:p>
        </w:tc>
        <w:tc>
          <w:tcPr>
            <w:tcW w:w="578" w:type="pct"/>
            <w:tcBorders>
              <w:top w:val="nil"/>
              <w:left w:val="nil"/>
              <w:bottom w:val="single" w:sz="4" w:space="0" w:color="auto"/>
              <w:right w:val="single" w:sz="4" w:space="0" w:color="auto"/>
            </w:tcBorders>
            <w:shd w:val="clear" w:color="auto" w:fill="auto"/>
            <w:noWrap/>
            <w:vAlign w:val="center"/>
            <w:hideMark/>
          </w:tcPr>
          <w:p w14:paraId="70DC6E21" w14:textId="260AD534"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5379C8CB"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61</w:t>
            </w:r>
          </w:p>
        </w:tc>
        <w:tc>
          <w:tcPr>
            <w:tcW w:w="576" w:type="pct"/>
            <w:tcBorders>
              <w:top w:val="nil"/>
              <w:left w:val="nil"/>
              <w:bottom w:val="single" w:sz="4" w:space="0" w:color="auto"/>
              <w:right w:val="single" w:sz="4" w:space="0" w:color="auto"/>
            </w:tcBorders>
            <w:shd w:val="clear" w:color="000000" w:fill="FFFFFF"/>
            <w:noWrap/>
            <w:vAlign w:val="center"/>
            <w:hideMark/>
          </w:tcPr>
          <w:p w14:paraId="021907AA" w14:textId="6CFA8D84"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74F8AF17"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7E9AA0ED" w14:textId="77777777" w:rsidR="00E3121B" w:rsidRPr="00E3121B" w:rsidRDefault="001D7420" w:rsidP="008C1CD5">
            <w:pPr>
              <w:jc w:val="left"/>
              <w:rPr>
                <w:rFonts w:cstheme="minorHAnsi"/>
                <w:color w:val="000000"/>
                <w:sz w:val="18"/>
                <w:szCs w:val="18"/>
              </w:rPr>
            </w:pPr>
            <w:r w:rsidRPr="00247D22">
              <w:rPr>
                <w:rFonts w:cstheme="minorHAnsi"/>
                <w:color w:val="000000"/>
                <w:sz w:val="18"/>
                <w:szCs w:val="18"/>
              </w:rPr>
              <w:t xml:space="preserve">Nízkoprahová zařízení pro děti </w:t>
            </w:r>
          </w:p>
          <w:p w14:paraId="7B70C799" w14:textId="325EEC43" w:rsidR="008C1CD5" w:rsidRPr="00247D22" w:rsidRDefault="001D7420" w:rsidP="008C1CD5">
            <w:pPr>
              <w:jc w:val="left"/>
              <w:rPr>
                <w:rFonts w:cstheme="minorHAnsi"/>
                <w:color w:val="000000"/>
                <w:sz w:val="18"/>
                <w:szCs w:val="18"/>
              </w:rPr>
            </w:pPr>
            <w:r w:rsidRPr="00247D22">
              <w:rPr>
                <w:rFonts w:cstheme="minorHAnsi"/>
                <w:color w:val="000000"/>
                <w:sz w:val="18"/>
                <w:szCs w:val="18"/>
              </w:rPr>
              <w:t>a mládež</w:t>
            </w:r>
          </w:p>
        </w:tc>
        <w:tc>
          <w:tcPr>
            <w:tcW w:w="562" w:type="pct"/>
            <w:tcBorders>
              <w:top w:val="nil"/>
              <w:left w:val="nil"/>
              <w:bottom w:val="single" w:sz="4" w:space="0" w:color="auto"/>
              <w:right w:val="single" w:sz="4" w:space="0" w:color="auto"/>
            </w:tcBorders>
            <w:shd w:val="clear" w:color="auto" w:fill="auto"/>
            <w:noWrap/>
            <w:vAlign w:val="center"/>
            <w:hideMark/>
          </w:tcPr>
          <w:p w14:paraId="30A62D19"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230</w:t>
            </w:r>
          </w:p>
        </w:tc>
        <w:tc>
          <w:tcPr>
            <w:tcW w:w="577" w:type="pct"/>
            <w:tcBorders>
              <w:top w:val="nil"/>
              <w:left w:val="nil"/>
              <w:bottom w:val="single" w:sz="4" w:space="0" w:color="auto"/>
              <w:right w:val="single" w:sz="4" w:space="0" w:color="auto"/>
            </w:tcBorders>
            <w:shd w:val="clear" w:color="auto" w:fill="auto"/>
            <w:noWrap/>
            <w:vAlign w:val="center"/>
            <w:hideMark/>
          </w:tcPr>
          <w:p w14:paraId="721CDCF0" w14:textId="10A8B2DA"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5854E09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235</w:t>
            </w:r>
          </w:p>
        </w:tc>
        <w:tc>
          <w:tcPr>
            <w:tcW w:w="578" w:type="pct"/>
            <w:tcBorders>
              <w:top w:val="nil"/>
              <w:left w:val="nil"/>
              <w:bottom w:val="single" w:sz="4" w:space="0" w:color="auto"/>
              <w:right w:val="single" w:sz="4" w:space="0" w:color="auto"/>
            </w:tcBorders>
            <w:shd w:val="clear" w:color="auto" w:fill="auto"/>
            <w:noWrap/>
            <w:vAlign w:val="center"/>
            <w:hideMark/>
          </w:tcPr>
          <w:p w14:paraId="4B39E9EF" w14:textId="7C50A3C1"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07D05C2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245</w:t>
            </w:r>
          </w:p>
        </w:tc>
        <w:tc>
          <w:tcPr>
            <w:tcW w:w="576" w:type="pct"/>
            <w:tcBorders>
              <w:top w:val="nil"/>
              <w:left w:val="nil"/>
              <w:bottom w:val="single" w:sz="4" w:space="0" w:color="auto"/>
              <w:right w:val="single" w:sz="4" w:space="0" w:color="auto"/>
            </w:tcBorders>
            <w:shd w:val="clear" w:color="000000" w:fill="FFFFFF"/>
            <w:noWrap/>
            <w:vAlign w:val="center"/>
            <w:hideMark/>
          </w:tcPr>
          <w:p w14:paraId="5F6D08D5" w14:textId="6A332E49"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2D3625BF"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0361EBC9"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Noclehárny</w:t>
            </w:r>
          </w:p>
        </w:tc>
        <w:tc>
          <w:tcPr>
            <w:tcW w:w="562" w:type="pct"/>
            <w:tcBorders>
              <w:top w:val="nil"/>
              <w:left w:val="nil"/>
              <w:bottom w:val="single" w:sz="4" w:space="0" w:color="auto"/>
              <w:right w:val="single" w:sz="4" w:space="0" w:color="auto"/>
            </w:tcBorders>
            <w:shd w:val="clear" w:color="auto" w:fill="auto"/>
            <w:noWrap/>
            <w:vAlign w:val="center"/>
            <w:hideMark/>
          </w:tcPr>
          <w:p w14:paraId="5E9F3D2F"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72</w:t>
            </w:r>
          </w:p>
        </w:tc>
        <w:tc>
          <w:tcPr>
            <w:tcW w:w="577" w:type="pct"/>
            <w:tcBorders>
              <w:top w:val="nil"/>
              <w:left w:val="nil"/>
              <w:bottom w:val="single" w:sz="4" w:space="0" w:color="auto"/>
              <w:right w:val="single" w:sz="4" w:space="0" w:color="auto"/>
            </w:tcBorders>
            <w:shd w:val="clear" w:color="auto" w:fill="auto"/>
            <w:noWrap/>
            <w:vAlign w:val="center"/>
            <w:hideMark/>
          </w:tcPr>
          <w:p w14:paraId="1DFB12A3" w14:textId="62B07DC4"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4406B388"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76</w:t>
            </w:r>
          </w:p>
        </w:tc>
        <w:tc>
          <w:tcPr>
            <w:tcW w:w="578" w:type="pct"/>
            <w:tcBorders>
              <w:top w:val="nil"/>
              <w:left w:val="nil"/>
              <w:bottom w:val="single" w:sz="4" w:space="0" w:color="auto"/>
              <w:right w:val="single" w:sz="4" w:space="0" w:color="auto"/>
            </w:tcBorders>
            <w:shd w:val="clear" w:color="auto" w:fill="auto"/>
            <w:noWrap/>
            <w:vAlign w:val="center"/>
            <w:hideMark/>
          </w:tcPr>
          <w:p w14:paraId="50224AB6" w14:textId="7D03AD66"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4E990DF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76</w:t>
            </w:r>
          </w:p>
        </w:tc>
        <w:tc>
          <w:tcPr>
            <w:tcW w:w="576" w:type="pct"/>
            <w:tcBorders>
              <w:top w:val="nil"/>
              <w:left w:val="nil"/>
              <w:bottom w:val="single" w:sz="4" w:space="0" w:color="auto"/>
              <w:right w:val="single" w:sz="4" w:space="0" w:color="auto"/>
            </w:tcBorders>
            <w:shd w:val="clear" w:color="000000" w:fill="FFFFFF"/>
            <w:noWrap/>
            <w:vAlign w:val="center"/>
            <w:hideMark/>
          </w:tcPr>
          <w:p w14:paraId="60B8D0FB" w14:textId="6C4408A3"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22D0484F"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1152CDD5"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Terapeutické komunity</w:t>
            </w:r>
          </w:p>
        </w:tc>
        <w:tc>
          <w:tcPr>
            <w:tcW w:w="562" w:type="pct"/>
            <w:tcBorders>
              <w:top w:val="nil"/>
              <w:left w:val="nil"/>
              <w:bottom w:val="single" w:sz="4" w:space="0" w:color="auto"/>
              <w:right w:val="single" w:sz="4" w:space="0" w:color="auto"/>
            </w:tcBorders>
            <w:shd w:val="clear" w:color="auto" w:fill="auto"/>
            <w:noWrap/>
            <w:vAlign w:val="center"/>
            <w:hideMark/>
          </w:tcPr>
          <w:p w14:paraId="30AF15C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14</w:t>
            </w:r>
          </w:p>
        </w:tc>
        <w:tc>
          <w:tcPr>
            <w:tcW w:w="577" w:type="pct"/>
            <w:tcBorders>
              <w:top w:val="nil"/>
              <w:left w:val="nil"/>
              <w:bottom w:val="single" w:sz="4" w:space="0" w:color="auto"/>
              <w:right w:val="single" w:sz="4" w:space="0" w:color="auto"/>
            </w:tcBorders>
            <w:shd w:val="clear" w:color="auto" w:fill="auto"/>
            <w:noWrap/>
            <w:vAlign w:val="center"/>
            <w:hideMark/>
          </w:tcPr>
          <w:p w14:paraId="47E281DA"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243</w:t>
            </w:r>
          </w:p>
        </w:tc>
        <w:tc>
          <w:tcPr>
            <w:tcW w:w="559" w:type="pct"/>
            <w:tcBorders>
              <w:top w:val="nil"/>
              <w:left w:val="nil"/>
              <w:bottom w:val="single" w:sz="4" w:space="0" w:color="auto"/>
              <w:right w:val="single" w:sz="4" w:space="0" w:color="auto"/>
            </w:tcBorders>
            <w:shd w:val="clear" w:color="auto" w:fill="auto"/>
            <w:noWrap/>
            <w:vAlign w:val="center"/>
            <w:hideMark/>
          </w:tcPr>
          <w:p w14:paraId="579C61E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13</w:t>
            </w:r>
          </w:p>
        </w:tc>
        <w:tc>
          <w:tcPr>
            <w:tcW w:w="578" w:type="pct"/>
            <w:tcBorders>
              <w:top w:val="nil"/>
              <w:left w:val="nil"/>
              <w:bottom w:val="single" w:sz="4" w:space="0" w:color="auto"/>
              <w:right w:val="single" w:sz="4" w:space="0" w:color="auto"/>
            </w:tcBorders>
            <w:shd w:val="clear" w:color="auto" w:fill="auto"/>
            <w:noWrap/>
            <w:vAlign w:val="center"/>
            <w:hideMark/>
          </w:tcPr>
          <w:p w14:paraId="25640534"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224</w:t>
            </w:r>
          </w:p>
        </w:tc>
        <w:tc>
          <w:tcPr>
            <w:tcW w:w="560" w:type="pct"/>
            <w:tcBorders>
              <w:top w:val="nil"/>
              <w:left w:val="nil"/>
              <w:bottom w:val="single" w:sz="4" w:space="0" w:color="auto"/>
              <w:right w:val="single" w:sz="4" w:space="0" w:color="auto"/>
            </w:tcBorders>
            <w:shd w:val="clear" w:color="000000" w:fill="FFFFFF"/>
            <w:noWrap/>
            <w:vAlign w:val="center"/>
            <w:hideMark/>
          </w:tcPr>
          <w:p w14:paraId="0928572A"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14</w:t>
            </w:r>
          </w:p>
        </w:tc>
        <w:tc>
          <w:tcPr>
            <w:tcW w:w="576" w:type="pct"/>
            <w:tcBorders>
              <w:top w:val="nil"/>
              <w:left w:val="nil"/>
              <w:bottom w:val="single" w:sz="4" w:space="0" w:color="auto"/>
              <w:right w:val="single" w:sz="4" w:space="0" w:color="auto"/>
            </w:tcBorders>
            <w:shd w:val="clear" w:color="000000" w:fill="FFFFFF"/>
            <w:noWrap/>
            <w:vAlign w:val="center"/>
            <w:hideMark/>
          </w:tcPr>
          <w:p w14:paraId="6BA48D5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237</w:t>
            </w:r>
          </w:p>
        </w:tc>
      </w:tr>
      <w:tr w:rsidR="00C77387" w14:paraId="4E6B931A"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2B72CD9A"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Sociální poradny</w:t>
            </w:r>
          </w:p>
        </w:tc>
        <w:tc>
          <w:tcPr>
            <w:tcW w:w="562" w:type="pct"/>
            <w:tcBorders>
              <w:top w:val="nil"/>
              <w:left w:val="nil"/>
              <w:bottom w:val="single" w:sz="4" w:space="0" w:color="auto"/>
              <w:right w:val="single" w:sz="4" w:space="0" w:color="auto"/>
            </w:tcBorders>
            <w:shd w:val="clear" w:color="auto" w:fill="auto"/>
            <w:noWrap/>
            <w:vAlign w:val="center"/>
            <w:hideMark/>
          </w:tcPr>
          <w:p w14:paraId="6E464AAF"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516</w:t>
            </w:r>
          </w:p>
        </w:tc>
        <w:tc>
          <w:tcPr>
            <w:tcW w:w="577" w:type="pct"/>
            <w:tcBorders>
              <w:top w:val="nil"/>
              <w:left w:val="nil"/>
              <w:bottom w:val="single" w:sz="4" w:space="0" w:color="auto"/>
              <w:right w:val="single" w:sz="4" w:space="0" w:color="auto"/>
            </w:tcBorders>
            <w:shd w:val="clear" w:color="auto" w:fill="auto"/>
            <w:noWrap/>
            <w:vAlign w:val="center"/>
            <w:hideMark/>
          </w:tcPr>
          <w:p w14:paraId="19AC0F31" w14:textId="063724DB"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78CF88C3"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523</w:t>
            </w:r>
          </w:p>
        </w:tc>
        <w:tc>
          <w:tcPr>
            <w:tcW w:w="578" w:type="pct"/>
            <w:tcBorders>
              <w:top w:val="nil"/>
              <w:left w:val="nil"/>
              <w:bottom w:val="single" w:sz="4" w:space="0" w:color="auto"/>
              <w:right w:val="single" w:sz="4" w:space="0" w:color="auto"/>
            </w:tcBorders>
            <w:shd w:val="clear" w:color="auto" w:fill="auto"/>
            <w:noWrap/>
            <w:vAlign w:val="center"/>
            <w:hideMark/>
          </w:tcPr>
          <w:p w14:paraId="4CBEA95C" w14:textId="1CAA9768"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49740676"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523</w:t>
            </w:r>
          </w:p>
        </w:tc>
        <w:tc>
          <w:tcPr>
            <w:tcW w:w="576" w:type="pct"/>
            <w:tcBorders>
              <w:top w:val="nil"/>
              <w:left w:val="nil"/>
              <w:bottom w:val="single" w:sz="4" w:space="0" w:color="auto"/>
              <w:right w:val="single" w:sz="4" w:space="0" w:color="auto"/>
            </w:tcBorders>
            <w:shd w:val="clear" w:color="000000" w:fill="FFFFFF"/>
            <w:noWrap/>
            <w:vAlign w:val="center"/>
            <w:hideMark/>
          </w:tcPr>
          <w:p w14:paraId="0328C71F" w14:textId="5A0527C7"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5E61B6C1"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0FF7380C"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Sociálně terapeutické dílny</w:t>
            </w:r>
          </w:p>
        </w:tc>
        <w:tc>
          <w:tcPr>
            <w:tcW w:w="562" w:type="pct"/>
            <w:tcBorders>
              <w:top w:val="nil"/>
              <w:left w:val="nil"/>
              <w:bottom w:val="single" w:sz="4" w:space="0" w:color="auto"/>
              <w:right w:val="single" w:sz="4" w:space="0" w:color="auto"/>
            </w:tcBorders>
            <w:shd w:val="clear" w:color="auto" w:fill="auto"/>
            <w:noWrap/>
            <w:vAlign w:val="center"/>
            <w:hideMark/>
          </w:tcPr>
          <w:p w14:paraId="1A2DE88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140</w:t>
            </w:r>
          </w:p>
        </w:tc>
        <w:tc>
          <w:tcPr>
            <w:tcW w:w="577" w:type="pct"/>
            <w:tcBorders>
              <w:top w:val="nil"/>
              <w:left w:val="nil"/>
              <w:bottom w:val="single" w:sz="4" w:space="0" w:color="auto"/>
              <w:right w:val="single" w:sz="4" w:space="0" w:color="auto"/>
            </w:tcBorders>
            <w:shd w:val="clear" w:color="auto" w:fill="auto"/>
            <w:noWrap/>
            <w:vAlign w:val="center"/>
            <w:hideMark/>
          </w:tcPr>
          <w:p w14:paraId="6E3F0192" w14:textId="625A4C49"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022C3F85"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152</w:t>
            </w:r>
          </w:p>
        </w:tc>
        <w:tc>
          <w:tcPr>
            <w:tcW w:w="578" w:type="pct"/>
            <w:tcBorders>
              <w:top w:val="nil"/>
              <w:left w:val="nil"/>
              <w:bottom w:val="single" w:sz="4" w:space="0" w:color="auto"/>
              <w:right w:val="single" w:sz="4" w:space="0" w:color="auto"/>
            </w:tcBorders>
            <w:shd w:val="clear" w:color="auto" w:fill="auto"/>
            <w:noWrap/>
            <w:vAlign w:val="center"/>
            <w:hideMark/>
          </w:tcPr>
          <w:p w14:paraId="768D7FFE" w14:textId="66AE4AAD"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2D7439B3"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152</w:t>
            </w:r>
          </w:p>
        </w:tc>
        <w:tc>
          <w:tcPr>
            <w:tcW w:w="576" w:type="pct"/>
            <w:tcBorders>
              <w:top w:val="nil"/>
              <w:left w:val="nil"/>
              <w:bottom w:val="single" w:sz="4" w:space="0" w:color="auto"/>
              <w:right w:val="single" w:sz="4" w:space="0" w:color="auto"/>
            </w:tcBorders>
            <w:shd w:val="clear" w:color="000000" w:fill="FFFFFF"/>
            <w:noWrap/>
            <w:vAlign w:val="center"/>
            <w:hideMark/>
          </w:tcPr>
          <w:p w14:paraId="5ED64D56" w14:textId="0DD25843"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5CF77DDA"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65ACF423"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Centra sociálně rehabilitačních služeb</w:t>
            </w:r>
          </w:p>
        </w:tc>
        <w:tc>
          <w:tcPr>
            <w:tcW w:w="562" w:type="pct"/>
            <w:tcBorders>
              <w:top w:val="nil"/>
              <w:left w:val="nil"/>
              <w:bottom w:val="single" w:sz="4" w:space="0" w:color="auto"/>
              <w:right w:val="single" w:sz="4" w:space="0" w:color="auto"/>
            </w:tcBorders>
            <w:shd w:val="clear" w:color="auto" w:fill="auto"/>
            <w:noWrap/>
            <w:vAlign w:val="center"/>
            <w:hideMark/>
          </w:tcPr>
          <w:p w14:paraId="371EBD61"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257</w:t>
            </w:r>
          </w:p>
        </w:tc>
        <w:tc>
          <w:tcPr>
            <w:tcW w:w="577" w:type="pct"/>
            <w:tcBorders>
              <w:top w:val="nil"/>
              <w:left w:val="nil"/>
              <w:bottom w:val="single" w:sz="4" w:space="0" w:color="auto"/>
              <w:right w:val="single" w:sz="4" w:space="0" w:color="auto"/>
            </w:tcBorders>
            <w:shd w:val="clear" w:color="auto" w:fill="auto"/>
            <w:noWrap/>
            <w:vAlign w:val="center"/>
            <w:hideMark/>
          </w:tcPr>
          <w:p w14:paraId="315403D6"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537</w:t>
            </w:r>
          </w:p>
        </w:tc>
        <w:tc>
          <w:tcPr>
            <w:tcW w:w="559" w:type="pct"/>
            <w:tcBorders>
              <w:top w:val="nil"/>
              <w:left w:val="nil"/>
              <w:bottom w:val="single" w:sz="4" w:space="0" w:color="auto"/>
              <w:right w:val="single" w:sz="4" w:space="0" w:color="auto"/>
            </w:tcBorders>
            <w:shd w:val="clear" w:color="auto" w:fill="auto"/>
            <w:noWrap/>
            <w:vAlign w:val="center"/>
            <w:hideMark/>
          </w:tcPr>
          <w:p w14:paraId="7F23FB29"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266</w:t>
            </w:r>
          </w:p>
        </w:tc>
        <w:tc>
          <w:tcPr>
            <w:tcW w:w="578" w:type="pct"/>
            <w:tcBorders>
              <w:top w:val="nil"/>
              <w:left w:val="nil"/>
              <w:bottom w:val="single" w:sz="4" w:space="0" w:color="auto"/>
              <w:right w:val="single" w:sz="4" w:space="0" w:color="auto"/>
            </w:tcBorders>
            <w:shd w:val="clear" w:color="auto" w:fill="auto"/>
            <w:noWrap/>
            <w:vAlign w:val="center"/>
            <w:hideMark/>
          </w:tcPr>
          <w:p w14:paraId="22674C9B"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283</w:t>
            </w:r>
          </w:p>
        </w:tc>
        <w:tc>
          <w:tcPr>
            <w:tcW w:w="560" w:type="pct"/>
            <w:tcBorders>
              <w:top w:val="nil"/>
              <w:left w:val="nil"/>
              <w:bottom w:val="single" w:sz="4" w:space="0" w:color="auto"/>
              <w:right w:val="single" w:sz="4" w:space="0" w:color="auto"/>
            </w:tcBorders>
            <w:shd w:val="clear" w:color="000000" w:fill="FFFFFF"/>
            <w:noWrap/>
            <w:vAlign w:val="center"/>
            <w:hideMark/>
          </w:tcPr>
          <w:p w14:paraId="6FF2A1C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275</w:t>
            </w:r>
          </w:p>
        </w:tc>
        <w:tc>
          <w:tcPr>
            <w:tcW w:w="576" w:type="pct"/>
            <w:tcBorders>
              <w:top w:val="nil"/>
              <w:left w:val="nil"/>
              <w:bottom w:val="single" w:sz="4" w:space="0" w:color="auto"/>
              <w:right w:val="single" w:sz="4" w:space="0" w:color="auto"/>
            </w:tcBorders>
            <w:shd w:val="clear" w:color="000000" w:fill="FFFFFF"/>
            <w:noWrap/>
            <w:vAlign w:val="center"/>
            <w:hideMark/>
          </w:tcPr>
          <w:p w14:paraId="4A348C4F"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361</w:t>
            </w:r>
          </w:p>
        </w:tc>
      </w:tr>
      <w:tr w:rsidR="00C77387" w14:paraId="2F28A6D7"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1DA3F528"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Pracoviště rané péče</w:t>
            </w:r>
          </w:p>
        </w:tc>
        <w:tc>
          <w:tcPr>
            <w:tcW w:w="562" w:type="pct"/>
            <w:tcBorders>
              <w:top w:val="nil"/>
              <w:left w:val="nil"/>
              <w:bottom w:val="single" w:sz="4" w:space="0" w:color="auto"/>
              <w:right w:val="single" w:sz="4" w:space="0" w:color="auto"/>
            </w:tcBorders>
            <w:shd w:val="clear" w:color="auto" w:fill="auto"/>
            <w:noWrap/>
            <w:vAlign w:val="center"/>
            <w:hideMark/>
          </w:tcPr>
          <w:p w14:paraId="3600B4A8"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43</w:t>
            </w:r>
          </w:p>
        </w:tc>
        <w:tc>
          <w:tcPr>
            <w:tcW w:w="577" w:type="pct"/>
            <w:tcBorders>
              <w:top w:val="nil"/>
              <w:left w:val="nil"/>
              <w:bottom w:val="single" w:sz="4" w:space="0" w:color="auto"/>
              <w:right w:val="single" w:sz="4" w:space="0" w:color="auto"/>
            </w:tcBorders>
            <w:shd w:val="clear" w:color="auto" w:fill="auto"/>
            <w:noWrap/>
            <w:vAlign w:val="center"/>
            <w:hideMark/>
          </w:tcPr>
          <w:p w14:paraId="541F628D" w14:textId="72CC83BA"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5314AD0A"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43</w:t>
            </w:r>
          </w:p>
        </w:tc>
        <w:tc>
          <w:tcPr>
            <w:tcW w:w="578" w:type="pct"/>
            <w:tcBorders>
              <w:top w:val="nil"/>
              <w:left w:val="nil"/>
              <w:bottom w:val="single" w:sz="4" w:space="0" w:color="auto"/>
              <w:right w:val="single" w:sz="4" w:space="0" w:color="auto"/>
            </w:tcBorders>
            <w:shd w:val="clear" w:color="auto" w:fill="auto"/>
            <w:noWrap/>
            <w:vAlign w:val="center"/>
            <w:hideMark/>
          </w:tcPr>
          <w:p w14:paraId="5B3F2F19" w14:textId="3F7D4D07"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21FEC373"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47</w:t>
            </w:r>
          </w:p>
        </w:tc>
        <w:tc>
          <w:tcPr>
            <w:tcW w:w="576" w:type="pct"/>
            <w:tcBorders>
              <w:top w:val="nil"/>
              <w:left w:val="nil"/>
              <w:bottom w:val="single" w:sz="4" w:space="0" w:color="auto"/>
              <w:right w:val="single" w:sz="4" w:space="0" w:color="auto"/>
            </w:tcBorders>
            <w:shd w:val="clear" w:color="000000" w:fill="FFFFFF"/>
            <w:noWrap/>
            <w:vAlign w:val="center"/>
            <w:hideMark/>
          </w:tcPr>
          <w:p w14:paraId="459CE5CC" w14:textId="23671DBA"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6BB04ED6"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459556E1"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Intervenční centra</w:t>
            </w:r>
          </w:p>
        </w:tc>
        <w:tc>
          <w:tcPr>
            <w:tcW w:w="562" w:type="pct"/>
            <w:tcBorders>
              <w:top w:val="nil"/>
              <w:left w:val="nil"/>
              <w:bottom w:val="single" w:sz="4" w:space="0" w:color="auto"/>
              <w:right w:val="single" w:sz="4" w:space="0" w:color="auto"/>
            </w:tcBorders>
            <w:shd w:val="clear" w:color="auto" w:fill="auto"/>
            <w:noWrap/>
            <w:vAlign w:val="center"/>
            <w:hideMark/>
          </w:tcPr>
          <w:p w14:paraId="0D32C83D"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18</w:t>
            </w:r>
          </w:p>
        </w:tc>
        <w:tc>
          <w:tcPr>
            <w:tcW w:w="577" w:type="pct"/>
            <w:tcBorders>
              <w:top w:val="nil"/>
              <w:left w:val="nil"/>
              <w:bottom w:val="single" w:sz="4" w:space="0" w:color="auto"/>
              <w:right w:val="single" w:sz="4" w:space="0" w:color="auto"/>
            </w:tcBorders>
            <w:shd w:val="clear" w:color="auto" w:fill="auto"/>
            <w:noWrap/>
            <w:vAlign w:val="center"/>
            <w:hideMark/>
          </w:tcPr>
          <w:p w14:paraId="70387F1C" w14:textId="33F37CAD"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427142CB"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18</w:t>
            </w:r>
          </w:p>
        </w:tc>
        <w:tc>
          <w:tcPr>
            <w:tcW w:w="578" w:type="pct"/>
            <w:tcBorders>
              <w:top w:val="nil"/>
              <w:left w:val="nil"/>
              <w:bottom w:val="single" w:sz="4" w:space="0" w:color="auto"/>
              <w:right w:val="single" w:sz="4" w:space="0" w:color="auto"/>
            </w:tcBorders>
            <w:shd w:val="clear" w:color="auto" w:fill="auto"/>
            <w:noWrap/>
            <w:vAlign w:val="center"/>
            <w:hideMark/>
          </w:tcPr>
          <w:p w14:paraId="0E1C35B3" w14:textId="58865A08"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c>
          <w:tcPr>
            <w:tcW w:w="560" w:type="pct"/>
            <w:tcBorders>
              <w:top w:val="nil"/>
              <w:left w:val="nil"/>
              <w:bottom w:val="single" w:sz="4" w:space="0" w:color="auto"/>
              <w:right w:val="single" w:sz="4" w:space="0" w:color="auto"/>
            </w:tcBorders>
            <w:shd w:val="clear" w:color="000000" w:fill="FFFFFF"/>
            <w:noWrap/>
            <w:vAlign w:val="center"/>
            <w:hideMark/>
          </w:tcPr>
          <w:p w14:paraId="6B44C03C"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18</w:t>
            </w:r>
          </w:p>
        </w:tc>
        <w:tc>
          <w:tcPr>
            <w:tcW w:w="576" w:type="pct"/>
            <w:tcBorders>
              <w:top w:val="nil"/>
              <w:left w:val="nil"/>
              <w:bottom w:val="single" w:sz="4" w:space="0" w:color="auto"/>
              <w:right w:val="single" w:sz="4" w:space="0" w:color="auto"/>
            </w:tcBorders>
            <w:shd w:val="clear" w:color="000000" w:fill="FFFFFF"/>
            <w:noWrap/>
            <w:vAlign w:val="center"/>
            <w:hideMark/>
          </w:tcPr>
          <w:p w14:paraId="478F9E14" w14:textId="4906EC2E" w:rsidR="008C1CD5" w:rsidRPr="00247D22" w:rsidRDefault="00E3121B" w:rsidP="00E3121B">
            <w:pPr>
              <w:ind w:right="57"/>
              <w:jc w:val="right"/>
              <w:rPr>
                <w:rFonts w:cstheme="minorHAnsi"/>
                <w:color w:val="000000"/>
                <w:sz w:val="18"/>
                <w:szCs w:val="18"/>
              </w:rPr>
            </w:pPr>
            <w:r w:rsidRPr="00E3121B">
              <w:rPr>
                <w:rFonts w:cstheme="minorHAnsi"/>
                <w:color w:val="000000"/>
                <w:sz w:val="18"/>
                <w:szCs w:val="18"/>
              </w:rPr>
              <w:t>–</w:t>
            </w:r>
          </w:p>
        </w:tc>
      </w:tr>
      <w:tr w:rsidR="00C77387" w14:paraId="0EB8BDF4" w14:textId="77777777"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65CD6552" w14:textId="77777777" w:rsidR="008C1CD5" w:rsidRPr="00247D22" w:rsidRDefault="001D7420" w:rsidP="008C1CD5">
            <w:pPr>
              <w:jc w:val="left"/>
              <w:rPr>
                <w:rFonts w:cstheme="minorHAnsi"/>
                <w:color w:val="000000"/>
                <w:sz w:val="18"/>
                <w:szCs w:val="18"/>
              </w:rPr>
            </w:pPr>
            <w:r w:rsidRPr="00247D22">
              <w:rPr>
                <w:rFonts w:cstheme="minorHAnsi"/>
                <w:color w:val="000000"/>
                <w:sz w:val="18"/>
                <w:szCs w:val="18"/>
              </w:rPr>
              <w:t>Služby následné péče</w:t>
            </w:r>
          </w:p>
        </w:tc>
        <w:tc>
          <w:tcPr>
            <w:tcW w:w="562" w:type="pct"/>
            <w:tcBorders>
              <w:top w:val="nil"/>
              <w:left w:val="nil"/>
              <w:bottom w:val="single" w:sz="4" w:space="0" w:color="auto"/>
              <w:right w:val="single" w:sz="4" w:space="0" w:color="auto"/>
            </w:tcBorders>
            <w:shd w:val="clear" w:color="auto" w:fill="auto"/>
            <w:noWrap/>
            <w:vAlign w:val="center"/>
            <w:hideMark/>
          </w:tcPr>
          <w:p w14:paraId="13B4E51E"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39</w:t>
            </w:r>
          </w:p>
        </w:tc>
        <w:tc>
          <w:tcPr>
            <w:tcW w:w="577" w:type="pct"/>
            <w:tcBorders>
              <w:top w:val="nil"/>
              <w:left w:val="nil"/>
              <w:bottom w:val="single" w:sz="4" w:space="0" w:color="auto"/>
              <w:right w:val="single" w:sz="4" w:space="0" w:color="auto"/>
            </w:tcBorders>
            <w:shd w:val="clear" w:color="auto" w:fill="auto"/>
            <w:noWrap/>
            <w:vAlign w:val="center"/>
            <w:hideMark/>
          </w:tcPr>
          <w:p w14:paraId="1DC659B6"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199</w:t>
            </w:r>
          </w:p>
        </w:tc>
        <w:tc>
          <w:tcPr>
            <w:tcW w:w="559" w:type="pct"/>
            <w:tcBorders>
              <w:top w:val="nil"/>
              <w:left w:val="nil"/>
              <w:bottom w:val="single" w:sz="4" w:space="0" w:color="auto"/>
              <w:right w:val="single" w:sz="4" w:space="0" w:color="auto"/>
            </w:tcBorders>
            <w:shd w:val="clear" w:color="auto" w:fill="auto"/>
            <w:noWrap/>
            <w:vAlign w:val="center"/>
            <w:hideMark/>
          </w:tcPr>
          <w:p w14:paraId="5D6C5C3A"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42</w:t>
            </w:r>
          </w:p>
        </w:tc>
        <w:tc>
          <w:tcPr>
            <w:tcW w:w="578" w:type="pct"/>
            <w:tcBorders>
              <w:top w:val="nil"/>
              <w:left w:val="nil"/>
              <w:bottom w:val="single" w:sz="4" w:space="0" w:color="auto"/>
              <w:right w:val="single" w:sz="4" w:space="0" w:color="auto"/>
            </w:tcBorders>
            <w:shd w:val="clear" w:color="auto" w:fill="auto"/>
            <w:noWrap/>
            <w:vAlign w:val="center"/>
            <w:hideMark/>
          </w:tcPr>
          <w:p w14:paraId="211B175B"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241</w:t>
            </w:r>
          </w:p>
        </w:tc>
        <w:tc>
          <w:tcPr>
            <w:tcW w:w="560" w:type="pct"/>
            <w:tcBorders>
              <w:top w:val="nil"/>
              <w:left w:val="nil"/>
              <w:bottom w:val="single" w:sz="4" w:space="0" w:color="auto"/>
              <w:right w:val="single" w:sz="4" w:space="0" w:color="auto"/>
            </w:tcBorders>
            <w:shd w:val="clear" w:color="000000" w:fill="FFFFFF"/>
            <w:noWrap/>
            <w:vAlign w:val="center"/>
            <w:hideMark/>
          </w:tcPr>
          <w:p w14:paraId="275BC252"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44</w:t>
            </w:r>
          </w:p>
        </w:tc>
        <w:tc>
          <w:tcPr>
            <w:tcW w:w="576" w:type="pct"/>
            <w:tcBorders>
              <w:top w:val="nil"/>
              <w:left w:val="nil"/>
              <w:bottom w:val="single" w:sz="4" w:space="0" w:color="auto"/>
              <w:right w:val="single" w:sz="4" w:space="0" w:color="auto"/>
            </w:tcBorders>
            <w:shd w:val="clear" w:color="000000" w:fill="FFFFFF"/>
            <w:noWrap/>
            <w:vAlign w:val="center"/>
            <w:hideMark/>
          </w:tcPr>
          <w:p w14:paraId="063A897A" w14:textId="77777777" w:rsidR="008C1CD5" w:rsidRPr="00247D22" w:rsidRDefault="001D7420" w:rsidP="00E3121B">
            <w:pPr>
              <w:ind w:right="57"/>
              <w:jc w:val="right"/>
              <w:rPr>
                <w:rFonts w:cstheme="minorHAnsi"/>
                <w:color w:val="000000"/>
                <w:sz w:val="18"/>
                <w:szCs w:val="18"/>
              </w:rPr>
            </w:pPr>
            <w:r w:rsidRPr="00247D22">
              <w:rPr>
                <w:rFonts w:cstheme="minorHAnsi"/>
                <w:color w:val="000000"/>
                <w:sz w:val="18"/>
                <w:szCs w:val="18"/>
              </w:rPr>
              <w:t>265</w:t>
            </w:r>
          </w:p>
        </w:tc>
      </w:tr>
      <w:tr w:rsidR="00C77387" w14:paraId="3356589C" w14:textId="77777777" w:rsidTr="00247D22">
        <w:trPr>
          <w:trHeight w:val="283"/>
        </w:trPr>
        <w:tc>
          <w:tcPr>
            <w:tcW w:w="1588" w:type="pct"/>
            <w:tcBorders>
              <w:top w:val="nil"/>
              <w:left w:val="single" w:sz="4" w:space="0" w:color="auto"/>
              <w:bottom w:val="single" w:sz="4" w:space="0" w:color="auto"/>
              <w:right w:val="single" w:sz="4" w:space="0" w:color="auto"/>
            </w:tcBorders>
            <w:shd w:val="clear" w:color="000000" w:fill="E5F1FF"/>
            <w:noWrap/>
            <w:vAlign w:val="center"/>
            <w:hideMark/>
          </w:tcPr>
          <w:p w14:paraId="605BE8B2" w14:textId="77777777" w:rsidR="008C1CD5" w:rsidRPr="00247D22" w:rsidRDefault="001D7420" w:rsidP="008C1CD5">
            <w:pPr>
              <w:jc w:val="left"/>
              <w:rPr>
                <w:rFonts w:cstheme="minorHAnsi"/>
                <w:b/>
                <w:bCs/>
                <w:color w:val="000000"/>
                <w:sz w:val="18"/>
                <w:szCs w:val="18"/>
              </w:rPr>
            </w:pPr>
            <w:r w:rsidRPr="00247D22">
              <w:rPr>
                <w:rFonts w:cstheme="minorHAnsi"/>
                <w:b/>
                <w:bCs/>
                <w:color w:val="000000"/>
                <w:sz w:val="18"/>
                <w:szCs w:val="18"/>
              </w:rPr>
              <w:t>Celkem ČR</w:t>
            </w:r>
          </w:p>
        </w:tc>
        <w:tc>
          <w:tcPr>
            <w:tcW w:w="562" w:type="pct"/>
            <w:tcBorders>
              <w:top w:val="nil"/>
              <w:left w:val="nil"/>
              <w:bottom w:val="single" w:sz="4" w:space="0" w:color="auto"/>
              <w:right w:val="single" w:sz="4" w:space="0" w:color="auto"/>
            </w:tcBorders>
            <w:shd w:val="clear" w:color="000000" w:fill="E5F1FF"/>
            <w:noWrap/>
            <w:vAlign w:val="center"/>
            <w:hideMark/>
          </w:tcPr>
          <w:p w14:paraId="40FAD133" w14:textId="77777777" w:rsidR="008C1CD5" w:rsidRPr="00247D22" w:rsidRDefault="001D7420" w:rsidP="00E3121B">
            <w:pPr>
              <w:ind w:right="57"/>
              <w:jc w:val="right"/>
              <w:rPr>
                <w:rFonts w:cstheme="minorHAnsi"/>
                <w:b/>
                <w:bCs/>
                <w:color w:val="000000"/>
                <w:sz w:val="18"/>
                <w:szCs w:val="18"/>
              </w:rPr>
            </w:pPr>
            <w:r w:rsidRPr="00247D22">
              <w:rPr>
                <w:rFonts w:cstheme="minorHAnsi"/>
                <w:b/>
                <w:bCs/>
                <w:color w:val="000000"/>
                <w:sz w:val="18"/>
                <w:szCs w:val="18"/>
              </w:rPr>
              <w:t>3 271</w:t>
            </w:r>
          </w:p>
        </w:tc>
        <w:tc>
          <w:tcPr>
            <w:tcW w:w="577" w:type="pct"/>
            <w:tcBorders>
              <w:top w:val="nil"/>
              <w:left w:val="nil"/>
              <w:bottom w:val="single" w:sz="4" w:space="0" w:color="auto"/>
              <w:right w:val="single" w:sz="4" w:space="0" w:color="auto"/>
            </w:tcBorders>
            <w:shd w:val="clear" w:color="000000" w:fill="E5F1FF"/>
            <w:noWrap/>
            <w:vAlign w:val="center"/>
            <w:hideMark/>
          </w:tcPr>
          <w:p w14:paraId="713877E0" w14:textId="77777777" w:rsidR="008C1CD5" w:rsidRPr="00247D22" w:rsidRDefault="001D7420" w:rsidP="00E3121B">
            <w:pPr>
              <w:ind w:right="57"/>
              <w:jc w:val="right"/>
              <w:rPr>
                <w:rFonts w:cstheme="minorHAnsi"/>
                <w:b/>
                <w:bCs/>
                <w:color w:val="000000"/>
                <w:sz w:val="18"/>
                <w:szCs w:val="18"/>
              </w:rPr>
            </w:pPr>
            <w:r w:rsidRPr="00247D22">
              <w:rPr>
                <w:rFonts w:cstheme="minorHAnsi"/>
                <w:b/>
                <w:bCs/>
                <w:color w:val="000000"/>
                <w:sz w:val="18"/>
                <w:szCs w:val="18"/>
              </w:rPr>
              <w:t>78 502</w:t>
            </w:r>
          </w:p>
        </w:tc>
        <w:tc>
          <w:tcPr>
            <w:tcW w:w="559" w:type="pct"/>
            <w:tcBorders>
              <w:top w:val="nil"/>
              <w:left w:val="nil"/>
              <w:bottom w:val="single" w:sz="4" w:space="0" w:color="auto"/>
              <w:right w:val="single" w:sz="4" w:space="0" w:color="auto"/>
            </w:tcBorders>
            <w:shd w:val="clear" w:color="000000" w:fill="E5F1FF"/>
            <w:noWrap/>
            <w:vAlign w:val="center"/>
            <w:hideMark/>
          </w:tcPr>
          <w:p w14:paraId="1E5BD13A" w14:textId="77777777" w:rsidR="008C1CD5" w:rsidRPr="00247D22" w:rsidRDefault="001D7420" w:rsidP="00E3121B">
            <w:pPr>
              <w:ind w:right="57"/>
              <w:jc w:val="right"/>
              <w:rPr>
                <w:rFonts w:cstheme="minorHAnsi"/>
                <w:b/>
                <w:bCs/>
                <w:color w:val="000000"/>
                <w:sz w:val="18"/>
                <w:szCs w:val="18"/>
              </w:rPr>
            </w:pPr>
            <w:r w:rsidRPr="00247D22">
              <w:rPr>
                <w:rFonts w:cstheme="minorHAnsi"/>
                <w:b/>
                <w:bCs/>
                <w:color w:val="000000"/>
                <w:sz w:val="18"/>
                <w:szCs w:val="18"/>
              </w:rPr>
              <w:t>3 358</w:t>
            </w:r>
          </w:p>
        </w:tc>
        <w:tc>
          <w:tcPr>
            <w:tcW w:w="578" w:type="pct"/>
            <w:tcBorders>
              <w:top w:val="nil"/>
              <w:left w:val="nil"/>
              <w:bottom w:val="single" w:sz="4" w:space="0" w:color="auto"/>
              <w:right w:val="single" w:sz="4" w:space="0" w:color="auto"/>
            </w:tcBorders>
            <w:shd w:val="clear" w:color="000000" w:fill="E5F1FF"/>
            <w:noWrap/>
            <w:vAlign w:val="center"/>
            <w:hideMark/>
          </w:tcPr>
          <w:p w14:paraId="4376537F" w14:textId="77777777" w:rsidR="008C1CD5" w:rsidRPr="00247D22" w:rsidRDefault="001D7420" w:rsidP="00E3121B">
            <w:pPr>
              <w:ind w:right="57"/>
              <w:jc w:val="right"/>
              <w:rPr>
                <w:rFonts w:cstheme="minorHAnsi"/>
                <w:b/>
                <w:bCs/>
                <w:color w:val="000000"/>
                <w:sz w:val="18"/>
                <w:szCs w:val="18"/>
              </w:rPr>
            </w:pPr>
            <w:r w:rsidRPr="00247D22">
              <w:rPr>
                <w:rFonts w:cstheme="minorHAnsi"/>
                <w:b/>
                <w:bCs/>
                <w:color w:val="000000"/>
                <w:sz w:val="18"/>
                <w:szCs w:val="18"/>
              </w:rPr>
              <w:t>80 420</w:t>
            </w:r>
          </w:p>
        </w:tc>
        <w:tc>
          <w:tcPr>
            <w:tcW w:w="560" w:type="pct"/>
            <w:tcBorders>
              <w:top w:val="nil"/>
              <w:left w:val="nil"/>
              <w:bottom w:val="single" w:sz="4" w:space="0" w:color="auto"/>
              <w:right w:val="single" w:sz="4" w:space="0" w:color="auto"/>
            </w:tcBorders>
            <w:shd w:val="clear" w:color="000000" w:fill="E5F1FF"/>
            <w:noWrap/>
            <w:vAlign w:val="center"/>
            <w:hideMark/>
          </w:tcPr>
          <w:p w14:paraId="2D6DF62C" w14:textId="77777777" w:rsidR="008C1CD5" w:rsidRPr="00247D22" w:rsidRDefault="001D7420" w:rsidP="00E3121B">
            <w:pPr>
              <w:ind w:right="57"/>
              <w:jc w:val="right"/>
              <w:rPr>
                <w:rFonts w:cstheme="minorHAnsi"/>
                <w:b/>
                <w:bCs/>
                <w:color w:val="000000"/>
                <w:sz w:val="18"/>
                <w:szCs w:val="18"/>
              </w:rPr>
            </w:pPr>
            <w:r w:rsidRPr="00247D22">
              <w:rPr>
                <w:rFonts w:cstheme="minorHAnsi"/>
                <w:b/>
                <w:bCs/>
                <w:color w:val="000000"/>
                <w:sz w:val="18"/>
                <w:szCs w:val="18"/>
              </w:rPr>
              <w:t>3 404</w:t>
            </w:r>
          </w:p>
        </w:tc>
        <w:tc>
          <w:tcPr>
            <w:tcW w:w="576" w:type="pct"/>
            <w:tcBorders>
              <w:top w:val="nil"/>
              <w:left w:val="nil"/>
              <w:bottom w:val="single" w:sz="4" w:space="0" w:color="auto"/>
              <w:right w:val="single" w:sz="4" w:space="0" w:color="auto"/>
            </w:tcBorders>
            <w:shd w:val="clear" w:color="000000" w:fill="E5F1FF"/>
            <w:noWrap/>
            <w:vAlign w:val="center"/>
            <w:hideMark/>
          </w:tcPr>
          <w:p w14:paraId="6E89B0F3" w14:textId="77777777" w:rsidR="008C1CD5" w:rsidRPr="00247D22" w:rsidRDefault="001D7420" w:rsidP="00E3121B">
            <w:pPr>
              <w:ind w:right="57"/>
              <w:jc w:val="right"/>
              <w:rPr>
                <w:rFonts w:cstheme="minorHAnsi"/>
                <w:b/>
                <w:bCs/>
                <w:color w:val="000000"/>
                <w:sz w:val="18"/>
                <w:szCs w:val="18"/>
              </w:rPr>
            </w:pPr>
            <w:r w:rsidRPr="00247D22">
              <w:rPr>
                <w:rFonts w:cstheme="minorHAnsi"/>
                <w:b/>
                <w:bCs/>
                <w:color w:val="000000"/>
                <w:sz w:val="18"/>
                <w:szCs w:val="18"/>
              </w:rPr>
              <w:t>81 503</w:t>
            </w:r>
          </w:p>
        </w:tc>
      </w:tr>
    </w:tbl>
    <w:p w14:paraId="129215BE" w14:textId="5E167A04" w:rsidR="008C1CD5" w:rsidRPr="00247D22" w:rsidRDefault="001D7420" w:rsidP="00A77686">
      <w:pPr>
        <w:pStyle w:val="Zdroj"/>
        <w:ind w:left="709" w:hanging="652"/>
        <w:rPr>
          <w:i w:val="0"/>
        </w:rPr>
      </w:pPr>
      <w:r w:rsidRPr="00247D22">
        <w:rPr>
          <w:b/>
          <w:i w:val="0"/>
        </w:rPr>
        <w:t>Zdroj:</w:t>
      </w:r>
      <w:r w:rsidRPr="00247D22">
        <w:rPr>
          <w:i w:val="0"/>
        </w:rPr>
        <w:t xml:space="preserve"> </w:t>
      </w:r>
      <w:r w:rsidR="00A77686">
        <w:rPr>
          <w:i w:val="0"/>
        </w:rPr>
        <w:tab/>
      </w:r>
      <w:r w:rsidRPr="00247D22">
        <w:rPr>
          <w:i w:val="0"/>
        </w:rPr>
        <w:t>MPSV</w:t>
      </w:r>
      <w:r w:rsidR="00E3121B">
        <w:rPr>
          <w:i w:val="0"/>
        </w:rPr>
        <w:t>;</w:t>
      </w:r>
      <w:r w:rsidRPr="00247D22">
        <w:rPr>
          <w:i w:val="0"/>
        </w:rPr>
        <w:t xml:space="preserve"> ČSÚ – </w:t>
      </w:r>
      <w:r w:rsidR="00E3121B">
        <w:rPr>
          <w:i w:val="0"/>
        </w:rPr>
        <w:t xml:space="preserve">publikace </w:t>
      </w:r>
      <w:r w:rsidRPr="00E3121B">
        <w:t>Vybrané údaje o sociálním zabezpečení za rok 2015</w:t>
      </w:r>
      <w:r w:rsidRPr="00247D22">
        <w:rPr>
          <w:i w:val="0"/>
        </w:rPr>
        <w:t xml:space="preserve"> a </w:t>
      </w:r>
      <w:r w:rsidR="00E3121B" w:rsidRPr="00247D22">
        <w:t xml:space="preserve">Vybrané údaje o sociálním zabezpečení za rok </w:t>
      </w:r>
      <w:r w:rsidRPr="00E3121B">
        <w:t>2016</w:t>
      </w:r>
      <w:r w:rsidRPr="00247D22">
        <w:rPr>
          <w:i w:val="0"/>
        </w:rPr>
        <w:t>.</w:t>
      </w:r>
    </w:p>
    <w:p w14:paraId="0958CEED" w14:textId="77777777" w:rsidR="0010633C" w:rsidRDefault="0010633C" w:rsidP="00916704">
      <w:pPr>
        <w:tabs>
          <w:tab w:val="left" w:pos="2617"/>
        </w:tabs>
        <w:rPr>
          <w:rFonts w:cstheme="minorHAnsi"/>
          <w:i/>
          <w:sz w:val="20"/>
        </w:rPr>
      </w:pPr>
    </w:p>
    <w:p w14:paraId="2F0716B7" w14:textId="77777777" w:rsidR="0066764B" w:rsidRDefault="0066764B" w:rsidP="00916704">
      <w:pPr>
        <w:tabs>
          <w:tab w:val="left" w:pos="2617"/>
        </w:tabs>
        <w:rPr>
          <w:rFonts w:cstheme="minorHAnsi"/>
          <w:i/>
          <w:sz w:val="20"/>
        </w:rPr>
      </w:pPr>
    </w:p>
    <w:p w14:paraId="3DFF424C" w14:textId="77777777" w:rsidR="0066764B" w:rsidRDefault="0066764B" w:rsidP="00916704">
      <w:pPr>
        <w:tabs>
          <w:tab w:val="left" w:pos="2617"/>
        </w:tabs>
        <w:rPr>
          <w:rFonts w:cstheme="minorHAnsi"/>
          <w:i/>
          <w:sz w:val="20"/>
        </w:rPr>
      </w:pPr>
    </w:p>
    <w:p w14:paraId="049F32F5" w14:textId="77777777" w:rsidR="004F790D" w:rsidRDefault="001D7420">
      <w:pPr>
        <w:jc w:val="left"/>
        <w:rPr>
          <w:rFonts w:cstheme="minorHAnsi"/>
          <w:i/>
          <w:sz w:val="20"/>
        </w:rPr>
      </w:pPr>
      <w:r>
        <w:rPr>
          <w:rFonts w:cstheme="minorHAnsi"/>
          <w:i/>
          <w:sz w:val="20"/>
        </w:rPr>
        <w:br w:type="page"/>
      </w:r>
    </w:p>
    <w:p w14:paraId="6A729035" w14:textId="2B4F0A51" w:rsidR="0066764B" w:rsidRDefault="001D7420" w:rsidP="0066764B">
      <w:pPr>
        <w:pStyle w:val="Nadpis4"/>
      </w:pPr>
      <w:r>
        <w:lastRenderedPageBreak/>
        <w:t xml:space="preserve">Příloha č. </w:t>
      </w:r>
      <w:r w:rsidR="00D67B4C">
        <w:t>6</w:t>
      </w:r>
    </w:p>
    <w:p w14:paraId="124B83B2" w14:textId="77777777" w:rsidR="003F60A9" w:rsidRPr="003F60A9" w:rsidRDefault="003F60A9" w:rsidP="003F60A9"/>
    <w:p w14:paraId="22815CAF" w14:textId="77777777" w:rsidR="00D75822" w:rsidRPr="00247D22" w:rsidRDefault="001D7420" w:rsidP="003C61F8">
      <w:pPr>
        <w:pStyle w:val="tabulka"/>
        <w:rPr>
          <w:b/>
        </w:rPr>
      </w:pPr>
      <w:r w:rsidRPr="00247D22">
        <w:rPr>
          <w:b/>
        </w:rPr>
        <w:t>Výše poskytnuté dotace na roky 2015, 2016 a 2017 na jedno lůžko</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14:paraId="69EFAF87" w14:textId="77777777" w:rsidTr="00A432D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14:paraId="57CD5E72"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Kraj</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14:paraId="7CAD1014"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Rok</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14:paraId="164ED936"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Domovy pro seniory</w:t>
            </w:r>
          </w:p>
        </w:tc>
      </w:tr>
      <w:tr w:rsidR="00172AE0" w14:paraId="67EB9DDE" w14:textId="77777777" w:rsidTr="004F790D">
        <w:trPr>
          <w:trHeight w:val="554"/>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14:paraId="2B2DAFC0" w14:textId="77777777" w:rsidR="00D75822" w:rsidRPr="00A432DD" w:rsidRDefault="00D75822" w:rsidP="00D75822">
            <w:pPr>
              <w:jc w:val="left"/>
              <w:rPr>
                <w:rFonts w:ascii="Calibri" w:hAnsi="Calibri" w:cs="Calibri"/>
                <w:b/>
                <w:color w:val="000000"/>
                <w:sz w:val="18"/>
                <w:szCs w:val="18"/>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14:paraId="12BC2D33" w14:textId="77777777" w:rsidR="00D75822" w:rsidRPr="00A432DD" w:rsidRDefault="00D75822" w:rsidP="00D75822">
            <w:pPr>
              <w:jc w:val="left"/>
              <w:rPr>
                <w:rFonts w:ascii="Calibri" w:hAnsi="Calibri" w:cs="Calibri"/>
                <w:b/>
                <w:color w:val="000000"/>
                <w:sz w:val="18"/>
                <w:szCs w:val="18"/>
              </w:rPr>
            </w:pPr>
          </w:p>
        </w:tc>
        <w:tc>
          <w:tcPr>
            <w:tcW w:w="1420" w:type="dxa"/>
            <w:tcBorders>
              <w:top w:val="nil"/>
              <w:left w:val="nil"/>
              <w:bottom w:val="nil"/>
              <w:right w:val="single" w:sz="4" w:space="0" w:color="auto"/>
            </w:tcBorders>
            <w:shd w:val="clear" w:color="auto" w:fill="auto"/>
            <w:vAlign w:val="center"/>
            <w:hideMark/>
          </w:tcPr>
          <w:p w14:paraId="581EA5D6"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Poč</w:t>
            </w:r>
            <w:r w:rsidR="004F790D">
              <w:rPr>
                <w:rFonts w:ascii="Calibri" w:hAnsi="Calibri" w:cs="Calibri"/>
                <w:b/>
                <w:color w:val="000000"/>
                <w:sz w:val="18"/>
                <w:szCs w:val="18"/>
              </w:rPr>
              <w:t>et podpořených poskytovatelů</w:t>
            </w:r>
          </w:p>
        </w:tc>
        <w:tc>
          <w:tcPr>
            <w:tcW w:w="1340" w:type="dxa"/>
            <w:tcBorders>
              <w:top w:val="nil"/>
              <w:left w:val="nil"/>
              <w:bottom w:val="nil"/>
              <w:right w:val="single" w:sz="4" w:space="0" w:color="auto"/>
            </w:tcBorders>
            <w:shd w:val="clear" w:color="auto" w:fill="auto"/>
            <w:vAlign w:val="center"/>
            <w:hideMark/>
          </w:tcPr>
          <w:p w14:paraId="2ACCF84E" w14:textId="602D4304" w:rsidR="00D75822" w:rsidRPr="00A432DD" w:rsidRDefault="001D7420" w:rsidP="00D70330">
            <w:pPr>
              <w:jc w:val="center"/>
              <w:rPr>
                <w:rFonts w:ascii="Calibri" w:hAnsi="Calibri" w:cs="Calibri"/>
                <w:b/>
                <w:color w:val="000000"/>
                <w:sz w:val="18"/>
                <w:szCs w:val="18"/>
              </w:rPr>
            </w:pPr>
            <w:r w:rsidRPr="00A432DD">
              <w:rPr>
                <w:rFonts w:ascii="Calibri" w:hAnsi="Calibri" w:cs="Calibri"/>
                <w:b/>
                <w:color w:val="000000"/>
                <w:sz w:val="18"/>
                <w:szCs w:val="18"/>
              </w:rPr>
              <w:t xml:space="preserve">Počet podpořených služeb </w:t>
            </w:r>
          </w:p>
        </w:tc>
        <w:tc>
          <w:tcPr>
            <w:tcW w:w="1180" w:type="dxa"/>
            <w:tcBorders>
              <w:top w:val="nil"/>
              <w:left w:val="nil"/>
              <w:bottom w:val="nil"/>
              <w:right w:val="single" w:sz="4" w:space="0" w:color="auto"/>
            </w:tcBorders>
            <w:shd w:val="clear" w:color="auto" w:fill="auto"/>
            <w:vAlign w:val="center"/>
            <w:hideMark/>
          </w:tcPr>
          <w:p w14:paraId="145EA1F4" w14:textId="75B646AF" w:rsidR="00D75822" w:rsidRPr="00A432DD" w:rsidRDefault="001D7420" w:rsidP="00C77387">
            <w:pPr>
              <w:jc w:val="center"/>
              <w:rPr>
                <w:rFonts w:ascii="Calibri" w:hAnsi="Calibri" w:cs="Calibri"/>
                <w:b/>
                <w:color w:val="000000"/>
                <w:sz w:val="18"/>
                <w:szCs w:val="18"/>
              </w:rPr>
            </w:pPr>
            <w:r w:rsidRPr="00A432DD">
              <w:rPr>
                <w:rFonts w:ascii="Calibri" w:hAnsi="Calibri" w:cs="Calibri"/>
                <w:b/>
                <w:color w:val="000000"/>
                <w:sz w:val="18"/>
                <w:szCs w:val="18"/>
              </w:rPr>
              <w:t xml:space="preserve">Podpořená kapacita </w:t>
            </w:r>
            <w:r w:rsidR="00C77387">
              <w:rPr>
                <w:rFonts w:ascii="Calibri" w:hAnsi="Calibri" w:cs="Calibri"/>
                <w:b/>
                <w:color w:val="000000"/>
                <w:sz w:val="18"/>
                <w:szCs w:val="18"/>
              </w:rPr>
              <w:t>–</w:t>
            </w:r>
            <w:r w:rsidRPr="00A432DD">
              <w:rPr>
                <w:rFonts w:ascii="Calibri" w:hAnsi="Calibri" w:cs="Calibri"/>
                <w:b/>
                <w:color w:val="000000"/>
                <w:sz w:val="18"/>
                <w:szCs w:val="18"/>
              </w:rPr>
              <w:t xml:space="preserve"> počet lůžek</w:t>
            </w:r>
            <w:r w:rsidR="001048AC">
              <w:rPr>
                <w:rFonts w:ascii="Calibri" w:hAnsi="Calibri" w:cs="Calibri"/>
                <w:b/>
                <w:color w:val="000000"/>
                <w:sz w:val="18"/>
                <w:szCs w:val="18"/>
              </w:rPr>
              <w:t>*</w:t>
            </w:r>
          </w:p>
        </w:tc>
        <w:tc>
          <w:tcPr>
            <w:tcW w:w="1574" w:type="dxa"/>
            <w:tcBorders>
              <w:top w:val="nil"/>
              <w:left w:val="nil"/>
              <w:bottom w:val="nil"/>
              <w:right w:val="single" w:sz="4" w:space="0" w:color="auto"/>
            </w:tcBorders>
            <w:shd w:val="clear" w:color="auto" w:fill="auto"/>
            <w:vAlign w:val="center"/>
            <w:hideMark/>
          </w:tcPr>
          <w:p w14:paraId="0D77CA69"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Výše poskytnuté dotace v Kč</w:t>
            </w:r>
          </w:p>
        </w:tc>
        <w:tc>
          <w:tcPr>
            <w:tcW w:w="1357" w:type="dxa"/>
            <w:tcBorders>
              <w:top w:val="nil"/>
              <w:left w:val="nil"/>
              <w:bottom w:val="nil"/>
              <w:right w:val="single" w:sz="8" w:space="0" w:color="auto"/>
            </w:tcBorders>
            <w:shd w:val="clear" w:color="auto" w:fill="auto"/>
            <w:vAlign w:val="center"/>
            <w:hideMark/>
          </w:tcPr>
          <w:p w14:paraId="479CDD89" w14:textId="7FA66952"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 xml:space="preserve">Poskytnutá dotace v Kč na </w:t>
            </w:r>
            <w:r w:rsidR="00C77387">
              <w:rPr>
                <w:rFonts w:ascii="Calibri" w:hAnsi="Calibri" w:cs="Calibri"/>
                <w:b/>
                <w:color w:val="000000"/>
                <w:sz w:val="18"/>
                <w:szCs w:val="18"/>
              </w:rPr>
              <w:t xml:space="preserve">jedno </w:t>
            </w:r>
            <w:r w:rsidRPr="00A432DD">
              <w:rPr>
                <w:rFonts w:ascii="Calibri" w:hAnsi="Calibri" w:cs="Calibri"/>
                <w:b/>
                <w:color w:val="000000"/>
                <w:sz w:val="18"/>
                <w:szCs w:val="18"/>
              </w:rPr>
              <w:t>lůžko</w:t>
            </w:r>
          </w:p>
        </w:tc>
      </w:tr>
      <w:tr w:rsidR="00172AE0" w14:paraId="27C016E8" w14:textId="77777777"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5144A54"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Hlavní město Praha</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14:paraId="06745BF3"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38F82E2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24</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2410575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25</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14:paraId="21F3095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2 529</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14:paraId="03B9D73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101 994 000,00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14:paraId="0B827B4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40 334,56</w:t>
            </w:r>
          </w:p>
        </w:tc>
      </w:tr>
      <w:tr w:rsidR="00172AE0" w14:paraId="0673B776"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0F3B7A08"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77C53DC6"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4DFCFF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25</w:t>
            </w:r>
          </w:p>
        </w:tc>
        <w:tc>
          <w:tcPr>
            <w:tcW w:w="1340" w:type="dxa"/>
            <w:tcBorders>
              <w:top w:val="nil"/>
              <w:left w:val="nil"/>
              <w:bottom w:val="single" w:sz="4" w:space="0" w:color="auto"/>
              <w:right w:val="single" w:sz="4" w:space="0" w:color="auto"/>
            </w:tcBorders>
            <w:shd w:val="clear" w:color="auto" w:fill="auto"/>
            <w:noWrap/>
            <w:vAlign w:val="center"/>
            <w:hideMark/>
          </w:tcPr>
          <w:p w14:paraId="7939F41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28</w:t>
            </w:r>
          </w:p>
        </w:tc>
        <w:tc>
          <w:tcPr>
            <w:tcW w:w="1180" w:type="dxa"/>
            <w:tcBorders>
              <w:top w:val="nil"/>
              <w:left w:val="nil"/>
              <w:bottom w:val="single" w:sz="4" w:space="0" w:color="auto"/>
              <w:right w:val="single" w:sz="4" w:space="0" w:color="auto"/>
            </w:tcBorders>
            <w:shd w:val="clear" w:color="auto" w:fill="auto"/>
            <w:noWrap/>
            <w:vAlign w:val="center"/>
            <w:hideMark/>
          </w:tcPr>
          <w:p w14:paraId="3F5633D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2 580</w:t>
            </w:r>
          </w:p>
        </w:tc>
        <w:tc>
          <w:tcPr>
            <w:tcW w:w="1574" w:type="dxa"/>
            <w:tcBorders>
              <w:top w:val="nil"/>
              <w:left w:val="nil"/>
              <w:bottom w:val="single" w:sz="4" w:space="0" w:color="auto"/>
              <w:right w:val="single" w:sz="4" w:space="0" w:color="auto"/>
            </w:tcBorders>
            <w:shd w:val="clear" w:color="auto" w:fill="auto"/>
            <w:noWrap/>
            <w:vAlign w:val="center"/>
            <w:hideMark/>
          </w:tcPr>
          <w:p w14:paraId="69102B3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106 689 000,00</w:t>
            </w:r>
          </w:p>
        </w:tc>
        <w:tc>
          <w:tcPr>
            <w:tcW w:w="1357" w:type="dxa"/>
            <w:tcBorders>
              <w:top w:val="nil"/>
              <w:left w:val="nil"/>
              <w:bottom w:val="single" w:sz="4" w:space="0" w:color="auto"/>
              <w:right w:val="single" w:sz="8" w:space="0" w:color="auto"/>
            </w:tcBorders>
            <w:shd w:val="clear" w:color="auto" w:fill="auto"/>
            <w:noWrap/>
            <w:vAlign w:val="center"/>
            <w:hideMark/>
          </w:tcPr>
          <w:p w14:paraId="2C56512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41 357,13</w:t>
            </w:r>
          </w:p>
        </w:tc>
      </w:tr>
      <w:tr w:rsidR="00172AE0" w14:paraId="04AF16D3"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2051D421"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7E43BA8B"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07586E6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25</w:t>
            </w:r>
          </w:p>
        </w:tc>
        <w:tc>
          <w:tcPr>
            <w:tcW w:w="1340" w:type="dxa"/>
            <w:tcBorders>
              <w:top w:val="nil"/>
              <w:left w:val="nil"/>
              <w:bottom w:val="single" w:sz="8" w:space="0" w:color="auto"/>
              <w:right w:val="single" w:sz="4" w:space="0" w:color="auto"/>
            </w:tcBorders>
            <w:shd w:val="clear" w:color="auto" w:fill="auto"/>
            <w:noWrap/>
            <w:vAlign w:val="center"/>
            <w:hideMark/>
          </w:tcPr>
          <w:p w14:paraId="6690C58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w:t>
            </w:r>
          </w:p>
        </w:tc>
        <w:tc>
          <w:tcPr>
            <w:tcW w:w="1180" w:type="dxa"/>
            <w:tcBorders>
              <w:top w:val="nil"/>
              <w:left w:val="nil"/>
              <w:bottom w:val="single" w:sz="8" w:space="0" w:color="auto"/>
              <w:right w:val="single" w:sz="4" w:space="0" w:color="auto"/>
            </w:tcBorders>
            <w:shd w:val="clear" w:color="auto" w:fill="auto"/>
            <w:noWrap/>
            <w:vAlign w:val="center"/>
            <w:hideMark/>
          </w:tcPr>
          <w:p w14:paraId="5AF6B0E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2 597</w:t>
            </w:r>
          </w:p>
        </w:tc>
        <w:tc>
          <w:tcPr>
            <w:tcW w:w="1574" w:type="dxa"/>
            <w:tcBorders>
              <w:top w:val="nil"/>
              <w:left w:val="nil"/>
              <w:bottom w:val="single" w:sz="8" w:space="0" w:color="auto"/>
              <w:right w:val="single" w:sz="4" w:space="0" w:color="auto"/>
            </w:tcBorders>
            <w:shd w:val="clear" w:color="auto" w:fill="auto"/>
            <w:noWrap/>
            <w:vAlign w:val="center"/>
            <w:hideMark/>
          </w:tcPr>
          <w:p w14:paraId="44ED2DC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147 815 000,00</w:t>
            </w:r>
          </w:p>
        </w:tc>
        <w:tc>
          <w:tcPr>
            <w:tcW w:w="1357" w:type="dxa"/>
            <w:tcBorders>
              <w:top w:val="nil"/>
              <w:left w:val="nil"/>
              <w:bottom w:val="single" w:sz="8" w:space="0" w:color="auto"/>
              <w:right w:val="single" w:sz="8" w:space="0" w:color="auto"/>
            </w:tcBorders>
            <w:shd w:val="clear" w:color="auto" w:fill="auto"/>
            <w:noWrap/>
            <w:vAlign w:val="center"/>
            <w:hideMark/>
          </w:tcPr>
          <w:p w14:paraId="5A01733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56 914,97</w:t>
            </w:r>
          </w:p>
        </w:tc>
      </w:tr>
      <w:tr w:rsidR="00172AE0" w14:paraId="3F70E4A7"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C0B5573"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Jihočeský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69D9EA7A"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6805320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w:t>
            </w:r>
          </w:p>
        </w:tc>
        <w:tc>
          <w:tcPr>
            <w:tcW w:w="1340" w:type="dxa"/>
            <w:tcBorders>
              <w:top w:val="nil"/>
              <w:left w:val="nil"/>
              <w:bottom w:val="single" w:sz="4" w:space="0" w:color="auto"/>
              <w:right w:val="single" w:sz="4" w:space="0" w:color="auto"/>
            </w:tcBorders>
            <w:shd w:val="clear" w:color="auto" w:fill="auto"/>
            <w:noWrap/>
            <w:vAlign w:val="center"/>
            <w:hideMark/>
          </w:tcPr>
          <w:p w14:paraId="2A5CD2A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36</w:t>
            </w:r>
          </w:p>
        </w:tc>
        <w:tc>
          <w:tcPr>
            <w:tcW w:w="1180" w:type="dxa"/>
            <w:tcBorders>
              <w:top w:val="nil"/>
              <w:left w:val="nil"/>
              <w:bottom w:val="single" w:sz="4" w:space="0" w:color="auto"/>
              <w:right w:val="single" w:sz="4" w:space="0" w:color="auto"/>
            </w:tcBorders>
            <w:shd w:val="clear" w:color="auto" w:fill="auto"/>
            <w:noWrap/>
            <w:vAlign w:val="center"/>
            <w:hideMark/>
          </w:tcPr>
          <w:p w14:paraId="4609BBD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2 955</w:t>
            </w:r>
          </w:p>
        </w:tc>
        <w:tc>
          <w:tcPr>
            <w:tcW w:w="1574" w:type="dxa"/>
            <w:tcBorders>
              <w:top w:val="nil"/>
              <w:left w:val="nil"/>
              <w:bottom w:val="single" w:sz="4" w:space="0" w:color="auto"/>
              <w:right w:val="single" w:sz="4" w:space="0" w:color="auto"/>
            </w:tcBorders>
            <w:shd w:val="clear" w:color="auto" w:fill="auto"/>
            <w:noWrap/>
            <w:vAlign w:val="center"/>
            <w:hideMark/>
          </w:tcPr>
          <w:p w14:paraId="7E77EDE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230 171 300,00</w:t>
            </w:r>
          </w:p>
        </w:tc>
        <w:tc>
          <w:tcPr>
            <w:tcW w:w="1357" w:type="dxa"/>
            <w:tcBorders>
              <w:top w:val="nil"/>
              <w:left w:val="nil"/>
              <w:bottom w:val="single" w:sz="4" w:space="0" w:color="auto"/>
              <w:right w:val="single" w:sz="8" w:space="0" w:color="auto"/>
            </w:tcBorders>
            <w:shd w:val="clear" w:color="auto" w:fill="auto"/>
            <w:noWrap/>
            <w:vAlign w:val="center"/>
            <w:hideMark/>
          </w:tcPr>
          <w:p w14:paraId="59EEF66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77 892,15</w:t>
            </w:r>
          </w:p>
        </w:tc>
      </w:tr>
      <w:tr w:rsidR="00172AE0" w14:paraId="4D7F1489"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900BCD2"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C58C28B"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42C2AC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w:t>
            </w:r>
          </w:p>
        </w:tc>
        <w:tc>
          <w:tcPr>
            <w:tcW w:w="1340" w:type="dxa"/>
            <w:tcBorders>
              <w:top w:val="nil"/>
              <w:left w:val="nil"/>
              <w:bottom w:val="single" w:sz="4" w:space="0" w:color="auto"/>
              <w:right w:val="single" w:sz="4" w:space="0" w:color="auto"/>
            </w:tcBorders>
            <w:shd w:val="clear" w:color="auto" w:fill="auto"/>
            <w:noWrap/>
            <w:vAlign w:val="center"/>
            <w:hideMark/>
          </w:tcPr>
          <w:p w14:paraId="3D7318A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35</w:t>
            </w:r>
          </w:p>
        </w:tc>
        <w:tc>
          <w:tcPr>
            <w:tcW w:w="1180" w:type="dxa"/>
            <w:tcBorders>
              <w:top w:val="nil"/>
              <w:left w:val="nil"/>
              <w:bottom w:val="single" w:sz="4" w:space="0" w:color="auto"/>
              <w:right w:val="single" w:sz="4" w:space="0" w:color="auto"/>
            </w:tcBorders>
            <w:shd w:val="clear" w:color="auto" w:fill="auto"/>
            <w:noWrap/>
            <w:vAlign w:val="center"/>
            <w:hideMark/>
          </w:tcPr>
          <w:p w14:paraId="03855CC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2 890</w:t>
            </w:r>
          </w:p>
        </w:tc>
        <w:tc>
          <w:tcPr>
            <w:tcW w:w="1574" w:type="dxa"/>
            <w:tcBorders>
              <w:top w:val="nil"/>
              <w:left w:val="nil"/>
              <w:bottom w:val="single" w:sz="4" w:space="0" w:color="auto"/>
              <w:right w:val="single" w:sz="4" w:space="0" w:color="auto"/>
            </w:tcBorders>
            <w:shd w:val="clear" w:color="auto" w:fill="auto"/>
            <w:noWrap/>
            <w:vAlign w:val="center"/>
            <w:hideMark/>
          </w:tcPr>
          <w:p w14:paraId="2E458BF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248 390 200,00</w:t>
            </w:r>
          </w:p>
        </w:tc>
        <w:tc>
          <w:tcPr>
            <w:tcW w:w="1357" w:type="dxa"/>
            <w:tcBorders>
              <w:top w:val="nil"/>
              <w:left w:val="nil"/>
              <w:bottom w:val="single" w:sz="4" w:space="0" w:color="auto"/>
              <w:right w:val="single" w:sz="8" w:space="0" w:color="auto"/>
            </w:tcBorders>
            <w:shd w:val="clear" w:color="auto" w:fill="auto"/>
            <w:noWrap/>
            <w:vAlign w:val="center"/>
            <w:hideMark/>
          </w:tcPr>
          <w:p w14:paraId="3D179A1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85 948,17</w:t>
            </w:r>
          </w:p>
        </w:tc>
      </w:tr>
      <w:tr w:rsidR="00172AE0" w14:paraId="236AFF5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F439DBE"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000750E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3B851D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w:t>
            </w:r>
          </w:p>
        </w:tc>
        <w:tc>
          <w:tcPr>
            <w:tcW w:w="1340" w:type="dxa"/>
            <w:tcBorders>
              <w:top w:val="nil"/>
              <w:left w:val="nil"/>
              <w:bottom w:val="single" w:sz="8" w:space="0" w:color="auto"/>
              <w:right w:val="single" w:sz="4" w:space="0" w:color="auto"/>
            </w:tcBorders>
            <w:shd w:val="clear" w:color="auto" w:fill="auto"/>
            <w:noWrap/>
            <w:vAlign w:val="center"/>
            <w:hideMark/>
          </w:tcPr>
          <w:p w14:paraId="4128725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34</w:t>
            </w:r>
          </w:p>
        </w:tc>
        <w:tc>
          <w:tcPr>
            <w:tcW w:w="1180" w:type="dxa"/>
            <w:tcBorders>
              <w:top w:val="nil"/>
              <w:left w:val="nil"/>
              <w:bottom w:val="single" w:sz="8" w:space="0" w:color="auto"/>
              <w:right w:val="single" w:sz="4" w:space="0" w:color="auto"/>
            </w:tcBorders>
            <w:shd w:val="clear" w:color="auto" w:fill="auto"/>
            <w:noWrap/>
            <w:vAlign w:val="center"/>
            <w:hideMark/>
          </w:tcPr>
          <w:p w14:paraId="47B7FEF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2 842</w:t>
            </w:r>
          </w:p>
        </w:tc>
        <w:tc>
          <w:tcPr>
            <w:tcW w:w="1574" w:type="dxa"/>
            <w:tcBorders>
              <w:top w:val="nil"/>
              <w:left w:val="nil"/>
              <w:bottom w:val="single" w:sz="8" w:space="0" w:color="auto"/>
              <w:right w:val="single" w:sz="4" w:space="0" w:color="auto"/>
            </w:tcBorders>
            <w:shd w:val="clear" w:color="auto" w:fill="auto"/>
            <w:noWrap/>
            <w:vAlign w:val="center"/>
            <w:hideMark/>
          </w:tcPr>
          <w:p w14:paraId="78BC8DB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300 796 344,00</w:t>
            </w:r>
          </w:p>
        </w:tc>
        <w:tc>
          <w:tcPr>
            <w:tcW w:w="1357" w:type="dxa"/>
            <w:tcBorders>
              <w:top w:val="nil"/>
              <w:left w:val="nil"/>
              <w:bottom w:val="single" w:sz="8" w:space="0" w:color="auto"/>
              <w:right w:val="single" w:sz="8" w:space="0" w:color="auto"/>
            </w:tcBorders>
            <w:shd w:val="clear" w:color="auto" w:fill="auto"/>
            <w:noWrap/>
            <w:vAlign w:val="center"/>
            <w:hideMark/>
          </w:tcPr>
          <w:p w14:paraId="74956C5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105 839,67</w:t>
            </w:r>
          </w:p>
        </w:tc>
      </w:tr>
      <w:tr w:rsidR="00172AE0" w14:paraId="1095DDB8"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5AD227BC"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Jihomoravský kraj</w:t>
            </w:r>
          </w:p>
        </w:tc>
        <w:tc>
          <w:tcPr>
            <w:tcW w:w="606" w:type="dxa"/>
            <w:tcBorders>
              <w:top w:val="nil"/>
              <w:left w:val="nil"/>
              <w:bottom w:val="single" w:sz="4" w:space="0" w:color="auto"/>
              <w:right w:val="single" w:sz="8" w:space="0" w:color="auto"/>
            </w:tcBorders>
            <w:shd w:val="clear" w:color="auto" w:fill="auto"/>
            <w:noWrap/>
            <w:vAlign w:val="center"/>
            <w:hideMark/>
          </w:tcPr>
          <w:p w14:paraId="4B4B388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FC5709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42</w:t>
            </w:r>
          </w:p>
        </w:tc>
        <w:tc>
          <w:tcPr>
            <w:tcW w:w="1340" w:type="dxa"/>
            <w:tcBorders>
              <w:top w:val="nil"/>
              <w:left w:val="nil"/>
              <w:bottom w:val="single" w:sz="4" w:space="0" w:color="auto"/>
              <w:right w:val="single" w:sz="4" w:space="0" w:color="auto"/>
            </w:tcBorders>
            <w:shd w:val="clear" w:color="auto" w:fill="auto"/>
            <w:noWrap/>
            <w:vAlign w:val="center"/>
            <w:hideMark/>
          </w:tcPr>
          <w:p w14:paraId="747CEB8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44</w:t>
            </w:r>
          </w:p>
        </w:tc>
        <w:tc>
          <w:tcPr>
            <w:tcW w:w="1180" w:type="dxa"/>
            <w:tcBorders>
              <w:top w:val="nil"/>
              <w:left w:val="nil"/>
              <w:bottom w:val="single" w:sz="4" w:space="0" w:color="auto"/>
              <w:right w:val="single" w:sz="4" w:space="0" w:color="auto"/>
            </w:tcBorders>
            <w:shd w:val="clear" w:color="auto" w:fill="auto"/>
            <w:noWrap/>
            <w:vAlign w:val="center"/>
            <w:hideMark/>
          </w:tcPr>
          <w:p w14:paraId="77648D5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2 833</w:t>
            </w:r>
          </w:p>
        </w:tc>
        <w:tc>
          <w:tcPr>
            <w:tcW w:w="1574" w:type="dxa"/>
            <w:tcBorders>
              <w:top w:val="nil"/>
              <w:left w:val="nil"/>
              <w:bottom w:val="single" w:sz="4" w:space="0" w:color="auto"/>
              <w:right w:val="single" w:sz="4" w:space="0" w:color="auto"/>
            </w:tcBorders>
            <w:shd w:val="clear" w:color="auto" w:fill="auto"/>
            <w:noWrap/>
            <w:vAlign w:val="center"/>
            <w:hideMark/>
          </w:tcPr>
          <w:p w14:paraId="678FCAE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167 905 200,00</w:t>
            </w:r>
          </w:p>
        </w:tc>
        <w:tc>
          <w:tcPr>
            <w:tcW w:w="1357" w:type="dxa"/>
            <w:tcBorders>
              <w:top w:val="nil"/>
              <w:left w:val="nil"/>
              <w:bottom w:val="single" w:sz="4" w:space="0" w:color="auto"/>
              <w:right w:val="single" w:sz="8" w:space="0" w:color="auto"/>
            </w:tcBorders>
            <w:shd w:val="clear" w:color="auto" w:fill="auto"/>
            <w:noWrap/>
            <w:vAlign w:val="center"/>
            <w:hideMark/>
          </w:tcPr>
          <w:p w14:paraId="1266E61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59 267,63</w:t>
            </w:r>
          </w:p>
        </w:tc>
      </w:tr>
      <w:tr w:rsidR="00172AE0" w14:paraId="29939AE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0679BC2"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1CF38F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05CA481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43</w:t>
            </w:r>
          </w:p>
        </w:tc>
        <w:tc>
          <w:tcPr>
            <w:tcW w:w="1340" w:type="dxa"/>
            <w:tcBorders>
              <w:top w:val="nil"/>
              <w:left w:val="nil"/>
              <w:bottom w:val="single" w:sz="4" w:space="0" w:color="auto"/>
              <w:right w:val="single" w:sz="4" w:space="0" w:color="auto"/>
            </w:tcBorders>
            <w:shd w:val="clear" w:color="auto" w:fill="auto"/>
            <w:noWrap/>
            <w:vAlign w:val="center"/>
            <w:hideMark/>
          </w:tcPr>
          <w:p w14:paraId="3C3D19D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45</w:t>
            </w:r>
          </w:p>
        </w:tc>
        <w:tc>
          <w:tcPr>
            <w:tcW w:w="1180" w:type="dxa"/>
            <w:tcBorders>
              <w:top w:val="nil"/>
              <w:left w:val="nil"/>
              <w:bottom w:val="single" w:sz="4" w:space="0" w:color="auto"/>
              <w:right w:val="single" w:sz="4" w:space="0" w:color="auto"/>
            </w:tcBorders>
            <w:shd w:val="clear" w:color="auto" w:fill="auto"/>
            <w:noWrap/>
            <w:vAlign w:val="center"/>
            <w:hideMark/>
          </w:tcPr>
          <w:p w14:paraId="0F160CE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2 796</w:t>
            </w:r>
          </w:p>
        </w:tc>
        <w:tc>
          <w:tcPr>
            <w:tcW w:w="1574" w:type="dxa"/>
            <w:tcBorders>
              <w:top w:val="nil"/>
              <w:left w:val="nil"/>
              <w:bottom w:val="single" w:sz="4" w:space="0" w:color="auto"/>
              <w:right w:val="single" w:sz="4" w:space="0" w:color="auto"/>
            </w:tcBorders>
            <w:shd w:val="clear" w:color="auto" w:fill="auto"/>
            <w:noWrap/>
            <w:vAlign w:val="center"/>
            <w:hideMark/>
          </w:tcPr>
          <w:p w14:paraId="5BF95AA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159 466 200,00</w:t>
            </w:r>
          </w:p>
        </w:tc>
        <w:tc>
          <w:tcPr>
            <w:tcW w:w="1357" w:type="dxa"/>
            <w:tcBorders>
              <w:top w:val="nil"/>
              <w:left w:val="nil"/>
              <w:bottom w:val="single" w:sz="4" w:space="0" w:color="auto"/>
              <w:right w:val="single" w:sz="8" w:space="0" w:color="auto"/>
            </w:tcBorders>
            <w:shd w:val="clear" w:color="auto" w:fill="auto"/>
            <w:noWrap/>
            <w:vAlign w:val="center"/>
            <w:hideMark/>
          </w:tcPr>
          <w:p w14:paraId="08185C2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57 033,69</w:t>
            </w:r>
          </w:p>
        </w:tc>
      </w:tr>
      <w:tr w:rsidR="00172AE0" w14:paraId="3C6C203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EA9A6B9"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D6DB9C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257D1EC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37</w:t>
            </w:r>
          </w:p>
        </w:tc>
        <w:tc>
          <w:tcPr>
            <w:tcW w:w="1340" w:type="dxa"/>
            <w:tcBorders>
              <w:top w:val="nil"/>
              <w:left w:val="nil"/>
              <w:bottom w:val="single" w:sz="8" w:space="0" w:color="auto"/>
              <w:right w:val="single" w:sz="4" w:space="0" w:color="auto"/>
            </w:tcBorders>
            <w:shd w:val="clear" w:color="auto" w:fill="auto"/>
            <w:noWrap/>
            <w:vAlign w:val="center"/>
            <w:hideMark/>
          </w:tcPr>
          <w:p w14:paraId="4C135CB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39</w:t>
            </w:r>
          </w:p>
        </w:tc>
        <w:tc>
          <w:tcPr>
            <w:tcW w:w="1180" w:type="dxa"/>
            <w:tcBorders>
              <w:top w:val="nil"/>
              <w:left w:val="nil"/>
              <w:bottom w:val="single" w:sz="8" w:space="0" w:color="auto"/>
              <w:right w:val="single" w:sz="4" w:space="0" w:color="auto"/>
            </w:tcBorders>
            <w:shd w:val="clear" w:color="auto" w:fill="auto"/>
            <w:noWrap/>
            <w:vAlign w:val="center"/>
            <w:hideMark/>
          </w:tcPr>
          <w:p w14:paraId="1DD9965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2 357</w:t>
            </w:r>
          </w:p>
        </w:tc>
        <w:tc>
          <w:tcPr>
            <w:tcW w:w="1574" w:type="dxa"/>
            <w:tcBorders>
              <w:top w:val="nil"/>
              <w:left w:val="nil"/>
              <w:bottom w:val="single" w:sz="8" w:space="0" w:color="auto"/>
              <w:right w:val="single" w:sz="4" w:space="0" w:color="auto"/>
            </w:tcBorders>
            <w:shd w:val="clear" w:color="auto" w:fill="auto"/>
            <w:noWrap/>
            <w:vAlign w:val="center"/>
            <w:hideMark/>
          </w:tcPr>
          <w:p w14:paraId="3F68DBE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152 011 400,00</w:t>
            </w:r>
          </w:p>
        </w:tc>
        <w:tc>
          <w:tcPr>
            <w:tcW w:w="1357" w:type="dxa"/>
            <w:tcBorders>
              <w:top w:val="nil"/>
              <w:left w:val="nil"/>
              <w:bottom w:val="single" w:sz="8" w:space="0" w:color="auto"/>
              <w:right w:val="single" w:sz="8" w:space="0" w:color="auto"/>
            </w:tcBorders>
            <w:shd w:val="clear" w:color="auto" w:fill="auto"/>
            <w:noWrap/>
            <w:vAlign w:val="center"/>
            <w:hideMark/>
          </w:tcPr>
          <w:p w14:paraId="34C9CA8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64 493,59</w:t>
            </w:r>
          </w:p>
        </w:tc>
      </w:tr>
      <w:tr w:rsidR="00172AE0" w14:paraId="609DE7A6"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1B1CE98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Karlovarský kraj</w:t>
            </w:r>
          </w:p>
        </w:tc>
        <w:tc>
          <w:tcPr>
            <w:tcW w:w="606" w:type="dxa"/>
            <w:tcBorders>
              <w:top w:val="nil"/>
              <w:left w:val="nil"/>
              <w:bottom w:val="single" w:sz="4" w:space="0" w:color="auto"/>
              <w:right w:val="single" w:sz="8" w:space="0" w:color="auto"/>
            </w:tcBorders>
            <w:shd w:val="clear" w:color="auto" w:fill="auto"/>
            <w:noWrap/>
            <w:vAlign w:val="center"/>
            <w:hideMark/>
          </w:tcPr>
          <w:p w14:paraId="3F368F3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B21284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w:t>
            </w:r>
          </w:p>
        </w:tc>
        <w:tc>
          <w:tcPr>
            <w:tcW w:w="1340" w:type="dxa"/>
            <w:tcBorders>
              <w:top w:val="nil"/>
              <w:left w:val="nil"/>
              <w:bottom w:val="single" w:sz="4" w:space="0" w:color="auto"/>
              <w:right w:val="single" w:sz="4" w:space="0" w:color="auto"/>
            </w:tcBorders>
            <w:shd w:val="clear" w:color="auto" w:fill="auto"/>
            <w:noWrap/>
            <w:vAlign w:val="center"/>
            <w:hideMark/>
          </w:tcPr>
          <w:p w14:paraId="3212992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14:paraId="0E89A4C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900</w:t>
            </w:r>
          </w:p>
        </w:tc>
        <w:tc>
          <w:tcPr>
            <w:tcW w:w="1574" w:type="dxa"/>
            <w:tcBorders>
              <w:top w:val="nil"/>
              <w:left w:val="nil"/>
              <w:bottom w:val="single" w:sz="4" w:space="0" w:color="auto"/>
              <w:right w:val="single" w:sz="4" w:space="0" w:color="auto"/>
            </w:tcBorders>
            <w:shd w:val="clear" w:color="auto" w:fill="auto"/>
            <w:noWrap/>
            <w:vAlign w:val="center"/>
            <w:hideMark/>
          </w:tcPr>
          <w:p w14:paraId="5183A16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56 656 400,00</w:t>
            </w:r>
          </w:p>
        </w:tc>
        <w:tc>
          <w:tcPr>
            <w:tcW w:w="1357" w:type="dxa"/>
            <w:tcBorders>
              <w:top w:val="nil"/>
              <w:left w:val="nil"/>
              <w:bottom w:val="single" w:sz="4" w:space="0" w:color="auto"/>
              <w:right w:val="single" w:sz="8" w:space="0" w:color="auto"/>
            </w:tcBorders>
            <w:shd w:val="clear" w:color="auto" w:fill="auto"/>
            <w:noWrap/>
            <w:vAlign w:val="center"/>
            <w:hideMark/>
          </w:tcPr>
          <w:p w14:paraId="41D3422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62 951,56</w:t>
            </w:r>
          </w:p>
        </w:tc>
      </w:tr>
      <w:tr w:rsidR="00172AE0" w14:paraId="05E228C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4CCB375"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C0D556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0692890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w:t>
            </w:r>
          </w:p>
        </w:tc>
        <w:tc>
          <w:tcPr>
            <w:tcW w:w="1340" w:type="dxa"/>
            <w:tcBorders>
              <w:top w:val="nil"/>
              <w:left w:val="nil"/>
              <w:bottom w:val="single" w:sz="4" w:space="0" w:color="auto"/>
              <w:right w:val="single" w:sz="4" w:space="0" w:color="auto"/>
            </w:tcBorders>
            <w:shd w:val="clear" w:color="auto" w:fill="auto"/>
            <w:noWrap/>
            <w:vAlign w:val="center"/>
            <w:hideMark/>
          </w:tcPr>
          <w:p w14:paraId="3EA0340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14:paraId="22F9B46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895</w:t>
            </w:r>
          </w:p>
        </w:tc>
        <w:tc>
          <w:tcPr>
            <w:tcW w:w="1574" w:type="dxa"/>
            <w:tcBorders>
              <w:top w:val="nil"/>
              <w:left w:val="nil"/>
              <w:bottom w:val="single" w:sz="4" w:space="0" w:color="auto"/>
              <w:right w:val="single" w:sz="4" w:space="0" w:color="auto"/>
            </w:tcBorders>
            <w:shd w:val="clear" w:color="auto" w:fill="auto"/>
            <w:noWrap/>
            <w:vAlign w:val="center"/>
            <w:hideMark/>
          </w:tcPr>
          <w:p w14:paraId="6089EF6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50 320 300,00</w:t>
            </w:r>
          </w:p>
        </w:tc>
        <w:tc>
          <w:tcPr>
            <w:tcW w:w="1357" w:type="dxa"/>
            <w:tcBorders>
              <w:top w:val="nil"/>
              <w:left w:val="nil"/>
              <w:bottom w:val="single" w:sz="4" w:space="0" w:color="auto"/>
              <w:right w:val="single" w:sz="8" w:space="0" w:color="auto"/>
            </w:tcBorders>
            <w:shd w:val="clear" w:color="auto" w:fill="auto"/>
            <w:noWrap/>
            <w:vAlign w:val="center"/>
            <w:hideMark/>
          </w:tcPr>
          <w:p w14:paraId="26B1965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56 223,80</w:t>
            </w:r>
          </w:p>
        </w:tc>
      </w:tr>
      <w:tr w:rsidR="00172AE0" w14:paraId="22334B8C"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0424C14"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A6D7E8C"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59C8E2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340" w:type="dxa"/>
            <w:tcBorders>
              <w:top w:val="nil"/>
              <w:left w:val="nil"/>
              <w:bottom w:val="single" w:sz="8" w:space="0" w:color="auto"/>
              <w:right w:val="single" w:sz="4" w:space="0" w:color="auto"/>
            </w:tcBorders>
            <w:shd w:val="clear" w:color="auto" w:fill="auto"/>
            <w:noWrap/>
            <w:vAlign w:val="center"/>
            <w:hideMark/>
          </w:tcPr>
          <w:p w14:paraId="12078C4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w:t>
            </w:r>
          </w:p>
        </w:tc>
        <w:tc>
          <w:tcPr>
            <w:tcW w:w="1180" w:type="dxa"/>
            <w:tcBorders>
              <w:top w:val="nil"/>
              <w:left w:val="nil"/>
              <w:bottom w:val="single" w:sz="8" w:space="0" w:color="auto"/>
              <w:right w:val="single" w:sz="4" w:space="0" w:color="auto"/>
            </w:tcBorders>
            <w:shd w:val="clear" w:color="auto" w:fill="auto"/>
            <w:noWrap/>
            <w:vAlign w:val="center"/>
            <w:hideMark/>
          </w:tcPr>
          <w:p w14:paraId="469E16C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907</w:t>
            </w:r>
          </w:p>
        </w:tc>
        <w:tc>
          <w:tcPr>
            <w:tcW w:w="1574" w:type="dxa"/>
            <w:tcBorders>
              <w:top w:val="nil"/>
              <w:left w:val="nil"/>
              <w:bottom w:val="single" w:sz="8" w:space="0" w:color="auto"/>
              <w:right w:val="single" w:sz="4" w:space="0" w:color="auto"/>
            </w:tcBorders>
            <w:shd w:val="clear" w:color="auto" w:fill="auto"/>
            <w:noWrap/>
            <w:vAlign w:val="center"/>
            <w:hideMark/>
          </w:tcPr>
          <w:p w14:paraId="39DBA71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83 644 100,00</w:t>
            </w:r>
          </w:p>
        </w:tc>
        <w:tc>
          <w:tcPr>
            <w:tcW w:w="1357" w:type="dxa"/>
            <w:tcBorders>
              <w:top w:val="nil"/>
              <w:left w:val="nil"/>
              <w:bottom w:val="single" w:sz="8" w:space="0" w:color="auto"/>
              <w:right w:val="single" w:sz="8" w:space="0" w:color="auto"/>
            </w:tcBorders>
            <w:shd w:val="clear" w:color="auto" w:fill="auto"/>
            <w:noWrap/>
            <w:vAlign w:val="center"/>
            <w:hideMark/>
          </w:tcPr>
          <w:p w14:paraId="3AA68B1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92 220,62</w:t>
            </w:r>
          </w:p>
        </w:tc>
      </w:tr>
      <w:tr w:rsidR="00172AE0" w14:paraId="036E6A8E"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4E6114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Královéhradecký kraj</w:t>
            </w:r>
          </w:p>
        </w:tc>
        <w:tc>
          <w:tcPr>
            <w:tcW w:w="606" w:type="dxa"/>
            <w:tcBorders>
              <w:top w:val="nil"/>
              <w:left w:val="nil"/>
              <w:bottom w:val="single" w:sz="4" w:space="0" w:color="auto"/>
              <w:right w:val="single" w:sz="8" w:space="0" w:color="auto"/>
            </w:tcBorders>
            <w:shd w:val="clear" w:color="auto" w:fill="auto"/>
            <w:noWrap/>
            <w:vAlign w:val="center"/>
            <w:hideMark/>
          </w:tcPr>
          <w:p w14:paraId="29328FD7"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3C4EEE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w:t>
            </w:r>
          </w:p>
        </w:tc>
        <w:tc>
          <w:tcPr>
            <w:tcW w:w="1340" w:type="dxa"/>
            <w:tcBorders>
              <w:top w:val="nil"/>
              <w:left w:val="nil"/>
              <w:bottom w:val="single" w:sz="4" w:space="0" w:color="auto"/>
              <w:right w:val="single" w:sz="4" w:space="0" w:color="auto"/>
            </w:tcBorders>
            <w:shd w:val="clear" w:color="auto" w:fill="auto"/>
            <w:noWrap/>
            <w:vAlign w:val="center"/>
            <w:hideMark/>
          </w:tcPr>
          <w:p w14:paraId="050E6F9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w:t>
            </w:r>
          </w:p>
        </w:tc>
        <w:tc>
          <w:tcPr>
            <w:tcW w:w="1180" w:type="dxa"/>
            <w:tcBorders>
              <w:top w:val="nil"/>
              <w:left w:val="nil"/>
              <w:bottom w:val="single" w:sz="4" w:space="0" w:color="auto"/>
              <w:right w:val="single" w:sz="4" w:space="0" w:color="auto"/>
            </w:tcBorders>
            <w:shd w:val="clear" w:color="auto" w:fill="auto"/>
            <w:noWrap/>
            <w:vAlign w:val="center"/>
            <w:hideMark/>
          </w:tcPr>
          <w:p w14:paraId="15DC7D0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2 102</w:t>
            </w:r>
          </w:p>
        </w:tc>
        <w:tc>
          <w:tcPr>
            <w:tcW w:w="1574" w:type="dxa"/>
            <w:tcBorders>
              <w:top w:val="nil"/>
              <w:left w:val="nil"/>
              <w:bottom w:val="single" w:sz="4" w:space="0" w:color="auto"/>
              <w:right w:val="single" w:sz="4" w:space="0" w:color="auto"/>
            </w:tcBorders>
            <w:shd w:val="clear" w:color="auto" w:fill="auto"/>
            <w:noWrap/>
            <w:vAlign w:val="center"/>
            <w:hideMark/>
          </w:tcPr>
          <w:p w14:paraId="46B548B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125 658 000,00</w:t>
            </w:r>
          </w:p>
        </w:tc>
        <w:tc>
          <w:tcPr>
            <w:tcW w:w="1357" w:type="dxa"/>
            <w:tcBorders>
              <w:top w:val="nil"/>
              <w:left w:val="nil"/>
              <w:bottom w:val="single" w:sz="4" w:space="0" w:color="auto"/>
              <w:right w:val="single" w:sz="8" w:space="0" w:color="auto"/>
            </w:tcBorders>
            <w:shd w:val="clear" w:color="auto" w:fill="auto"/>
            <w:noWrap/>
            <w:vAlign w:val="center"/>
            <w:hideMark/>
          </w:tcPr>
          <w:p w14:paraId="33B35FC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59 780,21</w:t>
            </w:r>
          </w:p>
        </w:tc>
      </w:tr>
      <w:tr w:rsidR="00172AE0" w14:paraId="74F7585F"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DFA7678"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4C9FABD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2491280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w:t>
            </w:r>
          </w:p>
        </w:tc>
        <w:tc>
          <w:tcPr>
            <w:tcW w:w="1340" w:type="dxa"/>
            <w:tcBorders>
              <w:top w:val="nil"/>
              <w:left w:val="nil"/>
              <w:bottom w:val="single" w:sz="4" w:space="0" w:color="auto"/>
              <w:right w:val="single" w:sz="4" w:space="0" w:color="auto"/>
            </w:tcBorders>
            <w:shd w:val="clear" w:color="auto" w:fill="auto"/>
            <w:noWrap/>
            <w:vAlign w:val="center"/>
            <w:hideMark/>
          </w:tcPr>
          <w:p w14:paraId="6FBA9B1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w:t>
            </w:r>
          </w:p>
        </w:tc>
        <w:tc>
          <w:tcPr>
            <w:tcW w:w="1180" w:type="dxa"/>
            <w:tcBorders>
              <w:top w:val="nil"/>
              <w:left w:val="nil"/>
              <w:bottom w:val="single" w:sz="4" w:space="0" w:color="auto"/>
              <w:right w:val="single" w:sz="4" w:space="0" w:color="auto"/>
            </w:tcBorders>
            <w:shd w:val="clear" w:color="auto" w:fill="auto"/>
            <w:noWrap/>
            <w:vAlign w:val="center"/>
            <w:hideMark/>
          </w:tcPr>
          <w:p w14:paraId="64DBD04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2 037</w:t>
            </w:r>
          </w:p>
        </w:tc>
        <w:tc>
          <w:tcPr>
            <w:tcW w:w="1574" w:type="dxa"/>
            <w:tcBorders>
              <w:top w:val="nil"/>
              <w:left w:val="nil"/>
              <w:bottom w:val="single" w:sz="4" w:space="0" w:color="auto"/>
              <w:right w:val="single" w:sz="4" w:space="0" w:color="auto"/>
            </w:tcBorders>
            <w:shd w:val="clear" w:color="auto" w:fill="auto"/>
            <w:noWrap/>
            <w:vAlign w:val="center"/>
            <w:hideMark/>
          </w:tcPr>
          <w:p w14:paraId="5FD27D2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141 965 000,00</w:t>
            </w:r>
          </w:p>
        </w:tc>
        <w:tc>
          <w:tcPr>
            <w:tcW w:w="1357" w:type="dxa"/>
            <w:tcBorders>
              <w:top w:val="nil"/>
              <w:left w:val="nil"/>
              <w:bottom w:val="single" w:sz="4" w:space="0" w:color="auto"/>
              <w:right w:val="single" w:sz="8" w:space="0" w:color="auto"/>
            </w:tcBorders>
            <w:shd w:val="clear" w:color="auto" w:fill="auto"/>
            <w:noWrap/>
            <w:vAlign w:val="center"/>
            <w:hideMark/>
          </w:tcPr>
          <w:p w14:paraId="2917111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69 693,18</w:t>
            </w:r>
          </w:p>
        </w:tc>
      </w:tr>
      <w:tr w:rsidR="00172AE0" w14:paraId="4D61016C"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0063D7B"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A717306"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0D5670C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w:t>
            </w:r>
          </w:p>
        </w:tc>
        <w:tc>
          <w:tcPr>
            <w:tcW w:w="1340" w:type="dxa"/>
            <w:tcBorders>
              <w:top w:val="nil"/>
              <w:left w:val="nil"/>
              <w:bottom w:val="single" w:sz="8" w:space="0" w:color="auto"/>
              <w:right w:val="single" w:sz="4" w:space="0" w:color="auto"/>
            </w:tcBorders>
            <w:shd w:val="clear" w:color="auto" w:fill="auto"/>
            <w:noWrap/>
            <w:vAlign w:val="center"/>
            <w:hideMark/>
          </w:tcPr>
          <w:p w14:paraId="4830E2E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w:t>
            </w:r>
          </w:p>
        </w:tc>
        <w:tc>
          <w:tcPr>
            <w:tcW w:w="1180" w:type="dxa"/>
            <w:tcBorders>
              <w:top w:val="nil"/>
              <w:left w:val="nil"/>
              <w:bottom w:val="single" w:sz="8" w:space="0" w:color="auto"/>
              <w:right w:val="single" w:sz="4" w:space="0" w:color="auto"/>
            </w:tcBorders>
            <w:shd w:val="clear" w:color="auto" w:fill="auto"/>
            <w:noWrap/>
            <w:vAlign w:val="center"/>
            <w:hideMark/>
          </w:tcPr>
          <w:p w14:paraId="167D674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1 993</w:t>
            </w:r>
          </w:p>
        </w:tc>
        <w:tc>
          <w:tcPr>
            <w:tcW w:w="1574" w:type="dxa"/>
            <w:tcBorders>
              <w:top w:val="nil"/>
              <w:left w:val="nil"/>
              <w:bottom w:val="single" w:sz="8" w:space="0" w:color="auto"/>
              <w:right w:val="single" w:sz="4" w:space="0" w:color="auto"/>
            </w:tcBorders>
            <w:shd w:val="clear" w:color="auto" w:fill="auto"/>
            <w:noWrap/>
            <w:vAlign w:val="center"/>
            <w:hideMark/>
          </w:tcPr>
          <w:p w14:paraId="63EFBA7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178 130 230,00</w:t>
            </w:r>
          </w:p>
        </w:tc>
        <w:tc>
          <w:tcPr>
            <w:tcW w:w="1357" w:type="dxa"/>
            <w:tcBorders>
              <w:top w:val="nil"/>
              <w:left w:val="nil"/>
              <w:bottom w:val="single" w:sz="8" w:space="0" w:color="auto"/>
              <w:right w:val="single" w:sz="8" w:space="0" w:color="auto"/>
            </w:tcBorders>
            <w:shd w:val="clear" w:color="auto" w:fill="auto"/>
            <w:noWrap/>
            <w:vAlign w:val="center"/>
            <w:hideMark/>
          </w:tcPr>
          <w:p w14:paraId="7ED1B02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89 377,94</w:t>
            </w:r>
          </w:p>
        </w:tc>
      </w:tr>
      <w:tr w:rsidR="00172AE0" w14:paraId="798CFC6B"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1D8059F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Liberecký kraj</w:t>
            </w:r>
          </w:p>
        </w:tc>
        <w:tc>
          <w:tcPr>
            <w:tcW w:w="606" w:type="dxa"/>
            <w:tcBorders>
              <w:top w:val="nil"/>
              <w:left w:val="nil"/>
              <w:bottom w:val="single" w:sz="4" w:space="0" w:color="auto"/>
              <w:right w:val="single" w:sz="8" w:space="0" w:color="auto"/>
            </w:tcBorders>
            <w:shd w:val="clear" w:color="auto" w:fill="auto"/>
            <w:noWrap/>
            <w:vAlign w:val="center"/>
            <w:hideMark/>
          </w:tcPr>
          <w:p w14:paraId="60070D86"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099EB68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w:t>
            </w:r>
          </w:p>
        </w:tc>
        <w:tc>
          <w:tcPr>
            <w:tcW w:w="1340" w:type="dxa"/>
            <w:tcBorders>
              <w:top w:val="nil"/>
              <w:left w:val="nil"/>
              <w:bottom w:val="single" w:sz="4" w:space="0" w:color="auto"/>
              <w:right w:val="single" w:sz="4" w:space="0" w:color="auto"/>
            </w:tcBorders>
            <w:shd w:val="clear" w:color="auto" w:fill="auto"/>
            <w:noWrap/>
            <w:vAlign w:val="center"/>
            <w:hideMark/>
          </w:tcPr>
          <w:p w14:paraId="28CC512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w:t>
            </w:r>
          </w:p>
        </w:tc>
        <w:tc>
          <w:tcPr>
            <w:tcW w:w="1180" w:type="dxa"/>
            <w:tcBorders>
              <w:top w:val="nil"/>
              <w:left w:val="nil"/>
              <w:bottom w:val="single" w:sz="4" w:space="0" w:color="auto"/>
              <w:right w:val="single" w:sz="4" w:space="0" w:color="auto"/>
            </w:tcBorders>
            <w:shd w:val="clear" w:color="auto" w:fill="auto"/>
            <w:noWrap/>
            <w:vAlign w:val="center"/>
            <w:hideMark/>
          </w:tcPr>
          <w:p w14:paraId="4150FF6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950</w:t>
            </w:r>
          </w:p>
        </w:tc>
        <w:tc>
          <w:tcPr>
            <w:tcW w:w="1574" w:type="dxa"/>
            <w:tcBorders>
              <w:top w:val="nil"/>
              <w:left w:val="nil"/>
              <w:bottom w:val="single" w:sz="4" w:space="0" w:color="auto"/>
              <w:right w:val="single" w:sz="4" w:space="0" w:color="auto"/>
            </w:tcBorders>
            <w:shd w:val="clear" w:color="auto" w:fill="auto"/>
            <w:noWrap/>
            <w:vAlign w:val="center"/>
            <w:hideMark/>
          </w:tcPr>
          <w:p w14:paraId="5B6411C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60 931 000,00</w:t>
            </w:r>
          </w:p>
        </w:tc>
        <w:tc>
          <w:tcPr>
            <w:tcW w:w="1357" w:type="dxa"/>
            <w:tcBorders>
              <w:top w:val="nil"/>
              <w:left w:val="nil"/>
              <w:bottom w:val="single" w:sz="4" w:space="0" w:color="auto"/>
              <w:right w:val="single" w:sz="8" w:space="0" w:color="auto"/>
            </w:tcBorders>
            <w:shd w:val="clear" w:color="auto" w:fill="auto"/>
            <w:noWrap/>
            <w:vAlign w:val="center"/>
            <w:hideMark/>
          </w:tcPr>
          <w:p w14:paraId="2909D71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64 137,89</w:t>
            </w:r>
          </w:p>
        </w:tc>
      </w:tr>
      <w:tr w:rsidR="00172AE0" w14:paraId="57F348E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0BC9320"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4D650F03"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8FDBE8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w:t>
            </w:r>
          </w:p>
        </w:tc>
        <w:tc>
          <w:tcPr>
            <w:tcW w:w="1340" w:type="dxa"/>
            <w:tcBorders>
              <w:top w:val="nil"/>
              <w:left w:val="nil"/>
              <w:bottom w:val="single" w:sz="4" w:space="0" w:color="auto"/>
              <w:right w:val="single" w:sz="4" w:space="0" w:color="auto"/>
            </w:tcBorders>
            <w:shd w:val="clear" w:color="auto" w:fill="auto"/>
            <w:noWrap/>
            <w:vAlign w:val="center"/>
            <w:hideMark/>
          </w:tcPr>
          <w:p w14:paraId="7982419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w:t>
            </w:r>
          </w:p>
        </w:tc>
        <w:tc>
          <w:tcPr>
            <w:tcW w:w="1180" w:type="dxa"/>
            <w:tcBorders>
              <w:top w:val="nil"/>
              <w:left w:val="nil"/>
              <w:bottom w:val="single" w:sz="4" w:space="0" w:color="auto"/>
              <w:right w:val="single" w:sz="4" w:space="0" w:color="auto"/>
            </w:tcBorders>
            <w:shd w:val="clear" w:color="auto" w:fill="auto"/>
            <w:noWrap/>
            <w:vAlign w:val="center"/>
            <w:hideMark/>
          </w:tcPr>
          <w:p w14:paraId="151B18D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984</w:t>
            </w:r>
          </w:p>
        </w:tc>
        <w:tc>
          <w:tcPr>
            <w:tcW w:w="1574" w:type="dxa"/>
            <w:tcBorders>
              <w:top w:val="nil"/>
              <w:left w:val="nil"/>
              <w:bottom w:val="single" w:sz="4" w:space="0" w:color="auto"/>
              <w:right w:val="single" w:sz="4" w:space="0" w:color="auto"/>
            </w:tcBorders>
            <w:shd w:val="clear" w:color="auto" w:fill="auto"/>
            <w:noWrap/>
            <w:vAlign w:val="center"/>
            <w:hideMark/>
          </w:tcPr>
          <w:p w14:paraId="4B93F78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61 049 000,00</w:t>
            </w:r>
          </w:p>
        </w:tc>
        <w:tc>
          <w:tcPr>
            <w:tcW w:w="1357" w:type="dxa"/>
            <w:tcBorders>
              <w:top w:val="nil"/>
              <w:left w:val="nil"/>
              <w:bottom w:val="single" w:sz="4" w:space="0" w:color="auto"/>
              <w:right w:val="single" w:sz="8" w:space="0" w:color="auto"/>
            </w:tcBorders>
            <w:shd w:val="clear" w:color="auto" w:fill="auto"/>
            <w:noWrap/>
            <w:vAlign w:val="center"/>
            <w:hideMark/>
          </w:tcPr>
          <w:p w14:paraId="068C85B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62 041,67</w:t>
            </w:r>
          </w:p>
        </w:tc>
      </w:tr>
      <w:tr w:rsidR="00172AE0" w14:paraId="02D28BDA"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B4083F6"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513372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2D36C0C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w:t>
            </w:r>
          </w:p>
        </w:tc>
        <w:tc>
          <w:tcPr>
            <w:tcW w:w="1340" w:type="dxa"/>
            <w:tcBorders>
              <w:top w:val="nil"/>
              <w:left w:val="nil"/>
              <w:bottom w:val="single" w:sz="8" w:space="0" w:color="auto"/>
              <w:right w:val="single" w:sz="4" w:space="0" w:color="auto"/>
            </w:tcBorders>
            <w:shd w:val="clear" w:color="auto" w:fill="auto"/>
            <w:noWrap/>
            <w:vAlign w:val="center"/>
            <w:hideMark/>
          </w:tcPr>
          <w:p w14:paraId="288DAF2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w:t>
            </w:r>
          </w:p>
        </w:tc>
        <w:tc>
          <w:tcPr>
            <w:tcW w:w="1180" w:type="dxa"/>
            <w:tcBorders>
              <w:top w:val="nil"/>
              <w:left w:val="nil"/>
              <w:bottom w:val="single" w:sz="8" w:space="0" w:color="auto"/>
              <w:right w:val="single" w:sz="4" w:space="0" w:color="auto"/>
            </w:tcBorders>
            <w:shd w:val="clear" w:color="auto" w:fill="auto"/>
            <w:noWrap/>
            <w:vAlign w:val="center"/>
            <w:hideMark/>
          </w:tcPr>
          <w:p w14:paraId="5E85AC2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952</w:t>
            </w:r>
          </w:p>
        </w:tc>
        <w:tc>
          <w:tcPr>
            <w:tcW w:w="1574" w:type="dxa"/>
            <w:tcBorders>
              <w:top w:val="nil"/>
              <w:left w:val="nil"/>
              <w:bottom w:val="single" w:sz="8" w:space="0" w:color="auto"/>
              <w:right w:val="single" w:sz="4" w:space="0" w:color="auto"/>
            </w:tcBorders>
            <w:shd w:val="clear" w:color="auto" w:fill="auto"/>
            <w:noWrap/>
            <w:vAlign w:val="center"/>
            <w:hideMark/>
          </w:tcPr>
          <w:p w14:paraId="492B5D5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76 069 342,00</w:t>
            </w:r>
          </w:p>
        </w:tc>
        <w:tc>
          <w:tcPr>
            <w:tcW w:w="1357" w:type="dxa"/>
            <w:tcBorders>
              <w:top w:val="nil"/>
              <w:left w:val="nil"/>
              <w:bottom w:val="single" w:sz="8" w:space="0" w:color="auto"/>
              <w:right w:val="single" w:sz="8" w:space="0" w:color="auto"/>
            </w:tcBorders>
            <w:shd w:val="clear" w:color="auto" w:fill="auto"/>
            <w:noWrap/>
            <w:vAlign w:val="center"/>
            <w:hideMark/>
          </w:tcPr>
          <w:p w14:paraId="1FA7C8E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79 904,77</w:t>
            </w:r>
          </w:p>
        </w:tc>
      </w:tr>
      <w:tr w:rsidR="00172AE0" w14:paraId="565DB4DF"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624BE67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Moravskoslezský kraj</w:t>
            </w:r>
          </w:p>
        </w:tc>
        <w:tc>
          <w:tcPr>
            <w:tcW w:w="606" w:type="dxa"/>
            <w:tcBorders>
              <w:top w:val="nil"/>
              <w:left w:val="nil"/>
              <w:bottom w:val="single" w:sz="4" w:space="0" w:color="auto"/>
              <w:right w:val="single" w:sz="8" w:space="0" w:color="auto"/>
            </w:tcBorders>
            <w:shd w:val="clear" w:color="auto" w:fill="auto"/>
            <w:noWrap/>
            <w:vAlign w:val="center"/>
            <w:hideMark/>
          </w:tcPr>
          <w:p w14:paraId="14D4320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B90112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55</w:t>
            </w:r>
          </w:p>
        </w:tc>
        <w:tc>
          <w:tcPr>
            <w:tcW w:w="1340" w:type="dxa"/>
            <w:tcBorders>
              <w:top w:val="nil"/>
              <w:left w:val="nil"/>
              <w:bottom w:val="single" w:sz="4" w:space="0" w:color="auto"/>
              <w:right w:val="single" w:sz="4" w:space="0" w:color="auto"/>
            </w:tcBorders>
            <w:shd w:val="clear" w:color="auto" w:fill="auto"/>
            <w:noWrap/>
            <w:vAlign w:val="center"/>
            <w:hideMark/>
          </w:tcPr>
          <w:p w14:paraId="50EE0FF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63</w:t>
            </w:r>
          </w:p>
        </w:tc>
        <w:tc>
          <w:tcPr>
            <w:tcW w:w="1180" w:type="dxa"/>
            <w:tcBorders>
              <w:top w:val="nil"/>
              <w:left w:val="nil"/>
              <w:bottom w:val="single" w:sz="4" w:space="0" w:color="auto"/>
              <w:right w:val="single" w:sz="4" w:space="0" w:color="auto"/>
            </w:tcBorders>
            <w:shd w:val="clear" w:color="auto" w:fill="auto"/>
            <w:noWrap/>
            <w:vAlign w:val="center"/>
            <w:hideMark/>
          </w:tcPr>
          <w:p w14:paraId="57E7E6B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4 575</w:t>
            </w:r>
          </w:p>
        </w:tc>
        <w:tc>
          <w:tcPr>
            <w:tcW w:w="1574" w:type="dxa"/>
            <w:tcBorders>
              <w:top w:val="nil"/>
              <w:left w:val="nil"/>
              <w:bottom w:val="single" w:sz="4" w:space="0" w:color="auto"/>
              <w:right w:val="single" w:sz="4" w:space="0" w:color="auto"/>
            </w:tcBorders>
            <w:shd w:val="clear" w:color="auto" w:fill="auto"/>
            <w:noWrap/>
            <w:vAlign w:val="center"/>
            <w:hideMark/>
          </w:tcPr>
          <w:p w14:paraId="768B3F8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279 996 000,00</w:t>
            </w:r>
          </w:p>
        </w:tc>
        <w:tc>
          <w:tcPr>
            <w:tcW w:w="1357" w:type="dxa"/>
            <w:tcBorders>
              <w:top w:val="nil"/>
              <w:left w:val="nil"/>
              <w:bottom w:val="single" w:sz="4" w:space="0" w:color="auto"/>
              <w:right w:val="single" w:sz="8" w:space="0" w:color="auto"/>
            </w:tcBorders>
            <w:shd w:val="clear" w:color="auto" w:fill="auto"/>
            <w:noWrap/>
            <w:vAlign w:val="center"/>
            <w:hideMark/>
          </w:tcPr>
          <w:p w14:paraId="5711866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61 201,31</w:t>
            </w:r>
          </w:p>
        </w:tc>
      </w:tr>
      <w:tr w:rsidR="00172AE0" w14:paraId="2A31A40F"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3F0A33B"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21B2EE92"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8770C3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54</w:t>
            </w:r>
          </w:p>
        </w:tc>
        <w:tc>
          <w:tcPr>
            <w:tcW w:w="1340" w:type="dxa"/>
            <w:tcBorders>
              <w:top w:val="nil"/>
              <w:left w:val="nil"/>
              <w:bottom w:val="single" w:sz="4" w:space="0" w:color="auto"/>
              <w:right w:val="single" w:sz="4" w:space="0" w:color="auto"/>
            </w:tcBorders>
            <w:shd w:val="clear" w:color="auto" w:fill="auto"/>
            <w:noWrap/>
            <w:vAlign w:val="center"/>
            <w:hideMark/>
          </w:tcPr>
          <w:p w14:paraId="3A1D58A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62</w:t>
            </w:r>
          </w:p>
        </w:tc>
        <w:tc>
          <w:tcPr>
            <w:tcW w:w="1180" w:type="dxa"/>
            <w:tcBorders>
              <w:top w:val="nil"/>
              <w:left w:val="nil"/>
              <w:bottom w:val="single" w:sz="4" w:space="0" w:color="auto"/>
              <w:right w:val="single" w:sz="4" w:space="0" w:color="auto"/>
            </w:tcBorders>
            <w:shd w:val="clear" w:color="auto" w:fill="auto"/>
            <w:noWrap/>
            <w:vAlign w:val="center"/>
            <w:hideMark/>
          </w:tcPr>
          <w:p w14:paraId="12DEC60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4 514</w:t>
            </w:r>
          </w:p>
        </w:tc>
        <w:tc>
          <w:tcPr>
            <w:tcW w:w="1574" w:type="dxa"/>
            <w:tcBorders>
              <w:top w:val="nil"/>
              <w:left w:val="nil"/>
              <w:bottom w:val="single" w:sz="4" w:space="0" w:color="auto"/>
              <w:right w:val="single" w:sz="4" w:space="0" w:color="auto"/>
            </w:tcBorders>
            <w:shd w:val="clear" w:color="auto" w:fill="auto"/>
            <w:noWrap/>
            <w:vAlign w:val="center"/>
            <w:hideMark/>
          </w:tcPr>
          <w:p w14:paraId="075EC4D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295 987 000,00</w:t>
            </w:r>
          </w:p>
        </w:tc>
        <w:tc>
          <w:tcPr>
            <w:tcW w:w="1357" w:type="dxa"/>
            <w:tcBorders>
              <w:top w:val="nil"/>
              <w:left w:val="nil"/>
              <w:bottom w:val="single" w:sz="4" w:space="0" w:color="auto"/>
              <w:right w:val="single" w:sz="8" w:space="0" w:color="auto"/>
            </w:tcBorders>
            <w:shd w:val="clear" w:color="auto" w:fill="auto"/>
            <w:noWrap/>
            <w:vAlign w:val="center"/>
            <w:hideMark/>
          </w:tcPr>
          <w:p w14:paraId="59B259F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65 570,89</w:t>
            </w:r>
          </w:p>
        </w:tc>
      </w:tr>
      <w:tr w:rsidR="00172AE0" w14:paraId="12D66EC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D6F92B0"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4C5B4F77"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60466C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57</w:t>
            </w:r>
          </w:p>
        </w:tc>
        <w:tc>
          <w:tcPr>
            <w:tcW w:w="1340" w:type="dxa"/>
            <w:tcBorders>
              <w:top w:val="nil"/>
              <w:left w:val="nil"/>
              <w:bottom w:val="single" w:sz="8" w:space="0" w:color="auto"/>
              <w:right w:val="single" w:sz="4" w:space="0" w:color="auto"/>
            </w:tcBorders>
            <w:shd w:val="clear" w:color="auto" w:fill="auto"/>
            <w:noWrap/>
            <w:vAlign w:val="center"/>
            <w:hideMark/>
          </w:tcPr>
          <w:p w14:paraId="51E8361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63</w:t>
            </w:r>
          </w:p>
        </w:tc>
        <w:tc>
          <w:tcPr>
            <w:tcW w:w="1180" w:type="dxa"/>
            <w:tcBorders>
              <w:top w:val="nil"/>
              <w:left w:val="nil"/>
              <w:bottom w:val="single" w:sz="8" w:space="0" w:color="auto"/>
              <w:right w:val="single" w:sz="4" w:space="0" w:color="auto"/>
            </w:tcBorders>
            <w:shd w:val="clear" w:color="auto" w:fill="auto"/>
            <w:noWrap/>
            <w:vAlign w:val="center"/>
            <w:hideMark/>
          </w:tcPr>
          <w:p w14:paraId="546EE61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4 466</w:t>
            </w:r>
          </w:p>
        </w:tc>
        <w:tc>
          <w:tcPr>
            <w:tcW w:w="1574" w:type="dxa"/>
            <w:tcBorders>
              <w:top w:val="nil"/>
              <w:left w:val="nil"/>
              <w:bottom w:val="single" w:sz="8" w:space="0" w:color="auto"/>
              <w:right w:val="single" w:sz="4" w:space="0" w:color="auto"/>
            </w:tcBorders>
            <w:shd w:val="clear" w:color="auto" w:fill="auto"/>
            <w:noWrap/>
            <w:vAlign w:val="center"/>
            <w:hideMark/>
          </w:tcPr>
          <w:p w14:paraId="3D7EF2B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374 195 000,00</w:t>
            </w:r>
          </w:p>
        </w:tc>
        <w:tc>
          <w:tcPr>
            <w:tcW w:w="1357" w:type="dxa"/>
            <w:tcBorders>
              <w:top w:val="nil"/>
              <w:left w:val="nil"/>
              <w:bottom w:val="single" w:sz="8" w:space="0" w:color="auto"/>
              <w:right w:val="single" w:sz="8" w:space="0" w:color="auto"/>
            </w:tcBorders>
            <w:shd w:val="clear" w:color="auto" w:fill="auto"/>
            <w:noWrap/>
            <w:vAlign w:val="center"/>
            <w:hideMark/>
          </w:tcPr>
          <w:p w14:paraId="4A329DA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83 787,51</w:t>
            </w:r>
          </w:p>
        </w:tc>
      </w:tr>
      <w:tr w:rsidR="00172AE0" w14:paraId="3346A514"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76485BC"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Olomoucký kraj</w:t>
            </w:r>
          </w:p>
        </w:tc>
        <w:tc>
          <w:tcPr>
            <w:tcW w:w="606" w:type="dxa"/>
            <w:tcBorders>
              <w:top w:val="nil"/>
              <w:left w:val="nil"/>
              <w:bottom w:val="single" w:sz="4" w:space="0" w:color="auto"/>
              <w:right w:val="single" w:sz="8" w:space="0" w:color="auto"/>
            </w:tcBorders>
            <w:shd w:val="clear" w:color="auto" w:fill="auto"/>
            <w:noWrap/>
            <w:vAlign w:val="center"/>
            <w:hideMark/>
          </w:tcPr>
          <w:p w14:paraId="766B550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0EAA2F0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32</w:t>
            </w:r>
          </w:p>
        </w:tc>
        <w:tc>
          <w:tcPr>
            <w:tcW w:w="1340" w:type="dxa"/>
            <w:tcBorders>
              <w:top w:val="nil"/>
              <w:left w:val="nil"/>
              <w:bottom w:val="single" w:sz="4" w:space="0" w:color="auto"/>
              <w:right w:val="single" w:sz="4" w:space="0" w:color="auto"/>
            </w:tcBorders>
            <w:shd w:val="clear" w:color="auto" w:fill="auto"/>
            <w:noWrap/>
            <w:vAlign w:val="center"/>
            <w:hideMark/>
          </w:tcPr>
          <w:p w14:paraId="31DA399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33</w:t>
            </w:r>
          </w:p>
        </w:tc>
        <w:tc>
          <w:tcPr>
            <w:tcW w:w="1180" w:type="dxa"/>
            <w:tcBorders>
              <w:top w:val="nil"/>
              <w:left w:val="nil"/>
              <w:bottom w:val="single" w:sz="4" w:space="0" w:color="auto"/>
              <w:right w:val="single" w:sz="4" w:space="0" w:color="auto"/>
            </w:tcBorders>
            <w:shd w:val="clear" w:color="auto" w:fill="auto"/>
            <w:noWrap/>
            <w:vAlign w:val="center"/>
            <w:hideMark/>
          </w:tcPr>
          <w:p w14:paraId="1BDF415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2 505</w:t>
            </w:r>
          </w:p>
        </w:tc>
        <w:tc>
          <w:tcPr>
            <w:tcW w:w="1574" w:type="dxa"/>
            <w:tcBorders>
              <w:top w:val="nil"/>
              <w:left w:val="nil"/>
              <w:bottom w:val="single" w:sz="4" w:space="0" w:color="auto"/>
              <w:right w:val="single" w:sz="4" w:space="0" w:color="auto"/>
            </w:tcBorders>
            <w:shd w:val="clear" w:color="auto" w:fill="auto"/>
            <w:noWrap/>
            <w:vAlign w:val="center"/>
            <w:hideMark/>
          </w:tcPr>
          <w:p w14:paraId="5EDACCB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169 939 800,00</w:t>
            </w:r>
          </w:p>
        </w:tc>
        <w:tc>
          <w:tcPr>
            <w:tcW w:w="1357" w:type="dxa"/>
            <w:tcBorders>
              <w:top w:val="nil"/>
              <w:left w:val="nil"/>
              <w:bottom w:val="single" w:sz="4" w:space="0" w:color="auto"/>
              <w:right w:val="single" w:sz="8" w:space="0" w:color="auto"/>
            </w:tcBorders>
            <w:shd w:val="clear" w:color="auto" w:fill="auto"/>
            <w:noWrap/>
            <w:vAlign w:val="center"/>
            <w:hideMark/>
          </w:tcPr>
          <w:p w14:paraId="0AECA37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67 840,24</w:t>
            </w:r>
          </w:p>
        </w:tc>
      </w:tr>
      <w:tr w:rsidR="00172AE0" w14:paraId="2C9AF3A1"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837BC3E"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4D3D776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4A1AA54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32</w:t>
            </w:r>
          </w:p>
        </w:tc>
        <w:tc>
          <w:tcPr>
            <w:tcW w:w="1340" w:type="dxa"/>
            <w:tcBorders>
              <w:top w:val="nil"/>
              <w:left w:val="nil"/>
              <w:bottom w:val="single" w:sz="4" w:space="0" w:color="auto"/>
              <w:right w:val="single" w:sz="4" w:space="0" w:color="auto"/>
            </w:tcBorders>
            <w:shd w:val="clear" w:color="auto" w:fill="auto"/>
            <w:noWrap/>
            <w:vAlign w:val="center"/>
            <w:hideMark/>
          </w:tcPr>
          <w:p w14:paraId="7B44509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33</w:t>
            </w:r>
          </w:p>
        </w:tc>
        <w:tc>
          <w:tcPr>
            <w:tcW w:w="1180" w:type="dxa"/>
            <w:tcBorders>
              <w:top w:val="nil"/>
              <w:left w:val="nil"/>
              <w:bottom w:val="single" w:sz="4" w:space="0" w:color="auto"/>
              <w:right w:val="single" w:sz="4" w:space="0" w:color="auto"/>
            </w:tcBorders>
            <w:shd w:val="clear" w:color="auto" w:fill="auto"/>
            <w:noWrap/>
            <w:vAlign w:val="center"/>
            <w:hideMark/>
          </w:tcPr>
          <w:p w14:paraId="06D5887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2 643</w:t>
            </w:r>
          </w:p>
        </w:tc>
        <w:tc>
          <w:tcPr>
            <w:tcW w:w="1574" w:type="dxa"/>
            <w:tcBorders>
              <w:top w:val="nil"/>
              <w:left w:val="nil"/>
              <w:bottom w:val="single" w:sz="4" w:space="0" w:color="auto"/>
              <w:right w:val="single" w:sz="4" w:space="0" w:color="auto"/>
            </w:tcBorders>
            <w:shd w:val="clear" w:color="auto" w:fill="auto"/>
            <w:noWrap/>
            <w:vAlign w:val="center"/>
            <w:hideMark/>
          </w:tcPr>
          <w:p w14:paraId="48E18A7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188 998 300,00</w:t>
            </w:r>
          </w:p>
        </w:tc>
        <w:tc>
          <w:tcPr>
            <w:tcW w:w="1357" w:type="dxa"/>
            <w:tcBorders>
              <w:top w:val="nil"/>
              <w:left w:val="nil"/>
              <w:bottom w:val="single" w:sz="4" w:space="0" w:color="auto"/>
              <w:right w:val="single" w:sz="8" w:space="0" w:color="auto"/>
            </w:tcBorders>
            <w:shd w:val="clear" w:color="auto" w:fill="auto"/>
            <w:noWrap/>
            <w:vAlign w:val="center"/>
            <w:hideMark/>
          </w:tcPr>
          <w:p w14:paraId="0F89980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71 509,00</w:t>
            </w:r>
          </w:p>
        </w:tc>
      </w:tr>
      <w:tr w:rsidR="00172AE0" w14:paraId="4B6F44D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F813736"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B2FF6A6"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A16049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32</w:t>
            </w:r>
          </w:p>
        </w:tc>
        <w:tc>
          <w:tcPr>
            <w:tcW w:w="1340" w:type="dxa"/>
            <w:tcBorders>
              <w:top w:val="nil"/>
              <w:left w:val="nil"/>
              <w:bottom w:val="single" w:sz="8" w:space="0" w:color="auto"/>
              <w:right w:val="single" w:sz="4" w:space="0" w:color="auto"/>
            </w:tcBorders>
            <w:shd w:val="clear" w:color="auto" w:fill="auto"/>
            <w:noWrap/>
            <w:vAlign w:val="center"/>
            <w:hideMark/>
          </w:tcPr>
          <w:p w14:paraId="69BAD6D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33</w:t>
            </w:r>
          </w:p>
        </w:tc>
        <w:tc>
          <w:tcPr>
            <w:tcW w:w="1180" w:type="dxa"/>
            <w:tcBorders>
              <w:top w:val="nil"/>
              <w:left w:val="nil"/>
              <w:bottom w:val="single" w:sz="8" w:space="0" w:color="auto"/>
              <w:right w:val="single" w:sz="4" w:space="0" w:color="auto"/>
            </w:tcBorders>
            <w:shd w:val="clear" w:color="auto" w:fill="auto"/>
            <w:noWrap/>
            <w:vAlign w:val="center"/>
            <w:hideMark/>
          </w:tcPr>
          <w:p w14:paraId="3FD1DD7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2 642</w:t>
            </w:r>
          </w:p>
        </w:tc>
        <w:tc>
          <w:tcPr>
            <w:tcW w:w="1574" w:type="dxa"/>
            <w:tcBorders>
              <w:top w:val="nil"/>
              <w:left w:val="nil"/>
              <w:bottom w:val="single" w:sz="8" w:space="0" w:color="auto"/>
              <w:right w:val="single" w:sz="4" w:space="0" w:color="auto"/>
            </w:tcBorders>
            <w:shd w:val="clear" w:color="auto" w:fill="auto"/>
            <w:noWrap/>
            <w:vAlign w:val="center"/>
            <w:hideMark/>
          </w:tcPr>
          <w:p w14:paraId="7129D76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236 097 800,00</w:t>
            </w:r>
          </w:p>
        </w:tc>
        <w:tc>
          <w:tcPr>
            <w:tcW w:w="1357" w:type="dxa"/>
            <w:tcBorders>
              <w:top w:val="nil"/>
              <w:left w:val="nil"/>
              <w:bottom w:val="single" w:sz="8" w:space="0" w:color="auto"/>
              <w:right w:val="single" w:sz="8" w:space="0" w:color="auto"/>
            </w:tcBorders>
            <w:shd w:val="clear" w:color="auto" w:fill="auto"/>
            <w:noWrap/>
            <w:vAlign w:val="center"/>
            <w:hideMark/>
          </w:tcPr>
          <w:p w14:paraId="6D39549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89 363,29</w:t>
            </w:r>
          </w:p>
        </w:tc>
      </w:tr>
      <w:tr w:rsidR="00172AE0" w14:paraId="6C9F6BF3"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06B04B5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Pardubický kraj</w:t>
            </w:r>
          </w:p>
        </w:tc>
        <w:tc>
          <w:tcPr>
            <w:tcW w:w="606" w:type="dxa"/>
            <w:tcBorders>
              <w:top w:val="nil"/>
              <w:left w:val="nil"/>
              <w:bottom w:val="single" w:sz="4" w:space="0" w:color="auto"/>
              <w:right w:val="single" w:sz="8" w:space="0" w:color="auto"/>
            </w:tcBorders>
            <w:shd w:val="clear" w:color="auto" w:fill="auto"/>
            <w:noWrap/>
            <w:vAlign w:val="center"/>
            <w:hideMark/>
          </w:tcPr>
          <w:p w14:paraId="3447FA2A"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854ECC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14:paraId="7D0B9D9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19</w:t>
            </w:r>
          </w:p>
        </w:tc>
        <w:tc>
          <w:tcPr>
            <w:tcW w:w="1180" w:type="dxa"/>
            <w:tcBorders>
              <w:top w:val="nil"/>
              <w:left w:val="nil"/>
              <w:bottom w:val="single" w:sz="4" w:space="0" w:color="auto"/>
              <w:right w:val="single" w:sz="4" w:space="0" w:color="auto"/>
            </w:tcBorders>
            <w:shd w:val="clear" w:color="auto" w:fill="auto"/>
            <w:noWrap/>
            <w:vAlign w:val="center"/>
            <w:hideMark/>
          </w:tcPr>
          <w:p w14:paraId="41A9EF9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1 910</w:t>
            </w:r>
          </w:p>
        </w:tc>
        <w:tc>
          <w:tcPr>
            <w:tcW w:w="1574" w:type="dxa"/>
            <w:tcBorders>
              <w:top w:val="nil"/>
              <w:left w:val="nil"/>
              <w:bottom w:val="single" w:sz="4" w:space="0" w:color="auto"/>
              <w:right w:val="single" w:sz="4" w:space="0" w:color="auto"/>
            </w:tcBorders>
            <w:shd w:val="clear" w:color="auto" w:fill="auto"/>
            <w:noWrap/>
            <w:vAlign w:val="center"/>
            <w:hideMark/>
          </w:tcPr>
          <w:p w14:paraId="2F595B2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129 604 000,00</w:t>
            </w:r>
          </w:p>
        </w:tc>
        <w:tc>
          <w:tcPr>
            <w:tcW w:w="1357" w:type="dxa"/>
            <w:tcBorders>
              <w:top w:val="nil"/>
              <w:left w:val="nil"/>
              <w:bottom w:val="single" w:sz="4" w:space="0" w:color="auto"/>
              <w:right w:val="single" w:sz="8" w:space="0" w:color="auto"/>
            </w:tcBorders>
            <w:shd w:val="clear" w:color="auto" w:fill="auto"/>
            <w:noWrap/>
            <w:vAlign w:val="center"/>
            <w:hideMark/>
          </w:tcPr>
          <w:p w14:paraId="120BE00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67 855,50</w:t>
            </w:r>
          </w:p>
        </w:tc>
      </w:tr>
      <w:tr w:rsidR="00172AE0" w14:paraId="7CD193D1"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AFD3493"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1ED6C971"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0FAA5F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14:paraId="1ABD5A6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19</w:t>
            </w:r>
          </w:p>
        </w:tc>
        <w:tc>
          <w:tcPr>
            <w:tcW w:w="1180" w:type="dxa"/>
            <w:tcBorders>
              <w:top w:val="nil"/>
              <w:left w:val="nil"/>
              <w:bottom w:val="single" w:sz="4" w:space="0" w:color="auto"/>
              <w:right w:val="single" w:sz="4" w:space="0" w:color="auto"/>
            </w:tcBorders>
            <w:shd w:val="clear" w:color="auto" w:fill="auto"/>
            <w:noWrap/>
            <w:vAlign w:val="center"/>
            <w:hideMark/>
          </w:tcPr>
          <w:p w14:paraId="6D43112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1 837</w:t>
            </w:r>
          </w:p>
        </w:tc>
        <w:tc>
          <w:tcPr>
            <w:tcW w:w="1574" w:type="dxa"/>
            <w:tcBorders>
              <w:top w:val="nil"/>
              <w:left w:val="nil"/>
              <w:bottom w:val="single" w:sz="4" w:space="0" w:color="auto"/>
              <w:right w:val="single" w:sz="4" w:space="0" w:color="auto"/>
            </w:tcBorders>
            <w:shd w:val="clear" w:color="auto" w:fill="auto"/>
            <w:noWrap/>
            <w:vAlign w:val="center"/>
            <w:hideMark/>
          </w:tcPr>
          <w:p w14:paraId="40F664F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130 777 000,00</w:t>
            </w:r>
          </w:p>
        </w:tc>
        <w:tc>
          <w:tcPr>
            <w:tcW w:w="1357" w:type="dxa"/>
            <w:tcBorders>
              <w:top w:val="nil"/>
              <w:left w:val="nil"/>
              <w:bottom w:val="single" w:sz="4" w:space="0" w:color="auto"/>
              <w:right w:val="single" w:sz="8" w:space="0" w:color="auto"/>
            </w:tcBorders>
            <w:shd w:val="clear" w:color="auto" w:fill="auto"/>
            <w:noWrap/>
            <w:vAlign w:val="center"/>
            <w:hideMark/>
          </w:tcPr>
          <w:p w14:paraId="478CBA3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71 190,53</w:t>
            </w:r>
          </w:p>
        </w:tc>
      </w:tr>
      <w:tr w:rsidR="00172AE0" w14:paraId="24ECDC4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F20BB14"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75B5B55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56FBE5D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20</w:t>
            </w:r>
          </w:p>
        </w:tc>
        <w:tc>
          <w:tcPr>
            <w:tcW w:w="1340" w:type="dxa"/>
            <w:tcBorders>
              <w:top w:val="nil"/>
              <w:left w:val="nil"/>
              <w:bottom w:val="single" w:sz="8" w:space="0" w:color="auto"/>
              <w:right w:val="single" w:sz="4" w:space="0" w:color="auto"/>
            </w:tcBorders>
            <w:shd w:val="clear" w:color="auto" w:fill="auto"/>
            <w:noWrap/>
            <w:vAlign w:val="center"/>
            <w:hideMark/>
          </w:tcPr>
          <w:p w14:paraId="18AC306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22</w:t>
            </w:r>
          </w:p>
        </w:tc>
        <w:tc>
          <w:tcPr>
            <w:tcW w:w="1180" w:type="dxa"/>
            <w:tcBorders>
              <w:top w:val="nil"/>
              <w:left w:val="nil"/>
              <w:bottom w:val="single" w:sz="8" w:space="0" w:color="auto"/>
              <w:right w:val="single" w:sz="4" w:space="0" w:color="auto"/>
            </w:tcBorders>
            <w:shd w:val="clear" w:color="auto" w:fill="auto"/>
            <w:noWrap/>
            <w:vAlign w:val="center"/>
            <w:hideMark/>
          </w:tcPr>
          <w:p w14:paraId="20C9E97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1 996</w:t>
            </w:r>
          </w:p>
        </w:tc>
        <w:tc>
          <w:tcPr>
            <w:tcW w:w="1574" w:type="dxa"/>
            <w:tcBorders>
              <w:top w:val="nil"/>
              <w:left w:val="nil"/>
              <w:bottom w:val="single" w:sz="8" w:space="0" w:color="auto"/>
              <w:right w:val="single" w:sz="4" w:space="0" w:color="auto"/>
            </w:tcBorders>
            <w:shd w:val="clear" w:color="auto" w:fill="auto"/>
            <w:noWrap/>
            <w:vAlign w:val="center"/>
            <w:hideMark/>
          </w:tcPr>
          <w:p w14:paraId="7D0D377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161 480 000,00</w:t>
            </w:r>
          </w:p>
        </w:tc>
        <w:tc>
          <w:tcPr>
            <w:tcW w:w="1357" w:type="dxa"/>
            <w:tcBorders>
              <w:top w:val="nil"/>
              <w:left w:val="nil"/>
              <w:bottom w:val="single" w:sz="8" w:space="0" w:color="auto"/>
              <w:right w:val="single" w:sz="8" w:space="0" w:color="auto"/>
            </w:tcBorders>
            <w:shd w:val="clear" w:color="auto" w:fill="auto"/>
            <w:noWrap/>
            <w:vAlign w:val="center"/>
            <w:hideMark/>
          </w:tcPr>
          <w:p w14:paraId="7F16B36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80 917,21</w:t>
            </w:r>
          </w:p>
        </w:tc>
      </w:tr>
      <w:tr w:rsidR="00172AE0" w14:paraId="41460BD1"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DCB0DEC"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Plzeňský kraj</w:t>
            </w:r>
          </w:p>
        </w:tc>
        <w:tc>
          <w:tcPr>
            <w:tcW w:w="606" w:type="dxa"/>
            <w:tcBorders>
              <w:top w:val="nil"/>
              <w:left w:val="nil"/>
              <w:bottom w:val="single" w:sz="4" w:space="0" w:color="auto"/>
              <w:right w:val="single" w:sz="8" w:space="0" w:color="auto"/>
            </w:tcBorders>
            <w:shd w:val="clear" w:color="auto" w:fill="auto"/>
            <w:noWrap/>
            <w:vAlign w:val="center"/>
            <w:hideMark/>
          </w:tcPr>
          <w:p w14:paraId="61E1DBD1"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30BACCE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14:paraId="0953639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24</w:t>
            </w:r>
          </w:p>
        </w:tc>
        <w:tc>
          <w:tcPr>
            <w:tcW w:w="1180" w:type="dxa"/>
            <w:tcBorders>
              <w:top w:val="nil"/>
              <w:left w:val="nil"/>
              <w:bottom w:val="single" w:sz="4" w:space="0" w:color="auto"/>
              <w:right w:val="single" w:sz="4" w:space="0" w:color="auto"/>
            </w:tcBorders>
            <w:shd w:val="clear" w:color="auto" w:fill="auto"/>
            <w:noWrap/>
            <w:vAlign w:val="center"/>
            <w:hideMark/>
          </w:tcPr>
          <w:p w14:paraId="5F1FFE4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1 815</w:t>
            </w:r>
          </w:p>
        </w:tc>
        <w:tc>
          <w:tcPr>
            <w:tcW w:w="1574" w:type="dxa"/>
            <w:tcBorders>
              <w:top w:val="nil"/>
              <w:left w:val="nil"/>
              <w:bottom w:val="single" w:sz="4" w:space="0" w:color="auto"/>
              <w:right w:val="single" w:sz="4" w:space="0" w:color="auto"/>
            </w:tcBorders>
            <w:shd w:val="clear" w:color="auto" w:fill="auto"/>
            <w:noWrap/>
            <w:vAlign w:val="center"/>
            <w:hideMark/>
          </w:tcPr>
          <w:p w14:paraId="696BD27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119 848 409,00</w:t>
            </w:r>
          </w:p>
        </w:tc>
        <w:tc>
          <w:tcPr>
            <w:tcW w:w="1357" w:type="dxa"/>
            <w:tcBorders>
              <w:top w:val="nil"/>
              <w:left w:val="nil"/>
              <w:bottom w:val="single" w:sz="4" w:space="0" w:color="auto"/>
              <w:right w:val="single" w:sz="8" w:space="0" w:color="auto"/>
            </w:tcBorders>
            <w:shd w:val="clear" w:color="auto" w:fill="auto"/>
            <w:noWrap/>
            <w:vAlign w:val="center"/>
            <w:hideMark/>
          </w:tcPr>
          <w:p w14:paraId="68773C0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66 032,18</w:t>
            </w:r>
          </w:p>
        </w:tc>
      </w:tr>
      <w:tr w:rsidR="00172AE0" w14:paraId="63AC958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7402AC4"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3B572E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304D4C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14:paraId="7B63316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24</w:t>
            </w:r>
          </w:p>
        </w:tc>
        <w:tc>
          <w:tcPr>
            <w:tcW w:w="1180" w:type="dxa"/>
            <w:tcBorders>
              <w:top w:val="nil"/>
              <w:left w:val="nil"/>
              <w:bottom w:val="single" w:sz="4" w:space="0" w:color="auto"/>
              <w:right w:val="single" w:sz="4" w:space="0" w:color="auto"/>
            </w:tcBorders>
            <w:shd w:val="clear" w:color="auto" w:fill="auto"/>
            <w:noWrap/>
            <w:vAlign w:val="center"/>
            <w:hideMark/>
          </w:tcPr>
          <w:p w14:paraId="276C14B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1 785</w:t>
            </w:r>
          </w:p>
        </w:tc>
        <w:tc>
          <w:tcPr>
            <w:tcW w:w="1574" w:type="dxa"/>
            <w:tcBorders>
              <w:top w:val="nil"/>
              <w:left w:val="nil"/>
              <w:bottom w:val="single" w:sz="4" w:space="0" w:color="auto"/>
              <w:right w:val="single" w:sz="4" w:space="0" w:color="auto"/>
            </w:tcBorders>
            <w:shd w:val="clear" w:color="auto" w:fill="auto"/>
            <w:noWrap/>
            <w:vAlign w:val="center"/>
            <w:hideMark/>
          </w:tcPr>
          <w:p w14:paraId="78637C8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100 018 919,00</w:t>
            </w:r>
          </w:p>
        </w:tc>
        <w:tc>
          <w:tcPr>
            <w:tcW w:w="1357" w:type="dxa"/>
            <w:tcBorders>
              <w:top w:val="nil"/>
              <w:left w:val="nil"/>
              <w:bottom w:val="single" w:sz="4" w:space="0" w:color="auto"/>
              <w:right w:val="single" w:sz="8" w:space="0" w:color="auto"/>
            </w:tcBorders>
            <w:shd w:val="clear" w:color="auto" w:fill="auto"/>
            <w:noWrap/>
            <w:vAlign w:val="center"/>
            <w:hideMark/>
          </w:tcPr>
          <w:p w14:paraId="1BAD554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56 033,01</w:t>
            </w:r>
          </w:p>
        </w:tc>
      </w:tr>
      <w:tr w:rsidR="00172AE0" w14:paraId="44AAF1D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EF119A2"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271418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DEBC49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340" w:type="dxa"/>
            <w:tcBorders>
              <w:top w:val="nil"/>
              <w:left w:val="nil"/>
              <w:bottom w:val="single" w:sz="8" w:space="0" w:color="auto"/>
              <w:right w:val="single" w:sz="4" w:space="0" w:color="auto"/>
            </w:tcBorders>
            <w:shd w:val="clear" w:color="auto" w:fill="auto"/>
            <w:noWrap/>
            <w:vAlign w:val="center"/>
            <w:hideMark/>
          </w:tcPr>
          <w:p w14:paraId="18E29C7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w:t>
            </w:r>
          </w:p>
        </w:tc>
        <w:tc>
          <w:tcPr>
            <w:tcW w:w="1180" w:type="dxa"/>
            <w:tcBorders>
              <w:top w:val="nil"/>
              <w:left w:val="nil"/>
              <w:bottom w:val="single" w:sz="8" w:space="0" w:color="auto"/>
              <w:right w:val="single" w:sz="4" w:space="0" w:color="auto"/>
            </w:tcBorders>
            <w:shd w:val="clear" w:color="auto" w:fill="auto"/>
            <w:noWrap/>
            <w:vAlign w:val="center"/>
            <w:hideMark/>
          </w:tcPr>
          <w:p w14:paraId="489879F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1 712</w:t>
            </w:r>
          </w:p>
        </w:tc>
        <w:tc>
          <w:tcPr>
            <w:tcW w:w="1574" w:type="dxa"/>
            <w:tcBorders>
              <w:top w:val="nil"/>
              <w:left w:val="nil"/>
              <w:bottom w:val="single" w:sz="8" w:space="0" w:color="auto"/>
              <w:right w:val="single" w:sz="4" w:space="0" w:color="auto"/>
            </w:tcBorders>
            <w:shd w:val="clear" w:color="auto" w:fill="auto"/>
            <w:noWrap/>
            <w:vAlign w:val="center"/>
            <w:hideMark/>
          </w:tcPr>
          <w:p w14:paraId="1C8C97B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138 252 276,00</w:t>
            </w:r>
          </w:p>
        </w:tc>
        <w:tc>
          <w:tcPr>
            <w:tcW w:w="1357" w:type="dxa"/>
            <w:tcBorders>
              <w:top w:val="nil"/>
              <w:left w:val="nil"/>
              <w:bottom w:val="single" w:sz="8" w:space="0" w:color="auto"/>
              <w:right w:val="single" w:sz="8" w:space="0" w:color="auto"/>
            </w:tcBorders>
            <w:shd w:val="clear" w:color="auto" w:fill="auto"/>
            <w:noWrap/>
            <w:vAlign w:val="center"/>
            <w:hideMark/>
          </w:tcPr>
          <w:p w14:paraId="58A4C87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80 754,83</w:t>
            </w:r>
          </w:p>
        </w:tc>
      </w:tr>
      <w:tr w:rsidR="00172AE0" w14:paraId="211183B1"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6D0CADE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Středočeský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1A7961B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3DA6BD2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59</w:t>
            </w:r>
          </w:p>
        </w:tc>
        <w:tc>
          <w:tcPr>
            <w:tcW w:w="1340" w:type="dxa"/>
            <w:tcBorders>
              <w:top w:val="nil"/>
              <w:left w:val="nil"/>
              <w:bottom w:val="single" w:sz="4" w:space="0" w:color="auto"/>
              <w:right w:val="single" w:sz="4" w:space="0" w:color="auto"/>
            </w:tcBorders>
            <w:shd w:val="clear" w:color="auto" w:fill="auto"/>
            <w:noWrap/>
            <w:vAlign w:val="center"/>
            <w:hideMark/>
          </w:tcPr>
          <w:p w14:paraId="40B3CE9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61</w:t>
            </w:r>
          </w:p>
        </w:tc>
        <w:tc>
          <w:tcPr>
            <w:tcW w:w="1180" w:type="dxa"/>
            <w:tcBorders>
              <w:top w:val="nil"/>
              <w:left w:val="nil"/>
              <w:bottom w:val="single" w:sz="4" w:space="0" w:color="auto"/>
              <w:right w:val="single" w:sz="4" w:space="0" w:color="auto"/>
            </w:tcBorders>
            <w:shd w:val="clear" w:color="auto" w:fill="auto"/>
            <w:noWrap/>
            <w:vAlign w:val="center"/>
            <w:hideMark/>
          </w:tcPr>
          <w:p w14:paraId="4D0A85D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4 749</w:t>
            </w:r>
          </w:p>
        </w:tc>
        <w:tc>
          <w:tcPr>
            <w:tcW w:w="1574" w:type="dxa"/>
            <w:tcBorders>
              <w:top w:val="nil"/>
              <w:left w:val="nil"/>
              <w:bottom w:val="single" w:sz="4" w:space="0" w:color="auto"/>
              <w:right w:val="single" w:sz="4" w:space="0" w:color="auto"/>
            </w:tcBorders>
            <w:shd w:val="clear" w:color="auto" w:fill="auto"/>
            <w:noWrap/>
            <w:vAlign w:val="center"/>
            <w:hideMark/>
          </w:tcPr>
          <w:p w14:paraId="27BDB8B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237 812 200,00</w:t>
            </w:r>
          </w:p>
        </w:tc>
        <w:tc>
          <w:tcPr>
            <w:tcW w:w="1357" w:type="dxa"/>
            <w:tcBorders>
              <w:top w:val="nil"/>
              <w:left w:val="nil"/>
              <w:bottom w:val="single" w:sz="4" w:space="0" w:color="auto"/>
              <w:right w:val="single" w:sz="8" w:space="0" w:color="auto"/>
            </w:tcBorders>
            <w:shd w:val="clear" w:color="auto" w:fill="auto"/>
            <w:noWrap/>
            <w:vAlign w:val="center"/>
            <w:hideMark/>
          </w:tcPr>
          <w:p w14:paraId="3464FB8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50 079,43</w:t>
            </w:r>
          </w:p>
        </w:tc>
      </w:tr>
      <w:tr w:rsidR="00172AE0" w14:paraId="07369C81"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7F5F27F"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7164B9C4"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403786E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58</w:t>
            </w:r>
          </w:p>
        </w:tc>
        <w:tc>
          <w:tcPr>
            <w:tcW w:w="1340" w:type="dxa"/>
            <w:tcBorders>
              <w:top w:val="nil"/>
              <w:left w:val="nil"/>
              <w:bottom w:val="single" w:sz="4" w:space="0" w:color="auto"/>
              <w:right w:val="single" w:sz="4" w:space="0" w:color="auto"/>
            </w:tcBorders>
            <w:shd w:val="clear" w:color="auto" w:fill="auto"/>
            <w:noWrap/>
            <w:vAlign w:val="center"/>
            <w:hideMark/>
          </w:tcPr>
          <w:p w14:paraId="2D3FC2C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60</w:t>
            </w:r>
          </w:p>
        </w:tc>
        <w:tc>
          <w:tcPr>
            <w:tcW w:w="1180" w:type="dxa"/>
            <w:tcBorders>
              <w:top w:val="nil"/>
              <w:left w:val="nil"/>
              <w:bottom w:val="single" w:sz="4" w:space="0" w:color="auto"/>
              <w:right w:val="single" w:sz="4" w:space="0" w:color="auto"/>
            </w:tcBorders>
            <w:shd w:val="clear" w:color="auto" w:fill="auto"/>
            <w:noWrap/>
            <w:vAlign w:val="center"/>
            <w:hideMark/>
          </w:tcPr>
          <w:p w14:paraId="0221461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4 611</w:t>
            </w:r>
          </w:p>
        </w:tc>
        <w:tc>
          <w:tcPr>
            <w:tcW w:w="1574" w:type="dxa"/>
            <w:tcBorders>
              <w:top w:val="nil"/>
              <w:left w:val="nil"/>
              <w:bottom w:val="single" w:sz="4" w:space="0" w:color="auto"/>
              <w:right w:val="single" w:sz="4" w:space="0" w:color="auto"/>
            </w:tcBorders>
            <w:shd w:val="clear" w:color="auto" w:fill="auto"/>
            <w:noWrap/>
            <w:vAlign w:val="center"/>
            <w:hideMark/>
          </w:tcPr>
          <w:p w14:paraId="518A670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261 680 800,00</w:t>
            </w:r>
          </w:p>
        </w:tc>
        <w:tc>
          <w:tcPr>
            <w:tcW w:w="1357" w:type="dxa"/>
            <w:tcBorders>
              <w:top w:val="nil"/>
              <w:left w:val="nil"/>
              <w:bottom w:val="single" w:sz="4" w:space="0" w:color="auto"/>
              <w:right w:val="single" w:sz="8" w:space="0" w:color="auto"/>
            </w:tcBorders>
            <w:shd w:val="clear" w:color="auto" w:fill="auto"/>
            <w:noWrap/>
            <w:vAlign w:val="center"/>
            <w:hideMark/>
          </w:tcPr>
          <w:p w14:paraId="459F316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56 755,11</w:t>
            </w:r>
          </w:p>
        </w:tc>
      </w:tr>
      <w:tr w:rsidR="00172AE0" w14:paraId="07BAC67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51EA5CD"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3CB985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04A1216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58</w:t>
            </w:r>
          </w:p>
        </w:tc>
        <w:tc>
          <w:tcPr>
            <w:tcW w:w="1340" w:type="dxa"/>
            <w:tcBorders>
              <w:top w:val="nil"/>
              <w:left w:val="nil"/>
              <w:bottom w:val="single" w:sz="8" w:space="0" w:color="auto"/>
              <w:right w:val="single" w:sz="4" w:space="0" w:color="auto"/>
            </w:tcBorders>
            <w:shd w:val="clear" w:color="auto" w:fill="auto"/>
            <w:noWrap/>
            <w:vAlign w:val="center"/>
            <w:hideMark/>
          </w:tcPr>
          <w:p w14:paraId="348AF1F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60</w:t>
            </w:r>
          </w:p>
        </w:tc>
        <w:tc>
          <w:tcPr>
            <w:tcW w:w="1180" w:type="dxa"/>
            <w:tcBorders>
              <w:top w:val="nil"/>
              <w:left w:val="nil"/>
              <w:bottom w:val="single" w:sz="8" w:space="0" w:color="auto"/>
              <w:right w:val="single" w:sz="4" w:space="0" w:color="auto"/>
            </w:tcBorders>
            <w:shd w:val="clear" w:color="auto" w:fill="auto"/>
            <w:noWrap/>
            <w:vAlign w:val="center"/>
            <w:hideMark/>
          </w:tcPr>
          <w:p w14:paraId="5171552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4 643</w:t>
            </w:r>
          </w:p>
        </w:tc>
        <w:tc>
          <w:tcPr>
            <w:tcW w:w="1574" w:type="dxa"/>
            <w:tcBorders>
              <w:top w:val="nil"/>
              <w:left w:val="nil"/>
              <w:bottom w:val="single" w:sz="8" w:space="0" w:color="auto"/>
              <w:right w:val="single" w:sz="4" w:space="0" w:color="auto"/>
            </w:tcBorders>
            <w:shd w:val="clear" w:color="auto" w:fill="auto"/>
            <w:noWrap/>
            <w:vAlign w:val="center"/>
            <w:hideMark/>
          </w:tcPr>
          <w:p w14:paraId="03DC19B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371 023 900,00</w:t>
            </w:r>
          </w:p>
        </w:tc>
        <w:tc>
          <w:tcPr>
            <w:tcW w:w="1357" w:type="dxa"/>
            <w:tcBorders>
              <w:top w:val="nil"/>
              <w:left w:val="nil"/>
              <w:bottom w:val="single" w:sz="8" w:space="0" w:color="auto"/>
              <w:right w:val="single" w:sz="8" w:space="0" w:color="auto"/>
            </w:tcBorders>
            <w:shd w:val="clear" w:color="auto" w:fill="auto"/>
            <w:noWrap/>
            <w:vAlign w:val="center"/>
            <w:hideMark/>
          </w:tcPr>
          <w:p w14:paraId="2DD2B6C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79 912,45</w:t>
            </w:r>
          </w:p>
        </w:tc>
      </w:tr>
      <w:tr w:rsidR="00172AE0" w14:paraId="25B3381F"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35C725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Ústecký kraj</w:t>
            </w:r>
          </w:p>
        </w:tc>
        <w:tc>
          <w:tcPr>
            <w:tcW w:w="606" w:type="dxa"/>
            <w:tcBorders>
              <w:top w:val="nil"/>
              <w:left w:val="nil"/>
              <w:bottom w:val="single" w:sz="4" w:space="0" w:color="auto"/>
              <w:right w:val="single" w:sz="8" w:space="0" w:color="auto"/>
            </w:tcBorders>
            <w:shd w:val="clear" w:color="auto" w:fill="auto"/>
            <w:noWrap/>
            <w:vAlign w:val="center"/>
            <w:hideMark/>
          </w:tcPr>
          <w:p w14:paraId="2C9C16E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7B28645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30</w:t>
            </w:r>
          </w:p>
        </w:tc>
        <w:tc>
          <w:tcPr>
            <w:tcW w:w="1340" w:type="dxa"/>
            <w:tcBorders>
              <w:top w:val="nil"/>
              <w:left w:val="nil"/>
              <w:bottom w:val="single" w:sz="4" w:space="0" w:color="auto"/>
              <w:right w:val="single" w:sz="4" w:space="0" w:color="auto"/>
            </w:tcBorders>
            <w:shd w:val="clear" w:color="auto" w:fill="auto"/>
            <w:noWrap/>
            <w:vAlign w:val="center"/>
            <w:hideMark/>
          </w:tcPr>
          <w:p w14:paraId="579DC96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35</w:t>
            </w:r>
          </w:p>
        </w:tc>
        <w:tc>
          <w:tcPr>
            <w:tcW w:w="1180" w:type="dxa"/>
            <w:tcBorders>
              <w:top w:val="nil"/>
              <w:left w:val="nil"/>
              <w:bottom w:val="single" w:sz="4" w:space="0" w:color="auto"/>
              <w:right w:val="single" w:sz="4" w:space="0" w:color="auto"/>
            </w:tcBorders>
            <w:shd w:val="clear" w:color="auto" w:fill="auto"/>
            <w:noWrap/>
            <w:vAlign w:val="center"/>
            <w:hideMark/>
          </w:tcPr>
          <w:p w14:paraId="5B43403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3 519</w:t>
            </w:r>
          </w:p>
        </w:tc>
        <w:tc>
          <w:tcPr>
            <w:tcW w:w="1574" w:type="dxa"/>
            <w:tcBorders>
              <w:top w:val="nil"/>
              <w:left w:val="nil"/>
              <w:bottom w:val="single" w:sz="4" w:space="0" w:color="auto"/>
              <w:right w:val="single" w:sz="4" w:space="0" w:color="auto"/>
            </w:tcBorders>
            <w:shd w:val="clear" w:color="auto" w:fill="auto"/>
            <w:noWrap/>
            <w:vAlign w:val="center"/>
            <w:hideMark/>
          </w:tcPr>
          <w:p w14:paraId="3E035DB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174 211 902,32</w:t>
            </w:r>
          </w:p>
        </w:tc>
        <w:tc>
          <w:tcPr>
            <w:tcW w:w="1357" w:type="dxa"/>
            <w:tcBorders>
              <w:top w:val="nil"/>
              <w:left w:val="nil"/>
              <w:bottom w:val="single" w:sz="4" w:space="0" w:color="auto"/>
              <w:right w:val="single" w:sz="8" w:space="0" w:color="auto"/>
            </w:tcBorders>
            <w:shd w:val="clear" w:color="auto" w:fill="auto"/>
            <w:noWrap/>
            <w:vAlign w:val="center"/>
            <w:hideMark/>
          </w:tcPr>
          <w:p w14:paraId="222FFAB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49 506,08</w:t>
            </w:r>
          </w:p>
        </w:tc>
      </w:tr>
      <w:tr w:rsidR="00172AE0" w14:paraId="53E71D7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77CC2B8"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846F54B"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53D200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31</w:t>
            </w:r>
          </w:p>
        </w:tc>
        <w:tc>
          <w:tcPr>
            <w:tcW w:w="1340" w:type="dxa"/>
            <w:tcBorders>
              <w:top w:val="nil"/>
              <w:left w:val="nil"/>
              <w:bottom w:val="single" w:sz="4" w:space="0" w:color="auto"/>
              <w:right w:val="single" w:sz="4" w:space="0" w:color="auto"/>
            </w:tcBorders>
            <w:shd w:val="clear" w:color="auto" w:fill="auto"/>
            <w:noWrap/>
            <w:vAlign w:val="center"/>
            <w:hideMark/>
          </w:tcPr>
          <w:p w14:paraId="650287F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35</w:t>
            </w:r>
          </w:p>
        </w:tc>
        <w:tc>
          <w:tcPr>
            <w:tcW w:w="1180" w:type="dxa"/>
            <w:tcBorders>
              <w:top w:val="nil"/>
              <w:left w:val="nil"/>
              <w:bottom w:val="single" w:sz="4" w:space="0" w:color="auto"/>
              <w:right w:val="single" w:sz="4" w:space="0" w:color="auto"/>
            </w:tcBorders>
            <w:shd w:val="clear" w:color="auto" w:fill="auto"/>
            <w:noWrap/>
            <w:vAlign w:val="center"/>
            <w:hideMark/>
          </w:tcPr>
          <w:p w14:paraId="2D268C8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3 353</w:t>
            </w:r>
          </w:p>
        </w:tc>
        <w:tc>
          <w:tcPr>
            <w:tcW w:w="1574" w:type="dxa"/>
            <w:tcBorders>
              <w:top w:val="nil"/>
              <w:left w:val="nil"/>
              <w:bottom w:val="single" w:sz="4" w:space="0" w:color="auto"/>
              <w:right w:val="single" w:sz="4" w:space="0" w:color="auto"/>
            </w:tcBorders>
            <w:shd w:val="clear" w:color="auto" w:fill="auto"/>
            <w:noWrap/>
            <w:vAlign w:val="center"/>
            <w:hideMark/>
          </w:tcPr>
          <w:p w14:paraId="3AEB198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128 707 900,00</w:t>
            </w:r>
          </w:p>
        </w:tc>
        <w:tc>
          <w:tcPr>
            <w:tcW w:w="1357" w:type="dxa"/>
            <w:tcBorders>
              <w:top w:val="nil"/>
              <w:left w:val="nil"/>
              <w:bottom w:val="single" w:sz="4" w:space="0" w:color="auto"/>
              <w:right w:val="single" w:sz="8" w:space="0" w:color="auto"/>
            </w:tcBorders>
            <w:shd w:val="clear" w:color="auto" w:fill="auto"/>
            <w:noWrap/>
            <w:vAlign w:val="center"/>
            <w:hideMark/>
          </w:tcPr>
          <w:p w14:paraId="683EFFC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38 385,89</w:t>
            </w:r>
          </w:p>
        </w:tc>
      </w:tr>
      <w:tr w:rsidR="00172AE0" w14:paraId="658314D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461D2C4"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7DF8B1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5E6A0D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32</w:t>
            </w:r>
          </w:p>
        </w:tc>
        <w:tc>
          <w:tcPr>
            <w:tcW w:w="1340" w:type="dxa"/>
            <w:tcBorders>
              <w:top w:val="nil"/>
              <w:left w:val="nil"/>
              <w:bottom w:val="single" w:sz="8" w:space="0" w:color="auto"/>
              <w:right w:val="single" w:sz="4" w:space="0" w:color="auto"/>
            </w:tcBorders>
            <w:shd w:val="clear" w:color="auto" w:fill="auto"/>
            <w:noWrap/>
            <w:vAlign w:val="center"/>
            <w:hideMark/>
          </w:tcPr>
          <w:p w14:paraId="2BB4D1D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36</w:t>
            </w:r>
          </w:p>
        </w:tc>
        <w:tc>
          <w:tcPr>
            <w:tcW w:w="1180" w:type="dxa"/>
            <w:tcBorders>
              <w:top w:val="nil"/>
              <w:left w:val="nil"/>
              <w:bottom w:val="single" w:sz="8" w:space="0" w:color="auto"/>
              <w:right w:val="single" w:sz="4" w:space="0" w:color="auto"/>
            </w:tcBorders>
            <w:shd w:val="clear" w:color="auto" w:fill="auto"/>
            <w:noWrap/>
            <w:vAlign w:val="center"/>
            <w:hideMark/>
          </w:tcPr>
          <w:p w14:paraId="52E1E88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3 282</w:t>
            </w:r>
          </w:p>
        </w:tc>
        <w:tc>
          <w:tcPr>
            <w:tcW w:w="1574" w:type="dxa"/>
            <w:tcBorders>
              <w:top w:val="nil"/>
              <w:left w:val="nil"/>
              <w:bottom w:val="single" w:sz="8" w:space="0" w:color="auto"/>
              <w:right w:val="single" w:sz="4" w:space="0" w:color="auto"/>
            </w:tcBorders>
            <w:shd w:val="clear" w:color="auto" w:fill="auto"/>
            <w:noWrap/>
            <w:vAlign w:val="center"/>
            <w:hideMark/>
          </w:tcPr>
          <w:p w14:paraId="3FA1BC2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187 767 869,00</w:t>
            </w:r>
          </w:p>
        </w:tc>
        <w:tc>
          <w:tcPr>
            <w:tcW w:w="1357" w:type="dxa"/>
            <w:tcBorders>
              <w:top w:val="nil"/>
              <w:left w:val="nil"/>
              <w:bottom w:val="single" w:sz="8" w:space="0" w:color="auto"/>
              <w:right w:val="single" w:sz="8" w:space="0" w:color="auto"/>
            </w:tcBorders>
            <w:shd w:val="clear" w:color="auto" w:fill="auto"/>
            <w:noWrap/>
            <w:vAlign w:val="center"/>
            <w:hideMark/>
          </w:tcPr>
          <w:p w14:paraId="3ABC512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57 211,42</w:t>
            </w:r>
          </w:p>
        </w:tc>
      </w:tr>
      <w:tr w:rsidR="00172AE0" w14:paraId="6425A93E"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70C39914"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Kraj Vysočina</w:t>
            </w:r>
          </w:p>
        </w:tc>
        <w:tc>
          <w:tcPr>
            <w:tcW w:w="606" w:type="dxa"/>
            <w:tcBorders>
              <w:top w:val="nil"/>
              <w:left w:val="nil"/>
              <w:bottom w:val="single" w:sz="4" w:space="0" w:color="auto"/>
              <w:right w:val="single" w:sz="8" w:space="0" w:color="auto"/>
            </w:tcBorders>
            <w:shd w:val="clear" w:color="auto" w:fill="auto"/>
            <w:noWrap/>
            <w:vAlign w:val="center"/>
            <w:hideMark/>
          </w:tcPr>
          <w:p w14:paraId="1AD482B6"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65A7501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24</w:t>
            </w:r>
          </w:p>
        </w:tc>
        <w:tc>
          <w:tcPr>
            <w:tcW w:w="1340" w:type="dxa"/>
            <w:tcBorders>
              <w:top w:val="nil"/>
              <w:left w:val="nil"/>
              <w:bottom w:val="single" w:sz="4" w:space="0" w:color="auto"/>
              <w:right w:val="single" w:sz="4" w:space="0" w:color="auto"/>
            </w:tcBorders>
            <w:shd w:val="clear" w:color="auto" w:fill="auto"/>
            <w:noWrap/>
            <w:vAlign w:val="center"/>
            <w:hideMark/>
          </w:tcPr>
          <w:p w14:paraId="5EB76EB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24</w:t>
            </w:r>
          </w:p>
        </w:tc>
        <w:tc>
          <w:tcPr>
            <w:tcW w:w="1180" w:type="dxa"/>
            <w:tcBorders>
              <w:top w:val="nil"/>
              <w:left w:val="nil"/>
              <w:bottom w:val="single" w:sz="4" w:space="0" w:color="auto"/>
              <w:right w:val="single" w:sz="4" w:space="0" w:color="auto"/>
            </w:tcBorders>
            <w:shd w:val="clear" w:color="auto" w:fill="auto"/>
            <w:noWrap/>
            <w:vAlign w:val="center"/>
            <w:hideMark/>
          </w:tcPr>
          <w:p w14:paraId="3E2075A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2 116</w:t>
            </w:r>
          </w:p>
        </w:tc>
        <w:tc>
          <w:tcPr>
            <w:tcW w:w="1574" w:type="dxa"/>
            <w:tcBorders>
              <w:top w:val="nil"/>
              <w:left w:val="nil"/>
              <w:bottom w:val="single" w:sz="4" w:space="0" w:color="auto"/>
              <w:right w:val="single" w:sz="4" w:space="0" w:color="auto"/>
            </w:tcBorders>
            <w:shd w:val="clear" w:color="auto" w:fill="auto"/>
            <w:noWrap/>
            <w:vAlign w:val="center"/>
            <w:hideMark/>
          </w:tcPr>
          <w:p w14:paraId="7E4F0A9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142 309 100,00</w:t>
            </w:r>
          </w:p>
        </w:tc>
        <w:tc>
          <w:tcPr>
            <w:tcW w:w="1357" w:type="dxa"/>
            <w:tcBorders>
              <w:top w:val="nil"/>
              <w:left w:val="nil"/>
              <w:bottom w:val="single" w:sz="4" w:space="0" w:color="auto"/>
              <w:right w:val="single" w:sz="8" w:space="0" w:color="auto"/>
            </w:tcBorders>
            <w:shd w:val="clear" w:color="auto" w:fill="auto"/>
            <w:noWrap/>
            <w:vAlign w:val="center"/>
            <w:hideMark/>
          </w:tcPr>
          <w:p w14:paraId="3957460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67 253,83</w:t>
            </w:r>
          </w:p>
        </w:tc>
      </w:tr>
      <w:tr w:rsidR="00172AE0" w14:paraId="1BE49C0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3DAACA8"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471E698B"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74C3E26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w:t>
            </w:r>
          </w:p>
        </w:tc>
        <w:tc>
          <w:tcPr>
            <w:tcW w:w="1340" w:type="dxa"/>
            <w:tcBorders>
              <w:top w:val="nil"/>
              <w:left w:val="nil"/>
              <w:bottom w:val="single" w:sz="4" w:space="0" w:color="auto"/>
              <w:right w:val="single" w:sz="4" w:space="0" w:color="auto"/>
            </w:tcBorders>
            <w:shd w:val="clear" w:color="auto" w:fill="auto"/>
            <w:noWrap/>
            <w:vAlign w:val="center"/>
            <w:hideMark/>
          </w:tcPr>
          <w:p w14:paraId="19D121E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w:t>
            </w:r>
          </w:p>
        </w:tc>
        <w:tc>
          <w:tcPr>
            <w:tcW w:w="1180" w:type="dxa"/>
            <w:tcBorders>
              <w:top w:val="nil"/>
              <w:left w:val="nil"/>
              <w:bottom w:val="single" w:sz="4" w:space="0" w:color="auto"/>
              <w:right w:val="single" w:sz="4" w:space="0" w:color="auto"/>
            </w:tcBorders>
            <w:shd w:val="clear" w:color="auto" w:fill="auto"/>
            <w:noWrap/>
            <w:vAlign w:val="center"/>
            <w:hideMark/>
          </w:tcPr>
          <w:p w14:paraId="070F1D8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2 044</w:t>
            </w:r>
          </w:p>
        </w:tc>
        <w:tc>
          <w:tcPr>
            <w:tcW w:w="1574" w:type="dxa"/>
            <w:tcBorders>
              <w:top w:val="nil"/>
              <w:left w:val="nil"/>
              <w:bottom w:val="single" w:sz="4" w:space="0" w:color="auto"/>
              <w:right w:val="single" w:sz="4" w:space="0" w:color="auto"/>
            </w:tcBorders>
            <w:shd w:val="clear" w:color="auto" w:fill="auto"/>
            <w:noWrap/>
            <w:vAlign w:val="center"/>
            <w:hideMark/>
          </w:tcPr>
          <w:p w14:paraId="69EB64E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135 664 000,00</w:t>
            </w:r>
          </w:p>
        </w:tc>
        <w:tc>
          <w:tcPr>
            <w:tcW w:w="1357" w:type="dxa"/>
            <w:tcBorders>
              <w:top w:val="nil"/>
              <w:left w:val="nil"/>
              <w:bottom w:val="single" w:sz="4" w:space="0" w:color="auto"/>
              <w:right w:val="single" w:sz="8" w:space="0" w:color="auto"/>
            </w:tcBorders>
            <w:shd w:val="clear" w:color="auto" w:fill="auto"/>
            <w:noWrap/>
            <w:vAlign w:val="center"/>
            <w:hideMark/>
          </w:tcPr>
          <w:p w14:paraId="068AF4F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66 371,82</w:t>
            </w:r>
          </w:p>
        </w:tc>
      </w:tr>
      <w:tr w:rsidR="00172AE0" w14:paraId="17F40FB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C42420F"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04ED15EA"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166E6B0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w:t>
            </w:r>
          </w:p>
        </w:tc>
        <w:tc>
          <w:tcPr>
            <w:tcW w:w="1340" w:type="dxa"/>
            <w:tcBorders>
              <w:top w:val="nil"/>
              <w:left w:val="nil"/>
              <w:bottom w:val="single" w:sz="8" w:space="0" w:color="auto"/>
              <w:right w:val="single" w:sz="4" w:space="0" w:color="auto"/>
            </w:tcBorders>
            <w:shd w:val="clear" w:color="auto" w:fill="auto"/>
            <w:noWrap/>
            <w:vAlign w:val="center"/>
            <w:hideMark/>
          </w:tcPr>
          <w:p w14:paraId="250CCE2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w:t>
            </w:r>
          </w:p>
        </w:tc>
        <w:tc>
          <w:tcPr>
            <w:tcW w:w="1180" w:type="dxa"/>
            <w:tcBorders>
              <w:top w:val="nil"/>
              <w:left w:val="nil"/>
              <w:bottom w:val="single" w:sz="8" w:space="0" w:color="auto"/>
              <w:right w:val="single" w:sz="4" w:space="0" w:color="auto"/>
            </w:tcBorders>
            <w:shd w:val="clear" w:color="auto" w:fill="auto"/>
            <w:noWrap/>
            <w:vAlign w:val="center"/>
            <w:hideMark/>
          </w:tcPr>
          <w:p w14:paraId="774D632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2 003</w:t>
            </w:r>
          </w:p>
        </w:tc>
        <w:tc>
          <w:tcPr>
            <w:tcW w:w="1574" w:type="dxa"/>
            <w:tcBorders>
              <w:top w:val="nil"/>
              <w:left w:val="nil"/>
              <w:bottom w:val="single" w:sz="8" w:space="0" w:color="auto"/>
              <w:right w:val="single" w:sz="4" w:space="0" w:color="auto"/>
            </w:tcBorders>
            <w:shd w:val="clear" w:color="auto" w:fill="auto"/>
            <w:noWrap/>
            <w:vAlign w:val="center"/>
            <w:hideMark/>
          </w:tcPr>
          <w:p w14:paraId="6EE1460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161 240 835,00</w:t>
            </w:r>
          </w:p>
        </w:tc>
        <w:tc>
          <w:tcPr>
            <w:tcW w:w="1357" w:type="dxa"/>
            <w:tcBorders>
              <w:top w:val="nil"/>
              <w:left w:val="nil"/>
              <w:bottom w:val="single" w:sz="8" w:space="0" w:color="auto"/>
              <w:right w:val="single" w:sz="8" w:space="0" w:color="auto"/>
            </w:tcBorders>
            <w:shd w:val="clear" w:color="auto" w:fill="auto"/>
            <w:noWrap/>
            <w:vAlign w:val="center"/>
            <w:hideMark/>
          </w:tcPr>
          <w:p w14:paraId="53484E6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80 499,67</w:t>
            </w:r>
          </w:p>
        </w:tc>
      </w:tr>
      <w:tr w:rsidR="00172AE0" w14:paraId="69ECB84A"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090AF071"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Zlínský kraj</w:t>
            </w:r>
          </w:p>
        </w:tc>
        <w:tc>
          <w:tcPr>
            <w:tcW w:w="606" w:type="dxa"/>
            <w:tcBorders>
              <w:top w:val="nil"/>
              <w:left w:val="nil"/>
              <w:bottom w:val="single" w:sz="4" w:space="0" w:color="auto"/>
              <w:right w:val="single" w:sz="8" w:space="0" w:color="auto"/>
            </w:tcBorders>
            <w:shd w:val="clear" w:color="auto" w:fill="auto"/>
            <w:noWrap/>
            <w:vAlign w:val="center"/>
            <w:hideMark/>
          </w:tcPr>
          <w:p w14:paraId="03B6CB3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69DA36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w:t>
            </w:r>
          </w:p>
        </w:tc>
        <w:tc>
          <w:tcPr>
            <w:tcW w:w="1340" w:type="dxa"/>
            <w:tcBorders>
              <w:top w:val="nil"/>
              <w:left w:val="nil"/>
              <w:bottom w:val="single" w:sz="4" w:space="0" w:color="auto"/>
              <w:right w:val="single" w:sz="4" w:space="0" w:color="auto"/>
            </w:tcBorders>
            <w:shd w:val="clear" w:color="auto" w:fill="auto"/>
            <w:noWrap/>
            <w:vAlign w:val="center"/>
            <w:hideMark/>
          </w:tcPr>
          <w:p w14:paraId="3891FA9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35</w:t>
            </w:r>
          </w:p>
        </w:tc>
        <w:tc>
          <w:tcPr>
            <w:tcW w:w="1180" w:type="dxa"/>
            <w:tcBorders>
              <w:top w:val="nil"/>
              <w:left w:val="nil"/>
              <w:bottom w:val="single" w:sz="4" w:space="0" w:color="auto"/>
              <w:right w:val="single" w:sz="4" w:space="0" w:color="auto"/>
            </w:tcBorders>
            <w:shd w:val="clear" w:color="auto" w:fill="auto"/>
            <w:noWrap/>
            <w:vAlign w:val="center"/>
            <w:hideMark/>
          </w:tcPr>
          <w:p w14:paraId="53471C5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2 642</w:t>
            </w:r>
          </w:p>
        </w:tc>
        <w:tc>
          <w:tcPr>
            <w:tcW w:w="1574" w:type="dxa"/>
            <w:tcBorders>
              <w:top w:val="nil"/>
              <w:left w:val="nil"/>
              <w:bottom w:val="single" w:sz="4" w:space="0" w:color="auto"/>
              <w:right w:val="single" w:sz="4" w:space="0" w:color="auto"/>
            </w:tcBorders>
            <w:shd w:val="clear" w:color="auto" w:fill="auto"/>
            <w:noWrap/>
            <w:vAlign w:val="center"/>
            <w:hideMark/>
          </w:tcPr>
          <w:p w14:paraId="6A180DC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128 156 270,00</w:t>
            </w:r>
          </w:p>
        </w:tc>
        <w:tc>
          <w:tcPr>
            <w:tcW w:w="1357" w:type="dxa"/>
            <w:tcBorders>
              <w:top w:val="nil"/>
              <w:left w:val="nil"/>
              <w:bottom w:val="single" w:sz="4" w:space="0" w:color="auto"/>
              <w:right w:val="single" w:sz="8" w:space="0" w:color="auto"/>
            </w:tcBorders>
            <w:shd w:val="clear" w:color="auto" w:fill="auto"/>
            <w:noWrap/>
            <w:vAlign w:val="center"/>
            <w:hideMark/>
          </w:tcPr>
          <w:p w14:paraId="37D4632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48 507,29</w:t>
            </w:r>
          </w:p>
        </w:tc>
      </w:tr>
      <w:tr w:rsidR="00172AE0" w14:paraId="00C0B13A"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966E904"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C061B24"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14C020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23</w:t>
            </w:r>
          </w:p>
        </w:tc>
        <w:tc>
          <w:tcPr>
            <w:tcW w:w="1340" w:type="dxa"/>
            <w:tcBorders>
              <w:top w:val="nil"/>
              <w:left w:val="nil"/>
              <w:bottom w:val="single" w:sz="4" w:space="0" w:color="auto"/>
              <w:right w:val="single" w:sz="4" w:space="0" w:color="auto"/>
            </w:tcBorders>
            <w:shd w:val="clear" w:color="auto" w:fill="auto"/>
            <w:noWrap/>
            <w:vAlign w:val="center"/>
            <w:hideMark/>
          </w:tcPr>
          <w:p w14:paraId="6BF5B69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36</w:t>
            </w:r>
          </w:p>
        </w:tc>
        <w:tc>
          <w:tcPr>
            <w:tcW w:w="1180" w:type="dxa"/>
            <w:tcBorders>
              <w:top w:val="nil"/>
              <w:left w:val="nil"/>
              <w:bottom w:val="single" w:sz="4" w:space="0" w:color="auto"/>
              <w:right w:val="single" w:sz="4" w:space="0" w:color="auto"/>
            </w:tcBorders>
            <w:shd w:val="clear" w:color="auto" w:fill="auto"/>
            <w:noWrap/>
            <w:vAlign w:val="center"/>
            <w:hideMark/>
          </w:tcPr>
          <w:p w14:paraId="4C6B34C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2 436</w:t>
            </w:r>
          </w:p>
        </w:tc>
        <w:tc>
          <w:tcPr>
            <w:tcW w:w="1574" w:type="dxa"/>
            <w:tcBorders>
              <w:top w:val="nil"/>
              <w:left w:val="nil"/>
              <w:bottom w:val="single" w:sz="4" w:space="0" w:color="auto"/>
              <w:right w:val="single" w:sz="4" w:space="0" w:color="auto"/>
            </w:tcBorders>
            <w:shd w:val="clear" w:color="auto" w:fill="auto"/>
            <w:noWrap/>
            <w:vAlign w:val="center"/>
            <w:hideMark/>
          </w:tcPr>
          <w:p w14:paraId="47D4491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146 892 900,00</w:t>
            </w:r>
          </w:p>
        </w:tc>
        <w:tc>
          <w:tcPr>
            <w:tcW w:w="1357" w:type="dxa"/>
            <w:tcBorders>
              <w:top w:val="nil"/>
              <w:left w:val="nil"/>
              <w:bottom w:val="single" w:sz="4" w:space="0" w:color="auto"/>
              <w:right w:val="single" w:sz="8" w:space="0" w:color="auto"/>
            </w:tcBorders>
            <w:shd w:val="clear" w:color="auto" w:fill="auto"/>
            <w:noWrap/>
            <w:vAlign w:val="center"/>
            <w:hideMark/>
          </w:tcPr>
          <w:p w14:paraId="360534A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60 300,86</w:t>
            </w:r>
          </w:p>
        </w:tc>
      </w:tr>
      <w:tr w:rsidR="00172AE0" w14:paraId="25979789"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B5B9C0A"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047E1EA7"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56AA4C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22</w:t>
            </w:r>
          </w:p>
        </w:tc>
        <w:tc>
          <w:tcPr>
            <w:tcW w:w="1340" w:type="dxa"/>
            <w:tcBorders>
              <w:top w:val="nil"/>
              <w:left w:val="nil"/>
              <w:bottom w:val="single" w:sz="8" w:space="0" w:color="auto"/>
              <w:right w:val="single" w:sz="4" w:space="0" w:color="auto"/>
            </w:tcBorders>
            <w:shd w:val="clear" w:color="auto" w:fill="auto"/>
            <w:noWrap/>
            <w:vAlign w:val="center"/>
            <w:hideMark/>
          </w:tcPr>
          <w:p w14:paraId="1740B51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35</w:t>
            </w:r>
          </w:p>
        </w:tc>
        <w:tc>
          <w:tcPr>
            <w:tcW w:w="1180" w:type="dxa"/>
            <w:tcBorders>
              <w:top w:val="nil"/>
              <w:left w:val="nil"/>
              <w:bottom w:val="single" w:sz="8" w:space="0" w:color="auto"/>
              <w:right w:val="single" w:sz="4" w:space="0" w:color="auto"/>
            </w:tcBorders>
            <w:shd w:val="clear" w:color="auto" w:fill="auto"/>
            <w:noWrap/>
            <w:vAlign w:val="center"/>
            <w:hideMark/>
          </w:tcPr>
          <w:p w14:paraId="2870402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2 401</w:t>
            </w:r>
          </w:p>
        </w:tc>
        <w:tc>
          <w:tcPr>
            <w:tcW w:w="1574" w:type="dxa"/>
            <w:tcBorders>
              <w:top w:val="nil"/>
              <w:left w:val="nil"/>
              <w:bottom w:val="single" w:sz="8" w:space="0" w:color="auto"/>
              <w:right w:val="single" w:sz="4" w:space="0" w:color="auto"/>
            </w:tcBorders>
            <w:shd w:val="clear" w:color="auto" w:fill="auto"/>
            <w:noWrap/>
            <w:vAlign w:val="center"/>
            <w:hideMark/>
          </w:tcPr>
          <w:p w14:paraId="7559B0E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190 794 000,00</w:t>
            </w:r>
          </w:p>
        </w:tc>
        <w:tc>
          <w:tcPr>
            <w:tcW w:w="1357" w:type="dxa"/>
            <w:tcBorders>
              <w:top w:val="nil"/>
              <w:left w:val="nil"/>
              <w:bottom w:val="single" w:sz="8" w:space="0" w:color="auto"/>
              <w:right w:val="single" w:sz="8" w:space="0" w:color="auto"/>
            </w:tcBorders>
            <w:shd w:val="clear" w:color="auto" w:fill="auto"/>
            <w:noWrap/>
            <w:vAlign w:val="center"/>
            <w:hideMark/>
          </w:tcPr>
          <w:p w14:paraId="0CE418C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79 464,39</w:t>
            </w:r>
          </w:p>
        </w:tc>
      </w:tr>
      <w:tr w:rsidR="00172AE0" w14:paraId="12C0E5DC"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39D254E"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Celkem</w:t>
            </w:r>
          </w:p>
        </w:tc>
        <w:tc>
          <w:tcPr>
            <w:tcW w:w="606" w:type="dxa"/>
            <w:tcBorders>
              <w:top w:val="nil"/>
              <w:left w:val="nil"/>
              <w:bottom w:val="single" w:sz="4" w:space="0" w:color="auto"/>
              <w:right w:val="single" w:sz="8" w:space="0" w:color="auto"/>
            </w:tcBorders>
            <w:shd w:val="clear" w:color="auto" w:fill="auto"/>
            <w:noWrap/>
            <w:vAlign w:val="center"/>
            <w:hideMark/>
          </w:tcPr>
          <w:p w14:paraId="7EAD0690"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EE1AB5D" w14:textId="77777777" w:rsidR="00D75822" w:rsidRPr="00A432DD" w:rsidRDefault="001D7420" w:rsidP="00247D22">
            <w:pPr>
              <w:ind w:right="57"/>
              <w:jc w:val="right"/>
              <w:rPr>
                <w:rFonts w:ascii="Calibri" w:hAnsi="Calibri" w:cs="Calibri"/>
                <w:b/>
                <w:bCs/>
                <w:color w:val="000000"/>
                <w:sz w:val="18"/>
                <w:szCs w:val="18"/>
              </w:rPr>
            </w:pPr>
            <w:r w:rsidRPr="00A432D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4277DBBD"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462</w:t>
            </w:r>
          </w:p>
        </w:tc>
        <w:tc>
          <w:tcPr>
            <w:tcW w:w="1180" w:type="dxa"/>
            <w:tcBorders>
              <w:top w:val="nil"/>
              <w:left w:val="nil"/>
              <w:bottom w:val="single" w:sz="4" w:space="0" w:color="auto"/>
              <w:right w:val="single" w:sz="4" w:space="0" w:color="auto"/>
            </w:tcBorders>
            <w:shd w:val="clear" w:color="auto" w:fill="auto"/>
            <w:noWrap/>
            <w:vAlign w:val="center"/>
            <w:hideMark/>
          </w:tcPr>
          <w:p w14:paraId="0B35AA0B"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36 099</w:t>
            </w:r>
          </w:p>
        </w:tc>
        <w:tc>
          <w:tcPr>
            <w:tcW w:w="1574" w:type="dxa"/>
            <w:tcBorders>
              <w:top w:val="nil"/>
              <w:left w:val="nil"/>
              <w:bottom w:val="single" w:sz="4" w:space="0" w:color="auto"/>
              <w:right w:val="single" w:sz="4" w:space="0" w:color="auto"/>
            </w:tcBorders>
            <w:shd w:val="clear" w:color="auto" w:fill="auto"/>
            <w:noWrap/>
            <w:vAlign w:val="center"/>
            <w:hideMark/>
          </w:tcPr>
          <w:p w14:paraId="24C92D4F"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2 125 193 581,32</w:t>
            </w:r>
          </w:p>
        </w:tc>
        <w:tc>
          <w:tcPr>
            <w:tcW w:w="1357" w:type="dxa"/>
            <w:tcBorders>
              <w:top w:val="nil"/>
              <w:left w:val="nil"/>
              <w:bottom w:val="single" w:sz="4" w:space="0" w:color="auto"/>
              <w:right w:val="single" w:sz="8" w:space="0" w:color="auto"/>
            </w:tcBorders>
            <w:shd w:val="clear" w:color="auto" w:fill="auto"/>
            <w:noWrap/>
            <w:vAlign w:val="center"/>
            <w:hideMark/>
          </w:tcPr>
          <w:p w14:paraId="54DBE3D9"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58 870,61</w:t>
            </w:r>
          </w:p>
        </w:tc>
      </w:tr>
      <w:tr w:rsidR="00172AE0" w14:paraId="18C829EE"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D3EDD3A" w14:textId="77777777" w:rsidR="00D75822" w:rsidRPr="00A432DD" w:rsidRDefault="00D75822" w:rsidP="00D75822">
            <w:pPr>
              <w:jc w:val="left"/>
              <w:rPr>
                <w:rFonts w:ascii="Calibri" w:hAnsi="Calibri" w:cs="Calibri"/>
                <w:b/>
                <w:bCs/>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FB9A54E"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00773C2" w14:textId="77777777" w:rsidR="00D75822" w:rsidRPr="00A432DD" w:rsidRDefault="001D7420" w:rsidP="00247D22">
            <w:pPr>
              <w:ind w:right="57"/>
              <w:jc w:val="right"/>
              <w:rPr>
                <w:rFonts w:ascii="Calibri" w:hAnsi="Calibri" w:cs="Calibri"/>
                <w:b/>
                <w:bCs/>
                <w:color w:val="000000"/>
                <w:sz w:val="18"/>
                <w:szCs w:val="18"/>
              </w:rPr>
            </w:pPr>
            <w:r w:rsidRPr="00A432D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48F0ABD3"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463</w:t>
            </w:r>
          </w:p>
        </w:tc>
        <w:tc>
          <w:tcPr>
            <w:tcW w:w="1180" w:type="dxa"/>
            <w:tcBorders>
              <w:top w:val="nil"/>
              <w:left w:val="nil"/>
              <w:bottom w:val="single" w:sz="4" w:space="0" w:color="auto"/>
              <w:right w:val="single" w:sz="4" w:space="0" w:color="auto"/>
            </w:tcBorders>
            <w:shd w:val="clear" w:color="auto" w:fill="auto"/>
            <w:noWrap/>
            <w:vAlign w:val="center"/>
            <w:hideMark/>
          </w:tcPr>
          <w:p w14:paraId="53FC8908"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35 404</w:t>
            </w:r>
          </w:p>
        </w:tc>
        <w:tc>
          <w:tcPr>
            <w:tcW w:w="1574" w:type="dxa"/>
            <w:tcBorders>
              <w:top w:val="nil"/>
              <w:left w:val="nil"/>
              <w:bottom w:val="single" w:sz="4" w:space="0" w:color="auto"/>
              <w:right w:val="single" w:sz="4" w:space="0" w:color="auto"/>
            </w:tcBorders>
            <w:shd w:val="clear" w:color="auto" w:fill="auto"/>
            <w:noWrap/>
            <w:vAlign w:val="center"/>
            <w:hideMark/>
          </w:tcPr>
          <w:p w14:paraId="1A21C768"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2 156 606 519,00</w:t>
            </w:r>
          </w:p>
        </w:tc>
        <w:tc>
          <w:tcPr>
            <w:tcW w:w="1357" w:type="dxa"/>
            <w:tcBorders>
              <w:top w:val="nil"/>
              <w:left w:val="nil"/>
              <w:bottom w:val="single" w:sz="4" w:space="0" w:color="auto"/>
              <w:right w:val="single" w:sz="8" w:space="0" w:color="auto"/>
            </w:tcBorders>
            <w:shd w:val="clear" w:color="auto" w:fill="auto"/>
            <w:noWrap/>
            <w:vAlign w:val="center"/>
            <w:hideMark/>
          </w:tcPr>
          <w:p w14:paraId="1CEBAFE8"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60 913,52</w:t>
            </w:r>
          </w:p>
        </w:tc>
      </w:tr>
      <w:tr w:rsidR="00172AE0" w14:paraId="22A6B44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1FD5059" w14:textId="77777777" w:rsidR="00D75822" w:rsidRPr="00A432DD" w:rsidRDefault="00D75822" w:rsidP="00D75822">
            <w:pPr>
              <w:jc w:val="left"/>
              <w:rPr>
                <w:rFonts w:ascii="Calibri" w:hAnsi="Calibri" w:cs="Calibri"/>
                <w:b/>
                <w:bCs/>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7E004BB5"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C6555BD" w14:textId="77777777" w:rsidR="00D75822" w:rsidRPr="00A432DD" w:rsidRDefault="001D7420" w:rsidP="00247D22">
            <w:pPr>
              <w:ind w:right="57"/>
              <w:jc w:val="right"/>
              <w:rPr>
                <w:rFonts w:ascii="Calibri" w:hAnsi="Calibri" w:cs="Calibri"/>
                <w:b/>
                <w:bCs/>
                <w:color w:val="000000"/>
                <w:sz w:val="18"/>
                <w:szCs w:val="18"/>
              </w:rPr>
            </w:pPr>
            <w:r w:rsidRPr="00A432DD">
              <w:rPr>
                <w:rFonts w:ascii="Calibri" w:hAnsi="Calibri" w:cs="Calibri"/>
                <w:b/>
                <w:bCs/>
                <w:color w:val="000000"/>
                <w:sz w:val="18"/>
                <w:szCs w:val="18"/>
              </w:rPr>
              <w:t>x</w:t>
            </w:r>
          </w:p>
        </w:tc>
        <w:tc>
          <w:tcPr>
            <w:tcW w:w="1340" w:type="dxa"/>
            <w:tcBorders>
              <w:top w:val="nil"/>
              <w:left w:val="nil"/>
              <w:bottom w:val="single" w:sz="8" w:space="0" w:color="auto"/>
              <w:right w:val="single" w:sz="4" w:space="0" w:color="auto"/>
            </w:tcBorders>
            <w:shd w:val="clear" w:color="auto" w:fill="auto"/>
            <w:noWrap/>
            <w:vAlign w:val="center"/>
            <w:hideMark/>
          </w:tcPr>
          <w:p w14:paraId="06971E96"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461</w:t>
            </w:r>
          </w:p>
        </w:tc>
        <w:tc>
          <w:tcPr>
            <w:tcW w:w="1180" w:type="dxa"/>
            <w:tcBorders>
              <w:top w:val="nil"/>
              <w:left w:val="nil"/>
              <w:bottom w:val="single" w:sz="8" w:space="0" w:color="auto"/>
              <w:right w:val="single" w:sz="4" w:space="0" w:color="auto"/>
            </w:tcBorders>
            <w:shd w:val="clear" w:color="auto" w:fill="auto"/>
            <w:noWrap/>
            <w:vAlign w:val="center"/>
            <w:hideMark/>
          </w:tcPr>
          <w:p w14:paraId="6E7D1BC2"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34 793</w:t>
            </w:r>
          </w:p>
        </w:tc>
        <w:tc>
          <w:tcPr>
            <w:tcW w:w="1574" w:type="dxa"/>
            <w:tcBorders>
              <w:top w:val="nil"/>
              <w:left w:val="nil"/>
              <w:bottom w:val="single" w:sz="8" w:space="0" w:color="auto"/>
              <w:right w:val="single" w:sz="4" w:space="0" w:color="auto"/>
            </w:tcBorders>
            <w:shd w:val="clear" w:color="auto" w:fill="auto"/>
            <w:noWrap/>
            <w:vAlign w:val="center"/>
            <w:hideMark/>
          </w:tcPr>
          <w:p w14:paraId="509ED551"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2 759 318 096,00</w:t>
            </w:r>
          </w:p>
        </w:tc>
        <w:tc>
          <w:tcPr>
            <w:tcW w:w="1357" w:type="dxa"/>
            <w:tcBorders>
              <w:top w:val="nil"/>
              <w:left w:val="nil"/>
              <w:bottom w:val="single" w:sz="8" w:space="0" w:color="auto"/>
              <w:right w:val="single" w:sz="8" w:space="0" w:color="auto"/>
            </w:tcBorders>
            <w:shd w:val="clear" w:color="auto" w:fill="auto"/>
            <w:noWrap/>
            <w:vAlign w:val="center"/>
            <w:hideMark/>
          </w:tcPr>
          <w:p w14:paraId="786A575E"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79 307,57</w:t>
            </w:r>
          </w:p>
        </w:tc>
      </w:tr>
    </w:tbl>
    <w:p w14:paraId="705EB678" w14:textId="00BCE54A" w:rsidR="0037563C" w:rsidRPr="00247D22" w:rsidRDefault="0037563C" w:rsidP="0037563C">
      <w:pPr>
        <w:rPr>
          <w:rFonts w:ascii="Calibri" w:hAnsi="Calibri" w:cs="Calibri"/>
          <w:iCs/>
          <w:color w:val="000000"/>
          <w:sz w:val="20"/>
        </w:rPr>
      </w:pPr>
      <w:r w:rsidRPr="00247D22">
        <w:rPr>
          <w:rFonts w:ascii="Calibri" w:hAnsi="Calibri" w:cs="Calibri"/>
          <w:b/>
          <w:iCs/>
          <w:color w:val="000000"/>
          <w:sz w:val="20"/>
        </w:rPr>
        <w:t>Zdroj:</w:t>
      </w:r>
      <w:r w:rsidRPr="00247D22">
        <w:rPr>
          <w:rFonts w:ascii="Calibri" w:hAnsi="Calibri" w:cs="Calibri"/>
          <w:iCs/>
          <w:color w:val="000000"/>
          <w:sz w:val="20"/>
        </w:rPr>
        <w:t xml:space="preserve"> </w:t>
      </w:r>
      <w:r w:rsidR="00C77387">
        <w:rPr>
          <w:rFonts w:ascii="Calibri" w:hAnsi="Calibri" w:cs="Calibri"/>
          <w:iCs/>
          <w:color w:val="000000"/>
          <w:sz w:val="20"/>
        </w:rPr>
        <w:t>a</w:t>
      </w:r>
      <w:r w:rsidRPr="00247D22">
        <w:rPr>
          <w:rFonts w:ascii="Calibri" w:hAnsi="Calibri" w:cs="Calibri"/>
          <w:iCs/>
          <w:color w:val="000000"/>
          <w:sz w:val="20"/>
        </w:rPr>
        <w:t xml:space="preserve">plikace </w:t>
      </w:r>
      <w:proofErr w:type="spellStart"/>
      <w:r w:rsidRPr="00C77387">
        <w:rPr>
          <w:rFonts w:ascii="Calibri" w:hAnsi="Calibri" w:cs="Calibri"/>
          <w:i/>
          <w:iCs/>
          <w:color w:val="000000"/>
          <w:sz w:val="20"/>
        </w:rPr>
        <w:t>OKslužby</w:t>
      </w:r>
      <w:proofErr w:type="spellEnd"/>
      <w:r w:rsidR="00A95F46" w:rsidRPr="00C77387">
        <w:rPr>
          <w:rFonts w:ascii="Calibri" w:hAnsi="Calibri" w:cs="Calibri"/>
          <w:i/>
          <w:iCs/>
          <w:color w:val="000000"/>
          <w:sz w:val="20"/>
        </w:rPr>
        <w:t xml:space="preserve"> –</w:t>
      </w:r>
      <w:r w:rsidRPr="00C77387">
        <w:rPr>
          <w:rFonts w:ascii="Calibri" w:hAnsi="Calibri" w:cs="Calibri"/>
          <w:i/>
          <w:iCs/>
          <w:color w:val="000000"/>
          <w:sz w:val="20"/>
        </w:rPr>
        <w:t xml:space="preserve"> poskytovatel</w:t>
      </w:r>
      <w:r w:rsidRPr="00247D22">
        <w:rPr>
          <w:rFonts w:ascii="Calibri" w:hAnsi="Calibri" w:cs="Calibri"/>
          <w:iCs/>
          <w:color w:val="000000"/>
          <w:sz w:val="20"/>
        </w:rPr>
        <w:t>, vlastní výpočet</w:t>
      </w:r>
      <w:r w:rsidR="00C77387">
        <w:rPr>
          <w:rFonts w:ascii="Calibri" w:hAnsi="Calibri" w:cs="Calibri"/>
          <w:iCs/>
          <w:color w:val="000000"/>
          <w:sz w:val="20"/>
        </w:rPr>
        <w:t xml:space="preserve"> NKÚ</w:t>
      </w:r>
      <w:r w:rsidRPr="00247D22">
        <w:rPr>
          <w:rFonts w:ascii="Calibri" w:hAnsi="Calibri" w:cs="Calibri"/>
          <w:iCs/>
          <w:color w:val="000000"/>
          <w:sz w:val="20"/>
        </w:rPr>
        <w:t>.</w:t>
      </w:r>
    </w:p>
    <w:p w14:paraId="7C8B2003" w14:textId="0481798A" w:rsidR="001048AC" w:rsidRPr="00247D22" w:rsidRDefault="001048AC" w:rsidP="003C61F8">
      <w:pPr>
        <w:ind w:left="284" w:hanging="284"/>
        <w:rPr>
          <w:rFonts w:ascii="Calibri" w:hAnsi="Calibri" w:cs="Calibri"/>
          <w:sz w:val="20"/>
        </w:rPr>
      </w:pPr>
      <w:r w:rsidRPr="00247D22">
        <w:rPr>
          <w:rFonts w:ascii="Calibri" w:hAnsi="Calibri" w:cs="Calibri"/>
          <w:sz w:val="20"/>
        </w:rPr>
        <w:t>*</w:t>
      </w:r>
      <w:r w:rsidR="003C61F8" w:rsidRPr="00247D22">
        <w:rPr>
          <w:rFonts w:ascii="Calibri" w:hAnsi="Calibri" w:cs="Calibri"/>
          <w:sz w:val="20"/>
        </w:rPr>
        <w:tab/>
      </w:r>
      <w:r w:rsidR="00DA0524" w:rsidRPr="00247D22">
        <w:rPr>
          <w:rFonts w:ascii="Calibri" w:hAnsi="Calibri" w:cs="Calibri"/>
          <w:sz w:val="20"/>
        </w:rPr>
        <w:t>Některá zařízení sociálních služeb poskytují své služby klient</w:t>
      </w:r>
      <w:r w:rsidR="00C77387">
        <w:rPr>
          <w:rFonts w:ascii="Calibri" w:hAnsi="Calibri" w:cs="Calibri"/>
          <w:sz w:val="20"/>
        </w:rPr>
        <w:t>ům</w:t>
      </w:r>
      <w:r w:rsidR="00DA0524" w:rsidRPr="00247D22">
        <w:rPr>
          <w:rFonts w:ascii="Calibri" w:hAnsi="Calibri" w:cs="Calibri"/>
          <w:sz w:val="20"/>
        </w:rPr>
        <w:t xml:space="preserve"> z více krajů, proto byl při výpočtu zohledněn podíl jednotlivých krajů na</w:t>
      </w:r>
      <w:r w:rsidR="003C61F8" w:rsidRPr="00247D22">
        <w:rPr>
          <w:rFonts w:ascii="Calibri" w:hAnsi="Calibri" w:cs="Calibri"/>
          <w:sz w:val="20"/>
        </w:rPr>
        <w:t xml:space="preserve"> </w:t>
      </w:r>
      <w:r w:rsidR="00DA0524" w:rsidRPr="00247D22">
        <w:rPr>
          <w:rFonts w:ascii="Calibri" w:hAnsi="Calibri" w:cs="Calibri"/>
          <w:sz w:val="20"/>
        </w:rPr>
        <w:t xml:space="preserve">celkové výši požadované dotace. Při výpočtu </w:t>
      </w:r>
      <w:r w:rsidR="00F306E7" w:rsidRPr="00247D22">
        <w:rPr>
          <w:rFonts w:ascii="Calibri" w:hAnsi="Calibri" w:cs="Calibri"/>
          <w:sz w:val="20"/>
        </w:rPr>
        <w:t xml:space="preserve">výše </w:t>
      </w:r>
      <w:r w:rsidR="00DA0524" w:rsidRPr="00247D22">
        <w:rPr>
          <w:rFonts w:ascii="Calibri" w:hAnsi="Calibri" w:cs="Calibri"/>
          <w:sz w:val="20"/>
        </w:rPr>
        <w:t>poskytnuté dotace</w:t>
      </w:r>
      <w:r w:rsidR="00F306E7" w:rsidRPr="00247D22">
        <w:rPr>
          <w:rFonts w:ascii="Calibri" w:hAnsi="Calibri" w:cs="Calibri"/>
          <w:sz w:val="20"/>
        </w:rPr>
        <w:t xml:space="preserve"> na lůžko</w:t>
      </w:r>
      <w:r w:rsidR="00DA0524" w:rsidRPr="00247D22">
        <w:rPr>
          <w:rFonts w:ascii="Calibri" w:hAnsi="Calibri" w:cs="Calibri"/>
          <w:sz w:val="20"/>
        </w:rPr>
        <w:t xml:space="preserve"> </w:t>
      </w:r>
      <w:r w:rsidR="00783AEA">
        <w:rPr>
          <w:rFonts w:ascii="Calibri" w:hAnsi="Calibri" w:cs="Calibri"/>
          <w:sz w:val="20"/>
        </w:rPr>
        <w:t>bylo</w:t>
      </w:r>
      <w:r w:rsidR="003C61F8" w:rsidRPr="00247D22">
        <w:rPr>
          <w:rFonts w:ascii="Calibri" w:hAnsi="Calibri" w:cs="Calibri"/>
          <w:sz w:val="20"/>
        </w:rPr>
        <w:t xml:space="preserve"> </w:t>
      </w:r>
      <w:r w:rsidR="00DA0524" w:rsidRPr="00247D22">
        <w:rPr>
          <w:rFonts w:ascii="Calibri" w:hAnsi="Calibri" w:cs="Calibri"/>
          <w:sz w:val="20"/>
        </w:rPr>
        <w:t>počítáno s</w:t>
      </w:r>
      <w:r w:rsidR="00C77387">
        <w:rPr>
          <w:rFonts w:ascii="Calibri" w:hAnsi="Calibri" w:cs="Calibri"/>
          <w:sz w:val="20"/>
        </w:rPr>
        <w:t xml:space="preserve"> podpořenou </w:t>
      </w:r>
      <w:r w:rsidR="00DA0524" w:rsidRPr="00247D22">
        <w:rPr>
          <w:rFonts w:ascii="Calibri" w:hAnsi="Calibri" w:cs="Calibri"/>
          <w:sz w:val="20"/>
        </w:rPr>
        <w:t xml:space="preserve">kapacitou lůžek </w:t>
      </w:r>
      <w:r w:rsidR="00C77387">
        <w:rPr>
          <w:rFonts w:ascii="Calibri" w:hAnsi="Calibri" w:cs="Calibri"/>
          <w:sz w:val="20"/>
        </w:rPr>
        <w:t xml:space="preserve">a výsledek </w:t>
      </w:r>
      <w:r w:rsidR="00783AEA">
        <w:rPr>
          <w:rFonts w:ascii="Calibri" w:hAnsi="Calibri" w:cs="Calibri"/>
          <w:sz w:val="20"/>
        </w:rPr>
        <w:t>byl</w:t>
      </w:r>
      <w:r w:rsidR="00C77387">
        <w:rPr>
          <w:rFonts w:ascii="Calibri" w:hAnsi="Calibri" w:cs="Calibri"/>
          <w:sz w:val="20"/>
        </w:rPr>
        <w:t xml:space="preserve"> zaokrouhlován </w:t>
      </w:r>
      <w:r w:rsidR="00DA0524" w:rsidRPr="00247D22">
        <w:rPr>
          <w:rFonts w:ascii="Calibri" w:hAnsi="Calibri" w:cs="Calibri"/>
          <w:sz w:val="20"/>
        </w:rPr>
        <w:t>s přesností na dvě desetinná míst</w:t>
      </w:r>
      <w:r w:rsidR="00F306E7" w:rsidRPr="00247D22">
        <w:rPr>
          <w:rFonts w:ascii="Calibri" w:hAnsi="Calibri" w:cs="Calibri"/>
          <w:sz w:val="20"/>
        </w:rPr>
        <w:t>a</w:t>
      </w:r>
      <w:r w:rsidR="00DA0524" w:rsidRPr="00247D22">
        <w:rPr>
          <w:rFonts w:ascii="Calibri" w:hAnsi="Calibri" w:cs="Calibri"/>
          <w:sz w:val="20"/>
        </w:rPr>
        <w:t>.</w:t>
      </w:r>
    </w:p>
    <w:p w14:paraId="00580E34" w14:textId="139EA15C" w:rsidR="00A432DD" w:rsidRPr="003641EF" w:rsidRDefault="00953EC6" w:rsidP="00247D22">
      <w:pPr>
        <w:keepNext/>
        <w:jc w:val="left"/>
        <w:rPr>
          <w:b/>
        </w:rPr>
      </w:pPr>
      <w:r w:rsidRPr="00247D22">
        <w:rPr>
          <w:rFonts w:ascii="Calibri" w:hAnsi="Calibri" w:cs="Calibri"/>
          <w:b/>
          <w:iCs/>
          <w:color w:val="000000"/>
          <w:szCs w:val="24"/>
        </w:rPr>
        <w:lastRenderedPageBreak/>
        <w:t>Tabulka č. 10:</w:t>
      </w:r>
      <w:r>
        <w:rPr>
          <w:rFonts w:ascii="Calibri" w:hAnsi="Calibri" w:cs="Calibri"/>
          <w:b/>
          <w:i/>
          <w:iCs/>
          <w:color w:val="000000"/>
          <w:sz w:val="20"/>
        </w:rPr>
        <w:t xml:space="preserve"> </w:t>
      </w:r>
      <w:r>
        <w:rPr>
          <w:rFonts w:ascii="Calibri" w:hAnsi="Calibri" w:cs="Calibri"/>
          <w:b/>
          <w:i/>
          <w:iCs/>
          <w:color w:val="000000"/>
          <w:sz w:val="20"/>
        </w:rPr>
        <w:tab/>
      </w:r>
      <w:r w:rsidR="001D7420" w:rsidRPr="003641EF">
        <w:rPr>
          <w:b/>
        </w:rPr>
        <w:t>Výše poskytnuté dotace na roky 2015, 2016 a 2017 na jedno lůžko</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14:paraId="319A3E36" w14:textId="77777777" w:rsidTr="00A432D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14:paraId="4D257EC9"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Kraj</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14:paraId="327DD112"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Rok</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14:paraId="1FCA5E8E"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Domovy pro osoby se zdravotním postižením</w:t>
            </w:r>
          </w:p>
        </w:tc>
      </w:tr>
      <w:tr w:rsidR="00172AE0" w14:paraId="1F983ED8" w14:textId="77777777" w:rsidTr="004F790D">
        <w:trPr>
          <w:trHeight w:val="655"/>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14:paraId="0551622E" w14:textId="77777777" w:rsidR="00D75822" w:rsidRPr="00A432DD" w:rsidRDefault="00D75822" w:rsidP="00D75822">
            <w:pPr>
              <w:jc w:val="left"/>
              <w:rPr>
                <w:rFonts w:ascii="Calibri" w:hAnsi="Calibri" w:cs="Calibri"/>
                <w:b/>
                <w:color w:val="000000"/>
                <w:sz w:val="18"/>
                <w:szCs w:val="18"/>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14:paraId="1E3039E8" w14:textId="77777777" w:rsidR="00D75822" w:rsidRPr="00A432DD" w:rsidRDefault="00D75822" w:rsidP="00D75822">
            <w:pPr>
              <w:jc w:val="left"/>
              <w:rPr>
                <w:rFonts w:ascii="Calibri" w:hAnsi="Calibri" w:cs="Calibri"/>
                <w:b/>
                <w:color w:val="000000"/>
                <w:sz w:val="18"/>
                <w:szCs w:val="18"/>
              </w:rPr>
            </w:pPr>
          </w:p>
        </w:tc>
        <w:tc>
          <w:tcPr>
            <w:tcW w:w="1420" w:type="dxa"/>
            <w:tcBorders>
              <w:top w:val="nil"/>
              <w:left w:val="nil"/>
              <w:bottom w:val="nil"/>
              <w:right w:val="single" w:sz="4" w:space="0" w:color="auto"/>
            </w:tcBorders>
            <w:shd w:val="clear" w:color="auto" w:fill="auto"/>
            <w:vAlign w:val="center"/>
            <w:hideMark/>
          </w:tcPr>
          <w:p w14:paraId="3B2A3FCA"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Poč</w:t>
            </w:r>
            <w:r w:rsidR="004F790D">
              <w:rPr>
                <w:rFonts w:ascii="Calibri" w:hAnsi="Calibri" w:cs="Calibri"/>
                <w:b/>
                <w:color w:val="000000"/>
                <w:sz w:val="18"/>
                <w:szCs w:val="18"/>
              </w:rPr>
              <w:t>et podpořených poskytovatelů</w:t>
            </w:r>
          </w:p>
        </w:tc>
        <w:tc>
          <w:tcPr>
            <w:tcW w:w="1340" w:type="dxa"/>
            <w:tcBorders>
              <w:top w:val="nil"/>
              <w:left w:val="nil"/>
              <w:bottom w:val="nil"/>
              <w:right w:val="single" w:sz="4" w:space="0" w:color="auto"/>
            </w:tcBorders>
            <w:shd w:val="clear" w:color="auto" w:fill="auto"/>
            <w:vAlign w:val="center"/>
            <w:hideMark/>
          </w:tcPr>
          <w:p w14:paraId="5EDDFF4C" w14:textId="62D66B1F" w:rsidR="00D75822" w:rsidRPr="00A432DD" w:rsidRDefault="001D7420" w:rsidP="00D70330">
            <w:pPr>
              <w:jc w:val="center"/>
              <w:rPr>
                <w:rFonts w:ascii="Calibri" w:hAnsi="Calibri" w:cs="Calibri"/>
                <w:b/>
                <w:color w:val="000000"/>
                <w:sz w:val="18"/>
                <w:szCs w:val="18"/>
              </w:rPr>
            </w:pPr>
            <w:r w:rsidRPr="00A432DD">
              <w:rPr>
                <w:rFonts w:ascii="Calibri" w:hAnsi="Calibri" w:cs="Calibri"/>
                <w:b/>
                <w:color w:val="000000"/>
                <w:sz w:val="18"/>
                <w:szCs w:val="18"/>
              </w:rPr>
              <w:t xml:space="preserve">Počet podpořených služeb </w:t>
            </w:r>
          </w:p>
        </w:tc>
        <w:tc>
          <w:tcPr>
            <w:tcW w:w="1180" w:type="dxa"/>
            <w:tcBorders>
              <w:top w:val="nil"/>
              <w:left w:val="nil"/>
              <w:bottom w:val="nil"/>
              <w:right w:val="single" w:sz="4" w:space="0" w:color="auto"/>
            </w:tcBorders>
            <w:shd w:val="clear" w:color="auto" w:fill="auto"/>
            <w:vAlign w:val="center"/>
            <w:hideMark/>
          </w:tcPr>
          <w:p w14:paraId="0597FB6D" w14:textId="76204346" w:rsidR="00D75822" w:rsidRPr="00A432DD" w:rsidRDefault="001D7420" w:rsidP="00997B02">
            <w:pPr>
              <w:jc w:val="center"/>
              <w:rPr>
                <w:rFonts w:ascii="Calibri" w:hAnsi="Calibri" w:cs="Calibri"/>
                <w:b/>
                <w:color w:val="000000"/>
                <w:sz w:val="18"/>
                <w:szCs w:val="18"/>
              </w:rPr>
            </w:pPr>
            <w:r w:rsidRPr="00A432DD">
              <w:rPr>
                <w:rFonts w:ascii="Calibri" w:hAnsi="Calibri" w:cs="Calibri"/>
                <w:b/>
                <w:color w:val="000000"/>
                <w:sz w:val="18"/>
                <w:szCs w:val="18"/>
              </w:rPr>
              <w:t xml:space="preserve">Podpořená kapacita </w:t>
            </w:r>
            <w:r w:rsidR="00997B02">
              <w:rPr>
                <w:rFonts w:ascii="Calibri" w:hAnsi="Calibri" w:cs="Calibri"/>
                <w:b/>
                <w:color w:val="000000"/>
                <w:sz w:val="18"/>
                <w:szCs w:val="18"/>
              </w:rPr>
              <w:t>–</w:t>
            </w:r>
            <w:r w:rsidRPr="00A432DD">
              <w:rPr>
                <w:rFonts w:ascii="Calibri" w:hAnsi="Calibri" w:cs="Calibri"/>
                <w:b/>
                <w:color w:val="000000"/>
                <w:sz w:val="18"/>
                <w:szCs w:val="18"/>
              </w:rPr>
              <w:t xml:space="preserve"> počet lůžek</w:t>
            </w:r>
            <w:r w:rsidR="001048AC">
              <w:rPr>
                <w:rFonts w:ascii="Calibri" w:hAnsi="Calibri" w:cs="Calibri"/>
                <w:b/>
                <w:color w:val="000000"/>
                <w:sz w:val="18"/>
                <w:szCs w:val="18"/>
              </w:rPr>
              <w:t>*</w:t>
            </w:r>
          </w:p>
        </w:tc>
        <w:tc>
          <w:tcPr>
            <w:tcW w:w="1574" w:type="dxa"/>
            <w:tcBorders>
              <w:top w:val="nil"/>
              <w:left w:val="nil"/>
              <w:bottom w:val="nil"/>
              <w:right w:val="single" w:sz="4" w:space="0" w:color="auto"/>
            </w:tcBorders>
            <w:shd w:val="clear" w:color="auto" w:fill="auto"/>
            <w:vAlign w:val="center"/>
            <w:hideMark/>
          </w:tcPr>
          <w:p w14:paraId="32953EE5" w14:textId="77777777"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Výše poskytnuté dotace v Kč</w:t>
            </w:r>
          </w:p>
        </w:tc>
        <w:tc>
          <w:tcPr>
            <w:tcW w:w="1357" w:type="dxa"/>
            <w:tcBorders>
              <w:top w:val="nil"/>
              <w:left w:val="nil"/>
              <w:bottom w:val="nil"/>
              <w:right w:val="single" w:sz="8" w:space="0" w:color="auto"/>
            </w:tcBorders>
            <w:shd w:val="clear" w:color="auto" w:fill="auto"/>
            <w:vAlign w:val="center"/>
            <w:hideMark/>
          </w:tcPr>
          <w:p w14:paraId="229A96CF" w14:textId="5E078C0C" w:rsidR="00D75822" w:rsidRPr="00A432DD" w:rsidRDefault="001D7420" w:rsidP="00D75822">
            <w:pPr>
              <w:jc w:val="center"/>
              <w:rPr>
                <w:rFonts w:ascii="Calibri" w:hAnsi="Calibri" w:cs="Calibri"/>
                <w:b/>
                <w:color w:val="000000"/>
                <w:sz w:val="18"/>
                <w:szCs w:val="18"/>
              </w:rPr>
            </w:pPr>
            <w:r w:rsidRPr="00A432DD">
              <w:rPr>
                <w:rFonts w:ascii="Calibri" w:hAnsi="Calibri" w:cs="Calibri"/>
                <w:b/>
                <w:color w:val="000000"/>
                <w:sz w:val="18"/>
                <w:szCs w:val="18"/>
              </w:rPr>
              <w:t xml:space="preserve">Poskytnutá dotace v Kč na </w:t>
            </w:r>
            <w:r w:rsidR="00997B02">
              <w:rPr>
                <w:rFonts w:ascii="Calibri" w:hAnsi="Calibri" w:cs="Calibri"/>
                <w:b/>
                <w:color w:val="000000"/>
                <w:sz w:val="18"/>
                <w:szCs w:val="18"/>
              </w:rPr>
              <w:t xml:space="preserve">jedno </w:t>
            </w:r>
            <w:r w:rsidRPr="00A432DD">
              <w:rPr>
                <w:rFonts w:ascii="Calibri" w:hAnsi="Calibri" w:cs="Calibri"/>
                <w:b/>
                <w:color w:val="000000"/>
                <w:sz w:val="18"/>
                <w:szCs w:val="18"/>
              </w:rPr>
              <w:t>lůžko</w:t>
            </w:r>
          </w:p>
        </w:tc>
      </w:tr>
      <w:tr w:rsidR="00172AE0" w14:paraId="0F99F731" w14:textId="77777777"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EAFAE6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Hlavní město Praha</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14:paraId="24C349CA"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72F29B1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6034402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14:paraId="4F8E1BF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1 111</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14:paraId="19D3BFF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74 363 000,00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14:paraId="6B78AD3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66 933,39</w:t>
            </w:r>
          </w:p>
        </w:tc>
      </w:tr>
      <w:tr w:rsidR="00172AE0" w14:paraId="5EE6B54F"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20ACCEF8"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208CD477"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5BFA0F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340" w:type="dxa"/>
            <w:tcBorders>
              <w:top w:val="nil"/>
              <w:left w:val="nil"/>
              <w:bottom w:val="single" w:sz="4" w:space="0" w:color="auto"/>
              <w:right w:val="single" w:sz="4" w:space="0" w:color="auto"/>
            </w:tcBorders>
            <w:shd w:val="clear" w:color="auto" w:fill="auto"/>
            <w:noWrap/>
            <w:vAlign w:val="center"/>
            <w:hideMark/>
          </w:tcPr>
          <w:p w14:paraId="338DEA8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14:paraId="666A567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1 121</w:t>
            </w:r>
          </w:p>
        </w:tc>
        <w:tc>
          <w:tcPr>
            <w:tcW w:w="1574" w:type="dxa"/>
            <w:tcBorders>
              <w:top w:val="nil"/>
              <w:left w:val="nil"/>
              <w:bottom w:val="single" w:sz="4" w:space="0" w:color="auto"/>
              <w:right w:val="single" w:sz="4" w:space="0" w:color="auto"/>
            </w:tcBorders>
            <w:shd w:val="clear" w:color="auto" w:fill="auto"/>
            <w:noWrap/>
            <w:vAlign w:val="center"/>
            <w:hideMark/>
          </w:tcPr>
          <w:p w14:paraId="1883F9E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82 942 000,00</w:t>
            </w:r>
          </w:p>
        </w:tc>
        <w:tc>
          <w:tcPr>
            <w:tcW w:w="1357" w:type="dxa"/>
            <w:tcBorders>
              <w:top w:val="nil"/>
              <w:left w:val="nil"/>
              <w:bottom w:val="single" w:sz="4" w:space="0" w:color="auto"/>
              <w:right w:val="single" w:sz="8" w:space="0" w:color="auto"/>
            </w:tcBorders>
            <w:shd w:val="clear" w:color="auto" w:fill="auto"/>
            <w:noWrap/>
            <w:vAlign w:val="center"/>
            <w:hideMark/>
          </w:tcPr>
          <w:p w14:paraId="1A16271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73 990,13</w:t>
            </w:r>
          </w:p>
        </w:tc>
      </w:tr>
      <w:tr w:rsidR="00172AE0" w14:paraId="27B860E8"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53C67FA0"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011AF47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022257A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w:t>
            </w:r>
          </w:p>
        </w:tc>
        <w:tc>
          <w:tcPr>
            <w:tcW w:w="1340" w:type="dxa"/>
            <w:tcBorders>
              <w:top w:val="nil"/>
              <w:left w:val="nil"/>
              <w:bottom w:val="single" w:sz="8" w:space="0" w:color="auto"/>
              <w:right w:val="single" w:sz="4" w:space="0" w:color="auto"/>
            </w:tcBorders>
            <w:shd w:val="clear" w:color="auto" w:fill="auto"/>
            <w:noWrap/>
            <w:vAlign w:val="center"/>
            <w:hideMark/>
          </w:tcPr>
          <w:p w14:paraId="7A8A296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w:t>
            </w:r>
          </w:p>
        </w:tc>
        <w:tc>
          <w:tcPr>
            <w:tcW w:w="1180" w:type="dxa"/>
            <w:tcBorders>
              <w:top w:val="nil"/>
              <w:left w:val="nil"/>
              <w:bottom w:val="single" w:sz="8" w:space="0" w:color="auto"/>
              <w:right w:val="single" w:sz="4" w:space="0" w:color="auto"/>
            </w:tcBorders>
            <w:shd w:val="clear" w:color="auto" w:fill="auto"/>
            <w:noWrap/>
            <w:vAlign w:val="center"/>
            <w:hideMark/>
          </w:tcPr>
          <w:p w14:paraId="2163BB3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897</w:t>
            </w:r>
          </w:p>
        </w:tc>
        <w:tc>
          <w:tcPr>
            <w:tcW w:w="1574" w:type="dxa"/>
            <w:tcBorders>
              <w:top w:val="nil"/>
              <w:left w:val="nil"/>
              <w:bottom w:val="single" w:sz="8" w:space="0" w:color="auto"/>
              <w:right w:val="single" w:sz="4" w:space="0" w:color="auto"/>
            </w:tcBorders>
            <w:shd w:val="clear" w:color="auto" w:fill="auto"/>
            <w:noWrap/>
            <w:vAlign w:val="center"/>
            <w:hideMark/>
          </w:tcPr>
          <w:p w14:paraId="0A12B15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79 707 000,00</w:t>
            </w:r>
          </w:p>
        </w:tc>
        <w:tc>
          <w:tcPr>
            <w:tcW w:w="1357" w:type="dxa"/>
            <w:tcBorders>
              <w:top w:val="nil"/>
              <w:left w:val="nil"/>
              <w:bottom w:val="single" w:sz="8" w:space="0" w:color="auto"/>
              <w:right w:val="single" w:sz="8" w:space="0" w:color="auto"/>
            </w:tcBorders>
            <w:shd w:val="clear" w:color="auto" w:fill="auto"/>
            <w:noWrap/>
            <w:vAlign w:val="center"/>
            <w:hideMark/>
          </w:tcPr>
          <w:p w14:paraId="0A2AD19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88 860,31</w:t>
            </w:r>
          </w:p>
        </w:tc>
      </w:tr>
      <w:tr w:rsidR="00172AE0" w14:paraId="33834178"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676A7B32"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Jihočeský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7B0521F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0EF5547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74B6B27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180" w:type="dxa"/>
            <w:tcBorders>
              <w:top w:val="nil"/>
              <w:left w:val="nil"/>
              <w:bottom w:val="single" w:sz="4" w:space="0" w:color="auto"/>
              <w:right w:val="single" w:sz="4" w:space="0" w:color="auto"/>
            </w:tcBorders>
            <w:shd w:val="clear" w:color="auto" w:fill="auto"/>
            <w:noWrap/>
            <w:vAlign w:val="center"/>
            <w:hideMark/>
          </w:tcPr>
          <w:p w14:paraId="1FE8AF5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623</w:t>
            </w:r>
          </w:p>
        </w:tc>
        <w:tc>
          <w:tcPr>
            <w:tcW w:w="1574" w:type="dxa"/>
            <w:tcBorders>
              <w:top w:val="nil"/>
              <w:left w:val="nil"/>
              <w:bottom w:val="single" w:sz="4" w:space="0" w:color="auto"/>
              <w:right w:val="single" w:sz="4" w:space="0" w:color="auto"/>
            </w:tcBorders>
            <w:shd w:val="clear" w:color="auto" w:fill="auto"/>
            <w:noWrap/>
            <w:vAlign w:val="center"/>
            <w:hideMark/>
          </w:tcPr>
          <w:p w14:paraId="3C9C1E4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71 109 800,00</w:t>
            </w:r>
          </w:p>
        </w:tc>
        <w:tc>
          <w:tcPr>
            <w:tcW w:w="1357" w:type="dxa"/>
            <w:tcBorders>
              <w:top w:val="nil"/>
              <w:left w:val="nil"/>
              <w:bottom w:val="single" w:sz="4" w:space="0" w:color="auto"/>
              <w:right w:val="single" w:sz="8" w:space="0" w:color="auto"/>
            </w:tcBorders>
            <w:shd w:val="clear" w:color="auto" w:fill="auto"/>
            <w:noWrap/>
            <w:vAlign w:val="center"/>
            <w:hideMark/>
          </w:tcPr>
          <w:p w14:paraId="4C42A36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114 122,61</w:t>
            </w:r>
          </w:p>
        </w:tc>
      </w:tr>
      <w:tr w:rsidR="00172AE0" w14:paraId="1CCFE35B"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D736206"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E845A51"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689C2F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3E09935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180" w:type="dxa"/>
            <w:tcBorders>
              <w:top w:val="nil"/>
              <w:left w:val="nil"/>
              <w:bottom w:val="single" w:sz="4" w:space="0" w:color="auto"/>
              <w:right w:val="single" w:sz="4" w:space="0" w:color="auto"/>
            </w:tcBorders>
            <w:shd w:val="clear" w:color="auto" w:fill="auto"/>
            <w:noWrap/>
            <w:vAlign w:val="center"/>
            <w:hideMark/>
          </w:tcPr>
          <w:p w14:paraId="1067268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578</w:t>
            </w:r>
          </w:p>
        </w:tc>
        <w:tc>
          <w:tcPr>
            <w:tcW w:w="1574" w:type="dxa"/>
            <w:tcBorders>
              <w:top w:val="nil"/>
              <w:left w:val="nil"/>
              <w:bottom w:val="single" w:sz="4" w:space="0" w:color="auto"/>
              <w:right w:val="single" w:sz="4" w:space="0" w:color="auto"/>
            </w:tcBorders>
            <w:shd w:val="clear" w:color="auto" w:fill="auto"/>
            <w:noWrap/>
            <w:vAlign w:val="center"/>
            <w:hideMark/>
          </w:tcPr>
          <w:p w14:paraId="603D2D4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69 099 400,00</w:t>
            </w:r>
          </w:p>
        </w:tc>
        <w:tc>
          <w:tcPr>
            <w:tcW w:w="1357" w:type="dxa"/>
            <w:tcBorders>
              <w:top w:val="nil"/>
              <w:left w:val="nil"/>
              <w:bottom w:val="single" w:sz="4" w:space="0" w:color="auto"/>
              <w:right w:val="single" w:sz="8" w:space="0" w:color="auto"/>
            </w:tcBorders>
            <w:shd w:val="clear" w:color="auto" w:fill="auto"/>
            <w:noWrap/>
            <w:vAlign w:val="center"/>
            <w:hideMark/>
          </w:tcPr>
          <w:p w14:paraId="25FE034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119 547,07</w:t>
            </w:r>
          </w:p>
        </w:tc>
      </w:tr>
      <w:tr w:rsidR="00172AE0" w14:paraId="795DFBF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E51CE82"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36C30C2"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897731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8" w:space="0" w:color="auto"/>
              <w:right w:val="single" w:sz="4" w:space="0" w:color="auto"/>
            </w:tcBorders>
            <w:shd w:val="clear" w:color="auto" w:fill="auto"/>
            <w:noWrap/>
            <w:vAlign w:val="center"/>
            <w:hideMark/>
          </w:tcPr>
          <w:p w14:paraId="652739C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180" w:type="dxa"/>
            <w:tcBorders>
              <w:top w:val="nil"/>
              <w:left w:val="nil"/>
              <w:bottom w:val="single" w:sz="8" w:space="0" w:color="auto"/>
              <w:right w:val="single" w:sz="4" w:space="0" w:color="auto"/>
            </w:tcBorders>
            <w:shd w:val="clear" w:color="auto" w:fill="auto"/>
            <w:noWrap/>
            <w:vAlign w:val="center"/>
            <w:hideMark/>
          </w:tcPr>
          <w:p w14:paraId="2CE0946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576</w:t>
            </w:r>
          </w:p>
        </w:tc>
        <w:tc>
          <w:tcPr>
            <w:tcW w:w="1574" w:type="dxa"/>
            <w:tcBorders>
              <w:top w:val="nil"/>
              <w:left w:val="nil"/>
              <w:bottom w:val="single" w:sz="8" w:space="0" w:color="auto"/>
              <w:right w:val="single" w:sz="4" w:space="0" w:color="auto"/>
            </w:tcBorders>
            <w:shd w:val="clear" w:color="auto" w:fill="auto"/>
            <w:noWrap/>
            <w:vAlign w:val="center"/>
            <w:hideMark/>
          </w:tcPr>
          <w:p w14:paraId="3EA94E9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87 289 367,00</w:t>
            </w:r>
          </w:p>
        </w:tc>
        <w:tc>
          <w:tcPr>
            <w:tcW w:w="1357" w:type="dxa"/>
            <w:tcBorders>
              <w:top w:val="nil"/>
              <w:left w:val="nil"/>
              <w:bottom w:val="single" w:sz="8" w:space="0" w:color="auto"/>
              <w:right w:val="single" w:sz="8" w:space="0" w:color="auto"/>
            </w:tcBorders>
            <w:shd w:val="clear" w:color="auto" w:fill="auto"/>
            <w:noWrap/>
            <w:vAlign w:val="center"/>
            <w:hideMark/>
          </w:tcPr>
          <w:p w14:paraId="0037D7C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151 544,04</w:t>
            </w:r>
          </w:p>
        </w:tc>
      </w:tr>
      <w:tr w:rsidR="00172AE0" w14:paraId="1D5845F6"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597B9DA"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Jihomoravský kraj</w:t>
            </w:r>
          </w:p>
        </w:tc>
        <w:tc>
          <w:tcPr>
            <w:tcW w:w="606" w:type="dxa"/>
            <w:tcBorders>
              <w:top w:val="nil"/>
              <w:left w:val="nil"/>
              <w:bottom w:val="single" w:sz="4" w:space="0" w:color="auto"/>
              <w:right w:val="single" w:sz="8" w:space="0" w:color="auto"/>
            </w:tcBorders>
            <w:shd w:val="clear" w:color="auto" w:fill="auto"/>
            <w:noWrap/>
            <w:vAlign w:val="center"/>
            <w:hideMark/>
          </w:tcPr>
          <w:p w14:paraId="48C1ABF3"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8EE554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w:t>
            </w:r>
          </w:p>
        </w:tc>
        <w:tc>
          <w:tcPr>
            <w:tcW w:w="1340" w:type="dxa"/>
            <w:tcBorders>
              <w:top w:val="nil"/>
              <w:left w:val="nil"/>
              <w:bottom w:val="single" w:sz="4" w:space="0" w:color="auto"/>
              <w:right w:val="single" w:sz="4" w:space="0" w:color="auto"/>
            </w:tcBorders>
            <w:shd w:val="clear" w:color="auto" w:fill="auto"/>
            <w:noWrap/>
            <w:vAlign w:val="center"/>
            <w:hideMark/>
          </w:tcPr>
          <w:p w14:paraId="7A497F7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14:paraId="70ACFFA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1 096</w:t>
            </w:r>
          </w:p>
        </w:tc>
        <w:tc>
          <w:tcPr>
            <w:tcW w:w="1574" w:type="dxa"/>
            <w:tcBorders>
              <w:top w:val="nil"/>
              <w:left w:val="nil"/>
              <w:bottom w:val="single" w:sz="4" w:space="0" w:color="auto"/>
              <w:right w:val="single" w:sz="4" w:space="0" w:color="auto"/>
            </w:tcBorders>
            <w:shd w:val="clear" w:color="auto" w:fill="auto"/>
            <w:noWrap/>
            <w:vAlign w:val="center"/>
            <w:hideMark/>
          </w:tcPr>
          <w:p w14:paraId="37D8A5A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127 118 800,00</w:t>
            </w:r>
          </w:p>
        </w:tc>
        <w:tc>
          <w:tcPr>
            <w:tcW w:w="1357" w:type="dxa"/>
            <w:tcBorders>
              <w:top w:val="nil"/>
              <w:left w:val="nil"/>
              <w:bottom w:val="single" w:sz="4" w:space="0" w:color="auto"/>
              <w:right w:val="single" w:sz="8" w:space="0" w:color="auto"/>
            </w:tcBorders>
            <w:shd w:val="clear" w:color="auto" w:fill="auto"/>
            <w:noWrap/>
            <w:vAlign w:val="center"/>
            <w:hideMark/>
          </w:tcPr>
          <w:p w14:paraId="0D58A90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115 984,31</w:t>
            </w:r>
          </w:p>
        </w:tc>
      </w:tr>
      <w:tr w:rsidR="00172AE0" w14:paraId="38A70E3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E80A37D"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80CEA4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7285310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w:t>
            </w:r>
          </w:p>
        </w:tc>
        <w:tc>
          <w:tcPr>
            <w:tcW w:w="1340" w:type="dxa"/>
            <w:tcBorders>
              <w:top w:val="nil"/>
              <w:left w:val="nil"/>
              <w:bottom w:val="single" w:sz="4" w:space="0" w:color="auto"/>
              <w:right w:val="single" w:sz="4" w:space="0" w:color="auto"/>
            </w:tcBorders>
            <w:shd w:val="clear" w:color="auto" w:fill="auto"/>
            <w:noWrap/>
            <w:vAlign w:val="center"/>
            <w:hideMark/>
          </w:tcPr>
          <w:p w14:paraId="7AB8094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14:paraId="0148DA5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990</w:t>
            </w:r>
          </w:p>
        </w:tc>
        <w:tc>
          <w:tcPr>
            <w:tcW w:w="1574" w:type="dxa"/>
            <w:tcBorders>
              <w:top w:val="nil"/>
              <w:left w:val="nil"/>
              <w:bottom w:val="single" w:sz="4" w:space="0" w:color="auto"/>
              <w:right w:val="single" w:sz="4" w:space="0" w:color="auto"/>
            </w:tcBorders>
            <w:shd w:val="clear" w:color="auto" w:fill="auto"/>
            <w:noWrap/>
            <w:vAlign w:val="center"/>
            <w:hideMark/>
          </w:tcPr>
          <w:p w14:paraId="62EBE9B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110 793 741,23</w:t>
            </w:r>
          </w:p>
        </w:tc>
        <w:tc>
          <w:tcPr>
            <w:tcW w:w="1357" w:type="dxa"/>
            <w:tcBorders>
              <w:top w:val="nil"/>
              <w:left w:val="nil"/>
              <w:bottom w:val="single" w:sz="4" w:space="0" w:color="auto"/>
              <w:right w:val="single" w:sz="8" w:space="0" w:color="auto"/>
            </w:tcBorders>
            <w:shd w:val="clear" w:color="auto" w:fill="auto"/>
            <w:noWrap/>
            <w:vAlign w:val="center"/>
            <w:hideMark/>
          </w:tcPr>
          <w:p w14:paraId="0F728D6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111 912,87</w:t>
            </w:r>
          </w:p>
        </w:tc>
      </w:tr>
      <w:tr w:rsidR="00172AE0" w14:paraId="4222EB1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BD857F9"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5B3D40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4EDB0CC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w:t>
            </w:r>
          </w:p>
        </w:tc>
        <w:tc>
          <w:tcPr>
            <w:tcW w:w="1340" w:type="dxa"/>
            <w:tcBorders>
              <w:top w:val="nil"/>
              <w:left w:val="nil"/>
              <w:bottom w:val="single" w:sz="8" w:space="0" w:color="auto"/>
              <w:right w:val="single" w:sz="4" w:space="0" w:color="auto"/>
            </w:tcBorders>
            <w:shd w:val="clear" w:color="auto" w:fill="auto"/>
            <w:noWrap/>
            <w:vAlign w:val="center"/>
            <w:hideMark/>
          </w:tcPr>
          <w:p w14:paraId="44870E0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w:t>
            </w:r>
          </w:p>
        </w:tc>
        <w:tc>
          <w:tcPr>
            <w:tcW w:w="1180" w:type="dxa"/>
            <w:tcBorders>
              <w:top w:val="nil"/>
              <w:left w:val="nil"/>
              <w:bottom w:val="single" w:sz="8" w:space="0" w:color="auto"/>
              <w:right w:val="single" w:sz="4" w:space="0" w:color="auto"/>
            </w:tcBorders>
            <w:shd w:val="clear" w:color="auto" w:fill="auto"/>
            <w:noWrap/>
            <w:vAlign w:val="center"/>
            <w:hideMark/>
          </w:tcPr>
          <w:p w14:paraId="0C312E0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962</w:t>
            </w:r>
          </w:p>
        </w:tc>
        <w:tc>
          <w:tcPr>
            <w:tcW w:w="1574" w:type="dxa"/>
            <w:tcBorders>
              <w:top w:val="nil"/>
              <w:left w:val="nil"/>
              <w:bottom w:val="single" w:sz="8" w:space="0" w:color="auto"/>
              <w:right w:val="single" w:sz="4" w:space="0" w:color="auto"/>
            </w:tcBorders>
            <w:shd w:val="clear" w:color="auto" w:fill="auto"/>
            <w:noWrap/>
            <w:vAlign w:val="center"/>
            <w:hideMark/>
          </w:tcPr>
          <w:p w14:paraId="55BFB17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136 917 900,00</w:t>
            </w:r>
          </w:p>
        </w:tc>
        <w:tc>
          <w:tcPr>
            <w:tcW w:w="1357" w:type="dxa"/>
            <w:tcBorders>
              <w:top w:val="nil"/>
              <w:left w:val="nil"/>
              <w:bottom w:val="single" w:sz="8" w:space="0" w:color="auto"/>
              <w:right w:val="single" w:sz="8" w:space="0" w:color="auto"/>
            </w:tcBorders>
            <w:shd w:val="clear" w:color="auto" w:fill="auto"/>
            <w:noWrap/>
            <w:vAlign w:val="center"/>
            <w:hideMark/>
          </w:tcPr>
          <w:p w14:paraId="3606E8E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142 326,30</w:t>
            </w:r>
          </w:p>
        </w:tc>
      </w:tr>
      <w:tr w:rsidR="00172AE0" w14:paraId="5FD8FF20"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50A1E27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Karlovarský kraj</w:t>
            </w:r>
          </w:p>
        </w:tc>
        <w:tc>
          <w:tcPr>
            <w:tcW w:w="606" w:type="dxa"/>
            <w:tcBorders>
              <w:top w:val="nil"/>
              <w:left w:val="nil"/>
              <w:bottom w:val="single" w:sz="4" w:space="0" w:color="auto"/>
              <w:right w:val="single" w:sz="8" w:space="0" w:color="auto"/>
            </w:tcBorders>
            <w:shd w:val="clear" w:color="auto" w:fill="auto"/>
            <w:noWrap/>
            <w:vAlign w:val="center"/>
            <w:hideMark/>
          </w:tcPr>
          <w:p w14:paraId="6D7ACF64"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B73247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2B49D94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180" w:type="dxa"/>
            <w:tcBorders>
              <w:top w:val="nil"/>
              <w:left w:val="nil"/>
              <w:bottom w:val="single" w:sz="4" w:space="0" w:color="auto"/>
              <w:right w:val="single" w:sz="4" w:space="0" w:color="auto"/>
            </w:tcBorders>
            <w:shd w:val="clear" w:color="auto" w:fill="auto"/>
            <w:noWrap/>
            <w:vAlign w:val="center"/>
            <w:hideMark/>
          </w:tcPr>
          <w:p w14:paraId="4B21EEB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418</w:t>
            </w:r>
          </w:p>
        </w:tc>
        <w:tc>
          <w:tcPr>
            <w:tcW w:w="1574" w:type="dxa"/>
            <w:tcBorders>
              <w:top w:val="nil"/>
              <w:left w:val="nil"/>
              <w:bottom w:val="single" w:sz="4" w:space="0" w:color="auto"/>
              <w:right w:val="single" w:sz="4" w:space="0" w:color="auto"/>
            </w:tcBorders>
            <w:shd w:val="clear" w:color="auto" w:fill="auto"/>
            <w:noWrap/>
            <w:vAlign w:val="center"/>
            <w:hideMark/>
          </w:tcPr>
          <w:p w14:paraId="6FCF752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58 069 900,00</w:t>
            </w:r>
          </w:p>
        </w:tc>
        <w:tc>
          <w:tcPr>
            <w:tcW w:w="1357" w:type="dxa"/>
            <w:tcBorders>
              <w:top w:val="nil"/>
              <w:left w:val="nil"/>
              <w:bottom w:val="single" w:sz="4" w:space="0" w:color="auto"/>
              <w:right w:val="single" w:sz="8" w:space="0" w:color="auto"/>
            </w:tcBorders>
            <w:shd w:val="clear" w:color="auto" w:fill="auto"/>
            <w:noWrap/>
            <w:vAlign w:val="center"/>
            <w:hideMark/>
          </w:tcPr>
          <w:p w14:paraId="04CDA25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138 923,21</w:t>
            </w:r>
          </w:p>
        </w:tc>
      </w:tr>
      <w:tr w:rsidR="00172AE0" w14:paraId="5EBD12A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2C05893"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4812D31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5393BC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4FB7F98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180" w:type="dxa"/>
            <w:tcBorders>
              <w:top w:val="nil"/>
              <w:left w:val="nil"/>
              <w:bottom w:val="single" w:sz="4" w:space="0" w:color="auto"/>
              <w:right w:val="single" w:sz="4" w:space="0" w:color="auto"/>
            </w:tcBorders>
            <w:shd w:val="clear" w:color="auto" w:fill="auto"/>
            <w:noWrap/>
            <w:vAlign w:val="center"/>
            <w:hideMark/>
          </w:tcPr>
          <w:p w14:paraId="5FEC392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398</w:t>
            </w:r>
          </w:p>
        </w:tc>
        <w:tc>
          <w:tcPr>
            <w:tcW w:w="1574" w:type="dxa"/>
            <w:tcBorders>
              <w:top w:val="nil"/>
              <w:left w:val="nil"/>
              <w:bottom w:val="single" w:sz="4" w:space="0" w:color="auto"/>
              <w:right w:val="single" w:sz="4" w:space="0" w:color="auto"/>
            </w:tcBorders>
            <w:shd w:val="clear" w:color="auto" w:fill="auto"/>
            <w:noWrap/>
            <w:vAlign w:val="center"/>
            <w:hideMark/>
          </w:tcPr>
          <w:p w14:paraId="045AA01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50 785 600,00</w:t>
            </w:r>
          </w:p>
        </w:tc>
        <w:tc>
          <w:tcPr>
            <w:tcW w:w="1357" w:type="dxa"/>
            <w:tcBorders>
              <w:top w:val="nil"/>
              <w:left w:val="nil"/>
              <w:bottom w:val="single" w:sz="4" w:space="0" w:color="auto"/>
              <w:right w:val="single" w:sz="8" w:space="0" w:color="auto"/>
            </w:tcBorders>
            <w:shd w:val="clear" w:color="auto" w:fill="auto"/>
            <w:noWrap/>
            <w:vAlign w:val="center"/>
            <w:hideMark/>
          </w:tcPr>
          <w:p w14:paraId="23BB2D1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127 602,01</w:t>
            </w:r>
          </w:p>
        </w:tc>
      </w:tr>
      <w:tr w:rsidR="00172AE0" w14:paraId="5D480C51"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680BDCD"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3FE18F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2611B8F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8" w:space="0" w:color="auto"/>
              <w:right w:val="single" w:sz="4" w:space="0" w:color="auto"/>
            </w:tcBorders>
            <w:shd w:val="clear" w:color="auto" w:fill="auto"/>
            <w:noWrap/>
            <w:vAlign w:val="center"/>
            <w:hideMark/>
          </w:tcPr>
          <w:p w14:paraId="10F1BCC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180" w:type="dxa"/>
            <w:tcBorders>
              <w:top w:val="nil"/>
              <w:left w:val="nil"/>
              <w:bottom w:val="single" w:sz="8" w:space="0" w:color="auto"/>
              <w:right w:val="single" w:sz="4" w:space="0" w:color="auto"/>
            </w:tcBorders>
            <w:shd w:val="clear" w:color="auto" w:fill="auto"/>
            <w:noWrap/>
            <w:vAlign w:val="center"/>
            <w:hideMark/>
          </w:tcPr>
          <w:p w14:paraId="24E3674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379</w:t>
            </w:r>
          </w:p>
        </w:tc>
        <w:tc>
          <w:tcPr>
            <w:tcW w:w="1574" w:type="dxa"/>
            <w:tcBorders>
              <w:top w:val="nil"/>
              <w:left w:val="nil"/>
              <w:bottom w:val="single" w:sz="8" w:space="0" w:color="auto"/>
              <w:right w:val="single" w:sz="4" w:space="0" w:color="auto"/>
            </w:tcBorders>
            <w:shd w:val="clear" w:color="auto" w:fill="auto"/>
            <w:noWrap/>
            <w:vAlign w:val="center"/>
            <w:hideMark/>
          </w:tcPr>
          <w:p w14:paraId="42FE9C0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66 916 900,00</w:t>
            </w:r>
          </w:p>
        </w:tc>
        <w:tc>
          <w:tcPr>
            <w:tcW w:w="1357" w:type="dxa"/>
            <w:tcBorders>
              <w:top w:val="nil"/>
              <w:left w:val="nil"/>
              <w:bottom w:val="single" w:sz="8" w:space="0" w:color="auto"/>
              <w:right w:val="single" w:sz="8" w:space="0" w:color="auto"/>
            </w:tcBorders>
            <w:shd w:val="clear" w:color="auto" w:fill="auto"/>
            <w:noWrap/>
            <w:vAlign w:val="center"/>
            <w:hideMark/>
          </w:tcPr>
          <w:p w14:paraId="3CB3EAE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176 561,74</w:t>
            </w:r>
          </w:p>
        </w:tc>
      </w:tr>
      <w:tr w:rsidR="00172AE0" w14:paraId="3B84A7C4"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300D5C30"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Královéhradecký kraj</w:t>
            </w:r>
          </w:p>
        </w:tc>
        <w:tc>
          <w:tcPr>
            <w:tcW w:w="606" w:type="dxa"/>
            <w:tcBorders>
              <w:top w:val="nil"/>
              <w:left w:val="nil"/>
              <w:bottom w:val="single" w:sz="4" w:space="0" w:color="auto"/>
              <w:right w:val="single" w:sz="8" w:space="0" w:color="auto"/>
            </w:tcBorders>
            <w:shd w:val="clear" w:color="auto" w:fill="auto"/>
            <w:noWrap/>
            <w:vAlign w:val="center"/>
            <w:hideMark/>
          </w:tcPr>
          <w:p w14:paraId="0B967256"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5ACF90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14:paraId="77D951D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w:t>
            </w:r>
          </w:p>
        </w:tc>
        <w:tc>
          <w:tcPr>
            <w:tcW w:w="1180" w:type="dxa"/>
            <w:tcBorders>
              <w:top w:val="nil"/>
              <w:left w:val="nil"/>
              <w:bottom w:val="single" w:sz="4" w:space="0" w:color="auto"/>
              <w:right w:val="single" w:sz="4" w:space="0" w:color="auto"/>
            </w:tcBorders>
            <w:shd w:val="clear" w:color="auto" w:fill="auto"/>
            <w:noWrap/>
            <w:vAlign w:val="center"/>
            <w:hideMark/>
          </w:tcPr>
          <w:p w14:paraId="67255A9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705</w:t>
            </w:r>
          </w:p>
        </w:tc>
        <w:tc>
          <w:tcPr>
            <w:tcW w:w="1574" w:type="dxa"/>
            <w:tcBorders>
              <w:top w:val="nil"/>
              <w:left w:val="nil"/>
              <w:bottom w:val="single" w:sz="4" w:space="0" w:color="auto"/>
              <w:right w:val="single" w:sz="4" w:space="0" w:color="auto"/>
            </w:tcBorders>
            <w:shd w:val="clear" w:color="auto" w:fill="auto"/>
            <w:noWrap/>
            <w:vAlign w:val="center"/>
            <w:hideMark/>
          </w:tcPr>
          <w:p w14:paraId="1F11BA7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102 574 000,00</w:t>
            </w:r>
          </w:p>
        </w:tc>
        <w:tc>
          <w:tcPr>
            <w:tcW w:w="1357" w:type="dxa"/>
            <w:tcBorders>
              <w:top w:val="nil"/>
              <w:left w:val="nil"/>
              <w:bottom w:val="single" w:sz="4" w:space="0" w:color="auto"/>
              <w:right w:val="single" w:sz="8" w:space="0" w:color="auto"/>
            </w:tcBorders>
            <w:shd w:val="clear" w:color="auto" w:fill="auto"/>
            <w:noWrap/>
            <w:vAlign w:val="center"/>
            <w:hideMark/>
          </w:tcPr>
          <w:p w14:paraId="062B05A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145 495,04</w:t>
            </w:r>
          </w:p>
        </w:tc>
      </w:tr>
      <w:tr w:rsidR="00172AE0" w14:paraId="2433D69F"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B24EAB5"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24D202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3D788D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5EAA09B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180" w:type="dxa"/>
            <w:tcBorders>
              <w:top w:val="nil"/>
              <w:left w:val="nil"/>
              <w:bottom w:val="single" w:sz="4" w:space="0" w:color="auto"/>
              <w:right w:val="single" w:sz="4" w:space="0" w:color="auto"/>
            </w:tcBorders>
            <w:shd w:val="clear" w:color="auto" w:fill="auto"/>
            <w:noWrap/>
            <w:vAlign w:val="center"/>
            <w:hideMark/>
          </w:tcPr>
          <w:p w14:paraId="3C44496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676</w:t>
            </w:r>
          </w:p>
        </w:tc>
        <w:tc>
          <w:tcPr>
            <w:tcW w:w="1574" w:type="dxa"/>
            <w:tcBorders>
              <w:top w:val="nil"/>
              <w:left w:val="nil"/>
              <w:bottom w:val="single" w:sz="4" w:space="0" w:color="auto"/>
              <w:right w:val="single" w:sz="4" w:space="0" w:color="auto"/>
            </w:tcBorders>
            <w:shd w:val="clear" w:color="auto" w:fill="auto"/>
            <w:noWrap/>
            <w:vAlign w:val="center"/>
            <w:hideMark/>
          </w:tcPr>
          <w:p w14:paraId="22C1325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93 491 000,00</w:t>
            </w:r>
          </w:p>
        </w:tc>
        <w:tc>
          <w:tcPr>
            <w:tcW w:w="1357" w:type="dxa"/>
            <w:tcBorders>
              <w:top w:val="nil"/>
              <w:left w:val="nil"/>
              <w:bottom w:val="single" w:sz="4" w:space="0" w:color="auto"/>
              <w:right w:val="single" w:sz="8" w:space="0" w:color="auto"/>
            </w:tcBorders>
            <w:shd w:val="clear" w:color="auto" w:fill="auto"/>
            <w:noWrap/>
            <w:vAlign w:val="center"/>
            <w:hideMark/>
          </w:tcPr>
          <w:p w14:paraId="68B5DED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138 300,30</w:t>
            </w:r>
          </w:p>
        </w:tc>
      </w:tr>
      <w:tr w:rsidR="00172AE0" w14:paraId="230F4D0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3BD61C8"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435D358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9DC8B2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340" w:type="dxa"/>
            <w:tcBorders>
              <w:top w:val="nil"/>
              <w:left w:val="nil"/>
              <w:bottom w:val="single" w:sz="8" w:space="0" w:color="auto"/>
              <w:right w:val="single" w:sz="4" w:space="0" w:color="auto"/>
            </w:tcBorders>
            <w:shd w:val="clear" w:color="auto" w:fill="auto"/>
            <w:noWrap/>
            <w:vAlign w:val="center"/>
            <w:hideMark/>
          </w:tcPr>
          <w:p w14:paraId="4CD47AE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180" w:type="dxa"/>
            <w:tcBorders>
              <w:top w:val="nil"/>
              <w:left w:val="nil"/>
              <w:bottom w:val="single" w:sz="8" w:space="0" w:color="auto"/>
              <w:right w:val="single" w:sz="4" w:space="0" w:color="auto"/>
            </w:tcBorders>
            <w:shd w:val="clear" w:color="auto" w:fill="auto"/>
            <w:noWrap/>
            <w:vAlign w:val="center"/>
            <w:hideMark/>
          </w:tcPr>
          <w:p w14:paraId="0E7C51F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669</w:t>
            </w:r>
          </w:p>
        </w:tc>
        <w:tc>
          <w:tcPr>
            <w:tcW w:w="1574" w:type="dxa"/>
            <w:tcBorders>
              <w:top w:val="nil"/>
              <w:left w:val="nil"/>
              <w:bottom w:val="single" w:sz="8" w:space="0" w:color="auto"/>
              <w:right w:val="single" w:sz="4" w:space="0" w:color="auto"/>
            </w:tcBorders>
            <w:shd w:val="clear" w:color="auto" w:fill="auto"/>
            <w:noWrap/>
            <w:vAlign w:val="center"/>
            <w:hideMark/>
          </w:tcPr>
          <w:p w14:paraId="5261BE0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113 299 740,00</w:t>
            </w:r>
          </w:p>
        </w:tc>
        <w:tc>
          <w:tcPr>
            <w:tcW w:w="1357" w:type="dxa"/>
            <w:tcBorders>
              <w:top w:val="nil"/>
              <w:left w:val="nil"/>
              <w:bottom w:val="single" w:sz="8" w:space="0" w:color="auto"/>
              <w:right w:val="single" w:sz="8" w:space="0" w:color="auto"/>
            </w:tcBorders>
            <w:shd w:val="clear" w:color="auto" w:fill="auto"/>
            <w:noWrap/>
            <w:vAlign w:val="center"/>
            <w:hideMark/>
          </w:tcPr>
          <w:p w14:paraId="0AC42D6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169 356,86</w:t>
            </w:r>
          </w:p>
        </w:tc>
      </w:tr>
      <w:tr w:rsidR="00172AE0" w14:paraId="1D1A3D30"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1D0A88EB"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Liberecký kraj</w:t>
            </w:r>
          </w:p>
        </w:tc>
        <w:tc>
          <w:tcPr>
            <w:tcW w:w="606" w:type="dxa"/>
            <w:tcBorders>
              <w:top w:val="nil"/>
              <w:left w:val="nil"/>
              <w:bottom w:val="single" w:sz="4" w:space="0" w:color="auto"/>
              <w:right w:val="single" w:sz="8" w:space="0" w:color="auto"/>
            </w:tcBorders>
            <w:shd w:val="clear" w:color="auto" w:fill="auto"/>
            <w:noWrap/>
            <w:vAlign w:val="center"/>
            <w:hideMark/>
          </w:tcPr>
          <w:p w14:paraId="38335984"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4FDF4F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3DAC9E8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w:t>
            </w:r>
          </w:p>
        </w:tc>
        <w:tc>
          <w:tcPr>
            <w:tcW w:w="1180" w:type="dxa"/>
            <w:tcBorders>
              <w:top w:val="nil"/>
              <w:left w:val="nil"/>
              <w:bottom w:val="single" w:sz="4" w:space="0" w:color="auto"/>
              <w:right w:val="single" w:sz="4" w:space="0" w:color="auto"/>
            </w:tcBorders>
            <w:shd w:val="clear" w:color="auto" w:fill="auto"/>
            <w:noWrap/>
            <w:vAlign w:val="center"/>
            <w:hideMark/>
          </w:tcPr>
          <w:p w14:paraId="224A43E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280</w:t>
            </w:r>
          </w:p>
        </w:tc>
        <w:tc>
          <w:tcPr>
            <w:tcW w:w="1574" w:type="dxa"/>
            <w:tcBorders>
              <w:top w:val="nil"/>
              <w:left w:val="nil"/>
              <w:bottom w:val="single" w:sz="4" w:space="0" w:color="auto"/>
              <w:right w:val="single" w:sz="4" w:space="0" w:color="auto"/>
            </w:tcBorders>
            <w:shd w:val="clear" w:color="auto" w:fill="auto"/>
            <w:noWrap/>
            <w:vAlign w:val="center"/>
            <w:hideMark/>
          </w:tcPr>
          <w:p w14:paraId="161B20B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54 670 000,00</w:t>
            </w:r>
          </w:p>
        </w:tc>
        <w:tc>
          <w:tcPr>
            <w:tcW w:w="1357" w:type="dxa"/>
            <w:tcBorders>
              <w:top w:val="nil"/>
              <w:left w:val="nil"/>
              <w:bottom w:val="single" w:sz="4" w:space="0" w:color="auto"/>
              <w:right w:val="single" w:sz="8" w:space="0" w:color="auto"/>
            </w:tcBorders>
            <w:shd w:val="clear" w:color="auto" w:fill="auto"/>
            <w:noWrap/>
            <w:vAlign w:val="center"/>
            <w:hideMark/>
          </w:tcPr>
          <w:p w14:paraId="29C2469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195 250,00</w:t>
            </w:r>
          </w:p>
        </w:tc>
      </w:tr>
      <w:tr w:rsidR="00172AE0" w14:paraId="0D8C952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2AA0E5E"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20F5DAE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2DBB6F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1206326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12C7DCF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293</w:t>
            </w:r>
          </w:p>
        </w:tc>
        <w:tc>
          <w:tcPr>
            <w:tcW w:w="1574" w:type="dxa"/>
            <w:tcBorders>
              <w:top w:val="nil"/>
              <w:left w:val="nil"/>
              <w:bottom w:val="single" w:sz="4" w:space="0" w:color="auto"/>
              <w:right w:val="single" w:sz="4" w:space="0" w:color="auto"/>
            </w:tcBorders>
            <w:shd w:val="clear" w:color="auto" w:fill="auto"/>
            <w:noWrap/>
            <w:vAlign w:val="center"/>
            <w:hideMark/>
          </w:tcPr>
          <w:p w14:paraId="1874401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56 190 000,00</w:t>
            </w:r>
          </w:p>
        </w:tc>
        <w:tc>
          <w:tcPr>
            <w:tcW w:w="1357" w:type="dxa"/>
            <w:tcBorders>
              <w:top w:val="nil"/>
              <w:left w:val="nil"/>
              <w:bottom w:val="single" w:sz="4" w:space="0" w:color="auto"/>
              <w:right w:val="single" w:sz="8" w:space="0" w:color="auto"/>
            </w:tcBorders>
            <w:shd w:val="clear" w:color="auto" w:fill="auto"/>
            <w:noWrap/>
            <w:vAlign w:val="center"/>
            <w:hideMark/>
          </w:tcPr>
          <w:p w14:paraId="3ECB050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191 774,74</w:t>
            </w:r>
          </w:p>
        </w:tc>
      </w:tr>
      <w:tr w:rsidR="00172AE0" w14:paraId="4F808F8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5425760"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D1EDAC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3BC33D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8" w:space="0" w:color="auto"/>
              <w:right w:val="single" w:sz="4" w:space="0" w:color="auto"/>
            </w:tcBorders>
            <w:shd w:val="clear" w:color="auto" w:fill="auto"/>
            <w:noWrap/>
            <w:vAlign w:val="center"/>
            <w:hideMark/>
          </w:tcPr>
          <w:p w14:paraId="461DFC1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8" w:space="0" w:color="auto"/>
              <w:right w:val="single" w:sz="4" w:space="0" w:color="auto"/>
            </w:tcBorders>
            <w:shd w:val="clear" w:color="auto" w:fill="auto"/>
            <w:noWrap/>
            <w:vAlign w:val="center"/>
            <w:hideMark/>
          </w:tcPr>
          <w:p w14:paraId="075C427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292</w:t>
            </w:r>
          </w:p>
        </w:tc>
        <w:tc>
          <w:tcPr>
            <w:tcW w:w="1574" w:type="dxa"/>
            <w:tcBorders>
              <w:top w:val="nil"/>
              <w:left w:val="nil"/>
              <w:bottom w:val="single" w:sz="8" w:space="0" w:color="auto"/>
              <w:right w:val="single" w:sz="4" w:space="0" w:color="auto"/>
            </w:tcBorders>
            <w:shd w:val="clear" w:color="auto" w:fill="auto"/>
            <w:noWrap/>
            <w:vAlign w:val="center"/>
            <w:hideMark/>
          </w:tcPr>
          <w:p w14:paraId="796F8A3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74 707 228,00</w:t>
            </w:r>
          </w:p>
        </w:tc>
        <w:tc>
          <w:tcPr>
            <w:tcW w:w="1357" w:type="dxa"/>
            <w:tcBorders>
              <w:top w:val="nil"/>
              <w:left w:val="nil"/>
              <w:bottom w:val="single" w:sz="8" w:space="0" w:color="auto"/>
              <w:right w:val="single" w:sz="8" w:space="0" w:color="auto"/>
            </w:tcBorders>
            <w:shd w:val="clear" w:color="auto" w:fill="auto"/>
            <w:noWrap/>
            <w:vAlign w:val="center"/>
            <w:hideMark/>
          </w:tcPr>
          <w:p w14:paraId="4716C49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255 846,67</w:t>
            </w:r>
          </w:p>
        </w:tc>
      </w:tr>
      <w:tr w:rsidR="00172AE0" w14:paraId="344B6679"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120EEA23"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Moravskoslezský kraj</w:t>
            </w:r>
          </w:p>
        </w:tc>
        <w:tc>
          <w:tcPr>
            <w:tcW w:w="606" w:type="dxa"/>
            <w:tcBorders>
              <w:top w:val="nil"/>
              <w:left w:val="nil"/>
              <w:bottom w:val="single" w:sz="4" w:space="0" w:color="auto"/>
              <w:right w:val="single" w:sz="8" w:space="0" w:color="auto"/>
            </w:tcBorders>
            <w:shd w:val="clear" w:color="auto" w:fill="auto"/>
            <w:noWrap/>
            <w:vAlign w:val="center"/>
            <w:hideMark/>
          </w:tcPr>
          <w:p w14:paraId="61390E1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64DF60B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340" w:type="dxa"/>
            <w:tcBorders>
              <w:top w:val="nil"/>
              <w:left w:val="nil"/>
              <w:bottom w:val="single" w:sz="4" w:space="0" w:color="auto"/>
              <w:right w:val="single" w:sz="4" w:space="0" w:color="auto"/>
            </w:tcBorders>
            <w:shd w:val="clear" w:color="auto" w:fill="auto"/>
            <w:noWrap/>
            <w:vAlign w:val="center"/>
            <w:hideMark/>
          </w:tcPr>
          <w:p w14:paraId="688E928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27</w:t>
            </w:r>
          </w:p>
        </w:tc>
        <w:tc>
          <w:tcPr>
            <w:tcW w:w="1180" w:type="dxa"/>
            <w:tcBorders>
              <w:top w:val="nil"/>
              <w:left w:val="nil"/>
              <w:bottom w:val="single" w:sz="4" w:space="0" w:color="auto"/>
              <w:right w:val="single" w:sz="4" w:space="0" w:color="auto"/>
            </w:tcBorders>
            <w:shd w:val="clear" w:color="auto" w:fill="auto"/>
            <w:noWrap/>
            <w:vAlign w:val="center"/>
            <w:hideMark/>
          </w:tcPr>
          <w:p w14:paraId="4097AEB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1 093</w:t>
            </w:r>
          </w:p>
        </w:tc>
        <w:tc>
          <w:tcPr>
            <w:tcW w:w="1574" w:type="dxa"/>
            <w:tcBorders>
              <w:top w:val="nil"/>
              <w:left w:val="nil"/>
              <w:bottom w:val="single" w:sz="4" w:space="0" w:color="auto"/>
              <w:right w:val="single" w:sz="4" w:space="0" w:color="auto"/>
            </w:tcBorders>
            <w:shd w:val="clear" w:color="auto" w:fill="auto"/>
            <w:noWrap/>
            <w:vAlign w:val="center"/>
            <w:hideMark/>
          </w:tcPr>
          <w:p w14:paraId="1616776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155 294 000,00</w:t>
            </w:r>
          </w:p>
        </w:tc>
        <w:tc>
          <w:tcPr>
            <w:tcW w:w="1357" w:type="dxa"/>
            <w:tcBorders>
              <w:top w:val="nil"/>
              <w:left w:val="nil"/>
              <w:bottom w:val="single" w:sz="4" w:space="0" w:color="auto"/>
              <w:right w:val="single" w:sz="8" w:space="0" w:color="auto"/>
            </w:tcBorders>
            <w:shd w:val="clear" w:color="auto" w:fill="auto"/>
            <w:noWrap/>
            <w:vAlign w:val="center"/>
            <w:hideMark/>
          </w:tcPr>
          <w:p w14:paraId="76EE6FF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142 080,51</w:t>
            </w:r>
          </w:p>
        </w:tc>
      </w:tr>
      <w:tr w:rsidR="00172AE0" w14:paraId="6260D90F"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BA70BE5"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280252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91E6EF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w:t>
            </w:r>
          </w:p>
        </w:tc>
        <w:tc>
          <w:tcPr>
            <w:tcW w:w="1340" w:type="dxa"/>
            <w:tcBorders>
              <w:top w:val="nil"/>
              <w:left w:val="nil"/>
              <w:bottom w:val="single" w:sz="4" w:space="0" w:color="auto"/>
              <w:right w:val="single" w:sz="4" w:space="0" w:color="auto"/>
            </w:tcBorders>
            <w:shd w:val="clear" w:color="auto" w:fill="auto"/>
            <w:noWrap/>
            <w:vAlign w:val="center"/>
            <w:hideMark/>
          </w:tcPr>
          <w:p w14:paraId="4F94924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29</w:t>
            </w:r>
          </w:p>
        </w:tc>
        <w:tc>
          <w:tcPr>
            <w:tcW w:w="1180" w:type="dxa"/>
            <w:tcBorders>
              <w:top w:val="nil"/>
              <w:left w:val="nil"/>
              <w:bottom w:val="single" w:sz="4" w:space="0" w:color="auto"/>
              <w:right w:val="single" w:sz="4" w:space="0" w:color="auto"/>
            </w:tcBorders>
            <w:shd w:val="clear" w:color="auto" w:fill="auto"/>
            <w:noWrap/>
            <w:vAlign w:val="center"/>
            <w:hideMark/>
          </w:tcPr>
          <w:p w14:paraId="11BBF09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1 026</w:t>
            </w:r>
          </w:p>
        </w:tc>
        <w:tc>
          <w:tcPr>
            <w:tcW w:w="1574" w:type="dxa"/>
            <w:tcBorders>
              <w:top w:val="nil"/>
              <w:left w:val="nil"/>
              <w:bottom w:val="single" w:sz="4" w:space="0" w:color="auto"/>
              <w:right w:val="single" w:sz="4" w:space="0" w:color="auto"/>
            </w:tcBorders>
            <w:shd w:val="clear" w:color="auto" w:fill="auto"/>
            <w:noWrap/>
            <w:vAlign w:val="center"/>
            <w:hideMark/>
          </w:tcPr>
          <w:p w14:paraId="7209283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167 407 000,00</w:t>
            </w:r>
          </w:p>
        </w:tc>
        <w:tc>
          <w:tcPr>
            <w:tcW w:w="1357" w:type="dxa"/>
            <w:tcBorders>
              <w:top w:val="nil"/>
              <w:left w:val="nil"/>
              <w:bottom w:val="single" w:sz="4" w:space="0" w:color="auto"/>
              <w:right w:val="single" w:sz="8" w:space="0" w:color="auto"/>
            </w:tcBorders>
            <w:shd w:val="clear" w:color="auto" w:fill="auto"/>
            <w:noWrap/>
            <w:vAlign w:val="center"/>
            <w:hideMark/>
          </w:tcPr>
          <w:p w14:paraId="6459C17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163 164,72</w:t>
            </w:r>
          </w:p>
        </w:tc>
      </w:tr>
      <w:tr w:rsidR="00172AE0" w14:paraId="6779DA19"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8740FEF"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794047C"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47CFFE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w:t>
            </w:r>
          </w:p>
        </w:tc>
        <w:tc>
          <w:tcPr>
            <w:tcW w:w="1340" w:type="dxa"/>
            <w:tcBorders>
              <w:top w:val="nil"/>
              <w:left w:val="nil"/>
              <w:bottom w:val="single" w:sz="8" w:space="0" w:color="auto"/>
              <w:right w:val="single" w:sz="4" w:space="0" w:color="auto"/>
            </w:tcBorders>
            <w:shd w:val="clear" w:color="auto" w:fill="auto"/>
            <w:noWrap/>
            <w:vAlign w:val="center"/>
            <w:hideMark/>
          </w:tcPr>
          <w:p w14:paraId="2A715E1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24</w:t>
            </w:r>
          </w:p>
        </w:tc>
        <w:tc>
          <w:tcPr>
            <w:tcW w:w="1180" w:type="dxa"/>
            <w:tcBorders>
              <w:top w:val="nil"/>
              <w:left w:val="nil"/>
              <w:bottom w:val="single" w:sz="8" w:space="0" w:color="auto"/>
              <w:right w:val="single" w:sz="4" w:space="0" w:color="auto"/>
            </w:tcBorders>
            <w:shd w:val="clear" w:color="auto" w:fill="auto"/>
            <w:noWrap/>
            <w:vAlign w:val="center"/>
            <w:hideMark/>
          </w:tcPr>
          <w:p w14:paraId="5A335BC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1 032</w:t>
            </w:r>
          </w:p>
        </w:tc>
        <w:tc>
          <w:tcPr>
            <w:tcW w:w="1574" w:type="dxa"/>
            <w:tcBorders>
              <w:top w:val="nil"/>
              <w:left w:val="nil"/>
              <w:bottom w:val="single" w:sz="8" w:space="0" w:color="auto"/>
              <w:right w:val="single" w:sz="4" w:space="0" w:color="auto"/>
            </w:tcBorders>
            <w:shd w:val="clear" w:color="auto" w:fill="auto"/>
            <w:noWrap/>
            <w:vAlign w:val="center"/>
            <w:hideMark/>
          </w:tcPr>
          <w:p w14:paraId="7F55408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205 589 000,00</w:t>
            </w:r>
          </w:p>
        </w:tc>
        <w:tc>
          <w:tcPr>
            <w:tcW w:w="1357" w:type="dxa"/>
            <w:tcBorders>
              <w:top w:val="nil"/>
              <w:left w:val="nil"/>
              <w:bottom w:val="single" w:sz="8" w:space="0" w:color="auto"/>
              <w:right w:val="single" w:sz="8" w:space="0" w:color="auto"/>
            </w:tcBorders>
            <w:shd w:val="clear" w:color="auto" w:fill="auto"/>
            <w:noWrap/>
            <w:vAlign w:val="center"/>
            <w:hideMark/>
          </w:tcPr>
          <w:p w14:paraId="049872D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199 214,15</w:t>
            </w:r>
          </w:p>
        </w:tc>
      </w:tr>
      <w:tr w:rsidR="00172AE0" w14:paraId="2FF8DC2F"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8B0DBE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Olomoucký kraj</w:t>
            </w:r>
          </w:p>
        </w:tc>
        <w:tc>
          <w:tcPr>
            <w:tcW w:w="606" w:type="dxa"/>
            <w:tcBorders>
              <w:top w:val="nil"/>
              <w:left w:val="nil"/>
              <w:bottom w:val="single" w:sz="4" w:space="0" w:color="auto"/>
              <w:right w:val="single" w:sz="8" w:space="0" w:color="auto"/>
            </w:tcBorders>
            <w:shd w:val="clear" w:color="auto" w:fill="auto"/>
            <w:noWrap/>
            <w:vAlign w:val="center"/>
            <w:hideMark/>
          </w:tcPr>
          <w:p w14:paraId="43F2140D"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38F8015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14:paraId="1D58B03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w:t>
            </w:r>
          </w:p>
        </w:tc>
        <w:tc>
          <w:tcPr>
            <w:tcW w:w="1180" w:type="dxa"/>
            <w:tcBorders>
              <w:top w:val="nil"/>
              <w:left w:val="nil"/>
              <w:bottom w:val="single" w:sz="4" w:space="0" w:color="auto"/>
              <w:right w:val="single" w:sz="4" w:space="0" w:color="auto"/>
            </w:tcBorders>
            <w:shd w:val="clear" w:color="auto" w:fill="auto"/>
            <w:noWrap/>
            <w:vAlign w:val="center"/>
            <w:hideMark/>
          </w:tcPr>
          <w:p w14:paraId="6E6DE62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1 080</w:t>
            </w:r>
          </w:p>
        </w:tc>
        <w:tc>
          <w:tcPr>
            <w:tcW w:w="1574" w:type="dxa"/>
            <w:tcBorders>
              <w:top w:val="nil"/>
              <w:left w:val="nil"/>
              <w:bottom w:val="single" w:sz="4" w:space="0" w:color="auto"/>
              <w:right w:val="single" w:sz="4" w:space="0" w:color="auto"/>
            </w:tcBorders>
            <w:shd w:val="clear" w:color="auto" w:fill="auto"/>
            <w:noWrap/>
            <w:vAlign w:val="center"/>
            <w:hideMark/>
          </w:tcPr>
          <w:p w14:paraId="0922754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131 387 300,00</w:t>
            </w:r>
          </w:p>
        </w:tc>
        <w:tc>
          <w:tcPr>
            <w:tcW w:w="1357" w:type="dxa"/>
            <w:tcBorders>
              <w:top w:val="nil"/>
              <w:left w:val="nil"/>
              <w:bottom w:val="single" w:sz="4" w:space="0" w:color="auto"/>
              <w:right w:val="single" w:sz="8" w:space="0" w:color="auto"/>
            </w:tcBorders>
            <w:shd w:val="clear" w:color="auto" w:fill="auto"/>
            <w:noWrap/>
            <w:vAlign w:val="center"/>
            <w:hideMark/>
          </w:tcPr>
          <w:p w14:paraId="09F8FC6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121 654,91</w:t>
            </w:r>
          </w:p>
        </w:tc>
      </w:tr>
      <w:tr w:rsidR="00172AE0" w14:paraId="5F8891BB"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923B0D7"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9442A07"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770D4D8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5464C92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180" w:type="dxa"/>
            <w:tcBorders>
              <w:top w:val="nil"/>
              <w:left w:val="nil"/>
              <w:bottom w:val="single" w:sz="4" w:space="0" w:color="auto"/>
              <w:right w:val="single" w:sz="4" w:space="0" w:color="auto"/>
            </w:tcBorders>
            <w:shd w:val="clear" w:color="auto" w:fill="auto"/>
            <w:noWrap/>
            <w:vAlign w:val="center"/>
            <w:hideMark/>
          </w:tcPr>
          <w:p w14:paraId="3984C5B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1 057</w:t>
            </w:r>
          </w:p>
        </w:tc>
        <w:tc>
          <w:tcPr>
            <w:tcW w:w="1574" w:type="dxa"/>
            <w:tcBorders>
              <w:top w:val="nil"/>
              <w:left w:val="nil"/>
              <w:bottom w:val="single" w:sz="4" w:space="0" w:color="auto"/>
              <w:right w:val="single" w:sz="4" w:space="0" w:color="auto"/>
            </w:tcBorders>
            <w:shd w:val="clear" w:color="auto" w:fill="auto"/>
            <w:noWrap/>
            <w:vAlign w:val="center"/>
            <w:hideMark/>
          </w:tcPr>
          <w:p w14:paraId="35A2B9D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136 615 641,00</w:t>
            </w:r>
          </w:p>
        </w:tc>
        <w:tc>
          <w:tcPr>
            <w:tcW w:w="1357" w:type="dxa"/>
            <w:tcBorders>
              <w:top w:val="nil"/>
              <w:left w:val="nil"/>
              <w:bottom w:val="single" w:sz="4" w:space="0" w:color="auto"/>
              <w:right w:val="single" w:sz="8" w:space="0" w:color="auto"/>
            </w:tcBorders>
            <w:shd w:val="clear" w:color="auto" w:fill="auto"/>
            <w:noWrap/>
            <w:vAlign w:val="center"/>
            <w:hideMark/>
          </w:tcPr>
          <w:p w14:paraId="3EBFCF8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129 248,48</w:t>
            </w:r>
          </w:p>
        </w:tc>
      </w:tr>
      <w:tr w:rsidR="00172AE0" w14:paraId="596F7B09"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54B952B"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0FA64B1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99C961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340" w:type="dxa"/>
            <w:tcBorders>
              <w:top w:val="nil"/>
              <w:left w:val="nil"/>
              <w:bottom w:val="single" w:sz="8" w:space="0" w:color="auto"/>
              <w:right w:val="single" w:sz="4" w:space="0" w:color="auto"/>
            </w:tcBorders>
            <w:shd w:val="clear" w:color="auto" w:fill="auto"/>
            <w:noWrap/>
            <w:vAlign w:val="center"/>
            <w:hideMark/>
          </w:tcPr>
          <w:p w14:paraId="0736C22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w:t>
            </w:r>
          </w:p>
        </w:tc>
        <w:tc>
          <w:tcPr>
            <w:tcW w:w="1180" w:type="dxa"/>
            <w:tcBorders>
              <w:top w:val="nil"/>
              <w:left w:val="nil"/>
              <w:bottom w:val="single" w:sz="8" w:space="0" w:color="auto"/>
              <w:right w:val="single" w:sz="4" w:space="0" w:color="auto"/>
            </w:tcBorders>
            <w:shd w:val="clear" w:color="auto" w:fill="auto"/>
            <w:noWrap/>
            <w:vAlign w:val="center"/>
            <w:hideMark/>
          </w:tcPr>
          <w:p w14:paraId="5AC41FA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1 041</w:t>
            </w:r>
          </w:p>
        </w:tc>
        <w:tc>
          <w:tcPr>
            <w:tcW w:w="1574" w:type="dxa"/>
            <w:tcBorders>
              <w:top w:val="nil"/>
              <w:left w:val="nil"/>
              <w:bottom w:val="single" w:sz="8" w:space="0" w:color="auto"/>
              <w:right w:val="single" w:sz="4" w:space="0" w:color="auto"/>
            </w:tcBorders>
            <w:shd w:val="clear" w:color="auto" w:fill="auto"/>
            <w:noWrap/>
            <w:vAlign w:val="center"/>
            <w:hideMark/>
          </w:tcPr>
          <w:p w14:paraId="30FFF5D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151 651 200,00</w:t>
            </w:r>
          </w:p>
        </w:tc>
        <w:tc>
          <w:tcPr>
            <w:tcW w:w="1357" w:type="dxa"/>
            <w:tcBorders>
              <w:top w:val="nil"/>
              <w:left w:val="nil"/>
              <w:bottom w:val="single" w:sz="8" w:space="0" w:color="auto"/>
              <w:right w:val="single" w:sz="8" w:space="0" w:color="auto"/>
            </w:tcBorders>
            <w:shd w:val="clear" w:color="auto" w:fill="auto"/>
            <w:noWrap/>
            <w:vAlign w:val="center"/>
            <w:hideMark/>
          </w:tcPr>
          <w:p w14:paraId="6686B8E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145 678,39</w:t>
            </w:r>
          </w:p>
        </w:tc>
      </w:tr>
      <w:tr w:rsidR="00172AE0" w14:paraId="7B323165"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4CFE64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Pardubický kraj</w:t>
            </w:r>
          </w:p>
        </w:tc>
        <w:tc>
          <w:tcPr>
            <w:tcW w:w="606" w:type="dxa"/>
            <w:tcBorders>
              <w:top w:val="nil"/>
              <w:left w:val="nil"/>
              <w:bottom w:val="single" w:sz="4" w:space="0" w:color="auto"/>
              <w:right w:val="single" w:sz="8" w:space="0" w:color="auto"/>
            </w:tcBorders>
            <w:shd w:val="clear" w:color="auto" w:fill="auto"/>
            <w:noWrap/>
            <w:vAlign w:val="center"/>
            <w:hideMark/>
          </w:tcPr>
          <w:p w14:paraId="56C3169A"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546EAB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5CA8118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180" w:type="dxa"/>
            <w:tcBorders>
              <w:top w:val="nil"/>
              <w:left w:val="nil"/>
              <w:bottom w:val="single" w:sz="4" w:space="0" w:color="auto"/>
              <w:right w:val="single" w:sz="4" w:space="0" w:color="auto"/>
            </w:tcBorders>
            <w:shd w:val="clear" w:color="auto" w:fill="auto"/>
            <w:noWrap/>
            <w:vAlign w:val="center"/>
            <w:hideMark/>
          </w:tcPr>
          <w:p w14:paraId="36B4483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725</w:t>
            </w:r>
          </w:p>
        </w:tc>
        <w:tc>
          <w:tcPr>
            <w:tcW w:w="1574" w:type="dxa"/>
            <w:tcBorders>
              <w:top w:val="nil"/>
              <w:left w:val="nil"/>
              <w:bottom w:val="single" w:sz="4" w:space="0" w:color="auto"/>
              <w:right w:val="single" w:sz="4" w:space="0" w:color="auto"/>
            </w:tcBorders>
            <w:shd w:val="clear" w:color="auto" w:fill="auto"/>
            <w:noWrap/>
            <w:vAlign w:val="center"/>
            <w:hideMark/>
          </w:tcPr>
          <w:p w14:paraId="3D437BB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93 149 000,00</w:t>
            </w:r>
          </w:p>
        </w:tc>
        <w:tc>
          <w:tcPr>
            <w:tcW w:w="1357" w:type="dxa"/>
            <w:tcBorders>
              <w:top w:val="nil"/>
              <w:left w:val="nil"/>
              <w:bottom w:val="single" w:sz="4" w:space="0" w:color="auto"/>
              <w:right w:val="single" w:sz="8" w:space="0" w:color="auto"/>
            </w:tcBorders>
            <w:shd w:val="clear" w:color="auto" w:fill="auto"/>
            <w:noWrap/>
            <w:vAlign w:val="center"/>
            <w:hideMark/>
          </w:tcPr>
          <w:p w14:paraId="60ECE5A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128 481,38</w:t>
            </w:r>
          </w:p>
        </w:tc>
      </w:tr>
      <w:tr w:rsidR="00172AE0" w14:paraId="3718E8A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F9DDCB6"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7629170B"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2165F48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5F63093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180" w:type="dxa"/>
            <w:tcBorders>
              <w:top w:val="nil"/>
              <w:left w:val="nil"/>
              <w:bottom w:val="single" w:sz="4" w:space="0" w:color="auto"/>
              <w:right w:val="single" w:sz="4" w:space="0" w:color="auto"/>
            </w:tcBorders>
            <w:shd w:val="clear" w:color="auto" w:fill="auto"/>
            <w:noWrap/>
            <w:vAlign w:val="center"/>
            <w:hideMark/>
          </w:tcPr>
          <w:p w14:paraId="7564FD2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673</w:t>
            </w:r>
          </w:p>
        </w:tc>
        <w:tc>
          <w:tcPr>
            <w:tcW w:w="1574" w:type="dxa"/>
            <w:tcBorders>
              <w:top w:val="nil"/>
              <w:left w:val="nil"/>
              <w:bottom w:val="single" w:sz="4" w:space="0" w:color="auto"/>
              <w:right w:val="single" w:sz="4" w:space="0" w:color="auto"/>
            </w:tcBorders>
            <w:shd w:val="clear" w:color="auto" w:fill="auto"/>
            <w:noWrap/>
            <w:vAlign w:val="center"/>
            <w:hideMark/>
          </w:tcPr>
          <w:p w14:paraId="3E4FFB1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101 755 000,00</w:t>
            </w:r>
          </w:p>
        </w:tc>
        <w:tc>
          <w:tcPr>
            <w:tcW w:w="1357" w:type="dxa"/>
            <w:tcBorders>
              <w:top w:val="nil"/>
              <w:left w:val="nil"/>
              <w:bottom w:val="single" w:sz="4" w:space="0" w:color="auto"/>
              <w:right w:val="single" w:sz="8" w:space="0" w:color="auto"/>
            </w:tcBorders>
            <w:shd w:val="clear" w:color="auto" w:fill="auto"/>
            <w:noWrap/>
            <w:vAlign w:val="center"/>
            <w:hideMark/>
          </w:tcPr>
          <w:p w14:paraId="1D61417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151 196,14</w:t>
            </w:r>
          </w:p>
        </w:tc>
      </w:tr>
      <w:tr w:rsidR="00172AE0" w14:paraId="43DF5DD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1A1ABD3"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4249AC1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1F5C0AE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340" w:type="dxa"/>
            <w:tcBorders>
              <w:top w:val="nil"/>
              <w:left w:val="nil"/>
              <w:bottom w:val="single" w:sz="8" w:space="0" w:color="auto"/>
              <w:right w:val="single" w:sz="4" w:space="0" w:color="auto"/>
            </w:tcBorders>
            <w:shd w:val="clear" w:color="auto" w:fill="auto"/>
            <w:noWrap/>
            <w:vAlign w:val="center"/>
            <w:hideMark/>
          </w:tcPr>
          <w:p w14:paraId="291A44B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w:t>
            </w:r>
          </w:p>
        </w:tc>
        <w:tc>
          <w:tcPr>
            <w:tcW w:w="1180" w:type="dxa"/>
            <w:tcBorders>
              <w:top w:val="nil"/>
              <w:left w:val="nil"/>
              <w:bottom w:val="single" w:sz="8" w:space="0" w:color="auto"/>
              <w:right w:val="single" w:sz="4" w:space="0" w:color="auto"/>
            </w:tcBorders>
            <w:shd w:val="clear" w:color="auto" w:fill="auto"/>
            <w:noWrap/>
            <w:vAlign w:val="center"/>
            <w:hideMark/>
          </w:tcPr>
          <w:p w14:paraId="6FCBC8D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648</w:t>
            </w:r>
          </w:p>
        </w:tc>
        <w:tc>
          <w:tcPr>
            <w:tcW w:w="1574" w:type="dxa"/>
            <w:tcBorders>
              <w:top w:val="nil"/>
              <w:left w:val="nil"/>
              <w:bottom w:val="single" w:sz="8" w:space="0" w:color="auto"/>
              <w:right w:val="single" w:sz="4" w:space="0" w:color="auto"/>
            </w:tcBorders>
            <w:shd w:val="clear" w:color="auto" w:fill="auto"/>
            <w:noWrap/>
            <w:vAlign w:val="center"/>
            <w:hideMark/>
          </w:tcPr>
          <w:p w14:paraId="77E4090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116 867 000,00</w:t>
            </w:r>
          </w:p>
        </w:tc>
        <w:tc>
          <w:tcPr>
            <w:tcW w:w="1357" w:type="dxa"/>
            <w:tcBorders>
              <w:top w:val="nil"/>
              <w:left w:val="nil"/>
              <w:bottom w:val="single" w:sz="8" w:space="0" w:color="auto"/>
              <w:right w:val="single" w:sz="8" w:space="0" w:color="auto"/>
            </w:tcBorders>
            <w:shd w:val="clear" w:color="auto" w:fill="auto"/>
            <w:noWrap/>
            <w:vAlign w:val="center"/>
            <w:hideMark/>
          </w:tcPr>
          <w:p w14:paraId="023B9C1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180 350,31</w:t>
            </w:r>
          </w:p>
        </w:tc>
      </w:tr>
      <w:tr w:rsidR="00172AE0" w14:paraId="7D0B53C2"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6B1FF23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Plzeňský kraj</w:t>
            </w:r>
          </w:p>
        </w:tc>
        <w:tc>
          <w:tcPr>
            <w:tcW w:w="606" w:type="dxa"/>
            <w:tcBorders>
              <w:top w:val="nil"/>
              <w:left w:val="nil"/>
              <w:bottom w:val="single" w:sz="4" w:space="0" w:color="auto"/>
              <w:right w:val="single" w:sz="8" w:space="0" w:color="auto"/>
            </w:tcBorders>
            <w:shd w:val="clear" w:color="auto" w:fill="auto"/>
            <w:noWrap/>
            <w:vAlign w:val="center"/>
            <w:hideMark/>
          </w:tcPr>
          <w:p w14:paraId="439D565E"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06073B2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5E75FDD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6F973E4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882</w:t>
            </w:r>
          </w:p>
        </w:tc>
        <w:tc>
          <w:tcPr>
            <w:tcW w:w="1574" w:type="dxa"/>
            <w:tcBorders>
              <w:top w:val="nil"/>
              <w:left w:val="nil"/>
              <w:bottom w:val="single" w:sz="4" w:space="0" w:color="auto"/>
              <w:right w:val="single" w:sz="4" w:space="0" w:color="auto"/>
            </w:tcBorders>
            <w:shd w:val="clear" w:color="auto" w:fill="auto"/>
            <w:noWrap/>
            <w:vAlign w:val="center"/>
            <w:hideMark/>
          </w:tcPr>
          <w:p w14:paraId="183CED3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82 168 645,00</w:t>
            </w:r>
          </w:p>
        </w:tc>
        <w:tc>
          <w:tcPr>
            <w:tcW w:w="1357" w:type="dxa"/>
            <w:tcBorders>
              <w:top w:val="nil"/>
              <w:left w:val="nil"/>
              <w:bottom w:val="single" w:sz="4" w:space="0" w:color="auto"/>
              <w:right w:val="single" w:sz="8" w:space="0" w:color="auto"/>
            </w:tcBorders>
            <w:shd w:val="clear" w:color="auto" w:fill="auto"/>
            <w:noWrap/>
            <w:vAlign w:val="center"/>
            <w:hideMark/>
          </w:tcPr>
          <w:p w14:paraId="7465B63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93 151,17</w:t>
            </w:r>
          </w:p>
        </w:tc>
      </w:tr>
      <w:tr w:rsidR="00172AE0" w14:paraId="7687B371"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699314A"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2E04A872"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03BED89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4B889F2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534F7EA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865</w:t>
            </w:r>
          </w:p>
        </w:tc>
        <w:tc>
          <w:tcPr>
            <w:tcW w:w="1574" w:type="dxa"/>
            <w:tcBorders>
              <w:top w:val="nil"/>
              <w:left w:val="nil"/>
              <w:bottom w:val="single" w:sz="4" w:space="0" w:color="auto"/>
              <w:right w:val="single" w:sz="4" w:space="0" w:color="auto"/>
            </w:tcBorders>
            <w:shd w:val="clear" w:color="auto" w:fill="auto"/>
            <w:noWrap/>
            <w:vAlign w:val="center"/>
            <w:hideMark/>
          </w:tcPr>
          <w:p w14:paraId="2BB9B4F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88 657 869,00</w:t>
            </w:r>
          </w:p>
        </w:tc>
        <w:tc>
          <w:tcPr>
            <w:tcW w:w="1357" w:type="dxa"/>
            <w:tcBorders>
              <w:top w:val="nil"/>
              <w:left w:val="nil"/>
              <w:bottom w:val="single" w:sz="4" w:space="0" w:color="auto"/>
              <w:right w:val="single" w:sz="8" w:space="0" w:color="auto"/>
            </w:tcBorders>
            <w:shd w:val="clear" w:color="auto" w:fill="auto"/>
            <w:noWrap/>
            <w:vAlign w:val="center"/>
            <w:hideMark/>
          </w:tcPr>
          <w:p w14:paraId="0E5F3BD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102 493,46</w:t>
            </w:r>
          </w:p>
        </w:tc>
      </w:tr>
      <w:tr w:rsidR="00172AE0" w14:paraId="14C6105C"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EFBFE6B"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45C3F31"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51F0F8F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8" w:space="0" w:color="auto"/>
              <w:right w:val="single" w:sz="4" w:space="0" w:color="auto"/>
            </w:tcBorders>
            <w:shd w:val="clear" w:color="auto" w:fill="auto"/>
            <w:noWrap/>
            <w:vAlign w:val="center"/>
            <w:hideMark/>
          </w:tcPr>
          <w:p w14:paraId="248CF8F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8" w:space="0" w:color="auto"/>
              <w:right w:val="single" w:sz="4" w:space="0" w:color="auto"/>
            </w:tcBorders>
            <w:shd w:val="clear" w:color="auto" w:fill="auto"/>
            <w:noWrap/>
            <w:vAlign w:val="center"/>
            <w:hideMark/>
          </w:tcPr>
          <w:p w14:paraId="4F3833F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873</w:t>
            </w:r>
          </w:p>
        </w:tc>
        <w:tc>
          <w:tcPr>
            <w:tcW w:w="1574" w:type="dxa"/>
            <w:tcBorders>
              <w:top w:val="nil"/>
              <w:left w:val="nil"/>
              <w:bottom w:val="single" w:sz="8" w:space="0" w:color="auto"/>
              <w:right w:val="single" w:sz="4" w:space="0" w:color="auto"/>
            </w:tcBorders>
            <w:shd w:val="clear" w:color="auto" w:fill="auto"/>
            <w:noWrap/>
            <w:vAlign w:val="center"/>
            <w:hideMark/>
          </w:tcPr>
          <w:p w14:paraId="3A2F27F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100 124 017,00</w:t>
            </w:r>
          </w:p>
        </w:tc>
        <w:tc>
          <w:tcPr>
            <w:tcW w:w="1357" w:type="dxa"/>
            <w:tcBorders>
              <w:top w:val="nil"/>
              <w:left w:val="nil"/>
              <w:bottom w:val="single" w:sz="8" w:space="0" w:color="auto"/>
              <w:right w:val="single" w:sz="8" w:space="0" w:color="auto"/>
            </w:tcBorders>
            <w:shd w:val="clear" w:color="auto" w:fill="auto"/>
            <w:noWrap/>
            <w:vAlign w:val="center"/>
            <w:hideMark/>
          </w:tcPr>
          <w:p w14:paraId="3E1DB56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114 689,60</w:t>
            </w:r>
          </w:p>
        </w:tc>
      </w:tr>
      <w:tr w:rsidR="00172AE0" w14:paraId="32EBE0BD"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0D6E5345"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Středočeský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5C7D3A3B"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B2FE42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21</w:t>
            </w:r>
          </w:p>
        </w:tc>
        <w:tc>
          <w:tcPr>
            <w:tcW w:w="1340" w:type="dxa"/>
            <w:tcBorders>
              <w:top w:val="nil"/>
              <w:left w:val="nil"/>
              <w:bottom w:val="single" w:sz="4" w:space="0" w:color="auto"/>
              <w:right w:val="single" w:sz="4" w:space="0" w:color="auto"/>
            </w:tcBorders>
            <w:shd w:val="clear" w:color="auto" w:fill="auto"/>
            <w:noWrap/>
            <w:vAlign w:val="center"/>
            <w:hideMark/>
          </w:tcPr>
          <w:p w14:paraId="07510D5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21</w:t>
            </w:r>
          </w:p>
        </w:tc>
        <w:tc>
          <w:tcPr>
            <w:tcW w:w="1180" w:type="dxa"/>
            <w:tcBorders>
              <w:top w:val="nil"/>
              <w:left w:val="nil"/>
              <w:bottom w:val="single" w:sz="4" w:space="0" w:color="auto"/>
              <w:right w:val="single" w:sz="4" w:space="0" w:color="auto"/>
            </w:tcBorders>
            <w:shd w:val="clear" w:color="auto" w:fill="auto"/>
            <w:noWrap/>
            <w:vAlign w:val="center"/>
            <w:hideMark/>
          </w:tcPr>
          <w:p w14:paraId="4B7922D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1 053</w:t>
            </w:r>
          </w:p>
        </w:tc>
        <w:tc>
          <w:tcPr>
            <w:tcW w:w="1574" w:type="dxa"/>
            <w:tcBorders>
              <w:top w:val="nil"/>
              <w:left w:val="nil"/>
              <w:bottom w:val="single" w:sz="4" w:space="0" w:color="auto"/>
              <w:right w:val="single" w:sz="4" w:space="0" w:color="auto"/>
            </w:tcBorders>
            <w:shd w:val="clear" w:color="auto" w:fill="auto"/>
            <w:noWrap/>
            <w:vAlign w:val="center"/>
            <w:hideMark/>
          </w:tcPr>
          <w:p w14:paraId="013A44F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136 416 900,00</w:t>
            </w:r>
          </w:p>
        </w:tc>
        <w:tc>
          <w:tcPr>
            <w:tcW w:w="1357" w:type="dxa"/>
            <w:tcBorders>
              <w:top w:val="nil"/>
              <w:left w:val="nil"/>
              <w:bottom w:val="single" w:sz="4" w:space="0" w:color="auto"/>
              <w:right w:val="single" w:sz="8" w:space="0" w:color="auto"/>
            </w:tcBorders>
            <w:shd w:val="clear" w:color="auto" w:fill="auto"/>
            <w:noWrap/>
            <w:vAlign w:val="center"/>
            <w:hideMark/>
          </w:tcPr>
          <w:p w14:paraId="337537D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129 501,52</w:t>
            </w:r>
          </w:p>
        </w:tc>
      </w:tr>
      <w:tr w:rsidR="00172AE0" w14:paraId="06093FEB"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E198964"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4B8918A"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47B432E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21</w:t>
            </w:r>
          </w:p>
        </w:tc>
        <w:tc>
          <w:tcPr>
            <w:tcW w:w="1340" w:type="dxa"/>
            <w:tcBorders>
              <w:top w:val="nil"/>
              <w:left w:val="nil"/>
              <w:bottom w:val="single" w:sz="4" w:space="0" w:color="auto"/>
              <w:right w:val="single" w:sz="4" w:space="0" w:color="auto"/>
            </w:tcBorders>
            <w:shd w:val="clear" w:color="auto" w:fill="auto"/>
            <w:noWrap/>
            <w:vAlign w:val="center"/>
            <w:hideMark/>
          </w:tcPr>
          <w:p w14:paraId="6711F9A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21</w:t>
            </w:r>
          </w:p>
        </w:tc>
        <w:tc>
          <w:tcPr>
            <w:tcW w:w="1180" w:type="dxa"/>
            <w:tcBorders>
              <w:top w:val="nil"/>
              <w:left w:val="nil"/>
              <w:bottom w:val="single" w:sz="4" w:space="0" w:color="auto"/>
              <w:right w:val="single" w:sz="4" w:space="0" w:color="auto"/>
            </w:tcBorders>
            <w:shd w:val="clear" w:color="auto" w:fill="auto"/>
            <w:noWrap/>
            <w:vAlign w:val="center"/>
            <w:hideMark/>
          </w:tcPr>
          <w:p w14:paraId="37A3297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1 066</w:t>
            </w:r>
          </w:p>
        </w:tc>
        <w:tc>
          <w:tcPr>
            <w:tcW w:w="1574" w:type="dxa"/>
            <w:tcBorders>
              <w:top w:val="nil"/>
              <w:left w:val="nil"/>
              <w:bottom w:val="single" w:sz="4" w:space="0" w:color="auto"/>
              <w:right w:val="single" w:sz="4" w:space="0" w:color="auto"/>
            </w:tcBorders>
            <w:shd w:val="clear" w:color="auto" w:fill="auto"/>
            <w:noWrap/>
            <w:vAlign w:val="center"/>
            <w:hideMark/>
          </w:tcPr>
          <w:p w14:paraId="0979F9F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145 987 200,00</w:t>
            </w:r>
          </w:p>
        </w:tc>
        <w:tc>
          <w:tcPr>
            <w:tcW w:w="1357" w:type="dxa"/>
            <w:tcBorders>
              <w:top w:val="nil"/>
              <w:left w:val="nil"/>
              <w:bottom w:val="single" w:sz="4" w:space="0" w:color="auto"/>
              <w:right w:val="single" w:sz="8" w:space="0" w:color="auto"/>
            </w:tcBorders>
            <w:shd w:val="clear" w:color="auto" w:fill="auto"/>
            <w:noWrap/>
            <w:vAlign w:val="center"/>
            <w:hideMark/>
          </w:tcPr>
          <w:p w14:paraId="2776723C"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136 897,22</w:t>
            </w:r>
          </w:p>
        </w:tc>
      </w:tr>
      <w:tr w:rsidR="00172AE0" w14:paraId="55D7587A"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BE5BEDD"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7D7E95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2120A71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20</w:t>
            </w:r>
          </w:p>
        </w:tc>
        <w:tc>
          <w:tcPr>
            <w:tcW w:w="1340" w:type="dxa"/>
            <w:tcBorders>
              <w:top w:val="nil"/>
              <w:left w:val="nil"/>
              <w:bottom w:val="single" w:sz="8" w:space="0" w:color="auto"/>
              <w:right w:val="single" w:sz="4" w:space="0" w:color="auto"/>
            </w:tcBorders>
            <w:shd w:val="clear" w:color="auto" w:fill="auto"/>
            <w:noWrap/>
            <w:vAlign w:val="center"/>
            <w:hideMark/>
          </w:tcPr>
          <w:p w14:paraId="7CB82048"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20</w:t>
            </w:r>
          </w:p>
        </w:tc>
        <w:tc>
          <w:tcPr>
            <w:tcW w:w="1180" w:type="dxa"/>
            <w:tcBorders>
              <w:top w:val="nil"/>
              <w:left w:val="nil"/>
              <w:bottom w:val="single" w:sz="8" w:space="0" w:color="auto"/>
              <w:right w:val="single" w:sz="4" w:space="0" w:color="auto"/>
            </w:tcBorders>
            <w:shd w:val="clear" w:color="auto" w:fill="auto"/>
            <w:noWrap/>
            <w:vAlign w:val="center"/>
            <w:hideMark/>
          </w:tcPr>
          <w:p w14:paraId="3EBB6A0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1 072</w:t>
            </w:r>
          </w:p>
        </w:tc>
        <w:tc>
          <w:tcPr>
            <w:tcW w:w="1574" w:type="dxa"/>
            <w:tcBorders>
              <w:top w:val="nil"/>
              <w:left w:val="nil"/>
              <w:bottom w:val="single" w:sz="8" w:space="0" w:color="auto"/>
              <w:right w:val="single" w:sz="4" w:space="0" w:color="auto"/>
            </w:tcBorders>
            <w:shd w:val="clear" w:color="auto" w:fill="auto"/>
            <w:noWrap/>
            <w:vAlign w:val="center"/>
            <w:hideMark/>
          </w:tcPr>
          <w:p w14:paraId="36E09DB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183 079 149,00</w:t>
            </w:r>
          </w:p>
        </w:tc>
        <w:tc>
          <w:tcPr>
            <w:tcW w:w="1357" w:type="dxa"/>
            <w:tcBorders>
              <w:top w:val="nil"/>
              <w:left w:val="nil"/>
              <w:bottom w:val="single" w:sz="8" w:space="0" w:color="auto"/>
              <w:right w:val="single" w:sz="8" w:space="0" w:color="auto"/>
            </w:tcBorders>
            <w:shd w:val="clear" w:color="auto" w:fill="auto"/>
            <w:noWrap/>
            <w:vAlign w:val="center"/>
            <w:hideMark/>
          </w:tcPr>
          <w:p w14:paraId="620E336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170 750,93</w:t>
            </w:r>
          </w:p>
        </w:tc>
      </w:tr>
      <w:tr w:rsidR="00172AE0" w14:paraId="31BDD8A4"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16A1A8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Ústecký kraj</w:t>
            </w:r>
          </w:p>
        </w:tc>
        <w:tc>
          <w:tcPr>
            <w:tcW w:w="606" w:type="dxa"/>
            <w:tcBorders>
              <w:top w:val="nil"/>
              <w:left w:val="nil"/>
              <w:bottom w:val="single" w:sz="4" w:space="0" w:color="auto"/>
              <w:right w:val="single" w:sz="8" w:space="0" w:color="auto"/>
            </w:tcBorders>
            <w:shd w:val="clear" w:color="auto" w:fill="auto"/>
            <w:noWrap/>
            <w:vAlign w:val="center"/>
            <w:hideMark/>
          </w:tcPr>
          <w:p w14:paraId="1E88C7EC"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006A6D8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21</w:t>
            </w:r>
          </w:p>
        </w:tc>
        <w:tc>
          <w:tcPr>
            <w:tcW w:w="1340" w:type="dxa"/>
            <w:tcBorders>
              <w:top w:val="nil"/>
              <w:left w:val="nil"/>
              <w:bottom w:val="single" w:sz="4" w:space="0" w:color="auto"/>
              <w:right w:val="single" w:sz="4" w:space="0" w:color="auto"/>
            </w:tcBorders>
            <w:shd w:val="clear" w:color="auto" w:fill="auto"/>
            <w:noWrap/>
            <w:vAlign w:val="center"/>
            <w:hideMark/>
          </w:tcPr>
          <w:p w14:paraId="0DF8576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32</w:t>
            </w:r>
          </w:p>
        </w:tc>
        <w:tc>
          <w:tcPr>
            <w:tcW w:w="1180" w:type="dxa"/>
            <w:tcBorders>
              <w:top w:val="nil"/>
              <w:left w:val="nil"/>
              <w:bottom w:val="single" w:sz="4" w:space="0" w:color="auto"/>
              <w:right w:val="single" w:sz="4" w:space="0" w:color="auto"/>
            </w:tcBorders>
            <w:shd w:val="clear" w:color="auto" w:fill="auto"/>
            <w:noWrap/>
            <w:vAlign w:val="center"/>
            <w:hideMark/>
          </w:tcPr>
          <w:p w14:paraId="0B3E5E0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1 446</w:t>
            </w:r>
          </w:p>
        </w:tc>
        <w:tc>
          <w:tcPr>
            <w:tcW w:w="1574" w:type="dxa"/>
            <w:tcBorders>
              <w:top w:val="nil"/>
              <w:left w:val="nil"/>
              <w:bottom w:val="single" w:sz="4" w:space="0" w:color="auto"/>
              <w:right w:val="single" w:sz="4" w:space="0" w:color="auto"/>
            </w:tcBorders>
            <w:shd w:val="clear" w:color="auto" w:fill="auto"/>
            <w:noWrap/>
            <w:vAlign w:val="center"/>
            <w:hideMark/>
          </w:tcPr>
          <w:p w14:paraId="72A9A2F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173 377 000,00</w:t>
            </w:r>
          </w:p>
        </w:tc>
        <w:tc>
          <w:tcPr>
            <w:tcW w:w="1357" w:type="dxa"/>
            <w:tcBorders>
              <w:top w:val="nil"/>
              <w:left w:val="nil"/>
              <w:bottom w:val="single" w:sz="4" w:space="0" w:color="auto"/>
              <w:right w:val="single" w:sz="8" w:space="0" w:color="auto"/>
            </w:tcBorders>
            <w:shd w:val="clear" w:color="auto" w:fill="auto"/>
            <w:noWrap/>
            <w:vAlign w:val="center"/>
            <w:hideMark/>
          </w:tcPr>
          <w:p w14:paraId="70DEE32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119 901,11</w:t>
            </w:r>
          </w:p>
        </w:tc>
      </w:tr>
      <w:tr w:rsidR="00172AE0" w14:paraId="2DF501B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B2CD455"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1DAA907"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C935DD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21</w:t>
            </w:r>
          </w:p>
        </w:tc>
        <w:tc>
          <w:tcPr>
            <w:tcW w:w="1340" w:type="dxa"/>
            <w:tcBorders>
              <w:top w:val="nil"/>
              <w:left w:val="nil"/>
              <w:bottom w:val="single" w:sz="4" w:space="0" w:color="auto"/>
              <w:right w:val="single" w:sz="4" w:space="0" w:color="auto"/>
            </w:tcBorders>
            <w:shd w:val="clear" w:color="auto" w:fill="auto"/>
            <w:noWrap/>
            <w:vAlign w:val="center"/>
            <w:hideMark/>
          </w:tcPr>
          <w:p w14:paraId="5C82E07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31</w:t>
            </w:r>
          </w:p>
        </w:tc>
        <w:tc>
          <w:tcPr>
            <w:tcW w:w="1180" w:type="dxa"/>
            <w:tcBorders>
              <w:top w:val="nil"/>
              <w:left w:val="nil"/>
              <w:bottom w:val="single" w:sz="4" w:space="0" w:color="auto"/>
              <w:right w:val="single" w:sz="4" w:space="0" w:color="auto"/>
            </w:tcBorders>
            <w:shd w:val="clear" w:color="auto" w:fill="auto"/>
            <w:noWrap/>
            <w:vAlign w:val="center"/>
            <w:hideMark/>
          </w:tcPr>
          <w:p w14:paraId="23E9D7E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1 362</w:t>
            </w:r>
          </w:p>
        </w:tc>
        <w:tc>
          <w:tcPr>
            <w:tcW w:w="1574" w:type="dxa"/>
            <w:tcBorders>
              <w:top w:val="nil"/>
              <w:left w:val="nil"/>
              <w:bottom w:val="single" w:sz="4" w:space="0" w:color="auto"/>
              <w:right w:val="single" w:sz="4" w:space="0" w:color="auto"/>
            </w:tcBorders>
            <w:shd w:val="clear" w:color="auto" w:fill="auto"/>
            <w:noWrap/>
            <w:vAlign w:val="center"/>
            <w:hideMark/>
          </w:tcPr>
          <w:p w14:paraId="5D0D566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146 674 600,00</w:t>
            </w:r>
          </w:p>
        </w:tc>
        <w:tc>
          <w:tcPr>
            <w:tcW w:w="1357" w:type="dxa"/>
            <w:tcBorders>
              <w:top w:val="nil"/>
              <w:left w:val="nil"/>
              <w:bottom w:val="single" w:sz="4" w:space="0" w:color="auto"/>
              <w:right w:val="single" w:sz="8" w:space="0" w:color="auto"/>
            </w:tcBorders>
            <w:shd w:val="clear" w:color="auto" w:fill="auto"/>
            <w:noWrap/>
            <w:vAlign w:val="center"/>
            <w:hideMark/>
          </w:tcPr>
          <w:p w14:paraId="63B83C7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107 690,60</w:t>
            </w:r>
          </w:p>
        </w:tc>
      </w:tr>
      <w:tr w:rsidR="00172AE0" w14:paraId="17FE6D7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B4FAAD0"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A58C58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2A9EAF5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21</w:t>
            </w:r>
          </w:p>
        </w:tc>
        <w:tc>
          <w:tcPr>
            <w:tcW w:w="1340" w:type="dxa"/>
            <w:tcBorders>
              <w:top w:val="nil"/>
              <w:left w:val="nil"/>
              <w:bottom w:val="single" w:sz="8" w:space="0" w:color="auto"/>
              <w:right w:val="single" w:sz="4" w:space="0" w:color="auto"/>
            </w:tcBorders>
            <w:shd w:val="clear" w:color="auto" w:fill="auto"/>
            <w:noWrap/>
            <w:vAlign w:val="center"/>
            <w:hideMark/>
          </w:tcPr>
          <w:p w14:paraId="24B8D07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31</w:t>
            </w:r>
          </w:p>
        </w:tc>
        <w:tc>
          <w:tcPr>
            <w:tcW w:w="1180" w:type="dxa"/>
            <w:tcBorders>
              <w:top w:val="nil"/>
              <w:left w:val="nil"/>
              <w:bottom w:val="single" w:sz="8" w:space="0" w:color="auto"/>
              <w:right w:val="single" w:sz="4" w:space="0" w:color="auto"/>
            </w:tcBorders>
            <w:shd w:val="clear" w:color="auto" w:fill="auto"/>
            <w:noWrap/>
            <w:vAlign w:val="center"/>
            <w:hideMark/>
          </w:tcPr>
          <w:p w14:paraId="6122C38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1 354</w:t>
            </w:r>
          </w:p>
        </w:tc>
        <w:tc>
          <w:tcPr>
            <w:tcW w:w="1574" w:type="dxa"/>
            <w:tcBorders>
              <w:top w:val="nil"/>
              <w:left w:val="nil"/>
              <w:bottom w:val="single" w:sz="8" w:space="0" w:color="auto"/>
              <w:right w:val="single" w:sz="4" w:space="0" w:color="auto"/>
            </w:tcBorders>
            <w:shd w:val="clear" w:color="auto" w:fill="auto"/>
            <w:noWrap/>
            <w:vAlign w:val="center"/>
            <w:hideMark/>
          </w:tcPr>
          <w:p w14:paraId="0DB4829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175 365 264,41</w:t>
            </w:r>
          </w:p>
        </w:tc>
        <w:tc>
          <w:tcPr>
            <w:tcW w:w="1357" w:type="dxa"/>
            <w:tcBorders>
              <w:top w:val="nil"/>
              <w:left w:val="nil"/>
              <w:bottom w:val="single" w:sz="8" w:space="0" w:color="auto"/>
              <w:right w:val="single" w:sz="8" w:space="0" w:color="auto"/>
            </w:tcBorders>
            <w:shd w:val="clear" w:color="auto" w:fill="auto"/>
            <w:noWrap/>
            <w:vAlign w:val="center"/>
            <w:hideMark/>
          </w:tcPr>
          <w:p w14:paraId="6101AAB3"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129 516,44</w:t>
            </w:r>
          </w:p>
        </w:tc>
      </w:tr>
      <w:tr w:rsidR="00172AE0" w14:paraId="50E2BFE2"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16B96EC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Kraj Vysočina</w:t>
            </w:r>
          </w:p>
        </w:tc>
        <w:tc>
          <w:tcPr>
            <w:tcW w:w="606" w:type="dxa"/>
            <w:tcBorders>
              <w:top w:val="nil"/>
              <w:left w:val="nil"/>
              <w:bottom w:val="single" w:sz="4" w:space="0" w:color="auto"/>
              <w:right w:val="single" w:sz="8" w:space="0" w:color="auto"/>
            </w:tcBorders>
            <w:shd w:val="clear" w:color="auto" w:fill="auto"/>
            <w:noWrap/>
            <w:vAlign w:val="center"/>
            <w:hideMark/>
          </w:tcPr>
          <w:p w14:paraId="62DBA341"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F12E216"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327827E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46A0A94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579</w:t>
            </w:r>
          </w:p>
        </w:tc>
        <w:tc>
          <w:tcPr>
            <w:tcW w:w="1574" w:type="dxa"/>
            <w:tcBorders>
              <w:top w:val="nil"/>
              <w:left w:val="nil"/>
              <w:bottom w:val="single" w:sz="4" w:space="0" w:color="auto"/>
              <w:right w:val="single" w:sz="4" w:space="0" w:color="auto"/>
            </w:tcBorders>
            <w:shd w:val="clear" w:color="auto" w:fill="auto"/>
            <w:noWrap/>
            <w:vAlign w:val="center"/>
            <w:hideMark/>
          </w:tcPr>
          <w:p w14:paraId="1C8BF8F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85 219 000,00</w:t>
            </w:r>
          </w:p>
        </w:tc>
        <w:tc>
          <w:tcPr>
            <w:tcW w:w="1357" w:type="dxa"/>
            <w:tcBorders>
              <w:top w:val="nil"/>
              <w:left w:val="nil"/>
              <w:bottom w:val="single" w:sz="4" w:space="0" w:color="auto"/>
              <w:right w:val="single" w:sz="8" w:space="0" w:color="auto"/>
            </w:tcBorders>
            <w:shd w:val="clear" w:color="auto" w:fill="auto"/>
            <w:noWrap/>
            <w:vAlign w:val="center"/>
            <w:hideMark/>
          </w:tcPr>
          <w:p w14:paraId="40DBF21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147 183,07</w:t>
            </w:r>
          </w:p>
        </w:tc>
      </w:tr>
      <w:tr w:rsidR="00172AE0" w14:paraId="230EA71A"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5E81A0B"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43BE2C6"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877AA6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41D147E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14BF2C0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569</w:t>
            </w:r>
          </w:p>
        </w:tc>
        <w:tc>
          <w:tcPr>
            <w:tcW w:w="1574" w:type="dxa"/>
            <w:tcBorders>
              <w:top w:val="nil"/>
              <w:left w:val="nil"/>
              <w:bottom w:val="single" w:sz="4" w:space="0" w:color="auto"/>
              <w:right w:val="single" w:sz="4" w:space="0" w:color="auto"/>
            </w:tcBorders>
            <w:shd w:val="clear" w:color="auto" w:fill="auto"/>
            <w:noWrap/>
            <w:vAlign w:val="center"/>
            <w:hideMark/>
          </w:tcPr>
          <w:p w14:paraId="0508BF3F"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83 052 000,00</w:t>
            </w:r>
          </w:p>
        </w:tc>
        <w:tc>
          <w:tcPr>
            <w:tcW w:w="1357" w:type="dxa"/>
            <w:tcBorders>
              <w:top w:val="nil"/>
              <w:left w:val="nil"/>
              <w:bottom w:val="single" w:sz="4" w:space="0" w:color="auto"/>
              <w:right w:val="single" w:sz="8" w:space="0" w:color="auto"/>
            </w:tcBorders>
            <w:shd w:val="clear" w:color="auto" w:fill="auto"/>
            <w:noWrap/>
            <w:vAlign w:val="center"/>
            <w:hideMark/>
          </w:tcPr>
          <w:p w14:paraId="3B9D77EE"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145 961,34</w:t>
            </w:r>
          </w:p>
        </w:tc>
      </w:tr>
      <w:tr w:rsidR="00172AE0" w14:paraId="03491B2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42D486C"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83FFEA5"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2A18EE9D"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340" w:type="dxa"/>
            <w:tcBorders>
              <w:top w:val="nil"/>
              <w:left w:val="nil"/>
              <w:bottom w:val="single" w:sz="8" w:space="0" w:color="auto"/>
              <w:right w:val="single" w:sz="4" w:space="0" w:color="auto"/>
            </w:tcBorders>
            <w:shd w:val="clear" w:color="auto" w:fill="auto"/>
            <w:noWrap/>
            <w:vAlign w:val="center"/>
            <w:hideMark/>
          </w:tcPr>
          <w:p w14:paraId="1986BB6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w:t>
            </w:r>
          </w:p>
        </w:tc>
        <w:tc>
          <w:tcPr>
            <w:tcW w:w="1180" w:type="dxa"/>
            <w:tcBorders>
              <w:top w:val="nil"/>
              <w:left w:val="nil"/>
              <w:bottom w:val="single" w:sz="8" w:space="0" w:color="auto"/>
              <w:right w:val="single" w:sz="4" w:space="0" w:color="auto"/>
            </w:tcBorders>
            <w:shd w:val="clear" w:color="auto" w:fill="auto"/>
            <w:noWrap/>
            <w:vAlign w:val="center"/>
            <w:hideMark/>
          </w:tcPr>
          <w:p w14:paraId="60CF308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571</w:t>
            </w:r>
          </w:p>
        </w:tc>
        <w:tc>
          <w:tcPr>
            <w:tcW w:w="1574" w:type="dxa"/>
            <w:tcBorders>
              <w:top w:val="nil"/>
              <w:left w:val="nil"/>
              <w:bottom w:val="single" w:sz="8" w:space="0" w:color="auto"/>
              <w:right w:val="single" w:sz="4" w:space="0" w:color="auto"/>
            </w:tcBorders>
            <w:shd w:val="clear" w:color="auto" w:fill="auto"/>
            <w:noWrap/>
            <w:vAlign w:val="center"/>
            <w:hideMark/>
          </w:tcPr>
          <w:p w14:paraId="0784D4E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100 557 500,00</w:t>
            </w:r>
          </w:p>
        </w:tc>
        <w:tc>
          <w:tcPr>
            <w:tcW w:w="1357" w:type="dxa"/>
            <w:tcBorders>
              <w:top w:val="nil"/>
              <w:left w:val="nil"/>
              <w:bottom w:val="single" w:sz="8" w:space="0" w:color="auto"/>
              <w:right w:val="single" w:sz="8" w:space="0" w:color="auto"/>
            </w:tcBorders>
            <w:shd w:val="clear" w:color="auto" w:fill="auto"/>
            <w:noWrap/>
            <w:vAlign w:val="center"/>
            <w:hideMark/>
          </w:tcPr>
          <w:p w14:paraId="0DE77390"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176 107,71</w:t>
            </w:r>
          </w:p>
        </w:tc>
      </w:tr>
      <w:tr w:rsidR="00172AE0" w14:paraId="4433DA62"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6A377B8"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Zlínský kraj</w:t>
            </w:r>
          </w:p>
        </w:tc>
        <w:tc>
          <w:tcPr>
            <w:tcW w:w="606" w:type="dxa"/>
            <w:tcBorders>
              <w:top w:val="nil"/>
              <w:left w:val="nil"/>
              <w:bottom w:val="single" w:sz="4" w:space="0" w:color="auto"/>
              <w:right w:val="single" w:sz="8" w:space="0" w:color="auto"/>
            </w:tcBorders>
            <w:shd w:val="clear" w:color="auto" w:fill="auto"/>
            <w:noWrap/>
            <w:vAlign w:val="center"/>
            <w:hideMark/>
          </w:tcPr>
          <w:p w14:paraId="68348B6F"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2D61E0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2B49EFC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180" w:type="dxa"/>
            <w:tcBorders>
              <w:top w:val="nil"/>
              <w:left w:val="nil"/>
              <w:bottom w:val="single" w:sz="4" w:space="0" w:color="auto"/>
              <w:right w:val="single" w:sz="4" w:space="0" w:color="auto"/>
            </w:tcBorders>
            <w:shd w:val="clear" w:color="auto" w:fill="auto"/>
            <w:noWrap/>
            <w:vAlign w:val="center"/>
            <w:hideMark/>
          </w:tcPr>
          <w:p w14:paraId="4E811A0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1 096</w:t>
            </w:r>
          </w:p>
        </w:tc>
        <w:tc>
          <w:tcPr>
            <w:tcW w:w="1574" w:type="dxa"/>
            <w:tcBorders>
              <w:top w:val="nil"/>
              <w:left w:val="nil"/>
              <w:bottom w:val="single" w:sz="4" w:space="0" w:color="auto"/>
              <w:right w:val="single" w:sz="4" w:space="0" w:color="auto"/>
            </w:tcBorders>
            <w:shd w:val="clear" w:color="auto" w:fill="auto"/>
            <w:noWrap/>
            <w:vAlign w:val="center"/>
            <w:hideMark/>
          </w:tcPr>
          <w:p w14:paraId="49CFA1B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129 670 600,00</w:t>
            </w:r>
          </w:p>
        </w:tc>
        <w:tc>
          <w:tcPr>
            <w:tcW w:w="1357" w:type="dxa"/>
            <w:tcBorders>
              <w:top w:val="nil"/>
              <w:left w:val="nil"/>
              <w:bottom w:val="single" w:sz="4" w:space="0" w:color="auto"/>
              <w:right w:val="single" w:sz="8" w:space="0" w:color="auto"/>
            </w:tcBorders>
            <w:shd w:val="clear" w:color="auto" w:fill="auto"/>
            <w:noWrap/>
            <w:vAlign w:val="center"/>
            <w:hideMark/>
          </w:tcPr>
          <w:p w14:paraId="3D7B7492"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118 312,59</w:t>
            </w:r>
          </w:p>
        </w:tc>
      </w:tr>
      <w:tr w:rsidR="00172AE0" w14:paraId="1C2AEC10"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44DB72C"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478D719"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2AE091D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04475141"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180" w:type="dxa"/>
            <w:tcBorders>
              <w:top w:val="nil"/>
              <w:left w:val="nil"/>
              <w:bottom w:val="single" w:sz="4" w:space="0" w:color="auto"/>
              <w:right w:val="single" w:sz="4" w:space="0" w:color="auto"/>
            </w:tcBorders>
            <w:shd w:val="clear" w:color="auto" w:fill="auto"/>
            <w:noWrap/>
            <w:vAlign w:val="center"/>
            <w:hideMark/>
          </w:tcPr>
          <w:p w14:paraId="3F04D8EB"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991</w:t>
            </w:r>
          </w:p>
        </w:tc>
        <w:tc>
          <w:tcPr>
            <w:tcW w:w="1574" w:type="dxa"/>
            <w:tcBorders>
              <w:top w:val="nil"/>
              <w:left w:val="nil"/>
              <w:bottom w:val="single" w:sz="4" w:space="0" w:color="auto"/>
              <w:right w:val="single" w:sz="4" w:space="0" w:color="auto"/>
            </w:tcBorders>
            <w:shd w:val="clear" w:color="auto" w:fill="auto"/>
            <w:noWrap/>
            <w:vAlign w:val="center"/>
            <w:hideMark/>
          </w:tcPr>
          <w:p w14:paraId="380292F4"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130 143 800,00</w:t>
            </w:r>
          </w:p>
        </w:tc>
        <w:tc>
          <w:tcPr>
            <w:tcW w:w="1357" w:type="dxa"/>
            <w:tcBorders>
              <w:top w:val="nil"/>
              <w:left w:val="nil"/>
              <w:bottom w:val="single" w:sz="4" w:space="0" w:color="auto"/>
              <w:right w:val="single" w:sz="8" w:space="0" w:color="auto"/>
            </w:tcBorders>
            <w:shd w:val="clear" w:color="auto" w:fill="auto"/>
            <w:noWrap/>
            <w:vAlign w:val="center"/>
            <w:hideMark/>
          </w:tcPr>
          <w:p w14:paraId="55CC5D7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131 325,73</w:t>
            </w:r>
          </w:p>
        </w:tc>
      </w:tr>
      <w:tr w:rsidR="00172AE0" w14:paraId="380F06C9"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5AED404" w14:textId="77777777" w:rsidR="00D75822" w:rsidRPr="00A432D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0F086BC2" w14:textId="77777777" w:rsidR="00D75822" w:rsidRPr="00A432DD" w:rsidRDefault="001D7420" w:rsidP="00D75822">
            <w:pPr>
              <w:jc w:val="center"/>
              <w:rPr>
                <w:rFonts w:ascii="Calibri" w:hAnsi="Calibri" w:cs="Calibri"/>
                <w:color w:val="000000"/>
                <w:sz w:val="18"/>
                <w:szCs w:val="18"/>
              </w:rPr>
            </w:pPr>
            <w:r w:rsidRPr="00A432D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511A9DD5"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7</w:t>
            </w:r>
          </w:p>
        </w:tc>
        <w:tc>
          <w:tcPr>
            <w:tcW w:w="1340" w:type="dxa"/>
            <w:tcBorders>
              <w:top w:val="nil"/>
              <w:left w:val="nil"/>
              <w:bottom w:val="single" w:sz="8" w:space="0" w:color="auto"/>
              <w:right w:val="single" w:sz="4" w:space="0" w:color="auto"/>
            </w:tcBorders>
            <w:shd w:val="clear" w:color="auto" w:fill="auto"/>
            <w:noWrap/>
            <w:vAlign w:val="center"/>
            <w:hideMark/>
          </w:tcPr>
          <w:p w14:paraId="0525E29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18</w:t>
            </w:r>
          </w:p>
        </w:tc>
        <w:tc>
          <w:tcPr>
            <w:tcW w:w="1180" w:type="dxa"/>
            <w:tcBorders>
              <w:top w:val="nil"/>
              <w:left w:val="nil"/>
              <w:bottom w:val="single" w:sz="8" w:space="0" w:color="auto"/>
              <w:right w:val="single" w:sz="4" w:space="0" w:color="auto"/>
            </w:tcBorders>
            <w:shd w:val="clear" w:color="auto" w:fill="auto"/>
            <w:noWrap/>
            <w:vAlign w:val="center"/>
            <w:hideMark/>
          </w:tcPr>
          <w:p w14:paraId="1972E8D7"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946</w:t>
            </w:r>
          </w:p>
        </w:tc>
        <w:tc>
          <w:tcPr>
            <w:tcW w:w="1574" w:type="dxa"/>
            <w:tcBorders>
              <w:top w:val="nil"/>
              <w:left w:val="nil"/>
              <w:bottom w:val="single" w:sz="8" w:space="0" w:color="auto"/>
              <w:right w:val="single" w:sz="4" w:space="0" w:color="auto"/>
            </w:tcBorders>
            <w:shd w:val="clear" w:color="auto" w:fill="auto"/>
            <w:noWrap/>
            <w:vAlign w:val="center"/>
            <w:hideMark/>
          </w:tcPr>
          <w:p w14:paraId="685B511A"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166 296 500,00</w:t>
            </w:r>
          </w:p>
        </w:tc>
        <w:tc>
          <w:tcPr>
            <w:tcW w:w="1357" w:type="dxa"/>
            <w:tcBorders>
              <w:top w:val="nil"/>
              <w:left w:val="nil"/>
              <w:bottom w:val="single" w:sz="8" w:space="0" w:color="auto"/>
              <w:right w:val="single" w:sz="8" w:space="0" w:color="auto"/>
            </w:tcBorders>
            <w:shd w:val="clear" w:color="auto" w:fill="auto"/>
            <w:noWrap/>
            <w:vAlign w:val="center"/>
            <w:hideMark/>
          </w:tcPr>
          <w:p w14:paraId="124339D9" w14:textId="77777777" w:rsidR="00D75822" w:rsidRPr="00A432DD" w:rsidRDefault="001D7420" w:rsidP="00D75822">
            <w:pPr>
              <w:jc w:val="right"/>
              <w:rPr>
                <w:rFonts w:ascii="Calibri" w:hAnsi="Calibri" w:cs="Calibri"/>
                <w:color w:val="000000"/>
                <w:sz w:val="18"/>
                <w:szCs w:val="18"/>
              </w:rPr>
            </w:pPr>
            <w:r w:rsidRPr="00A432DD">
              <w:rPr>
                <w:rFonts w:ascii="Calibri" w:hAnsi="Calibri" w:cs="Calibri"/>
                <w:color w:val="000000"/>
                <w:sz w:val="18"/>
                <w:szCs w:val="18"/>
              </w:rPr>
              <w:t>175 789,11</w:t>
            </w:r>
          </w:p>
        </w:tc>
      </w:tr>
      <w:tr w:rsidR="00172AE0" w14:paraId="110DB24E"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33841567"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Celkem</w:t>
            </w:r>
          </w:p>
        </w:tc>
        <w:tc>
          <w:tcPr>
            <w:tcW w:w="606" w:type="dxa"/>
            <w:tcBorders>
              <w:top w:val="nil"/>
              <w:left w:val="nil"/>
              <w:bottom w:val="single" w:sz="4" w:space="0" w:color="auto"/>
              <w:right w:val="single" w:sz="8" w:space="0" w:color="auto"/>
            </w:tcBorders>
            <w:shd w:val="clear" w:color="auto" w:fill="auto"/>
            <w:noWrap/>
            <w:vAlign w:val="center"/>
            <w:hideMark/>
          </w:tcPr>
          <w:p w14:paraId="6D35D5B9"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5551B15" w14:textId="77777777" w:rsidR="00D75822" w:rsidRPr="00A432DD" w:rsidRDefault="001D7420" w:rsidP="00247D22">
            <w:pPr>
              <w:ind w:right="57"/>
              <w:jc w:val="right"/>
              <w:rPr>
                <w:rFonts w:ascii="Calibri" w:hAnsi="Calibri" w:cs="Calibri"/>
                <w:b/>
                <w:bCs/>
                <w:color w:val="000000"/>
                <w:sz w:val="18"/>
                <w:szCs w:val="18"/>
              </w:rPr>
            </w:pPr>
            <w:r w:rsidRPr="00A432D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6CFCDEA6"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204</w:t>
            </w:r>
          </w:p>
        </w:tc>
        <w:tc>
          <w:tcPr>
            <w:tcW w:w="1180" w:type="dxa"/>
            <w:tcBorders>
              <w:top w:val="nil"/>
              <w:left w:val="nil"/>
              <w:bottom w:val="single" w:sz="4" w:space="0" w:color="auto"/>
              <w:right w:val="single" w:sz="4" w:space="0" w:color="auto"/>
            </w:tcBorders>
            <w:shd w:val="clear" w:color="auto" w:fill="auto"/>
            <w:noWrap/>
            <w:vAlign w:val="center"/>
            <w:hideMark/>
          </w:tcPr>
          <w:p w14:paraId="3BF68755"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12 188</w:t>
            </w:r>
          </w:p>
        </w:tc>
        <w:tc>
          <w:tcPr>
            <w:tcW w:w="1574" w:type="dxa"/>
            <w:tcBorders>
              <w:top w:val="nil"/>
              <w:left w:val="nil"/>
              <w:bottom w:val="single" w:sz="4" w:space="0" w:color="auto"/>
              <w:right w:val="single" w:sz="4" w:space="0" w:color="auto"/>
            </w:tcBorders>
            <w:shd w:val="clear" w:color="auto" w:fill="auto"/>
            <w:noWrap/>
            <w:vAlign w:val="center"/>
            <w:hideMark/>
          </w:tcPr>
          <w:p w14:paraId="7BB2999F"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1 474 587 945,00</w:t>
            </w:r>
          </w:p>
        </w:tc>
        <w:tc>
          <w:tcPr>
            <w:tcW w:w="1357" w:type="dxa"/>
            <w:tcBorders>
              <w:top w:val="nil"/>
              <w:left w:val="nil"/>
              <w:bottom w:val="single" w:sz="4" w:space="0" w:color="auto"/>
              <w:right w:val="single" w:sz="8" w:space="0" w:color="auto"/>
            </w:tcBorders>
            <w:shd w:val="clear" w:color="auto" w:fill="auto"/>
            <w:noWrap/>
            <w:vAlign w:val="center"/>
            <w:hideMark/>
          </w:tcPr>
          <w:p w14:paraId="0DBC6F7C"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120 990,84</w:t>
            </w:r>
          </w:p>
        </w:tc>
      </w:tr>
      <w:tr w:rsidR="00172AE0" w14:paraId="5CB9863C"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57E0E09" w14:textId="77777777" w:rsidR="00D75822" w:rsidRPr="00A432DD" w:rsidRDefault="00D75822" w:rsidP="00D75822">
            <w:pPr>
              <w:jc w:val="left"/>
              <w:rPr>
                <w:rFonts w:ascii="Calibri" w:hAnsi="Calibri" w:cs="Calibri"/>
                <w:b/>
                <w:bCs/>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FED55D8"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2F0332DC" w14:textId="77777777" w:rsidR="00D75822" w:rsidRPr="00A432DD" w:rsidRDefault="001D7420" w:rsidP="00247D22">
            <w:pPr>
              <w:ind w:right="57"/>
              <w:jc w:val="right"/>
              <w:rPr>
                <w:rFonts w:ascii="Calibri" w:hAnsi="Calibri" w:cs="Calibri"/>
                <w:b/>
                <w:bCs/>
                <w:color w:val="000000"/>
                <w:sz w:val="18"/>
                <w:szCs w:val="18"/>
              </w:rPr>
            </w:pPr>
            <w:r w:rsidRPr="00A432D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28C2F146"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201</w:t>
            </w:r>
          </w:p>
        </w:tc>
        <w:tc>
          <w:tcPr>
            <w:tcW w:w="1180" w:type="dxa"/>
            <w:tcBorders>
              <w:top w:val="nil"/>
              <w:left w:val="nil"/>
              <w:bottom w:val="single" w:sz="4" w:space="0" w:color="auto"/>
              <w:right w:val="single" w:sz="4" w:space="0" w:color="auto"/>
            </w:tcBorders>
            <w:shd w:val="clear" w:color="auto" w:fill="auto"/>
            <w:noWrap/>
            <w:vAlign w:val="center"/>
            <w:hideMark/>
          </w:tcPr>
          <w:p w14:paraId="59AECB9E"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11 665</w:t>
            </w:r>
          </w:p>
        </w:tc>
        <w:tc>
          <w:tcPr>
            <w:tcW w:w="1574" w:type="dxa"/>
            <w:tcBorders>
              <w:top w:val="nil"/>
              <w:left w:val="nil"/>
              <w:bottom w:val="single" w:sz="4" w:space="0" w:color="auto"/>
              <w:right w:val="single" w:sz="4" w:space="0" w:color="auto"/>
            </w:tcBorders>
            <w:shd w:val="clear" w:color="auto" w:fill="auto"/>
            <w:noWrap/>
            <w:vAlign w:val="center"/>
            <w:hideMark/>
          </w:tcPr>
          <w:p w14:paraId="21C6474A"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1 463 594 851,23</w:t>
            </w:r>
          </w:p>
        </w:tc>
        <w:tc>
          <w:tcPr>
            <w:tcW w:w="1357" w:type="dxa"/>
            <w:tcBorders>
              <w:top w:val="nil"/>
              <w:left w:val="nil"/>
              <w:bottom w:val="single" w:sz="4" w:space="0" w:color="auto"/>
              <w:right w:val="single" w:sz="8" w:space="0" w:color="auto"/>
            </w:tcBorders>
            <w:shd w:val="clear" w:color="auto" w:fill="auto"/>
            <w:noWrap/>
            <w:vAlign w:val="center"/>
            <w:hideMark/>
          </w:tcPr>
          <w:p w14:paraId="4EA9A205"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125 464,53</w:t>
            </w:r>
          </w:p>
        </w:tc>
      </w:tr>
      <w:tr w:rsidR="00172AE0" w14:paraId="62F52F2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45FA5A1" w14:textId="77777777" w:rsidR="00D75822" w:rsidRPr="00A432DD" w:rsidRDefault="00D75822" w:rsidP="00D75822">
            <w:pPr>
              <w:jc w:val="left"/>
              <w:rPr>
                <w:rFonts w:ascii="Calibri" w:hAnsi="Calibri" w:cs="Calibri"/>
                <w:b/>
                <w:bCs/>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7461F8A9" w14:textId="77777777" w:rsidR="00D75822" w:rsidRPr="00A432DD" w:rsidRDefault="001D7420" w:rsidP="00D75822">
            <w:pPr>
              <w:jc w:val="center"/>
              <w:rPr>
                <w:rFonts w:ascii="Calibri" w:hAnsi="Calibri" w:cs="Calibri"/>
                <w:b/>
                <w:bCs/>
                <w:color w:val="000000"/>
                <w:sz w:val="18"/>
                <w:szCs w:val="18"/>
              </w:rPr>
            </w:pPr>
            <w:r w:rsidRPr="00A432DD">
              <w:rPr>
                <w:rFonts w:ascii="Calibri" w:hAnsi="Calibri" w:cs="Calibri"/>
                <w:b/>
                <w:bCs/>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D8D702A" w14:textId="77777777" w:rsidR="00D75822" w:rsidRPr="00A432DD" w:rsidRDefault="001D7420" w:rsidP="00247D22">
            <w:pPr>
              <w:ind w:right="57"/>
              <w:jc w:val="right"/>
              <w:rPr>
                <w:rFonts w:ascii="Calibri" w:hAnsi="Calibri" w:cs="Calibri"/>
                <w:b/>
                <w:bCs/>
                <w:color w:val="000000"/>
                <w:sz w:val="18"/>
                <w:szCs w:val="18"/>
              </w:rPr>
            </w:pPr>
            <w:r w:rsidRPr="00A432DD">
              <w:rPr>
                <w:rFonts w:ascii="Calibri" w:hAnsi="Calibri" w:cs="Calibri"/>
                <w:b/>
                <w:bCs/>
                <w:color w:val="000000"/>
                <w:sz w:val="18"/>
                <w:szCs w:val="18"/>
              </w:rPr>
              <w:t>x</w:t>
            </w:r>
          </w:p>
        </w:tc>
        <w:tc>
          <w:tcPr>
            <w:tcW w:w="1340" w:type="dxa"/>
            <w:tcBorders>
              <w:top w:val="nil"/>
              <w:left w:val="nil"/>
              <w:bottom w:val="single" w:sz="8" w:space="0" w:color="auto"/>
              <w:right w:val="single" w:sz="4" w:space="0" w:color="auto"/>
            </w:tcBorders>
            <w:shd w:val="clear" w:color="auto" w:fill="auto"/>
            <w:noWrap/>
            <w:vAlign w:val="center"/>
            <w:hideMark/>
          </w:tcPr>
          <w:p w14:paraId="6614F65D"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191</w:t>
            </w:r>
          </w:p>
        </w:tc>
        <w:tc>
          <w:tcPr>
            <w:tcW w:w="1180" w:type="dxa"/>
            <w:tcBorders>
              <w:top w:val="nil"/>
              <w:left w:val="nil"/>
              <w:bottom w:val="single" w:sz="8" w:space="0" w:color="auto"/>
              <w:right w:val="single" w:sz="4" w:space="0" w:color="auto"/>
            </w:tcBorders>
            <w:shd w:val="clear" w:color="auto" w:fill="auto"/>
            <w:noWrap/>
            <w:vAlign w:val="center"/>
            <w:hideMark/>
          </w:tcPr>
          <w:p w14:paraId="4D3C3868"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11 312</w:t>
            </w:r>
          </w:p>
        </w:tc>
        <w:tc>
          <w:tcPr>
            <w:tcW w:w="1574" w:type="dxa"/>
            <w:tcBorders>
              <w:top w:val="nil"/>
              <w:left w:val="nil"/>
              <w:bottom w:val="single" w:sz="8" w:space="0" w:color="auto"/>
              <w:right w:val="single" w:sz="4" w:space="0" w:color="auto"/>
            </w:tcBorders>
            <w:shd w:val="clear" w:color="auto" w:fill="auto"/>
            <w:noWrap/>
            <w:vAlign w:val="center"/>
            <w:hideMark/>
          </w:tcPr>
          <w:p w14:paraId="1A4CD9D5"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1 758 367 765,41</w:t>
            </w:r>
          </w:p>
        </w:tc>
        <w:tc>
          <w:tcPr>
            <w:tcW w:w="1357" w:type="dxa"/>
            <w:tcBorders>
              <w:top w:val="nil"/>
              <w:left w:val="nil"/>
              <w:bottom w:val="single" w:sz="8" w:space="0" w:color="auto"/>
              <w:right w:val="single" w:sz="8" w:space="0" w:color="auto"/>
            </w:tcBorders>
            <w:shd w:val="clear" w:color="auto" w:fill="auto"/>
            <w:noWrap/>
            <w:vAlign w:val="center"/>
            <w:hideMark/>
          </w:tcPr>
          <w:p w14:paraId="114D7103" w14:textId="77777777" w:rsidR="00D75822" w:rsidRPr="00A432DD" w:rsidRDefault="001D7420" w:rsidP="00D75822">
            <w:pPr>
              <w:jc w:val="right"/>
              <w:rPr>
                <w:rFonts w:ascii="Calibri" w:hAnsi="Calibri" w:cs="Calibri"/>
                <w:b/>
                <w:bCs/>
                <w:color w:val="000000"/>
                <w:sz w:val="18"/>
                <w:szCs w:val="18"/>
              </w:rPr>
            </w:pPr>
            <w:r w:rsidRPr="00A432DD">
              <w:rPr>
                <w:rFonts w:ascii="Calibri" w:hAnsi="Calibri" w:cs="Calibri"/>
                <w:b/>
                <w:bCs/>
                <w:color w:val="000000"/>
                <w:sz w:val="18"/>
                <w:szCs w:val="18"/>
              </w:rPr>
              <w:t>155 440,06</w:t>
            </w:r>
          </w:p>
        </w:tc>
      </w:tr>
    </w:tbl>
    <w:p w14:paraId="731E7AFA" w14:textId="7C970190" w:rsidR="00A432DD" w:rsidRPr="00247D22" w:rsidRDefault="001D7420" w:rsidP="00A432DD">
      <w:pPr>
        <w:rPr>
          <w:rFonts w:ascii="Calibri" w:hAnsi="Calibri" w:cs="Calibri"/>
          <w:iCs/>
          <w:color w:val="000000"/>
          <w:sz w:val="20"/>
        </w:rPr>
      </w:pPr>
      <w:r w:rsidRPr="00247D22">
        <w:rPr>
          <w:rFonts w:ascii="Calibri" w:hAnsi="Calibri" w:cs="Calibri"/>
          <w:b/>
          <w:iCs/>
          <w:color w:val="000000"/>
          <w:sz w:val="20"/>
        </w:rPr>
        <w:t>Zdroj:</w:t>
      </w:r>
      <w:r w:rsidR="00117AC2" w:rsidRPr="00247D22">
        <w:rPr>
          <w:rFonts w:ascii="Calibri" w:hAnsi="Calibri" w:cs="Calibri"/>
          <w:iCs/>
          <w:color w:val="000000"/>
          <w:sz w:val="20"/>
        </w:rPr>
        <w:t xml:space="preserve"> </w:t>
      </w:r>
      <w:r w:rsidR="00997B02">
        <w:rPr>
          <w:rFonts w:ascii="Calibri" w:hAnsi="Calibri" w:cs="Calibri"/>
          <w:iCs/>
          <w:color w:val="000000"/>
          <w:sz w:val="20"/>
        </w:rPr>
        <w:t>a</w:t>
      </w:r>
      <w:r w:rsidR="00117AC2" w:rsidRPr="00247D22">
        <w:rPr>
          <w:rFonts w:ascii="Calibri" w:hAnsi="Calibri" w:cs="Calibri"/>
          <w:iCs/>
          <w:color w:val="000000"/>
          <w:sz w:val="20"/>
        </w:rPr>
        <w:t xml:space="preserve">plikace </w:t>
      </w:r>
      <w:proofErr w:type="spellStart"/>
      <w:r w:rsidR="00117AC2" w:rsidRPr="00997B02">
        <w:rPr>
          <w:rFonts w:ascii="Calibri" w:hAnsi="Calibri" w:cs="Calibri"/>
          <w:i/>
          <w:iCs/>
          <w:color w:val="000000"/>
          <w:sz w:val="20"/>
        </w:rPr>
        <w:t>OKslužby</w:t>
      </w:r>
      <w:proofErr w:type="spellEnd"/>
      <w:r w:rsidR="00117AC2" w:rsidRPr="00997B02">
        <w:rPr>
          <w:rFonts w:ascii="Calibri" w:hAnsi="Calibri" w:cs="Calibri"/>
          <w:i/>
          <w:iCs/>
          <w:color w:val="000000"/>
          <w:sz w:val="20"/>
        </w:rPr>
        <w:t xml:space="preserve"> –</w:t>
      </w:r>
      <w:r w:rsidRPr="00997B02">
        <w:rPr>
          <w:rFonts w:ascii="Calibri" w:hAnsi="Calibri" w:cs="Calibri"/>
          <w:i/>
          <w:iCs/>
          <w:color w:val="000000"/>
          <w:sz w:val="20"/>
        </w:rPr>
        <w:t xml:space="preserve"> poskytovatel</w:t>
      </w:r>
      <w:r w:rsidRPr="00247D22">
        <w:rPr>
          <w:rFonts w:ascii="Calibri" w:hAnsi="Calibri" w:cs="Calibri"/>
          <w:iCs/>
          <w:color w:val="000000"/>
          <w:sz w:val="20"/>
        </w:rPr>
        <w:t>, vlastní výpočet</w:t>
      </w:r>
      <w:r w:rsidR="00997B02">
        <w:rPr>
          <w:rFonts w:ascii="Calibri" w:hAnsi="Calibri" w:cs="Calibri"/>
          <w:iCs/>
          <w:color w:val="000000"/>
          <w:sz w:val="20"/>
        </w:rPr>
        <w:t xml:space="preserve"> NKÚ</w:t>
      </w:r>
      <w:r w:rsidRPr="00247D22">
        <w:rPr>
          <w:rFonts w:ascii="Calibri" w:hAnsi="Calibri" w:cs="Calibri"/>
          <w:iCs/>
          <w:color w:val="000000"/>
          <w:sz w:val="20"/>
        </w:rPr>
        <w:t>.</w:t>
      </w:r>
    </w:p>
    <w:p w14:paraId="7360AF2B" w14:textId="60B72C1B" w:rsidR="00F306E7" w:rsidRPr="00247D22" w:rsidRDefault="00F306E7" w:rsidP="003C61F8">
      <w:pPr>
        <w:ind w:left="284" w:hanging="284"/>
        <w:rPr>
          <w:rFonts w:ascii="Calibri" w:hAnsi="Calibri" w:cs="Calibri"/>
          <w:sz w:val="20"/>
        </w:rPr>
      </w:pPr>
      <w:r w:rsidRPr="00247D22">
        <w:rPr>
          <w:rFonts w:ascii="Calibri" w:hAnsi="Calibri" w:cs="Calibri"/>
          <w:sz w:val="20"/>
        </w:rPr>
        <w:t xml:space="preserve">* </w:t>
      </w:r>
      <w:r w:rsidR="003C61F8" w:rsidRPr="00247D22">
        <w:rPr>
          <w:rFonts w:ascii="Calibri" w:hAnsi="Calibri" w:cs="Calibri"/>
          <w:sz w:val="20"/>
        </w:rPr>
        <w:tab/>
      </w:r>
      <w:r w:rsidRPr="00247D22">
        <w:rPr>
          <w:rFonts w:ascii="Calibri" w:hAnsi="Calibri" w:cs="Calibri"/>
          <w:sz w:val="20"/>
        </w:rPr>
        <w:t>Některá zařízení sociálních služeb poskytují své služby klient</w:t>
      </w:r>
      <w:r w:rsidR="00997B02">
        <w:rPr>
          <w:rFonts w:ascii="Calibri" w:hAnsi="Calibri" w:cs="Calibri"/>
          <w:sz w:val="20"/>
        </w:rPr>
        <w:t>ům</w:t>
      </w:r>
      <w:r w:rsidRPr="00247D22">
        <w:rPr>
          <w:rFonts w:ascii="Calibri" w:hAnsi="Calibri" w:cs="Calibri"/>
          <w:sz w:val="20"/>
        </w:rPr>
        <w:t xml:space="preserve"> z více krajů, proto byl při výpočtu zohledněn podíl jednotlivých krajů na</w:t>
      </w:r>
      <w:r w:rsidR="003C61F8" w:rsidRPr="00247D22">
        <w:rPr>
          <w:rFonts w:ascii="Calibri" w:hAnsi="Calibri" w:cs="Calibri"/>
          <w:sz w:val="20"/>
        </w:rPr>
        <w:t xml:space="preserve"> </w:t>
      </w:r>
      <w:r w:rsidRPr="00247D22">
        <w:rPr>
          <w:rFonts w:ascii="Calibri" w:hAnsi="Calibri" w:cs="Calibri"/>
          <w:sz w:val="20"/>
        </w:rPr>
        <w:t xml:space="preserve">celkové výši požadované dotace. Při výpočtu výše poskytnuté dotace na lůžko </w:t>
      </w:r>
      <w:r w:rsidR="00997B02">
        <w:rPr>
          <w:rFonts w:ascii="Calibri" w:hAnsi="Calibri" w:cs="Calibri"/>
          <w:sz w:val="20"/>
        </w:rPr>
        <w:t>bylo</w:t>
      </w:r>
      <w:r w:rsidR="003C61F8" w:rsidRPr="00247D22">
        <w:rPr>
          <w:rFonts w:ascii="Calibri" w:hAnsi="Calibri" w:cs="Calibri"/>
          <w:sz w:val="20"/>
        </w:rPr>
        <w:t xml:space="preserve"> </w:t>
      </w:r>
      <w:r w:rsidRPr="00247D22">
        <w:rPr>
          <w:rFonts w:ascii="Calibri" w:hAnsi="Calibri" w:cs="Calibri"/>
          <w:sz w:val="20"/>
        </w:rPr>
        <w:t>počítáno s</w:t>
      </w:r>
      <w:r w:rsidR="00997B02">
        <w:rPr>
          <w:rFonts w:ascii="Calibri" w:hAnsi="Calibri" w:cs="Calibri"/>
          <w:sz w:val="20"/>
        </w:rPr>
        <w:t xml:space="preserve"> podpořenou </w:t>
      </w:r>
      <w:r w:rsidRPr="00247D22">
        <w:rPr>
          <w:rFonts w:ascii="Calibri" w:hAnsi="Calibri" w:cs="Calibri"/>
          <w:sz w:val="20"/>
        </w:rPr>
        <w:t xml:space="preserve">kapacitou lůžek </w:t>
      </w:r>
      <w:r w:rsidR="00783AEA">
        <w:rPr>
          <w:rFonts w:ascii="Calibri" w:hAnsi="Calibri" w:cs="Calibri"/>
          <w:sz w:val="20"/>
        </w:rPr>
        <w:t>a výsledek byl</w:t>
      </w:r>
      <w:r w:rsidR="00997B02">
        <w:rPr>
          <w:rFonts w:ascii="Calibri" w:hAnsi="Calibri" w:cs="Calibri"/>
          <w:sz w:val="20"/>
        </w:rPr>
        <w:t xml:space="preserve"> zaokrouhlován </w:t>
      </w:r>
      <w:r w:rsidRPr="00247D22">
        <w:rPr>
          <w:rFonts w:ascii="Calibri" w:hAnsi="Calibri" w:cs="Calibri"/>
          <w:sz w:val="20"/>
        </w:rPr>
        <w:t>s přesností na dvě desetinná místa.</w:t>
      </w:r>
    </w:p>
    <w:p w14:paraId="5F2D099E" w14:textId="5C9FCBCC" w:rsidR="001048AC" w:rsidRDefault="001048AC">
      <w:pPr>
        <w:jc w:val="left"/>
      </w:pPr>
    </w:p>
    <w:p w14:paraId="5DD6DC1F" w14:textId="77777777" w:rsidR="00A432DD" w:rsidRPr="00247D22" w:rsidRDefault="001D7420" w:rsidP="00247D22">
      <w:pPr>
        <w:pStyle w:val="tabulka"/>
        <w:numPr>
          <w:ilvl w:val="0"/>
          <w:numId w:val="46"/>
        </w:numPr>
        <w:rPr>
          <w:b/>
        </w:rPr>
      </w:pPr>
      <w:r w:rsidRPr="00247D22">
        <w:rPr>
          <w:b/>
        </w:rPr>
        <w:lastRenderedPageBreak/>
        <w:t>Výše poskytnuté dotace na roky 2015, 2016 a 2017 na jedno lůžko</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14:paraId="042FF1BB" w14:textId="77777777" w:rsidTr="00A432D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14:paraId="16C7766B"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Kraj</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14:paraId="7D16A296"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Rok</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14:paraId="68684BC7"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Domovy se zvláštním režimem</w:t>
            </w:r>
          </w:p>
        </w:tc>
      </w:tr>
      <w:tr w:rsidR="00172AE0" w14:paraId="33EF420A" w14:textId="77777777" w:rsidTr="004F790D">
        <w:trPr>
          <w:trHeight w:val="700"/>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14:paraId="3E593DA5" w14:textId="77777777" w:rsidR="00D75822" w:rsidRPr="004F790D" w:rsidRDefault="00D75822" w:rsidP="00D75822">
            <w:pPr>
              <w:jc w:val="left"/>
              <w:rPr>
                <w:rFonts w:ascii="Calibri" w:hAnsi="Calibri" w:cs="Calibri"/>
                <w:b/>
                <w:color w:val="000000"/>
                <w:sz w:val="18"/>
                <w:szCs w:val="18"/>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14:paraId="009EAAF4" w14:textId="77777777" w:rsidR="00D75822" w:rsidRPr="004F790D" w:rsidRDefault="00D75822" w:rsidP="00D75822">
            <w:pPr>
              <w:jc w:val="left"/>
              <w:rPr>
                <w:rFonts w:ascii="Calibri" w:hAnsi="Calibri" w:cs="Calibri"/>
                <w:b/>
                <w:color w:val="000000"/>
                <w:sz w:val="18"/>
                <w:szCs w:val="18"/>
              </w:rPr>
            </w:pPr>
          </w:p>
        </w:tc>
        <w:tc>
          <w:tcPr>
            <w:tcW w:w="1420" w:type="dxa"/>
            <w:tcBorders>
              <w:top w:val="nil"/>
              <w:left w:val="nil"/>
              <w:bottom w:val="nil"/>
              <w:right w:val="single" w:sz="4" w:space="0" w:color="auto"/>
            </w:tcBorders>
            <w:shd w:val="clear" w:color="auto" w:fill="auto"/>
            <w:vAlign w:val="center"/>
            <w:hideMark/>
          </w:tcPr>
          <w:p w14:paraId="6210F51B"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Poče</w:t>
            </w:r>
            <w:r w:rsidR="004F790D">
              <w:rPr>
                <w:rFonts w:ascii="Calibri" w:hAnsi="Calibri" w:cs="Calibri"/>
                <w:b/>
                <w:color w:val="000000"/>
                <w:sz w:val="18"/>
                <w:szCs w:val="18"/>
              </w:rPr>
              <w:t>t podpořených poskytovatelů</w:t>
            </w:r>
          </w:p>
        </w:tc>
        <w:tc>
          <w:tcPr>
            <w:tcW w:w="1340" w:type="dxa"/>
            <w:tcBorders>
              <w:top w:val="nil"/>
              <w:left w:val="nil"/>
              <w:bottom w:val="nil"/>
              <w:right w:val="single" w:sz="4" w:space="0" w:color="auto"/>
            </w:tcBorders>
            <w:shd w:val="clear" w:color="auto" w:fill="auto"/>
            <w:vAlign w:val="center"/>
            <w:hideMark/>
          </w:tcPr>
          <w:p w14:paraId="3F97FBEE" w14:textId="1148ED81" w:rsidR="00D75822" w:rsidRPr="004F790D" w:rsidRDefault="001D7420" w:rsidP="00D70330">
            <w:pPr>
              <w:jc w:val="center"/>
              <w:rPr>
                <w:rFonts w:ascii="Calibri" w:hAnsi="Calibri" w:cs="Calibri"/>
                <w:b/>
                <w:color w:val="000000"/>
                <w:sz w:val="18"/>
                <w:szCs w:val="18"/>
              </w:rPr>
            </w:pPr>
            <w:r w:rsidRPr="004F790D">
              <w:rPr>
                <w:rFonts w:ascii="Calibri" w:hAnsi="Calibri" w:cs="Calibri"/>
                <w:b/>
                <w:color w:val="000000"/>
                <w:sz w:val="18"/>
                <w:szCs w:val="18"/>
              </w:rPr>
              <w:t>Počet podpořených služeb</w:t>
            </w:r>
          </w:p>
        </w:tc>
        <w:tc>
          <w:tcPr>
            <w:tcW w:w="1180" w:type="dxa"/>
            <w:tcBorders>
              <w:top w:val="nil"/>
              <w:left w:val="nil"/>
              <w:bottom w:val="nil"/>
              <w:right w:val="single" w:sz="4" w:space="0" w:color="auto"/>
            </w:tcBorders>
            <w:shd w:val="clear" w:color="auto" w:fill="auto"/>
            <w:vAlign w:val="center"/>
            <w:hideMark/>
          </w:tcPr>
          <w:p w14:paraId="44A8A6B6" w14:textId="6E23EBE9" w:rsidR="00D75822" w:rsidRPr="004F790D" w:rsidRDefault="001D7420" w:rsidP="00783AEA">
            <w:pPr>
              <w:jc w:val="center"/>
              <w:rPr>
                <w:rFonts w:ascii="Calibri" w:hAnsi="Calibri" w:cs="Calibri"/>
                <w:b/>
                <w:color w:val="000000"/>
                <w:sz w:val="18"/>
                <w:szCs w:val="18"/>
              </w:rPr>
            </w:pPr>
            <w:r w:rsidRPr="004F790D">
              <w:rPr>
                <w:rFonts w:ascii="Calibri" w:hAnsi="Calibri" w:cs="Calibri"/>
                <w:b/>
                <w:color w:val="000000"/>
                <w:sz w:val="18"/>
                <w:szCs w:val="18"/>
              </w:rPr>
              <w:t xml:space="preserve">Podpořená kapacita </w:t>
            </w:r>
            <w:r w:rsidR="00783AEA">
              <w:rPr>
                <w:rFonts w:ascii="Calibri" w:hAnsi="Calibri" w:cs="Calibri"/>
                <w:b/>
                <w:color w:val="000000"/>
                <w:sz w:val="18"/>
                <w:szCs w:val="18"/>
              </w:rPr>
              <w:t>–</w:t>
            </w:r>
            <w:r w:rsidRPr="004F790D">
              <w:rPr>
                <w:rFonts w:ascii="Calibri" w:hAnsi="Calibri" w:cs="Calibri"/>
                <w:b/>
                <w:color w:val="000000"/>
                <w:sz w:val="18"/>
                <w:szCs w:val="18"/>
              </w:rPr>
              <w:t xml:space="preserve"> počet lůžek</w:t>
            </w:r>
            <w:r w:rsidR="001048AC">
              <w:rPr>
                <w:rFonts w:ascii="Calibri" w:hAnsi="Calibri" w:cs="Calibri"/>
                <w:b/>
                <w:color w:val="000000"/>
                <w:sz w:val="18"/>
                <w:szCs w:val="18"/>
              </w:rPr>
              <w:t>*</w:t>
            </w:r>
          </w:p>
        </w:tc>
        <w:tc>
          <w:tcPr>
            <w:tcW w:w="1574" w:type="dxa"/>
            <w:tcBorders>
              <w:top w:val="nil"/>
              <w:left w:val="nil"/>
              <w:bottom w:val="nil"/>
              <w:right w:val="single" w:sz="4" w:space="0" w:color="auto"/>
            </w:tcBorders>
            <w:shd w:val="clear" w:color="auto" w:fill="auto"/>
            <w:vAlign w:val="center"/>
            <w:hideMark/>
          </w:tcPr>
          <w:p w14:paraId="15107860"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Výše poskytnuté dotace v Kč</w:t>
            </w:r>
          </w:p>
        </w:tc>
        <w:tc>
          <w:tcPr>
            <w:tcW w:w="1357" w:type="dxa"/>
            <w:tcBorders>
              <w:top w:val="nil"/>
              <w:left w:val="nil"/>
              <w:bottom w:val="nil"/>
              <w:right w:val="single" w:sz="8" w:space="0" w:color="auto"/>
            </w:tcBorders>
            <w:shd w:val="clear" w:color="auto" w:fill="auto"/>
            <w:vAlign w:val="center"/>
            <w:hideMark/>
          </w:tcPr>
          <w:p w14:paraId="33E6AFB3" w14:textId="70A70B84"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 xml:space="preserve">Poskytnutá dotace v Kč na </w:t>
            </w:r>
            <w:r w:rsidR="00783AEA">
              <w:rPr>
                <w:rFonts w:ascii="Calibri" w:hAnsi="Calibri" w:cs="Calibri"/>
                <w:b/>
                <w:color w:val="000000"/>
                <w:sz w:val="18"/>
                <w:szCs w:val="18"/>
              </w:rPr>
              <w:t xml:space="preserve">jedno </w:t>
            </w:r>
            <w:r w:rsidRPr="004F790D">
              <w:rPr>
                <w:rFonts w:ascii="Calibri" w:hAnsi="Calibri" w:cs="Calibri"/>
                <w:b/>
                <w:color w:val="000000"/>
                <w:sz w:val="18"/>
                <w:szCs w:val="18"/>
              </w:rPr>
              <w:t>lůžko</w:t>
            </w:r>
          </w:p>
        </w:tc>
      </w:tr>
      <w:tr w:rsidR="00172AE0" w14:paraId="5EE5CCFD" w14:textId="77777777"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C55591"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Hlavní město Praha</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14:paraId="3970970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2F5E00F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4457EA6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14:paraId="7BC7859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1 056</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14:paraId="305D09D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69 651 000,00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14:paraId="7C4E321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65 944,90</w:t>
            </w:r>
          </w:p>
        </w:tc>
      </w:tr>
      <w:tr w:rsidR="00172AE0" w14:paraId="7F292098"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30F5FE5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82A65A8"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D8ABE0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340" w:type="dxa"/>
            <w:tcBorders>
              <w:top w:val="nil"/>
              <w:left w:val="nil"/>
              <w:bottom w:val="single" w:sz="4" w:space="0" w:color="auto"/>
              <w:right w:val="single" w:sz="4" w:space="0" w:color="auto"/>
            </w:tcBorders>
            <w:shd w:val="clear" w:color="auto" w:fill="auto"/>
            <w:noWrap/>
            <w:vAlign w:val="center"/>
            <w:hideMark/>
          </w:tcPr>
          <w:p w14:paraId="0EA86D1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180" w:type="dxa"/>
            <w:tcBorders>
              <w:top w:val="nil"/>
              <w:left w:val="nil"/>
              <w:bottom w:val="single" w:sz="4" w:space="0" w:color="auto"/>
              <w:right w:val="single" w:sz="4" w:space="0" w:color="auto"/>
            </w:tcBorders>
            <w:shd w:val="clear" w:color="auto" w:fill="auto"/>
            <w:noWrap/>
            <w:vAlign w:val="center"/>
            <w:hideMark/>
          </w:tcPr>
          <w:p w14:paraId="6E6D78F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1 104</w:t>
            </w:r>
          </w:p>
        </w:tc>
        <w:tc>
          <w:tcPr>
            <w:tcW w:w="1574" w:type="dxa"/>
            <w:tcBorders>
              <w:top w:val="nil"/>
              <w:left w:val="nil"/>
              <w:bottom w:val="single" w:sz="4" w:space="0" w:color="auto"/>
              <w:right w:val="single" w:sz="4" w:space="0" w:color="auto"/>
            </w:tcBorders>
            <w:shd w:val="clear" w:color="auto" w:fill="auto"/>
            <w:noWrap/>
            <w:vAlign w:val="center"/>
            <w:hideMark/>
          </w:tcPr>
          <w:p w14:paraId="78C7BB9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74 040 000,00</w:t>
            </w:r>
          </w:p>
        </w:tc>
        <w:tc>
          <w:tcPr>
            <w:tcW w:w="1357" w:type="dxa"/>
            <w:tcBorders>
              <w:top w:val="nil"/>
              <w:left w:val="nil"/>
              <w:bottom w:val="single" w:sz="4" w:space="0" w:color="auto"/>
              <w:right w:val="single" w:sz="8" w:space="0" w:color="auto"/>
            </w:tcBorders>
            <w:shd w:val="clear" w:color="auto" w:fill="auto"/>
            <w:noWrap/>
            <w:vAlign w:val="center"/>
            <w:hideMark/>
          </w:tcPr>
          <w:p w14:paraId="2174212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67 089,56</w:t>
            </w:r>
          </w:p>
        </w:tc>
      </w:tr>
      <w:tr w:rsidR="00172AE0" w14:paraId="7DD99497"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67D46D57"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B7381D7"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948E9C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w:t>
            </w:r>
          </w:p>
        </w:tc>
        <w:tc>
          <w:tcPr>
            <w:tcW w:w="1340" w:type="dxa"/>
            <w:tcBorders>
              <w:top w:val="nil"/>
              <w:left w:val="nil"/>
              <w:bottom w:val="single" w:sz="8" w:space="0" w:color="auto"/>
              <w:right w:val="single" w:sz="4" w:space="0" w:color="auto"/>
            </w:tcBorders>
            <w:shd w:val="clear" w:color="auto" w:fill="auto"/>
            <w:noWrap/>
            <w:vAlign w:val="center"/>
            <w:hideMark/>
          </w:tcPr>
          <w:p w14:paraId="7D3D348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180" w:type="dxa"/>
            <w:tcBorders>
              <w:top w:val="nil"/>
              <w:left w:val="nil"/>
              <w:bottom w:val="single" w:sz="8" w:space="0" w:color="auto"/>
              <w:right w:val="single" w:sz="4" w:space="0" w:color="auto"/>
            </w:tcBorders>
            <w:shd w:val="clear" w:color="auto" w:fill="auto"/>
            <w:noWrap/>
            <w:vAlign w:val="center"/>
            <w:hideMark/>
          </w:tcPr>
          <w:p w14:paraId="3014488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1 088</w:t>
            </w:r>
          </w:p>
        </w:tc>
        <w:tc>
          <w:tcPr>
            <w:tcW w:w="1574" w:type="dxa"/>
            <w:tcBorders>
              <w:top w:val="nil"/>
              <w:left w:val="nil"/>
              <w:bottom w:val="single" w:sz="8" w:space="0" w:color="auto"/>
              <w:right w:val="single" w:sz="4" w:space="0" w:color="auto"/>
            </w:tcBorders>
            <w:shd w:val="clear" w:color="auto" w:fill="auto"/>
            <w:noWrap/>
            <w:vAlign w:val="center"/>
            <w:hideMark/>
          </w:tcPr>
          <w:p w14:paraId="152E384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97 936 000,00</w:t>
            </w:r>
          </w:p>
        </w:tc>
        <w:tc>
          <w:tcPr>
            <w:tcW w:w="1357" w:type="dxa"/>
            <w:tcBorders>
              <w:top w:val="nil"/>
              <w:left w:val="nil"/>
              <w:bottom w:val="single" w:sz="8" w:space="0" w:color="auto"/>
              <w:right w:val="single" w:sz="8" w:space="0" w:color="auto"/>
            </w:tcBorders>
            <w:shd w:val="clear" w:color="auto" w:fill="auto"/>
            <w:noWrap/>
            <w:vAlign w:val="center"/>
            <w:hideMark/>
          </w:tcPr>
          <w:p w14:paraId="2931FD9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90 047,85</w:t>
            </w:r>
          </w:p>
        </w:tc>
      </w:tr>
      <w:tr w:rsidR="00172AE0" w14:paraId="7A8C0E7A"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1F265ACC"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Jihočeský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1D75F3FE"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511E0D5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14:paraId="08F3D4E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180" w:type="dxa"/>
            <w:tcBorders>
              <w:top w:val="nil"/>
              <w:left w:val="nil"/>
              <w:bottom w:val="single" w:sz="4" w:space="0" w:color="auto"/>
              <w:right w:val="single" w:sz="4" w:space="0" w:color="auto"/>
            </w:tcBorders>
            <w:shd w:val="clear" w:color="auto" w:fill="auto"/>
            <w:noWrap/>
            <w:vAlign w:val="center"/>
            <w:hideMark/>
          </w:tcPr>
          <w:p w14:paraId="0D3B37C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417</w:t>
            </w:r>
          </w:p>
        </w:tc>
        <w:tc>
          <w:tcPr>
            <w:tcW w:w="1574" w:type="dxa"/>
            <w:tcBorders>
              <w:top w:val="nil"/>
              <w:left w:val="nil"/>
              <w:bottom w:val="single" w:sz="4" w:space="0" w:color="auto"/>
              <w:right w:val="single" w:sz="4" w:space="0" w:color="auto"/>
            </w:tcBorders>
            <w:shd w:val="clear" w:color="auto" w:fill="auto"/>
            <w:noWrap/>
            <w:vAlign w:val="center"/>
            <w:hideMark/>
          </w:tcPr>
          <w:p w14:paraId="33D8687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39 894 200,00</w:t>
            </w:r>
          </w:p>
        </w:tc>
        <w:tc>
          <w:tcPr>
            <w:tcW w:w="1357" w:type="dxa"/>
            <w:tcBorders>
              <w:top w:val="nil"/>
              <w:left w:val="nil"/>
              <w:bottom w:val="single" w:sz="4" w:space="0" w:color="auto"/>
              <w:right w:val="single" w:sz="8" w:space="0" w:color="auto"/>
            </w:tcBorders>
            <w:shd w:val="clear" w:color="auto" w:fill="auto"/>
            <w:noWrap/>
            <w:vAlign w:val="center"/>
            <w:hideMark/>
          </w:tcPr>
          <w:p w14:paraId="102BC75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95 669,54</w:t>
            </w:r>
          </w:p>
        </w:tc>
      </w:tr>
      <w:tr w:rsidR="00172AE0" w14:paraId="6F6921A0"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A145A66"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29DCF377"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C74F21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340" w:type="dxa"/>
            <w:tcBorders>
              <w:top w:val="nil"/>
              <w:left w:val="nil"/>
              <w:bottom w:val="single" w:sz="4" w:space="0" w:color="auto"/>
              <w:right w:val="single" w:sz="4" w:space="0" w:color="auto"/>
            </w:tcBorders>
            <w:shd w:val="clear" w:color="auto" w:fill="auto"/>
            <w:noWrap/>
            <w:vAlign w:val="center"/>
            <w:hideMark/>
          </w:tcPr>
          <w:p w14:paraId="4D78891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180" w:type="dxa"/>
            <w:tcBorders>
              <w:top w:val="nil"/>
              <w:left w:val="nil"/>
              <w:bottom w:val="single" w:sz="4" w:space="0" w:color="auto"/>
              <w:right w:val="single" w:sz="4" w:space="0" w:color="auto"/>
            </w:tcBorders>
            <w:shd w:val="clear" w:color="auto" w:fill="auto"/>
            <w:noWrap/>
            <w:vAlign w:val="center"/>
            <w:hideMark/>
          </w:tcPr>
          <w:p w14:paraId="242F1EC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471</w:t>
            </w:r>
          </w:p>
        </w:tc>
        <w:tc>
          <w:tcPr>
            <w:tcW w:w="1574" w:type="dxa"/>
            <w:tcBorders>
              <w:top w:val="nil"/>
              <w:left w:val="nil"/>
              <w:bottom w:val="single" w:sz="4" w:space="0" w:color="auto"/>
              <w:right w:val="single" w:sz="4" w:space="0" w:color="auto"/>
            </w:tcBorders>
            <w:shd w:val="clear" w:color="auto" w:fill="auto"/>
            <w:noWrap/>
            <w:vAlign w:val="center"/>
            <w:hideMark/>
          </w:tcPr>
          <w:p w14:paraId="3EBD7F3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44 973 000,00</w:t>
            </w:r>
          </w:p>
        </w:tc>
        <w:tc>
          <w:tcPr>
            <w:tcW w:w="1357" w:type="dxa"/>
            <w:tcBorders>
              <w:top w:val="nil"/>
              <w:left w:val="nil"/>
              <w:bottom w:val="single" w:sz="4" w:space="0" w:color="auto"/>
              <w:right w:val="single" w:sz="8" w:space="0" w:color="auto"/>
            </w:tcBorders>
            <w:shd w:val="clear" w:color="auto" w:fill="auto"/>
            <w:noWrap/>
            <w:vAlign w:val="center"/>
            <w:hideMark/>
          </w:tcPr>
          <w:p w14:paraId="06C5DAD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95 585,55</w:t>
            </w:r>
          </w:p>
        </w:tc>
      </w:tr>
      <w:tr w:rsidR="00172AE0" w14:paraId="2781903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F3BE7D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8391DF6"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23F227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340" w:type="dxa"/>
            <w:tcBorders>
              <w:top w:val="nil"/>
              <w:left w:val="nil"/>
              <w:bottom w:val="single" w:sz="8" w:space="0" w:color="auto"/>
              <w:right w:val="single" w:sz="4" w:space="0" w:color="auto"/>
            </w:tcBorders>
            <w:shd w:val="clear" w:color="auto" w:fill="auto"/>
            <w:noWrap/>
            <w:vAlign w:val="center"/>
            <w:hideMark/>
          </w:tcPr>
          <w:p w14:paraId="3B19D64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180" w:type="dxa"/>
            <w:tcBorders>
              <w:top w:val="nil"/>
              <w:left w:val="nil"/>
              <w:bottom w:val="single" w:sz="8" w:space="0" w:color="auto"/>
              <w:right w:val="single" w:sz="4" w:space="0" w:color="auto"/>
            </w:tcBorders>
            <w:shd w:val="clear" w:color="auto" w:fill="auto"/>
            <w:noWrap/>
            <w:vAlign w:val="center"/>
            <w:hideMark/>
          </w:tcPr>
          <w:p w14:paraId="693DE0E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612</w:t>
            </w:r>
          </w:p>
        </w:tc>
        <w:tc>
          <w:tcPr>
            <w:tcW w:w="1574" w:type="dxa"/>
            <w:tcBorders>
              <w:top w:val="nil"/>
              <w:left w:val="nil"/>
              <w:bottom w:val="single" w:sz="8" w:space="0" w:color="auto"/>
              <w:right w:val="single" w:sz="4" w:space="0" w:color="auto"/>
            </w:tcBorders>
            <w:shd w:val="clear" w:color="auto" w:fill="auto"/>
            <w:noWrap/>
            <w:vAlign w:val="center"/>
            <w:hideMark/>
          </w:tcPr>
          <w:p w14:paraId="05E9842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61 191 252,00</w:t>
            </w:r>
          </w:p>
        </w:tc>
        <w:tc>
          <w:tcPr>
            <w:tcW w:w="1357" w:type="dxa"/>
            <w:tcBorders>
              <w:top w:val="nil"/>
              <w:left w:val="nil"/>
              <w:bottom w:val="single" w:sz="8" w:space="0" w:color="auto"/>
              <w:right w:val="single" w:sz="8" w:space="0" w:color="auto"/>
            </w:tcBorders>
            <w:shd w:val="clear" w:color="auto" w:fill="auto"/>
            <w:noWrap/>
            <w:vAlign w:val="center"/>
            <w:hideMark/>
          </w:tcPr>
          <w:p w14:paraId="6A7F0F7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99 985,71</w:t>
            </w:r>
          </w:p>
        </w:tc>
      </w:tr>
      <w:tr w:rsidR="00172AE0" w14:paraId="26B1EC8E"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3086601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Jihomoravský kraj</w:t>
            </w:r>
          </w:p>
        </w:tc>
        <w:tc>
          <w:tcPr>
            <w:tcW w:w="606" w:type="dxa"/>
            <w:tcBorders>
              <w:top w:val="nil"/>
              <w:left w:val="nil"/>
              <w:bottom w:val="single" w:sz="4" w:space="0" w:color="auto"/>
              <w:right w:val="single" w:sz="8" w:space="0" w:color="auto"/>
            </w:tcBorders>
            <w:shd w:val="clear" w:color="auto" w:fill="auto"/>
            <w:noWrap/>
            <w:vAlign w:val="center"/>
            <w:hideMark/>
          </w:tcPr>
          <w:p w14:paraId="2E21A248"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5B5B800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32</w:t>
            </w:r>
          </w:p>
        </w:tc>
        <w:tc>
          <w:tcPr>
            <w:tcW w:w="1340" w:type="dxa"/>
            <w:tcBorders>
              <w:top w:val="nil"/>
              <w:left w:val="nil"/>
              <w:bottom w:val="single" w:sz="4" w:space="0" w:color="auto"/>
              <w:right w:val="single" w:sz="4" w:space="0" w:color="auto"/>
            </w:tcBorders>
            <w:shd w:val="clear" w:color="auto" w:fill="auto"/>
            <w:noWrap/>
            <w:vAlign w:val="center"/>
            <w:hideMark/>
          </w:tcPr>
          <w:p w14:paraId="604B0DD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33</w:t>
            </w:r>
          </w:p>
        </w:tc>
        <w:tc>
          <w:tcPr>
            <w:tcW w:w="1180" w:type="dxa"/>
            <w:tcBorders>
              <w:top w:val="nil"/>
              <w:left w:val="nil"/>
              <w:bottom w:val="single" w:sz="4" w:space="0" w:color="auto"/>
              <w:right w:val="single" w:sz="4" w:space="0" w:color="auto"/>
            </w:tcBorders>
            <w:shd w:val="clear" w:color="auto" w:fill="auto"/>
            <w:noWrap/>
            <w:vAlign w:val="center"/>
            <w:hideMark/>
          </w:tcPr>
          <w:p w14:paraId="3A5DE82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2 579</w:t>
            </w:r>
          </w:p>
        </w:tc>
        <w:tc>
          <w:tcPr>
            <w:tcW w:w="1574" w:type="dxa"/>
            <w:tcBorders>
              <w:top w:val="nil"/>
              <w:left w:val="nil"/>
              <w:bottom w:val="single" w:sz="4" w:space="0" w:color="auto"/>
              <w:right w:val="single" w:sz="4" w:space="0" w:color="auto"/>
            </w:tcBorders>
            <w:shd w:val="clear" w:color="auto" w:fill="auto"/>
            <w:noWrap/>
            <w:vAlign w:val="center"/>
            <w:hideMark/>
          </w:tcPr>
          <w:p w14:paraId="3F9F5F0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187 540 500,00</w:t>
            </w:r>
          </w:p>
        </w:tc>
        <w:tc>
          <w:tcPr>
            <w:tcW w:w="1357" w:type="dxa"/>
            <w:tcBorders>
              <w:top w:val="nil"/>
              <w:left w:val="nil"/>
              <w:bottom w:val="single" w:sz="4" w:space="0" w:color="auto"/>
              <w:right w:val="single" w:sz="8" w:space="0" w:color="auto"/>
            </w:tcBorders>
            <w:shd w:val="clear" w:color="auto" w:fill="auto"/>
            <w:noWrap/>
            <w:vAlign w:val="center"/>
            <w:hideMark/>
          </w:tcPr>
          <w:p w14:paraId="600E7BD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72 718,30</w:t>
            </w:r>
          </w:p>
        </w:tc>
      </w:tr>
      <w:tr w:rsidR="00172AE0" w14:paraId="03F5BAF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2CCCA5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57A713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557665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34</w:t>
            </w:r>
          </w:p>
        </w:tc>
        <w:tc>
          <w:tcPr>
            <w:tcW w:w="1340" w:type="dxa"/>
            <w:tcBorders>
              <w:top w:val="nil"/>
              <w:left w:val="nil"/>
              <w:bottom w:val="single" w:sz="4" w:space="0" w:color="auto"/>
              <w:right w:val="single" w:sz="4" w:space="0" w:color="auto"/>
            </w:tcBorders>
            <w:shd w:val="clear" w:color="auto" w:fill="auto"/>
            <w:noWrap/>
            <w:vAlign w:val="center"/>
            <w:hideMark/>
          </w:tcPr>
          <w:p w14:paraId="14FDD30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35</w:t>
            </w:r>
          </w:p>
        </w:tc>
        <w:tc>
          <w:tcPr>
            <w:tcW w:w="1180" w:type="dxa"/>
            <w:tcBorders>
              <w:top w:val="nil"/>
              <w:left w:val="nil"/>
              <w:bottom w:val="single" w:sz="4" w:space="0" w:color="auto"/>
              <w:right w:val="single" w:sz="4" w:space="0" w:color="auto"/>
            </w:tcBorders>
            <w:shd w:val="clear" w:color="auto" w:fill="auto"/>
            <w:noWrap/>
            <w:vAlign w:val="center"/>
            <w:hideMark/>
          </w:tcPr>
          <w:p w14:paraId="6895689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2 817</w:t>
            </w:r>
          </w:p>
        </w:tc>
        <w:tc>
          <w:tcPr>
            <w:tcW w:w="1574" w:type="dxa"/>
            <w:tcBorders>
              <w:top w:val="nil"/>
              <w:left w:val="nil"/>
              <w:bottom w:val="single" w:sz="4" w:space="0" w:color="auto"/>
              <w:right w:val="single" w:sz="4" w:space="0" w:color="auto"/>
            </w:tcBorders>
            <w:shd w:val="clear" w:color="auto" w:fill="auto"/>
            <w:noWrap/>
            <w:vAlign w:val="center"/>
            <w:hideMark/>
          </w:tcPr>
          <w:p w14:paraId="46DA59C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200 412 273,54</w:t>
            </w:r>
          </w:p>
        </w:tc>
        <w:tc>
          <w:tcPr>
            <w:tcW w:w="1357" w:type="dxa"/>
            <w:tcBorders>
              <w:top w:val="nil"/>
              <w:left w:val="nil"/>
              <w:bottom w:val="single" w:sz="4" w:space="0" w:color="auto"/>
              <w:right w:val="single" w:sz="8" w:space="0" w:color="auto"/>
            </w:tcBorders>
            <w:shd w:val="clear" w:color="auto" w:fill="auto"/>
            <w:noWrap/>
            <w:vAlign w:val="center"/>
            <w:hideMark/>
          </w:tcPr>
          <w:p w14:paraId="41B2D08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71 143,87</w:t>
            </w:r>
          </w:p>
        </w:tc>
      </w:tr>
      <w:tr w:rsidR="00172AE0" w14:paraId="1CA7EDE3"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5121788"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21D7DAC"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06AEAF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35</w:t>
            </w:r>
          </w:p>
        </w:tc>
        <w:tc>
          <w:tcPr>
            <w:tcW w:w="1340" w:type="dxa"/>
            <w:tcBorders>
              <w:top w:val="nil"/>
              <w:left w:val="nil"/>
              <w:bottom w:val="single" w:sz="8" w:space="0" w:color="auto"/>
              <w:right w:val="single" w:sz="4" w:space="0" w:color="auto"/>
            </w:tcBorders>
            <w:shd w:val="clear" w:color="auto" w:fill="auto"/>
            <w:noWrap/>
            <w:vAlign w:val="center"/>
            <w:hideMark/>
          </w:tcPr>
          <w:p w14:paraId="00C55B3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36</w:t>
            </w:r>
          </w:p>
        </w:tc>
        <w:tc>
          <w:tcPr>
            <w:tcW w:w="1180" w:type="dxa"/>
            <w:tcBorders>
              <w:top w:val="nil"/>
              <w:left w:val="nil"/>
              <w:bottom w:val="single" w:sz="8" w:space="0" w:color="auto"/>
              <w:right w:val="single" w:sz="4" w:space="0" w:color="auto"/>
            </w:tcBorders>
            <w:shd w:val="clear" w:color="auto" w:fill="auto"/>
            <w:noWrap/>
            <w:vAlign w:val="center"/>
            <w:hideMark/>
          </w:tcPr>
          <w:p w14:paraId="2E48A05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2 948</w:t>
            </w:r>
          </w:p>
        </w:tc>
        <w:tc>
          <w:tcPr>
            <w:tcW w:w="1574" w:type="dxa"/>
            <w:tcBorders>
              <w:top w:val="nil"/>
              <w:left w:val="nil"/>
              <w:bottom w:val="single" w:sz="8" w:space="0" w:color="auto"/>
              <w:right w:val="single" w:sz="4" w:space="0" w:color="auto"/>
            </w:tcBorders>
            <w:shd w:val="clear" w:color="auto" w:fill="auto"/>
            <w:noWrap/>
            <w:vAlign w:val="center"/>
            <w:hideMark/>
          </w:tcPr>
          <w:p w14:paraId="333B601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230 591 781,00</w:t>
            </w:r>
          </w:p>
        </w:tc>
        <w:tc>
          <w:tcPr>
            <w:tcW w:w="1357" w:type="dxa"/>
            <w:tcBorders>
              <w:top w:val="nil"/>
              <w:left w:val="nil"/>
              <w:bottom w:val="single" w:sz="8" w:space="0" w:color="auto"/>
              <w:right w:val="single" w:sz="8" w:space="0" w:color="auto"/>
            </w:tcBorders>
            <w:shd w:val="clear" w:color="auto" w:fill="auto"/>
            <w:noWrap/>
            <w:vAlign w:val="center"/>
            <w:hideMark/>
          </w:tcPr>
          <w:p w14:paraId="07E2A38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78 219,74</w:t>
            </w:r>
          </w:p>
        </w:tc>
      </w:tr>
      <w:tr w:rsidR="00172AE0" w14:paraId="3CD8788B"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715DE10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Karlovarský kraj</w:t>
            </w:r>
          </w:p>
        </w:tc>
        <w:tc>
          <w:tcPr>
            <w:tcW w:w="606" w:type="dxa"/>
            <w:tcBorders>
              <w:top w:val="nil"/>
              <w:left w:val="nil"/>
              <w:bottom w:val="single" w:sz="4" w:space="0" w:color="auto"/>
              <w:right w:val="single" w:sz="8" w:space="0" w:color="auto"/>
            </w:tcBorders>
            <w:shd w:val="clear" w:color="auto" w:fill="auto"/>
            <w:noWrap/>
            <w:vAlign w:val="center"/>
            <w:hideMark/>
          </w:tcPr>
          <w:p w14:paraId="398E137C"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A8E40C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5E571B9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w:t>
            </w:r>
          </w:p>
        </w:tc>
        <w:tc>
          <w:tcPr>
            <w:tcW w:w="1180" w:type="dxa"/>
            <w:tcBorders>
              <w:top w:val="nil"/>
              <w:left w:val="nil"/>
              <w:bottom w:val="single" w:sz="4" w:space="0" w:color="auto"/>
              <w:right w:val="single" w:sz="4" w:space="0" w:color="auto"/>
            </w:tcBorders>
            <w:shd w:val="clear" w:color="auto" w:fill="auto"/>
            <w:noWrap/>
            <w:vAlign w:val="center"/>
            <w:hideMark/>
          </w:tcPr>
          <w:p w14:paraId="4ECAEDF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359</w:t>
            </w:r>
          </w:p>
        </w:tc>
        <w:tc>
          <w:tcPr>
            <w:tcW w:w="1574" w:type="dxa"/>
            <w:tcBorders>
              <w:top w:val="nil"/>
              <w:left w:val="nil"/>
              <w:bottom w:val="single" w:sz="4" w:space="0" w:color="auto"/>
              <w:right w:val="single" w:sz="4" w:space="0" w:color="auto"/>
            </w:tcBorders>
            <w:shd w:val="clear" w:color="auto" w:fill="auto"/>
            <w:noWrap/>
            <w:vAlign w:val="center"/>
            <w:hideMark/>
          </w:tcPr>
          <w:p w14:paraId="5A16E7D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28 405 300,00</w:t>
            </w:r>
          </w:p>
        </w:tc>
        <w:tc>
          <w:tcPr>
            <w:tcW w:w="1357" w:type="dxa"/>
            <w:tcBorders>
              <w:top w:val="nil"/>
              <w:left w:val="nil"/>
              <w:bottom w:val="single" w:sz="4" w:space="0" w:color="auto"/>
              <w:right w:val="single" w:sz="8" w:space="0" w:color="auto"/>
            </w:tcBorders>
            <w:shd w:val="clear" w:color="auto" w:fill="auto"/>
            <w:noWrap/>
            <w:vAlign w:val="center"/>
            <w:hideMark/>
          </w:tcPr>
          <w:p w14:paraId="3BC983F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79 123,40</w:t>
            </w:r>
          </w:p>
        </w:tc>
      </w:tr>
      <w:tr w:rsidR="00172AE0" w14:paraId="148A974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7952FDB"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1159C9B7"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C9C2D3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4E7ECE7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180" w:type="dxa"/>
            <w:tcBorders>
              <w:top w:val="nil"/>
              <w:left w:val="nil"/>
              <w:bottom w:val="single" w:sz="4" w:space="0" w:color="auto"/>
              <w:right w:val="single" w:sz="4" w:space="0" w:color="auto"/>
            </w:tcBorders>
            <w:shd w:val="clear" w:color="auto" w:fill="auto"/>
            <w:noWrap/>
            <w:vAlign w:val="center"/>
            <w:hideMark/>
          </w:tcPr>
          <w:p w14:paraId="71C2F23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369</w:t>
            </w:r>
          </w:p>
        </w:tc>
        <w:tc>
          <w:tcPr>
            <w:tcW w:w="1574" w:type="dxa"/>
            <w:tcBorders>
              <w:top w:val="nil"/>
              <w:left w:val="nil"/>
              <w:bottom w:val="single" w:sz="4" w:space="0" w:color="auto"/>
              <w:right w:val="single" w:sz="4" w:space="0" w:color="auto"/>
            </w:tcBorders>
            <w:shd w:val="clear" w:color="auto" w:fill="auto"/>
            <w:noWrap/>
            <w:vAlign w:val="center"/>
            <w:hideMark/>
          </w:tcPr>
          <w:p w14:paraId="5ED2D2B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27 129 500,00</w:t>
            </w:r>
          </w:p>
        </w:tc>
        <w:tc>
          <w:tcPr>
            <w:tcW w:w="1357" w:type="dxa"/>
            <w:tcBorders>
              <w:top w:val="nil"/>
              <w:left w:val="nil"/>
              <w:bottom w:val="single" w:sz="4" w:space="0" w:color="auto"/>
              <w:right w:val="single" w:sz="8" w:space="0" w:color="auto"/>
            </w:tcBorders>
            <w:shd w:val="clear" w:color="auto" w:fill="auto"/>
            <w:noWrap/>
            <w:vAlign w:val="center"/>
            <w:hideMark/>
          </w:tcPr>
          <w:p w14:paraId="58E9987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73 521,68</w:t>
            </w:r>
          </w:p>
        </w:tc>
      </w:tr>
      <w:tr w:rsidR="00172AE0" w14:paraId="2DC3371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3DA18F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00FBBE74"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54C6270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340" w:type="dxa"/>
            <w:tcBorders>
              <w:top w:val="nil"/>
              <w:left w:val="nil"/>
              <w:bottom w:val="single" w:sz="8" w:space="0" w:color="auto"/>
              <w:right w:val="single" w:sz="4" w:space="0" w:color="auto"/>
            </w:tcBorders>
            <w:shd w:val="clear" w:color="auto" w:fill="auto"/>
            <w:noWrap/>
            <w:vAlign w:val="center"/>
            <w:hideMark/>
          </w:tcPr>
          <w:p w14:paraId="50D33A6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180" w:type="dxa"/>
            <w:tcBorders>
              <w:top w:val="nil"/>
              <w:left w:val="nil"/>
              <w:bottom w:val="single" w:sz="8" w:space="0" w:color="auto"/>
              <w:right w:val="single" w:sz="4" w:space="0" w:color="auto"/>
            </w:tcBorders>
            <w:shd w:val="clear" w:color="auto" w:fill="auto"/>
            <w:noWrap/>
            <w:vAlign w:val="center"/>
            <w:hideMark/>
          </w:tcPr>
          <w:p w14:paraId="5274CCC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371</w:t>
            </w:r>
          </w:p>
        </w:tc>
        <w:tc>
          <w:tcPr>
            <w:tcW w:w="1574" w:type="dxa"/>
            <w:tcBorders>
              <w:top w:val="nil"/>
              <w:left w:val="nil"/>
              <w:bottom w:val="single" w:sz="8" w:space="0" w:color="auto"/>
              <w:right w:val="single" w:sz="4" w:space="0" w:color="auto"/>
            </w:tcBorders>
            <w:shd w:val="clear" w:color="auto" w:fill="auto"/>
            <w:noWrap/>
            <w:vAlign w:val="center"/>
            <w:hideMark/>
          </w:tcPr>
          <w:p w14:paraId="65E0A0B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39 061 200,00</w:t>
            </w:r>
          </w:p>
        </w:tc>
        <w:tc>
          <w:tcPr>
            <w:tcW w:w="1357" w:type="dxa"/>
            <w:tcBorders>
              <w:top w:val="nil"/>
              <w:left w:val="nil"/>
              <w:bottom w:val="single" w:sz="8" w:space="0" w:color="auto"/>
              <w:right w:val="single" w:sz="8" w:space="0" w:color="auto"/>
            </w:tcBorders>
            <w:shd w:val="clear" w:color="auto" w:fill="auto"/>
            <w:noWrap/>
            <w:vAlign w:val="center"/>
            <w:hideMark/>
          </w:tcPr>
          <w:p w14:paraId="7582960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105 286,25</w:t>
            </w:r>
          </w:p>
        </w:tc>
      </w:tr>
      <w:tr w:rsidR="00172AE0" w14:paraId="53D2DC5D"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3524E9A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Královéhradecký kraj</w:t>
            </w:r>
          </w:p>
        </w:tc>
        <w:tc>
          <w:tcPr>
            <w:tcW w:w="606" w:type="dxa"/>
            <w:tcBorders>
              <w:top w:val="nil"/>
              <w:left w:val="nil"/>
              <w:bottom w:val="single" w:sz="4" w:space="0" w:color="auto"/>
              <w:right w:val="single" w:sz="8" w:space="0" w:color="auto"/>
            </w:tcBorders>
            <w:shd w:val="clear" w:color="auto" w:fill="auto"/>
            <w:noWrap/>
            <w:vAlign w:val="center"/>
            <w:hideMark/>
          </w:tcPr>
          <w:p w14:paraId="6425BC3C"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6B3259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71B5B28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4" w:space="0" w:color="auto"/>
              <w:right w:val="single" w:sz="4" w:space="0" w:color="auto"/>
            </w:tcBorders>
            <w:shd w:val="clear" w:color="auto" w:fill="auto"/>
            <w:noWrap/>
            <w:vAlign w:val="center"/>
            <w:hideMark/>
          </w:tcPr>
          <w:p w14:paraId="628EA00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439</w:t>
            </w:r>
          </w:p>
        </w:tc>
        <w:tc>
          <w:tcPr>
            <w:tcW w:w="1574" w:type="dxa"/>
            <w:tcBorders>
              <w:top w:val="nil"/>
              <w:left w:val="nil"/>
              <w:bottom w:val="single" w:sz="4" w:space="0" w:color="auto"/>
              <w:right w:val="single" w:sz="4" w:space="0" w:color="auto"/>
            </w:tcBorders>
            <w:shd w:val="clear" w:color="auto" w:fill="auto"/>
            <w:noWrap/>
            <w:vAlign w:val="center"/>
            <w:hideMark/>
          </w:tcPr>
          <w:p w14:paraId="149D6B2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47 074 000,00</w:t>
            </w:r>
          </w:p>
        </w:tc>
        <w:tc>
          <w:tcPr>
            <w:tcW w:w="1357" w:type="dxa"/>
            <w:tcBorders>
              <w:top w:val="nil"/>
              <w:left w:val="nil"/>
              <w:bottom w:val="single" w:sz="4" w:space="0" w:color="auto"/>
              <w:right w:val="single" w:sz="8" w:space="0" w:color="auto"/>
            </w:tcBorders>
            <w:shd w:val="clear" w:color="auto" w:fill="auto"/>
            <w:noWrap/>
            <w:vAlign w:val="center"/>
            <w:hideMark/>
          </w:tcPr>
          <w:p w14:paraId="7623BB3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107 230,07</w:t>
            </w:r>
          </w:p>
        </w:tc>
      </w:tr>
      <w:tr w:rsidR="00172AE0" w14:paraId="2D2A373B"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B5CC775"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115CAE05"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2B8CB97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50B457F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4" w:space="0" w:color="auto"/>
              <w:right w:val="single" w:sz="4" w:space="0" w:color="auto"/>
            </w:tcBorders>
            <w:shd w:val="clear" w:color="auto" w:fill="auto"/>
            <w:noWrap/>
            <w:vAlign w:val="center"/>
            <w:hideMark/>
          </w:tcPr>
          <w:p w14:paraId="31A0302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498</w:t>
            </w:r>
          </w:p>
        </w:tc>
        <w:tc>
          <w:tcPr>
            <w:tcW w:w="1574" w:type="dxa"/>
            <w:tcBorders>
              <w:top w:val="nil"/>
              <w:left w:val="nil"/>
              <w:bottom w:val="single" w:sz="4" w:space="0" w:color="auto"/>
              <w:right w:val="single" w:sz="4" w:space="0" w:color="auto"/>
            </w:tcBorders>
            <w:shd w:val="clear" w:color="auto" w:fill="auto"/>
            <w:noWrap/>
            <w:vAlign w:val="center"/>
            <w:hideMark/>
          </w:tcPr>
          <w:p w14:paraId="6963CDD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56 522 000,00</w:t>
            </w:r>
          </w:p>
        </w:tc>
        <w:tc>
          <w:tcPr>
            <w:tcW w:w="1357" w:type="dxa"/>
            <w:tcBorders>
              <w:top w:val="nil"/>
              <w:left w:val="nil"/>
              <w:bottom w:val="single" w:sz="4" w:space="0" w:color="auto"/>
              <w:right w:val="single" w:sz="8" w:space="0" w:color="auto"/>
            </w:tcBorders>
            <w:shd w:val="clear" w:color="auto" w:fill="auto"/>
            <w:noWrap/>
            <w:vAlign w:val="center"/>
            <w:hideMark/>
          </w:tcPr>
          <w:p w14:paraId="34DD69A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113 497,99</w:t>
            </w:r>
          </w:p>
        </w:tc>
      </w:tr>
      <w:tr w:rsidR="00172AE0" w14:paraId="528C11E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795A1EF"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2721CF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ECD68E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8" w:space="0" w:color="auto"/>
              <w:right w:val="single" w:sz="4" w:space="0" w:color="auto"/>
            </w:tcBorders>
            <w:shd w:val="clear" w:color="auto" w:fill="auto"/>
            <w:noWrap/>
            <w:vAlign w:val="center"/>
            <w:hideMark/>
          </w:tcPr>
          <w:p w14:paraId="293F0CF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8" w:space="0" w:color="auto"/>
              <w:right w:val="single" w:sz="4" w:space="0" w:color="auto"/>
            </w:tcBorders>
            <w:shd w:val="clear" w:color="auto" w:fill="auto"/>
            <w:noWrap/>
            <w:vAlign w:val="center"/>
            <w:hideMark/>
          </w:tcPr>
          <w:p w14:paraId="72E2051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493</w:t>
            </w:r>
          </w:p>
        </w:tc>
        <w:tc>
          <w:tcPr>
            <w:tcW w:w="1574" w:type="dxa"/>
            <w:tcBorders>
              <w:top w:val="nil"/>
              <w:left w:val="nil"/>
              <w:bottom w:val="single" w:sz="8" w:space="0" w:color="auto"/>
              <w:right w:val="single" w:sz="4" w:space="0" w:color="auto"/>
            </w:tcBorders>
            <w:shd w:val="clear" w:color="auto" w:fill="auto"/>
            <w:noWrap/>
            <w:vAlign w:val="center"/>
            <w:hideMark/>
          </w:tcPr>
          <w:p w14:paraId="63E9887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66 329 600,00</w:t>
            </w:r>
          </w:p>
        </w:tc>
        <w:tc>
          <w:tcPr>
            <w:tcW w:w="1357" w:type="dxa"/>
            <w:tcBorders>
              <w:top w:val="nil"/>
              <w:left w:val="nil"/>
              <w:bottom w:val="single" w:sz="8" w:space="0" w:color="auto"/>
              <w:right w:val="single" w:sz="8" w:space="0" w:color="auto"/>
            </w:tcBorders>
            <w:shd w:val="clear" w:color="auto" w:fill="auto"/>
            <w:noWrap/>
            <w:vAlign w:val="center"/>
            <w:hideMark/>
          </w:tcPr>
          <w:p w14:paraId="1124F9B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134 542,80</w:t>
            </w:r>
          </w:p>
        </w:tc>
      </w:tr>
      <w:tr w:rsidR="00172AE0" w14:paraId="66584EBE"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6297CED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Liberecký kraj</w:t>
            </w:r>
          </w:p>
        </w:tc>
        <w:tc>
          <w:tcPr>
            <w:tcW w:w="606" w:type="dxa"/>
            <w:tcBorders>
              <w:top w:val="nil"/>
              <w:left w:val="nil"/>
              <w:bottom w:val="single" w:sz="4" w:space="0" w:color="auto"/>
              <w:right w:val="single" w:sz="8" w:space="0" w:color="auto"/>
            </w:tcBorders>
            <w:shd w:val="clear" w:color="auto" w:fill="auto"/>
            <w:noWrap/>
            <w:vAlign w:val="center"/>
            <w:hideMark/>
          </w:tcPr>
          <w:p w14:paraId="74E7EF77"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00DA99C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5D49156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57C78C5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372</w:t>
            </w:r>
          </w:p>
        </w:tc>
        <w:tc>
          <w:tcPr>
            <w:tcW w:w="1574" w:type="dxa"/>
            <w:tcBorders>
              <w:top w:val="nil"/>
              <w:left w:val="nil"/>
              <w:bottom w:val="single" w:sz="4" w:space="0" w:color="auto"/>
              <w:right w:val="single" w:sz="4" w:space="0" w:color="auto"/>
            </w:tcBorders>
            <w:shd w:val="clear" w:color="auto" w:fill="auto"/>
            <w:noWrap/>
            <w:vAlign w:val="center"/>
            <w:hideMark/>
          </w:tcPr>
          <w:p w14:paraId="1D5F4B6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28 173 000,00</w:t>
            </w:r>
          </w:p>
        </w:tc>
        <w:tc>
          <w:tcPr>
            <w:tcW w:w="1357" w:type="dxa"/>
            <w:tcBorders>
              <w:top w:val="nil"/>
              <w:left w:val="nil"/>
              <w:bottom w:val="single" w:sz="4" w:space="0" w:color="auto"/>
              <w:right w:val="single" w:sz="8" w:space="0" w:color="auto"/>
            </w:tcBorders>
            <w:shd w:val="clear" w:color="auto" w:fill="auto"/>
            <w:noWrap/>
            <w:vAlign w:val="center"/>
            <w:hideMark/>
          </w:tcPr>
          <w:p w14:paraId="6BDBB26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75 733,87</w:t>
            </w:r>
          </w:p>
        </w:tc>
      </w:tr>
      <w:tr w:rsidR="00172AE0" w14:paraId="43A0781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4D1BEBD"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D8F5231"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E51137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14:paraId="6764AB1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180" w:type="dxa"/>
            <w:tcBorders>
              <w:top w:val="nil"/>
              <w:left w:val="nil"/>
              <w:bottom w:val="single" w:sz="4" w:space="0" w:color="auto"/>
              <w:right w:val="single" w:sz="4" w:space="0" w:color="auto"/>
            </w:tcBorders>
            <w:shd w:val="clear" w:color="auto" w:fill="auto"/>
            <w:noWrap/>
            <w:vAlign w:val="center"/>
            <w:hideMark/>
          </w:tcPr>
          <w:p w14:paraId="1C05BDD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524</w:t>
            </w:r>
          </w:p>
        </w:tc>
        <w:tc>
          <w:tcPr>
            <w:tcW w:w="1574" w:type="dxa"/>
            <w:tcBorders>
              <w:top w:val="nil"/>
              <w:left w:val="nil"/>
              <w:bottom w:val="single" w:sz="4" w:space="0" w:color="auto"/>
              <w:right w:val="single" w:sz="4" w:space="0" w:color="auto"/>
            </w:tcBorders>
            <w:shd w:val="clear" w:color="auto" w:fill="auto"/>
            <w:noWrap/>
            <w:vAlign w:val="center"/>
            <w:hideMark/>
          </w:tcPr>
          <w:p w14:paraId="2351E64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36 678 000,00</w:t>
            </w:r>
          </w:p>
        </w:tc>
        <w:tc>
          <w:tcPr>
            <w:tcW w:w="1357" w:type="dxa"/>
            <w:tcBorders>
              <w:top w:val="nil"/>
              <w:left w:val="nil"/>
              <w:bottom w:val="single" w:sz="4" w:space="0" w:color="auto"/>
              <w:right w:val="single" w:sz="8" w:space="0" w:color="auto"/>
            </w:tcBorders>
            <w:shd w:val="clear" w:color="auto" w:fill="auto"/>
            <w:noWrap/>
            <w:vAlign w:val="center"/>
            <w:hideMark/>
          </w:tcPr>
          <w:p w14:paraId="17FC42E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69 996,18</w:t>
            </w:r>
          </w:p>
        </w:tc>
      </w:tr>
      <w:tr w:rsidR="00172AE0" w14:paraId="3544995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E2B8C60"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7B53B67"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2EB4DA6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340" w:type="dxa"/>
            <w:tcBorders>
              <w:top w:val="nil"/>
              <w:left w:val="nil"/>
              <w:bottom w:val="single" w:sz="8" w:space="0" w:color="auto"/>
              <w:right w:val="single" w:sz="4" w:space="0" w:color="auto"/>
            </w:tcBorders>
            <w:shd w:val="clear" w:color="auto" w:fill="auto"/>
            <w:noWrap/>
            <w:vAlign w:val="center"/>
            <w:hideMark/>
          </w:tcPr>
          <w:p w14:paraId="6B2C52A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180" w:type="dxa"/>
            <w:tcBorders>
              <w:top w:val="nil"/>
              <w:left w:val="nil"/>
              <w:bottom w:val="single" w:sz="8" w:space="0" w:color="auto"/>
              <w:right w:val="single" w:sz="4" w:space="0" w:color="auto"/>
            </w:tcBorders>
            <w:shd w:val="clear" w:color="auto" w:fill="auto"/>
            <w:noWrap/>
            <w:vAlign w:val="center"/>
            <w:hideMark/>
          </w:tcPr>
          <w:p w14:paraId="1E6C90D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556</w:t>
            </w:r>
          </w:p>
        </w:tc>
        <w:tc>
          <w:tcPr>
            <w:tcW w:w="1574" w:type="dxa"/>
            <w:tcBorders>
              <w:top w:val="nil"/>
              <w:left w:val="nil"/>
              <w:bottom w:val="single" w:sz="8" w:space="0" w:color="auto"/>
              <w:right w:val="single" w:sz="4" w:space="0" w:color="auto"/>
            </w:tcBorders>
            <w:shd w:val="clear" w:color="auto" w:fill="auto"/>
            <w:noWrap/>
            <w:vAlign w:val="center"/>
            <w:hideMark/>
          </w:tcPr>
          <w:p w14:paraId="45FD416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52 684 560,00</w:t>
            </w:r>
          </w:p>
        </w:tc>
        <w:tc>
          <w:tcPr>
            <w:tcW w:w="1357" w:type="dxa"/>
            <w:tcBorders>
              <w:top w:val="nil"/>
              <w:left w:val="nil"/>
              <w:bottom w:val="single" w:sz="8" w:space="0" w:color="auto"/>
              <w:right w:val="single" w:sz="8" w:space="0" w:color="auto"/>
            </w:tcBorders>
            <w:shd w:val="clear" w:color="auto" w:fill="auto"/>
            <w:noWrap/>
            <w:vAlign w:val="center"/>
            <w:hideMark/>
          </w:tcPr>
          <w:p w14:paraId="1FC3CAB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94 756,40</w:t>
            </w:r>
          </w:p>
        </w:tc>
      </w:tr>
      <w:tr w:rsidR="00172AE0" w14:paraId="22B91C36"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3BB3D54"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Moravskoslezský kraj</w:t>
            </w:r>
          </w:p>
        </w:tc>
        <w:tc>
          <w:tcPr>
            <w:tcW w:w="606" w:type="dxa"/>
            <w:tcBorders>
              <w:top w:val="nil"/>
              <w:left w:val="nil"/>
              <w:bottom w:val="single" w:sz="4" w:space="0" w:color="auto"/>
              <w:right w:val="single" w:sz="8" w:space="0" w:color="auto"/>
            </w:tcBorders>
            <w:shd w:val="clear" w:color="auto" w:fill="auto"/>
            <w:noWrap/>
            <w:vAlign w:val="center"/>
            <w:hideMark/>
          </w:tcPr>
          <w:p w14:paraId="612C851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03FBECA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30</w:t>
            </w:r>
          </w:p>
        </w:tc>
        <w:tc>
          <w:tcPr>
            <w:tcW w:w="1340" w:type="dxa"/>
            <w:tcBorders>
              <w:top w:val="nil"/>
              <w:left w:val="nil"/>
              <w:bottom w:val="single" w:sz="4" w:space="0" w:color="auto"/>
              <w:right w:val="single" w:sz="4" w:space="0" w:color="auto"/>
            </w:tcBorders>
            <w:shd w:val="clear" w:color="auto" w:fill="auto"/>
            <w:noWrap/>
            <w:vAlign w:val="center"/>
            <w:hideMark/>
          </w:tcPr>
          <w:p w14:paraId="72B275D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31</w:t>
            </w:r>
          </w:p>
        </w:tc>
        <w:tc>
          <w:tcPr>
            <w:tcW w:w="1180" w:type="dxa"/>
            <w:tcBorders>
              <w:top w:val="nil"/>
              <w:left w:val="nil"/>
              <w:bottom w:val="single" w:sz="4" w:space="0" w:color="auto"/>
              <w:right w:val="single" w:sz="4" w:space="0" w:color="auto"/>
            </w:tcBorders>
            <w:shd w:val="clear" w:color="auto" w:fill="auto"/>
            <w:noWrap/>
            <w:vAlign w:val="center"/>
            <w:hideMark/>
          </w:tcPr>
          <w:p w14:paraId="435FBBA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1 353</w:t>
            </w:r>
          </w:p>
        </w:tc>
        <w:tc>
          <w:tcPr>
            <w:tcW w:w="1574" w:type="dxa"/>
            <w:tcBorders>
              <w:top w:val="nil"/>
              <w:left w:val="nil"/>
              <w:bottom w:val="single" w:sz="4" w:space="0" w:color="auto"/>
              <w:right w:val="single" w:sz="4" w:space="0" w:color="auto"/>
            </w:tcBorders>
            <w:shd w:val="clear" w:color="auto" w:fill="auto"/>
            <w:noWrap/>
            <w:vAlign w:val="center"/>
            <w:hideMark/>
          </w:tcPr>
          <w:p w14:paraId="4AADF98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113 035 876,00</w:t>
            </w:r>
          </w:p>
        </w:tc>
        <w:tc>
          <w:tcPr>
            <w:tcW w:w="1357" w:type="dxa"/>
            <w:tcBorders>
              <w:top w:val="nil"/>
              <w:left w:val="nil"/>
              <w:bottom w:val="single" w:sz="4" w:space="0" w:color="auto"/>
              <w:right w:val="single" w:sz="8" w:space="0" w:color="auto"/>
            </w:tcBorders>
            <w:shd w:val="clear" w:color="auto" w:fill="auto"/>
            <w:noWrap/>
            <w:vAlign w:val="center"/>
            <w:hideMark/>
          </w:tcPr>
          <w:p w14:paraId="0F49F14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83 544,62</w:t>
            </w:r>
          </w:p>
        </w:tc>
      </w:tr>
      <w:tr w:rsidR="00172AE0" w14:paraId="3BA5D3C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27C160A"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D664FF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9171B9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31</w:t>
            </w:r>
          </w:p>
        </w:tc>
        <w:tc>
          <w:tcPr>
            <w:tcW w:w="1340" w:type="dxa"/>
            <w:tcBorders>
              <w:top w:val="nil"/>
              <w:left w:val="nil"/>
              <w:bottom w:val="single" w:sz="4" w:space="0" w:color="auto"/>
              <w:right w:val="single" w:sz="4" w:space="0" w:color="auto"/>
            </w:tcBorders>
            <w:shd w:val="clear" w:color="auto" w:fill="auto"/>
            <w:noWrap/>
            <w:vAlign w:val="center"/>
            <w:hideMark/>
          </w:tcPr>
          <w:p w14:paraId="468932D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33</w:t>
            </w:r>
          </w:p>
        </w:tc>
        <w:tc>
          <w:tcPr>
            <w:tcW w:w="1180" w:type="dxa"/>
            <w:tcBorders>
              <w:top w:val="nil"/>
              <w:left w:val="nil"/>
              <w:bottom w:val="single" w:sz="4" w:space="0" w:color="auto"/>
              <w:right w:val="single" w:sz="4" w:space="0" w:color="auto"/>
            </w:tcBorders>
            <w:shd w:val="clear" w:color="auto" w:fill="auto"/>
            <w:noWrap/>
            <w:vAlign w:val="center"/>
            <w:hideMark/>
          </w:tcPr>
          <w:p w14:paraId="186F24B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1 453</w:t>
            </w:r>
          </w:p>
        </w:tc>
        <w:tc>
          <w:tcPr>
            <w:tcW w:w="1574" w:type="dxa"/>
            <w:tcBorders>
              <w:top w:val="nil"/>
              <w:left w:val="nil"/>
              <w:bottom w:val="single" w:sz="4" w:space="0" w:color="auto"/>
              <w:right w:val="single" w:sz="4" w:space="0" w:color="auto"/>
            </w:tcBorders>
            <w:shd w:val="clear" w:color="auto" w:fill="auto"/>
            <w:noWrap/>
            <w:vAlign w:val="center"/>
            <w:hideMark/>
          </w:tcPr>
          <w:p w14:paraId="7ADF469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125 302 167,00</w:t>
            </w:r>
          </w:p>
        </w:tc>
        <w:tc>
          <w:tcPr>
            <w:tcW w:w="1357" w:type="dxa"/>
            <w:tcBorders>
              <w:top w:val="nil"/>
              <w:left w:val="nil"/>
              <w:bottom w:val="single" w:sz="4" w:space="0" w:color="auto"/>
              <w:right w:val="single" w:sz="8" w:space="0" w:color="auto"/>
            </w:tcBorders>
            <w:shd w:val="clear" w:color="auto" w:fill="auto"/>
            <w:noWrap/>
            <w:vAlign w:val="center"/>
            <w:hideMark/>
          </w:tcPr>
          <w:p w14:paraId="62A3A96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86 236,87</w:t>
            </w:r>
          </w:p>
        </w:tc>
      </w:tr>
      <w:tr w:rsidR="00172AE0" w14:paraId="023B5540"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3B9E4C3"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D89EF85"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5FB6A39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33</w:t>
            </w:r>
          </w:p>
        </w:tc>
        <w:tc>
          <w:tcPr>
            <w:tcW w:w="1340" w:type="dxa"/>
            <w:tcBorders>
              <w:top w:val="nil"/>
              <w:left w:val="nil"/>
              <w:bottom w:val="single" w:sz="8" w:space="0" w:color="auto"/>
              <w:right w:val="single" w:sz="4" w:space="0" w:color="auto"/>
            </w:tcBorders>
            <w:shd w:val="clear" w:color="auto" w:fill="auto"/>
            <w:noWrap/>
            <w:vAlign w:val="center"/>
            <w:hideMark/>
          </w:tcPr>
          <w:p w14:paraId="7CAFF09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35</w:t>
            </w:r>
          </w:p>
        </w:tc>
        <w:tc>
          <w:tcPr>
            <w:tcW w:w="1180" w:type="dxa"/>
            <w:tcBorders>
              <w:top w:val="nil"/>
              <w:left w:val="nil"/>
              <w:bottom w:val="single" w:sz="8" w:space="0" w:color="auto"/>
              <w:right w:val="single" w:sz="4" w:space="0" w:color="auto"/>
            </w:tcBorders>
            <w:shd w:val="clear" w:color="auto" w:fill="auto"/>
            <w:noWrap/>
            <w:vAlign w:val="center"/>
            <w:hideMark/>
          </w:tcPr>
          <w:p w14:paraId="04ADA4E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1 568</w:t>
            </w:r>
          </w:p>
        </w:tc>
        <w:tc>
          <w:tcPr>
            <w:tcW w:w="1574" w:type="dxa"/>
            <w:tcBorders>
              <w:top w:val="nil"/>
              <w:left w:val="nil"/>
              <w:bottom w:val="single" w:sz="8" w:space="0" w:color="auto"/>
              <w:right w:val="single" w:sz="4" w:space="0" w:color="auto"/>
            </w:tcBorders>
            <w:shd w:val="clear" w:color="auto" w:fill="auto"/>
            <w:noWrap/>
            <w:vAlign w:val="center"/>
            <w:hideMark/>
          </w:tcPr>
          <w:p w14:paraId="149CEA7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160 917 000,00</w:t>
            </w:r>
          </w:p>
        </w:tc>
        <w:tc>
          <w:tcPr>
            <w:tcW w:w="1357" w:type="dxa"/>
            <w:tcBorders>
              <w:top w:val="nil"/>
              <w:left w:val="nil"/>
              <w:bottom w:val="single" w:sz="8" w:space="0" w:color="auto"/>
              <w:right w:val="single" w:sz="8" w:space="0" w:color="auto"/>
            </w:tcBorders>
            <w:shd w:val="clear" w:color="auto" w:fill="auto"/>
            <w:noWrap/>
            <w:vAlign w:val="center"/>
            <w:hideMark/>
          </w:tcPr>
          <w:p w14:paraId="62DAE2C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102 625,64</w:t>
            </w:r>
          </w:p>
        </w:tc>
      </w:tr>
      <w:tr w:rsidR="00172AE0" w14:paraId="03BCCE04"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3942210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Olomoucký kraj</w:t>
            </w:r>
          </w:p>
        </w:tc>
        <w:tc>
          <w:tcPr>
            <w:tcW w:w="606" w:type="dxa"/>
            <w:tcBorders>
              <w:top w:val="nil"/>
              <w:left w:val="nil"/>
              <w:bottom w:val="single" w:sz="4" w:space="0" w:color="auto"/>
              <w:right w:val="single" w:sz="8" w:space="0" w:color="auto"/>
            </w:tcBorders>
            <w:shd w:val="clear" w:color="auto" w:fill="auto"/>
            <w:noWrap/>
            <w:vAlign w:val="center"/>
            <w:hideMark/>
          </w:tcPr>
          <w:p w14:paraId="38F942B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D82248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340" w:type="dxa"/>
            <w:tcBorders>
              <w:top w:val="nil"/>
              <w:left w:val="nil"/>
              <w:bottom w:val="single" w:sz="4" w:space="0" w:color="auto"/>
              <w:right w:val="single" w:sz="4" w:space="0" w:color="auto"/>
            </w:tcBorders>
            <w:shd w:val="clear" w:color="auto" w:fill="auto"/>
            <w:noWrap/>
            <w:vAlign w:val="center"/>
            <w:hideMark/>
          </w:tcPr>
          <w:p w14:paraId="14C1118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180" w:type="dxa"/>
            <w:tcBorders>
              <w:top w:val="nil"/>
              <w:left w:val="nil"/>
              <w:bottom w:val="single" w:sz="4" w:space="0" w:color="auto"/>
              <w:right w:val="single" w:sz="4" w:space="0" w:color="auto"/>
            </w:tcBorders>
            <w:shd w:val="clear" w:color="auto" w:fill="auto"/>
            <w:noWrap/>
            <w:vAlign w:val="center"/>
            <w:hideMark/>
          </w:tcPr>
          <w:p w14:paraId="4DCA863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646</w:t>
            </w:r>
          </w:p>
        </w:tc>
        <w:tc>
          <w:tcPr>
            <w:tcW w:w="1574" w:type="dxa"/>
            <w:tcBorders>
              <w:top w:val="nil"/>
              <w:left w:val="nil"/>
              <w:bottom w:val="single" w:sz="4" w:space="0" w:color="auto"/>
              <w:right w:val="single" w:sz="4" w:space="0" w:color="auto"/>
            </w:tcBorders>
            <w:shd w:val="clear" w:color="auto" w:fill="auto"/>
            <w:noWrap/>
            <w:vAlign w:val="center"/>
            <w:hideMark/>
          </w:tcPr>
          <w:p w14:paraId="6D8BD6D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56 642 000,00</w:t>
            </w:r>
          </w:p>
        </w:tc>
        <w:tc>
          <w:tcPr>
            <w:tcW w:w="1357" w:type="dxa"/>
            <w:tcBorders>
              <w:top w:val="nil"/>
              <w:left w:val="nil"/>
              <w:bottom w:val="single" w:sz="4" w:space="0" w:color="auto"/>
              <w:right w:val="single" w:sz="8" w:space="0" w:color="auto"/>
            </w:tcBorders>
            <w:shd w:val="clear" w:color="auto" w:fill="auto"/>
            <w:noWrap/>
            <w:vAlign w:val="center"/>
            <w:hideMark/>
          </w:tcPr>
          <w:p w14:paraId="28BD5D9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87 681,11</w:t>
            </w:r>
          </w:p>
        </w:tc>
      </w:tr>
      <w:tr w:rsidR="00172AE0" w14:paraId="3459B070"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D382699"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E2DAFCB"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9BDF47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340" w:type="dxa"/>
            <w:tcBorders>
              <w:top w:val="nil"/>
              <w:left w:val="nil"/>
              <w:bottom w:val="single" w:sz="4" w:space="0" w:color="auto"/>
              <w:right w:val="single" w:sz="4" w:space="0" w:color="auto"/>
            </w:tcBorders>
            <w:shd w:val="clear" w:color="auto" w:fill="auto"/>
            <w:noWrap/>
            <w:vAlign w:val="center"/>
            <w:hideMark/>
          </w:tcPr>
          <w:p w14:paraId="3758142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180" w:type="dxa"/>
            <w:tcBorders>
              <w:top w:val="nil"/>
              <w:left w:val="nil"/>
              <w:bottom w:val="single" w:sz="4" w:space="0" w:color="auto"/>
              <w:right w:val="single" w:sz="4" w:space="0" w:color="auto"/>
            </w:tcBorders>
            <w:shd w:val="clear" w:color="auto" w:fill="auto"/>
            <w:noWrap/>
            <w:vAlign w:val="center"/>
            <w:hideMark/>
          </w:tcPr>
          <w:p w14:paraId="490917D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731</w:t>
            </w:r>
          </w:p>
        </w:tc>
        <w:tc>
          <w:tcPr>
            <w:tcW w:w="1574" w:type="dxa"/>
            <w:tcBorders>
              <w:top w:val="nil"/>
              <w:left w:val="nil"/>
              <w:bottom w:val="single" w:sz="4" w:space="0" w:color="auto"/>
              <w:right w:val="single" w:sz="4" w:space="0" w:color="auto"/>
            </w:tcBorders>
            <w:shd w:val="clear" w:color="auto" w:fill="auto"/>
            <w:noWrap/>
            <w:vAlign w:val="center"/>
            <w:hideMark/>
          </w:tcPr>
          <w:p w14:paraId="7CE49BD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74 344 707,00</w:t>
            </w:r>
          </w:p>
        </w:tc>
        <w:tc>
          <w:tcPr>
            <w:tcW w:w="1357" w:type="dxa"/>
            <w:tcBorders>
              <w:top w:val="nil"/>
              <w:left w:val="nil"/>
              <w:bottom w:val="single" w:sz="4" w:space="0" w:color="auto"/>
              <w:right w:val="single" w:sz="8" w:space="0" w:color="auto"/>
            </w:tcBorders>
            <w:shd w:val="clear" w:color="auto" w:fill="auto"/>
            <w:noWrap/>
            <w:vAlign w:val="center"/>
            <w:hideMark/>
          </w:tcPr>
          <w:p w14:paraId="693BC0A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101 702,75</w:t>
            </w:r>
          </w:p>
        </w:tc>
      </w:tr>
      <w:tr w:rsidR="00172AE0" w14:paraId="4204703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FD28B4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7B35434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4562248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340" w:type="dxa"/>
            <w:tcBorders>
              <w:top w:val="nil"/>
              <w:left w:val="nil"/>
              <w:bottom w:val="single" w:sz="8" w:space="0" w:color="auto"/>
              <w:right w:val="single" w:sz="4" w:space="0" w:color="auto"/>
            </w:tcBorders>
            <w:shd w:val="clear" w:color="auto" w:fill="auto"/>
            <w:noWrap/>
            <w:vAlign w:val="center"/>
            <w:hideMark/>
          </w:tcPr>
          <w:p w14:paraId="61210C8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180" w:type="dxa"/>
            <w:tcBorders>
              <w:top w:val="nil"/>
              <w:left w:val="nil"/>
              <w:bottom w:val="single" w:sz="8" w:space="0" w:color="auto"/>
              <w:right w:val="single" w:sz="4" w:space="0" w:color="auto"/>
            </w:tcBorders>
            <w:shd w:val="clear" w:color="auto" w:fill="auto"/>
            <w:noWrap/>
            <w:vAlign w:val="center"/>
            <w:hideMark/>
          </w:tcPr>
          <w:p w14:paraId="4BE9EEE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731</w:t>
            </w:r>
          </w:p>
        </w:tc>
        <w:tc>
          <w:tcPr>
            <w:tcW w:w="1574" w:type="dxa"/>
            <w:tcBorders>
              <w:top w:val="nil"/>
              <w:left w:val="nil"/>
              <w:bottom w:val="single" w:sz="8" w:space="0" w:color="auto"/>
              <w:right w:val="single" w:sz="4" w:space="0" w:color="auto"/>
            </w:tcBorders>
            <w:shd w:val="clear" w:color="auto" w:fill="auto"/>
            <w:noWrap/>
            <w:vAlign w:val="center"/>
            <w:hideMark/>
          </w:tcPr>
          <w:p w14:paraId="687E202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89 685 200,00</w:t>
            </w:r>
          </w:p>
        </w:tc>
        <w:tc>
          <w:tcPr>
            <w:tcW w:w="1357" w:type="dxa"/>
            <w:tcBorders>
              <w:top w:val="nil"/>
              <w:left w:val="nil"/>
              <w:bottom w:val="single" w:sz="8" w:space="0" w:color="auto"/>
              <w:right w:val="single" w:sz="8" w:space="0" w:color="auto"/>
            </w:tcBorders>
            <w:shd w:val="clear" w:color="auto" w:fill="auto"/>
            <w:noWrap/>
            <w:vAlign w:val="center"/>
            <w:hideMark/>
          </w:tcPr>
          <w:p w14:paraId="49A4600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122 688,37</w:t>
            </w:r>
          </w:p>
        </w:tc>
      </w:tr>
      <w:tr w:rsidR="00172AE0" w14:paraId="5F32CC6C"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3F51C400"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Pardubický kraj</w:t>
            </w:r>
          </w:p>
        </w:tc>
        <w:tc>
          <w:tcPr>
            <w:tcW w:w="606" w:type="dxa"/>
            <w:tcBorders>
              <w:top w:val="nil"/>
              <w:left w:val="nil"/>
              <w:bottom w:val="single" w:sz="4" w:space="0" w:color="auto"/>
              <w:right w:val="single" w:sz="8" w:space="0" w:color="auto"/>
            </w:tcBorders>
            <w:shd w:val="clear" w:color="auto" w:fill="auto"/>
            <w:noWrap/>
            <w:vAlign w:val="center"/>
            <w:hideMark/>
          </w:tcPr>
          <w:p w14:paraId="3ED8FB8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537625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58C4385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7AB3075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563</w:t>
            </w:r>
          </w:p>
        </w:tc>
        <w:tc>
          <w:tcPr>
            <w:tcW w:w="1574" w:type="dxa"/>
            <w:tcBorders>
              <w:top w:val="nil"/>
              <w:left w:val="nil"/>
              <w:bottom w:val="single" w:sz="4" w:space="0" w:color="auto"/>
              <w:right w:val="single" w:sz="4" w:space="0" w:color="auto"/>
            </w:tcBorders>
            <w:shd w:val="clear" w:color="auto" w:fill="auto"/>
            <w:noWrap/>
            <w:vAlign w:val="center"/>
            <w:hideMark/>
          </w:tcPr>
          <w:p w14:paraId="412CD63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47 880 000,00</w:t>
            </w:r>
          </w:p>
        </w:tc>
        <w:tc>
          <w:tcPr>
            <w:tcW w:w="1357" w:type="dxa"/>
            <w:tcBorders>
              <w:top w:val="nil"/>
              <w:left w:val="nil"/>
              <w:bottom w:val="single" w:sz="4" w:space="0" w:color="auto"/>
              <w:right w:val="single" w:sz="8" w:space="0" w:color="auto"/>
            </w:tcBorders>
            <w:shd w:val="clear" w:color="auto" w:fill="auto"/>
            <w:noWrap/>
            <w:vAlign w:val="center"/>
            <w:hideMark/>
          </w:tcPr>
          <w:p w14:paraId="7021E3F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85 044,40</w:t>
            </w:r>
          </w:p>
        </w:tc>
      </w:tr>
      <w:tr w:rsidR="00172AE0" w14:paraId="5C3A3740"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AD941D9"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BBFE9E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4C7D85C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06831AD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6EA945E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534</w:t>
            </w:r>
          </w:p>
        </w:tc>
        <w:tc>
          <w:tcPr>
            <w:tcW w:w="1574" w:type="dxa"/>
            <w:tcBorders>
              <w:top w:val="nil"/>
              <w:left w:val="nil"/>
              <w:bottom w:val="single" w:sz="4" w:space="0" w:color="auto"/>
              <w:right w:val="single" w:sz="4" w:space="0" w:color="auto"/>
            </w:tcBorders>
            <w:shd w:val="clear" w:color="auto" w:fill="auto"/>
            <w:noWrap/>
            <w:vAlign w:val="center"/>
            <w:hideMark/>
          </w:tcPr>
          <w:p w14:paraId="6EEB97A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55 115 000,00</w:t>
            </w:r>
          </w:p>
        </w:tc>
        <w:tc>
          <w:tcPr>
            <w:tcW w:w="1357" w:type="dxa"/>
            <w:tcBorders>
              <w:top w:val="nil"/>
              <w:left w:val="nil"/>
              <w:bottom w:val="single" w:sz="4" w:space="0" w:color="auto"/>
              <w:right w:val="single" w:sz="8" w:space="0" w:color="auto"/>
            </w:tcBorders>
            <w:shd w:val="clear" w:color="auto" w:fill="auto"/>
            <w:noWrap/>
            <w:vAlign w:val="center"/>
            <w:hideMark/>
          </w:tcPr>
          <w:p w14:paraId="5F26529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103 211,61</w:t>
            </w:r>
          </w:p>
        </w:tc>
      </w:tr>
      <w:tr w:rsidR="00172AE0" w14:paraId="283D3761"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0668364"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7CB77C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13C009E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8" w:space="0" w:color="auto"/>
              <w:right w:val="single" w:sz="4" w:space="0" w:color="auto"/>
            </w:tcBorders>
            <w:shd w:val="clear" w:color="auto" w:fill="auto"/>
            <w:noWrap/>
            <w:vAlign w:val="center"/>
            <w:hideMark/>
          </w:tcPr>
          <w:p w14:paraId="4949BF1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8" w:space="0" w:color="auto"/>
              <w:right w:val="single" w:sz="4" w:space="0" w:color="auto"/>
            </w:tcBorders>
            <w:shd w:val="clear" w:color="auto" w:fill="auto"/>
            <w:noWrap/>
            <w:vAlign w:val="center"/>
            <w:hideMark/>
          </w:tcPr>
          <w:p w14:paraId="2D35723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585</w:t>
            </w:r>
          </w:p>
        </w:tc>
        <w:tc>
          <w:tcPr>
            <w:tcW w:w="1574" w:type="dxa"/>
            <w:tcBorders>
              <w:top w:val="nil"/>
              <w:left w:val="nil"/>
              <w:bottom w:val="single" w:sz="8" w:space="0" w:color="auto"/>
              <w:right w:val="single" w:sz="4" w:space="0" w:color="auto"/>
            </w:tcBorders>
            <w:shd w:val="clear" w:color="auto" w:fill="auto"/>
            <w:noWrap/>
            <w:vAlign w:val="center"/>
            <w:hideMark/>
          </w:tcPr>
          <w:p w14:paraId="766C323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71 938 000,00</w:t>
            </w:r>
          </w:p>
        </w:tc>
        <w:tc>
          <w:tcPr>
            <w:tcW w:w="1357" w:type="dxa"/>
            <w:tcBorders>
              <w:top w:val="nil"/>
              <w:left w:val="nil"/>
              <w:bottom w:val="single" w:sz="8" w:space="0" w:color="auto"/>
              <w:right w:val="single" w:sz="8" w:space="0" w:color="auto"/>
            </w:tcBorders>
            <w:shd w:val="clear" w:color="auto" w:fill="auto"/>
            <w:noWrap/>
            <w:vAlign w:val="center"/>
            <w:hideMark/>
          </w:tcPr>
          <w:p w14:paraId="2FCEB68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122 970,94</w:t>
            </w:r>
          </w:p>
        </w:tc>
      </w:tr>
      <w:tr w:rsidR="00172AE0" w14:paraId="23D1304D"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F82520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Plzeňský kraj</w:t>
            </w:r>
          </w:p>
        </w:tc>
        <w:tc>
          <w:tcPr>
            <w:tcW w:w="606" w:type="dxa"/>
            <w:tcBorders>
              <w:top w:val="nil"/>
              <w:left w:val="nil"/>
              <w:bottom w:val="single" w:sz="4" w:space="0" w:color="auto"/>
              <w:right w:val="single" w:sz="8" w:space="0" w:color="auto"/>
            </w:tcBorders>
            <w:shd w:val="clear" w:color="auto" w:fill="auto"/>
            <w:noWrap/>
            <w:vAlign w:val="center"/>
            <w:hideMark/>
          </w:tcPr>
          <w:p w14:paraId="55912BC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3D48962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24B6415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7EF5B69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741</w:t>
            </w:r>
          </w:p>
        </w:tc>
        <w:tc>
          <w:tcPr>
            <w:tcW w:w="1574" w:type="dxa"/>
            <w:tcBorders>
              <w:top w:val="nil"/>
              <w:left w:val="nil"/>
              <w:bottom w:val="single" w:sz="4" w:space="0" w:color="auto"/>
              <w:right w:val="single" w:sz="4" w:space="0" w:color="auto"/>
            </w:tcBorders>
            <w:shd w:val="clear" w:color="auto" w:fill="auto"/>
            <w:noWrap/>
            <w:vAlign w:val="center"/>
            <w:hideMark/>
          </w:tcPr>
          <w:p w14:paraId="336BA99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42 272 672,00</w:t>
            </w:r>
          </w:p>
        </w:tc>
        <w:tc>
          <w:tcPr>
            <w:tcW w:w="1357" w:type="dxa"/>
            <w:tcBorders>
              <w:top w:val="nil"/>
              <w:left w:val="nil"/>
              <w:bottom w:val="single" w:sz="4" w:space="0" w:color="auto"/>
              <w:right w:val="single" w:sz="8" w:space="0" w:color="auto"/>
            </w:tcBorders>
            <w:shd w:val="clear" w:color="auto" w:fill="auto"/>
            <w:noWrap/>
            <w:vAlign w:val="center"/>
            <w:hideMark/>
          </w:tcPr>
          <w:p w14:paraId="44559F6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57 048,14</w:t>
            </w:r>
          </w:p>
        </w:tc>
      </w:tr>
      <w:tr w:rsidR="00172AE0" w14:paraId="64F9C60E"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B36B37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C8EDC1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F9EBA6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4762872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4" w:space="0" w:color="auto"/>
              <w:right w:val="single" w:sz="4" w:space="0" w:color="auto"/>
            </w:tcBorders>
            <w:shd w:val="clear" w:color="auto" w:fill="auto"/>
            <w:noWrap/>
            <w:vAlign w:val="center"/>
            <w:hideMark/>
          </w:tcPr>
          <w:p w14:paraId="29E75BF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809</w:t>
            </w:r>
          </w:p>
        </w:tc>
        <w:tc>
          <w:tcPr>
            <w:tcW w:w="1574" w:type="dxa"/>
            <w:tcBorders>
              <w:top w:val="nil"/>
              <w:left w:val="nil"/>
              <w:bottom w:val="single" w:sz="4" w:space="0" w:color="auto"/>
              <w:right w:val="single" w:sz="4" w:space="0" w:color="auto"/>
            </w:tcBorders>
            <w:shd w:val="clear" w:color="auto" w:fill="auto"/>
            <w:noWrap/>
            <w:vAlign w:val="center"/>
            <w:hideMark/>
          </w:tcPr>
          <w:p w14:paraId="2BC04EE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57 976 303,00</w:t>
            </w:r>
          </w:p>
        </w:tc>
        <w:tc>
          <w:tcPr>
            <w:tcW w:w="1357" w:type="dxa"/>
            <w:tcBorders>
              <w:top w:val="nil"/>
              <w:left w:val="nil"/>
              <w:bottom w:val="single" w:sz="4" w:space="0" w:color="auto"/>
              <w:right w:val="single" w:sz="8" w:space="0" w:color="auto"/>
            </w:tcBorders>
            <w:shd w:val="clear" w:color="auto" w:fill="auto"/>
            <w:noWrap/>
            <w:vAlign w:val="center"/>
            <w:hideMark/>
          </w:tcPr>
          <w:p w14:paraId="0B9EC50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71 664,16</w:t>
            </w:r>
          </w:p>
        </w:tc>
      </w:tr>
      <w:tr w:rsidR="00172AE0" w14:paraId="37C210C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D2FF47B"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3C2F405"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918156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340" w:type="dxa"/>
            <w:tcBorders>
              <w:top w:val="nil"/>
              <w:left w:val="nil"/>
              <w:bottom w:val="single" w:sz="8" w:space="0" w:color="auto"/>
              <w:right w:val="single" w:sz="4" w:space="0" w:color="auto"/>
            </w:tcBorders>
            <w:shd w:val="clear" w:color="auto" w:fill="auto"/>
            <w:noWrap/>
            <w:vAlign w:val="center"/>
            <w:hideMark/>
          </w:tcPr>
          <w:p w14:paraId="6BFA8D2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8" w:space="0" w:color="auto"/>
              <w:right w:val="single" w:sz="4" w:space="0" w:color="auto"/>
            </w:tcBorders>
            <w:shd w:val="clear" w:color="auto" w:fill="auto"/>
            <w:noWrap/>
            <w:vAlign w:val="center"/>
            <w:hideMark/>
          </w:tcPr>
          <w:p w14:paraId="0605DE7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863</w:t>
            </w:r>
          </w:p>
        </w:tc>
        <w:tc>
          <w:tcPr>
            <w:tcW w:w="1574" w:type="dxa"/>
            <w:tcBorders>
              <w:top w:val="nil"/>
              <w:left w:val="nil"/>
              <w:bottom w:val="single" w:sz="8" w:space="0" w:color="auto"/>
              <w:right w:val="single" w:sz="4" w:space="0" w:color="auto"/>
            </w:tcBorders>
            <w:shd w:val="clear" w:color="auto" w:fill="auto"/>
            <w:noWrap/>
            <w:vAlign w:val="center"/>
            <w:hideMark/>
          </w:tcPr>
          <w:p w14:paraId="2A3572F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69 268 986,00</w:t>
            </w:r>
          </w:p>
        </w:tc>
        <w:tc>
          <w:tcPr>
            <w:tcW w:w="1357" w:type="dxa"/>
            <w:tcBorders>
              <w:top w:val="nil"/>
              <w:left w:val="nil"/>
              <w:bottom w:val="single" w:sz="8" w:space="0" w:color="auto"/>
              <w:right w:val="single" w:sz="8" w:space="0" w:color="auto"/>
            </w:tcBorders>
            <w:shd w:val="clear" w:color="auto" w:fill="auto"/>
            <w:noWrap/>
            <w:vAlign w:val="center"/>
            <w:hideMark/>
          </w:tcPr>
          <w:p w14:paraId="5F8977B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80 265,34</w:t>
            </w:r>
          </w:p>
        </w:tc>
      </w:tr>
      <w:tr w:rsidR="00172AE0" w14:paraId="123D54DD"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B0A7AB6"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Středočeský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4C12587B"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76D941A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30</w:t>
            </w:r>
          </w:p>
        </w:tc>
        <w:tc>
          <w:tcPr>
            <w:tcW w:w="1340" w:type="dxa"/>
            <w:tcBorders>
              <w:top w:val="nil"/>
              <w:left w:val="nil"/>
              <w:bottom w:val="single" w:sz="4" w:space="0" w:color="auto"/>
              <w:right w:val="single" w:sz="4" w:space="0" w:color="auto"/>
            </w:tcBorders>
            <w:shd w:val="clear" w:color="auto" w:fill="auto"/>
            <w:noWrap/>
            <w:vAlign w:val="center"/>
            <w:hideMark/>
          </w:tcPr>
          <w:p w14:paraId="07B8446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31</w:t>
            </w:r>
          </w:p>
        </w:tc>
        <w:tc>
          <w:tcPr>
            <w:tcW w:w="1180" w:type="dxa"/>
            <w:tcBorders>
              <w:top w:val="nil"/>
              <w:left w:val="nil"/>
              <w:bottom w:val="single" w:sz="4" w:space="0" w:color="auto"/>
              <w:right w:val="single" w:sz="4" w:space="0" w:color="auto"/>
            </w:tcBorders>
            <w:shd w:val="clear" w:color="auto" w:fill="auto"/>
            <w:noWrap/>
            <w:vAlign w:val="center"/>
            <w:hideMark/>
          </w:tcPr>
          <w:p w14:paraId="4325588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1 191</w:t>
            </w:r>
          </w:p>
        </w:tc>
        <w:tc>
          <w:tcPr>
            <w:tcW w:w="1574" w:type="dxa"/>
            <w:tcBorders>
              <w:top w:val="nil"/>
              <w:left w:val="nil"/>
              <w:bottom w:val="single" w:sz="4" w:space="0" w:color="auto"/>
              <w:right w:val="single" w:sz="4" w:space="0" w:color="auto"/>
            </w:tcBorders>
            <w:shd w:val="clear" w:color="auto" w:fill="auto"/>
            <w:noWrap/>
            <w:vAlign w:val="center"/>
            <w:hideMark/>
          </w:tcPr>
          <w:p w14:paraId="0AC1C12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51 059 800,00</w:t>
            </w:r>
          </w:p>
        </w:tc>
        <w:tc>
          <w:tcPr>
            <w:tcW w:w="1357" w:type="dxa"/>
            <w:tcBorders>
              <w:top w:val="nil"/>
              <w:left w:val="nil"/>
              <w:bottom w:val="single" w:sz="4" w:space="0" w:color="auto"/>
              <w:right w:val="single" w:sz="8" w:space="0" w:color="auto"/>
            </w:tcBorders>
            <w:shd w:val="clear" w:color="auto" w:fill="auto"/>
            <w:noWrap/>
            <w:vAlign w:val="center"/>
            <w:hideMark/>
          </w:tcPr>
          <w:p w14:paraId="461AEE8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42 882,17</w:t>
            </w:r>
          </w:p>
        </w:tc>
      </w:tr>
      <w:tr w:rsidR="00172AE0" w14:paraId="5CDC985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5ED4F04"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BFD3728"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0C399FD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w:t>
            </w:r>
          </w:p>
        </w:tc>
        <w:tc>
          <w:tcPr>
            <w:tcW w:w="1340" w:type="dxa"/>
            <w:tcBorders>
              <w:top w:val="nil"/>
              <w:left w:val="nil"/>
              <w:bottom w:val="single" w:sz="4" w:space="0" w:color="auto"/>
              <w:right w:val="single" w:sz="4" w:space="0" w:color="auto"/>
            </w:tcBorders>
            <w:shd w:val="clear" w:color="auto" w:fill="auto"/>
            <w:noWrap/>
            <w:vAlign w:val="center"/>
            <w:hideMark/>
          </w:tcPr>
          <w:p w14:paraId="19B50E2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30</w:t>
            </w:r>
          </w:p>
        </w:tc>
        <w:tc>
          <w:tcPr>
            <w:tcW w:w="1180" w:type="dxa"/>
            <w:tcBorders>
              <w:top w:val="nil"/>
              <w:left w:val="nil"/>
              <w:bottom w:val="single" w:sz="4" w:space="0" w:color="auto"/>
              <w:right w:val="single" w:sz="4" w:space="0" w:color="auto"/>
            </w:tcBorders>
            <w:shd w:val="clear" w:color="auto" w:fill="auto"/>
            <w:noWrap/>
            <w:vAlign w:val="center"/>
            <w:hideMark/>
          </w:tcPr>
          <w:p w14:paraId="51ED10B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1 260</w:t>
            </w:r>
          </w:p>
        </w:tc>
        <w:tc>
          <w:tcPr>
            <w:tcW w:w="1574" w:type="dxa"/>
            <w:tcBorders>
              <w:top w:val="nil"/>
              <w:left w:val="nil"/>
              <w:bottom w:val="single" w:sz="4" w:space="0" w:color="auto"/>
              <w:right w:val="single" w:sz="4" w:space="0" w:color="auto"/>
            </w:tcBorders>
            <w:shd w:val="clear" w:color="auto" w:fill="auto"/>
            <w:noWrap/>
            <w:vAlign w:val="center"/>
            <w:hideMark/>
          </w:tcPr>
          <w:p w14:paraId="0EA608F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68 832 200,00</w:t>
            </w:r>
          </w:p>
        </w:tc>
        <w:tc>
          <w:tcPr>
            <w:tcW w:w="1357" w:type="dxa"/>
            <w:tcBorders>
              <w:top w:val="nil"/>
              <w:left w:val="nil"/>
              <w:bottom w:val="single" w:sz="4" w:space="0" w:color="auto"/>
              <w:right w:val="single" w:sz="8" w:space="0" w:color="auto"/>
            </w:tcBorders>
            <w:shd w:val="clear" w:color="auto" w:fill="auto"/>
            <w:noWrap/>
            <w:vAlign w:val="center"/>
            <w:hideMark/>
          </w:tcPr>
          <w:p w14:paraId="12B24A6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54 624,39</w:t>
            </w:r>
          </w:p>
        </w:tc>
      </w:tr>
      <w:tr w:rsidR="00172AE0" w14:paraId="6090FFCB"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5CC724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F481A1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C1E464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w:t>
            </w:r>
          </w:p>
        </w:tc>
        <w:tc>
          <w:tcPr>
            <w:tcW w:w="1340" w:type="dxa"/>
            <w:tcBorders>
              <w:top w:val="nil"/>
              <w:left w:val="nil"/>
              <w:bottom w:val="single" w:sz="8" w:space="0" w:color="auto"/>
              <w:right w:val="single" w:sz="4" w:space="0" w:color="auto"/>
            </w:tcBorders>
            <w:shd w:val="clear" w:color="auto" w:fill="auto"/>
            <w:noWrap/>
            <w:vAlign w:val="center"/>
            <w:hideMark/>
          </w:tcPr>
          <w:p w14:paraId="607A6AF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30</w:t>
            </w:r>
          </w:p>
        </w:tc>
        <w:tc>
          <w:tcPr>
            <w:tcW w:w="1180" w:type="dxa"/>
            <w:tcBorders>
              <w:top w:val="nil"/>
              <w:left w:val="nil"/>
              <w:bottom w:val="single" w:sz="8" w:space="0" w:color="auto"/>
              <w:right w:val="single" w:sz="4" w:space="0" w:color="auto"/>
            </w:tcBorders>
            <w:shd w:val="clear" w:color="auto" w:fill="auto"/>
            <w:noWrap/>
            <w:vAlign w:val="center"/>
            <w:hideMark/>
          </w:tcPr>
          <w:p w14:paraId="5366F5B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1 351</w:t>
            </w:r>
          </w:p>
        </w:tc>
        <w:tc>
          <w:tcPr>
            <w:tcW w:w="1574" w:type="dxa"/>
            <w:tcBorders>
              <w:top w:val="nil"/>
              <w:left w:val="nil"/>
              <w:bottom w:val="single" w:sz="8" w:space="0" w:color="auto"/>
              <w:right w:val="single" w:sz="4" w:space="0" w:color="auto"/>
            </w:tcBorders>
            <w:shd w:val="clear" w:color="auto" w:fill="auto"/>
            <w:noWrap/>
            <w:vAlign w:val="center"/>
            <w:hideMark/>
          </w:tcPr>
          <w:p w14:paraId="2FEDB28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101 726 800,00</w:t>
            </w:r>
          </w:p>
        </w:tc>
        <w:tc>
          <w:tcPr>
            <w:tcW w:w="1357" w:type="dxa"/>
            <w:tcBorders>
              <w:top w:val="nil"/>
              <w:left w:val="nil"/>
              <w:bottom w:val="single" w:sz="8" w:space="0" w:color="auto"/>
              <w:right w:val="single" w:sz="8" w:space="0" w:color="auto"/>
            </w:tcBorders>
            <w:shd w:val="clear" w:color="auto" w:fill="auto"/>
            <w:noWrap/>
            <w:vAlign w:val="center"/>
            <w:hideMark/>
          </w:tcPr>
          <w:p w14:paraId="4CE74D6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75 297,41</w:t>
            </w:r>
          </w:p>
        </w:tc>
      </w:tr>
      <w:tr w:rsidR="00172AE0" w14:paraId="565EE942"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35B2025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Ústecký kraj</w:t>
            </w:r>
          </w:p>
        </w:tc>
        <w:tc>
          <w:tcPr>
            <w:tcW w:w="606" w:type="dxa"/>
            <w:tcBorders>
              <w:top w:val="nil"/>
              <w:left w:val="nil"/>
              <w:bottom w:val="single" w:sz="4" w:space="0" w:color="auto"/>
              <w:right w:val="single" w:sz="8" w:space="0" w:color="auto"/>
            </w:tcBorders>
            <w:shd w:val="clear" w:color="auto" w:fill="auto"/>
            <w:noWrap/>
            <w:vAlign w:val="center"/>
            <w:hideMark/>
          </w:tcPr>
          <w:p w14:paraId="091167AE"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7BC3330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27</w:t>
            </w:r>
          </w:p>
        </w:tc>
        <w:tc>
          <w:tcPr>
            <w:tcW w:w="1340" w:type="dxa"/>
            <w:tcBorders>
              <w:top w:val="nil"/>
              <w:left w:val="nil"/>
              <w:bottom w:val="single" w:sz="4" w:space="0" w:color="auto"/>
              <w:right w:val="single" w:sz="4" w:space="0" w:color="auto"/>
            </w:tcBorders>
            <w:shd w:val="clear" w:color="auto" w:fill="auto"/>
            <w:noWrap/>
            <w:vAlign w:val="center"/>
            <w:hideMark/>
          </w:tcPr>
          <w:p w14:paraId="0A89BC4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29</w:t>
            </w:r>
          </w:p>
        </w:tc>
        <w:tc>
          <w:tcPr>
            <w:tcW w:w="1180" w:type="dxa"/>
            <w:tcBorders>
              <w:top w:val="nil"/>
              <w:left w:val="nil"/>
              <w:bottom w:val="single" w:sz="4" w:space="0" w:color="auto"/>
              <w:right w:val="single" w:sz="4" w:space="0" w:color="auto"/>
            </w:tcBorders>
            <w:shd w:val="clear" w:color="auto" w:fill="auto"/>
            <w:noWrap/>
            <w:vAlign w:val="center"/>
            <w:hideMark/>
          </w:tcPr>
          <w:p w14:paraId="6108F21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1 385</w:t>
            </w:r>
          </w:p>
        </w:tc>
        <w:tc>
          <w:tcPr>
            <w:tcW w:w="1574" w:type="dxa"/>
            <w:tcBorders>
              <w:top w:val="nil"/>
              <w:left w:val="nil"/>
              <w:bottom w:val="single" w:sz="4" w:space="0" w:color="auto"/>
              <w:right w:val="single" w:sz="4" w:space="0" w:color="auto"/>
            </w:tcBorders>
            <w:shd w:val="clear" w:color="auto" w:fill="auto"/>
            <w:noWrap/>
            <w:vAlign w:val="center"/>
            <w:hideMark/>
          </w:tcPr>
          <w:p w14:paraId="2F3C57B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94 097 603,00</w:t>
            </w:r>
          </w:p>
        </w:tc>
        <w:tc>
          <w:tcPr>
            <w:tcW w:w="1357" w:type="dxa"/>
            <w:tcBorders>
              <w:top w:val="nil"/>
              <w:left w:val="nil"/>
              <w:bottom w:val="single" w:sz="4" w:space="0" w:color="auto"/>
              <w:right w:val="single" w:sz="8" w:space="0" w:color="auto"/>
            </w:tcBorders>
            <w:shd w:val="clear" w:color="auto" w:fill="auto"/>
            <w:noWrap/>
            <w:vAlign w:val="center"/>
            <w:hideMark/>
          </w:tcPr>
          <w:p w14:paraId="38FCD40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67 940,51</w:t>
            </w:r>
          </w:p>
        </w:tc>
      </w:tr>
      <w:tr w:rsidR="00172AE0" w14:paraId="422524D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2276537"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C62B976"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4271AC7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w:t>
            </w:r>
          </w:p>
        </w:tc>
        <w:tc>
          <w:tcPr>
            <w:tcW w:w="1340" w:type="dxa"/>
            <w:tcBorders>
              <w:top w:val="nil"/>
              <w:left w:val="nil"/>
              <w:bottom w:val="single" w:sz="4" w:space="0" w:color="auto"/>
              <w:right w:val="single" w:sz="4" w:space="0" w:color="auto"/>
            </w:tcBorders>
            <w:shd w:val="clear" w:color="auto" w:fill="auto"/>
            <w:noWrap/>
            <w:vAlign w:val="center"/>
            <w:hideMark/>
          </w:tcPr>
          <w:p w14:paraId="1DF2782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30</w:t>
            </w:r>
          </w:p>
        </w:tc>
        <w:tc>
          <w:tcPr>
            <w:tcW w:w="1180" w:type="dxa"/>
            <w:tcBorders>
              <w:top w:val="nil"/>
              <w:left w:val="nil"/>
              <w:bottom w:val="single" w:sz="4" w:space="0" w:color="auto"/>
              <w:right w:val="single" w:sz="4" w:space="0" w:color="auto"/>
            </w:tcBorders>
            <w:shd w:val="clear" w:color="auto" w:fill="auto"/>
            <w:noWrap/>
            <w:vAlign w:val="center"/>
            <w:hideMark/>
          </w:tcPr>
          <w:p w14:paraId="79F8FE2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1 571</w:t>
            </w:r>
          </w:p>
        </w:tc>
        <w:tc>
          <w:tcPr>
            <w:tcW w:w="1574" w:type="dxa"/>
            <w:tcBorders>
              <w:top w:val="nil"/>
              <w:left w:val="nil"/>
              <w:bottom w:val="single" w:sz="4" w:space="0" w:color="auto"/>
              <w:right w:val="single" w:sz="4" w:space="0" w:color="auto"/>
            </w:tcBorders>
            <w:shd w:val="clear" w:color="auto" w:fill="auto"/>
            <w:noWrap/>
            <w:vAlign w:val="center"/>
            <w:hideMark/>
          </w:tcPr>
          <w:p w14:paraId="603A497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133 614 100,00</w:t>
            </w:r>
          </w:p>
        </w:tc>
        <w:tc>
          <w:tcPr>
            <w:tcW w:w="1357" w:type="dxa"/>
            <w:tcBorders>
              <w:top w:val="nil"/>
              <w:left w:val="nil"/>
              <w:bottom w:val="single" w:sz="4" w:space="0" w:color="auto"/>
              <w:right w:val="single" w:sz="8" w:space="0" w:color="auto"/>
            </w:tcBorders>
            <w:shd w:val="clear" w:color="auto" w:fill="auto"/>
            <w:noWrap/>
            <w:vAlign w:val="center"/>
            <w:hideMark/>
          </w:tcPr>
          <w:p w14:paraId="372283C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85 050,35</w:t>
            </w:r>
          </w:p>
        </w:tc>
      </w:tr>
      <w:tr w:rsidR="00172AE0" w14:paraId="22FFC34E"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602CF2E"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4D2DC58"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85C047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29</w:t>
            </w:r>
          </w:p>
        </w:tc>
        <w:tc>
          <w:tcPr>
            <w:tcW w:w="1340" w:type="dxa"/>
            <w:tcBorders>
              <w:top w:val="nil"/>
              <w:left w:val="nil"/>
              <w:bottom w:val="single" w:sz="8" w:space="0" w:color="auto"/>
              <w:right w:val="single" w:sz="4" w:space="0" w:color="auto"/>
            </w:tcBorders>
            <w:shd w:val="clear" w:color="auto" w:fill="auto"/>
            <w:noWrap/>
            <w:vAlign w:val="center"/>
            <w:hideMark/>
          </w:tcPr>
          <w:p w14:paraId="3D253E8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31</w:t>
            </w:r>
          </w:p>
        </w:tc>
        <w:tc>
          <w:tcPr>
            <w:tcW w:w="1180" w:type="dxa"/>
            <w:tcBorders>
              <w:top w:val="nil"/>
              <w:left w:val="nil"/>
              <w:bottom w:val="single" w:sz="8" w:space="0" w:color="auto"/>
              <w:right w:val="single" w:sz="4" w:space="0" w:color="auto"/>
            </w:tcBorders>
            <w:shd w:val="clear" w:color="auto" w:fill="auto"/>
            <w:noWrap/>
            <w:vAlign w:val="center"/>
            <w:hideMark/>
          </w:tcPr>
          <w:p w14:paraId="58DC71F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1 675</w:t>
            </w:r>
          </w:p>
        </w:tc>
        <w:tc>
          <w:tcPr>
            <w:tcW w:w="1574" w:type="dxa"/>
            <w:tcBorders>
              <w:top w:val="nil"/>
              <w:left w:val="nil"/>
              <w:bottom w:val="single" w:sz="8" w:space="0" w:color="auto"/>
              <w:right w:val="single" w:sz="4" w:space="0" w:color="auto"/>
            </w:tcBorders>
            <w:shd w:val="clear" w:color="auto" w:fill="auto"/>
            <w:noWrap/>
            <w:vAlign w:val="center"/>
            <w:hideMark/>
          </w:tcPr>
          <w:p w14:paraId="1C0D286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170 824 610,00</w:t>
            </w:r>
          </w:p>
        </w:tc>
        <w:tc>
          <w:tcPr>
            <w:tcW w:w="1357" w:type="dxa"/>
            <w:tcBorders>
              <w:top w:val="nil"/>
              <w:left w:val="nil"/>
              <w:bottom w:val="single" w:sz="8" w:space="0" w:color="auto"/>
              <w:right w:val="single" w:sz="8" w:space="0" w:color="auto"/>
            </w:tcBorders>
            <w:shd w:val="clear" w:color="auto" w:fill="auto"/>
            <w:noWrap/>
            <w:vAlign w:val="center"/>
            <w:hideMark/>
          </w:tcPr>
          <w:p w14:paraId="3FD32A0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101 984,84</w:t>
            </w:r>
          </w:p>
        </w:tc>
      </w:tr>
      <w:tr w:rsidR="00172AE0" w14:paraId="19C1ECCA"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8F457BC"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Kraj Vysočina</w:t>
            </w:r>
          </w:p>
        </w:tc>
        <w:tc>
          <w:tcPr>
            <w:tcW w:w="606" w:type="dxa"/>
            <w:tcBorders>
              <w:top w:val="nil"/>
              <w:left w:val="nil"/>
              <w:bottom w:val="single" w:sz="4" w:space="0" w:color="auto"/>
              <w:right w:val="single" w:sz="8" w:space="0" w:color="auto"/>
            </w:tcBorders>
            <w:shd w:val="clear" w:color="auto" w:fill="auto"/>
            <w:noWrap/>
            <w:vAlign w:val="center"/>
            <w:hideMark/>
          </w:tcPr>
          <w:p w14:paraId="60D69D50"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45DF3F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w:t>
            </w:r>
          </w:p>
        </w:tc>
        <w:tc>
          <w:tcPr>
            <w:tcW w:w="1340" w:type="dxa"/>
            <w:tcBorders>
              <w:top w:val="nil"/>
              <w:left w:val="nil"/>
              <w:bottom w:val="single" w:sz="4" w:space="0" w:color="auto"/>
              <w:right w:val="single" w:sz="4" w:space="0" w:color="auto"/>
            </w:tcBorders>
            <w:shd w:val="clear" w:color="auto" w:fill="auto"/>
            <w:noWrap/>
            <w:vAlign w:val="center"/>
            <w:hideMark/>
          </w:tcPr>
          <w:p w14:paraId="4365CFE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14:paraId="33E6BEF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559</w:t>
            </w:r>
          </w:p>
        </w:tc>
        <w:tc>
          <w:tcPr>
            <w:tcW w:w="1574" w:type="dxa"/>
            <w:tcBorders>
              <w:top w:val="nil"/>
              <w:left w:val="nil"/>
              <w:bottom w:val="single" w:sz="4" w:space="0" w:color="auto"/>
              <w:right w:val="single" w:sz="4" w:space="0" w:color="auto"/>
            </w:tcBorders>
            <w:shd w:val="clear" w:color="auto" w:fill="auto"/>
            <w:noWrap/>
            <w:vAlign w:val="center"/>
            <w:hideMark/>
          </w:tcPr>
          <w:p w14:paraId="3638097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47 446 100,00</w:t>
            </w:r>
          </w:p>
        </w:tc>
        <w:tc>
          <w:tcPr>
            <w:tcW w:w="1357" w:type="dxa"/>
            <w:tcBorders>
              <w:top w:val="nil"/>
              <w:left w:val="nil"/>
              <w:bottom w:val="single" w:sz="4" w:space="0" w:color="auto"/>
              <w:right w:val="single" w:sz="8" w:space="0" w:color="auto"/>
            </w:tcBorders>
            <w:shd w:val="clear" w:color="auto" w:fill="auto"/>
            <w:noWrap/>
            <w:vAlign w:val="center"/>
            <w:hideMark/>
          </w:tcPr>
          <w:p w14:paraId="1ECF822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84 876,74</w:t>
            </w:r>
          </w:p>
        </w:tc>
      </w:tr>
      <w:tr w:rsidR="00172AE0" w14:paraId="55CB1ED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FA5BF33"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4A4DBB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38F0E8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340" w:type="dxa"/>
            <w:tcBorders>
              <w:top w:val="nil"/>
              <w:left w:val="nil"/>
              <w:bottom w:val="single" w:sz="4" w:space="0" w:color="auto"/>
              <w:right w:val="single" w:sz="4" w:space="0" w:color="auto"/>
            </w:tcBorders>
            <w:shd w:val="clear" w:color="auto" w:fill="auto"/>
            <w:noWrap/>
            <w:vAlign w:val="center"/>
            <w:hideMark/>
          </w:tcPr>
          <w:p w14:paraId="322CDFE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180" w:type="dxa"/>
            <w:tcBorders>
              <w:top w:val="nil"/>
              <w:left w:val="nil"/>
              <w:bottom w:val="single" w:sz="4" w:space="0" w:color="auto"/>
              <w:right w:val="single" w:sz="4" w:space="0" w:color="auto"/>
            </w:tcBorders>
            <w:shd w:val="clear" w:color="auto" w:fill="auto"/>
            <w:noWrap/>
            <w:vAlign w:val="center"/>
            <w:hideMark/>
          </w:tcPr>
          <w:p w14:paraId="7E95933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630</w:t>
            </w:r>
          </w:p>
        </w:tc>
        <w:tc>
          <w:tcPr>
            <w:tcW w:w="1574" w:type="dxa"/>
            <w:tcBorders>
              <w:top w:val="nil"/>
              <w:left w:val="nil"/>
              <w:bottom w:val="single" w:sz="4" w:space="0" w:color="auto"/>
              <w:right w:val="single" w:sz="4" w:space="0" w:color="auto"/>
            </w:tcBorders>
            <w:shd w:val="clear" w:color="auto" w:fill="auto"/>
            <w:noWrap/>
            <w:vAlign w:val="center"/>
            <w:hideMark/>
          </w:tcPr>
          <w:p w14:paraId="4B3E05C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58 086 000,00</w:t>
            </w:r>
          </w:p>
        </w:tc>
        <w:tc>
          <w:tcPr>
            <w:tcW w:w="1357" w:type="dxa"/>
            <w:tcBorders>
              <w:top w:val="nil"/>
              <w:left w:val="nil"/>
              <w:bottom w:val="single" w:sz="4" w:space="0" w:color="auto"/>
              <w:right w:val="single" w:sz="8" w:space="0" w:color="auto"/>
            </w:tcBorders>
            <w:shd w:val="clear" w:color="auto" w:fill="auto"/>
            <w:noWrap/>
            <w:vAlign w:val="center"/>
            <w:hideMark/>
          </w:tcPr>
          <w:p w14:paraId="2570070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92 200,00</w:t>
            </w:r>
          </w:p>
        </w:tc>
      </w:tr>
      <w:tr w:rsidR="00172AE0" w14:paraId="4B2AD108"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C6B02E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05A7DB4"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0A9547E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340" w:type="dxa"/>
            <w:tcBorders>
              <w:top w:val="nil"/>
              <w:left w:val="nil"/>
              <w:bottom w:val="single" w:sz="8" w:space="0" w:color="auto"/>
              <w:right w:val="single" w:sz="4" w:space="0" w:color="auto"/>
            </w:tcBorders>
            <w:shd w:val="clear" w:color="auto" w:fill="auto"/>
            <w:noWrap/>
            <w:vAlign w:val="center"/>
            <w:hideMark/>
          </w:tcPr>
          <w:p w14:paraId="1BF4E0E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180" w:type="dxa"/>
            <w:tcBorders>
              <w:top w:val="nil"/>
              <w:left w:val="nil"/>
              <w:bottom w:val="single" w:sz="8" w:space="0" w:color="auto"/>
              <w:right w:val="single" w:sz="4" w:space="0" w:color="auto"/>
            </w:tcBorders>
            <w:shd w:val="clear" w:color="auto" w:fill="auto"/>
            <w:noWrap/>
            <w:vAlign w:val="center"/>
            <w:hideMark/>
          </w:tcPr>
          <w:p w14:paraId="1C65ED2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667</w:t>
            </w:r>
          </w:p>
        </w:tc>
        <w:tc>
          <w:tcPr>
            <w:tcW w:w="1574" w:type="dxa"/>
            <w:tcBorders>
              <w:top w:val="nil"/>
              <w:left w:val="nil"/>
              <w:bottom w:val="single" w:sz="8" w:space="0" w:color="auto"/>
              <w:right w:val="single" w:sz="4" w:space="0" w:color="auto"/>
            </w:tcBorders>
            <w:shd w:val="clear" w:color="auto" w:fill="auto"/>
            <w:noWrap/>
            <w:vAlign w:val="center"/>
            <w:hideMark/>
          </w:tcPr>
          <w:p w14:paraId="0D47606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77 021 000,00</w:t>
            </w:r>
          </w:p>
        </w:tc>
        <w:tc>
          <w:tcPr>
            <w:tcW w:w="1357" w:type="dxa"/>
            <w:tcBorders>
              <w:top w:val="nil"/>
              <w:left w:val="nil"/>
              <w:bottom w:val="single" w:sz="8" w:space="0" w:color="auto"/>
              <w:right w:val="single" w:sz="8" w:space="0" w:color="auto"/>
            </w:tcBorders>
            <w:shd w:val="clear" w:color="auto" w:fill="auto"/>
            <w:noWrap/>
            <w:vAlign w:val="center"/>
            <w:hideMark/>
          </w:tcPr>
          <w:p w14:paraId="0649756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115 473,76</w:t>
            </w:r>
          </w:p>
        </w:tc>
      </w:tr>
      <w:tr w:rsidR="00172AE0" w14:paraId="0C255554"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4A1F21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Zlínský kraj</w:t>
            </w:r>
          </w:p>
        </w:tc>
        <w:tc>
          <w:tcPr>
            <w:tcW w:w="606" w:type="dxa"/>
            <w:tcBorders>
              <w:top w:val="nil"/>
              <w:left w:val="nil"/>
              <w:bottom w:val="single" w:sz="4" w:space="0" w:color="auto"/>
              <w:right w:val="single" w:sz="8" w:space="0" w:color="auto"/>
            </w:tcBorders>
            <w:shd w:val="clear" w:color="auto" w:fill="auto"/>
            <w:noWrap/>
            <w:vAlign w:val="center"/>
            <w:hideMark/>
          </w:tcPr>
          <w:p w14:paraId="13D1B341"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6ED675F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14</w:t>
            </w:r>
          </w:p>
        </w:tc>
        <w:tc>
          <w:tcPr>
            <w:tcW w:w="1340" w:type="dxa"/>
            <w:tcBorders>
              <w:top w:val="nil"/>
              <w:left w:val="nil"/>
              <w:bottom w:val="single" w:sz="4" w:space="0" w:color="auto"/>
              <w:right w:val="single" w:sz="4" w:space="0" w:color="auto"/>
            </w:tcBorders>
            <w:shd w:val="clear" w:color="auto" w:fill="auto"/>
            <w:noWrap/>
            <w:vAlign w:val="center"/>
            <w:hideMark/>
          </w:tcPr>
          <w:p w14:paraId="34795FA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180" w:type="dxa"/>
            <w:tcBorders>
              <w:top w:val="nil"/>
              <w:left w:val="nil"/>
              <w:bottom w:val="single" w:sz="4" w:space="0" w:color="auto"/>
              <w:right w:val="single" w:sz="4" w:space="0" w:color="auto"/>
            </w:tcBorders>
            <w:shd w:val="clear" w:color="auto" w:fill="auto"/>
            <w:noWrap/>
            <w:vAlign w:val="center"/>
            <w:hideMark/>
          </w:tcPr>
          <w:p w14:paraId="2F573D2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746</w:t>
            </w:r>
          </w:p>
        </w:tc>
        <w:tc>
          <w:tcPr>
            <w:tcW w:w="1574" w:type="dxa"/>
            <w:tcBorders>
              <w:top w:val="nil"/>
              <w:left w:val="nil"/>
              <w:bottom w:val="single" w:sz="4" w:space="0" w:color="auto"/>
              <w:right w:val="single" w:sz="4" w:space="0" w:color="auto"/>
            </w:tcBorders>
            <w:shd w:val="clear" w:color="auto" w:fill="auto"/>
            <w:noWrap/>
            <w:vAlign w:val="center"/>
            <w:hideMark/>
          </w:tcPr>
          <w:p w14:paraId="40D1861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73 321 930,00</w:t>
            </w:r>
          </w:p>
        </w:tc>
        <w:tc>
          <w:tcPr>
            <w:tcW w:w="1357" w:type="dxa"/>
            <w:tcBorders>
              <w:top w:val="nil"/>
              <w:left w:val="nil"/>
              <w:bottom w:val="single" w:sz="4" w:space="0" w:color="auto"/>
              <w:right w:val="single" w:sz="8" w:space="0" w:color="auto"/>
            </w:tcBorders>
            <w:shd w:val="clear" w:color="auto" w:fill="auto"/>
            <w:noWrap/>
            <w:vAlign w:val="center"/>
            <w:hideMark/>
          </w:tcPr>
          <w:p w14:paraId="4112DFE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98 286,77</w:t>
            </w:r>
          </w:p>
        </w:tc>
      </w:tr>
      <w:tr w:rsidR="00172AE0" w14:paraId="1E8818B3"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F471CE8"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62CBC4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D3F10D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340" w:type="dxa"/>
            <w:tcBorders>
              <w:top w:val="nil"/>
              <w:left w:val="nil"/>
              <w:bottom w:val="single" w:sz="4" w:space="0" w:color="auto"/>
              <w:right w:val="single" w:sz="4" w:space="0" w:color="auto"/>
            </w:tcBorders>
            <w:shd w:val="clear" w:color="auto" w:fill="auto"/>
            <w:noWrap/>
            <w:vAlign w:val="center"/>
            <w:hideMark/>
          </w:tcPr>
          <w:p w14:paraId="27769C7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180" w:type="dxa"/>
            <w:tcBorders>
              <w:top w:val="nil"/>
              <w:left w:val="nil"/>
              <w:bottom w:val="single" w:sz="4" w:space="0" w:color="auto"/>
              <w:right w:val="single" w:sz="4" w:space="0" w:color="auto"/>
            </w:tcBorders>
            <w:shd w:val="clear" w:color="auto" w:fill="auto"/>
            <w:noWrap/>
            <w:vAlign w:val="center"/>
            <w:hideMark/>
          </w:tcPr>
          <w:p w14:paraId="0C5C70B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828</w:t>
            </w:r>
          </w:p>
        </w:tc>
        <w:tc>
          <w:tcPr>
            <w:tcW w:w="1574" w:type="dxa"/>
            <w:tcBorders>
              <w:top w:val="nil"/>
              <w:left w:val="nil"/>
              <w:bottom w:val="single" w:sz="4" w:space="0" w:color="auto"/>
              <w:right w:val="single" w:sz="4" w:space="0" w:color="auto"/>
            </w:tcBorders>
            <w:shd w:val="clear" w:color="auto" w:fill="auto"/>
            <w:noWrap/>
            <w:vAlign w:val="center"/>
            <w:hideMark/>
          </w:tcPr>
          <w:p w14:paraId="515C27B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90 917 800,00</w:t>
            </w:r>
          </w:p>
        </w:tc>
        <w:tc>
          <w:tcPr>
            <w:tcW w:w="1357" w:type="dxa"/>
            <w:tcBorders>
              <w:top w:val="nil"/>
              <w:left w:val="nil"/>
              <w:bottom w:val="single" w:sz="4" w:space="0" w:color="auto"/>
              <w:right w:val="single" w:sz="8" w:space="0" w:color="auto"/>
            </w:tcBorders>
            <w:shd w:val="clear" w:color="auto" w:fill="auto"/>
            <w:noWrap/>
            <w:vAlign w:val="center"/>
            <w:hideMark/>
          </w:tcPr>
          <w:p w14:paraId="576D7E0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109 804,11</w:t>
            </w:r>
          </w:p>
        </w:tc>
      </w:tr>
      <w:tr w:rsidR="00172AE0" w14:paraId="1A8D046E"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6285C2C"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564F95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DBDA9D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w:t>
            </w:r>
          </w:p>
        </w:tc>
        <w:tc>
          <w:tcPr>
            <w:tcW w:w="1340" w:type="dxa"/>
            <w:tcBorders>
              <w:top w:val="nil"/>
              <w:left w:val="nil"/>
              <w:bottom w:val="single" w:sz="8" w:space="0" w:color="auto"/>
              <w:right w:val="single" w:sz="4" w:space="0" w:color="auto"/>
            </w:tcBorders>
            <w:shd w:val="clear" w:color="auto" w:fill="auto"/>
            <w:noWrap/>
            <w:vAlign w:val="center"/>
            <w:hideMark/>
          </w:tcPr>
          <w:p w14:paraId="702A4C6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21</w:t>
            </w:r>
          </w:p>
        </w:tc>
        <w:tc>
          <w:tcPr>
            <w:tcW w:w="1180" w:type="dxa"/>
            <w:tcBorders>
              <w:top w:val="nil"/>
              <w:left w:val="nil"/>
              <w:bottom w:val="single" w:sz="8" w:space="0" w:color="auto"/>
              <w:right w:val="single" w:sz="4" w:space="0" w:color="auto"/>
            </w:tcBorders>
            <w:shd w:val="clear" w:color="auto" w:fill="auto"/>
            <w:noWrap/>
            <w:vAlign w:val="center"/>
            <w:hideMark/>
          </w:tcPr>
          <w:p w14:paraId="21C2632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905</w:t>
            </w:r>
          </w:p>
        </w:tc>
        <w:tc>
          <w:tcPr>
            <w:tcW w:w="1574" w:type="dxa"/>
            <w:tcBorders>
              <w:top w:val="nil"/>
              <w:left w:val="nil"/>
              <w:bottom w:val="single" w:sz="8" w:space="0" w:color="auto"/>
              <w:right w:val="single" w:sz="4" w:space="0" w:color="auto"/>
            </w:tcBorders>
            <w:shd w:val="clear" w:color="auto" w:fill="auto"/>
            <w:noWrap/>
            <w:vAlign w:val="center"/>
            <w:hideMark/>
          </w:tcPr>
          <w:p w14:paraId="39620D7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119 015 500,00</w:t>
            </w:r>
          </w:p>
        </w:tc>
        <w:tc>
          <w:tcPr>
            <w:tcW w:w="1357" w:type="dxa"/>
            <w:tcBorders>
              <w:top w:val="nil"/>
              <w:left w:val="nil"/>
              <w:bottom w:val="single" w:sz="8" w:space="0" w:color="auto"/>
              <w:right w:val="single" w:sz="8" w:space="0" w:color="auto"/>
            </w:tcBorders>
            <w:shd w:val="clear" w:color="auto" w:fill="auto"/>
            <w:noWrap/>
            <w:vAlign w:val="center"/>
            <w:hideMark/>
          </w:tcPr>
          <w:p w14:paraId="01AB0FE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131 508,84</w:t>
            </w:r>
          </w:p>
        </w:tc>
      </w:tr>
      <w:tr w:rsidR="00172AE0" w14:paraId="777A9336"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EEFB3B3"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Celkem</w:t>
            </w:r>
          </w:p>
        </w:tc>
        <w:tc>
          <w:tcPr>
            <w:tcW w:w="606" w:type="dxa"/>
            <w:tcBorders>
              <w:top w:val="nil"/>
              <w:left w:val="nil"/>
              <w:bottom w:val="single" w:sz="4" w:space="0" w:color="auto"/>
              <w:right w:val="single" w:sz="8" w:space="0" w:color="auto"/>
            </w:tcBorders>
            <w:shd w:val="clear" w:color="auto" w:fill="auto"/>
            <w:noWrap/>
            <w:vAlign w:val="center"/>
            <w:hideMark/>
          </w:tcPr>
          <w:p w14:paraId="3CCDAC4D"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3957CA62" w14:textId="77777777" w:rsidR="00D75822" w:rsidRPr="004F790D" w:rsidRDefault="001D7420" w:rsidP="00247D22">
            <w:pPr>
              <w:ind w:right="57"/>
              <w:jc w:val="right"/>
              <w:rPr>
                <w:rFonts w:ascii="Calibri" w:hAnsi="Calibri" w:cs="Calibri"/>
                <w:b/>
                <w:bCs/>
                <w:color w:val="000000"/>
                <w:sz w:val="18"/>
                <w:szCs w:val="18"/>
              </w:rPr>
            </w:pPr>
            <w:r w:rsidRPr="004F790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77FBE538"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242</w:t>
            </w:r>
          </w:p>
        </w:tc>
        <w:tc>
          <w:tcPr>
            <w:tcW w:w="1180" w:type="dxa"/>
            <w:tcBorders>
              <w:top w:val="nil"/>
              <w:left w:val="nil"/>
              <w:bottom w:val="single" w:sz="4" w:space="0" w:color="auto"/>
              <w:right w:val="single" w:sz="4" w:space="0" w:color="auto"/>
            </w:tcBorders>
            <w:shd w:val="clear" w:color="auto" w:fill="auto"/>
            <w:noWrap/>
            <w:vAlign w:val="center"/>
            <w:hideMark/>
          </w:tcPr>
          <w:p w14:paraId="15958A76"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12 406</w:t>
            </w:r>
          </w:p>
        </w:tc>
        <w:tc>
          <w:tcPr>
            <w:tcW w:w="1574" w:type="dxa"/>
            <w:tcBorders>
              <w:top w:val="nil"/>
              <w:left w:val="nil"/>
              <w:bottom w:val="single" w:sz="4" w:space="0" w:color="auto"/>
              <w:right w:val="single" w:sz="4" w:space="0" w:color="auto"/>
            </w:tcBorders>
            <w:shd w:val="clear" w:color="auto" w:fill="auto"/>
            <w:noWrap/>
            <w:vAlign w:val="center"/>
            <w:hideMark/>
          </w:tcPr>
          <w:p w14:paraId="24ED80C0"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926 493 981,00</w:t>
            </w:r>
          </w:p>
        </w:tc>
        <w:tc>
          <w:tcPr>
            <w:tcW w:w="1357" w:type="dxa"/>
            <w:tcBorders>
              <w:top w:val="nil"/>
              <w:left w:val="nil"/>
              <w:bottom w:val="single" w:sz="4" w:space="0" w:color="auto"/>
              <w:right w:val="single" w:sz="8" w:space="0" w:color="auto"/>
            </w:tcBorders>
            <w:shd w:val="clear" w:color="auto" w:fill="auto"/>
            <w:noWrap/>
            <w:vAlign w:val="center"/>
            <w:hideMark/>
          </w:tcPr>
          <w:p w14:paraId="4670FBD9"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74 681,72</w:t>
            </w:r>
          </w:p>
        </w:tc>
      </w:tr>
      <w:tr w:rsidR="00172AE0" w14:paraId="194D6AA3"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46E8796" w14:textId="77777777" w:rsidR="00D75822" w:rsidRPr="004F790D" w:rsidRDefault="00D75822" w:rsidP="00D75822">
            <w:pPr>
              <w:jc w:val="left"/>
              <w:rPr>
                <w:rFonts w:ascii="Calibri" w:hAnsi="Calibri" w:cs="Calibri"/>
                <w:b/>
                <w:bCs/>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F5460D5"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3138EF7" w14:textId="77777777" w:rsidR="00D75822" w:rsidRPr="004F790D" w:rsidRDefault="001D7420" w:rsidP="00247D22">
            <w:pPr>
              <w:ind w:right="57"/>
              <w:jc w:val="right"/>
              <w:rPr>
                <w:rFonts w:ascii="Calibri" w:hAnsi="Calibri" w:cs="Calibri"/>
                <w:b/>
                <w:bCs/>
                <w:color w:val="000000"/>
                <w:sz w:val="18"/>
                <w:szCs w:val="18"/>
              </w:rPr>
            </w:pPr>
            <w:r w:rsidRPr="004F790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10606D6E"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257</w:t>
            </w:r>
          </w:p>
        </w:tc>
        <w:tc>
          <w:tcPr>
            <w:tcW w:w="1180" w:type="dxa"/>
            <w:tcBorders>
              <w:top w:val="nil"/>
              <w:left w:val="nil"/>
              <w:bottom w:val="single" w:sz="4" w:space="0" w:color="auto"/>
              <w:right w:val="single" w:sz="4" w:space="0" w:color="auto"/>
            </w:tcBorders>
            <w:shd w:val="clear" w:color="auto" w:fill="auto"/>
            <w:noWrap/>
            <w:vAlign w:val="center"/>
            <w:hideMark/>
          </w:tcPr>
          <w:p w14:paraId="5E52C450"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13 598</w:t>
            </w:r>
          </w:p>
        </w:tc>
        <w:tc>
          <w:tcPr>
            <w:tcW w:w="1574" w:type="dxa"/>
            <w:tcBorders>
              <w:top w:val="nil"/>
              <w:left w:val="nil"/>
              <w:bottom w:val="single" w:sz="4" w:space="0" w:color="auto"/>
              <w:right w:val="single" w:sz="4" w:space="0" w:color="auto"/>
            </w:tcBorders>
            <w:shd w:val="clear" w:color="auto" w:fill="auto"/>
            <w:noWrap/>
            <w:vAlign w:val="center"/>
            <w:hideMark/>
          </w:tcPr>
          <w:p w14:paraId="28422979"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1 103 943 050,54</w:t>
            </w:r>
          </w:p>
        </w:tc>
        <w:tc>
          <w:tcPr>
            <w:tcW w:w="1357" w:type="dxa"/>
            <w:tcBorders>
              <w:top w:val="nil"/>
              <w:left w:val="nil"/>
              <w:bottom w:val="single" w:sz="4" w:space="0" w:color="auto"/>
              <w:right w:val="single" w:sz="8" w:space="0" w:color="auto"/>
            </w:tcBorders>
            <w:shd w:val="clear" w:color="auto" w:fill="auto"/>
            <w:noWrap/>
            <w:vAlign w:val="center"/>
            <w:hideMark/>
          </w:tcPr>
          <w:p w14:paraId="0D3DDCD4"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81 183,03</w:t>
            </w:r>
          </w:p>
        </w:tc>
      </w:tr>
      <w:tr w:rsidR="00172AE0" w14:paraId="2410E31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A00BCD7" w14:textId="77777777" w:rsidR="00D75822" w:rsidRPr="004F790D" w:rsidRDefault="00D75822" w:rsidP="00D75822">
            <w:pPr>
              <w:jc w:val="left"/>
              <w:rPr>
                <w:rFonts w:ascii="Calibri" w:hAnsi="Calibri" w:cs="Calibri"/>
                <w:b/>
                <w:bCs/>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95964D7"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157E52B1" w14:textId="77777777" w:rsidR="00D75822" w:rsidRPr="004F790D" w:rsidRDefault="001D7420" w:rsidP="00247D22">
            <w:pPr>
              <w:ind w:right="57"/>
              <w:jc w:val="right"/>
              <w:rPr>
                <w:rFonts w:ascii="Calibri" w:hAnsi="Calibri" w:cs="Calibri"/>
                <w:b/>
                <w:bCs/>
                <w:color w:val="000000"/>
                <w:sz w:val="18"/>
                <w:szCs w:val="18"/>
              </w:rPr>
            </w:pPr>
            <w:r w:rsidRPr="004F790D">
              <w:rPr>
                <w:rFonts w:ascii="Calibri" w:hAnsi="Calibri" w:cs="Calibri"/>
                <w:b/>
                <w:bCs/>
                <w:color w:val="000000"/>
                <w:sz w:val="18"/>
                <w:szCs w:val="18"/>
              </w:rPr>
              <w:t>x</w:t>
            </w:r>
          </w:p>
        </w:tc>
        <w:tc>
          <w:tcPr>
            <w:tcW w:w="1340" w:type="dxa"/>
            <w:tcBorders>
              <w:top w:val="nil"/>
              <w:left w:val="nil"/>
              <w:bottom w:val="single" w:sz="8" w:space="0" w:color="auto"/>
              <w:right w:val="single" w:sz="4" w:space="0" w:color="auto"/>
            </w:tcBorders>
            <w:shd w:val="clear" w:color="auto" w:fill="auto"/>
            <w:noWrap/>
            <w:vAlign w:val="center"/>
            <w:hideMark/>
          </w:tcPr>
          <w:p w14:paraId="2A3707D3"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265</w:t>
            </w:r>
          </w:p>
        </w:tc>
        <w:tc>
          <w:tcPr>
            <w:tcW w:w="1180" w:type="dxa"/>
            <w:tcBorders>
              <w:top w:val="nil"/>
              <w:left w:val="nil"/>
              <w:bottom w:val="single" w:sz="8" w:space="0" w:color="auto"/>
              <w:right w:val="single" w:sz="4" w:space="0" w:color="auto"/>
            </w:tcBorders>
            <w:shd w:val="clear" w:color="auto" w:fill="auto"/>
            <w:noWrap/>
            <w:vAlign w:val="center"/>
            <w:hideMark/>
          </w:tcPr>
          <w:p w14:paraId="1C33F3FC"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14 413</w:t>
            </w:r>
          </w:p>
        </w:tc>
        <w:tc>
          <w:tcPr>
            <w:tcW w:w="1574" w:type="dxa"/>
            <w:tcBorders>
              <w:top w:val="nil"/>
              <w:left w:val="nil"/>
              <w:bottom w:val="single" w:sz="8" w:space="0" w:color="auto"/>
              <w:right w:val="single" w:sz="4" w:space="0" w:color="auto"/>
            </w:tcBorders>
            <w:shd w:val="clear" w:color="auto" w:fill="auto"/>
            <w:noWrap/>
            <w:vAlign w:val="center"/>
            <w:hideMark/>
          </w:tcPr>
          <w:p w14:paraId="1023C538"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1 408 191 489,00</w:t>
            </w:r>
          </w:p>
        </w:tc>
        <w:tc>
          <w:tcPr>
            <w:tcW w:w="1357" w:type="dxa"/>
            <w:tcBorders>
              <w:top w:val="nil"/>
              <w:left w:val="nil"/>
              <w:bottom w:val="single" w:sz="8" w:space="0" w:color="auto"/>
              <w:right w:val="single" w:sz="8" w:space="0" w:color="auto"/>
            </w:tcBorders>
            <w:shd w:val="clear" w:color="auto" w:fill="auto"/>
            <w:noWrap/>
            <w:vAlign w:val="center"/>
            <w:hideMark/>
          </w:tcPr>
          <w:p w14:paraId="4751B170"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97 705,59</w:t>
            </w:r>
          </w:p>
        </w:tc>
      </w:tr>
    </w:tbl>
    <w:p w14:paraId="36E4B52F" w14:textId="6A20F14E" w:rsidR="001048AC" w:rsidRPr="00247D22" w:rsidRDefault="001D7420" w:rsidP="001048AC">
      <w:pPr>
        <w:rPr>
          <w:rFonts w:ascii="Calibri" w:hAnsi="Calibri" w:cs="Calibri"/>
          <w:iCs/>
          <w:color w:val="000000"/>
          <w:sz w:val="20"/>
        </w:rPr>
      </w:pPr>
      <w:r w:rsidRPr="00247D22">
        <w:rPr>
          <w:rFonts w:ascii="Calibri" w:hAnsi="Calibri" w:cs="Calibri"/>
          <w:b/>
          <w:iCs/>
          <w:color w:val="000000"/>
          <w:sz w:val="20"/>
        </w:rPr>
        <w:t>Zdroj:</w:t>
      </w:r>
      <w:r w:rsidRPr="00247D22">
        <w:rPr>
          <w:rFonts w:ascii="Calibri" w:hAnsi="Calibri" w:cs="Calibri"/>
          <w:iCs/>
          <w:color w:val="000000"/>
          <w:sz w:val="20"/>
        </w:rPr>
        <w:t xml:space="preserve"> </w:t>
      </w:r>
      <w:r w:rsidR="00783AEA">
        <w:rPr>
          <w:rFonts w:ascii="Calibri" w:hAnsi="Calibri" w:cs="Calibri"/>
          <w:iCs/>
          <w:color w:val="000000"/>
          <w:sz w:val="20"/>
        </w:rPr>
        <w:t>a</w:t>
      </w:r>
      <w:r w:rsidRPr="00247D22">
        <w:rPr>
          <w:rFonts w:ascii="Calibri" w:hAnsi="Calibri" w:cs="Calibri"/>
          <w:iCs/>
          <w:color w:val="000000"/>
          <w:sz w:val="20"/>
        </w:rPr>
        <w:t xml:space="preserve">plikace </w:t>
      </w:r>
      <w:proofErr w:type="spellStart"/>
      <w:r w:rsidRPr="00783AEA">
        <w:rPr>
          <w:rFonts w:ascii="Calibri" w:hAnsi="Calibri" w:cs="Calibri"/>
          <w:i/>
          <w:iCs/>
          <w:color w:val="000000"/>
          <w:sz w:val="20"/>
        </w:rPr>
        <w:t>OKslužby</w:t>
      </w:r>
      <w:proofErr w:type="spellEnd"/>
      <w:r w:rsidRPr="00783AEA">
        <w:rPr>
          <w:rFonts w:ascii="Calibri" w:hAnsi="Calibri" w:cs="Calibri"/>
          <w:i/>
          <w:iCs/>
          <w:color w:val="000000"/>
          <w:sz w:val="20"/>
        </w:rPr>
        <w:t xml:space="preserve"> </w:t>
      </w:r>
      <w:r w:rsidR="00117AC2" w:rsidRPr="00783AEA">
        <w:rPr>
          <w:rFonts w:ascii="Calibri" w:hAnsi="Calibri" w:cs="Calibri"/>
          <w:i/>
          <w:iCs/>
          <w:color w:val="000000"/>
          <w:sz w:val="20"/>
        </w:rPr>
        <w:t>–</w:t>
      </w:r>
      <w:r w:rsidRPr="00783AEA">
        <w:rPr>
          <w:rFonts w:ascii="Calibri" w:hAnsi="Calibri" w:cs="Calibri"/>
          <w:i/>
          <w:iCs/>
          <w:color w:val="000000"/>
          <w:sz w:val="20"/>
        </w:rPr>
        <w:t xml:space="preserve"> poskytovatel</w:t>
      </w:r>
      <w:r w:rsidRPr="00247D22">
        <w:rPr>
          <w:rFonts w:ascii="Calibri" w:hAnsi="Calibri" w:cs="Calibri"/>
          <w:iCs/>
          <w:color w:val="000000"/>
          <w:sz w:val="20"/>
        </w:rPr>
        <w:t>, vlastní výpočet</w:t>
      </w:r>
      <w:r w:rsidR="00783AEA">
        <w:rPr>
          <w:rFonts w:ascii="Calibri" w:hAnsi="Calibri" w:cs="Calibri"/>
          <w:iCs/>
          <w:color w:val="000000"/>
          <w:sz w:val="20"/>
        </w:rPr>
        <w:t xml:space="preserve"> NKÚ</w:t>
      </w:r>
      <w:r w:rsidRPr="00247D22">
        <w:rPr>
          <w:rFonts w:ascii="Calibri" w:hAnsi="Calibri" w:cs="Calibri"/>
          <w:iCs/>
          <w:color w:val="000000"/>
          <w:sz w:val="20"/>
        </w:rPr>
        <w:t>.</w:t>
      </w:r>
      <w:r w:rsidR="001048AC" w:rsidRPr="00247D22">
        <w:rPr>
          <w:rFonts w:ascii="Calibri" w:hAnsi="Calibri" w:cs="Calibri"/>
          <w:iCs/>
          <w:color w:val="000000"/>
          <w:sz w:val="20"/>
        </w:rPr>
        <w:t xml:space="preserve"> </w:t>
      </w:r>
    </w:p>
    <w:p w14:paraId="7F079F04" w14:textId="2CE3AA44" w:rsidR="00F306E7" w:rsidRPr="00247D22" w:rsidRDefault="00F306E7" w:rsidP="003C61F8">
      <w:pPr>
        <w:ind w:left="284" w:hanging="284"/>
        <w:rPr>
          <w:rFonts w:ascii="Calibri" w:hAnsi="Calibri" w:cs="Calibri"/>
          <w:sz w:val="20"/>
        </w:rPr>
      </w:pPr>
      <w:r w:rsidRPr="00247D22">
        <w:rPr>
          <w:rFonts w:ascii="Calibri" w:hAnsi="Calibri" w:cs="Calibri"/>
          <w:sz w:val="20"/>
        </w:rPr>
        <w:t xml:space="preserve">* </w:t>
      </w:r>
      <w:r w:rsidR="003C61F8" w:rsidRPr="00247D22">
        <w:rPr>
          <w:rFonts w:ascii="Calibri" w:hAnsi="Calibri" w:cs="Calibri"/>
          <w:sz w:val="20"/>
        </w:rPr>
        <w:tab/>
      </w:r>
      <w:r w:rsidRPr="00247D22">
        <w:rPr>
          <w:rFonts w:ascii="Calibri" w:hAnsi="Calibri" w:cs="Calibri"/>
          <w:sz w:val="20"/>
        </w:rPr>
        <w:t>Některá zařízení sociálních služeb poskytují své služby klient</w:t>
      </w:r>
      <w:r w:rsidR="00783AEA">
        <w:rPr>
          <w:rFonts w:ascii="Calibri" w:hAnsi="Calibri" w:cs="Calibri"/>
          <w:sz w:val="20"/>
        </w:rPr>
        <w:t>ům</w:t>
      </w:r>
      <w:r w:rsidRPr="00247D22">
        <w:rPr>
          <w:rFonts w:ascii="Calibri" w:hAnsi="Calibri" w:cs="Calibri"/>
          <w:sz w:val="20"/>
        </w:rPr>
        <w:t xml:space="preserve"> z více krajů, proto byl při výpočtu zohledněn podíl jednotlivých krajů na</w:t>
      </w:r>
      <w:r w:rsidR="003C61F8" w:rsidRPr="00247D22">
        <w:rPr>
          <w:rFonts w:ascii="Calibri" w:hAnsi="Calibri" w:cs="Calibri"/>
          <w:sz w:val="20"/>
        </w:rPr>
        <w:t xml:space="preserve"> </w:t>
      </w:r>
      <w:r w:rsidRPr="00247D22">
        <w:rPr>
          <w:rFonts w:ascii="Calibri" w:hAnsi="Calibri" w:cs="Calibri"/>
          <w:sz w:val="20"/>
        </w:rPr>
        <w:t xml:space="preserve">celkové výši požadované dotace. Při výpočtu výše poskytnuté dotace na lůžko </w:t>
      </w:r>
      <w:r w:rsidR="00783AEA">
        <w:rPr>
          <w:rFonts w:ascii="Calibri" w:hAnsi="Calibri" w:cs="Calibri"/>
          <w:sz w:val="20"/>
        </w:rPr>
        <w:t>bylo</w:t>
      </w:r>
      <w:r w:rsidR="003C61F8" w:rsidRPr="00247D22">
        <w:rPr>
          <w:rFonts w:ascii="Calibri" w:hAnsi="Calibri" w:cs="Calibri"/>
          <w:sz w:val="20"/>
        </w:rPr>
        <w:t xml:space="preserve"> </w:t>
      </w:r>
      <w:r w:rsidRPr="00247D22">
        <w:rPr>
          <w:rFonts w:ascii="Calibri" w:hAnsi="Calibri" w:cs="Calibri"/>
          <w:sz w:val="20"/>
        </w:rPr>
        <w:t>počítáno s</w:t>
      </w:r>
      <w:r w:rsidR="00783AEA">
        <w:rPr>
          <w:rFonts w:ascii="Calibri" w:hAnsi="Calibri" w:cs="Calibri"/>
          <w:sz w:val="20"/>
        </w:rPr>
        <w:t xml:space="preserve"> podpořenou </w:t>
      </w:r>
      <w:r w:rsidRPr="00247D22">
        <w:rPr>
          <w:rFonts w:ascii="Calibri" w:hAnsi="Calibri" w:cs="Calibri"/>
          <w:sz w:val="20"/>
        </w:rPr>
        <w:t xml:space="preserve">kapacitou lůžek </w:t>
      </w:r>
      <w:r w:rsidR="00783AEA">
        <w:rPr>
          <w:rFonts w:ascii="Calibri" w:hAnsi="Calibri" w:cs="Calibri"/>
          <w:sz w:val="20"/>
        </w:rPr>
        <w:t xml:space="preserve">a výsledek byl zaokrouhlován </w:t>
      </w:r>
      <w:r w:rsidRPr="00247D22">
        <w:rPr>
          <w:rFonts w:ascii="Calibri" w:hAnsi="Calibri" w:cs="Calibri"/>
          <w:sz w:val="20"/>
        </w:rPr>
        <w:t>s přesností na dvě desetinná místa.</w:t>
      </w:r>
    </w:p>
    <w:p w14:paraId="626C5F93" w14:textId="5901918F" w:rsidR="001048AC" w:rsidRDefault="001048AC">
      <w:pPr>
        <w:jc w:val="left"/>
      </w:pPr>
    </w:p>
    <w:p w14:paraId="729B85CE" w14:textId="77777777" w:rsidR="00D75822" w:rsidRPr="003641EF" w:rsidRDefault="001D7420" w:rsidP="00B667F9">
      <w:pPr>
        <w:pStyle w:val="tabulka"/>
        <w:rPr>
          <w:b/>
        </w:rPr>
      </w:pPr>
      <w:r w:rsidRPr="003641EF">
        <w:rPr>
          <w:b/>
        </w:rPr>
        <w:lastRenderedPageBreak/>
        <w:t>Výše poskytnuté dotace na roky 2015, 2016 a 2017 na jedno lůžko</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14:paraId="234BD069" w14:textId="77777777" w:rsidTr="004F790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14:paraId="53693642"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Kraj</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14:paraId="065356B9"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Rok</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14:paraId="4632BB64"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Chráněné bydlení</w:t>
            </w:r>
          </w:p>
        </w:tc>
      </w:tr>
      <w:tr w:rsidR="00172AE0" w14:paraId="166FB24B" w14:textId="77777777" w:rsidTr="004F790D">
        <w:trPr>
          <w:trHeight w:val="718"/>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14:paraId="2E8700E5" w14:textId="77777777" w:rsidR="00D75822" w:rsidRPr="004F790D" w:rsidRDefault="00D75822" w:rsidP="00D75822">
            <w:pPr>
              <w:jc w:val="left"/>
              <w:rPr>
                <w:rFonts w:ascii="Calibri" w:hAnsi="Calibri" w:cs="Calibri"/>
                <w:b/>
                <w:color w:val="000000"/>
                <w:sz w:val="18"/>
                <w:szCs w:val="18"/>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14:paraId="0C3A263D" w14:textId="77777777" w:rsidR="00D75822" w:rsidRPr="004F790D" w:rsidRDefault="00D75822" w:rsidP="00D75822">
            <w:pPr>
              <w:jc w:val="left"/>
              <w:rPr>
                <w:rFonts w:ascii="Calibri" w:hAnsi="Calibri" w:cs="Calibri"/>
                <w:b/>
                <w:color w:val="000000"/>
                <w:sz w:val="18"/>
                <w:szCs w:val="18"/>
              </w:rPr>
            </w:pPr>
          </w:p>
        </w:tc>
        <w:tc>
          <w:tcPr>
            <w:tcW w:w="1420" w:type="dxa"/>
            <w:tcBorders>
              <w:top w:val="nil"/>
              <w:left w:val="nil"/>
              <w:bottom w:val="nil"/>
              <w:right w:val="single" w:sz="4" w:space="0" w:color="auto"/>
            </w:tcBorders>
            <w:shd w:val="clear" w:color="auto" w:fill="auto"/>
            <w:vAlign w:val="center"/>
            <w:hideMark/>
          </w:tcPr>
          <w:p w14:paraId="2DD9ABDB"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Poče</w:t>
            </w:r>
            <w:r w:rsidR="004F790D">
              <w:rPr>
                <w:rFonts w:ascii="Calibri" w:hAnsi="Calibri" w:cs="Calibri"/>
                <w:b/>
                <w:color w:val="000000"/>
                <w:sz w:val="18"/>
                <w:szCs w:val="18"/>
              </w:rPr>
              <w:t xml:space="preserve">t podpořených poskytovatelů </w:t>
            </w:r>
          </w:p>
        </w:tc>
        <w:tc>
          <w:tcPr>
            <w:tcW w:w="1340" w:type="dxa"/>
            <w:tcBorders>
              <w:top w:val="nil"/>
              <w:left w:val="nil"/>
              <w:bottom w:val="nil"/>
              <w:right w:val="single" w:sz="4" w:space="0" w:color="auto"/>
            </w:tcBorders>
            <w:shd w:val="clear" w:color="auto" w:fill="auto"/>
            <w:vAlign w:val="center"/>
            <w:hideMark/>
          </w:tcPr>
          <w:p w14:paraId="12A2C528" w14:textId="0AE43B80" w:rsidR="00D75822" w:rsidRPr="004F790D" w:rsidRDefault="001D7420" w:rsidP="00D70330">
            <w:pPr>
              <w:jc w:val="center"/>
              <w:rPr>
                <w:rFonts w:ascii="Calibri" w:hAnsi="Calibri" w:cs="Calibri"/>
                <w:b/>
                <w:color w:val="000000"/>
                <w:sz w:val="18"/>
                <w:szCs w:val="18"/>
              </w:rPr>
            </w:pPr>
            <w:r w:rsidRPr="004F790D">
              <w:rPr>
                <w:rFonts w:ascii="Calibri" w:hAnsi="Calibri" w:cs="Calibri"/>
                <w:b/>
                <w:color w:val="000000"/>
                <w:sz w:val="18"/>
                <w:szCs w:val="18"/>
              </w:rPr>
              <w:t xml:space="preserve">Počet podpořených služeb </w:t>
            </w:r>
          </w:p>
        </w:tc>
        <w:tc>
          <w:tcPr>
            <w:tcW w:w="1180" w:type="dxa"/>
            <w:tcBorders>
              <w:top w:val="nil"/>
              <w:left w:val="nil"/>
              <w:bottom w:val="nil"/>
              <w:right w:val="single" w:sz="4" w:space="0" w:color="auto"/>
            </w:tcBorders>
            <w:shd w:val="clear" w:color="auto" w:fill="auto"/>
            <w:vAlign w:val="center"/>
            <w:hideMark/>
          </w:tcPr>
          <w:p w14:paraId="097245C8" w14:textId="3507B6E4" w:rsidR="00D75822" w:rsidRPr="004F790D" w:rsidRDefault="001D7420" w:rsidP="00783AEA">
            <w:pPr>
              <w:jc w:val="center"/>
              <w:rPr>
                <w:rFonts w:ascii="Calibri" w:hAnsi="Calibri" w:cs="Calibri"/>
                <w:b/>
                <w:color w:val="000000"/>
                <w:sz w:val="18"/>
                <w:szCs w:val="18"/>
              </w:rPr>
            </w:pPr>
            <w:r w:rsidRPr="004F790D">
              <w:rPr>
                <w:rFonts w:ascii="Calibri" w:hAnsi="Calibri" w:cs="Calibri"/>
                <w:b/>
                <w:color w:val="000000"/>
                <w:sz w:val="18"/>
                <w:szCs w:val="18"/>
              </w:rPr>
              <w:t xml:space="preserve">Podpořená kapacita </w:t>
            </w:r>
            <w:r w:rsidR="00783AEA">
              <w:rPr>
                <w:rFonts w:ascii="Calibri" w:hAnsi="Calibri" w:cs="Calibri"/>
                <w:b/>
                <w:color w:val="000000"/>
                <w:sz w:val="18"/>
                <w:szCs w:val="18"/>
              </w:rPr>
              <w:t>–</w:t>
            </w:r>
            <w:r w:rsidRPr="004F790D">
              <w:rPr>
                <w:rFonts w:ascii="Calibri" w:hAnsi="Calibri" w:cs="Calibri"/>
                <w:b/>
                <w:color w:val="000000"/>
                <w:sz w:val="18"/>
                <w:szCs w:val="18"/>
              </w:rPr>
              <w:t xml:space="preserve"> počet lůžek</w:t>
            </w:r>
            <w:r w:rsidR="001048AC">
              <w:rPr>
                <w:rFonts w:ascii="Calibri" w:hAnsi="Calibri" w:cs="Calibri"/>
                <w:b/>
                <w:color w:val="000000"/>
                <w:sz w:val="18"/>
                <w:szCs w:val="18"/>
              </w:rPr>
              <w:t>*</w:t>
            </w:r>
          </w:p>
        </w:tc>
        <w:tc>
          <w:tcPr>
            <w:tcW w:w="1574" w:type="dxa"/>
            <w:tcBorders>
              <w:top w:val="nil"/>
              <w:left w:val="nil"/>
              <w:bottom w:val="nil"/>
              <w:right w:val="single" w:sz="4" w:space="0" w:color="auto"/>
            </w:tcBorders>
            <w:shd w:val="clear" w:color="auto" w:fill="auto"/>
            <w:vAlign w:val="center"/>
            <w:hideMark/>
          </w:tcPr>
          <w:p w14:paraId="7FEBD09C" w14:textId="7777777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Výše poskytnuté dotace v Kč</w:t>
            </w:r>
          </w:p>
        </w:tc>
        <w:tc>
          <w:tcPr>
            <w:tcW w:w="1357" w:type="dxa"/>
            <w:tcBorders>
              <w:top w:val="nil"/>
              <w:left w:val="nil"/>
              <w:bottom w:val="nil"/>
              <w:right w:val="single" w:sz="8" w:space="0" w:color="auto"/>
            </w:tcBorders>
            <w:shd w:val="clear" w:color="auto" w:fill="auto"/>
            <w:vAlign w:val="center"/>
            <w:hideMark/>
          </w:tcPr>
          <w:p w14:paraId="14AEF167" w14:textId="21FCA207" w:rsidR="00D75822" w:rsidRPr="004F790D" w:rsidRDefault="001D7420" w:rsidP="00D75822">
            <w:pPr>
              <w:jc w:val="center"/>
              <w:rPr>
                <w:rFonts w:ascii="Calibri" w:hAnsi="Calibri" w:cs="Calibri"/>
                <w:b/>
                <w:color w:val="000000"/>
                <w:sz w:val="18"/>
                <w:szCs w:val="18"/>
              </w:rPr>
            </w:pPr>
            <w:r w:rsidRPr="004F790D">
              <w:rPr>
                <w:rFonts w:ascii="Calibri" w:hAnsi="Calibri" w:cs="Calibri"/>
                <w:b/>
                <w:color w:val="000000"/>
                <w:sz w:val="18"/>
                <w:szCs w:val="18"/>
              </w:rPr>
              <w:t xml:space="preserve">Poskytnutá dotace v Kč na </w:t>
            </w:r>
            <w:r w:rsidR="00783AEA">
              <w:rPr>
                <w:rFonts w:ascii="Calibri" w:hAnsi="Calibri" w:cs="Calibri"/>
                <w:b/>
                <w:color w:val="000000"/>
                <w:sz w:val="18"/>
                <w:szCs w:val="18"/>
              </w:rPr>
              <w:t xml:space="preserve">jedno </w:t>
            </w:r>
            <w:r w:rsidRPr="004F790D">
              <w:rPr>
                <w:rFonts w:ascii="Calibri" w:hAnsi="Calibri" w:cs="Calibri"/>
                <w:b/>
                <w:color w:val="000000"/>
                <w:sz w:val="18"/>
                <w:szCs w:val="18"/>
              </w:rPr>
              <w:t>lůžko</w:t>
            </w:r>
          </w:p>
        </w:tc>
      </w:tr>
      <w:tr w:rsidR="00172AE0" w14:paraId="33EB54FA" w14:textId="77777777"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617B1B9"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Hlavní město Praha</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14:paraId="6609F52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270F999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1C82F77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19</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14:paraId="675C550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292</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14:paraId="5C364A8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30 669 000,00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14:paraId="29D6E3B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105 102,81</w:t>
            </w:r>
          </w:p>
        </w:tc>
      </w:tr>
      <w:tr w:rsidR="00172AE0" w14:paraId="0263DBCE"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6627BEB4"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1DCBEEF6"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39B189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340" w:type="dxa"/>
            <w:tcBorders>
              <w:top w:val="nil"/>
              <w:left w:val="nil"/>
              <w:bottom w:val="single" w:sz="4" w:space="0" w:color="auto"/>
              <w:right w:val="single" w:sz="4" w:space="0" w:color="auto"/>
            </w:tcBorders>
            <w:shd w:val="clear" w:color="auto" w:fill="auto"/>
            <w:noWrap/>
            <w:vAlign w:val="center"/>
            <w:hideMark/>
          </w:tcPr>
          <w:p w14:paraId="600B9F7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180" w:type="dxa"/>
            <w:tcBorders>
              <w:top w:val="nil"/>
              <w:left w:val="nil"/>
              <w:bottom w:val="single" w:sz="4" w:space="0" w:color="auto"/>
              <w:right w:val="single" w:sz="4" w:space="0" w:color="auto"/>
            </w:tcBorders>
            <w:shd w:val="clear" w:color="auto" w:fill="auto"/>
            <w:noWrap/>
            <w:vAlign w:val="center"/>
            <w:hideMark/>
          </w:tcPr>
          <w:p w14:paraId="38F26C8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290</w:t>
            </w:r>
          </w:p>
        </w:tc>
        <w:tc>
          <w:tcPr>
            <w:tcW w:w="1574" w:type="dxa"/>
            <w:tcBorders>
              <w:top w:val="nil"/>
              <w:left w:val="nil"/>
              <w:bottom w:val="single" w:sz="4" w:space="0" w:color="auto"/>
              <w:right w:val="single" w:sz="4" w:space="0" w:color="auto"/>
            </w:tcBorders>
            <w:shd w:val="clear" w:color="auto" w:fill="auto"/>
            <w:noWrap/>
            <w:vAlign w:val="center"/>
            <w:hideMark/>
          </w:tcPr>
          <w:p w14:paraId="473B5DE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29 438 000,00</w:t>
            </w:r>
          </w:p>
        </w:tc>
        <w:tc>
          <w:tcPr>
            <w:tcW w:w="1357" w:type="dxa"/>
            <w:tcBorders>
              <w:top w:val="nil"/>
              <w:left w:val="nil"/>
              <w:bottom w:val="single" w:sz="4" w:space="0" w:color="auto"/>
              <w:right w:val="single" w:sz="8" w:space="0" w:color="auto"/>
            </w:tcBorders>
            <w:shd w:val="clear" w:color="auto" w:fill="auto"/>
            <w:noWrap/>
            <w:vAlign w:val="center"/>
            <w:hideMark/>
          </w:tcPr>
          <w:p w14:paraId="4B8D2F7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101 510,34</w:t>
            </w:r>
          </w:p>
        </w:tc>
      </w:tr>
      <w:tr w:rsidR="00172AE0" w14:paraId="15DA3D3B" w14:textId="77777777"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14:paraId="4BF417F2"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E477BE6"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4769275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340" w:type="dxa"/>
            <w:tcBorders>
              <w:top w:val="nil"/>
              <w:left w:val="nil"/>
              <w:bottom w:val="single" w:sz="8" w:space="0" w:color="auto"/>
              <w:right w:val="single" w:sz="4" w:space="0" w:color="auto"/>
            </w:tcBorders>
            <w:shd w:val="clear" w:color="auto" w:fill="auto"/>
            <w:noWrap/>
            <w:vAlign w:val="center"/>
            <w:hideMark/>
          </w:tcPr>
          <w:p w14:paraId="2817B13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180" w:type="dxa"/>
            <w:tcBorders>
              <w:top w:val="nil"/>
              <w:left w:val="nil"/>
              <w:bottom w:val="single" w:sz="8" w:space="0" w:color="auto"/>
              <w:right w:val="single" w:sz="4" w:space="0" w:color="auto"/>
            </w:tcBorders>
            <w:shd w:val="clear" w:color="auto" w:fill="auto"/>
            <w:noWrap/>
            <w:vAlign w:val="center"/>
            <w:hideMark/>
          </w:tcPr>
          <w:p w14:paraId="2FF5643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261</w:t>
            </w:r>
          </w:p>
        </w:tc>
        <w:tc>
          <w:tcPr>
            <w:tcW w:w="1574" w:type="dxa"/>
            <w:tcBorders>
              <w:top w:val="nil"/>
              <w:left w:val="nil"/>
              <w:bottom w:val="single" w:sz="8" w:space="0" w:color="auto"/>
              <w:right w:val="single" w:sz="4" w:space="0" w:color="auto"/>
            </w:tcBorders>
            <w:shd w:val="clear" w:color="auto" w:fill="auto"/>
            <w:noWrap/>
            <w:vAlign w:val="center"/>
            <w:hideMark/>
          </w:tcPr>
          <w:p w14:paraId="741178E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34 263 000,00</w:t>
            </w:r>
          </w:p>
        </w:tc>
        <w:tc>
          <w:tcPr>
            <w:tcW w:w="1357" w:type="dxa"/>
            <w:tcBorders>
              <w:top w:val="nil"/>
              <w:left w:val="nil"/>
              <w:bottom w:val="single" w:sz="8" w:space="0" w:color="auto"/>
              <w:right w:val="single" w:sz="8" w:space="0" w:color="auto"/>
            </w:tcBorders>
            <w:shd w:val="clear" w:color="auto" w:fill="auto"/>
            <w:noWrap/>
            <w:vAlign w:val="center"/>
            <w:hideMark/>
          </w:tcPr>
          <w:p w14:paraId="5D580C3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131 275,86</w:t>
            </w:r>
          </w:p>
        </w:tc>
      </w:tr>
      <w:tr w:rsidR="00172AE0" w14:paraId="75FEA634"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706BB555"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Jihočeský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6F1860DB"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548AFD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208D9AF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180" w:type="dxa"/>
            <w:tcBorders>
              <w:top w:val="nil"/>
              <w:left w:val="nil"/>
              <w:bottom w:val="single" w:sz="4" w:space="0" w:color="auto"/>
              <w:right w:val="single" w:sz="4" w:space="0" w:color="auto"/>
            </w:tcBorders>
            <w:shd w:val="clear" w:color="auto" w:fill="auto"/>
            <w:noWrap/>
            <w:vAlign w:val="center"/>
            <w:hideMark/>
          </w:tcPr>
          <w:p w14:paraId="737E34B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198</w:t>
            </w:r>
          </w:p>
        </w:tc>
        <w:tc>
          <w:tcPr>
            <w:tcW w:w="1574" w:type="dxa"/>
            <w:tcBorders>
              <w:top w:val="nil"/>
              <w:left w:val="nil"/>
              <w:bottom w:val="single" w:sz="4" w:space="0" w:color="auto"/>
              <w:right w:val="single" w:sz="4" w:space="0" w:color="auto"/>
            </w:tcBorders>
            <w:shd w:val="clear" w:color="auto" w:fill="auto"/>
            <w:noWrap/>
            <w:vAlign w:val="center"/>
            <w:hideMark/>
          </w:tcPr>
          <w:p w14:paraId="4BB8510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16 690 803,00</w:t>
            </w:r>
          </w:p>
        </w:tc>
        <w:tc>
          <w:tcPr>
            <w:tcW w:w="1357" w:type="dxa"/>
            <w:tcBorders>
              <w:top w:val="nil"/>
              <w:left w:val="nil"/>
              <w:bottom w:val="single" w:sz="4" w:space="0" w:color="auto"/>
              <w:right w:val="single" w:sz="8" w:space="0" w:color="auto"/>
            </w:tcBorders>
            <w:shd w:val="clear" w:color="auto" w:fill="auto"/>
            <w:noWrap/>
            <w:vAlign w:val="center"/>
            <w:hideMark/>
          </w:tcPr>
          <w:p w14:paraId="7909549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84 296,98</w:t>
            </w:r>
          </w:p>
        </w:tc>
      </w:tr>
      <w:tr w:rsidR="00172AE0" w14:paraId="05594B63"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53AFD38"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3112F94"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455AF94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4E19578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180" w:type="dxa"/>
            <w:tcBorders>
              <w:top w:val="nil"/>
              <w:left w:val="nil"/>
              <w:bottom w:val="single" w:sz="4" w:space="0" w:color="auto"/>
              <w:right w:val="single" w:sz="4" w:space="0" w:color="auto"/>
            </w:tcBorders>
            <w:shd w:val="clear" w:color="auto" w:fill="auto"/>
            <w:noWrap/>
            <w:vAlign w:val="center"/>
            <w:hideMark/>
          </w:tcPr>
          <w:p w14:paraId="3D3FE53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259</w:t>
            </w:r>
          </w:p>
        </w:tc>
        <w:tc>
          <w:tcPr>
            <w:tcW w:w="1574" w:type="dxa"/>
            <w:tcBorders>
              <w:top w:val="nil"/>
              <w:left w:val="nil"/>
              <w:bottom w:val="single" w:sz="4" w:space="0" w:color="auto"/>
              <w:right w:val="single" w:sz="4" w:space="0" w:color="auto"/>
            </w:tcBorders>
            <w:shd w:val="clear" w:color="auto" w:fill="auto"/>
            <w:noWrap/>
            <w:vAlign w:val="center"/>
            <w:hideMark/>
          </w:tcPr>
          <w:p w14:paraId="5749E6B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25 683 354,00</w:t>
            </w:r>
          </w:p>
        </w:tc>
        <w:tc>
          <w:tcPr>
            <w:tcW w:w="1357" w:type="dxa"/>
            <w:tcBorders>
              <w:top w:val="nil"/>
              <w:left w:val="nil"/>
              <w:bottom w:val="single" w:sz="4" w:space="0" w:color="auto"/>
              <w:right w:val="single" w:sz="8" w:space="0" w:color="auto"/>
            </w:tcBorders>
            <w:shd w:val="clear" w:color="auto" w:fill="auto"/>
            <w:noWrap/>
            <w:vAlign w:val="center"/>
            <w:hideMark/>
          </w:tcPr>
          <w:p w14:paraId="4924017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99 163,53</w:t>
            </w:r>
          </w:p>
        </w:tc>
      </w:tr>
      <w:tr w:rsidR="00172AE0" w14:paraId="266858BF"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DADD2EE"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081D69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013434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340" w:type="dxa"/>
            <w:tcBorders>
              <w:top w:val="nil"/>
              <w:left w:val="nil"/>
              <w:bottom w:val="single" w:sz="8" w:space="0" w:color="auto"/>
              <w:right w:val="single" w:sz="4" w:space="0" w:color="auto"/>
            </w:tcBorders>
            <w:shd w:val="clear" w:color="auto" w:fill="auto"/>
            <w:noWrap/>
            <w:vAlign w:val="center"/>
            <w:hideMark/>
          </w:tcPr>
          <w:p w14:paraId="6E094A3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8" w:space="0" w:color="auto"/>
              <w:right w:val="single" w:sz="4" w:space="0" w:color="auto"/>
            </w:tcBorders>
            <w:shd w:val="clear" w:color="auto" w:fill="auto"/>
            <w:noWrap/>
            <w:vAlign w:val="center"/>
            <w:hideMark/>
          </w:tcPr>
          <w:p w14:paraId="7570319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249</w:t>
            </w:r>
          </w:p>
        </w:tc>
        <w:tc>
          <w:tcPr>
            <w:tcW w:w="1574" w:type="dxa"/>
            <w:tcBorders>
              <w:top w:val="nil"/>
              <w:left w:val="nil"/>
              <w:bottom w:val="single" w:sz="8" w:space="0" w:color="auto"/>
              <w:right w:val="single" w:sz="4" w:space="0" w:color="auto"/>
            </w:tcBorders>
            <w:shd w:val="clear" w:color="auto" w:fill="auto"/>
            <w:noWrap/>
            <w:vAlign w:val="center"/>
            <w:hideMark/>
          </w:tcPr>
          <w:p w14:paraId="6C2C189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32 972 515,00</w:t>
            </w:r>
          </w:p>
        </w:tc>
        <w:tc>
          <w:tcPr>
            <w:tcW w:w="1357" w:type="dxa"/>
            <w:tcBorders>
              <w:top w:val="nil"/>
              <w:left w:val="nil"/>
              <w:bottom w:val="single" w:sz="8" w:space="0" w:color="auto"/>
              <w:right w:val="single" w:sz="8" w:space="0" w:color="auto"/>
            </w:tcBorders>
            <w:shd w:val="clear" w:color="auto" w:fill="auto"/>
            <w:noWrap/>
            <w:vAlign w:val="center"/>
            <w:hideMark/>
          </w:tcPr>
          <w:p w14:paraId="72B860D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132 419,74</w:t>
            </w:r>
          </w:p>
        </w:tc>
      </w:tr>
      <w:tr w:rsidR="00172AE0" w14:paraId="18403489"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0C21713B"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Jihomoravský kraj</w:t>
            </w:r>
          </w:p>
        </w:tc>
        <w:tc>
          <w:tcPr>
            <w:tcW w:w="606" w:type="dxa"/>
            <w:tcBorders>
              <w:top w:val="nil"/>
              <w:left w:val="nil"/>
              <w:bottom w:val="single" w:sz="4" w:space="0" w:color="auto"/>
              <w:right w:val="single" w:sz="8" w:space="0" w:color="auto"/>
            </w:tcBorders>
            <w:shd w:val="clear" w:color="auto" w:fill="auto"/>
            <w:noWrap/>
            <w:vAlign w:val="center"/>
            <w:hideMark/>
          </w:tcPr>
          <w:p w14:paraId="7A018FB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8F4456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340" w:type="dxa"/>
            <w:tcBorders>
              <w:top w:val="nil"/>
              <w:left w:val="nil"/>
              <w:bottom w:val="single" w:sz="4" w:space="0" w:color="auto"/>
              <w:right w:val="single" w:sz="4" w:space="0" w:color="auto"/>
            </w:tcBorders>
            <w:shd w:val="clear" w:color="auto" w:fill="auto"/>
            <w:noWrap/>
            <w:vAlign w:val="center"/>
            <w:hideMark/>
          </w:tcPr>
          <w:p w14:paraId="3E17C1C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180" w:type="dxa"/>
            <w:tcBorders>
              <w:top w:val="nil"/>
              <w:left w:val="nil"/>
              <w:bottom w:val="single" w:sz="4" w:space="0" w:color="auto"/>
              <w:right w:val="single" w:sz="4" w:space="0" w:color="auto"/>
            </w:tcBorders>
            <w:shd w:val="clear" w:color="auto" w:fill="auto"/>
            <w:noWrap/>
            <w:vAlign w:val="center"/>
            <w:hideMark/>
          </w:tcPr>
          <w:p w14:paraId="3072F4E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217</w:t>
            </w:r>
          </w:p>
        </w:tc>
        <w:tc>
          <w:tcPr>
            <w:tcW w:w="1574" w:type="dxa"/>
            <w:tcBorders>
              <w:top w:val="nil"/>
              <w:left w:val="nil"/>
              <w:bottom w:val="single" w:sz="4" w:space="0" w:color="auto"/>
              <w:right w:val="single" w:sz="4" w:space="0" w:color="auto"/>
            </w:tcBorders>
            <w:shd w:val="clear" w:color="auto" w:fill="auto"/>
            <w:noWrap/>
            <w:vAlign w:val="center"/>
            <w:hideMark/>
          </w:tcPr>
          <w:p w14:paraId="452AC99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16 815 900,00</w:t>
            </w:r>
          </w:p>
        </w:tc>
        <w:tc>
          <w:tcPr>
            <w:tcW w:w="1357" w:type="dxa"/>
            <w:tcBorders>
              <w:top w:val="nil"/>
              <w:left w:val="nil"/>
              <w:bottom w:val="single" w:sz="4" w:space="0" w:color="auto"/>
              <w:right w:val="single" w:sz="8" w:space="0" w:color="auto"/>
            </w:tcBorders>
            <w:shd w:val="clear" w:color="auto" w:fill="auto"/>
            <w:noWrap/>
            <w:vAlign w:val="center"/>
            <w:hideMark/>
          </w:tcPr>
          <w:p w14:paraId="1584871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77 492,63</w:t>
            </w:r>
          </w:p>
        </w:tc>
      </w:tr>
      <w:tr w:rsidR="00172AE0" w14:paraId="662EB48F"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22C2CCE"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23BFCE27"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105476A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w:t>
            </w:r>
          </w:p>
        </w:tc>
        <w:tc>
          <w:tcPr>
            <w:tcW w:w="1340" w:type="dxa"/>
            <w:tcBorders>
              <w:top w:val="nil"/>
              <w:left w:val="nil"/>
              <w:bottom w:val="single" w:sz="4" w:space="0" w:color="auto"/>
              <w:right w:val="single" w:sz="4" w:space="0" w:color="auto"/>
            </w:tcBorders>
            <w:shd w:val="clear" w:color="auto" w:fill="auto"/>
            <w:noWrap/>
            <w:vAlign w:val="center"/>
            <w:hideMark/>
          </w:tcPr>
          <w:p w14:paraId="1357A46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21</w:t>
            </w:r>
          </w:p>
        </w:tc>
        <w:tc>
          <w:tcPr>
            <w:tcW w:w="1180" w:type="dxa"/>
            <w:tcBorders>
              <w:top w:val="nil"/>
              <w:left w:val="nil"/>
              <w:bottom w:val="single" w:sz="4" w:space="0" w:color="auto"/>
              <w:right w:val="single" w:sz="4" w:space="0" w:color="auto"/>
            </w:tcBorders>
            <w:shd w:val="clear" w:color="auto" w:fill="auto"/>
            <w:noWrap/>
            <w:vAlign w:val="center"/>
            <w:hideMark/>
          </w:tcPr>
          <w:p w14:paraId="244AD9D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292</w:t>
            </w:r>
          </w:p>
        </w:tc>
        <w:tc>
          <w:tcPr>
            <w:tcW w:w="1574" w:type="dxa"/>
            <w:tcBorders>
              <w:top w:val="nil"/>
              <w:left w:val="nil"/>
              <w:bottom w:val="single" w:sz="4" w:space="0" w:color="auto"/>
              <w:right w:val="single" w:sz="4" w:space="0" w:color="auto"/>
            </w:tcBorders>
            <w:shd w:val="clear" w:color="auto" w:fill="auto"/>
            <w:noWrap/>
            <w:vAlign w:val="center"/>
            <w:hideMark/>
          </w:tcPr>
          <w:p w14:paraId="6692C49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28 950 946,00</w:t>
            </w:r>
          </w:p>
        </w:tc>
        <w:tc>
          <w:tcPr>
            <w:tcW w:w="1357" w:type="dxa"/>
            <w:tcBorders>
              <w:top w:val="nil"/>
              <w:left w:val="nil"/>
              <w:bottom w:val="single" w:sz="4" w:space="0" w:color="auto"/>
              <w:right w:val="single" w:sz="8" w:space="0" w:color="auto"/>
            </w:tcBorders>
            <w:shd w:val="clear" w:color="auto" w:fill="auto"/>
            <w:noWrap/>
            <w:vAlign w:val="center"/>
            <w:hideMark/>
          </w:tcPr>
          <w:p w14:paraId="278CF8B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99 147,08</w:t>
            </w:r>
          </w:p>
        </w:tc>
      </w:tr>
      <w:tr w:rsidR="00172AE0" w14:paraId="1996D77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8D1CC9C"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3A33D6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7877BC9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340" w:type="dxa"/>
            <w:tcBorders>
              <w:top w:val="nil"/>
              <w:left w:val="nil"/>
              <w:bottom w:val="single" w:sz="8" w:space="0" w:color="auto"/>
              <w:right w:val="single" w:sz="4" w:space="0" w:color="auto"/>
            </w:tcBorders>
            <w:shd w:val="clear" w:color="auto" w:fill="auto"/>
            <w:noWrap/>
            <w:vAlign w:val="center"/>
            <w:hideMark/>
          </w:tcPr>
          <w:p w14:paraId="248A9F5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24</w:t>
            </w:r>
          </w:p>
        </w:tc>
        <w:tc>
          <w:tcPr>
            <w:tcW w:w="1180" w:type="dxa"/>
            <w:tcBorders>
              <w:top w:val="nil"/>
              <w:left w:val="nil"/>
              <w:bottom w:val="single" w:sz="8" w:space="0" w:color="auto"/>
              <w:right w:val="single" w:sz="4" w:space="0" w:color="auto"/>
            </w:tcBorders>
            <w:shd w:val="clear" w:color="auto" w:fill="auto"/>
            <w:noWrap/>
            <w:vAlign w:val="center"/>
            <w:hideMark/>
          </w:tcPr>
          <w:p w14:paraId="7510506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312</w:t>
            </w:r>
          </w:p>
        </w:tc>
        <w:tc>
          <w:tcPr>
            <w:tcW w:w="1574" w:type="dxa"/>
            <w:tcBorders>
              <w:top w:val="nil"/>
              <w:left w:val="nil"/>
              <w:bottom w:val="single" w:sz="8" w:space="0" w:color="auto"/>
              <w:right w:val="single" w:sz="4" w:space="0" w:color="auto"/>
            </w:tcBorders>
            <w:shd w:val="clear" w:color="auto" w:fill="auto"/>
            <w:noWrap/>
            <w:vAlign w:val="center"/>
            <w:hideMark/>
          </w:tcPr>
          <w:p w14:paraId="0DE88FC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41 426 513,00</w:t>
            </w:r>
          </w:p>
        </w:tc>
        <w:tc>
          <w:tcPr>
            <w:tcW w:w="1357" w:type="dxa"/>
            <w:tcBorders>
              <w:top w:val="nil"/>
              <w:left w:val="nil"/>
              <w:bottom w:val="single" w:sz="8" w:space="0" w:color="auto"/>
              <w:right w:val="single" w:sz="8" w:space="0" w:color="auto"/>
            </w:tcBorders>
            <w:shd w:val="clear" w:color="auto" w:fill="auto"/>
            <w:noWrap/>
            <w:vAlign w:val="center"/>
            <w:hideMark/>
          </w:tcPr>
          <w:p w14:paraId="2DE0868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132 777,29</w:t>
            </w:r>
          </w:p>
        </w:tc>
      </w:tr>
      <w:tr w:rsidR="00172AE0" w14:paraId="43A03C58"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AD3EC6E"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Karlovarský kraj</w:t>
            </w:r>
          </w:p>
        </w:tc>
        <w:tc>
          <w:tcPr>
            <w:tcW w:w="606" w:type="dxa"/>
            <w:tcBorders>
              <w:top w:val="nil"/>
              <w:left w:val="nil"/>
              <w:bottom w:val="single" w:sz="4" w:space="0" w:color="auto"/>
              <w:right w:val="single" w:sz="8" w:space="0" w:color="auto"/>
            </w:tcBorders>
            <w:shd w:val="clear" w:color="auto" w:fill="auto"/>
            <w:noWrap/>
            <w:vAlign w:val="center"/>
            <w:hideMark/>
          </w:tcPr>
          <w:p w14:paraId="3F2224C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BE8F66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w:t>
            </w:r>
          </w:p>
        </w:tc>
        <w:tc>
          <w:tcPr>
            <w:tcW w:w="1340" w:type="dxa"/>
            <w:tcBorders>
              <w:top w:val="nil"/>
              <w:left w:val="nil"/>
              <w:bottom w:val="single" w:sz="4" w:space="0" w:color="auto"/>
              <w:right w:val="single" w:sz="4" w:space="0" w:color="auto"/>
            </w:tcBorders>
            <w:shd w:val="clear" w:color="auto" w:fill="auto"/>
            <w:noWrap/>
            <w:vAlign w:val="center"/>
            <w:hideMark/>
          </w:tcPr>
          <w:p w14:paraId="5342862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180" w:type="dxa"/>
            <w:tcBorders>
              <w:top w:val="nil"/>
              <w:left w:val="nil"/>
              <w:bottom w:val="single" w:sz="4" w:space="0" w:color="auto"/>
              <w:right w:val="single" w:sz="4" w:space="0" w:color="auto"/>
            </w:tcBorders>
            <w:shd w:val="clear" w:color="auto" w:fill="auto"/>
            <w:noWrap/>
            <w:vAlign w:val="center"/>
            <w:hideMark/>
          </w:tcPr>
          <w:p w14:paraId="3A21FFE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84</w:t>
            </w:r>
          </w:p>
        </w:tc>
        <w:tc>
          <w:tcPr>
            <w:tcW w:w="1574" w:type="dxa"/>
            <w:tcBorders>
              <w:top w:val="nil"/>
              <w:left w:val="nil"/>
              <w:bottom w:val="single" w:sz="4" w:space="0" w:color="auto"/>
              <w:right w:val="single" w:sz="4" w:space="0" w:color="auto"/>
            </w:tcBorders>
            <w:shd w:val="clear" w:color="auto" w:fill="auto"/>
            <w:noWrap/>
            <w:vAlign w:val="center"/>
            <w:hideMark/>
          </w:tcPr>
          <w:p w14:paraId="45632A6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8 879 966,00</w:t>
            </w:r>
          </w:p>
        </w:tc>
        <w:tc>
          <w:tcPr>
            <w:tcW w:w="1357" w:type="dxa"/>
            <w:tcBorders>
              <w:top w:val="nil"/>
              <w:left w:val="nil"/>
              <w:bottom w:val="single" w:sz="4" w:space="0" w:color="auto"/>
              <w:right w:val="single" w:sz="8" w:space="0" w:color="auto"/>
            </w:tcBorders>
            <w:shd w:val="clear" w:color="auto" w:fill="auto"/>
            <w:noWrap/>
            <w:vAlign w:val="center"/>
            <w:hideMark/>
          </w:tcPr>
          <w:p w14:paraId="085F1B1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105 713,88</w:t>
            </w:r>
          </w:p>
        </w:tc>
      </w:tr>
      <w:tr w:rsidR="00172AE0" w14:paraId="6EFEA62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537CBC4"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7891093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F1AD20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w:t>
            </w:r>
          </w:p>
        </w:tc>
        <w:tc>
          <w:tcPr>
            <w:tcW w:w="1340" w:type="dxa"/>
            <w:tcBorders>
              <w:top w:val="nil"/>
              <w:left w:val="nil"/>
              <w:bottom w:val="single" w:sz="4" w:space="0" w:color="auto"/>
              <w:right w:val="single" w:sz="4" w:space="0" w:color="auto"/>
            </w:tcBorders>
            <w:shd w:val="clear" w:color="auto" w:fill="auto"/>
            <w:noWrap/>
            <w:vAlign w:val="center"/>
            <w:hideMark/>
          </w:tcPr>
          <w:p w14:paraId="72F9258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180" w:type="dxa"/>
            <w:tcBorders>
              <w:top w:val="nil"/>
              <w:left w:val="nil"/>
              <w:bottom w:val="single" w:sz="4" w:space="0" w:color="auto"/>
              <w:right w:val="single" w:sz="4" w:space="0" w:color="auto"/>
            </w:tcBorders>
            <w:shd w:val="clear" w:color="auto" w:fill="auto"/>
            <w:noWrap/>
            <w:vAlign w:val="center"/>
            <w:hideMark/>
          </w:tcPr>
          <w:p w14:paraId="5B224A3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78</w:t>
            </w:r>
          </w:p>
        </w:tc>
        <w:tc>
          <w:tcPr>
            <w:tcW w:w="1574" w:type="dxa"/>
            <w:tcBorders>
              <w:top w:val="nil"/>
              <w:left w:val="nil"/>
              <w:bottom w:val="single" w:sz="4" w:space="0" w:color="auto"/>
              <w:right w:val="single" w:sz="4" w:space="0" w:color="auto"/>
            </w:tcBorders>
            <w:shd w:val="clear" w:color="auto" w:fill="auto"/>
            <w:noWrap/>
            <w:vAlign w:val="center"/>
            <w:hideMark/>
          </w:tcPr>
          <w:p w14:paraId="4D852E0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11 699 600,00</w:t>
            </w:r>
          </w:p>
        </w:tc>
        <w:tc>
          <w:tcPr>
            <w:tcW w:w="1357" w:type="dxa"/>
            <w:tcBorders>
              <w:top w:val="nil"/>
              <w:left w:val="nil"/>
              <w:bottom w:val="single" w:sz="4" w:space="0" w:color="auto"/>
              <w:right w:val="single" w:sz="8" w:space="0" w:color="auto"/>
            </w:tcBorders>
            <w:shd w:val="clear" w:color="auto" w:fill="auto"/>
            <w:noWrap/>
            <w:vAlign w:val="center"/>
            <w:hideMark/>
          </w:tcPr>
          <w:p w14:paraId="09431EB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149 994,87</w:t>
            </w:r>
          </w:p>
        </w:tc>
      </w:tr>
      <w:tr w:rsidR="00172AE0" w14:paraId="45D7674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A39052D"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888757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60F92E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w:t>
            </w:r>
          </w:p>
        </w:tc>
        <w:tc>
          <w:tcPr>
            <w:tcW w:w="1340" w:type="dxa"/>
            <w:tcBorders>
              <w:top w:val="nil"/>
              <w:left w:val="nil"/>
              <w:bottom w:val="single" w:sz="8" w:space="0" w:color="auto"/>
              <w:right w:val="single" w:sz="4" w:space="0" w:color="auto"/>
            </w:tcBorders>
            <w:shd w:val="clear" w:color="auto" w:fill="auto"/>
            <w:noWrap/>
            <w:vAlign w:val="center"/>
            <w:hideMark/>
          </w:tcPr>
          <w:p w14:paraId="7E8369A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180" w:type="dxa"/>
            <w:tcBorders>
              <w:top w:val="nil"/>
              <w:left w:val="nil"/>
              <w:bottom w:val="single" w:sz="8" w:space="0" w:color="auto"/>
              <w:right w:val="single" w:sz="4" w:space="0" w:color="auto"/>
            </w:tcBorders>
            <w:shd w:val="clear" w:color="auto" w:fill="auto"/>
            <w:noWrap/>
            <w:vAlign w:val="center"/>
            <w:hideMark/>
          </w:tcPr>
          <w:p w14:paraId="12782AC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78</w:t>
            </w:r>
          </w:p>
        </w:tc>
        <w:tc>
          <w:tcPr>
            <w:tcW w:w="1574" w:type="dxa"/>
            <w:tcBorders>
              <w:top w:val="nil"/>
              <w:left w:val="nil"/>
              <w:bottom w:val="single" w:sz="8" w:space="0" w:color="auto"/>
              <w:right w:val="single" w:sz="4" w:space="0" w:color="auto"/>
            </w:tcBorders>
            <w:shd w:val="clear" w:color="auto" w:fill="auto"/>
            <w:noWrap/>
            <w:vAlign w:val="center"/>
            <w:hideMark/>
          </w:tcPr>
          <w:p w14:paraId="270E776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15 982 500,00</w:t>
            </w:r>
          </w:p>
        </w:tc>
        <w:tc>
          <w:tcPr>
            <w:tcW w:w="1357" w:type="dxa"/>
            <w:tcBorders>
              <w:top w:val="nil"/>
              <w:left w:val="nil"/>
              <w:bottom w:val="single" w:sz="8" w:space="0" w:color="auto"/>
              <w:right w:val="single" w:sz="8" w:space="0" w:color="auto"/>
            </w:tcBorders>
            <w:shd w:val="clear" w:color="auto" w:fill="auto"/>
            <w:noWrap/>
            <w:vAlign w:val="center"/>
            <w:hideMark/>
          </w:tcPr>
          <w:p w14:paraId="7107731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204 903,85</w:t>
            </w:r>
          </w:p>
        </w:tc>
      </w:tr>
      <w:tr w:rsidR="00172AE0" w14:paraId="0D5F46DA"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73A165CE"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Královéhradecký kraj</w:t>
            </w:r>
          </w:p>
        </w:tc>
        <w:tc>
          <w:tcPr>
            <w:tcW w:w="606" w:type="dxa"/>
            <w:tcBorders>
              <w:top w:val="nil"/>
              <w:left w:val="nil"/>
              <w:bottom w:val="single" w:sz="4" w:space="0" w:color="auto"/>
              <w:right w:val="single" w:sz="8" w:space="0" w:color="auto"/>
            </w:tcBorders>
            <w:shd w:val="clear" w:color="auto" w:fill="auto"/>
            <w:noWrap/>
            <w:vAlign w:val="center"/>
            <w:hideMark/>
          </w:tcPr>
          <w:p w14:paraId="11CB8254"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475398F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6D2054B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0C5F86B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109</w:t>
            </w:r>
          </w:p>
        </w:tc>
        <w:tc>
          <w:tcPr>
            <w:tcW w:w="1574" w:type="dxa"/>
            <w:tcBorders>
              <w:top w:val="nil"/>
              <w:left w:val="nil"/>
              <w:bottom w:val="single" w:sz="4" w:space="0" w:color="auto"/>
              <w:right w:val="single" w:sz="4" w:space="0" w:color="auto"/>
            </w:tcBorders>
            <w:shd w:val="clear" w:color="auto" w:fill="auto"/>
            <w:noWrap/>
            <w:vAlign w:val="center"/>
            <w:hideMark/>
          </w:tcPr>
          <w:p w14:paraId="47BEF86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17 259 000,00</w:t>
            </w:r>
          </w:p>
        </w:tc>
        <w:tc>
          <w:tcPr>
            <w:tcW w:w="1357" w:type="dxa"/>
            <w:tcBorders>
              <w:top w:val="nil"/>
              <w:left w:val="nil"/>
              <w:bottom w:val="single" w:sz="4" w:space="0" w:color="auto"/>
              <w:right w:val="single" w:sz="8" w:space="0" w:color="auto"/>
            </w:tcBorders>
            <w:shd w:val="clear" w:color="auto" w:fill="auto"/>
            <w:noWrap/>
            <w:vAlign w:val="center"/>
            <w:hideMark/>
          </w:tcPr>
          <w:p w14:paraId="044CB24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158 339,45</w:t>
            </w:r>
          </w:p>
        </w:tc>
      </w:tr>
      <w:tr w:rsidR="00172AE0" w14:paraId="5DA17E3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B2DC781"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464B5D14"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43EB17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042AFCF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w:t>
            </w:r>
          </w:p>
        </w:tc>
        <w:tc>
          <w:tcPr>
            <w:tcW w:w="1180" w:type="dxa"/>
            <w:tcBorders>
              <w:top w:val="nil"/>
              <w:left w:val="nil"/>
              <w:bottom w:val="single" w:sz="4" w:space="0" w:color="auto"/>
              <w:right w:val="single" w:sz="4" w:space="0" w:color="auto"/>
            </w:tcBorders>
            <w:shd w:val="clear" w:color="auto" w:fill="auto"/>
            <w:noWrap/>
            <w:vAlign w:val="center"/>
            <w:hideMark/>
          </w:tcPr>
          <w:p w14:paraId="00378EA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129</w:t>
            </w:r>
          </w:p>
        </w:tc>
        <w:tc>
          <w:tcPr>
            <w:tcW w:w="1574" w:type="dxa"/>
            <w:tcBorders>
              <w:top w:val="nil"/>
              <w:left w:val="nil"/>
              <w:bottom w:val="single" w:sz="4" w:space="0" w:color="auto"/>
              <w:right w:val="single" w:sz="4" w:space="0" w:color="auto"/>
            </w:tcBorders>
            <w:shd w:val="clear" w:color="auto" w:fill="auto"/>
            <w:noWrap/>
            <w:vAlign w:val="center"/>
            <w:hideMark/>
          </w:tcPr>
          <w:p w14:paraId="6E68B7B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20 220 000,00</w:t>
            </w:r>
          </w:p>
        </w:tc>
        <w:tc>
          <w:tcPr>
            <w:tcW w:w="1357" w:type="dxa"/>
            <w:tcBorders>
              <w:top w:val="nil"/>
              <w:left w:val="nil"/>
              <w:bottom w:val="single" w:sz="4" w:space="0" w:color="auto"/>
              <w:right w:val="single" w:sz="8" w:space="0" w:color="auto"/>
            </w:tcBorders>
            <w:shd w:val="clear" w:color="auto" w:fill="auto"/>
            <w:noWrap/>
            <w:vAlign w:val="center"/>
            <w:hideMark/>
          </w:tcPr>
          <w:p w14:paraId="425BFA6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156 744,19</w:t>
            </w:r>
          </w:p>
        </w:tc>
      </w:tr>
      <w:tr w:rsidR="00172AE0" w14:paraId="175620B0"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77393B8"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47F6B2D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5E38AAE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8" w:space="0" w:color="auto"/>
              <w:right w:val="single" w:sz="4" w:space="0" w:color="auto"/>
            </w:tcBorders>
            <w:shd w:val="clear" w:color="auto" w:fill="auto"/>
            <w:noWrap/>
            <w:vAlign w:val="center"/>
            <w:hideMark/>
          </w:tcPr>
          <w:p w14:paraId="3F00C82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8" w:space="0" w:color="auto"/>
              <w:right w:val="single" w:sz="4" w:space="0" w:color="auto"/>
            </w:tcBorders>
            <w:shd w:val="clear" w:color="auto" w:fill="auto"/>
            <w:noWrap/>
            <w:vAlign w:val="center"/>
            <w:hideMark/>
          </w:tcPr>
          <w:p w14:paraId="1C0BDD3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144</w:t>
            </w:r>
          </w:p>
        </w:tc>
        <w:tc>
          <w:tcPr>
            <w:tcW w:w="1574" w:type="dxa"/>
            <w:tcBorders>
              <w:top w:val="nil"/>
              <w:left w:val="nil"/>
              <w:bottom w:val="single" w:sz="8" w:space="0" w:color="auto"/>
              <w:right w:val="single" w:sz="4" w:space="0" w:color="auto"/>
            </w:tcBorders>
            <w:shd w:val="clear" w:color="auto" w:fill="auto"/>
            <w:noWrap/>
            <w:vAlign w:val="center"/>
            <w:hideMark/>
          </w:tcPr>
          <w:p w14:paraId="0E320DF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23 071 950,00</w:t>
            </w:r>
          </w:p>
        </w:tc>
        <w:tc>
          <w:tcPr>
            <w:tcW w:w="1357" w:type="dxa"/>
            <w:tcBorders>
              <w:top w:val="nil"/>
              <w:left w:val="nil"/>
              <w:bottom w:val="single" w:sz="8" w:space="0" w:color="auto"/>
              <w:right w:val="single" w:sz="8" w:space="0" w:color="auto"/>
            </w:tcBorders>
            <w:shd w:val="clear" w:color="auto" w:fill="auto"/>
            <w:noWrap/>
            <w:vAlign w:val="center"/>
            <w:hideMark/>
          </w:tcPr>
          <w:p w14:paraId="314DF8F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160 221,88</w:t>
            </w:r>
          </w:p>
        </w:tc>
      </w:tr>
      <w:tr w:rsidR="00172AE0" w14:paraId="400DCE2D"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5E30AF71"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Liberecký kraj</w:t>
            </w:r>
          </w:p>
        </w:tc>
        <w:tc>
          <w:tcPr>
            <w:tcW w:w="606" w:type="dxa"/>
            <w:tcBorders>
              <w:top w:val="nil"/>
              <w:left w:val="nil"/>
              <w:bottom w:val="single" w:sz="4" w:space="0" w:color="auto"/>
              <w:right w:val="single" w:sz="8" w:space="0" w:color="auto"/>
            </w:tcBorders>
            <w:shd w:val="clear" w:color="auto" w:fill="auto"/>
            <w:noWrap/>
            <w:vAlign w:val="center"/>
            <w:hideMark/>
          </w:tcPr>
          <w:p w14:paraId="0CC7620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5808C0E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340" w:type="dxa"/>
            <w:tcBorders>
              <w:top w:val="nil"/>
              <w:left w:val="nil"/>
              <w:bottom w:val="single" w:sz="4" w:space="0" w:color="auto"/>
              <w:right w:val="single" w:sz="4" w:space="0" w:color="auto"/>
            </w:tcBorders>
            <w:shd w:val="clear" w:color="auto" w:fill="auto"/>
            <w:noWrap/>
            <w:vAlign w:val="center"/>
            <w:hideMark/>
          </w:tcPr>
          <w:p w14:paraId="62DCF1E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180" w:type="dxa"/>
            <w:tcBorders>
              <w:top w:val="nil"/>
              <w:left w:val="nil"/>
              <w:bottom w:val="single" w:sz="4" w:space="0" w:color="auto"/>
              <w:right w:val="single" w:sz="4" w:space="0" w:color="auto"/>
            </w:tcBorders>
            <w:shd w:val="clear" w:color="auto" w:fill="auto"/>
            <w:noWrap/>
            <w:vAlign w:val="center"/>
            <w:hideMark/>
          </w:tcPr>
          <w:p w14:paraId="5139D7A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111</w:t>
            </w:r>
          </w:p>
        </w:tc>
        <w:tc>
          <w:tcPr>
            <w:tcW w:w="1574" w:type="dxa"/>
            <w:tcBorders>
              <w:top w:val="nil"/>
              <w:left w:val="nil"/>
              <w:bottom w:val="single" w:sz="4" w:space="0" w:color="auto"/>
              <w:right w:val="single" w:sz="4" w:space="0" w:color="auto"/>
            </w:tcBorders>
            <w:shd w:val="clear" w:color="auto" w:fill="auto"/>
            <w:noWrap/>
            <w:vAlign w:val="center"/>
            <w:hideMark/>
          </w:tcPr>
          <w:p w14:paraId="33140C1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11 002 000,00</w:t>
            </w:r>
          </w:p>
        </w:tc>
        <w:tc>
          <w:tcPr>
            <w:tcW w:w="1357" w:type="dxa"/>
            <w:tcBorders>
              <w:top w:val="nil"/>
              <w:left w:val="nil"/>
              <w:bottom w:val="single" w:sz="4" w:space="0" w:color="auto"/>
              <w:right w:val="single" w:sz="8" w:space="0" w:color="auto"/>
            </w:tcBorders>
            <w:shd w:val="clear" w:color="auto" w:fill="auto"/>
            <w:noWrap/>
            <w:vAlign w:val="center"/>
            <w:hideMark/>
          </w:tcPr>
          <w:p w14:paraId="2320E56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99 117,12</w:t>
            </w:r>
          </w:p>
        </w:tc>
      </w:tr>
      <w:tr w:rsidR="00172AE0" w14:paraId="61B86272"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CAB76CD"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8F98A3E"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839120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340" w:type="dxa"/>
            <w:tcBorders>
              <w:top w:val="nil"/>
              <w:left w:val="nil"/>
              <w:bottom w:val="single" w:sz="4" w:space="0" w:color="auto"/>
              <w:right w:val="single" w:sz="4" w:space="0" w:color="auto"/>
            </w:tcBorders>
            <w:shd w:val="clear" w:color="auto" w:fill="auto"/>
            <w:noWrap/>
            <w:vAlign w:val="center"/>
            <w:hideMark/>
          </w:tcPr>
          <w:p w14:paraId="7076C9B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180" w:type="dxa"/>
            <w:tcBorders>
              <w:top w:val="nil"/>
              <w:left w:val="nil"/>
              <w:bottom w:val="single" w:sz="4" w:space="0" w:color="auto"/>
              <w:right w:val="single" w:sz="4" w:space="0" w:color="auto"/>
            </w:tcBorders>
            <w:shd w:val="clear" w:color="auto" w:fill="auto"/>
            <w:noWrap/>
            <w:vAlign w:val="center"/>
            <w:hideMark/>
          </w:tcPr>
          <w:p w14:paraId="1825BD3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113</w:t>
            </w:r>
          </w:p>
        </w:tc>
        <w:tc>
          <w:tcPr>
            <w:tcW w:w="1574" w:type="dxa"/>
            <w:tcBorders>
              <w:top w:val="nil"/>
              <w:left w:val="nil"/>
              <w:bottom w:val="single" w:sz="4" w:space="0" w:color="auto"/>
              <w:right w:val="single" w:sz="4" w:space="0" w:color="auto"/>
            </w:tcBorders>
            <w:shd w:val="clear" w:color="auto" w:fill="auto"/>
            <w:noWrap/>
            <w:vAlign w:val="center"/>
            <w:hideMark/>
          </w:tcPr>
          <w:p w14:paraId="7AD895F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11 288 000,00</w:t>
            </w:r>
          </w:p>
        </w:tc>
        <w:tc>
          <w:tcPr>
            <w:tcW w:w="1357" w:type="dxa"/>
            <w:tcBorders>
              <w:top w:val="nil"/>
              <w:left w:val="nil"/>
              <w:bottom w:val="single" w:sz="4" w:space="0" w:color="auto"/>
              <w:right w:val="single" w:sz="8" w:space="0" w:color="auto"/>
            </w:tcBorders>
            <w:shd w:val="clear" w:color="auto" w:fill="auto"/>
            <w:noWrap/>
            <w:vAlign w:val="center"/>
            <w:hideMark/>
          </w:tcPr>
          <w:p w14:paraId="61FDD3E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99 893,81</w:t>
            </w:r>
          </w:p>
        </w:tc>
      </w:tr>
      <w:tr w:rsidR="00172AE0" w14:paraId="7BA6E5F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9A59B75"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6149D4DB"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877D16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340" w:type="dxa"/>
            <w:tcBorders>
              <w:top w:val="nil"/>
              <w:left w:val="nil"/>
              <w:bottom w:val="single" w:sz="8" w:space="0" w:color="auto"/>
              <w:right w:val="single" w:sz="4" w:space="0" w:color="auto"/>
            </w:tcBorders>
            <w:shd w:val="clear" w:color="auto" w:fill="auto"/>
            <w:noWrap/>
            <w:vAlign w:val="center"/>
            <w:hideMark/>
          </w:tcPr>
          <w:p w14:paraId="57A9B30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180" w:type="dxa"/>
            <w:tcBorders>
              <w:top w:val="nil"/>
              <w:left w:val="nil"/>
              <w:bottom w:val="single" w:sz="8" w:space="0" w:color="auto"/>
              <w:right w:val="single" w:sz="4" w:space="0" w:color="auto"/>
            </w:tcBorders>
            <w:shd w:val="clear" w:color="auto" w:fill="auto"/>
            <w:noWrap/>
            <w:vAlign w:val="center"/>
            <w:hideMark/>
          </w:tcPr>
          <w:p w14:paraId="24455C5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117</w:t>
            </w:r>
          </w:p>
        </w:tc>
        <w:tc>
          <w:tcPr>
            <w:tcW w:w="1574" w:type="dxa"/>
            <w:tcBorders>
              <w:top w:val="nil"/>
              <w:left w:val="nil"/>
              <w:bottom w:val="single" w:sz="8" w:space="0" w:color="auto"/>
              <w:right w:val="single" w:sz="4" w:space="0" w:color="auto"/>
            </w:tcBorders>
            <w:shd w:val="clear" w:color="auto" w:fill="auto"/>
            <w:noWrap/>
            <w:vAlign w:val="center"/>
            <w:hideMark/>
          </w:tcPr>
          <w:p w14:paraId="13F394A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13 089 598,00</w:t>
            </w:r>
          </w:p>
        </w:tc>
        <w:tc>
          <w:tcPr>
            <w:tcW w:w="1357" w:type="dxa"/>
            <w:tcBorders>
              <w:top w:val="nil"/>
              <w:left w:val="nil"/>
              <w:bottom w:val="single" w:sz="8" w:space="0" w:color="auto"/>
              <w:right w:val="single" w:sz="8" w:space="0" w:color="auto"/>
            </w:tcBorders>
            <w:shd w:val="clear" w:color="auto" w:fill="auto"/>
            <w:noWrap/>
            <w:vAlign w:val="center"/>
            <w:hideMark/>
          </w:tcPr>
          <w:p w14:paraId="029A7C8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111 876,91</w:t>
            </w:r>
          </w:p>
        </w:tc>
      </w:tr>
      <w:tr w:rsidR="00172AE0" w14:paraId="6C4DEFF3"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CD0CF55"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Moravskoslezský kraj</w:t>
            </w:r>
          </w:p>
        </w:tc>
        <w:tc>
          <w:tcPr>
            <w:tcW w:w="606" w:type="dxa"/>
            <w:tcBorders>
              <w:top w:val="nil"/>
              <w:left w:val="nil"/>
              <w:bottom w:val="single" w:sz="4" w:space="0" w:color="auto"/>
              <w:right w:val="single" w:sz="8" w:space="0" w:color="auto"/>
            </w:tcBorders>
            <w:shd w:val="clear" w:color="auto" w:fill="auto"/>
            <w:noWrap/>
            <w:vAlign w:val="center"/>
            <w:hideMark/>
          </w:tcPr>
          <w:p w14:paraId="01AECCDE"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9F6241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17</w:t>
            </w:r>
          </w:p>
        </w:tc>
        <w:tc>
          <w:tcPr>
            <w:tcW w:w="1340" w:type="dxa"/>
            <w:tcBorders>
              <w:top w:val="nil"/>
              <w:left w:val="nil"/>
              <w:bottom w:val="single" w:sz="4" w:space="0" w:color="auto"/>
              <w:right w:val="single" w:sz="4" w:space="0" w:color="auto"/>
            </w:tcBorders>
            <w:shd w:val="clear" w:color="auto" w:fill="auto"/>
            <w:noWrap/>
            <w:vAlign w:val="center"/>
            <w:hideMark/>
          </w:tcPr>
          <w:p w14:paraId="62D325C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32</w:t>
            </w:r>
          </w:p>
        </w:tc>
        <w:tc>
          <w:tcPr>
            <w:tcW w:w="1180" w:type="dxa"/>
            <w:tcBorders>
              <w:top w:val="nil"/>
              <w:left w:val="nil"/>
              <w:bottom w:val="single" w:sz="4" w:space="0" w:color="auto"/>
              <w:right w:val="single" w:sz="4" w:space="0" w:color="auto"/>
            </w:tcBorders>
            <w:shd w:val="clear" w:color="auto" w:fill="auto"/>
            <w:noWrap/>
            <w:vAlign w:val="center"/>
            <w:hideMark/>
          </w:tcPr>
          <w:p w14:paraId="595C2BB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502</w:t>
            </w:r>
          </w:p>
        </w:tc>
        <w:tc>
          <w:tcPr>
            <w:tcW w:w="1574" w:type="dxa"/>
            <w:tcBorders>
              <w:top w:val="nil"/>
              <w:left w:val="nil"/>
              <w:bottom w:val="single" w:sz="4" w:space="0" w:color="auto"/>
              <w:right w:val="single" w:sz="4" w:space="0" w:color="auto"/>
            </w:tcBorders>
            <w:shd w:val="clear" w:color="auto" w:fill="auto"/>
            <w:noWrap/>
            <w:vAlign w:val="center"/>
            <w:hideMark/>
          </w:tcPr>
          <w:p w14:paraId="4005D3B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44 089 000,00</w:t>
            </w:r>
          </w:p>
        </w:tc>
        <w:tc>
          <w:tcPr>
            <w:tcW w:w="1357" w:type="dxa"/>
            <w:tcBorders>
              <w:top w:val="nil"/>
              <w:left w:val="nil"/>
              <w:bottom w:val="single" w:sz="4" w:space="0" w:color="auto"/>
              <w:right w:val="single" w:sz="8" w:space="0" w:color="auto"/>
            </w:tcBorders>
            <w:shd w:val="clear" w:color="auto" w:fill="auto"/>
            <w:noWrap/>
            <w:vAlign w:val="center"/>
            <w:hideMark/>
          </w:tcPr>
          <w:p w14:paraId="3A97CAD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87 826,69</w:t>
            </w:r>
          </w:p>
        </w:tc>
      </w:tr>
      <w:tr w:rsidR="00172AE0" w14:paraId="7D5D3B2D"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4FB268E"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202D101"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118EEC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14:paraId="248D12D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34</w:t>
            </w:r>
          </w:p>
        </w:tc>
        <w:tc>
          <w:tcPr>
            <w:tcW w:w="1180" w:type="dxa"/>
            <w:tcBorders>
              <w:top w:val="nil"/>
              <w:left w:val="nil"/>
              <w:bottom w:val="single" w:sz="4" w:space="0" w:color="auto"/>
              <w:right w:val="single" w:sz="4" w:space="0" w:color="auto"/>
            </w:tcBorders>
            <w:shd w:val="clear" w:color="auto" w:fill="auto"/>
            <w:noWrap/>
            <w:vAlign w:val="center"/>
            <w:hideMark/>
          </w:tcPr>
          <w:p w14:paraId="5318DE6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553</w:t>
            </w:r>
          </w:p>
        </w:tc>
        <w:tc>
          <w:tcPr>
            <w:tcW w:w="1574" w:type="dxa"/>
            <w:tcBorders>
              <w:top w:val="nil"/>
              <w:left w:val="nil"/>
              <w:bottom w:val="single" w:sz="4" w:space="0" w:color="auto"/>
              <w:right w:val="single" w:sz="4" w:space="0" w:color="auto"/>
            </w:tcBorders>
            <w:shd w:val="clear" w:color="auto" w:fill="auto"/>
            <w:noWrap/>
            <w:vAlign w:val="center"/>
            <w:hideMark/>
          </w:tcPr>
          <w:p w14:paraId="7C1911D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56 971 000,00</w:t>
            </w:r>
          </w:p>
        </w:tc>
        <w:tc>
          <w:tcPr>
            <w:tcW w:w="1357" w:type="dxa"/>
            <w:tcBorders>
              <w:top w:val="nil"/>
              <w:left w:val="nil"/>
              <w:bottom w:val="single" w:sz="4" w:space="0" w:color="auto"/>
              <w:right w:val="single" w:sz="8" w:space="0" w:color="auto"/>
            </w:tcBorders>
            <w:shd w:val="clear" w:color="auto" w:fill="auto"/>
            <w:noWrap/>
            <w:vAlign w:val="center"/>
            <w:hideMark/>
          </w:tcPr>
          <w:p w14:paraId="68CF8CE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103 021,70</w:t>
            </w:r>
          </w:p>
        </w:tc>
      </w:tr>
      <w:tr w:rsidR="00172AE0" w14:paraId="16A9E0DA"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CB43590"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877DE35"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19946BB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20</w:t>
            </w:r>
          </w:p>
        </w:tc>
        <w:tc>
          <w:tcPr>
            <w:tcW w:w="1340" w:type="dxa"/>
            <w:tcBorders>
              <w:top w:val="nil"/>
              <w:left w:val="nil"/>
              <w:bottom w:val="single" w:sz="8" w:space="0" w:color="auto"/>
              <w:right w:val="single" w:sz="4" w:space="0" w:color="auto"/>
            </w:tcBorders>
            <w:shd w:val="clear" w:color="auto" w:fill="auto"/>
            <w:noWrap/>
            <w:vAlign w:val="center"/>
            <w:hideMark/>
          </w:tcPr>
          <w:p w14:paraId="6DF480B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32</w:t>
            </w:r>
          </w:p>
        </w:tc>
        <w:tc>
          <w:tcPr>
            <w:tcW w:w="1180" w:type="dxa"/>
            <w:tcBorders>
              <w:top w:val="nil"/>
              <w:left w:val="nil"/>
              <w:bottom w:val="single" w:sz="8" w:space="0" w:color="auto"/>
              <w:right w:val="single" w:sz="4" w:space="0" w:color="auto"/>
            </w:tcBorders>
            <w:shd w:val="clear" w:color="auto" w:fill="auto"/>
            <w:noWrap/>
            <w:vAlign w:val="center"/>
            <w:hideMark/>
          </w:tcPr>
          <w:p w14:paraId="57FA489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551</w:t>
            </w:r>
          </w:p>
        </w:tc>
        <w:tc>
          <w:tcPr>
            <w:tcW w:w="1574" w:type="dxa"/>
            <w:tcBorders>
              <w:top w:val="nil"/>
              <w:left w:val="nil"/>
              <w:bottom w:val="single" w:sz="8" w:space="0" w:color="auto"/>
              <w:right w:val="single" w:sz="4" w:space="0" w:color="auto"/>
            </w:tcBorders>
            <w:shd w:val="clear" w:color="auto" w:fill="auto"/>
            <w:noWrap/>
            <w:vAlign w:val="center"/>
            <w:hideMark/>
          </w:tcPr>
          <w:p w14:paraId="37BFA28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70 971 000,00</w:t>
            </w:r>
          </w:p>
        </w:tc>
        <w:tc>
          <w:tcPr>
            <w:tcW w:w="1357" w:type="dxa"/>
            <w:tcBorders>
              <w:top w:val="nil"/>
              <w:left w:val="nil"/>
              <w:bottom w:val="single" w:sz="8" w:space="0" w:color="auto"/>
              <w:right w:val="single" w:sz="8" w:space="0" w:color="auto"/>
            </w:tcBorders>
            <w:shd w:val="clear" w:color="auto" w:fill="auto"/>
            <w:noWrap/>
            <w:vAlign w:val="center"/>
            <w:hideMark/>
          </w:tcPr>
          <w:p w14:paraId="4DCB989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128 803,99</w:t>
            </w:r>
          </w:p>
        </w:tc>
      </w:tr>
      <w:tr w:rsidR="00172AE0" w14:paraId="2E419A09"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0E23D8A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Olomoucký kraj</w:t>
            </w:r>
          </w:p>
        </w:tc>
        <w:tc>
          <w:tcPr>
            <w:tcW w:w="606" w:type="dxa"/>
            <w:tcBorders>
              <w:top w:val="nil"/>
              <w:left w:val="nil"/>
              <w:bottom w:val="single" w:sz="4" w:space="0" w:color="auto"/>
              <w:right w:val="single" w:sz="8" w:space="0" w:color="auto"/>
            </w:tcBorders>
            <w:shd w:val="clear" w:color="auto" w:fill="auto"/>
            <w:noWrap/>
            <w:vAlign w:val="center"/>
            <w:hideMark/>
          </w:tcPr>
          <w:p w14:paraId="103C1149"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6B6FC5F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3A0B0B5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180" w:type="dxa"/>
            <w:tcBorders>
              <w:top w:val="nil"/>
              <w:left w:val="nil"/>
              <w:bottom w:val="single" w:sz="4" w:space="0" w:color="auto"/>
              <w:right w:val="single" w:sz="4" w:space="0" w:color="auto"/>
            </w:tcBorders>
            <w:shd w:val="clear" w:color="auto" w:fill="auto"/>
            <w:noWrap/>
            <w:vAlign w:val="center"/>
            <w:hideMark/>
          </w:tcPr>
          <w:p w14:paraId="54BE1A3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407</w:t>
            </w:r>
          </w:p>
        </w:tc>
        <w:tc>
          <w:tcPr>
            <w:tcW w:w="1574" w:type="dxa"/>
            <w:tcBorders>
              <w:top w:val="nil"/>
              <w:left w:val="nil"/>
              <w:bottom w:val="single" w:sz="4" w:space="0" w:color="auto"/>
              <w:right w:val="single" w:sz="4" w:space="0" w:color="auto"/>
            </w:tcBorders>
            <w:shd w:val="clear" w:color="auto" w:fill="auto"/>
            <w:noWrap/>
            <w:vAlign w:val="center"/>
            <w:hideMark/>
          </w:tcPr>
          <w:p w14:paraId="1C015AA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16 203 044,00</w:t>
            </w:r>
          </w:p>
        </w:tc>
        <w:tc>
          <w:tcPr>
            <w:tcW w:w="1357" w:type="dxa"/>
            <w:tcBorders>
              <w:top w:val="nil"/>
              <w:left w:val="nil"/>
              <w:bottom w:val="single" w:sz="4" w:space="0" w:color="auto"/>
              <w:right w:val="single" w:sz="8" w:space="0" w:color="auto"/>
            </w:tcBorders>
            <w:shd w:val="clear" w:color="auto" w:fill="auto"/>
            <w:noWrap/>
            <w:vAlign w:val="center"/>
            <w:hideMark/>
          </w:tcPr>
          <w:p w14:paraId="7AFF468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39 810,92</w:t>
            </w:r>
          </w:p>
        </w:tc>
      </w:tr>
      <w:tr w:rsidR="00172AE0" w14:paraId="12602417"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5BF21D0"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3080FA89"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F1828A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340" w:type="dxa"/>
            <w:tcBorders>
              <w:top w:val="nil"/>
              <w:left w:val="nil"/>
              <w:bottom w:val="single" w:sz="4" w:space="0" w:color="auto"/>
              <w:right w:val="single" w:sz="4" w:space="0" w:color="auto"/>
            </w:tcBorders>
            <w:shd w:val="clear" w:color="auto" w:fill="auto"/>
            <w:noWrap/>
            <w:vAlign w:val="center"/>
            <w:hideMark/>
          </w:tcPr>
          <w:p w14:paraId="3CDD0C3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180" w:type="dxa"/>
            <w:tcBorders>
              <w:top w:val="nil"/>
              <w:left w:val="nil"/>
              <w:bottom w:val="single" w:sz="4" w:space="0" w:color="auto"/>
              <w:right w:val="single" w:sz="4" w:space="0" w:color="auto"/>
            </w:tcBorders>
            <w:shd w:val="clear" w:color="auto" w:fill="auto"/>
            <w:noWrap/>
            <w:vAlign w:val="center"/>
            <w:hideMark/>
          </w:tcPr>
          <w:p w14:paraId="072ADA5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370</w:t>
            </w:r>
          </w:p>
        </w:tc>
        <w:tc>
          <w:tcPr>
            <w:tcW w:w="1574" w:type="dxa"/>
            <w:tcBorders>
              <w:top w:val="nil"/>
              <w:left w:val="nil"/>
              <w:bottom w:val="single" w:sz="4" w:space="0" w:color="auto"/>
              <w:right w:val="single" w:sz="4" w:space="0" w:color="auto"/>
            </w:tcBorders>
            <w:shd w:val="clear" w:color="auto" w:fill="auto"/>
            <w:noWrap/>
            <w:vAlign w:val="center"/>
            <w:hideMark/>
          </w:tcPr>
          <w:p w14:paraId="1206600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18 367 708,00</w:t>
            </w:r>
          </w:p>
        </w:tc>
        <w:tc>
          <w:tcPr>
            <w:tcW w:w="1357" w:type="dxa"/>
            <w:tcBorders>
              <w:top w:val="nil"/>
              <w:left w:val="nil"/>
              <w:bottom w:val="single" w:sz="4" w:space="0" w:color="auto"/>
              <w:right w:val="single" w:sz="8" w:space="0" w:color="auto"/>
            </w:tcBorders>
            <w:shd w:val="clear" w:color="auto" w:fill="auto"/>
            <w:noWrap/>
            <w:vAlign w:val="center"/>
            <w:hideMark/>
          </w:tcPr>
          <w:p w14:paraId="199F613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49 642,45</w:t>
            </w:r>
          </w:p>
        </w:tc>
      </w:tr>
      <w:tr w:rsidR="00172AE0" w14:paraId="7BFD90B9"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D553BEF"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9E8EE6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180FCB0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340" w:type="dxa"/>
            <w:tcBorders>
              <w:top w:val="nil"/>
              <w:left w:val="nil"/>
              <w:bottom w:val="single" w:sz="8" w:space="0" w:color="auto"/>
              <w:right w:val="single" w:sz="4" w:space="0" w:color="auto"/>
            </w:tcBorders>
            <w:shd w:val="clear" w:color="auto" w:fill="auto"/>
            <w:noWrap/>
            <w:vAlign w:val="center"/>
            <w:hideMark/>
          </w:tcPr>
          <w:p w14:paraId="30ED8A7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w:t>
            </w:r>
          </w:p>
        </w:tc>
        <w:tc>
          <w:tcPr>
            <w:tcW w:w="1180" w:type="dxa"/>
            <w:tcBorders>
              <w:top w:val="nil"/>
              <w:left w:val="nil"/>
              <w:bottom w:val="single" w:sz="8" w:space="0" w:color="auto"/>
              <w:right w:val="single" w:sz="4" w:space="0" w:color="auto"/>
            </w:tcBorders>
            <w:shd w:val="clear" w:color="auto" w:fill="auto"/>
            <w:noWrap/>
            <w:vAlign w:val="center"/>
            <w:hideMark/>
          </w:tcPr>
          <w:p w14:paraId="23E4C6E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375</w:t>
            </w:r>
          </w:p>
        </w:tc>
        <w:tc>
          <w:tcPr>
            <w:tcW w:w="1574" w:type="dxa"/>
            <w:tcBorders>
              <w:top w:val="nil"/>
              <w:left w:val="nil"/>
              <w:bottom w:val="single" w:sz="8" w:space="0" w:color="auto"/>
              <w:right w:val="single" w:sz="4" w:space="0" w:color="auto"/>
            </w:tcBorders>
            <w:shd w:val="clear" w:color="auto" w:fill="auto"/>
            <w:noWrap/>
            <w:vAlign w:val="center"/>
            <w:hideMark/>
          </w:tcPr>
          <w:p w14:paraId="1AB03C9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24 915 000,00</w:t>
            </w:r>
          </w:p>
        </w:tc>
        <w:tc>
          <w:tcPr>
            <w:tcW w:w="1357" w:type="dxa"/>
            <w:tcBorders>
              <w:top w:val="nil"/>
              <w:left w:val="nil"/>
              <w:bottom w:val="single" w:sz="8" w:space="0" w:color="auto"/>
              <w:right w:val="single" w:sz="8" w:space="0" w:color="auto"/>
            </w:tcBorders>
            <w:shd w:val="clear" w:color="auto" w:fill="auto"/>
            <w:noWrap/>
            <w:vAlign w:val="center"/>
            <w:hideMark/>
          </w:tcPr>
          <w:p w14:paraId="7610C25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66 440,00</w:t>
            </w:r>
          </w:p>
        </w:tc>
      </w:tr>
      <w:tr w:rsidR="00172AE0" w14:paraId="04FC17CC"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9A5FDB8"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Pardubický kraj</w:t>
            </w:r>
          </w:p>
        </w:tc>
        <w:tc>
          <w:tcPr>
            <w:tcW w:w="606" w:type="dxa"/>
            <w:tcBorders>
              <w:top w:val="nil"/>
              <w:left w:val="nil"/>
              <w:bottom w:val="single" w:sz="4" w:space="0" w:color="auto"/>
              <w:right w:val="single" w:sz="8" w:space="0" w:color="auto"/>
            </w:tcBorders>
            <w:shd w:val="clear" w:color="auto" w:fill="auto"/>
            <w:noWrap/>
            <w:vAlign w:val="center"/>
            <w:hideMark/>
          </w:tcPr>
          <w:p w14:paraId="0003671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D95CE3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1715FCE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w:t>
            </w:r>
          </w:p>
        </w:tc>
        <w:tc>
          <w:tcPr>
            <w:tcW w:w="1180" w:type="dxa"/>
            <w:tcBorders>
              <w:top w:val="nil"/>
              <w:left w:val="nil"/>
              <w:bottom w:val="single" w:sz="4" w:space="0" w:color="auto"/>
              <w:right w:val="single" w:sz="4" w:space="0" w:color="auto"/>
            </w:tcBorders>
            <w:shd w:val="clear" w:color="auto" w:fill="auto"/>
            <w:noWrap/>
            <w:vAlign w:val="center"/>
            <w:hideMark/>
          </w:tcPr>
          <w:p w14:paraId="41945CE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125</w:t>
            </w:r>
          </w:p>
        </w:tc>
        <w:tc>
          <w:tcPr>
            <w:tcW w:w="1574" w:type="dxa"/>
            <w:tcBorders>
              <w:top w:val="nil"/>
              <w:left w:val="nil"/>
              <w:bottom w:val="single" w:sz="4" w:space="0" w:color="auto"/>
              <w:right w:val="single" w:sz="4" w:space="0" w:color="auto"/>
            </w:tcBorders>
            <w:shd w:val="clear" w:color="auto" w:fill="auto"/>
            <w:noWrap/>
            <w:vAlign w:val="center"/>
            <w:hideMark/>
          </w:tcPr>
          <w:p w14:paraId="73BC315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7 673 000,00</w:t>
            </w:r>
          </w:p>
        </w:tc>
        <w:tc>
          <w:tcPr>
            <w:tcW w:w="1357" w:type="dxa"/>
            <w:tcBorders>
              <w:top w:val="nil"/>
              <w:left w:val="nil"/>
              <w:bottom w:val="single" w:sz="4" w:space="0" w:color="auto"/>
              <w:right w:val="single" w:sz="8" w:space="0" w:color="auto"/>
            </w:tcBorders>
            <w:shd w:val="clear" w:color="auto" w:fill="auto"/>
            <w:noWrap/>
            <w:vAlign w:val="center"/>
            <w:hideMark/>
          </w:tcPr>
          <w:p w14:paraId="15BCBF1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61 384,00</w:t>
            </w:r>
          </w:p>
        </w:tc>
      </w:tr>
      <w:tr w:rsidR="00172AE0" w14:paraId="3D1D40A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629AE4C"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18107480"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4A5212A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49A1E3A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180" w:type="dxa"/>
            <w:tcBorders>
              <w:top w:val="nil"/>
              <w:left w:val="nil"/>
              <w:bottom w:val="single" w:sz="4" w:space="0" w:color="auto"/>
              <w:right w:val="single" w:sz="4" w:space="0" w:color="auto"/>
            </w:tcBorders>
            <w:shd w:val="clear" w:color="auto" w:fill="auto"/>
            <w:noWrap/>
            <w:vAlign w:val="center"/>
            <w:hideMark/>
          </w:tcPr>
          <w:p w14:paraId="62A6B7A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139</w:t>
            </w:r>
          </w:p>
        </w:tc>
        <w:tc>
          <w:tcPr>
            <w:tcW w:w="1574" w:type="dxa"/>
            <w:tcBorders>
              <w:top w:val="nil"/>
              <w:left w:val="nil"/>
              <w:bottom w:val="single" w:sz="4" w:space="0" w:color="auto"/>
              <w:right w:val="single" w:sz="4" w:space="0" w:color="auto"/>
            </w:tcBorders>
            <w:shd w:val="clear" w:color="auto" w:fill="auto"/>
            <w:noWrap/>
            <w:vAlign w:val="center"/>
            <w:hideMark/>
          </w:tcPr>
          <w:p w14:paraId="30E19BC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11 478 000,00</w:t>
            </w:r>
          </w:p>
        </w:tc>
        <w:tc>
          <w:tcPr>
            <w:tcW w:w="1357" w:type="dxa"/>
            <w:tcBorders>
              <w:top w:val="nil"/>
              <w:left w:val="nil"/>
              <w:bottom w:val="single" w:sz="4" w:space="0" w:color="auto"/>
              <w:right w:val="single" w:sz="8" w:space="0" w:color="auto"/>
            </w:tcBorders>
            <w:shd w:val="clear" w:color="auto" w:fill="auto"/>
            <w:noWrap/>
            <w:vAlign w:val="center"/>
            <w:hideMark/>
          </w:tcPr>
          <w:p w14:paraId="5A20F32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82 575,54</w:t>
            </w:r>
          </w:p>
        </w:tc>
      </w:tr>
      <w:tr w:rsidR="00172AE0" w14:paraId="19F93569"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64597C4"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6DBF8EB"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4FE92A7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340" w:type="dxa"/>
            <w:tcBorders>
              <w:top w:val="nil"/>
              <w:left w:val="nil"/>
              <w:bottom w:val="single" w:sz="8" w:space="0" w:color="auto"/>
              <w:right w:val="single" w:sz="4" w:space="0" w:color="auto"/>
            </w:tcBorders>
            <w:shd w:val="clear" w:color="auto" w:fill="auto"/>
            <w:noWrap/>
            <w:vAlign w:val="center"/>
            <w:hideMark/>
          </w:tcPr>
          <w:p w14:paraId="3F0FAC1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w:t>
            </w:r>
          </w:p>
        </w:tc>
        <w:tc>
          <w:tcPr>
            <w:tcW w:w="1180" w:type="dxa"/>
            <w:tcBorders>
              <w:top w:val="nil"/>
              <w:left w:val="nil"/>
              <w:bottom w:val="single" w:sz="8" w:space="0" w:color="auto"/>
              <w:right w:val="single" w:sz="4" w:space="0" w:color="auto"/>
            </w:tcBorders>
            <w:shd w:val="clear" w:color="auto" w:fill="auto"/>
            <w:noWrap/>
            <w:vAlign w:val="center"/>
            <w:hideMark/>
          </w:tcPr>
          <w:p w14:paraId="5749CE6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143</w:t>
            </w:r>
          </w:p>
        </w:tc>
        <w:tc>
          <w:tcPr>
            <w:tcW w:w="1574" w:type="dxa"/>
            <w:tcBorders>
              <w:top w:val="nil"/>
              <w:left w:val="nil"/>
              <w:bottom w:val="single" w:sz="8" w:space="0" w:color="auto"/>
              <w:right w:val="single" w:sz="4" w:space="0" w:color="auto"/>
            </w:tcBorders>
            <w:shd w:val="clear" w:color="auto" w:fill="auto"/>
            <w:noWrap/>
            <w:vAlign w:val="center"/>
            <w:hideMark/>
          </w:tcPr>
          <w:p w14:paraId="45808D1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14 890 000,00</w:t>
            </w:r>
          </w:p>
        </w:tc>
        <w:tc>
          <w:tcPr>
            <w:tcW w:w="1357" w:type="dxa"/>
            <w:tcBorders>
              <w:top w:val="nil"/>
              <w:left w:val="nil"/>
              <w:bottom w:val="single" w:sz="8" w:space="0" w:color="auto"/>
              <w:right w:val="single" w:sz="8" w:space="0" w:color="auto"/>
            </w:tcBorders>
            <w:shd w:val="clear" w:color="auto" w:fill="auto"/>
            <w:noWrap/>
            <w:vAlign w:val="center"/>
            <w:hideMark/>
          </w:tcPr>
          <w:p w14:paraId="6FB1FB0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104 125,87</w:t>
            </w:r>
          </w:p>
        </w:tc>
      </w:tr>
      <w:tr w:rsidR="00172AE0" w14:paraId="002722D6"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0882B139"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Plzeňský kraj</w:t>
            </w:r>
          </w:p>
        </w:tc>
        <w:tc>
          <w:tcPr>
            <w:tcW w:w="606" w:type="dxa"/>
            <w:tcBorders>
              <w:top w:val="nil"/>
              <w:left w:val="nil"/>
              <w:bottom w:val="single" w:sz="4" w:space="0" w:color="auto"/>
              <w:right w:val="single" w:sz="8" w:space="0" w:color="auto"/>
            </w:tcBorders>
            <w:shd w:val="clear" w:color="auto" w:fill="auto"/>
            <w:noWrap/>
            <w:vAlign w:val="center"/>
            <w:hideMark/>
          </w:tcPr>
          <w:p w14:paraId="18D59467"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54AAEBD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340" w:type="dxa"/>
            <w:tcBorders>
              <w:top w:val="nil"/>
              <w:left w:val="nil"/>
              <w:bottom w:val="single" w:sz="4" w:space="0" w:color="auto"/>
              <w:right w:val="single" w:sz="4" w:space="0" w:color="auto"/>
            </w:tcBorders>
            <w:shd w:val="clear" w:color="auto" w:fill="auto"/>
            <w:noWrap/>
            <w:vAlign w:val="center"/>
            <w:hideMark/>
          </w:tcPr>
          <w:p w14:paraId="3C26685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w:t>
            </w:r>
          </w:p>
        </w:tc>
        <w:tc>
          <w:tcPr>
            <w:tcW w:w="1180" w:type="dxa"/>
            <w:tcBorders>
              <w:top w:val="nil"/>
              <w:left w:val="nil"/>
              <w:bottom w:val="single" w:sz="4" w:space="0" w:color="auto"/>
              <w:right w:val="single" w:sz="4" w:space="0" w:color="auto"/>
            </w:tcBorders>
            <w:shd w:val="clear" w:color="auto" w:fill="auto"/>
            <w:noWrap/>
            <w:vAlign w:val="center"/>
            <w:hideMark/>
          </w:tcPr>
          <w:p w14:paraId="287D347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91</w:t>
            </w:r>
          </w:p>
        </w:tc>
        <w:tc>
          <w:tcPr>
            <w:tcW w:w="1574" w:type="dxa"/>
            <w:tcBorders>
              <w:top w:val="nil"/>
              <w:left w:val="nil"/>
              <w:bottom w:val="single" w:sz="4" w:space="0" w:color="auto"/>
              <w:right w:val="single" w:sz="4" w:space="0" w:color="auto"/>
            </w:tcBorders>
            <w:shd w:val="clear" w:color="auto" w:fill="auto"/>
            <w:noWrap/>
            <w:vAlign w:val="center"/>
            <w:hideMark/>
          </w:tcPr>
          <w:p w14:paraId="6652537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6 291 649,56</w:t>
            </w:r>
          </w:p>
        </w:tc>
        <w:tc>
          <w:tcPr>
            <w:tcW w:w="1357" w:type="dxa"/>
            <w:tcBorders>
              <w:top w:val="nil"/>
              <w:left w:val="nil"/>
              <w:bottom w:val="single" w:sz="4" w:space="0" w:color="auto"/>
              <w:right w:val="single" w:sz="8" w:space="0" w:color="auto"/>
            </w:tcBorders>
            <w:shd w:val="clear" w:color="auto" w:fill="auto"/>
            <w:noWrap/>
            <w:vAlign w:val="center"/>
            <w:hideMark/>
          </w:tcPr>
          <w:p w14:paraId="7F58790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69 139,01</w:t>
            </w:r>
          </w:p>
        </w:tc>
      </w:tr>
      <w:tr w:rsidR="00172AE0" w14:paraId="26BAC13D"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78702ECD"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02C05E1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28E77F7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340" w:type="dxa"/>
            <w:tcBorders>
              <w:top w:val="nil"/>
              <w:left w:val="nil"/>
              <w:bottom w:val="single" w:sz="4" w:space="0" w:color="auto"/>
              <w:right w:val="single" w:sz="4" w:space="0" w:color="auto"/>
            </w:tcBorders>
            <w:shd w:val="clear" w:color="auto" w:fill="auto"/>
            <w:noWrap/>
            <w:vAlign w:val="center"/>
            <w:hideMark/>
          </w:tcPr>
          <w:p w14:paraId="5412A90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w:t>
            </w:r>
          </w:p>
        </w:tc>
        <w:tc>
          <w:tcPr>
            <w:tcW w:w="1180" w:type="dxa"/>
            <w:tcBorders>
              <w:top w:val="nil"/>
              <w:left w:val="nil"/>
              <w:bottom w:val="single" w:sz="4" w:space="0" w:color="auto"/>
              <w:right w:val="single" w:sz="4" w:space="0" w:color="auto"/>
            </w:tcBorders>
            <w:shd w:val="clear" w:color="auto" w:fill="auto"/>
            <w:noWrap/>
            <w:vAlign w:val="center"/>
            <w:hideMark/>
          </w:tcPr>
          <w:p w14:paraId="6AEBD22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91</w:t>
            </w:r>
          </w:p>
        </w:tc>
        <w:tc>
          <w:tcPr>
            <w:tcW w:w="1574" w:type="dxa"/>
            <w:tcBorders>
              <w:top w:val="nil"/>
              <w:left w:val="nil"/>
              <w:bottom w:val="single" w:sz="4" w:space="0" w:color="auto"/>
              <w:right w:val="single" w:sz="4" w:space="0" w:color="auto"/>
            </w:tcBorders>
            <w:shd w:val="clear" w:color="auto" w:fill="auto"/>
            <w:noWrap/>
            <w:vAlign w:val="center"/>
            <w:hideMark/>
          </w:tcPr>
          <w:p w14:paraId="73EAF79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6 409 537,00</w:t>
            </w:r>
          </w:p>
        </w:tc>
        <w:tc>
          <w:tcPr>
            <w:tcW w:w="1357" w:type="dxa"/>
            <w:tcBorders>
              <w:top w:val="nil"/>
              <w:left w:val="nil"/>
              <w:bottom w:val="single" w:sz="4" w:space="0" w:color="auto"/>
              <w:right w:val="single" w:sz="8" w:space="0" w:color="auto"/>
            </w:tcBorders>
            <w:shd w:val="clear" w:color="auto" w:fill="auto"/>
            <w:noWrap/>
            <w:vAlign w:val="center"/>
            <w:hideMark/>
          </w:tcPr>
          <w:p w14:paraId="182A383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70 434,47</w:t>
            </w:r>
          </w:p>
        </w:tc>
      </w:tr>
      <w:tr w:rsidR="00172AE0" w14:paraId="0E05714C"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5940A4A"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7B5B9D8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04B6824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340" w:type="dxa"/>
            <w:tcBorders>
              <w:top w:val="nil"/>
              <w:left w:val="nil"/>
              <w:bottom w:val="single" w:sz="8" w:space="0" w:color="auto"/>
              <w:right w:val="single" w:sz="4" w:space="0" w:color="auto"/>
            </w:tcBorders>
            <w:shd w:val="clear" w:color="auto" w:fill="auto"/>
            <w:noWrap/>
            <w:vAlign w:val="center"/>
            <w:hideMark/>
          </w:tcPr>
          <w:p w14:paraId="68AFE58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w:t>
            </w:r>
          </w:p>
        </w:tc>
        <w:tc>
          <w:tcPr>
            <w:tcW w:w="1180" w:type="dxa"/>
            <w:tcBorders>
              <w:top w:val="nil"/>
              <w:left w:val="nil"/>
              <w:bottom w:val="single" w:sz="8" w:space="0" w:color="auto"/>
              <w:right w:val="single" w:sz="4" w:space="0" w:color="auto"/>
            </w:tcBorders>
            <w:shd w:val="clear" w:color="auto" w:fill="auto"/>
            <w:noWrap/>
            <w:vAlign w:val="center"/>
            <w:hideMark/>
          </w:tcPr>
          <w:p w14:paraId="3F057E2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88</w:t>
            </w:r>
          </w:p>
        </w:tc>
        <w:tc>
          <w:tcPr>
            <w:tcW w:w="1574" w:type="dxa"/>
            <w:tcBorders>
              <w:top w:val="nil"/>
              <w:left w:val="nil"/>
              <w:bottom w:val="single" w:sz="8" w:space="0" w:color="auto"/>
              <w:right w:val="single" w:sz="4" w:space="0" w:color="auto"/>
            </w:tcBorders>
            <w:shd w:val="clear" w:color="auto" w:fill="auto"/>
            <w:noWrap/>
            <w:vAlign w:val="center"/>
            <w:hideMark/>
          </w:tcPr>
          <w:p w14:paraId="50C57FA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9 273 026,00</w:t>
            </w:r>
          </w:p>
        </w:tc>
        <w:tc>
          <w:tcPr>
            <w:tcW w:w="1357" w:type="dxa"/>
            <w:tcBorders>
              <w:top w:val="nil"/>
              <w:left w:val="nil"/>
              <w:bottom w:val="single" w:sz="8" w:space="0" w:color="auto"/>
              <w:right w:val="single" w:sz="8" w:space="0" w:color="auto"/>
            </w:tcBorders>
            <w:shd w:val="clear" w:color="auto" w:fill="auto"/>
            <w:noWrap/>
            <w:vAlign w:val="center"/>
            <w:hideMark/>
          </w:tcPr>
          <w:p w14:paraId="43BEE93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105 375,30</w:t>
            </w:r>
          </w:p>
        </w:tc>
      </w:tr>
      <w:tr w:rsidR="00172AE0" w14:paraId="1D599075"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01D8185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Středočeský kraj</w:t>
            </w:r>
          </w:p>
        </w:tc>
        <w:tc>
          <w:tcPr>
            <w:tcW w:w="606" w:type="dxa"/>
            <w:tcBorders>
              <w:top w:val="nil"/>
              <w:left w:val="nil"/>
              <w:bottom w:val="single" w:sz="4" w:space="0" w:color="auto"/>
              <w:right w:val="single" w:sz="8" w:space="0" w:color="auto"/>
            </w:tcBorders>
            <w:shd w:val="clear" w:color="auto" w:fill="auto"/>
            <w:noWrap/>
            <w:vAlign w:val="center"/>
            <w:hideMark/>
          </w:tcPr>
          <w:p w14:paraId="5A29E5F8"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14682F5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w:t>
            </w:r>
          </w:p>
        </w:tc>
        <w:tc>
          <w:tcPr>
            <w:tcW w:w="1340" w:type="dxa"/>
            <w:tcBorders>
              <w:top w:val="nil"/>
              <w:left w:val="nil"/>
              <w:bottom w:val="single" w:sz="4" w:space="0" w:color="auto"/>
              <w:right w:val="single" w:sz="4" w:space="0" w:color="auto"/>
            </w:tcBorders>
            <w:shd w:val="clear" w:color="auto" w:fill="auto"/>
            <w:noWrap/>
            <w:vAlign w:val="center"/>
            <w:hideMark/>
          </w:tcPr>
          <w:p w14:paraId="7BEC073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29</w:t>
            </w:r>
          </w:p>
        </w:tc>
        <w:tc>
          <w:tcPr>
            <w:tcW w:w="1180" w:type="dxa"/>
            <w:tcBorders>
              <w:top w:val="nil"/>
              <w:left w:val="nil"/>
              <w:bottom w:val="single" w:sz="4" w:space="0" w:color="auto"/>
              <w:right w:val="single" w:sz="4" w:space="0" w:color="auto"/>
            </w:tcBorders>
            <w:shd w:val="clear" w:color="auto" w:fill="auto"/>
            <w:noWrap/>
            <w:vAlign w:val="center"/>
            <w:hideMark/>
          </w:tcPr>
          <w:p w14:paraId="28DD020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546</w:t>
            </w:r>
          </w:p>
        </w:tc>
        <w:tc>
          <w:tcPr>
            <w:tcW w:w="1574" w:type="dxa"/>
            <w:tcBorders>
              <w:top w:val="nil"/>
              <w:left w:val="nil"/>
              <w:bottom w:val="single" w:sz="4" w:space="0" w:color="auto"/>
              <w:right w:val="single" w:sz="4" w:space="0" w:color="auto"/>
            </w:tcBorders>
            <w:shd w:val="clear" w:color="auto" w:fill="auto"/>
            <w:noWrap/>
            <w:vAlign w:val="center"/>
            <w:hideMark/>
          </w:tcPr>
          <w:p w14:paraId="41A3799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59 031 287,00</w:t>
            </w:r>
          </w:p>
        </w:tc>
        <w:tc>
          <w:tcPr>
            <w:tcW w:w="1357" w:type="dxa"/>
            <w:tcBorders>
              <w:top w:val="nil"/>
              <w:left w:val="nil"/>
              <w:bottom w:val="single" w:sz="4" w:space="0" w:color="auto"/>
              <w:right w:val="single" w:sz="8" w:space="0" w:color="auto"/>
            </w:tcBorders>
            <w:shd w:val="clear" w:color="auto" w:fill="auto"/>
            <w:noWrap/>
            <w:vAlign w:val="center"/>
            <w:hideMark/>
          </w:tcPr>
          <w:p w14:paraId="377BA44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108 049,42</w:t>
            </w:r>
          </w:p>
        </w:tc>
      </w:tr>
      <w:tr w:rsidR="00172AE0" w14:paraId="1046FFDB"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007A47C"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103DE39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150063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25</w:t>
            </w:r>
          </w:p>
        </w:tc>
        <w:tc>
          <w:tcPr>
            <w:tcW w:w="1340" w:type="dxa"/>
            <w:tcBorders>
              <w:top w:val="nil"/>
              <w:left w:val="nil"/>
              <w:bottom w:val="single" w:sz="4" w:space="0" w:color="auto"/>
              <w:right w:val="single" w:sz="4" w:space="0" w:color="auto"/>
            </w:tcBorders>
            <w:shd w:val="clear" w:color="auto" w:fill="auto"/>
            <w:noWrap/>
            <w:vAlign w:val="center"/>
            <w:hideMark/>
          </w:tcPr>
          <w:p w14:paraId="660A81C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26</w:t>
            </w:r>
          </w:p>
        </w:tc>
        <w:tc>
          <w:tcPr>
            <w:tcW w:w="1180" w:type="dxa"/>
            <w:tcBorders>
              <w:top w:val="nil"/>
              <w:left w:val="nil"/>
              <w:bottom w:val="single" w:sz="4" w:space="0" w:color="auto"/>
              <w:right w:val="single" w:sz="4" w:space="0" w:color="auto"/>
            </w:tcBorders>
            <w:shd w:val="clear" w:color="auto" w:fill="auto"/>
            <w:noWrap/>
            <w:vAlign w:val="center"/>
            <w:hideMark/>
          </w:tcPr>
          <w:p w14:paraId="3C22AD4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473</w:t>
            </w:r>
          </w:p>
        </w:tc>
        <w:tc>
          <w:tcPr>
            <w:tcW w:w="1574" w:type="dxa"/>
            <w:tcBorders>
              <w:top w:val="nil"/>
              <w:left w:val="nil"/>
              <w:bottom w:val="single" w:sz="4" w:space="0" w:color="auto"/>
              <w:right w:val="single" w:sz="4" w:space="0" w:color="auto"/>
            </w:tcBorders>
            <w:shd w:val="clear" w:color="auto" w:fill="auto"/>
            <w:noWrap/>
            <w:vAlign w:val="center"/>
            <w:hideMark/>
          </w:tcPr>
          <w:p w14:paraId="195E56C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57 596 886,00</w:t>
            </w:r>
          </w:p>
        </w:tc>
        <w:tc>
          <w:tcPr>
            <w:tcW w:w="1357" w:type="dxa"/>
            <w:tcBorders>
              <w:top w:val="nil"/>
              <w:left w:val="nil"/>
              <w:bottom w:val="single" w:sz="4" w:space="0" w:color="auto"/>
              <w:right w:val="single" w:sz="8" w:space="0" w:color="auto"/>
            </w:tcBorders>
            <w:shd w:val="clear" w:color="auto" w:fill="auto"/>
            <w:noWrap/>
            <w:vAlign w:val="center"/>
            <w:hideMark/>
          </w:tcPr>
          <w:p w14:paraId="5334164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121 743,58</w:t>
            </w:r>
          </w:p>
        </w:tc>
      </w:tr>
      <w:tr w:rsidR="00172AE0" w14:paraId="5D274B4B"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ED21D2C"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2DB5E5B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639A6C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23</w:t>
            </w:r>
          </w:p>
        </w:tc>
        <w:tc>
          <w:tcPr>
            <w:tcW w:w="1340" w:type="dxa"/>
            <w:tcBorders>
              <w:top w:val="nil"/>
              <w:left w:val="nil"/>
              <w:bottom w:val="single" w:sz="8" w:space="0" w:color="auto"/>
              <w:right w:val="single" w:sz="4" w:space="0" w:color="auto"/>
            </w:tcBorders>
            <w:shd w:val="clear" w:color="auto" w:fill="auto"/>
            <w:noWrap/>
            <w:vAlign w:val="center"/>
            <w:hideMark/>
          </w:tcPr>
          <w:p w14:paraId="5CC09E60"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24</w:t>
            </w:r>
          </w:p>
        </w:tc>
        <w:tc>
          <w:tcPr>
            <w:tcW w:w="1180" w:type="dxa"/>
            <w:tcBorders>
              <w:top w:val="nil"/>
              <w:left w:val="nil"/>
              <w:bottom w:val="single" w:sz="8" w:space="0" w:color="auto"/>
              <w:right w:val="single" w:sz="4" w:space="0" w:color="auto"/>
            </w:tcBorders>
            <w:shd w:val="clear" w:color="auto" w:fill="auto"/>
            <w:noWrap/>
            <w:vAlign w:val="center"/>
            <w:hideMark/>
          </w:tcPr>
          <w:p w14:paraId="6488A08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474</w:t>
            </w:r>
          </w:p>
        </w:tc>
        <w:tc>
          <w:tcPr>
            <w:tcW w:w="1574" w:type="dxa"/>
            <w:tcBorders>
              <w:top w:val="nil"/>
              <w:left w:val="nil"/>
              <w:bottom w:val="single" w:sz="8" w:space="0" w:color="auto"/>
              <w:right w:val="single" w:sz="4" w:space="0" w:color="auto"/>
            </w:tcBorders>
            <w:shd w:val="clear" w:color="auto" w:fill="auto"/>
            <w:noWrap/>
            <w:vAlign w:val="center"/>
            <w:hideMark/>
          </w:tcPr>
          <w:p w14:paraId="6883BBE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75 257 220,00</w:t>
            </w:r>
          </w:p>
        </w:tc>
        <w:tc>
          <w:tcPr>
            <w:tcW w:w="1357" w:type="dxa"/>
            <w:tcBorders>
              <w:top w:val="nil"/>
              <w:left w:val="nil"/>
              <w:bottom w:val="single" w:sz="8" w:space="0" w:color="auto"/>
              <w:right w:val="single" w:sz="8" w:space="0" w:color="auto"/>
            </w:tcBorders>
            <w:shd w:val="clear" w:color="auto" w:fill="auto"/>
            <w:noWrap/>
            <w:vAlign w:val="center"/>
            <w:hideMark/>
          </w:tcPr>
          <w:p w14:paraId="20CC6AB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158 770,51</w:t>
            </w:r>
          </w:p>
        </w:tc>
      </w:tr>
      <w:tr w:rsidR="00172AE0" w14:paraId="1AD9C0B2"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47806166"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Ústecký kraj</w:t>
            </w:r>
          </w:p>
        </w:tc>
        <w:tc>
          <w:tcPr>
            <w:tcW w:w="606" w:type="dxa"/>
            <w:tcBorders>
              <w:top w:val="nil"/>
              <w:left w:val="nil"/>
              <w:bottom w:val="single" w:sz="4" w:space="0" w:color="auto"/>
              <w:right w:val="single" w:sz="8" w:space="0" w:color="auto"/>
            </w:tcBorders>
            <w:shd w:val="clear" w:color="auto" w:fill="auto"/>
            <w:noWrap/>
            <w:vAlign w:val="center"/>
            <w:hideMark/>
          </w:tcPr>
          <w:p w14:paraId="2325682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6D18D7A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14:paraId="6D1568A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21</w:t>
            </w:r>
          </w:p>
        </w:tc>
        <w:tc>
          <w:tcPr>
            <w:tcW w:w="1180" w:type="dxa"/>
            <w:tcBorders>
              <w:top w:val="nil"/>
              <w:left w:val="nil"/>
              <w:bottom w:val="single" w:sz="4" w:space="0" w:color="auto"/>
              <w:right w:val="single" w:sz="4" w:space="0" w:color="auto"/>
            </w:tcBorders>
            <w:shd w:val="clear" w:color="auto" w:fill="auto"/>
            <w:noWrap/>
            <w:vAlign w:val="center"/>
            <w:hideMark/>
          </w:tcPr>
          <w:p w14:paraId="695C797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411</w:t>
            </w:r>
          </w:p>
        </w:tc>
        <w:tc>
          <w:tcPr>
            <w:tcW w:w="1574" w:type="dxa"/>
            <w:tcBorders>
              <w:top w:val="nil"/>
              <w:left w:val="nil"/>
              <w:bottom w:val="single" w:sz="4" w:space="0" w:color="auto"/>
              <w:right w:val="single" w:sz="4" w:space="0" w:color="auto"/>
            </w:tcBorders>
            <w:shd w:val="clear" w:color="auto" w:fill="auto"/>
            <w:noWrap/>
            <w:vAlign w:val="center"/>
            <w:hideMark/>
          </w:tcPr>
          <w:p w14:paraId="1BAC263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44 168 165,00</w:t>
            </w:r>
          </w:p>
        </w:tc>
        <w:tc>
          <w:tcPr>
            <w:tcW w:w="1357" w:type="dxa"/>
            <w:tcBorders>
              <w:top w:val="nil"/>
              <w:left w:val="nil"/>
              <w:bottom w:val="single" w:sz="4" w:space="0" w:color="auto"/>
              <w:right w:val="single" w:sz="8" w:space="0" w:color="auto"/>
            </w:tcBorders>
            <w:shd w:val="clear" w:color="auto" w:fill="auto"/>
            <w:noWrap/>
            <w:vAlign w:val="center"/>
            <w:hideMark/>
          </w:tcPr>
          <w:p w14:paraId="3641F17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107 465,12</w:t>
            </w:r>
          </w:p>
        </w:tc>
      </w:tr>
      <w:tr w:rsidR="00172AE0" w14:paraId="215A0A33"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2EC22B4E"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A04237A"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BD1FED9"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14:paraId="022AAA8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21</w:t>
            </w:r>
          </w:p>
        </w:tc>
        <w:tc>
          <w:tcPr>
            <w:tcW w:w="1180" w:type="dxa"/>
            <w:tcBorders>
              <w:top w:val="nil"/>
              <w:left w:val="nil"/>
              <w:bottom w:val="single" w:sz="4" w:space="0" w:color="auto"/>
              <w:right w:val="single" w:sz="4" w:space="0" w:color="auto"/>
            </w:tcBorders>
            <w:shd w:val="clear" w:color="auto" w:fill="auto"/>
            <w:noWrap/>
            <w:vAlign w:val="center"/>
            <w:hideMark/>
          </w:tcPr>
          <w:p w14:paraId="39DC621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453</w:t>
            </w:r>
          </w:p>
        </w:tc>
        <w:tc>
          <w:tcPr>
            <w:tcW w:w="1574" w:type="dxa"/>
            <w:tcBorders>
              <w:top w:val="nil"/>
              <w:left w:val="nil"/>
              <w:bottom w:val="single" w:sz="4" w:space="0" w:color="auto"/>
              <w:right w:val="single" w:sz="4" w:space="0" w:color="auto"/>
            </w:tcBorders>
            <w:shd w:val="clear" w:color="auto" w:fill="auto"/>
            <w:noWrap/>
            <w:vAlign w:val="center"/>
            <w:hideMark/>
          </w:tcPr>
          <w:p w14:paraId="56AB176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52 159 894,00</w:t>
            </w:r>
          </w:p>
        </w:tc>
        <w:tc>
          <w:tcPr>
            <w:tcW w:w="1357" w:type="dxa"/>
            <w:tcBorders>
              <w:top w:val="nil"/>
              <w:left w:val="nil"/>
              <w:bottom w:val="single" w:sz="4" w:space="0" w:color="auto"/>
              <w:right w:val="single" w:sz="8" w:space="0" w:color="auto"/>
            </w:tcBorders>
            <w:shd w:val="clear" w:color="auto" w:fill="auto"/>
            <w:noWrap/>
            <w:vAlign w:val="center"/>
            <w:hideMark/>
          </w:tcPr>
          <w:p w14:paraId="7CAD59C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115 143,25</w:t>
            </w:r>
          </w:p>
        </w:tc>
      </w:tr>
      <w:tr w:rsidR="00172AE0" w14:paraId="5F5A881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6461761"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19FB9758"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63E9B9C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19</w:t>
            </w:r>
          </w:p>
        </w:tc>
        <w:tc>
          <w:tcPr>
            <w:tcW w:w="1340" w:type="dxa"/>
            <w:tcBorders>
              <w:top w:val="nil"/>
              <w:left w:val="nil"/>
              <w:bottom w:val="single" w:sz="8" w:space="0" w:color="auto"/>
              <w:right w:val="single" w:sz="4" w:space="0" w:color="auto"/>
            </w:tcBorders>
            <w:shd w:val="clear" w:color="auto" w:fill="auto"/>
            <w:noWrap/>
            <w:vAlign w:val="center"/>
            <w:hideMark/>
          </w:tcPr>
          <w:p w14:paraId="1889B51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22</w:t>
            </w:r>
          </w:p>
        </w:tc>
        <w:tc>
          <w:tcPr>
            <w:tcW w:w="1180" w:type="dxa"/>
            <w:tcBorders>
              <w:top w:val="nil"/>
              <w:left w:val="nil"/>
              <w:bottom w:val="single" w:sz="8" w:space="0" w:color="auto"/>
              <w:right w:val="single" w:sz="4" w:space="0" w:color="auto"/>
            </w:tcBorders>
            <w:shd w:val="clear" w:color="auto" w:fill="auto"/>
            <w:noWrap/>
            <w:vAlign w:val="center"/>
            <w:hideMark/>
          </w:tcPr>
          <w:p w14:paraId="75F5992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467</w:t>
            </w:r>
          </w:p>
        </w:tc>
        <w:tc>
          <w:tcPr>
            <w:tcW w:w="1574" w:type="dxa"/>
            <w:tcBorders>
              <w:top w:val="nil"/>
              <w:left w:val="nil"/>
              <w:bottom w:val="single" w:sz="8" w:space="0" w:color="auto"/>
              <w:right w:val="single" w:sz="4" w:space="0" w:color="auto"/>
            </w:tcBorders>
            <w:shd w:val="clear" w:color="auto" w:fill="auto"/>
            <w:noWrap/>
            <w:vAlign w:val="center"/>
            <w:hideMark/>
          </w:tcPr>
          <w:p w14:paraId="6A01974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59 656 053,50</w:t>
            </w:r>
          </w:p>
        </w:tc>
        <w:tc>
          <w:tcPr>
            <w:tcW w:w="1357" w:type="dxa"/>
            <w:tcBorders>
              <w:top w:val="nil"/>
              <w:left w:val="nil"/>
              <w:bottom w:val="single" w:sz="8" w:space="0" w:color="auto"/>
              <w:right w:val="single" w:sz="8" w:space="0" w:color="auto"/>
            </w:tcBorders>
            <w:shd w:val="clear" w:color="auto" w:fill="auto"/>
            <w:noWrap/>
            <w:vAlign w:val="center"/>
            <w:hideMark/>
          </w:tcPr>
          <w:p w14:paraId="5A147F0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127 743,16</w:t>
            </w:r>
          </w:p>
        </w:tc>
      </w:tr>
      <w:tr w:rsidR="00172AE0" w14:paraId="60CD756F"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2F238B96"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Kraj Vysočina</w:t>
            </w:r>
          </w:p>
        </w:tc>
        <w:tc>
          <w:tcPr>
            <w:tcW w:w="606" w:type="dxa"/>
            <w:tcBorders>
              <w:top w:val="nil"/>
              <w:left w:val="nil"/>
              <w:bottom w:val="single" w:sz="4" w:space="0" w:color="auto"/>
              <w:right w:val="single" w:sz="8" w:space="0" w:color="auto"/>
            </w:tcBorders>
            <w:shd w:val="clear" w:color="auto" w:fill="auto"/>
            <w:noWrap/>
            <w:vAlign w:val="center"/>
            <w:hideMark/>
          </w:tcPr>
          <w:p w14:paraId="01AEB9E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271FC165"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084B02A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180" w:type="dxa"/>
            <w:tcBorders>
              <w:top w:val="nil"/>
              <w:left w:val="nil"/>
              <w:bottom w:val="single" w:sz="4" w:space="0" w:color="auto"/>
              <w:right w:val="single" w:sz="4" w:space="0" w:color="auto"/>
            </w:tcBorders>
            <w:shd w:val="clear" w:color="auto" w:fill="auto"/>
            <w:noWrap/>
            <w:vAlign w:val="center"/>
            <w:hideMark/>
          </w:tcPr>
          <w:p w14:paraId="40B2A68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157</w:t>
            </w:r>
          </w:p>
        </w:tc>
        <w:tc>
          <w:tcPr>
            <w:tcW w:w="1574" w:type="dxa"/>
            <w:tcBorders>
              <w:top w:val="nil"/>
              <w:left w:val="nil"/>
              <w:bottom w:val="single" w:sz="4" w:space="0" w:color="auto"/>
              <w:right w:val="single" w:sz="4" w:space="0" w:color="auto"/>
            </w:tcBorders>
            <w:shd w:val="clear" w:color="auto" w:fill="auto"/>
            <w:noWrap/>
            <w:vAlign w:val="center"/>
            <w:hideMark/>
          </w:tcPr>
          <w:p w14:paraId="20AB504D"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21 820 400,00</w:t>
            </w:r>
          </w:p>
        </w:tc>
        <w:tc>
          <w:tcPr>
            <w:tcW w:w="1357" w:type="dxa"/>
            <w:tcBorders>
              <w:top w:val="nil"/>
              <w:left w:val="nil"/>
              <w:bottom w:val="single" w:sz="4" w:space="0" w:color="auto"/>
              <w:right w:val="single" w:sz="8" w:space="0" w:color="auto"/>
            </w:tcBorders>
            <w:shd w:val="clear" w:color="auto" w:fill="auto"/>
            <w:noWrap/>
            <w:vAlign w:val="center"/>
            <w:hideMark/>
          </w:tcPr>
          <w:p w14:paraId="673469D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138 983,44</w:t>
            </w:r>
          </w:p>
        </w:tc>
      </w:tr>
      <w:tr w:rsidR="00172AE0" w14:paraId="3F89763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451F07BA"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527853B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6D2FA76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14:paraId="58372A0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180" w:type="dxa"/>
            <w:tcBorders>
              <w:top w:val="nil"/>
              <w:left w:val="nil"/>
              <w:bottom w:val="single" w:sz="4" w:space="0" w:color="auto"/>
              <w:right w:val="single" w:sz="4" w:space="0" w:color="auto"/>
            </w:tcBorders>
            <w:shd w:val="clear" w:color="auto" w:fill="auto"/>
            <w:noWrap/>
            <w:vAlign w:val="center"/>
            <w:hideMark/>
          </w:tcPr>
          <w:p w14:paraId="5753831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183</w:t>
            </w:r>
          </w:p>
        </w:tc>
        <w:tc>
          <w:tcPr>
            <w:tcW w:w="1574" w:type="dxa"/>
            <w:tcBorders>
              <w:top w:val="nil"/>
              <w:left w:val="nil"/>
              <w:bottom w:val="single" w:sz="4" w:space="0" w:color="auto"/>
              <w:right w:val="single" w:sz="4" w:space="0" w:color="auto"/>
            </w:tcBorders>
            <w:shd w:val="clear" w:color="auto" w:fill="auto"/>
            <w:noWrap/>
            <w:vAlign w:val="center"/>
            <w:hideMark/>
          </w:tcPr>
          <w:p w14:paraId="39D8E69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26 738 500,00</w:t>
            </w:r>
          </w:p>
        </w:tc>
        <w:tc>
          <w:tcPr>
            <w:tcW w:w="1357" w:type="dxa"/>
            <w:tcBorders>
              <w:top w:val="nil"/>
              <w:left w:val="nil"/>
              <w:bottom w:val="single" w:sz="4" w:space="0" w:color="auto"/>
              <w:right w:val="single" w:sz="8" w:space="0" w:color="auto"/>
            </w:tcBorders>
            <w:shd w:val="clear" w:color="auto" w:fill="auto"/>
            <w:noWrap/>
            <w:vAlign w:val="center"/>
            <w:hideMark/>
          </w:tcPr>
          <w:p w14:paraId="5112210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146 112,02</w:t>
            </w:r>
          </w:p>
        </w:tc>
      </w:tr>
      <w:tr w:rsidR="00172AE0" w14:paraId="04986CFE"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1788D4B4"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7754C41F"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09F4C51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w:t>
            </w:r>
          </w:p>
        </w:tc>
        <w:tc>
          <w:tcPr>
            <w:tcW w:w="1340" w:type="dxa"/>
            <w:tcBorders>
              <w:top w:val="nil"/>
              <w:left w:val="nil"/>
              <w:bottom w:val="single" w:sz="8" w:space="0" w:color="auto"/>
              <w:right w:val="single" w:sz="4" w:space="0" w:color="auto"/>
            </w:tcBorders>
            <w:shd w:val="clear" w:color="auto" w:fill="auto"/>
            <w:noWrap/>
            <w:vAlign w:val="center"/>
            <w:hideMark/>
          </w:tcPr>
          <w:p w14:paraId="0E399F28"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180" w:type="dxa"/>
            <w:tcBorders>
              <w:top w:val="nil"/>
              <w:left w:val="nil"/>
              <w:bottom w:val="single" w:sz="8" w:space="0" w:color="auto"/>
              <w:right w:val="single" w:sz="4" w:space="0" w:color="auto"/>
            </w:tcBorders>
            <w:shd w:val="clear" w:color="auto" w:fill="auto"/>
            <w:noWrap/>
            <w:vAlign w:val="center"/>
            <w:hideMark/>
          </w:tcPr>
          <w:p w14:paraId="539B83EB"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183</w:t>
            </w:r>
          </w:p>
        </w:tc>
        <w:tc>
          <w:tcPr>
            <w:tcW w:w="1574" w:type="dxa"/>
            <w:tcBorders>
              <w:top w:val="nil"/>
              <w:left w:val="nil"/>
              <w:bottom w:val="single" w:sz="8" w:space="0" w:color="auto"/>
              <w:right w:val="single" w:sz="4" w:space="0" w:color="auto"/>
            </w:tcBorders>
            <w:shd w:val="clear" w:color="auto" w:fill="auto"/>
            <w:noWrap/>
            <w:vAlign w:val="center"/>
            <w:hideMark/>
          </w:tcPr>
          <w:p w14:paraId="1020A5AA"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28 948 000,00</w:t>
            </w:r>
          </w:p>
        </w:tc>
        <w:tc>
          <w:tcPr>
            <w:tcW w:w="1357" w:type="dxa"/>
            <w:tcBorders>
              <w:top w:val="nil"/>
              <w:left w:val="nil"/>
              <w:bottom w:val="single" w:sz="8" w:space="0" w:color="auto"/>
              <w:right w:val="single" w:sz="8" w:space="0" w:color="auto"/>
            </w:tcBorders>
            <w:shd w:val="clear" w:color="auto" w:fill="auto"/>
            <w:noWrap/>
            <w:vAlign w:val="center"/>
            <w:hideMark/>
          </w:tcPr>
          <w:p w14:paraId="4F8035A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158 185,79</w:t>
            </w:r>
          </w:p>
        </w:tc>
      </w:tr>
      <w:tr w:rsidR="00172AE0" w14:paraId="3EF1B8C7"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669A0DC2"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Zlínský kraj</w:t>
            </w:r>
          </w:p>
        </w:tc>
        <w:tc>
          <w:tcPr>
            <w:tcW w:w="606" w:type="dxa"/>
            <w:tcBorders>
              <w:top w:val="nil"/>
              <w:left w:val="nil"/>
              <w:bottom w:val="single" w:sz="4" w:space="0" w:color="auto"/>
              <w:right w:val="single" w:sz="8" w:space="0" w:color="auto"/>
            </w:tcBorders>
            <w:shd w:val="clear" w:color="auto" w:fill="auto"/>
            <w:noWrap/>
            <w:vAlign w:val="center"/>
            <w:hideMark/>
          </w:tcPr>
          <w:p w14:paraId="3F0EC23D"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343E742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w:t>
            </w:r>
          </w:p>
        </w:tc>
        <w:tc>
          <w:tcPr>
            <w:tcW w:w="1340" w:type="dxa"/>
            <w:tcBorders>
              <w:top w:val="nil"/>
              <w:left w:val="nil"/>
              <w:bottom w:val="single" w:sz="4" w:space="0" w:color="auto"/>
              <w:right w:val="single" w:sz="4" w:space="0" w:color="auto"/>
            </w:tcBorders>
            <w:shd w:val="clear" w:color="auto" w:fill="auto"/>
            <w:noWrap/>
            <w:vAlign w:val="center"/>
            <w:hideMark/>
          </w:tcPr>
          <w:p w14:paraId="5AFBD04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w:t>
            </w:r>
          </w:p>
        </w:tc>
        <w:tc>
          <w:tcPr>
            <w:tcW w:w="1180" w:type="dxa"/>
            <w:tcBorders>
              <w:top w:val="nil"/>
              <w:left w:val="nil"/>
              <w:bottom w:val="single" w:sz="4" w:space="0" w:color="auto"/>
              <w:right w:val="single" w:sz="4" w:space="0" w:color="auto"/>
            </w:tcBorders>
            <w:shd w:val="clear" w:color="auto" w:fill="auto"/>
            <w:noWrap/>
            <w:vAlign w:val="center"/>
            <w:hideMark/>
          </w:tcPr>
          <w:p w14:paraId="0971AC7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80</w:t>
            </w:r>
          </w:p>
        </w:tc>
        <w:tc>
          <w:tcPr>
            <w:tcW w:w="1574" w:type="dxa"/>
            <w:tcBorders>
              <w:top w:val="nil"/>
              <w:left w:val="nil"/>
              <w:bottom w:val="single" w:sz="4" w:space="0" w:color="auto"/>
              <w:right w:val="single" w:sz="4" w:space="0" w:color="auto"/>
            </w:tcBorders>
            <w:shd w:val="clear" w:color="auto" w:fill="auto"/>
            <w:noWrap/>
            <w:vAlign w:val="center"/>
            <w:hideMark/>
          </w:tcPr>
          <w:p w14:paraId="68F1994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5 635 390,00</w:t>
            </w:r>
          </w:p>
        </w:tc>
        <w:tc>
          <w:tcPr>
            <w:tcW w:w="1357" w:type="dxa"/>
            <w:tcBorders>
              <w:top w:val="nil"/>
              <w:left w:val="nil"/>
              <w:bottom w:val="single" w:sz="4" w:space="0" w:color="auto"/>
              <w:right w:val="single" w:sz="8" w:space="0" w:color="auto"/>
            </w:tcBorders>
            <w:shd w:val="clear" w:color="auto" w:fill="auto"/>
            <w:noWrap/>
            <w:vAlign w:val="center"/>
            <w:hideMark/>
          </w:tcPr>
          <w:p w14:paraId="17915EE2"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70 442,38</w:t>
            </w:r>
          </w:p>
        </w:tc>
      </w:tr>
      <w:tr w:rsidR="00172AE0" w14:paraId="3B367545"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5A4A785E"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75F8925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5C1274B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w:t>
            </w:r>
          </w:p>
        </w:tc>
        <w:tc>
          <w:tcPr>
            <w:tcW w:w="1340" w:type="dxa"/>
            <w:tcBorders>
              <w:top w:val="nil"/>
              <w:left w:val="nil"/>
              <w:bottom w:val="single" w:sz="4" w:space="0" w:color="auto"/>
              <w:right w:val="single" w:sz="4" w:space="0" w:color="auto"/>
            </w:tcBorders>
            <w:shd w:val="clear" w:color="auto" w:fill="auto"/>
            <w:noWrap/>
            <w:vAlign w:val="center"/>
            <w:hideMark/>
          </w:tcPr>
          <w:p w14:paraId="4B15306E"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180" w:type="dxa"/>
            <w:tcBorders>
              <w:top w:val="nil"/>
              <w:left w:val="nil"/>
              <w:bottom w:val="single" w:sz="4" w:space="0" w:color="auto"/>
              <w:right w:val="single" w:sz="4" w:space="0" w:color="auto"/>
            </w:tcBorders>
            <w:shd w:val="clear" w:color="auto" w:fill="auto"/>
            <w:noWrap/>
            <w:vAlign w:val="center"/>
            <w:hideMark/>
          </w:tcPr>
          <w:p w14:paraId="06EFC787"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134</w:t>
            </w:r>
          </w:p>
        </w:tc>
        <w:tc>
          <w:tcPr>
            <w:tcW w:w="1574" w:type="dxa"/>
            <w:tcBorders>
              <w:top w:val="nil"/>
              <w:left w:val="nil"/>
              <w:bottom w:val="single" w:sz="4" w:space="0" w:color="auto"/>
              <w:right w:val="single" w:sz="4" w:space="0" w:color="auto"/>
            </w:tcBorders>
            <w:shd w:val="clear" w:color="auto" w:fill="auto"/>
            <w:noWrap/>
            <w:vAlign w:val="center"/>
            <w:hideMark/>
          </w:tcPr>
          <w:p w14:paraId="37C6382C"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15 419 800,00</w:t>
            </w:r>
          </w:p>
        </w:tc>
        <w:tc>
          <w:tcPr>
            <w:tcW w:w="1357" w:type="dxa"/>
            <w:tcBorders>
              <w:top w:val="nil"/>
              <w:left w:val="nil"/>
              <w:bottom w:val="single" w:sz="4" w:space="0" w:color="auto"/>
              <w:right w:val="single" w:sz="8" w:space="0" w:color="auto"/>
            </w:tcBorders>
            <w:shd w:val="clear" w:color="auto" w:fill="auto"/>
            <w:noWrap/>
            <w:vAlign w:val="center"/>
            <w:hideMark/>
          </w:tcPr>
          <w:p w14:paraId="4A65B75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115 073,13</w:t>
            </w:r>
          </w:p>
        </w:tc>
      </w:tr>
      <w:tr w:rsidR="00172AE0" w14:paraId="5DE5DF46"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333D9F8D" w14:textId="77777777" w:rsidR="00D75822" w:rsidRPr="004F790D" w:rsidRDefault="00D75822" w:rsidP="00D75822">
            <w:pPr>
              <w:jc w:val="left"/>
              <w:rPr>
                <w:rFonts w:ascii="Calibri" w:hAnsi="Calibri" w:cs="Calibri"/>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5E1EA2A3" w14:textId="77777777" w:rsidR="00D75822" w:rsidRPr="004F790D" w:rsidRDefault="001D7420" w:rsidP="00D75822">
            <w:pPr>
              <w:jc w:val="center"/>
              <w:rPr>
                <w:rFonts w:ascii="Calibri" w:hAnsi="Calibri" w:cs="Calibri"/>
                <w:color w:val="000000"/>
                <w:sz w:val="18"/>
                <w:szCs w:val="18"/>
              </w:rPr>
            </w:pPr>
            <w:r w:rsidRPr="004F790D">
              <w:rPr>
                <w:rFonts w:ascii="Calibri" w:hAnsi="Calibri" w:cs="Calibri"/>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58522CD1"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6</w:t>
            </w:r>
          </w:p>
        </w:tc>
        <w:tc>
          <w:tcPr>
            <w:tcW w:w="1340" w:type="dxa"/>
            <w:tcBorders>
              <w:top w:val="nil"/>
              <w:left w:val="nil"/>
              <w:bottom w:val="single" w:sz="8" w:space="0" w:color="auto"/>
              <w:right w:val="single" w:sz="4" w:space="0" w:color="auto"/>
            </w:tcBorders>
            <w:shd w:val="clear" w:color="auto" w:fill="auto"/>
            <w:noWrap/>
            <w:vAlign w:val="center"/>
            <w:hideMark/>
          </w:tcPr>
          <w:p w14:paraId="638E3374"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12</w:t>
            </w:r>
          </w:p>
        </w:tc>
        <w:tc>
          <w:tcPr>
            <w:tcW w:w="1180" w:type="dxa"/>
            <w:tcBorders>
              <w:top w:val="nil"/>
              <w:left w:val="nil"/>
              <w:bottom w:val="single" w:sz="8" w:space="0" w:color="auto"/>
              <w:right w:val="single" w:sz="4" w:space="0" w:color="auto"/>
            </w:tcBorders>
            <w:shd w:val="clear" w:color="auto" w:fill="auto"/>
            <w:noWrap/>
            <w:vAlign w:val="center"/>
            <w:hideMark/>
          </w:tcPr>
          <w:p w14:paraId="6158C7B3"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142</w:t>
            </w:r>
          </w:p>
        </w:tc>
        <w:tc>
          <w:tcPr>
            <w:tcW w:w="1574" w:type="dxa"/>
            <w:tcBorders>
              <w:top w:val="nil"/>
              <w:left w:val="nil"/>
              <w:bottom w:val="single" w:sz="8" w:space="0" w:color="auto"/>
              <w:right w:val="single" w:sz="4" w:space="0" w:color="auto"/>
            </w:tcBorders>
            <w:shd w:val="clear" w:color="auto" w:fill="auto"/>
            <w:noWrap/>
            <w:vAlign w:val="center"/>
            <w:hideMark/>
          </w:tcPr>
          <w:p w14:paraId="25F200B6"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28 183 800,00</w:t>
            </w:r>
          </w:p>
        </w:tc>
        <w:tc>
          <w:tcPr>
            <w:tcW w:w="1357" w:type="dxa"/>
            <w:tcBorders>
              <w:top w:val="nil"/>
              <w:left w:val="nil"/>
              <w:bottom w:val="single" w:sz="8" w:space="0" w:color="auto"/>
              <w:right w:val="single" w:sz="8" w:space="0" w:color="auto"/>
            </w:tcBorders>
            <w:shd w:val="clear" w:color="auto" w:fill="auto"/>
            <w:noWrap/>
            <w:vAlign w:val="center"/>
            <w:hideMark/>
          </w:tcPr>
          <w:p w14:paraId="5012020F" w14:textId="77777777" w:rsidR="00D75822" w:rsidRPr="004F790D" w:rsidRDefault="001D7420" w:rsidP="00D75822">
            <w:pPr>
              <w:jc w:val="right"/>
              <w:rPr>
                <w:rFonts w:ascii="Calibri" w:hAnsi="Calibri" w:cs="Calibri"/>
                <w:color w:val="000000"/>
                <w:sz w:val="18"/>
                <w:szCs w:val="18"/>
              </w:rPr>
            </w:pPr>
            <w:r w:rsidRPr="004F790D">
              <w:rPr>
                <w:rFonts w:ascii="Calibri" w:hAnsi="Calibri" w:cs="Calibri"/>
                <w:color w:val="000000"/>
                <w:sz w:val="18"/>
                <w:szCs w:val="18"/>
              </w:rPr>
              <w:t>198 477,46</w:t>
            </w:r>
          </w:p>
        </w:tc>
      </w:tr>
      <w:tr w:rsidR="00172AE0" w14:paraId="0AA4B59F" w14:textId="77777777"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14:paraId="56B37ADD"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Celkem</w:t>
            </w:r>
          </w:p>
        </w:tc>
        <w:tc>
          <w:tcPr>
            <w:tcW w:w="606" w:type="dxa"/>
            <w:tcBorders>
              <w:top w:val="nil"/>
              <w:left w:val="nil"/>
              <w:bottom w:val="single" w:sz="4" w:space="0" w:color="auto"/>
              <w:right w:val="single" w:sz="8" w:space="0" w:color="auto"/>
            </w:tcBorders>
            <w:shd w:val="clear" w:color="auto" w:fill="auto"/>
            <w:noWrap/>
            <w:vAlign w:val="center"/>
            <w:hideMark/>
          </w:tcPr>
          <w:p w14:paraId="3E7D427B"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2015</w:t>
            </w:r>
          </w:p>
        </w:tc>
        <w:tc>
          <w:tcPr>
            <w:tcW w:w="1420" w:type="dxa"/>
            <w:tcBorders>
              <w:top w:val="nil"/>
              <w:left w:val="nil"/>
              <w:bottom w:val="single" w:sz="4" w:space="0" w:color="auto"/>
              <w:right w:val="single" w:sz="4" w:space="0" w:color="auto"/>
            </w:tcBorders>
            <w:shd w:val="clear" w:color="auto" w:fill="auto"/>
            <w:noWrap/>
            <w:vAlign w:val="center"/>
            <w:hideMark/>
          </w:tcPr>
          <w:p w14:paraId="666C4C7C" w14:textId="77777777" w:rsidR="00D75822" w:rsidRPr="004F790D" w:rsidRDefault="001D7420" w:rsidP="00247D22">
            <w:pPr>
              <w:ind w:right="57"/>
              <w:jc w:val="right"/>
              <w:rPr>
                <w:rFonts w:ascii="Calibri" w:hAnsi="Calibri" w:cs="Calibri"/>
                <w:b/>
                <w:bCs/>
                <w:color w:val="000000"/>
                <w:sz w:val="18"/>
                <w:szCs w:val="18"/>
              </w:rPr>
            </w:pPr>
            <w:r w:rsidRPr="004F790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63BF2F26"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186</w:t>
            </w:r>
          </w:p>
        </w:tc>
        <w:tc>
          <w:tcPr>
            <w:tcW w:w="1180" w:type="dxa"/>
            <w:tcBorders>
              <w:top w:val="nil"/>
              <w:left w:val="nil"/>
              <w:bottom w:val="single" w:sz="4" w:space="0" w:color="auto"/>
              <w:right w:val="single" w:sz="4" w:space="0" w:color="auto"/>
            </w:tcBorders>
            <w:shd w:val="clear" w:color="auto" w:fill="auto"/>
            <w:noWrap/>
            <w:vAlign w:val="center"/>
            <w:hideMark/>
          </w:tcPr>
          <w:p w14:paraId="3880B98B"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3 330</w:t>
            </w:r>
          </w:p>
        </w:tc>
        <w:tc>
          <w:tcPr>
            <w:tcW w:w="1574" w:type="dxa"/>
            <w:tcBorders>
              <w:top w:val="nil"/>
              <w:left w:val="nil"/>
              <w:bottom w:val="single" w:sz="4" w:space="0" w:color="auto"/>
              <w:right w:val="single" w:sz="4" w:space="0" w:color="auto"/>
            </w:tcBorders>
            <w:shd w:val="clear" w:color="auto" w:fill="auto"/>
            <w:noWrap/>
            <w:vAlign w:val="center"/>
            <w:hideMark/>
          </w:tcPr>
          <w:p w14:paraId="3D5AE330"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306 228 604,56</w:t>
            </w:r>
          </w:p>
        </w:tc>
        <w:tc>
          <w:tcPr>
            <w:tcW w:w="1357" w:type="dxa"/>
            <w:tcBorders>
              <w:top w:val="nil"/>
              <w:left w:val="nil"/>
              <w:bottom w:val="single" w:sz="4" w:space="0" w:color="auto"/>
              <w:right w:val="single" w:sz="8" w:space="0" w:color="auto"/>
            </w:tcBorders>
            <w:shd w:val="clear" w:color="auto" w:fill="auto"/>
            <w:noWrap/>
            <w:vAlign w:val="center"/>
            <w:hideMark/>
          </w:tcPr>
          <w:p w14:paraId="62CA6C2C"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91 956,79</w:t>
            </w:r>
          </w:p>
        </w:tc>
      </w:tr>
      <w:tr w:rsidR="00172AE0" w14:paraId="3BC4BC14"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6BD83BDF" w14:textId="77777777" w:rsidR="00D75822" w:rsidRPr="004F790D" w:rsidRDefault="00D75822" w:rsidP="00D75822">
            <w:pPr>
              <w:jc w:val="left"/>
              <w:rPr>
                <w:rFonts w:ascii="Calibri" w:hAnsi="Calibri" w:cs="Calibri"/>
                <w:b/>
                <w:bCs/>
                <w:color w:val="000000"/>
                <w:sz w:val="18"/>
                <w:szCs w:val="18"/>
              </w:rPr>
            </w:pPr>
          </w:p>
        </w:tc>
        <w:tc>
          <w:tcPr>
            <w:tcW w:w="606" w:type="dxa"/>
            <w:tcBorders>
              <w:top w:val="nil"/>
              <w:left w:val="nil"/>
              <w:bottom w:val="single" w:sz="4" w:space="0" w:color="auto"/>
              <w:right w:val="single" w:sz="8" w:space="0" w:color="auto"/>
            </w:tcBorders>
            <w:shd w:val="clear" w:color="auto" w:fill="auto"/>
            <w:noWrap/>
            <w:vAlign w:val="center"/>
            <w:hideMark/>
          </w:tcPr>
          <w:p w14:paraId="617DD32B"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2016</w:t>
            </w:r>
          </w:p>
        </w:tc>
        <w:tc>
          <w:tcPr>
            <w:tcW w:w="1420" w:type="dxa"/>
            <w:tcBorders>
              <w:top w:val="nil"/>
              <w:left w:val="nil"/>
              <w:bottom w:val="single" w:sz="4" w:space="0" w:color="auto"/>
              <w:right w:val="single" w:sz="4" w:space="0" w:color="auto"/>
            </w:tcBorders>
            <w:shd w:val="clear" w:color="auto" w:fill="auto"/>
            <w:noWrap/>
            <w:vAlign w:val="center"/>
            <w:hideMark/>
          </w:tcPr>
          <w:p w14:paraId="331B0DE3" w14:textId="77777777" w:rsidR="00D75822" w:rsidRPr="004F790D" w:rsidRDefault="001D7420" w:rsidP="00247D22">
            <w:pPr>
              <w:ind w:right="57"/>
              <w:jc w:val="right"/>
              <w:rPr>
                <w:rFonts w:ascii="Calibri" w:hAnsi="Calibri" w:cs="Calibri"/>
                <w:b/>
                <w:bCs/>
                <w:color w:val="000000"/>
                <w:sz w:val="18"/>
                <w:szCs w:val="18"/>
              </w:rPr>
            </w:pPr>
            <w:r w:rsidRPr="004F790D">
              <w:rPr>
                <w:rFonts w:ascii="Calibri" w:hAnsi="Calibri" w:cs="Calibri"/>
                <w:b/>
                <w:bCs/>
                <w:color w:val="000000"/>
                <w:sz w:val="18"/>
                <w:szCs w:val="18"/>
              </w:rPr>
              <w:t>x</w:t>
            </w:r>
          </w:p>
        </w:tc>
        <w:tc>
          <w:tcPr>
            <w:tcW w:w="1340" w:type="dxa"/>
            <w:tcBorders>
              <w:top w:val="nil"/>
              <w:left w:val="nil"/>
              <w:bottom w:val="single" w:sz="4" w:space="0" w:color="auto"/>
              <w:right w:val="single" w:sz="4" w:space="0" w:color="auto"/>
            </w:tcBorders>
            <w:shd w:val="clear" w:color="auto" w:fill="auto"/>
            <w:noWrap/>
            <w:vAlign w:val="center"/>
            <w:hideMark/>
          </w:tcPr>
          <w:p w14:paraId="2FF07B35"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198</w:t>
            </w:r>
          </w:p>
        </w:tc>
        <w:tc>
          <w:tcPr>
            <w:tcW w:w="1180" w:type="dxa"/>
            <w:tcBorders>
              <w:top w:val="nil"/>
              <w:left w:val="nil"/>
              <w:bottom w:val="single" w:sz="4" w:space="0" w:color="auto"/>
              <w:right w:val="single" w:sz="4" w:space="0" w:color="auto"/>
            </w:tcBorders>
            <w:shd w:val="clear" w:color="auto" w:fill="auto"/>
            <w:noWrap/>
            <w:vAlign w:val="center"/>
            <w:hideMark/>
          </w:tcPr>
          <w:p w14:paraId="37B36D81"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3 557</w:t>
            </w:r>
          </w:p>
        </w:tc>
        <w:tc>
          <w:tcPr>
            <w:tcW w:w="1574" w:type="dxa"/>
            <w:tcBorders>
              <w:top w:val="nil"/>
              <w:left w:val="nil"/>
              <w:bottom w:val="single" w:sz="4" w:space="0" w:color="auto"/>
              <w:right w:val="single" w:sz="4" w:space="0" w:color="auto"/>
            </w:tcBorders>
            <w:shd w:val="clear" w:color="auto" w:fill="auto"/>
            <w:noWrap/>
            <w:vAlign w:val="center"/>
            <w:hideMark/>
          </w:tcPr>
          <w:p w14:paraId="797CD21D"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372 421 225,00</w:t>
            </w:r>
          </w:p>
        </w:tc>
        <w:tc>
          <w:tcPr>
            <w:tcW w:w="1357" w:type="dxa"/>
            <w:tcBorders>
              <w:top w:val="nil"/>
              <w:left w:val="nil"/>
              <w:bottom w:val="single" w:sz="4" w:space="0" w:color="auto"/>
              <w:right w:val="single" w:sz="8" w:space="0" w:color="auto"/>
            </w:tcBorders>
            <w:shd w:val="clear" w:color="auto" w:fill="auto"/>
            <w:noWrap/>
            <w:vAlign w:val="center"/>
            <w:hideMark/>
          </w:tcPr>
          <w:p w14:paraId="4495A416"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104 697,99</w:t>
            </w:r>
          </w:p>
        </w:tc>
      </w:tr>
      <w:tr w:rsidR="00172AE0" w14:paraId="427F4951" w14:textId="77777777"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14:paraId="05702E2D" w14:textId="77777777" w:rsidR="00D75822" w:rsidRPr="004F790D" w:rsidRDefault="00D75822" w:rsidP="00D75822">
            <w:pPr>
              <w:jc w:val="left"/>
              <w:rPr>
                <w:rFonts w:ascii="Calibri" w:hAnsi="Calibri" w:cs="Calibri"/>
                <w:b/>
                <w:bCs/>
                <w:color w:val="000000"/>
                <w:sz w:val="18"/>
                <w:szCs w:val="18"/>
              </w:rPr>
            </w:pPr>
          </w:p>
        </w:tc>
        <w:tc>
          <w:tcPr>
            <w:tcW w:w="606" w:type="dxa"/>
            <w:tcBorders>
              <w:top w:val="nil"/>
              <w:left w:val="nil"/>
              <w:bottom w:val="single" w:sz="8" w:space="0" w:color="auto"/>
              <w:right w:val="single" w:sz="8" w:space="0" w:color="auto"/>
            </w:tcBorders>
            <w:shd w:val="clear" w:color="auto" w:fill="auto"/>
            <w:noWrap/>
            <w:vAlign w:val="center"/>
            <w:hideMark/>
          </w:tcPr>
          <w:p w14:paraId="3BA81ED5" w14:textId="77777777" w:rsidR="00D75822" w:rsidRPr="004F790D" w:rsidRDefault="001D7420" w:rsidP="00D75822">
            <w:pPr>
              <w:jc w:val="center"/>
              <w:rPr>
                <w:rFonts w:ascii="Calibri" w:hAnsi="Calibri" w:cs="Calibri"/>
                <w:b/>
                <w:bCs/>
                <w:color w:val="000000"/>
                <w:sz w:val="18"/>
                <w:szCs w:val="18"/>
              </w:rPr>
            </w:pPr>
            <w:r w:rsidRPr="004F790D">
              <w:rPr>
                <w:rFonts w:ascii="Calibri" w:hAnsi="Calibri" w:cs="Calibri"/>
                <w:b/>
                <w:bCs/>
                <w:color w:val="000000"/>
                <w:sz w:val="18"/>
                <w:szCs w:val="18"/>
              </w:rPr>
              <w:t>2017</w:t>
            </w:r>
          </w:p>
        </w:tc>
        <w:tc>
          <w:tcPr>
            <w:tcW w:w="1420" w:type="dxa"/>
            <w:tcBorders>
              <w:top w:val="nil"/>
              <w:left w:val="nil"/>
              <w:bottom w:val="single" w:sz="8" w:space="0" w:color="auto"/>
              <w:right w:val="single" w:sz="4" w:space="0" w:color="auto"/>
            </w:tcBorders>
            <w:shd w:val="clear" w:color="auto" w:fill="auto"/>
            <w:noWrap/>
            <w:vAlign w:val="center"/>
            <w:hideMark/>
          </w:tcPr>
          <w:p w14:paraId="3BB3AAD8" w14:textId="77777777" w:rsidR="00D75822" w:rsidRPr="004F790D" w:rsidRDefault="001D7420" w:rsidP="00247D22">
            <w:pPr>
              <w:ind w:right="57"/>
              <w:jc w:val="right"/>
              <w:rPr>
                <w:rFonts w:ascii="Calibri" w:hAnsi="Calibri" w:cs="Calibri"/>
                <w:b/>
                <w:bCs/>
                <w:color w:val="000000"/>
                <w:sz w:val="18"/>
                <w:szCs w:val="18"/>
              </w:rPr>
            </w:pPr>
            <w:r w:rsidRPr="004F790D">
              <w:rPr>
                <w:rFonts w:ascii="Calibri" w:hAnsi="Calibri" w:cs="Calibri"/>
                <w:b/>
                <w:bCs/>
                <w:color w:val="000000"/>
                <w:sz w:val="18"/>
                <w:szCs w:val="18"/>
              </w:rPr>
              <w:t>x</w:t>
            </w:r>
          </w:p>
        </w:tc>
        <w:tc>
          <w:tcPr>
            <w:tcW w:w="1340" w:type="dxa"/>
            <w:tcBorders>
              <w:top w:val="nil"/>
              <w:left w:val="nil"/>
              <w:bottom w:val="single" w:sz="8" w:space="0" w:color="auto"/>
              <w:right w:val="single" w:sz="4" w:space="0" w:color="auto"/>
            </w:tcBorders>
            <w:shd w:val="clear" w:color="auto" w:fill="auto"/>
            <w:noWrap/>
            <w:vAlign w:val="center"/>
            <w:hideMark/>
          </w:tcPr>
          <w:p w14:paraId="76ADF5A9"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196</w:t>
            </w:r>
          </w:p>
        </w:tc>
        <w:tc>
          <w:tcPr>
            <w:tcW w:w="1180" w:type="dxa"/>
            <w:tcBorders>
              <w:top w:val="nil"/>
              <w:left w:val="nil"/>
              <w:bottom w:val="single" w:sz="8" w:space="0" w:color="auto"/>
              <w:right w:val="single" w:sz="4" w:space="0" w:color="auto"/>
            </w:tcBorders>
            <w:shd w:val="clear" w:color="auto" w:fill="auto"/>
            <w:noWrap/>
            <w:vAlign w:val="center"/>
            <w:hideMark/>
          </w:tcPr>
          <w:p w14:paraId="0AB64265"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3 584</w:t>
            </w:r>
          </w:p>
        </w:tc>
        <w:tc>
          <w:tcPr>
            <w:tcW w:w="1574" w:type="dxa"/>
            <w:tcBorders>
              <w:top w:val="nil"/>
              <w:left w:val="nil"/>
              <w:bottom w:val="single" w:sz="8" w:space="0" w:color="auto"/>
              <w:right w:val="single" w:sz="4" w:space="0" w:color="auto"/>
            </w:tcBorders>
            <w:shd w:val="clear" w:color="auto" w:fill="auto"/>
            <w:noWrap/>
            <w:vAlign w:val="center"/>
            <w:hideMark/>
          </w:tcPr>
          <w:p w14:paraId="0D1DC2AF"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472 900 175,50</w:t>
            </w:r>
          </w:p>
        </w:tc>
        <w:tc>
          <w:tcPr>
            <w:tcW w:w="1357" w:type="dxa"/>
            <w:tcBorders>
              <w:top w:val="nil"/>
              <w:left w:val="nil"/>
              <w:bottom w:val="single" w:sz="8" w:space="0" w:color="auto"/>
              <w:right w:val="single" w:sz="8" w:space="0" w:color="auto"/>
            </w:tcBorders>
            <w:shd w:val="clear" w:color="auto" w:fill="auto"/>
            <w:noWrap/>
            <w:vAlign w:val="center"/>
            <w:hideMark/>
          </w:tcPr>
          <w:p w14:paraId="49C26A92" w14:textId="77777777" w:rsidR="00D75822" w:rsidRPr="004F790D" w:rsidRDefault="001D7420" w:rsidP="00D75822">
            <w:pPr>
              <w:jc w:val="right"/>
              <w:rPr>
                <w:rFonts w:ascii="Calibri" w:hAnsi="Calibri" w:cs="Calibri"/>
                <w:b/>
                <w:bCs/>
                <w:color w:val="000000"/>
                <w:sz w:val="18"/>
                <w:szCs w:val="18"/>
              </w:rPr>
            </w:pPr>
            <w:r w:rsidRPr="004F790D">
              <w:rPr>
                <w:rFonts w:ascii="Calibri" w:hAnsi="Calibri" w:cs="Calibri"/>
                <w:b/>
                <w:bCs/>
                <w:color w:val="000000"/>
                <w:sz w:val="18"/>
                <w:szCs w:val="18"/>
              </w:rPr>
              <w:t>131 947,59</w:t>
            </w:r>
          </w:p>
        </w:tc>
      </w:tr>
    </w:tbl>
    <w:p w14:paraId="282C7FF2" w14:textId="102E3A9D" w:rsidR="001048AC" w:rsidRPr="00247D22" w:rsidRDefault="001D7420" w:rsidP="001048AC">
      <w:pPr>
        <w:rPr>
          <w:rFonts w:ascii="Calibri" w:hAnsi="Calibri" w:cs="Calibri"/>
          <w:iCs/>
          <w:color w:val="000000"/>
          <w:sz w:val="20"/>
        </w:rPr>
      </w:pPr>
      <w:r w:rsidRPr="00247D22">
        <w:rPr>
          <w:rFonts w:ascii="Calibri" w:hAnsi="Calibri" w:cs="Calibri"/>
          <w:b/>
          <w:iCs/>
          <w:color w:val="000000"/>
          <w:sz w:val="20"/>
        </w:rPr>
        <w:t>Zdroj:</w:t>
      </w:r>
      <w:r w:rsidR="00117AC2" w:rsidRPr="00247D22">
        <w:rPr>
          <w:rFonts w:ascii="Calibri" w:hAnsi="Calibri" w:cs="Calibri"/>
          <w:iCs/>
          <w:color w:val="000000"/>
          <w:sz w:val="20"/>
        </w:rPr>
        <w:t xml:space="preserve"> </w:t>
      </w:r>
      <w:r w:rsidR="00783AEA">
        <w:rPr>
          <w:rFonts w:ascii="Calibri" w:hAnsi="Calibri" w:cs="Calibri"/>
          <w:iCs/>
          <w:color w:val="000000"/>
          <w:sz w:val="20"/>
        </w:rPr>
        <w:t>a</w:t>
      </w:r>
      <w:r w:rsidR="00117AC2" w:rsidRPr="00247D22">
        <w:rPr>
          <w:rFonts w:ascii="Calibri" w:hAnsi="Calibri" w:cs="Calibri"/>
          <w:iCs/>
          <w:color w:val="000000"/>
          <w:sz w:val="20"/>
        </w:rPr>
        <w:t xml:space="preserve">plikace </w:t>
      </w:r>
      <w:proofErr w:type="spellStart"/>
      <w:r w:rsidR="00117AC2" w:rsidRPr="00783AEA">
        <w:rPr>
          <w:rFonts w:ascii="Calibri" w:hAnsi="Calibri" w:cs="Calibri"/>
          <w:i/>
          <w:iCs/>
          <w:color w:val="000000"/>
          <w:sz w:val="20"/>
        </w:rPr>
        <w:t>OKslužby</w:t>
      </w:r>
      <w:proofErr w:type="spellEnd"/>
      <w:r w:rsidR="00117AC2" w:rsidRPr="00783AEA">
        <w:rPr>
          <w:rFonts w:ascii="Calibri" w:hAnsi="Calibri" w:cs="Calibri"/>
          <w:i/>
          <w:iCs/>
          <w:color w:val="000000"/>
          <w:sz w:val="20"/>
        </w:rPr>
        <w:t xml:space="preserve"> –</w:t>
      </w:r>
      <w:r w:rsidRPr="00783AEA">
        <w:rPr>
          <w:rFonts w:ascii="Calibri" w:hAnsi="Calibri" w:cs="Calibri"/>
          <w:i/>
          <w:iCs/>
          <w:color w:val="000000"/>
          <w:sz w:val="20"/>
        </w:rPr>
        <w:t xml:space="preserve"> poskytovatel</w:t>
      </w:r>
      <w:r w:rsidRPr="00247D22">
        <w:rPr>
          <w:rFonts w:ascii="Calibri" w:hAnsi="Calibri" w:cs="Calibri"/>
          <w:iCs/>
          <w:color w:val="000000"/>
          <w:sz w:val="20"/>
        </w:rPr>
        <w:t>, vlastní výpočet</w:t>
      </w:r>
      <w:r w:rsidR="00783AEA">
        <w:rPr>
          <w:rFonts w:ascii="Calibri" w:hAnsi="Calibri" w:cs="Calibri"/>
          <w:iCs/>
          <w:color w:val="000000"/>
          <w:sz w:val="20"/>
        </w:rPr>
        <w:t xml:space="preserve"> NKÚ</w:t>
      </w:r>
      <w:r w:rsidRPr="00247D22">
        <w:rPr>
          <w:rFonts w:ascii="Calibri" w:hAnsi="Calibri" w:cs="Calibri"/>
          <w:iCs/>
          <w:color w:val="000000"/>
          <w:sz w:val="20"/>
        </w:rPr>
        <w:t>.</w:t>
      </w:r>
    </w:p>
    <w:p w14:paraId="4E352062" w14:textId="4DEC3AA8" w:rsidR="00F306E7" w:rsidRPr="00247D22" w:rsidRDefault="00F306E7" w:rsidP="003C61F8">
      <w:pPr>
        <w:ind w:left="284" w:hanging="284"/>
        <w:rPr>
          <w:rFonts w:ascii="Calibri" w:hAnsi="Calibri" w:cs="Calibri"/>
          <w:sz w:val="20"/>
        </w:rPr>
      </w:pPr>
      <w:r w:rsidRPr="00247D22">
        <w:rPr>
          <w:rFonts w:ascii="Calibri" w:hAnsi="Calibri" w:cs="Calibri"/>
          <w:sz w:val="20"/>
        </w:rPr>
        <w:t xml:space="preserve">* </w:t>
      </w:r>
      <w:r w:rsidR="003C61F8" w:rsidRPr="00247D22">
        <w:rPr>
          <w:rFonts w:ascii="Calibri" w:hAnsi="Calibri" w:cs="Calibri"/>
          <w:sz w:val="20"/>
        </w:rPr>
        <w:tab/>
      </w:r>
      <w:r w:rsidRPr="00247D22">
        <w:rPr>
          <w:rFonts w:ascii="Calibri" w:hAnsi="Calibri" w:cs="Calibri"/>
          <w:sz w:val="20"/>
        </w:rPr>
        <w:t>Některá zařízení sociálních služeb poskytují své služby klient</w:t>
      </w:r>
      <w:r w:rsidR="00783AEA">
        <w:rPr>
          <w:rFonts w:ascii="Calibri" w:hAnsi="Calibri" w:cs="Calibri"/>
          <w:sz w:val="20"/>
        </w:rPr>
        <w:t>ům</w:t>
      </w:r>
      <w:r w:rsidRPr="00247D22">
        <w:rPr>
          <w:rFonts w:ascii="Calibri" w:hAnsi="Calibri" w:cs="Calibri"/>
          <w:sz w:val="20"/>
        </w:rPr>
        <w:t xml:space="preserve"> z více krajů, proto byl při výpočtu zohledněn podíl jednotlivých krajů na</w:t>
      </w:r>
      <w:r w:rsidR="003C61F8" w:rsidRPr="00247D22">
        <w:rPr>
          <w:rFonts w:ascii="Calibri" w:hAnsi="Calibri" w:cs="Calibri"/>
          <w:sz w:val="20"/>
        </w:rPr>
        <w:t xml:space="preserve"> </w:t>
      </w:r>
      <w:r w:rsidRPr="00247D22">
        <w:rPr>
          <w:rFonts w:ascii="Calibri" w:hAnsi="Calibri" w:cs="Calibri"/>
          <w:sz w:val="20"/>
        </w:rPr>
        <w:t xml:space="preserve">celkové výši požadované dotace. Při výpočtu výše poskytnuté dotace na lůžko </w:t>
      </w:r>
      <w:r w:rsidR="00783AEA">
        <w:rPr>
          <w:rFonts w:ascii="Calibri" w:hAnsi="Calibri" w:cs="Calibri"/>
          <w:sz w:val="20"/>
        </w:rPr>
        <w:t>bylo</w:t>
      </w:r>
      <w:r w:rsidR="003C61F8" w:rsidRPr="00247D22">
        <w:rPr>
          <w:rFonts w:ascii="Calibri" w:hAnsi="Calibri" w:cs="Calibri"/>
          <w:sz w:val="20"/>
        </w:rPr>
        <w:t xml:space="preserve"> </w:t>
      </w:r>
      <w:r w:rsidRPr="00247D22">
        <w:rPr>
          <w:rFonts w:ascii="Calibri" w:hAnsi="Calibri" w:cs="Calibri"/>
          <w:sz w:val="20"/>
        </w:rPr>
        <w:t>počítáno s</w:t>
      </w:r>
      <w:r w:rsidR="00783AEA">
        <w:rPr>
          <w:rFonts w:ascii="Calibri" w:hAnsi="Calibri" w:cs="Calibri"/>
          <w:sz w:val="20"/>
        </w:rPr>
        <w:t xml:space="preserve"> podpořenou</w:t>
      </w:r>
      <w:r w:rsidRPr="00247D22">
        <w:rPr>
          <w:rFonts w:ascii="Calibri" w:hAnsi="Calibri" w:cs="Calibri"/>
          <w:sz w:val="20"/>
        </w:rPr>
        <w:t xml:space="preserve"> kapacitou lůžek </w:t>
      </w:r>
      <w:r w:rsidR="00783AEA">
        <w:rPr>
          <w:rFonts w:ascii="Calibri" w:hAnsi="Calibri" w:cs="Calibri"/>
          <w:sz w:val="20"/>
        </w:rPr>
        <w:t xml:space="preserve">a výsledek byl zaokrouhlován </w:t>
      </w:r>
      <w:r w:rsidRPr="00247D22">
        <w:rPr>
          <w:rFonts w:ascii="Calibri" w:hAnsi="Calibri" w:cs="Calibri"/>
          <w:sz w:val="20"/>
        </w:rPr>
        <w:t>s přesností na dvě desetinná místa.</w:t>
      </w:r>
    </w:p>
    <w:p w14:paraId="672835A7" w14:textId="4D78782D" w:rsidR="001048AC" w:rsidRDefault="001048AC">
      <w:pPr>
        <w:jc w:val="left"/>
      </w:pPr>
    </w:p>
    <w:p w14:paraId="0C9F30A5" w14:textId="3BBE7F1A" w:rsidR="008F0B5C" w:rsidRDefault="001D7420" w:rsidP="00247D22">
      <w:pPr>
        <w:pStyle w:val="Bezmezer"/>
        <w:ind w:left="1021" w:hanging="1021"/>
        <w:jc w:val="both"/>
        <w:rPr>
          <w:b/>
        </w:rPr>
      </w:pPr>
      <w:r w:rsidRPr="003641EF">
        <w:rPr>
          <w:b/>
        </w:rPr>
        <w:lastRenderedPageBreak/>
        <w:t xml:space="preserve">Výše poskytnuté dotace na jedno lůžko </w:t>
      </w:r>
      <w:r w:rsidR="00E12ECA">
        <w:rPr>
          <w:b/>
        </w:rPr>
        <w:t>v domovech</w:t>
      </w:r>
      <w:r w:rsidR="00E12ECA" w:rsidRPr="003641EF">
        <w:rPr>
          <w:b/>
        </w:rPr>
        <w:t xml:space="preserve"> pro seniory </w:t>
      </w:r>
      <w:r w:rsidRPr="003641EF">
        <w:rPr>
          <w:b/>
        </w:rPr>
        <w:t>v jednotlivých krajích v roce 2017</w:t>
      </w:r>
    </w:p>
    <w:p w14:paraId="5219EFC6" w14:textId="77777777" w:rsidR="00E729B6" w:rsidRDefault="00E729B6" w:rsidP="008F0B5C">
      <w:pPr>
        <w:rPr>
          <w:rFonts w:ascii="Calibri" w:hAnsi="Calibri" w:cs="Calibri"/>
          <w:i/>
          <w:iCs/>
          <w:color w:val="000000"/>
          <w:sz w:val="20"/>
        </w:rPr>
      </w:pPr>
      <w:r>
        <w:rPr>
          <w:rFonts w:ascii="Calibri" w:hAnsi="Calibri" w:cs="Calibri"/>
          <w:i/>
          <w:iCs/>
          <w:noProof/>
          <w:color w:val="000000"/>
          <w:sz w:val="20"/>
        </w:rPr>
        <w:drawing>
          <wp:inline distT="0" distB="0" distL="0" distR="0" wp14:anchorId="439FA5F5" wp14:editId="774FE40D">
            <wp:extent cx="5742940" cy="3249295"/>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249295"/>
                    </a:xfrm>
                    <a:prstGeom prst="rect">
                      <a:avLst/>
                    </a:prstGeom>
                    <a:noFill/>
                  </pic:spPr>
                </pic:pic>
              </a:graphicData>
            </a:graphic>
          </wp:inline>
        </w:drawing>
      </w:r>
    </w:p>
    <w:p w14:paraId="481063DC" w14:textId="6102991D" w:rsidR="008F0B5C" w:rsidRPr="00247D22" w:rsidRDefault="001D7420" w:rsidP="008F0B5C">
      <w:pPr>
        <w:rPr>
          <w:rFonts w:ascii="Calibri" w:hAnsi="Calibri" w:cs="Calibri"/>
          <w:iCs/>
          <w:color w:val="000000"/>
          <w:sz w:val="20"/>
        </w:rPr>
      </w:pPr>
      <w:r w:rsidRPr="00247D22">
        <w:rPr>
          <w:rFonts w:ascii="Calibri" w:hAnsi="Calibri" w:cs="Calibri"/>
          <w:b/>
          <w:iCs/>
          <w:color w:val="000000"/>
          <w:sz w:val="20"/>
        </w:rPr>
        <w:t>Zdroj:</w:t>
      </w:r>
      <w:r w:rsidRPr="00247D22">
        <w:rPr>
          <w:rFonts w:ascii="Calibri" w:hAnsi="Calibri" w:cs="Calibri"/>
          <w:iCs/>
          <w:color w:val="000000"/>
          <w:sz w:val="20"/>
        </w:rPr>
        <w:t xml:space="preserve"> </w:t>
      </w:r>
      <w:r w:rsidR="00783AEA">
        <w:rPr>
          <w:rFonts w:ascii="Calibri" w:hAnsi="Calibri" w:cs="Calibri"/>
          <w:iCs/>
          <w:color w:val="000000"/>
          <w:sz w:val="20"/>
        </w:rPr>
        <w:t>a</w:t>
      </w:r>
      <w:r w:rsidRPr="00247D22">
        <w:rPr>
          <w:rFonts w:ascii="Calibri" w:hAnsi="Calibri" w:cs="Calibri"/>
          <w:iCs/>
          <w:color w:val="000000"/>
          <w:sz w:val="20"/>
        </w:rPr>
        <w:t xml:space="preserve">plikace </w:t>
      </w:r>
      <w:proofErr w:type="spellStart"/>
      <w:r w:rsidRPr="00783AEA">
        <w:rPr>
          <w:rFonts w:ascii="Calibri" w:hAnsi="Calibri" w:cs="Calibri"/>
          <w:i/>
          <w:iCs/>
          <w:color w:val="000000"/>
          <w:sz w:val="20"/>
        </w:rPr>
        <w:t>OKslužby</w:t>
      </w:r>
      <w:proofErr w:type="spellEnd"/>
      <w:r w:rsidRPr="00783AEA">
        <w:rPr>
          <w:rFonts w:ascii="Calibri" w:hAnsi="Calibri" w:cs="Calibri"/>
          <w:i/>
          <w:iCs/>
          <w:color w:val="000000"/>
          <w:sz w:val="20"/>
        </w:rPr>
        <w:t xml:space="preserve"> </w:t>
      </w:r>
      <w:r w:rsidR="00117AC2" w:rsidRPr="00783AEA">
        <w:rPr>
          <w:rFonts w:ascii="Calibri" w:hAnsi="Calibri" w:cs="Calibri"/>
          <w:i/>
          <w:iCs/>
          <w:color w:val="000000"/>
          <w:sz w:val="20"/>
        </w:rPr>
        <w:t>–</w:t>
      </w:r>
      <w:r w:rsidRPr="00783AEA">
        <w:rPr>
          <w:rFonts w:ascii="Calibri" w:hAnsi="Calibri" w:cs="Calibri"/>
          <w:i/>
          <w:iCs/>
          <w:color w:val="000000"/>
          <w:sz w:val="20"/>
        </w:rPr>
        <w:t xml:space="preserve"> poskytovatel</w:t>
      </w:r>
      <w:r w:rsidRPr="00247D22">
        <w:rPr>
          <w:rFonts w:ascii="Calibri" w:hAnsi="Calibri" w:cs="Calibri"/>
          <w:iCs/>
          <w:color w:val="000000"/>
          <w:sz w:val="20"/>
        </w:rPr>
        <w:t>.</w:t>
      </w:r>
    </w:p>
    <w:p w14:paraId="37D3BC19" w14:textId="30FDE114" w:rsidR="008F0B5C" w:rsidRDefault="008F0B5C" w:rsidP="008F0B5C">
      <w:pPr>
        <w:rPr>
          <w:rFonts w:cstheme="minorHAnsi"/>
          <w:szCs w:val="24"/>
        </w:rPr>
      </w:pPr>
    </w:p>
    <w:p w14:paraId="16B08CD1" w14:textId="16581D1B" w:rsidR="00F20BBF" w:rsidRDefault="00F20BBF" w:rsidP="008F0B5C">
      <w:pPr>
        <w:rPr>
          <w:rFonts w:cstheme="minorHAnsi"/>
          <w:szCs w:val="24"/>
        </w:rPr>
      </w:pPr>
    </w:p>
    <w:p w14:paraId="4D614A9B" w14:textId="16581D1B" w:rsidR="00F20BBF" w:rsidRPr="00AC5BF2" w:rsidRDefault="00F20BBF" w:rsidP="008F0B5C">
      <w:pPr>
        <w:rPr>
          <w:rFonts w:cstheme="minorHAnsi"/>
          <w:szCs w:val="24"/>
        </w:rPr>
      </w:pPr>
    </w:p>
    <w:p w14:paraId="52563D75" w14:textId="2CF9C169" w:rsidR="008F0B5C" w:rsidRPr="003641EF" w:rsidRDefault="001D7420" w:rsidP="00247D22">
      <w:pPr>
        <w:pStyle w:val="Bezmezer"/>
        <w:ind w:left="1021" w:hanging="1021"/>
        <w:jc w:val="both"/>
        <w:rPr>
          <w:b/>
        </w:rPr>
      </w:pPr>
      <w:r w:rsidRPr="003641EF">
        <w:rPr>
          <w:b/>
        </w:rPr>
        <w:t xml:space="preserve">Výše poskytnuté dotace na jedno lůžko </w:t>
      </w:r>
      <w:r w:rsidR="00E12ECA">
        <w:rPr>
          <w:b/>
        </w:rPr>
        <w:t xml:space="preserve">v </w:t>
      </w:r>
      <w:r w:rsidR="00E12ECA" w:rsidRPr="003641EF">
        <w:rPr>
          <w:b/>
        </w:rPr>
        <w:t>domov</w:t>
      </w:r>
      <w:r w:rsidR="00E12ECA">
        <w:rPr>
          <w:b/>
        </w:rPr>
        <w:t>ech</w:t>
      </w:r>
      <w:r w:rsidR="00E12ECA" w:rsidRPr="003641EF">
        <w:rPr>
          <w:b/>
        </w:rPr>
        <w:t xml:space="preserve"> pro osoby se zdravotním postižením </w:t>
      </w:r>
      <w:r w:rsidRPr="003641EF">
        <w:rPr>
          <w:b/>
        </w:rPr>
        <w:t xml:space="preserve">v jednotlivých krajích v roce 2017 </w:t>
      </w:r>
    </w:p>
    <w:p w14:paraId="51808D24" w14:textId="2E1A8B1E" w:rsidR="008F0B5C" w:rsidRDefault="00E729B6" w:rsidP="008F0B5C">
      <w:pPr>
        <w:rPr>
          <w:rFonts w:ascii="Calibri" w:hAnsi="Calibri" w:cs="Calibri"/>
          <w:i/>
          <w:iCs/>
          <w:color w:val="000000"/>
          <w:sz w:val="20"/>
        </w:rPr>
      </w:pPr>
      <w:r>
        <w:rPr>
          <w:rFonts w:ascii="Calibri" w:hAnsi="Calibri" w:cs="Calibri"/>
          <w:i/>
          <w:iCs/>
          <w:noProof/>
          <w:color w:val="000000"/>
          <w:sz w:val="20"/>
        </w:rPr>
        <w:drawing>
          <wp:inline distT="0" distB="0" distL="0" distR="0" wp14:anchorId="67EEAAAE" wp14:editId="4A16D364">
            <wp:extent cx="5742940" cy="3267710"/>
            <wp:effectExtent l="0" t="0" r="0" b="889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3267710"/>
                    </a:xfrm>
                    <a:prstGeom prst="rect">
                      <a:avLst/>
                    </a:prstGeom>
                    <a:noFill/>
                  </pic:spPr>
                </pic:pic>
              </a:graphicData>
            </a:graphic>
          </wp:inline>
        </w:drawing>
      </w:r>
    </w:p>
    <w:p w14:paraId="233C3930" w14:textId="013C03E2" w:rsidR="008F0B5C" w:rsidRPr="00247D22" w:rsidRDefault="001D7420" w:rsidP="008F0B5C">
      <w:pPr>
        <w:rPr>
          <w:rFonts w:ascii="Calibri" w:hAnsi="Calibri" w:cs="Calibri"/>
          <w:iCs/>
          <w:color w:val="000000"/>
          <w:sz w:val="20"/>
        </w:rPr>
      </w:pPr>
      <w:r w:rsidRPr="00247D22">
        <w:rPr>
          <w:rFonts w:ascii="Calibri" w:hAnsi="Calibri" w:cs="Calibri"/>
          <w:b/>
          <w:iCs/>
          <w:color w:val="000000"/>
          <w:sz w:val="20"/>
        </w:rPr>
        <w:t>Zdroj:</w:t>
      </w:r>
      <w:r w:rsidRPr="00247D22">
        <w:rPr>
          <w:rFonts w:ascii="Calibri" w:hAnsi="Calibri" w:cs="Calibri"/>
          <w:iCs/>
          <w:color w:val="000000"/>
          <w:sz w:val="20"/>
        </w:rPr>
        <w:t xml:space="preserve"> </w:t>
      </w:r>
      <w:r w:rsidR="00783AEA">
        <w:rPr>
          <w:rFonts w:ascii="Calibri" w:hAnsi="Calibri" w:cs="Calibri"/>
          <w:iCs/>
          <w:color w:val="000000"/>
          <w:sz w:val="20"/>
        </w:rPr>
        <w:t>a</w:t>
      </w:r>
      <w:r w:rsidRPr="00247D22">
        <w:rPr>
          <w:rFonts w:ascii="Calibri" w:hAnsi="Calibri" w:cs="Calibri"/>
          <w:iCs/>
          <w:color w:val="000000"/>
          <w:sz w:val="20"/>
        </w:rPr>
        <w:t xml:space="preserve">plikace </w:t>
      </w:r>
      <w:proofErr w:type="spellStart"/>
      <w:r w:rsidRPr="00783AEA">
        <w:rPr>
          <w:rFonts w:ascii="Calibri" w:hAnsi="Calibri" w:cs="Calibri"/>
          <w:i/>
          <w:iCs/>
          <w:color w:val="000000"/>
          <w:sz w:val="20"/>
        </w:rPr>
        <w:t>OKslužby</w:t>
      </w:r>
      <w:proofErr w:type="spellEnd"/>
      <w:r w:rsidRPr="00783AEA">
        <w:rPr>
          <w:rFonts w:ascii="Calibri" w:hAnsi="Calibri" w:cs="Calibri"/>
          <w:i/>
          <w:iCs/>
          <w:color w:val="000000"/>
          <w:sz w:val="20"/>
        </w:rPr>
        <w:t xml:space="preserve"> </w:t>
      </w:r>
      <w:r w:rsidR="00117AC2" w:rsidRPr="00783AEA">
        <w:rPr>
          <w:rFonts w:ascii="Calibri" w:hAnsi="Calibri" w:cs="Calibri"/>
          <w:i/>
          <w:iCs/>
          <w:color w:val="000000"/>
          <w:sz w:val="20"/>
        </w:rPr>
        <w:t>–</w:t>
      </w:r>
      <w:r w:rsidRPr="00783AEA">
        <w:rPr>
          <w:rFonts w:ascii="Calibri" w:hAnsi="Calibri" w:cs="Calibri"/>
          <w:i/>
          <w:iCs/>
          <w:color w:val="000000"/>
          <w:sz w:val="20"/>
        </w:rPr>
        <w:t xml:space="preserve"> poskytovatel</w:t>
      </w:r>
      <w:r w:rsidRPr="00247D22">
        <w:rPr>
          <w:rFonts w:ascii="Calibri" w:hAnsi="Calibri" w:cs="Calibri"/>
          <w:iCs/>
          <w:color w:val="000000"/>
          <w:sz w:val="20"/>
        </w:rPr>
        <w:t>.</w:t>
      </w:r>
    </w:p>
    <w:p w14:paraId="586AAA65" w14:textId="77777777" w:rsidR="001048AC" w:rsidRDefault="001048AC">
      <w:pPr>
        <w:jc w:val="left"/>
        <w:rPr>
          <w:rFonts w:cstheme="minorHAnsi"/>
          <w:szCs w:val="24"/>
        </w:rPr>
      </w:pPr>
      <w:r>
        <w:rPr>
          <w:rFonts w:cstheme="minorHAnsi"/>
          <w:szCs w:val="24"/>
        </w:rPr>
        <w:br w:type="page"/>
      </w:r>
    </w:p>
    <w:p w14:paraId="4706178C" w14:textId="77777777" w:rsidR="006107EF" w:rsidRDefault="001D7420" w:rsidP="00247D22">
      <w:pPr>
        <w:pStyle w:val="Bezmezer"/>
        <w:ind w:left="1021" w:hanging="1021"/>
        <w:jc w:val="both"/>
        <w:rPr>
          <w:b/>
        </w:rPr>
      </w:pPr>
      <w:r w:rsidRPr="003641EF">
        <w:rPr>
          <w:b/>
        </w:rPr>
        <w:lastRenderedPageBreak/>
        <w:t xml:space="preserve">Výše poskytnuté dotace na jedno lůžko </w:t>
      </w:r>
      <w:r w:rsidR="00E12ECA">
        <w:rPr>
          <w:b/>
        </w:rPr>
        <w:t>v domovech</w:t>
      </w:r>
      <w:r w:rsidR="00E12ECA" w:rsidRPr="003641EF">
        <w:rPr>
          <w:b/>
        </w:rPr>
        <w:t xml:space="preserve"> se zvláštním režimem </w:t>
      </w:r>
      <w:r w:rsidRPr="003641EF">
        <w:rPr>
          <w:b/>
        </w:rPr>
        <w:t>v jednotlivých krajích v roce 2017</w:t>
      </w:r>
    </w:p>
    <w:p w14:paraId="2142278C" w14:textId="404E0F73" w:rsidR="00E729B6" w:rsidRDefault="00FB40FA" w:rsidP="00FB40FA">
      <w:pPr>
        <w:pStyle w:val="Bezmezer"/>
        <w:numPr>
          <w:ilvl w:val="0"/>
          <w:numId w:val="0"/>
        </w:numPr>
        <w:ind w:hanging="360"/>
        <w:jc w:val="both"/>
        <w:rPr>
          <w:rFonts w:ascii="Calibri" w:hAnsi="Calibri" w:cs="Calibri"/>
          <w:i/>
          <w:iCs/>
          <w:color w:val="000000"/>
          <w:sz w:val="20"/>
        </w:rPr>
      </w:pPr>
      <w:r>
        <w:rPr>
          <w:rFonts w:ascii="Calibri" w:hAnsi="Calibri" w:cs="Calibri"/>
          <w:i/>
          <w:iCs/>
          <w:noProof/>
          <w:color w:val="000000"/>
          <w:sz w:val="20"/>
          <w:lang w:eastAsia="cs-CZ"/>
        </w:rPr>
        <w:drawing>
          <wp:inline distT="0" distB="0" distL="0" distR="0" wp14:anchorId="798F81C2" wp14:editId="48A79370">
            <wp:extent cx="5956300" cy="3298190"/>
            <wp:effectExtent l="0" t="0" r="635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300" cy="3298190"/>
                    </a:xfrm>
                    <a:prstGeom prst="rect">
                      <a:avLst/>
                    </a:prstGeom>
                    <a:noFill/>
                  </pic:spPr>
                </pic:pic>
              </a:graphicData>
            </a:graphic>
          </wp:inline>
        </w:drawing>
      </w:r>
    </w:p>
    <w:p w14:paraId="01F3F9C8" w14:textId="6DE25374" w:rsidR="008F0B5C" w:rsidRPr="00247D22" w:rsidRDefault="001D7420" w:rsidP="008F0B5C">
      <w:pPr>
        <w:rPr>
          <w:rFonts w:ascii="Calibri" w:hAnsi="Calibri" w:cs="Calibri"/>
          <w:iCs/>
          <w:color w:val="000000"/>
          <w:sz w:val="20"/>
        </w:rPr>
      </w:pPr>
      <w:r w:rsidRPr="00247D22">
        <w:rPr>
          <w:rFonts w:ascii="Calibri" w:hAnsi="Calibri" w:cs="Calibri"/>
          <w:b/>
          <w:iCs/>
          <w:color w:val="000000"/>
          <w:sz w:val="20"/>
        </w:rPr>
        <w:t>Zdroj:</w:t>
      </w:r>
      <w:r w:rsidRPr="00247D22">
        <w:rPr>
          <w:rFonts w:ascii="Calibri" w:hAnsi="Calibri" w:cs="Calibri"/>
          <w:iCs/>
          <w:color w:val="000000"/>
          <w:sz w:val="20"/>
        </w:rPr>
        <w:t xml:space="preserve"> </w:t>
      </w:r>
      <w:r w:rsidR="00E12ECA">
        <w:rPr>
          <w:rFonts w:ascii="Calibri" w:hAnsi="Calibri" w:cs="Calibri"/>
          <w:iCs/>
          <w:color w:val="000000"/>
          <w:sz w:val="20"/>
        </w:rPr>
        <w:t>a</w:t>
      </w:r>
      <w:r w:rsidRPr="00247D22">
        <w:rPr>
          <w:rFonts w:ascii="Calibri" w:hAnsi="Calibri" w:cs="Calibri"/>
          <w:iCs/>
          <w:color w:val="000000"/>
          <w:sz w:val="20"/>
        </w:rPr>
        <w:t xml:space="preserve">plikace </w:t>
      </w:r>
      <w:proofErr w:type="spellStart"/>
      <w:r w:rsidRPr="00E12ECA">
        <w:rPr>
          <w:rFonts w:ascii="Calibri" w:hAnsi="Calibri" w:cs="Calibri"/>
          <w:i/>
          <w:iCs/>
          <w:color w:val="000000"/>
          <w:sz w:val="20"/>
        </w:rPr>
        <w:t>OKslužby</w:t>
      </w:r>
      <w:proofErr w:type="spellEnd"/>
      <w:r w:rsidR="00117AC2" w:rsidRPr="00E12ECA">
        <w:rPr>
          <w:rFonts w:ascii="Calibri" w:hAnsi="Calibri" w:cs="Calibri"/>
          <w:i/>
          <w:iCs/>
          <w:color w:val="000000"/>
          <w:sz w:val="20"/>
        </w:rPr>
        <w:t xml:space="preserve"> –</w:t>
      </w:r>
      <w:r w:rsidRPr="00E12ECA">
        <w:rPr>
          <w:rFonts w:ascii="Calibri" w:hAnsi="Calibri" w:cs="Calibri"/>
          <w:i/>
          <w:iCs/>
          <w:color w:val="000000"/>
          <w:sz w:val="20"/>
        </w:rPr>
        <w:t xml:space="preserve"> poskytovatel</w:t>
      </w:r>
      <w:r w:rsidRPr="00247D22">
        <w:rPr>
          <w:rFonts w:ascii="Calibri" w:hAnsi="Calibri" w:cs="Calibri"/>
          <w:iCs/>
          <w:color w:val="000000"/>
          <w:sz w:val="20"/>
        </w:rPr>
        <w:t>.</w:t>
      </w:r>
    </w:p>
    <w:p w14:paraId="07C231EB" w14:textId="27BB2606" w:rsidR="008F0B5C" w:rsidRDefault="008F0B5C" w:rsidP="00D75822"/>
    <w:p w14:paraId="51AE8361" w14:textId="4077778E" w:rsidR="00F20BBF" w:rsidRDefault="00F20BBF" w:rsidP="00D75822"/>
    <w:p w14:paraId="4232571B" w14:textId="77777777" w:rsidR="00F20BBF" w:rsidRDefault="00F20BBF" w:rsidP="00D75822"/>
    <w:p w14:paraId="1D17BF3D" w14:textId="77777777" w:rsidR="00FB40FA" w:rsidRDefault="001D7420" w:rsidP="00247D22">
      <w:pPr>
        <w:pStyle w:val="Bezmezer"/>
        <w:ind w:left="1021" w:hanging="1021"/>
        <w:jc w:val="both"/>
        <w:rPr>
          <w:b/>
        </w:rPr>
      </w:pPr>
      <w:r w:rsidRPr="003641EF">
        <w:rPr>
          <w:b/>
        </w:rPr>
        <w:t>Výše poskytnuté dotace na jedno lůžko</w:t>
      </w:r>
      <w:r w:rsidR="00E12ECA">
        <w:rPr>
          <w:b/>
        </w:rPr>
        <w:t xml:space="preserve"> v</w:t>
      </w:r>
      <w:r w:rsidRPr="003641EF">
        <w:rPr>
          <w:b/>
        </w:rPr>
        <w:t xml:space="preserve"> </w:t>
      </w:r>
      <w:r w:rsidR="00E12ECA" w:rsidRPr="003641EF">
        <w:rPr>
          <w:b/>
        </w:rPr>
        <w:t>chráněné</w:t>
      </w:r>
      <w:r w:rsidR="00E12ECA">
        <w:rPr>
          <w:b/>
        </w:rPr>
        <w:t>m</w:t>
      </w:r>
      <w:r w:rsidR="00E12ECA" w:rsidRPr="003641EF">
        <w:rPr>
          <w:b/>
        </w:rPr>
        <w:t xml:space="preserve"> bydlení </w:t>
      </w:r>
      <w:r w:rsidRPr="003641EF">
        <w:rPr>
          <w:b/>
        </w:rPr>
        <w:t>v jednotlivých krajích v roce 2017</w:t>
      </w:r>
    </w:p>
    <w:p w14:paraId="1FB16913" w14:textId="5EED3FE3" w:rsidR="00E729B6" w:rsidRDefault="00FB40FA" w:rsidP="00FB40FA">
      <w:pPr>
        <w:pStyle w:val="Bezmezer"/>
        <w:numPr>
          <w:ilvl w:val="0"/>
          <w:numId w:val="0"/>
        </w:numPr>
        <w:jc w:val="both"/>
        <w:rPr>
          <w:rFonts w:ascii="Calibri" w:hAnsi="Calibri" w:cs="Calibri"/>
          <w:i/>
          <w:iCs/>
          <w:color w:val="000000"/>
          <w:sz w:val="20"/>
        </w:rPr>
      </w:pPr>
      <w:r>
        <w:rPr>
          <w:rFonts w:ascii="Calibri" w:hAnsi="Calibri" w:cs="Calibri"/>
          <w:i/>
          <w:iCs/>
          <w:noProof/>
          <w:color w:val="000000"/>
          <w:sz w:val="20"/>
          <w:lang w:eastAsia="cs-CZ"/>
        </w:rPr>
        <w:drawing>
          <wp:inline distT="0" distB="0" distL="0" distR="0" wp14:anchorId="2E03CD66" wp14:editId="62D3EDBC">
            <wp:extent cx="5876925" cy="3267710"/>
            <wp:effectExtent l="0" t="0" r="9525" b="889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925" cy="3267710"/>
                    </a:xfrm>
                    <a:prstGeom prst="rect">
                      <a:avLst/>
                    </a:prstGeom>
                    <a:noFill/>
                  </pic:spPr>
                </pic:pic>
              </a:graphicData>
            </a:graphic>
          </wp:inline>
        </w:drawing>
      </w:r>
    </w:p>
    <w:p w14:paraId="7418BAF7" w14:textId="35AE711B" w:rsidR="00B94440" w:rsidRPr="00247D22" w:rsidRDefault="001D7420" w:rsidP="00B94440">
      <w:pPr>
        <w:rPr>
          <w:rFonts w:ascii="Calibri" w:hAnsi="Calibri" w:cs="Calibri"/>
          <w:iCs/>
          <w:color w:val="000000"/>
          <w:sz w:val="20"/>
        </w:rPr>
      </w:pPr>
      <w:r w:rsidRPr="00247D22">
        <w:rPr>
          <w:rFonts w:ascii="Calibri" w:hAnsi="Calibri" w:cs="Calibri"/>
          <w:b/>
          <w:iCs/>
          <w:color w:val="000000"/>
          <w:sz w:val="20"/>
        </w:rPr>
        <w:t>Zdroj:</w:t>
      </w:r>
      <w:r w:rsidRPr="00247D22">
        <w:rPr>
          <w:rFonts w:ascii="Calibri" w:hAnsi="Calibri" w:cs="Calibri"/>
          <w:iCs/>
          <w:color w:val="000000"/>
          <w:sz w:val="20"/>
        </w:rPr>
        <w:t xml:space="preserve"> </w:t>
      </w:r>
      <w:r w:rsidR="00E12ECA">
        <w:rPr>
          <w:rFonts w:ascii="Calibri" w:hAnsi="Calibri" w:cs="Calibri"/>
          <w:iCs/>
          <w:color w:val="000000"/>
          <w:sz w:val="20"/>
        </w:rPr>
        <w:t>a</w:t>
      </w:r>
      <w:r w:rsidRPr="00247D22">
        <w:rPr>
          <w:rFonts w:ascii="Calibri" w:hAnsi="Calibri" w:cs="Calibri"/>
          <w:iCs/>
          <w:color w:val="000000"/>
          <w:sz w:val="20"/>
        </w:rPr>
        <w:t xml:space="preserve">plikace </w:t>
      </w:r>
      <w:proofErr w:type="spellStart"/>
      <w:r w:rsidRPr="00E12ECA">
        <w:rPr>
          <w:rFonts w:ascii="Calibri" w:hAnsi="Calibri" w:cs="Calibri"/>
          <w:i/>
          <w:iCs/>
          <w:color w:val="000000"/>
          <w:sz w:val="20"/>
        </w:rPr>
        <w:t>OKslužby</w:t>
      </w:r>
      <w:proofErr w:type="spellEnd"/>
      <w:r w:rsidRPr="00E12ECA">
        <w:rPr>
          <w:rFonts w:ascii="Calibri" w:hAnsi="Calibri" w:cs="Calibri"/>
          <w:i/>
          <w:iCs/>
          <w:color w:val="000000"/>
          <w:sz w:val="20"/>
        </w:rPr>
        <w:t xml:space="preserve"> </w:t>
      </w:r>
      <w:r w:rsidR="00117AC2" w:rsidRPr="00E12ECA">
        <w:rPr>
          <w:rFonts w:ascii="Calibri" w:hAnsi="Calibri" w:cs="Calibri"/>
          <w:i/>
          <w:iCs/>
          <w:color w:val="000000"/>
          <w:sz w:val="20"/>
        </w:rPr>
        <w:t>–</w:t>
      </w:r>
      <w:r w:rsidRPr="00E12ECA">
        <w:rPr>
          <w:rFonts w:ascii="Calibri" w:hAnsi="Calibri" w:cs="Calibri"/>
          <w:i/>
          <w:iCs/>
          <w:color w:val="000000"/>
          <w:sz w:val="20"/>
        </w:rPr>
        <w:t xml:space="preserve"> poskytovatel</w:t>
      </w:r>
      <w:r w:rsidRPr="00247D22">
        <w:rPr>
          <w:rFonts w:ascii="Calibri" w:hAnsi="Calibri" w:cs="Calibri"/>
          <w:iCs/>
          <w:color w:val="000000"/>
          <w:sz w:val="20"/>
        </w:rPr>
        <w:t>.</w:t>
      </w:r>
    </w:p>
    <w:p w14:paraId="73C9975B" w14:textId="77777777" w:rsidR="00B94440" w:rsidRPr="00D75822" w:rsidRDefault="00B94440" w:rsidP="00D75822"/>
    <w:sectPr w:rsidR="00B94440" w:rsidRPr="00D75822" w:rsidSect="007A7EC9">
      <w:footerReference w:type="even" r:id="rId23"/>
      <w:footerReference w:type="default" r:id="rId24"/>
      <w:footerReference w:type="first" r:id="rId25"/>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1DA99" w14:textId="77777777" w:rsidR="0012101F" w:rsidRDefault="0012101F">
      <w:r>
        <w:separator/>
      </w:r>
    </w:p>
  </w:endnote>
  <w:endnote w:type="continuationSeparator" w:id="0">
    <w:p w14:paraId="513CE1BB" w14:textId="77777777" w:rsidR="0012101F" w:rsidRDefault="00121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imes New Roman CE obyeejné">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F364" w14:textId="77777777" w:rsidR="0012101F" w:rsidRDefault="0012101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w:t>
    </w:r>
    <w:r>
      <w:rPr>
        <w:rStyle w:val="slostrnky"/>
      </w:rPr>
      <w:fldChar w:fldCharType="end"/>
    </w:r>
  </w:p>
  <w:p w14:paraId="11373BE4" w14:textId="77777777" w:rsidR="0012101F" w:rsidRDefault="0012101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480642"/>
      <w:docPartObj>
        <w:docPartGallery w:val="Page Numbers (Bottom of Page)"/>
        <w:docPartUnique/>
      </w:docPartObj>
    </w:sdtPr>
    <w:sdtContent>
      <w:p w14:paraId="4180A9AE" w14:textId="67279342" w:rsidR="0012101F" w:rsidRDefault="0012101F" w:rsidP="00AC339B">
        <w:pPr>
          <w:pStyle w:val="Zpat"/>
          <w:jc w:val="center"/>
        </w:pPr>
        <w:r>
          <w:fldChar w:fldCharType="begin"/>
        </w:r>
        <w:r>
          <w:instrText>PAGE   \* MERGEFORMAT</w:instrText>
        </w:r>
        <w:r>
          <w:fldChar w:fldCharType="separate"/>
        </w:r>
        <w:r w:rsidR="00234676">
          <w:rPr>
            <w:noProof/>
          </w:rPr>
          <w:t>29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4A94B" w14:textId="77777777" w:rsidR="0012101F" w:rsidRDefault="0012101F" w:rsidP="0068280A">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A429A" w14:textId="77777777" w:rsidR="0012101F" w:rsidRDefault="0012101F">
      <w:r>
        <w:separator/>
      </w:r>
    </w:p>
  </w:footnote>
  <w:footnote w:type="continuationSeparator" w:id="0">
    <w:p w14:paraId="203B2315" w14:textId="77777777" w:rsidR="0012101F" w:rsidRDefault="0012101F">
      <w:r>
        <w:continuationSeparator/>
      </w:r>
    </w:p>
  </w:footnote>
  <w:footnote w:id="1">
    <w:p w14:paraId="4CB25D7E" w14:textId="77777777" w:rsidR="0012101F" w:rsidRPr="00B53D7A" w:rsidRDefault="0012101F" w:rsidP="008A69DF">
      <w:pPr>
        <w:pStyle w:val="Textpoznpodarou"/>
        <w:ind w:left="284" w:hanging="284"/>
        <w:rPr>
          <w:sz w:val="20"/>
        </w:rPr>
      </w:pPr>
      <w:r w:rsidRPr="00B53D7A">
        <w:rPr>
          <w:rStyle w:val="Znakapoznpodarou"/>
          <w:sz w:val="20"/>
        </w:rPr>
        <w:footnoteRef/>
      </w:r>
      <w:r w:rsidRPr="00B53D7A">
        <w:rPr>
          <w:sz w:val="20"/>
        </w:rPr>
        <w:t xml:space="preserve"> </w:t>
      </w:r>
      <w:r w:rsidRPr="00B53D7A">
        <w:rPr>
          <w:sz w:val="20"/>
        </w:rPr>
        <w:tab/>
        <w:t>Zákon č. 108/2006 Sb., o sociálních službách.</w:t>
      </w:r>
    </w:p>
  </w:footnote>
  <w:footnote w:id="2">
    <w:p w14:paraId="71B97AB8" w14:textId="77777777" w:rsidR="0012101F" w:rsidRPr="00B53D7A" w:rsidRDefault="0012101F" w:rsidP="00B53D7A">
      <w:pPr>
        <w:ind w:left="284" w:hanging="284"/>
        <w:contextualSpacing/>
        <w:rPr>
          <w:sz w:val="20"/>
        </w:rPr>
      </w:pPr>
      <w:r w:rsidRPr="00B53D7A">
        <w:rPr>
          <w:rStyle w:val="Znakapoznpodarou"/>
          <w:sz w:val="20"/>
        </w:rPr>
        <w:footnoteRef/>
      </w:r>
      <w:r w:rsidRPr="00B53D7A">
        <w:rPr>
          <w:sz w:val="20"/>
        </w:rPr>
        <w:t xml:space="preserve"> </w:t>
      </w:r>
      <w:r w:rsidRPr="00B53D7A">
        <w:rPr>
          <w:sz w:val="20"/>
        </w:rPr>
        <w:tab/>
      </w:r>
      <w:r w:rsidRPr="00247D22">
        <w:rPr>
          <w:i/>
          <w:sz w:val="20"/>
        </w:rPr>
        <w:t>Strategie sociálního začleňování 2014–2020</w:t>
      </w:r>
      <w:r w:rsidRPr="00B53D7A">
        <w:rPr>
          <w:sz w:val="20"/>
        </w:rPr>
        <w:t xml:space="preserve">, </w:t>
      </w:r>
      <w:r w:rsidRPr="00247D22">
        <w:rPr>
          <w:i/>
          <w:sz w:val="20"/>
        </w:rPr>
        <w:t>Národní strategie rozvoje sociálních služeb na období 2015</w:t>
      </w:r>
      <w:r w:rsidRPr="00B53D7A">
        <w:rPr>
          <w:sz w:val="20"/>
        </w:rPr>
        <w:t xml:space="preserve">, </w:t>
      </w:r>
      <w:r w:rsidRPr="00247D22">
        <w:rPr>
          <w:i/>
          <w:sz w:val="20"/>
        </w:rPr>
        <w:t>Národní strategie rozvoje sociálních služeb 2016–2025</w:t>
      </w:r>
      <w:r w:rsidRPr="00B53D7A">
        <w:rPr>
          <w:sz w:val="20"/>
        </w:rPr>
        <w:t>.</w:t>
      </w:r>
    </w:p>
  </w:footnote>
  <w:footnote w:id="3">
    <w:p w14:paraId="73A5DDC6" w14:textId="77777777" w:rsidR="0012101F" w:rsidRPr="00B53D7A" w:rsidRDefault="0012101F" w:rsidP="00B53D7A">
      <w:pPr>
        <w:pStyle w:val="Textpoznpodarou"/>
        <w:ind w:left="284" w:hanging="284"/>
        <w:rPr>
          <w:sz w:val="20"/>
        </w:rPr>
      </w:pPr>
      <w:r w:rsidRPr="00B53D7A">
        <w:rPr>
          <w:rStyle w:val="Znakapoznpodarou"/>
          <w:sz w:val="20"/>
        </w:rPr>
        <w:footnoteRef/>
      </w:r>
      <w:r w:rsidRPr="00B53D7A">
        <w:rPr>
          <w:sz w:val="20"/>
        </w:rPr>
        <w:t xml:space="preserve"> </w:t>
      </w:r>
      <w:r>
        <w:rPr>
          <w:sz w:val="20"/>
        </w:rPr>
        <w:tab/>
      </w:r>
      <w:r w:rsidRPr="00B53D7A">
        <w:rPr>
          <w:sz w:val="20"/>
        </w:rPr>
        <w:t>U</w:t>
      </w:r>
      <w:r w:rsidRPr="00B53D7A">
        <w:rPr>
          <w:rFonts w:cstheme="minorHAnsi"/>
          <w:sz w:val="20"/>
        </w:rPr>
        <w:t>stanovení § 14 odst. 8 zákona č. 218/2000 Sb., o rozpočtových pravidlech a o změně některých souvisejících zákonů (rozpočtová pravidla).</w:t>
      </w:r>
    </w:p>
  </w:footnote>
  <w:footnote w:id="4">
    <w:p w14:paraId="3D39FBBA" w14:textId="77777777" w:rsidR="0012101F" w:rsidRPr="00B53D7A" w:rsidRDefault="0012101F" w:rsidP="00B53D7A">
      <w:pPr>
        <w:pStyle w:val="Textpoznpodarou"/>
        <w:ind w:left="284" w:hanging="284"/>
        <w:rPr>
          <w:sz w:val="20"/>
        </w:rPr>
      </w:pPr>
      <w:r w:rsidRPr="00B53D7A">
        <w:rPr>
          <w:rStyle w:val="Znakapoznpodarou"/>
          <w:sz w:val="20"/>
        </w:rPr>
        <w:footnoteRef/>
      </w:r>
      <w:r w:rsidRPr="00B53D7A">
        <w:rPr>
          <w:sz w:val="20"/>
        </w:rPr>
        <w:t xml:space="preserve"> </w:t>
      </w:r>
      <w:r>
        <w:rPr>
          <w:sz w:val="20"/>
        </w:rPr>
        <w:tab/>
      </w:r>
      <w:r w:rsidRPr="00B53D7A">
        <w:rPr>
          <w:sz w:val="20"/>
        </w:rPr>
        <w:t xml:space="preserve">Ustanovení § 39 odst. </w:t>
      </w:r>
      <w:r>
        <w:rPr>
          <w:sz w:val="20"/>
        </w:rPr>
        <w:t xml:space="preserve">1 a </w:t>
      </w:r>
      <w:r w:rsidRPr="00B53D7A">
        <w:rPr>
          <w:sz w:val="20"/>
        </w:rPr>
        <w:t xml:space="preserve">3 zákona č. </w:t>
      </w:r>
      <w:r w:rsidRPr="00B53D7A">
        <w:rPr>
          <w:rFonts w:cstheme="minorHAnsi"/>
          <w:sz w:val="20"/>
        </w:rPr>
        <w:t>218/2000 Sb., o rozpočtových pravidlech a o změně některých souvisejících zákonů (rozpočtová pravidla).</w:t>
      </w:r>
    </w:p>
  </w:footnote>
  <w:footnote w:id="5">
    <w:p w14:paraId="747ADFB7" w14:textId="2E717596" w:rsidR="0012101F" w:rsidRPr="00B113E3" w:rsidRDefault="0012101F" w:rsidP="00B113E3">
      <w:pPr>
        <w:pStyle w:val="Textpoznpodarou"/>
        <w:ind w:left="284" w:hanging="284"/>
        <w:rPr>
          <w:sz w:val="20"/>
        </w:rPr>
      </w:pPr>
      <w:r w:rsidRPr="00B113E3">
        <w:rPr>
          <w:sz w:val="20"/>
          <w:vertAlign w:val="superscript"/>
        </w:rPr>
        <w:footnoteRef/>
      </w:r>
      <w:r w:rsidRPr="00B113E3">
        <w:rPr>
          <w:sz w:val="20"/>
        </w:rPr>
        <w:t xml:space="preserve"> </w:t>
      </w:r>
      <w:r>
        <w:rPr>
          <w:sz w:val="20"/>
        </w:rPr>
        <w:tab/>
        <w:t>Ustanovení § 97–99 zákona č. 108/2006 Sb., o sociálních službách.</w:t>
      </w:r>
    </w:p>
  </w:footnote>
  <w:footnote w:id="6">
    <w:p w14:paraId="28E564D2" w14:textId="3698AF15" w:rsidR="0012101F" w:rsidRPr="003D48B7" w:rsidRDefault="0012101F" w:rsidP="00B53D7A">
      <w:pPr>
        <w:pStyle w:val="Textpoznpodarou"/>
        <w:ind w:left="284" w:hanging="284"/>
        <w:rPr>
          <w:sz w:val="20"/>
        </w:rPr>
      </w:pPr>
      <w:r w:rsidRPr="003D48B7">
        <w:rPr>
          <w:rStyle w:val="Znakapoznpodarou"/>
          <w:sz w:val="20"/>
        </w:rPr>
        <w:footnoteRef/>
      </w:r>
      <w:r w:rsidRPr="003D48B7">
        <w:rPr>
          <w:sz w:val="20"/>
        </w:rPr>
        <w:t xml:space="preserve"> </w:t>
      </w:r>
      <w:r w:rsidRPr="003D48B7">
        <w:rPr>
          <w:sz w:val="20"/>
        </w:rPr>
        <w:tab/>
        <w:t xml:space="preserve">Zdroj: </w:t>
      </w:r>
      <w:r>
        <w:rPr>
          <w:sz w:val="20"/>
        </w:rPr>
        <w:t>a</w:t>
      </w:r>
      <w:r w:rsidRPr="003D48B7">
        <w:rPr>
          <w:sz w:val="20"/>
        </w:rPr>
        <w:t xml:space="preserve">plikace </w:t>
      </w:r>
      <w:proofErr w:type="spellStart"/>
      <w:r w:rsidRPr="00247D22">
        <w:rPr>
          <w:i/>
          <w:sz w:val="20"/>
        </w:rPr>
        <w:t>OKslužby</w:t>
      </w:r>
      <w:proofErr w:type="spellEnd"/>
      <w:r w:rsidRPr="00247D22">
        <w:rPr>
          <w:i/>
          <w:sz w:val="20"/>
        </w:rPr>
        <w:t xml:space="preserve"> – poskytovatel</w:t>
      </w:r>
      <w:r w:rsidRPr="003D48B7">
        <w:rPr>
          <w:sz w:val="20"/>
        </w:rPr>
        <w:t>.</w:t>
      </w:r>
    </w:p>
  </w:footnote>
  <w:footnote w:id="7">
    <w:p w14:paraId="03599127" w14:textId="6A49C8AF" w:rsidR="0012101F" w:rsidRPr="00B53D7A" w:rsidRDefault="0012101F" w:rsidP="00B53D7A">
      <w:pPr>
        <w:pStyle w:val="Textpoznpodarou"/>
        <w:ind w:left="284" w:hanging="284"/>
        <w:rPr>
          <w:sz w:val="20"/>
        </w:rPr>
      </w:pPr>
      <w:r w:rsidRPr="003D48B7">
        <w:rPr>
          <w:rStyle w:val="Znakapoznpodarou"/>
          <w:sz w:val="20"/>
        </w:rPr>
        <w:footnoteRef/>
      </w:r>
      <w:r w:rsidRPr="003D48B7">
        <w:rPr>
          <w:sz w:val="20"/>
        </w:rPr>
        <w:t xml:space="preserve"> </w:t>
      </w:r>
      <w:r w:rsidRPr="003D48B7">
        <w:rPr>
          <w:sz w:val="20"/>
        </w:rPr>
        <w:tab/>
        <w:t>Pro výpočet byla použita hodnota dotac</w:t>
      </w:r>
      <w:r>
        <w:rPr>
          <w:sz w:val="20"/>
        </w:rPr>
        <w:t>í</w:t>
      </w:r>
      <w:r w:rsidRPr="003D48B7">
        <w:rPr>
          <w:sz w:val="20"/>
        </w:rPr>
        <w:t xml:space="preserve"> vyplacen</w:t>
      </w:r>
      <w:r>
        <w:rPr>
          <w:sz w:val="20"/>
        </w:rPr>
        <w:t>ých</w:t>
      </w:r>
      <w:r w:rsidRPr="003D48B7">
        <w:rPr>
          <w:sz w:val="20"/>
        </w:rPr>
        <w:t xml:space="preserve"> jednotlivým poskytovatelům sociálních služeb uvedená v aplikaci </w:t>
      </w:r>
      <w:proofErr w:type="spellStart"/>
      <w:r w:rsidRPr="00247D22">
        <w:rPr>
          <w:i/>
          <w:sz w:val="20"/>
        </w:rPr>
        <w:t>OKslužby</w:t>
      </w:r>
      <w:proofErr w:type="spellEnd"/>
      <w:r w:rsidRPr="00247D22">
        <w:rPr>
          <w:i/>
          <w:sz w:val="20"/>
        </w:rPr>
        <w:t xml:space="preserve"> – poskytovatel</w:t>
      </w:r>
      <w:r w:rsidRPr="003D48B7">
        <w:rPr>
          <w:sz w:val="20"/>
        </w:rPr>
        <w:t xml:space="preserve"> </w:t>
      </w:r>
      <w:r>
        <w:rPr>
          <w:sz w:val="20"/>
        </w:rPr>
        <w:t xml:space="preserve">a </w:t>
      </w:r>
      <w:r w:rsidRPr="003D48B7">
        <w:rPr>
          <w:sz w:val="20"/>
        </w:rPr>
        <w:t>tvořící součást konečných přehledů o čerpání dotace. Do částky není</w:t>
      </w:r>
      <w:r w:rsidRPr="00B53D7A">
        <w:rPr>
          <w:sz w:val="20"/>
        </w:rPr>
        <w:t xml:space="preserve"> zahrnuta dotace, kterou poskytovatelé sociálních služeb vrátili krajům v rámci jejího vyúčtování. Údaj o</w:t>
      </w:r>
      <w:r>
        <w:rPr>
          <w:sz w:val="20"/>
        </w:rPr>
        <w:t> </w:t>
      </w:r>
      <w:r w:rsidRPr="00B53D7A">
        <w:rPr>
          <w:sz w:val="20"/>
        </w:rPr>
        <w:t xml:space="preserve">kapacitě služby byl převzat z žádostí podaných poskytovateli sociálních služeb prostřednictvím aplikace </w:t>
      </w:r>
      <w:proofErr w:type="spellStart"/>
      <w:r w:rsidRPr="00247D22">
        <w:rPr>
          <w:i/>
          <w:sz w:val="20"/>
        </w:rPr>
        <w:t>OKslužby</w:t>
      </w:r>
      <w:proofErr w:type="spellEnd"/>
      <w:r w:rsidRPr="00247D22">
        <w:rPr>
          <w:i/>
          <w:sz w:val="20"/>
        </w:rPr>
        <w:t xml:space="preserve"> – poskytovatel</w:t>
      </w:r>
      <w:r w:rsidRPr="00B53D7A">
        <w:rPr>
          <w:sz w:val="20"/>
        </w:rPr>
        <w:t>. Do celkové kapacity služby byly zahrnuty pouze podpořené služby, tj. nebyly do celkové kapacity zahrnuty služby, na které nebyla dotace poskytnuta. Dále byl zohledněn podíl jednotlivých krajů na</w:t>
      </w:r>
      <w:r>
        <w:rPr>
          <w:sz w:val="20"/>
        </w:rPr>
        <w:t xml:space="preserve"> </w:t>
      </w:r>
      <w:r w:rsidRPr="00B53D7A">
        <w:rPr>
          <w:sz w:val="20"/>
        </w:rPr>
        <w:t>celkové výši požadované dotace.</w:t>
      </w:r>
    </w:p>
  </w:footnote>
  <w:footnote w:id="8">
    <w:p w14:paraId="1E2235E0" w14:textId="77777777" w:rsidR="0012101F" w:rsidRPr="00B53D7A" w:rsidRDefault="0012101F" w:rsidP="00B53D7A">
      <w:pPr>
        <w:pStyle w:val="Textpoznpodarou"/>
        <w:ind w:left="284" w:hanging="284"/>
        <w:rPr>
          <w:sz w:val="20"/>
        </w:rPr>
      </w:pPr>
      <w:r w:rsidRPr="003D48B7">
        <w:rPr>
          <w:rStyle w:val="Znakapoznpodarou"/>
          <w:sz w:val="20"/>
        </w:rPr>
        <w:footnoteRef/>
      </w:r>
      <w:r w:rsidRPr="003D48B7">
        <w:rPr>
          <w:sz w:val="20"/>
        </w:rPr>
        <w:t xml:space="preserve"> </w:t>
      </w:r>
      <w:r w:rsidRPr="003D48B7">
        <w:rPr>
          <w:sz w:val="20"/>
        </w:rPr>
        <w:tab/>
        <w:t>Viz dále příloha č. 2 kontrolní</w:t>
      </w:r>
      <w:r>
        <w:rPr>
          <w:sz w:val="20"/>
        </w:rPr>
        <w:t>ho</w:t>
      </w:r>
      <w:r w:rsidRPr="003D48B7">
        <w:rPr>
          <w:sz w:val="20"/>
        </w:rPr>
        <w:t xml:space="preserve"> závěru.</w:t>
      </w:r>
    </w:p>
  </w:footnote>
  <w:footnote w:id="9">
    <w:p w14:paraId="21798867" w14:textId="77777777" w:rsidR="0012101F" w:rsidRPr="00B53D7A" w:rsidRDefault="0012101F" w:rsidP="00B53D7A">
      <w:pPr>
        <w:pStyle w:val="Nzev"/>
        <w:tabs>
          <w:tab w:val="clear" w:pos="0"/>
        </w:tabs>
        <w:ind w:left="284" w:hanging="284"/>
        <w:jc w:val="left"/>
        <w:rPr>
          <w:rStyle w:val="NzevChar"/>
          <w:rFonts w:cstheme="minorHAnsi"/>
          <w:szCs w:val="20"/>
        </w:rPr>
      </w:pPr>
      <w:r w:rsidRPr="00B53D7A">
        <w:rPr>
          <w:rStyle w:val="Znakapoznpodarou"/>
          <w:rFonts w:cstheme="minorHAnsi"/>
          <w:i w:val="0"/>
          <w:szCs w:val="20"/>
        </w:rPr>
        <w:footnoteRef/>
      </w:r>
      <w:r w:rsidRPr="00B53D7A">
        <w:rPr>
          <w:rStyle w:val="NzevChar"/>
          <w:rFonts w:cstheme="minorHAnsi"/>
          <w:szCs w:val="20"/>
        </w:rPr>
        <w:t xml:space="preserve"> </w:t>
      </w:r>
      <w:r>
        <w:rPr>
          <w:rStyle w:val="NzevChar"/>
          <w:rFonts w:cstheme="minorHAnsi"/>
          <w:szCs w:val="20"/>
        </w:rPr>
        <w:tab/>
      </w:r>
      <w:r w:rsidRPr="00B53D7A">
        <w:rPr>
          <w:rStyle w:val="NzevChar"/>
          <w:rFonts w:cstheme="minorHAnsi"/>
          <w:szCs w:val="20"/>
        </w:rPr>
        <w:t>Klasifikace zaměstnání dle CZ-ISCO.</w:t>
      </w:r>
    </w:p>
  </w:footnote>
  <w:footnote w:id="10">
    <w:p w14:paraId="4E728978" w14:textId="77777777" w:rsidR="0012101F" w:rsidRPr="00B53D7A" w:rsidRDefault="0012101F" w:rsidP="00B53D7A">
      <w:pPr>
        <w:pStyle w:val="Nzev"/>
        <w:tabs>
          <w:tab w:val="clear" w:pos="0"/>
        </w:tabs>
        <w:ind w:left="284" w:hanging="284"/>
        <w:rPr>
          <w:rFonts w:cstheme="minorHAnsi"/>
          <w:i w:val="0"/>
          <w:szCs w:val="20"/>
        </w:rPr>
      </w:pPr>
      <w:r w:rsidRPr="00B53D7A">
        <w:rPr>
          <w:rStyle w:val="Znakapoznpodarou"/>
          <w:rFonts w:cstheme="minorHAnsi"/>
          <w:i w:val="0"/>
          <w:szCs w:val="20"/>
        </w:rPr>
        <w:footnoteRef/>
      </w:r>
      <w:r w:rsidRPr="00B53D7A">
        <w:rPr>
          <w:rFonts w:cstheme="minorHAnsi"/>
          <w:i w:val="0"/>
          <w:szCs w:val="20"/>
        </w:rPr>
        <w:t xml:space="preserve"> </w:t>
      </w:r>
      <w:r>
        <w:rPr>
          <w:rFonts w:cstheme="minorHAnsi"/>
          <w:i w:val="0"/>
          <w:szCs w:val="20"/>
        </w:rPr>
        <w:tab/>
      </w:r>
      <w:r w:rsidRPr="00B53D7A">
        <w:rPr>
          <w:rFonts w:cstheme="minorHAnsi"/>
          <w:i w:val="0"/>
          <w:szCs w:val="20"/>
        </w:rPr>
        <w:t>Vyhláška č. 505/2006 Sb., kterou se provádějí některá ustanovení zákona o sociálních službách.</w:t>
      </w:r>
    </w:p>
  </w:footnote>
  <w:footnote w:id="11">
    <w:p w14:paraId="1B10A753" w14:textId="7D7C82F1" w:rsidR="0012101F" w:rsidRPr="00B53D7A" w:rsidRDefault="0012101F" w:rsidP="00B53D7A">
      <w:pPr>
        <w:pStyle w:val="Nzev"/>
        <w:tabs>
          <w:tab w:val="clear" w:pos="0"/>
        </w:tabs>
        <w:ind w:left="284" w:hanging="284"/>
        <w:rPr>
          <w:rFonts w:cstheme="minorHAnsi"/>
          <w:i w:val="0"/>
          <w:szCs w:val="20"/>
        </w:rPr>
      </w:pPr>
      <w:r w:rsidRPr="00B53D7A">
        <w:rPr>
          <w:rStyle w:val="Znakapoznpodarou"/>
          <w:rFonts w:cstheme="minorHAnsi"/>
          <w:i w:val="0"/>
          <w:szCs w:val="20"/>
        </w:rPr>
        <w:footnoteRef/>
      </w:r>
      <w:r w:rsidRPr="00B53D7A">
        <w:rPr>
          <w:rFonts w:cstheme="minorHAnsi"/>
          <w:i w:val="0"/>
          <w:szCs w:val="20"/>
        </w:rPr>
        <w:t xml:space="preserve"> </w:t>
      </w:r>
      <w:r>
        <w:rPr>
          <w:rFonts w:cstheme="minorHAnsi"/>
          <w:i w:val="0"/>
          <w:szCs w:val="20"/>
        </w:rPr>
        <w:tab/>
      </w:r>
      <w:r w:rsidRPr="00B53D7A">
        <w:rPr>
          <w:rFonts w:cstheme="minorHAnsi"/>
          <w:i w:val="0"/>
          <w:szCs w:val="20"/>
        </w:rPr>
        <w:t>Nařízení vlády č. 98/2015 Sb.,</w:t>
      </w:r>
      <w:r w:rsidRPr="00B53D7A">
        <w:rPr>
          <w:rFonts w:cstheme="minorHAnsi"/>
          <w:i w:val="0"/>
          <w:color w:val="000000"/>
          <w:szCs w:val="20"/>
        </w:rPr>
        <w:t xml:space="preserve"> o provedení § 101a zákona o sociálních službách</w:t>
      </w:r>
      <w:r>
        <w:rPr>
          <w:rFonts w:cstheme="minorHAnsi"/>
          <w:i w:val="0"/>
          <w:color w:val="000000"/>
          <w:szCs w:val="20"/>
        </w:rPr>
        <w:t>,</w:t>
      </w:r>
      <w:r w:rsidRPr="00B53D7A">
        <w:rPr>
          <w:rFonts w:cstheme="minorHAnsi"/>
          <w:i w:val="0"/>
          <w:szCs w:val="20"/>
        </w:rPr>
        <w:t xml:space="preserve"> ze dne 22. 4. 2015. </w:t>
      </w:r>
      <w:r>
        <w:rPr>
          <w:rFonts w:cstheme="minorHAnsi"/>
          <w:i w:val="0"/>
          <w:szCs w:val="20"/>
        </w:rPr>
        <w:t>Toto nařízení n</w:t>
      </w:r>
      <w:r w:rsidRPr="00B53D7A">
        <w:rPr>
          <w:rFonts w:cstheme="minorHAnsi"/>
          <w:i w:val="0"/>
          <w:szCs w:val="20"/>
        </w:rPr>
        <w:t>abylo účinnosti dnem 1. 5. 2015</w:t>
      </w:r>
      <w:r>
        <w:rPr>
          <w:rFonts w:cstheme="minorHAnsi"/>
          <w:i w:val="0"/>
          <w:szCs w:val="20"/>
        </w:rPr>
        <w:t xml:space="preserve"> a </w:t>
      </w:r>
      <w:r w:rsidRPr="00B53D7A">
        <w:rPr>
          <w:rFonts w:cstheme="minorHAnsi"/>
          <w:i w:val="0"/>
          <w:szCs w:val="20"/>
        </w:rPr>
        <w:t>poprvé bylo použito pro poskytnutí dotace na rok 2016.</w:t>
      </w:r>
    </w:p>
  </w:footnote>
  <w:footnote w:id="12">
    <w:p w14:paraId="68EFCFC0" w14:textId="77777777" w:rsidR="0012101F" w:rsidRPr="00B53D7A" w:rsidRDefault="0012101F" w:rsidP="00B53D7A">
      <w:pPr>
        <w:pStyle w:val="Textpoznpodarou"/>
        <w:ind w:left="284" w:hanging="284"/>
        <w:rPr>
          <w:sz w:val="20"/>
        </w:rPr>
      </w:pPr>
      <w:r w:rsidRPr="00B53D7A">
        <w:rPr>
          <w:rStyle w:val="Znakapoznpodarou"/>
          <w:sz w:val="20"/>
        </w:rPr>
        <w:footnoteRef/>
      </w:r>
      <w:r w:rsidRPr="00B53D7A">
        <w:rPr>
          <w:sz w:val="20"/>
        </w:rPr>
        <w:t xml:space="preserve"> </w:t>
      </w:r>
      <w:r>
        <w:rPr>
          <w:sz w:val="20"/>
        </w:rPr>
        <w:tab/>
      </w:r>
      <w:r w:rsidRPr="00B53D7A">
        <w:rPr>
          <w:sz w:val="20"/>
        </w:rPr>
        <w:t xml:space="preserve">Zákon </w:t>
      </w:r>
      <w:r w:rsidRPr="00B53D7A">
        <w:rPr>
          <w:rFonts w:cs="Calibri"/>
          <w:sz w:val="20"/>
        </w:rPr>
        <w:t>č. 2/1969 Sb., o zřízení ministerstev a jiných ústředních orgánů státní správy České republiky.</w:t>
      </w:r>
    </w:p>
  </w:footnote>
  <w:footnote w:id="13">
    <w:p w14:paraId="5301E638" w14:textId="77777777" w:rsidR="0012101F" w:rsidRPr="00B53D7A" w:rsidRDefault="0012101F" w:rsidP="00B53D7A">
      <w:pPr>
        <w:pStyle w:val="Zdroj"/>
        <w:ind w:left="284" w:hanging="284"/>
        <w:contextualSpacing/>
        <w:rPr>
          <w:rFonts w:cstheme="minorHAnsi"/>
          <w:i w:val="0"/>
          <w:szCs w:val="20"/>
        </w:rPr>
      </w:pPr>
      <w:r w:rsidRPr="00B53D7A">
        <w:rPr>
          <w:rStyle w:val="Znakapoznpodarou"/>
          <w:rFonts w:cstheme="minorHAnsi"/>
          <w:i w:val="0"/>
          <w:szCs w:val="20"/>
        </w:rPr>
        <w:footnoteRef/>
      </w:r>
      <w:r w:rsidRPr="00B53D7A">
        <w:rPr>
          <w:rFonts w:cstheme="minorHAnsi"/>
          <w:i w:val="0"/>
          <w:szCs w:val="20"/>
        </w:rPr>
        <w:t xml:space="preserve"> </w:t>
      </w:r>
      <w:r>
        <w:rPr>
          <w:rFonts w:cstheme="minorHAnsi"/>
          <w:i w:val="0"/>
          <w:szCs w:val="20"/>
        </w:rPr>
        <w:tab/>
      </w:r>
      <w:r w:rsidRPr="00B53D7A">
        <w:rPr>
          <w:rFonts w:cstheme="minorHAnsi"/>
          <w:i w:val="0"/>
          <w:szCs w:val="20"/>
        </w:rPr>
        <w:t>Dle u</w:t>
      </w:r>
      <w:r w:rsidRPr="00B53D7A">
        <w:rPr>
          <w:rFonts w:cstheme="minorHAnsi"/>
          <w:i w:val="0"/>
          <w:szCs w:val="24"/>
        </w:rPr>
        <w:t>stanovení § 101a zákona č. 108/2006 Sb., o sociálních službách; v</w:t>
      </w:r>
      <w:r w:rsidRPr="00B53D7A">
        <w:rPr>
          <w:rFonts w:cstheme="minorHAnsi"/>
          <w:i w:val="0"/>
          <w:szCs w:val="20"/>
        </w:rPr>
        <w:t xml:space="preserve"> předchozích letech označováno jako </w:t>
      </w:r>
      <w:r w:rsidRPr="00247D22">
        <w:rPr>
          <w:rFonts w:cstheme="minorHAnsi"/>
          <w:szCs w:val="20"/>
        </w:rPr>
        <w:t>Program podpory A</w:t>
      </w:r>
      <w:r w:rsidRPr="00B53D7A">
        <w:rPr>
          <w:rFonts w:cstheme="minorHAnsi"/>
          <w:i w:val="0"/>
          <w:szCs w:val="20"/>
        </w:rPr>
        <w:t>.</w:t>
      </w:r>
    </w:p>
  </w:footnote>
  <w:footnote w:id="14">
    <w:p w14:paraId="0AE9DAA6" w14:textId="77777777" w:rsidR="0012101F" w:rsidRPr="00B53D7A" w:rsidRDefault="0012101F" w:rsidP="00545831">
      <w:pPr>
        <w:pStyle w:val="Textpoznpodarou"/>
        <w:ind w:left="284" w:hanging="284"/>
        <w:contextualSpacing/>
        <w:rPr>
          <w:rFonts w:cstheme="minorHAnsi"/>
          <w:sz w:val="20"/>
        </w:rPr>
      </w:pPr>
      <w:r w:rsidRPr="00B53D7A">
        <w:rPr>
          <w:rStyle w:val="Znakapoznpodarou"/>
          <w:rFonts w:cstheme="minorHAnsi"/>
          <w:sz w:val="20"/>
        </w:rPr>
        <w:footnoteRef/>
      </w:r>
      <w:r>
        <w:rPr>
          <w:rFonts w:cstheme="minorHAnsi"/>
          <w:sz w:val="20"/>
        </w:rPr>
        <w:tab/>
      </w:r>
      <w:r w:rsidRPr="00B53D7A">
        <w:rPr>
          <w:rFonts w:cstheme="minorHAnsi"/>
          <w:sz w:val="20"/>
        </w:rPr>
        <w:t xml:space="preserve">Dle ustanovení § 104 zákona č. 108/2006 Sb., o sociálních službách; v předchozích letech označováno jako </w:t>
      </w:r>
      <w:r w:rsidRPr="00247D22">
        <w:rPr>
          <w:rFonts w:cstheme="minorHAnsi"/>
          <w:i/>
          <w:sz w:val="20"/>
        </w:rPr>
        <w:t>Program podpory B</w:t>
      </w:r>
      <w:r w:rsidRPr="00B53D7A">
        <w:rPr>
          <w:rFonts w:cstheme="minorHAnsi"/>
          <w:sz w:val="20"/>
        </w:rPr>
        <w:t>.</w:t>
      </w:r>
    </w:p>
  </w:footnote>
  <w:footnote w:id="15">
    <w:p w14:paraId="4875BFC9" w14:textId="52B7A8E4" w:rsidR="0012101F" w:rsidRPr="00545831" w:rsidRDefault="0012101F" w:rsidP="00545831">
      <w:pPr>
        <w:pStyle w:val="Textpoznpodarou"/>
        <w:ind w:left="284" w:hanging="284"/>
        <w:rPr>
          <w:sz w:val="20"/>
        </w:rPr>
      </w:pPr>
      <w:r w:rsidRPr="003D48B7">
        <w:rPr>
          <w:rStyle w:val="Znakapoznpodarou"/>
          <w:sz w:val="20"/>
        </w:rPr>
        <w:footnoteRef/>
      </w:r>
      <w:r w:rsidRPr="003D48B7">
        <w:rPr>
          <w:sz w:val="20"/>
        </w:rPr>
        <w:t xml:space="preserve"> </w:t>
      </w:r>
      <w:r w:rsidRPr="003D48B7">
        <w:rPr>
          <w:sz w:val="20"/>
        </w:rPr>
        <w:tab/>
        <w:t>Kontrolní působnost NKÚ dle zákona č. 166/1993 Sb., o Nejvyšším kontrolním úřadu</w:t>
      </w:r>
      <w:r>
        <w:rPr>
          <w:sz w:val="20"/>
        </w:rPr>
        <w:t>,</w:t>
      </w:r>
      <w:r w:rsidRPr="003D48B7">
        <w:rPr>
          <w:sz w:val="20"/>
        </w:rPr>
        <w:t xml:space="preserve"> neumožňuje kontrolu dotací poskytovaných kraji</w:t>
      </w:r>
      <w:r>
        <w:rPr>
          <w:sz w:val="20"/>
        </w:rPr>
        <w:t xml:space="preserve"> </w:t>
      </w:r>
      <w:r w:rsidRPr="003D48B7">
        <w:rPr>
          <w:sz w:val="20"/>
        </w:rPr>
        <w:t>/ HM Prahou poskytovatelům sociálních služeb.</w:t>
      </w:r>
    </w:p>
  </w:footnote>
  <w:footnote w:id="16">
    <w:p w14:paraId="684B65AC" w14:textId="77777777" w:rsidR="0012101F" w:rsidRPr="00791536" w:rsidRDefault="0012101F" w:rsidP="00791536">
      <w:pPr>
        <w:pStyle w:val="Textpoznpodarou"/>
        <w:ind w:left="284" w:hanging="284"/>
        <w:rPr>
          <w:sz w:val="20"/>
        </w:rPr>
      </w:pPr>
      <w:r w:rsidRPr="00791536">
        <w:rPr>
          <w:rStyle w:val="Znakapoznpodarou"/>
          <w:sz w:val="20"/>
        </w:rPr>
        <w:footnoteRef/>
      </w:r>
      <w:r w:rsidRPr="00791536">
        <w:rPr>
          <w:sz w:val="20"/>
        </w:rPr>
        <w:t xml:space="preserve"> </w:t>
      </w:r>
      <w:r>
        <w:rPr>
          <w:sz w:val="20"/>
        </w:rPr>
        <w:tab/>
      </w:r>
      <w:r w:rsidRPr="00791536">
        <w:rPr>
          <w:sz w:val="20"/>
        </w:rPr>
        <w:t>D</w:t>
      </w:r>
      <w:r w:rsidRPr="00791536">
        <w:rPr>
          <w:rFonts w:cs="Arial"/>
          <w:sz w:val="20"/>
        </w:rPr>
        <w:t xml:space="preserve">le ustanovení § 96 </w:t>
      </w:r>
      <w:r w:rsidRPr="00791536">
        <w:rPr>
          <w:sz w:val="20"/>
        </w:rPr>
        <w:t>zákona č. 108/2006 Sb</w:t>
      </w:r>
      <w:r w:rsidRPr="00791536">
        <w:rPr>
          <w:rFonts w:cs="Arial"/>
          <w:sz w:val="20"/>
        </w:rPr>
        <w:t>., o sociálních službách.</w:t>
      </w:r>
    </w:p>
  </w:footnote>
  <w:footnote w:id="17">
    <w:p w14:paraId="2F8867A7" w14:textId="77777777" w:rsidR="0012101F" w:rsidRPr="00791536" w:rsidRDefault="0012101F" w:rsidP="00791536">
      <w:pPr>
        <w:pStyle w:val="Textpoznpodarou"/>
        <w:ind w:left="284" w:hanging="284"/>
        <w:rPr>
          <w:sz w:val="20"/>
        </w:rPr>
      </w:pPr>
      <w:r w:rsidRPr="00791536">
        <w:rPr>
          <w:rStyle w:val="Znakapoznpodarou"/>
          <w:sz w:val="20"/>
        </w:rPr>
        <w:footnoteRef/>
      </w:r>
      <w:r w:rsidRPr="00791536">
        <w:rPr>
          <w:sz w:val="20"/>
        </w:rPr>
        <w:t xml:space="preserve"> </w:t>
      </w:r>
      <w:r>
        <w:rPr>
          <w:sz w:val="20"/>
        </w:rPr>
        <w:tab/>
      </w:r>
      <w:r w:rsidRPr="00791536">
        <w:rPr>
          <w:sz w:val="20"/>
        </w:rPr>
        <w:t>Usnesení vlády České republiky ze dne 21. března 2016 č. 245.</w:t>
      </w:r>
    </w:p>
  </w:footnote>
  <w:footnote w:id="18">
    <w:p w14:paraId="1EFD484A" w14:textId="2CB86372" w:rsidR="0012101F" w:rsidRPr="00791536" w:rsidRDefault="0012101F" w:rsidP="00791536">
      <w:pPr>
        <w:pStyle w:val="Textpoznpodarou"/>
        <w:ind w:left="284" w:hanging="284"/>
        <w:rPr>
          <w:rFonts w:cstheme="minorHAnsi"/>
          <w:sz w:val="20"/>
        </w:rPr>
      </w:pPr>
      <w:r w:rsidRPr="00791536">
        <w:rPr>
          <w:rStyle w:val="Znakapoznpodarou"/>
          <w:rFonts w:cstheme="minorHAnsi"/>
          <w:sz w:val="20"/>
        </w:rPr>
        <w:footnoteRef/>
      </w:r>
      <w:r w:rsidRPr="00791536">
        <w:rPr>
          <w:rFonts w:cstheme="minorHAnsi"/>
          <w:sz w:val="20"/>
        </w:rPr>
        <w:t xml:space="preserve"> </w:t>
      </w:r>
      <w:r>
        <w:rPr>
          <w:rFonts w:cstheme="minorHAnsi"/>
          <w:sz w:val="20"/>
        </w:rPr>
        <w:tab/>
      </w:r>
      <w:r w:rsidRPr="00791536">
        <w:rPr>
          <w:rFonts w:cstheme="minorHAnsi"/>
          <w:sz w:val="20"/>
        </w:rPr>
        <w:t xml:space="preserve">První stanovisko </w:t>
      </w:r>
      <w:r>
        <w:rPr>
          <w:rFonts w:cstheme="minorHAnsi"/>
          <w:sz w:val="20"/>
        </w:rPr>
        <w:t>L</w:t>
      </w:r>
      <w:r w:rsidRPr="00791536">
        <w:rPr>
          <w:rFonts w:cstheme="minorHAnsi"/>
          <w:sz w:val="20"/>
        </w:rPr>
        <w:t>egislativní rady vlády</w:t>
      </w:r>
      <w:r>
        <w:rPr>
          <w:rFonts w:cstheme="minorHAnsi"/>
          <w:sz w:val="20"/>
        </w:rPr>
        <w:t xml:space="preserve"> je</w:t>
      </w:r>
      <w:r w:rsidRPr="00791536">
        <w:rPr>
          <w:rFonts w:cstheme="minorHAnsi"/>
          <w:sz w:val="20"/>
        </w:rPr>
        <w:t xml:space="preserve"> ze dne 9. 3. 2017, druhé stanovisko ze dne 16. 3. 2017.</w:t>
      </w:r>
    </w:p>
  </w:footnote>
  <w:footnote w:id="19">
    <w:p w14:paraId="75CAF175" w14:textId="38CBC4B0" w:rsidR="0012101F" w:rsidRPr="00791536" w:rsidRDefault="0012101F" w:rsidP="00791536">
      <w:pPr>
        <w:pStyle w:val="Nzev"/>
        <w:tabs>
          <w:tab w:val="clear" w:pos="0"/>
        </w:tabs>
        <w:ind w:left="284" w:hanging="284"/>
        <w:rPr>
          <w:i w:val="0"/>
        </w:rPr>
      </w:pPr>
      <w:r w:rsidRPr="00791536">
        <w:rPr>
          <w:rStyle w:val="Znakapoznpodarou"/>
          <w:i w:val="0"/>
        </w:rPr>
        <w:footnoteRef/>
      </w:r>
      <w:r w:rsidRPr="00791536">
        <w:rPr>
          <w:i w:val="0"/>
        </w:rPr>
        <w:t xml:space="preserve"> </w:t>
      </w:r>
      <w:r>
        <w:rPr>
          <w:i w:val="0"/>
        </w:rPr>
        <w:tab/>
      </w:r>
      <w:r w:rsidRPr="00247D22">
        <w:t>Plán legislativních prací vlády</w:t>
      </w:r>
      <w:r>
        <w:t xml:space="preserve"> na</w:t>
      </w:r>
      <w:r w:rsidRPr="00247D22">
        <w:t xml:space="preserve"> rok 2018</w:t>
      </w:r>
      <w:r w:rsidRPr="00791536">
        <w:rPr>
          <w:i w:val="0"/>
        </w:rPr>
        <w:t xml:space="preserve"> schválený usnesením vlády </w:t>
      </w:r>
      <w:r>
        <w:rPr>
          <w:i w:val="0"/>
        </w:rPr>
        <w:t xml:space="preserve">České republiky </w:t>
      </w:r>
      <w:r w:rsidRPr="00791536">
        <w:rPr>
          <w:i w:val="0"/>
        </w:rPr>
        <w:t>ze dne 7. února 2018</w:t>
      </w:r>
      <w:r>
        <w:rPr>
          <w:i w:val="0"/>
        </w:rPr>
        <w:t xml:space="preserve"> </w:t>
      </w:r>
      <w:r w:rsidRPr="00791536">
        <w:rPr>
          <w:i w:val="0"/>
        </w:rPr>
        <w:t>č. 91.</w:t>
      </w:r>
    </w:p>
  </w:footnote>
  <w:footnote w:id="20">
    <w:p w14:paraId="059E06A6" w14:textId="0358DD99" w:rsidR="0012101F" w:rsidRPr="0085365C" w:rsidRDefault="0012101F" w:rsidP="0085365C">
      <w:pPr>
        <w:pStyle w:val="Textpoznpodarou"/>
        <w:ind w:left="284" w:hanging="284"/>
        <w:rPr>
          <w:sz w:val="20"/>
        </w:rPr>
      </w:pPr>
      <w:r w:rsidRPr="0085365C">
        <w:rPr>
          <w:rStyle w:val="Znakapoznpodarou"/>
          <w:sz w:val="20"/>
        </w:rPr>
        <w:footnoteRef/>
      </w:r>
      <w:r w:rsidRPr="0085365C">
        <w:rPr>
          <w:sz w:val="20"/>
        </w:rPr>
        <w:t xml:space="preserve"> </w:t>
      </w:r>
      <w:r>
        <w:rPr>
          <w:sz w:val="20"/>
        </w:rPr>
        <w:tab/>
      </w:r>
      <w:r w:rsidRPr="00247D22">
        <w:rPr>
          <w:i/>
          <w:sz w:val="20"/>
        </w:rPr>
        <w:t>Plán legislativních prací vlády</w:t>
      </w:r>
      <w:r>
        <w:rPr>
          <w:i/>
          <w:sz w:val="20"/>
        </w:rPr>
        <w:t xml:space="preserve"> na</w:t>
      </w:r>
      <w:r w:rsidRPr="00247D22">
        <w:rPr>
          <w:i/>
          <w:sz w:val="20"/>
        </w:rPr>
        <w:t xml:space="preserve"> rok 2019</w:t>
      </w:r>
      <w:r w:rsidRPr="0085365C">
        <w:rPr>
          <w:sz w:val="20"/>
        </w:rPr>
        <w:t xml:space="preserve"> schválený usnesením vlády </w:t>
      </w:r>
      <w:r>
        <w:rPr>
          <w:sz w:val="20"/>
        </w:rPr>
        <w:t xml:space="preserve">České republiky </w:t>
      </w:r>
      <w:r w:rsidRPr="0085365C">
        <w:rPr>
          <w:sz w:val="20"/>
        </w:rPr>
        <w:t xml:space="preserve">ze dne </w:t>
      </w:r>
      <w:r>
        <w:rPr>
          <w:sz w:val="20"/>
        </w:rPr>
        <w:t>12</w:t>
      </w:r>
      <w:r w:rsidRPr="0085365C">
        <w:rPr>
          <w:sz w:val="20"/>
        </w:rPr>
        <w:t>.</w:t>
      </w:r>
      <w:r>
        <w:rPr>
          <w:sz w:val="20"/>
        </w:rPr>
        <w:t> prosince </w:t>
      </w:r>
      <w:r w:rsidRPr="0085365C">
        <w:rPr>
          <w:sz w:val="20"/>
        </w:rPr>
        <w:t>2018</w:t>
      </w:r>
      <w:r>
        <w:rPr>
          <w:sz w:val="20"/>
        </w:rPr>
        <w:t xml:space="preserve"> </w:t>
      </w:r>
      <w:r w:rsidRPr="0085365C">
        <w:rPr>
          <w:sz w:val="20"/>
        </w:rPr>
        <w:t xml:space="preserve">č. </w:t>
      </w:r>
      <w:r>
        <w:rPr>
          <w:sz w:val="20"/>
        </w:rPr>
        <w:t>830</w:t>
      </w:r>
      <w:r w:rsidRPr="0085365C">
        <w:rPr>
          <w:sz w:val="20"/>
        </w:rPr>
        <w:t>.</w:t>
      </w:r>
    </w:p>
  </w:footnote>
  <w:footnote w:id="21">
    <w:p w14:paraId="1A71CC93" w14:textId="77777777" w:rsidR="0012101F" w:rsidRPr="00791536" w:rsidRDefault="0012101F" w:rsidP="00791536">
      <w:pPr>
        <w:pStyle w:val="Textpoznpodarou"/>
        <w:ind w:left="284" w:hanging="284"/>
        <w:rPr>
          <w:sz w:val="20"/>
        </w:rPr>
      </w:pPr>
      <w:r w:rsidRPr="00791536">
        <w:rPr>
          <w:rStyle w:val="Znakapoznpodarou"/>
          <w:sz w:val="20"/>
        </w:rPr>
        <w:footnoteRef/>
      </w:r>
      <w:r w:rsidRPr="00791536">
        <w:rPr>
          <w:sz w:val="20"/>
        </w:rPr>
        <w:t xml:space="preserve"> </w:t>
      </w:r>
      <w:r>
        <w:rPr>
          <w:sz w:val="20"/>
        </w:rPr>
        <w:tab/>
      </w:r>
      <w:r w:rsidRPr="00791536">
        <w:rPr>
          <w:sz w:val="20"/>
        </w:rPr>
        <w:t>Síť sociálních služeb je souhrn sociálních služeb, které v dostatečné kapacitě, kvalitě a s odpovídající místní dostupností napomáhají řešit nepříznivou sociální situaci na území kraje.</w:t>
      </w:r>
    </w:p>
  </w:footnote>
  <w:footnote w:id="22">
    <w:p w14:paraId="1AC1D4B5" w14:textId="4C12281B" w:rsidR="0012101F" w:rsidRPr="00791536" w:rsidRDefault="0012101F" w:rsidP="00AB646B">
      <w:pPr>
        <w:pStyle w:val="Nzev"/>
        <w:tabs>
          <w:tab w:val="clear" w:pos="0"/>
          <w:tab w:val="clear" w:pos="708"/>
          <w:tab w:val="clear" w:pos="1416"/>
          <w:tab w:val="clear" w:pos="2124"/>
          <w:tab w:val="clear" w:pos="2832"/>
        </w:tabs>
        <w:ind w:left="284" w:hanging="284"/>
        <w:rPr>
          <w:i w:val="0"/>
        </w:rPr>
      </w:pPr>
      <w:r w:rsidRPr="00791536">
        <w:rPr>
          <w:rStyle w:val="Znakapoznpodarou"/>
          <w:i w:val="0"/>
        </w:rPr>
        <w:footnoteRef/>
      </w:r>
      <w:r w:rsidRPr="00791536">
        <w:rPr>
          <w:i w:val="0"/>
          <w:vertAlign w:val="superscript"/>
        </w:rPr>
        <w:t xml:space="preserve"> </w:t>
      </w:r>
      <w:r>
        <w:rPr>
          <w:i w:val="0"/>
          <w:vertAlign w:val="superscript"/>
        </w:rPr>
        <w:tab/>
      </w:r>
      <w:r w:rsidRPr="00791536">
        <w:rPr>
          <w:i w:val="0"/>
        </w:rPr>
        <w:t>Rozhodnutí o poskytnutí dotace z kapitoly státního rozpočtu 313 – MPSV na rok 2015, 2016</w:t>
      </w:r>
      <w:r>
        <w:rPr>
          <w:i w:val="0"/>
        </w:rPr>
        <w:t xml:space="preserve"> nebo</w:t>
      </w:r>
      <w:r w:rsidRPr="00791536">
        <w:rPr>
          <w:i w:val="0"/>
        </w:rPr>
        <w:t xml:space="preserve"> 2017 (dále</w:t>
      </w:r>
      <w:r>
        <w:rPr>
          <w:i w:val="0"/>
        </w:rPr>
        <w:t> </w:t>
      </w:r>
      <w:r w:rsidRPr="00791536">
        <w:rPr>
          <w:i w:val="0"/>
        </w:rPr>
        <w:t>také „</w:t>
      </w:r>
      <w:r w:rsidRPr="00247D22">
        <w:t>rozhodnutí o poskytnutí dotace</w:t>
      </w:r>
      <w:r w:rsidRPr="00791536">
        <w:rPr>
          <w:i w:val="0"/>
        </w:rPr>
        <w:t>“).</w:t>
      </w:r>
    </w:p>
  </w:footnote>
  <w:footnote w:id="23">
    <w:p w14:paraId="1909EB2A" w14:textId="77777777" w:rsidR="0012101F" w:rsidRPr="003D48B7" w:rsidRDefault="0012101F" w:rsidP="00791536">
      <w:pPr>
        <w:pStyle w:val="Textpoznpodarou"/>
        <w:ind w:left="284" w:hanging="284"/>
        <w:rPr>
          <w:sz w:val="20"/>
        </w:rPr>
      </w:pPr>
      <w:r w:rsidRPr="003D48B7">
        <w:rPr>
          <w:rStyle w:val="Znakapoznpodarou"/>
          <w:sz w:val="20"/>
        </w:rPr>
        <w:footnoteRef/>
      </w:r>
      <w:r w:rsidRPr="003D48B7">
        <w:rPr>
          <w:sz w:val="20"/>
        </w:rPr>
        <w:t xml:space="preserve"> </w:t>
      </w:r>
      <w:r w:rsidRPr="003D48B7">
        <w:rPr>
          <w:sz w:val="20"/>
        </w:rPr>
        <w:tab/>
        <w:t>Vyhláška č. 367/2015 Sb.,</w:t>
      </w:r>
      <w:r w:rsidRPr="003D48B7">
        <w:t xml:space="preserve"> </w:t>
      </w:r>
      <w:r w:rsidRPr="003D48B7">
        <w:rPr>
          <w:sz w:val="20"/>
        </w:rPr>
        <w:t>o zásadách a lhůtách finančního vypořádání vztahů se státním rozpočtem, státními finančními aktivy a Národním fondem (vyhláška o finančním vypořádání).</w:t>
      </w:r>
    </w:p>
  </w:footnote>
  <w:footnote w:id="24">
    <w:p w14:paraId="2C8F61B5" w14:textId="77777777" w:rsidR="0012101F" w:rsidRPr="003D48B7" w:rsidRDefault="0012101F" w:rsidP="00791536">
      <w:pPr>
        <w:pStyle w:val="Textpoznpodarou"/>
        <w:ind w:left="284" w:hanging="284"/>
        <w:rPr>
          <w:sz w:val="20"/>
        </w:rPr>
      </w:pPr>
      <w:r w:rsidRPr="003D48B7">
        <w:rPr>
          <w:rStyle w:val="Znakapoznpodarou"/>
          <w:sz w:val="20"/>
        </w:rPr>
        <w:footnoteRef/>
      </w:r>
      <w:r w:rsidRPr="003D48B7">
        <w:rPr>
          <w:sz w:val="20"/>
        </w:rPr>
        <w:t xml:space="preserve"> </w:t>
      </w:r>
      <w:r w:rsidRPr="003D48B7">
        <w:rPr>
          <w:sz w:val="20"/>
        </w:rPr>
        <w:tab/>
        <w:t>Ustanovení § 14 odst. 8 zákona č. 218/2000 Sb.</w:t>
      </w:r>
      <w:r>
        <w:rPr>
          <w:sz w:val="20"/>
        </w:rPr>
        <w:t>,</w:t>
      </w:r>
      <w:r w:rsidRPr="003D48B7">
        <w:rPr>
          <w:rFonts w:cstheme="minorHAnsi"/>
          <w:sz w:val="20"/>
        </w:rPr>
        <w:t xml:space="preserve"> o rozpočtových pravidlech a o změně některých souvisejících zákonů (rozpočtová pravidla).</w:t>
      </w:r>
    </w:p>
  </w:footnote>
  <w:footnote w:id="25">
    <w:p w14:paraId="13A4201E" w14:textId="6D925FAC" w:rsidR="0012101F" w:rsidRPr="00001308" w:rsidRDefault="0012101F" w:rsidP="00001308">
      <w:pPr>
        <w:pStyle w:val="Textpoznpodarou"/>
        <w:ind w:left="284" w:hanging="284"/>
        <w:rPr>
          <w:sz w:val="20"/>
        </w:rPr>
      </w:pPr>
      <w:r w:rsidRPr="003D48B7">
        <w:rPr>
          <w:rStyle w:val="Znakapoznpodarou"/>
          <w:sz w:val="20"/>
        </w:rPr>
        <w:footnoteRef/>
      </w:r>
      <w:r w:rsidRPr="003D48B7">
        <w:rPr>
          <w:sz w:val="20"/>
        </w:rPr>
        <w:t xml:space="preserve"> </w:t>
      </w:r>
      <w:r w:rsidRPr="003D48B7">
        <w:rPr>
          <w:sz w:val="20"/>
        </w:rPr>
        <w:tab/>
        <w:t>Dle ustanovení § 2 odst. 1 zákona č. 129/2000 Sb., o krajích (krajské zřízení)</w:t>
      </w:r>
      <w:r>
        <w:rPr>
          <w:sz w:val="20"/>
        </w:rPr>
        <w:t>,</w:t>
      </w:r>
      <w:r w:rsidRPr="003D48B7">
        <w:rPr>
          <w:sz w:val="20"/>
        </w:rPr>
        <w:t xml:space="preserve"> spravuje kraj své záležitosti samostatně.</w:t>
      </w:r>
    </w:p>
  </w:footnote>
  <w:footnote w:id="26">
    <w:p w14:paraId="1A70DDB1" w14:textId="77777777" w:rsidR="0012101F" w:rsidRPr="00791536" w:rsidRDefault="0012101F" w:rsidP="00791536">
      <w:pPr>
        <w:pStyle w:val="Nzev"/>
        <w:ind w:left="284" w:hanging="284"/>
        <w:rPr>
          <w:i w:val="0"/>
        </w:rPr>
      </w:pPr>
      <w:r w:rsidRPr="00791536">
        <w:rPr>
          <w:rStyle w:val="Znakapoznpodarou"/>
          <w:i w:val="0"/>
          <w:szCs w:val="20"/>
        </w:rPr>
        <w:footnoteRef/>
      </w:r>
      <w:r w:rsidRPr="00791536">
        <w:rPr>
          <w:i w:val="0"/>
          <w:szCs w:val="20"/>
        </w:rPr>
        <w:t xml:space="preserve"> </w:t>
      </w:r>
      <w:r>
        <w:rPr>
          <w:i w:val="0"/>
          <w:szCs w:val="20"/>
        </w:rPr>
        <w:tab/>
      </w:r>
      <w:r w:rsidRPr="00791536">
        <w:rPr>
          <w:i w:val="0"/>
          <w:szCs w:val="20"/>
        </w:rPr>
        <w:t>Ustanovení § 25 odst. 1 zákona č. 320/2001 Sb.</w:t>
      </w:r>
      <w:r w:rsidRPr="00791536">
        <w:rPr>
          <w:i w:val="0"/>
        </w:rPr>
        <w:t>, o finanční kontrole ve veřejné správě a o změně některých zákonů (zákon o finanční kontrole).</w:t>
      </w:r>
    </w:p>
  </w:footnote>
  <w:footnote w:id="27">
    <w:p w14:paraId="76F58B04" w14:textId="2982417B" w:rsidR="0012101F" w:rsidRPr="00791536" w:rsidRDefault="0012101F" w:rsidP="00791536">
      <w:pPr>
        <w:pStyle w:val="Textpoznpodarou"/>
        <w:ind w:left="284" w:hanging="284"/>
        <w:rPr>
          <w:sz w:val="20"/>
        </w:rPr>
      </w:pPr>
      <w:r w:rsidRPr="00791536">
        <w:rPr>
          <w:rStyle w:val="Znakapoznpodarou"/>
          <w:sz w:val="20"/>
        </w:rPr>
        <w:footnoteRef/>
      </w:r>
      <w:r w:rsidRPr="00791536">
        <w:rPr>
          <w:sz w:val="20"/>
        </w:rPr>
        <w:t xml:space="preserve"> </w:t>
      </w:r>
      <w:r>
        <w:rPr>
          <w:sz w:val="20"/>
        </w:rPr>
        <w:tab/>
      </w:r>
      <w:r w:rsidRPr="00247D22">
        <w:rPr>
          <w:rFonts w:cstheme="minorHAnsi"/>
          <w:i/>
          <w:sz w:val="20"/>
        </w:rPr>
        <w:t>Metodika Ministerstva práce a sociálních věcí pro poskytování dotací ze státního rozpočtu krajům a Hlavnímu městu Praze pro rok 2015</w:t>
      </w:r>
      <w:r w:rsidRPr="00791536">
        <w:rPr>
          <w:rFonts w:cstheme="minorHAnsi"/>
          <w:sz w:val="20"/>
        </w:rPr>
        <w:t xml:space="preserve">, </w:t>
      </w:r>
      <w:r w:rsidRPr="00247D22">
        <w:rPr>
          <w:rFonts w:cstheme="minorHAnsi"/>
          <w:i/>
          <w:sz w:val="20"/>
        </w:rPr>
        <w:t>Metodika Ministerstva práce a sociálních věcí pro poskytování dotací ze státního rozpočtu krajům a Hlavnímu městu Praze pro rok 2016</w:t>
      </w:r>
      <w:r w:rsidRPr="00791536">
        <w:rPr>
          <w:rFonts w:cstheme="minorHAnsi"/>
          <w:sz w:val="20"/>
        </w:rPr>
        <w:t xml:space="preserve"> a</w:t>
      </w:r>
      <w:r>
        <w:rPr>
          <w:rFonts w:cstheme="minorHAnsi"/>
          <w:sz w:val="20"/>
        </w:rPr>
        <w:t xml:space="preserve"> </w:t>
      </w:r>
      <w:r w:rsidRPr="00247D22">
        <w:rPr>
          <w:rFonts w:cstheme="minorHAnsi"/>
          <w:i/>
          <w:sz w:val="20"/>
        </w:rPr>
        <w:t>Metodika Ministerstva práce a sociálních věcí pro poskytování dotací ze státního rozpočtu krajům a Hlavnímu městu Praze pro rok 2017</w:t>
      </w:r>
      <w:r w:rsidRPr="00791536">
        <w:rPr>
          <w:rFonts w:cstheme="minorHAnsi"/>
          <w:sz w:val="20"/>
        </w:rPr>
        <w:t>.</w:t>
      </w:r>
    </w:p>
  </w:footnote>
  <w:footnote w:id="28">
    <w:p w14:paraId="44E30FBD" w14:textId="77777777" w:rsidR="0012101F" w:rsidRPr="00791536" w:rsidRDefault="0012101F" w:rsidP="00791536">
      <w:pPr>
        <w:pStyle w:val="Textpoznpodarou"/>
        <w:ind w:left="284" w:hanging="284"/>
        <w:rPr>
          <w:sz w:val="20"/>
        </w:rPr>
      </w:pPr>
      <w:r w:rsidRPr="00791536">
        <w:rPr>
          <w:rStyle w:val="Znakapoznpodarou"/>
          <w:sz w:val="20"/>
        </w:rPr>
        <w:footnoteRef/>
      </w:r>
      <w:r w:rsidRPr="00791536">
        <w:rPr>
          <w:sz w:val="20"/>
        </w:rPr>
        <w:t xml:space="preserve"> </w:t>
      </w:r>
      <w:r>
        <w:rPr>
          <w:sz w:val="20"/>
        </w:rPr>
        <w:tab/>
      </w:r>
      <w:r w:rsidRPr="00791536">
        <w:rPr>
          <w:sz w:val="20"/>
        </w:rPr>
        <w:t xml:space="preserve">U poskytovatelů, </w:t>
      </w:r>
      <w:r w:rsidRPr="00791536">
        <w:rPr>
          <w:rFonts w:cstheme="minorHAnsi"/>
          <w:sz w:val="20"/>
        </w:rPr>
        <w:t>kterým bylo vydáno rozhodnutí o registraci, a dále u poskytovatelů sociálních služeb dle ustanovení § 84 zákona č. 108/2006 Sb., o sociálních službách.</w:t>
      </w:r>
    </w:p>
  </w:footnote>
  <w:footnote w:id="29">
    <w:p w14:paraId="55DFA618" w14:textId="77777777" w:rsidR="0012101F" w:rsidRPr="00791536" w:rsidRDefault="0012101F" w:rsidP="00791536">
      <w:pPr>
        <w:pStyle w:val="Nzev"/>
        <w:ind w:left="284" w:hanging="284"/>
        <w:rPr>
          <w:rFonts w:cstheme="minorHAnsi"/>
          <w:i w:val="0"/>
          <w:szCs w:val="20"/>
        </w:rPr>
      </w:pPr>
      <w:r w:rsidRPr="00791536">
        <w:rPr>
          <w:rStyle w:val="Znakapoznpodarou"/>
          <w:rFonts w:cstheme="minorHAnsi"/>
          <w:i w:val="0"/>
          <w:szCs w:val="20"/>
        </w:rPr>
        <w:footnoteRef/>
      </w:r>
      <w:r w:rsidRPr="00791536">
        <w:rPr>
          <w:rFonts w:cstheme="minorHAnsi"/>
          <w:i w:val="0"/>
          <w:szCs w:val="20"/>
        </w:rPr>
        <w:t xml:space="preserve"> </w:t>
      </w:r>
      <w:r>
        <w:rPr>
          <w:rFonts w:cstheme="minorHAnsi"/>
          <w:i w:val="0"/>
          <w:szCs w:val="20"/>
        </w:rPr>
        <w:tab/>
      </w:r>
      <w:r w:rsidRPr="00791536">
        <w:rPr>
          <w:rFonts w:cstheme="minorHAnsi"/>
          <w:i w:val="0"/>
          <w:szCs w:val="20"/>
        </w:rPr>
        <w:t>Zákon č. 254/2014 Sb., kterým se mění zákon č. 108/2006 Sb., o sociálních službách, ve znění pozdějších předpisů, zákon č. 111/2006 Sb., o pomoci v hmotné nouzi, ve znění pozdějších předpisů, a zákon č.</w:t>
      </w:r>
      <w:r>
        <w:rPr>
          <w:rFonts w:cstheme="minorHAnsi"/>
          <w:i w:val="0"/>
          <w:szCs w:val="20"/>
        </w:rPr>
        <w:t> </w:t>
      </w:r>
      <w:r w:rsidRPr="00791536">
        <w:rPr>
          <w:rFonts w:cstheme="minorHAnsi"/>
          <w:i w:val="0"/>
          <w:szCs w:val="20"/>
        </w:rPr>
        <w:t>73/2011 Sb., o Úřadu práce České republiky a o změně souvisejících zákonů, ve znění pozdějších předpisů.</w:t>
      </w:r>
    </w:p>
  </w:footnote>
  <w:footnote w:id="30">
    <w:p w14:paraId="7FF3B7CA" w14:textId="77777777" w:rsidR="0012101F" w:rsidRPr="00791536" w:rsidRDefault="0012101F" w:rsidP="00791536">
      <w:pPr>
        <w:pStyle w:val="Textpoznpodarou"/>
        <w:ind w:left="284" w:hanging="284"/>
        <w:rPr>
          <w:sz w:val="20"/>
        </w:rPr>
      </w:pPr>
      <w:r w:rsidRPr="00791536">
        <w:rPr>
          <w:rStyle w:val="Znakapoznpodarou"/>
          <w:sz w:val="20"/>
        </w:rPr>
        <w:footnoteRef/>
      </w:r>
      <w:r w:rsidRPr="00791536">
        <w:rPr>
          <w:sz w:val="20"/>
        </w:rPr>
        <w:t xml:space="preserve"> </w:t>
      </w:r>
      <w:r>
        <w:rPr>
          <w:sz w:val="20"/>
        </w:rPr>
        <w:tab/>
      </w:r>
      <w:r w:rsidRPr="00791536">
        <w:rPr>
          <w:sz w:val="20"/>
        </w:rPr>
        <w:t xml:space="preserve">Dle </w:t>
      </w:r>
      <w:r w:rsidRPr="00791536">
        <w:rPr>
          <w:rFonts w:cstheme="minorHAnsi"/>
          <w:sz w:val="20"/>
        </w:rPr>
        <w:t>ustanovení</w:t>
      </w:r>
      <w:r w:rsidRPr="00791536">
        <w:rPr>
          <w:sz w:val="20"/>
        </w:rPr>
        <w:t xml:space="preserve"> § 101a zákona č. 108/2006 Sb.</w:t>
      </w:r>
      <w:r w:rsidRPr="00791536">
        <w:rPr>
          <w:rFonts w:cstheme="minorHAnsi"/>
          <w:sz w:val="20"/>
        </w:rPr>
        <w:t>, o sociálních službách.</w:t>
      </w:r>
    </w:p>
  </w:footnote>
  <w:footnote w:id="31">
    <w:p w14:paraId="43DEAEC1" w14:textId="77777777" w:rsidR="0012101F" w:rsidRPr="00791536" w:rsidRDefault="0012101F" w:rsidP="00791536">
      <w:pPr>
        <w:pStyle w:val="Textpoznpodarou"/>
        <w:ind w:left="284" w:hanging="284"/>
        <w:contextualSpacing/>
        <w:rPr>
          <w:sz w:val="20"/>
        </w:rPr>
      </w:pPr>
      <w:r w:rsidRPr="00791536">
        <w:rPr>
          <w:rStyle w:val="Znakapoznpodarou"/>
          <w:sz w:val="20"/>
        </w:rPr>
        <w:footnoteRef/>
      </w:r>
      <w:r w:rsidRPr="00791536">
        <w:rPr>
          <w:sz w:val="20"/>
        </w:rPr>
        <w:t xml:space="preserve"> </w:t>
      </w:r>
      <w:r>
        <w:rPr>
          <w:sz w:val="20"/>
        </w:rPr>
        <w:tab/>
      </w:r>
      <w:r w:rsidRPr="00791536">
        <w:rPr>
          <w:sz w:val="20"/>
        </w:rPr>
        <w:t xml:space="preserve">Dle </w:t>
      </w:r>
      <w:r w:rsidRPr="00791536">
        <w:rPr>
          <w:rFonts w:cstheme="minorHAnsi"/>
          <w:sz w:val="20"/>
        </w:rPr>
        <w:t>ustanovení § 88 a § 89 zákona č. 108/2006 Sb., o sociálních službách.</w:t>
      </w:r>
    </w:p>
  </w:footnote>
  <w:footnote w:id="32">
    <w:p w14:paraId="50E2EB05" w14:textId="77777777" w:rsidR="0012101F" w:rsidRPr="00791536" w:rsidRDefault="0012101F" w:rsidP="00791536">
      <w:pPr>
        <w:ind w:left="284" w:hanging="284"/>
        <w:rPr>
          <w:rFonts w:cstheme="minorHAnsi"/>
          <w:sz w:val="20"/>
        </w:rPr>
      </w:pPr>
      <w:r w:rsidRPr="00791536">
        <w:rPr>
          <w:rStyle w:val="Znakapoznpodarou"/>
          <w:sz w:val="20"/>
        </w:rPr>
        <w:footnoteRef/>
      </w:r>
      <w:r w:rsidRPr="00791536">
        <w:rPr>
          <w:sz w:val="20"/>
        </w:rPr>
        <w:t xml:space="preserve"> </w:t>
      </w:r>
      <w:r>
        <w:rPr>
          <w:sz w:val="20"/>
        </w:rPr>
        <w:tab/>
      </w:r>
      <w:r w:rsidRPr="00791536">
        <w:rPr>
          <w:sz w:val="20"/>
        </w:rPr>
        <w:t xml:space="preserve">Dle </w:t>
      </w:r>
      <w:r w:rsidRPr="00791536">
        <w:rPr>
          <w:rFonts w:cstheme="minorHAnsi"/>
          <w:sz w:val="20"/>
        </w:rPr>
        <w:t>ustanovení § 73 až § 77 zákona č. 108/2006 Sb., o sociálních službách.</w:t>
      </w:r>
    </w:p>
  </w:footnote>
  <w:footnote w:id="33">
    <w:p w14:paraId="2C5EEE8B" w14:textId="77777777" w:rsidR="0012101F" w:rsidRPr="00791536" w:rsidRDefault="0012101F" w:rsidP="00791536">
      <w:pPr>
        <w:pStyle w:val="Textpoznpodarou"/>
        <w:ind w:left="284" w:hanging="284"/>
        <w:jc w:val="left"/>
        <w:rPr>
          <w:rFonts w:cstheme="minorHAnsi"/>
          <w:sz w:val="20"/>
        </w:rPr>
      </w:pPr>
      <w:r w:rsidRPr="00791536">
        <w:rPr>
          <w:rStyle w:val="Znakapoznpodarou"/>
          <w:rFonts w:cstheme="minorHAnsi"/>
          <w:sz w:val="20"/>
        </w:rPr>
        <w:footnoteRef/>
      </w:r>
      <w:r w:rsidRPr="00791536">
        <w:rPr>
          <w:rFonts w:cstheme="minorHAnsi"/>
          <w:sz w:val="20"/>
        </w:rPr>
        <w:t xml:space="preserve"> </w:t>
      </w:r>
      <w:r w:rsidRPr="00791536">
        <w:rPr>
          <w:rFonts w:cstheme="minorHAnsi"/>
          <w:sz w:val="20"/>
        </w:rPr>
        <w:tab/>
        <w:t>Dle ustanovení § 34 zákona č. 108/2006 Sb., o sociálních službách.</w:t>
      </w:r>
    </w:p>
  </w:footnote>
  <w:footnote w:id="34">
    <w:p w14:paraId="50F20829" w14:textId="49121E8B" w:rsidR="0012101F" w:rsidRPr="00791536" w:rsidRDefault="0012101F" w:rsidP="00791536">
      <w:pPr>
        <w:pStyle w:val="Nzev"/>
        <w:ind w:left="284" w:hanging="284"/>
        <w:jc w:val="left"/>
        <w:rPr>
          <w:rFonts w:cstheme="minorHAnsi"/>
          <w:i w:val="0"/>
          <w:szCs w:val="20"/>
        </w:rPr>
      </w:pPr>
      <w:r w:rsidRPr="00791536">
        <w:rPr>
          <w:rStyle w:val="Znakapoznpodarou"/>
          <w:rFonts w:cstheme="minorHAnsi"/>
          <w:i w:val="0"/>
          <w:szCs w:val="20"/>
        </w:rPr>
        <w:footnoteRef/>
      </w:r>
      <w:r w:rsidRPr="00791536">
        <w:rPr>
          <w:rFonts w:cstheme="minorHAnsi"/>
          <w:i w:val="0"/>
          <w:szCs w:val="20"/>
        </w:rPr>
        <w:t xml:space="preserve"> </w:t>
      </w:r>
      <w:r w:rsidRPr="00791536">
        <w:rPr>
          <w:rFonts w:cstheme="minorHAnsi"/>
          <w:i w:val="0"/>
          <w:szCs w:val="20"/>
        </w:rPr>
        <w:tab/>
        <w:t xml:space="preserve">Zdroj: MPSV </w:t>
      </w:r>
      <w:r>
        <w:rPr>
          <w:rFonts w:cstheme="minorHAnsi"/>
          <w:i w:val="0"/>
          <w:szCs w:val="20"/>
        </w:rPr>
        <w:t>–</w:t>
      </w:r>
      <w:r w:rsidRPr="00791536">
        <w:rPr>
          <w:rFonts w:cstheme="minorHAnsi"/>
          <w:i w:val="0"/>
          <w:szCs w:val="20"/>
        </w:rPr>
        <w:t xml:space="preserve"> </w:t>
      </w:r>
      <w:r>
        <w:rPr>
          <w:rFonts w:cstheme="minorHAnsi"/>
          <w:i w:val="0"/>
          <w:szCs w:val="20"/>
        </w:rPr>
        <w:t>s</w:t>
      </w:r>
      <w:r w:rsidRPr="00791536">
        <w:rPr>
          <w:rFonts w:cstheme="minorHAnsi"/>
          <w:i w:val="0"/>
          <w:szCs w:val="20"/>
        </w:rPr>
        <w:t>tatistick</w:t>
      </w:r>
      <w:r>
        <w:rPr>
          <w:rFonts w:cstheme="minorHAnsi"/>
          <w:i w:val="0"/>
          <w:szCs w:val="20"/>
        </w:rPr>
        <w:t>é</w:t>
      </w:r>
      <w:r w:rsidRPr="00791536">
        <w:rPr>
          <w:rFonts w:cstheme="minorHAnsi"/>
          <w:i w:val="0"/>
          <w:szCs w:val="20"/>
        </w:rPr>
        <w:t xml:space="preserve"> ročenk</w:t>
      </w:r>
      <w:r>
        <w:rPr>
          <w:rFonts w:cstheme="minorHAnsi"/>
          <w:i w:val="0"/>
          <w:szCs w:val="20"/>
        </w:rPr>
        <w:t>y</w:t>
      </w:r>
      <w:r w:rsidRPr="00791536">
        <w:rPr>
          <w:rFonts w:cstheme="minorHAnsi"/>
          <w:i w:val="0"/>
          <w:szCs w:val="20"/>
        </w:rPr>
        <w:t xml:space="preserve"> z oblasti práce a sociálních věcí </w:t>
      </w:r>
      <w:r>
        <w:rPr>
          <w:rFonts w:cstheme="minorHAnsi"/>
          <w:i w:val="0"/>
          <w:szCs w:val="20"/>
        </w:rPr>
        <w:t xml:space="preserve">za roky </w:t>
      </w:r>
      <w:r w:rsidRPr="00791536">
        <w:rPr>
          <w:rFonts w:cstheme="minorHAnsi"/>
          <w:i w:val="0"/>
          <w:szCs w:val="20"/>
        </w:rPr>
        <w:t>2015, 2016 a 2017.</w:t>
      </w:r>
    </w:p>
  </w:footnote>
  <w:footnote w:id="35">
    <w:p w14:paraId="702FF98A" w14:textId="59A57F90" w:rsidR="0012101F" w:rsidRPr="00791536" w:rsidRDefault="0012101F" w:rsidP="00704357">
      <w:pPr>
        <w:pStyle w:val="Nzev"/>
        <w:ind w:left="284" w:hanging="284"/>
        <w:rPr>
          <w:rFonts w:cstheme="minorHAnsi"/>
          <w:i w:val="0"/>
          <w:szCs w:val="20"/>
        </w:rPr>
      </w:pPr>
      <w:r w:rsidRPr="00791536">
        <w:rPr>
          <w:rStyle w:val="Znakapoznpodarou"/>
          <w:rFonts w:cstheme="minorHAnsi"/>
          <w:i w:val="0"/>
          <w:szCs w:val="20"/>
        </w:rPr>
        <w:footnoteRef/>
      </w:r>
      <w:r w:rsidRPr="00791536">
        <w:rPr>
          <w:rFonts w:cstheme="minorHAnsi"/>
          <w:i w:val="0"/>
          <w:szCs w:val="20"/>
        </w:rPr>
        <w:t xml:space="preserve"> </w:t>
      </w:r>
      <w:r>
        <w:rPr>
          <w:rFonts w:cstheme="minorHAnsi"/>
          <w:i w:val="0"/>
          <w:szCs w:val="20"/>
        </w:rPr>
        <w:tab/>
      </w:r>
      <w:r w:rsidRPr="003D48B7">
        <w:rPr>
          <w:rFonts w:cstheme="minorHAnsi"/>
          <w:i w:val="0"/>
          <w:szCs w:val="20"/>
        </w:rPr>
        <w:t xml:space="preserve">Sociální služby jsou financovány formou vyrovnávací platby upravené </w:t>
      </w:r>
      <w:r>
        <w:rPr>
          <w:rFonts w:cstheme="minorHAnsi"/>
          <w:i w:val="0"/>
          <w:szCs w:val="20"/>
        </w:rPr>
        <w:t>r</w:t>
      </w:r>
      <w:r w:rsidRPr="003D48B7">
        <w:rPr>
          <w:rFonts w:cstheme="minorHAnsi"/>
          <w:i w:val="0"/>
          <w:szCs w:val="20"/>
        </w:rPr>
        <w:t>ozhodnutím Komise 2012/21/EU ze</w:t>
      </w:r>
      <w:r>
        <w:rPr>
          <w:rFonts w:cstheme="minorHAnsi"/>
          <w:i w:val="0"/>
          <w:szCs w:val="20"/>
        </w:rPr>
        <w:t xml:space="preserve"> </w:t>
      </w:r>
      <w:r w:rsidRPr="003D48B7">
        <w:rPr>
          <w:rFonts w:cstheme="minorHAnsi"/>
          <w:i w:val="0"/>
          <w:szCs w:val="20"/>
        </w:rPr>
        <w:t>dne 20. prosince 2011</w:t>
      </w:r>
      <w:r>
        <w:rPr>
          <w:rFonts w:cstheme="minorHAnsi"/>
          <w:i w:val="0"/>
          <w:szCs w:val="20"/>
        </w:rPr>
        <w:t>,</w:t>
      </w:r>
      <w:r w:rsidRPr="003D48B7">
        <w:rPr>
          <w:rFonts w:cstheme="minorHAnsi"/>
          <w:i w:val="0"/>
          <w:szCs w:val="20"/>
        </w:rPr>
        <w:t xml:space="preserve"> o použití čl. 106 odst. 2 Smlouvy o fungování Evropské unie na státní podporu ve</w:t>
      </w:r>
      <w:r>
        <w:rPr>
          <w:rFonts w:cstheme="minorHAnsi"/>
          <w:i w:val="0"/>
          <w:szCs w:val="20"/>
        </w:rPr>
        <w:t xml:space="preserve"> </w:t>
      </w:r>
      <w:r w:rsidRPr="003D48B7">
        <w:rPr>
          <w:rFonts w:cstheme="minorHAnsi"/>
          <w:i w:val="0"/>
          <w:szCs w:val="20"/>
        </w:rPr>
        <w:t>formě vyrovnávací platby za závazek veřejné služby udělené určitým podnikům pověřeným poskytováním služeb obecného hospodářského zájmu</w:t>
      </w:r>
      <w:r>
        <w:rPr>
          <w:rFonts w:cstheme="minorHAnsi"/>
          <w:i w:val="0"/>
          <w:szCs w:val="20"/>
        </w:rPr>
        <w:t>,</w:t>
      </w:r>
      <w:r w:rsidRPr="003D48B7">
        <w:rPr>
          <w:rFonts w:cstheme="minorHAnsi"/>
          <w:i w:val="0"/>
          <w:szCs w:val="20"/>
        </w:rPr>
        <w:t xml:space="preserve"> a </w:t>
      </w:r>
      <w:r w:rsidRPr="00247D22">
        <w:rPr>
          <w:rFonts w:cstheme="minorHAnsi"/>
          <w:szCs w:val="20"/>
        </w:rPr>
        <w:t>Rámcem Evropské unie pro státní podporu ve formě vyrovnávací platby za závazek veřejné služby (2011)</w:t>
      </w:r>
      <w:r w:rsidRPr="003D48B7">
        <w:rPr>
          <w:rFonts w:cstheme="minorHAnsi"/>
          <w:i w:val="0"/>
          <w:szCs w:val="20"/>
        </w:rPr>
        <w:t xml:space="preserve"> (2012/C 8/03)</w:t>
      </w:r>
      <w:r w:rsidRPr="003D48B7">
        <w:rPr>
          <w:rFonts w:cstheme="minorHAnsi"/>
          <w:i w:val="0"/>
          <w:szCs w:val="20"/>
          <w:shd w:val="clear" w:color="auto" w:fill="FFFFFF"/>
        </w:rPr>
        <w:t>.</w:t>
      </w:r>
      <w:r w:rsidRPr="00791536">
        <w:rPr>
          <w:rFonts w:cstheme="minorHAnsi"/>
          <w:i w:val="0"/>
          <w:szCs w:val="20"/>
          <w:shd w:val="clear" w:color="auto" w:fill="FFFFFF"/>
        </w:rPr>
        <w:t xml:space="preserve"> Úhrady od uživatelů a</w:t>
      </w:r>
      <w:r>
        <w:rPr>
          <w:rFonts w:cstheme="minorHAnsi"/>
          <w:i w:val="0"/>
          <w:szCs w:val="20"/>
          <w:shd w:val="clear" w:color="auto" w:fill="FFFFFF"/>
        </w:rPr>
        <w:t xml:space="preserve"> </w:t>
      </w:r>
      <w:r w:rsidRPr="00791536">
        <w:rPr>
          <w:rFonts w:cstheme="minorHAnsi"/>
          <w:i w:val="0"/>
          <w:szCs w:val="20"/>
          <w:shd w:val="clear" w:color="auto" w:fill="FFFFFF"/>
        </w:rPr>
        <w:t>úhrady od</w:t>
      </w:r>
      <w:r>
        <w:rPr>
          <w:rFonts w:cstheme="minorHAnsi"/>
          <w:i w:val="0"/>
          <w:szCs w:val="20"/>
          <w:shd w:val="clear" w:color="auto" w:fill="FFFFFF"/>
        </w:rPr>
        <w:t xml:space="preserve"> </w:t>
      </w:r>
      <w:r w:rsidRPr="00791536">
        <w:rPr>
          <w:rFonts w:cstheme="minorHAnsi"/>
          <w:i w:val="0"/>
          <w:szCs w:val="20"/>
          <w:shd w:val="clear" w:color="auto" w:fill="FFFFFF"/>
        </w:rPr>
        <w:t>zdravotních pojišťoven na ošetřovatelskou a rehabilitační zdravotnickou péči nejsou vyrovnávací platbou.</w:t>
      </w:r>
    </w:p>
  </w:footnote>
  <w:footnote w:id="36">
    <w:p w14:paraId="7B850B81" w14:textId="3D1B8DA1" w:rsidR="0012101F" w:rsidRPr="0085572D" w:rsidRDefault="0012101F" w:rsidP="0085572D">
      <w:pPr>
        <w:pStyle w:val="Textpoznpodarou"/>
        <w:ind w:left="284" w:hanging="284"/>
        <w:rPr>
          <w:sz w:val="20"/>
        </w:rPr>
      </w:pPr>
      <w:r w:rsidRPr="0085572D">
        <w:rPr>
          <w:rStyle w:val="Znakapoznpodarou"/>
          <w:sz w:val="20"/>
        </w:rPr>
        <w:footnoteRef/>
      </w:r>
      <w:r w:rsidRPr="0085572D">
        <w:rPr>
          <w:sz w:val="20"/>
        </w:rPr>
        <w:t xml:space="preserve"> </w:t>
      </w:r>
      <w:r>
        <w:rPr>
          <w:sz w:val="20"/>
        </w:rPr>
        <w:tab/>
      </w:r>
      <w:r w:rsidRPr="0085572D">
        <w:rPr>
          <w:sz w:val="20"/>
        </w:rPr>
        <w:t>Dle ustanovení § 37 odst. 2 zákona č. 108/2006 Sb., o sociálních službách</w:t>
      </w:r>
      <w:r>
        <w:rPr>
          <w:sz w:val="20"/>
        </w:rPr>
        <w:t>,</w:t>
      </w:r>
      <w:r w:rsidRPr="0085572D">
        <w:rPr>
          <w:sz w:val="20"/>
        </w:rPr>
        <w:t xml:space="preserve"> je základní sociální poradenství základní činností při poskytování všech druhů sociálních služeb a poskytovatelé sociálních služeb jsou vždy povinni tuto činnost zajistit.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6867"/>
    <w:multiLevelType w:val="hybridMultilevel"/>
    <w:tmpl w:val="BBEE2DA2"/>
    <w:lvl w:ilvl="0" w:tplc="EADC8260">
      <w:start w:val="1"/>
      <w:numFmt w:val="ordinal"/>
      <w:lvlText w:val="1.1.%1"/>
      <w:lvlJc w:val="right"/>
      <w:pPr>
        <w:ind w:left="360" w:hanging="360"/>
      </w:pPr>
      <w:rPr>
        <w:rFonts w:hint="default"/>
      </w:rPr>
    </w:lvl>
    <w:lvl w:ilvl="1" w:tplc="2B920512">
      <w:start w:val="1"/>
      <w:numFmt w:val="decimal"/>
      <w:pStyle w:val="N2"/>
      <w:lvlText w:val="1.%2"/>
      <w:lvlJc w:val="left"/>
      <w:pPr>
        <w:ind w:left="2880" w:hanging="360"/>
      </w:pPr>
      <w:rPr>
        <w:rFonts w:hint="default"/>
      </w:rPr>
    </w:lvl>
    <w:lvl w:ilvl="2" w:tplc="BD807A8E" w:tentative="1">
      <w:start w:val="1"/>
      <w:numFmt w:val="lowerRoman"/>
      <w:lvlText w:val="%3."/>
      <w:lvlJc w:val="right"/>
      <w:pPr>
        <w:ind w:left="3600" w:hanging="180"/>
      </w:pPr>
    </w:lvl>
    <w:lvl w:ilvl="3" w:tplc="31202756" w:tentative="1">
      <w:start w:val="1"/>
      <w:numFmt w:val="decimal"/>
      <w:lvlText w:val="%4."/>
      <w:lvlJc w:val="left"/>
      <w:pPr>
        <w:ind w:left="4320" w:hanging="360"/>
      </w:pPr>
    </w:lvl>
    <w:lvl w:ilvl="4" w:tplc="9B1A9E1E" w:tentative="1">
      <w:start w:val="1"/>
      <w:numFmt w:val="lowerLetter"/>
      <w:lvlText w:val="%5."/>
      <w:lvlJc w:val="left"/>
      <w:pPr>
        <w:ind w:left="5040" w:hanging="360"/>
      </w:pPr>
    </w:lvl>
    <w:lvl w:ilvl="5" w:tplc="7332E194" w:tentative="1">
      <w:start w:val="1"/>
      <w:numFmt w:val="lowerRoman"/>
      <w:lvlText w:val="%6."/>
      <w:lvlJc w:val="right"/>
      <w:pPr>
        <w:ind w:left="5760" w:hanging="180"/>
      </w:pPr>
    </w:lvl>
    <w:lvl w:ilvl="6" w:tplc="7B04B444" w:tentative="1">
      <w:start w:val="1"/>
      <w:numFmt w:val="decimal"/>
      <w:lvlText w:val="%7."/>
      <w:lvlJc w:val="left"/>
      <w:pPr>
        <w:ind w:left="6480" w:hanging="360"/>
      </w:pPr>
    </w:lvl>
    <w:lvl w:ilvl="7" w:tplc="3F62DD9C" w:tentative="1">
      <w:start w:val="1"/>
      <w:numFmt w:val="lowerLetter"/>
      <w:lvlText w:val="%8."/>
      <w:lvlJc w:val="left"/>
      <w:pPr>
        <w:ind w:left="7200" w:hanging="360"/>
      </w:pPr>
    </w:lvl>
    <w:lvl w:ilvl="8" w:tplc="29D64E14" w:tentative="1">
      <w:start w:val="1"/>
      <w:numFmt w:val="lowerRoman"/>
      <w:lvlText w:val="%9."/>
      <w:lvlJc w:val="right"/>
      <w:pPr>
        <w:ind w:left="7920" w:hanging="180"/>
      </w:pPr>
    </w:lvl>
  </w:abstractNum>
  <w:abstractNum w:abstractNumId="1" w15:restartNumberingAfterBreak="0">
    <w:nsid w:val="0469622B"/>
    <w:multiLevelType w:val="hybridMultilevel"/>
    <w:tmpl w:val="CCCC641C"/>
    <w:lvl w:ilvl="0" w:tplc="B3DEE630">
      <w:numFmt w:val="bullet"/>
      <w:lvlText w:val="•"/>
      <w:lvlJc w:val="left"/>
      <w:pPr>
        <w:ind w:left="360" w:hanging="360"/>
      </w:pPr>
      <w:rPr>
        <w:rFonts w:ascii="Arial" w:hAnsi="Arial" w:cs="Arial" w:hint="default"/>
      </w:rPr>
    </w:lvl>
    <w:lvl w:ilvl="1" w:tplc="3FDC3142" w:tentative="1">
      <w:start w:val="1"/>
      <w:numFmt w:val="bullet"/>
      <w:lvlText w:val="o"/>
      <w:lvlJc w:val="left"/>
      <w:pPr>
        <w:ind w:left="1080" w:hanging="360"/>
      </w:pPr>
      <w:rPr>
        <w:rFonts w:ascii="Courier New" w:hAnsi="Courier New" w:cs="Courier New" w:hint="default"/>
      </w:rPr>
    </w:lvl>
    <w:lvl w:ilvl="2" w:tplc="0D04C622" w:tentative="1">
      <w:start w:val="1"/>
      <w:numFmt w:val="bullet"/>
      <w:lvlText w:val=""/>
      <w:lvlJc w:val="left"/>
      <w:pPr>
        <w:ind w:left="1800" w:hanging="360"/>
      </w:pPr>
      <w:rPr>
        <w:rFonts w:ascii="Wingdings" w:hAnsi="Wingdings" w:hint="default"/>
      </w:rPr>
    </w:lvl>
    <w:lvl w:ilvl="3" w:tplc="82FA3234" w:tentative="1">
      <w:start w:val="1"/>
      <w:numFmt w:val="bullet"/>
      <w:lvlText w:val=""/>
      <w:lvlJc w:val="left"/>
      <w:pPr>
        <w:ind w:left="2520" w:hanging="360"/>
      </w:pPr>
      <w:rPr>
        <w:rFonts w:ascii="Symbol" w:hAnsi="Symbol" w:hint="default"/>
      </w:rPr>
    </w:lvl>
    <w:lvl w:ilvl="4" w:tplc="3CFE3A0A" w:tentative="1">
      <w:start w:val="1"/>
      <w:numFmt w:val="bullet"/>
      <w:lvlText w:val="o"/>
      <w:lvlJc w:val="left"/>
      <w:pPr>
        <w:ind w:left="3240" w:hanging="360"/>
      </w:pPr>
      <w:rPr>
        <w:rFonts w:ascii="Courier New" w:hAnsi="Courier New" w:cs="Courier New" w:hint="default"/>
      </w:rPr>
    </w:lvl>
    <w:lvl w:ilvl="5" w:tplc="F9C6BF46" w:tentative="1">
      <w:start w:val="1"/>
      <w:numFmt w:val="bullet"/>
      <w:lvlText w:val=""/>
      <w:lvlJc w:val="left"/>
      <w:pPr>
        <w:ind w:left="3960" w:hanging="360"/>
      </w:pPr>
      <w:rPr>
        <w:rFonts w:ascii="Wingdings" w:hAnsi="Wingdings" w:hint="default"/>
      </w:rPr>
    </w:lvl>
    <w:lvl w:ilvl="6" w:tplc="948EA726" w:tentative="1">
      <w:start w:val="1"/>
      <w:numFmt w:val="bullet"/>
      <w:lvlText w:val=""/>
      <w:lvlJc w:val="left"/>
      <w:pPr>
        <w:ind w:left="4680" w:hanging="360"/>
      </w:pPr>
      <w:rPr>
        <w:rFonts w:ascii="Symbol" w:hAnsi="Symbol" w:hint="default"/>
      </w:rPr>
    </w:lvl>
    <w:lvl w:ilvl="7" w:tplc="F6A000CC" w:tentative="1">
      <w:start w:val="1"/>
      <w:numFmt w:val="bullet"/>
      <w:lvlText w:val="o"/>
      <w:lvlJc w:val="left"/>
      <w:pPr>
        <w:ind w:left="5400" w:hanging="360"/>
      </w:pPr>
      <w:rPr>
        <w:rFonts w:ascii="Courier New" w:hAnsi="Courier New" w:cs="Courier New" w:hint="default"/>
      </w:rPr>
    </w:lvl>
    <w:lvl w:ilvl="8" w:tplc="D61EBC28" w:tentative="1">
      <w:start w:val="1"/>
      <w:numFmt w:val="bullet"/>
      <w:lvlText w:val=""/>
      <w:lvlJc w:val="left"/>
      <w:pPr>
        <w:ind w:left="6120" w:hanging="360"/>
      </w:pPr>
      <w:rPr>
        <w:rFonts w:ascii="Wingdings" w:hAnsi="Wingdings" w:hint="default"/>
      </w:rPr>
    </w:lvl>
  </w:abstractNum>
  <w:abstractNum w:abstractNumId="2" w15:restartNumberingAfterBreak="0">
    <w:nsid w:val="04F00F05"/>
    <w:multiLevelType w:val="hybridMultilevel"/>
    <w:tmpl w:val="B59C9FC6"/>
    <w:lvl w:ilvl="0" w:tplc="3724E270">
      <w:start w:val="1"/>
      <w:numFmt w:val="decimal"/>
      <w:lvlText w:val="%1."/>
      <w:lvlJc w:val="left"/>
      <w:pPr>
        <w:ind w:left="720" w:hanging="360"/>
      </w:pPr>
    </w:lvl>
    <w:lvl w:ilvl="1" w:tplc="64FEED7A" w:tentative="1">
      <w:start w:val="1"/>
      <w:numFmt w:val="lowerLetter"/>
      <w:lvlText w:val="%2."/>
      <w:lvlJc w:val="left"/>
      <w:pPr>
        <w:ind w:left="1440" w:hanging="360"/>
      </w:pPr>
    </w:lvl>
    <w:lvl w:ilvl="2" w:tplc="EE84E676" w:tentative="1">
      <w:start w:val="1"/>
      <w:numFmt w:val="lowerRoman"/>
      <w:lvlText w:val="%3."/>
      <w:lvlJc w:val="right"/>
      <w:pPr>
        <w:ind w:left="2160" w:hanging="180"/>
      </w:pPr>
    </w:lvl>
    <w:lvl w:ilvl="3" w:tplc="E772AAEC" w:tentative="1">
      <w:start w:val="1"/>
      <w:numFmt w:val="decimal"/>
      <w:lvlText w:val="%4."/>
      <w:lvlJc w:val="left"/>
      <w:pPr>
        <w:ind w:left="2880" w:hanging="360"/>
      </w:pPr>
    </w:lvl>
    <w:lvl w:ilvl="4" w:tplc="D2E66864" w:tentative="1">
      <w:start w:val="1"/>
      <w:numFmt w:val="lowerLetter"/>
      <w:lvlText w:val="%5."/>
      <w:lvlJc w:val="left"/>
      <w:pPr>
        <w:ind w:left="3600" w:hanging="360"/>
      </w:pPr>
    </w:lvl>
    <w:lvl w:ilvl="5" w:tplc="3B28FD54" w:tentative="1">
      <w:start w:val="1"/>
      <w:numFmt w:val="lowerRoman"/>
      <w:lvlText w:val="%6."/>
      <w:lvlJc w:val="right"/>
      <w:pPr>
        <w:ind w:left="4320" w:hanging="180"/>
      </w:pPr>
    </w:lvl>
    <w:lvl w:ilvl="6" w:tplc="4D0AF604" w:tentative="1">
      <w:start w:val="1"/>
      <w:numFmt w:val="decimal"/>
      <w:lvlText w:val="%7."/>
      <w:lvlJc w:val="left"/>
      <w:pPr>
        <w:ind w:left="5040" w:hanging="360"/>
      </w:pPr>
    </w:lvl>
    <w:lvl w:ilvl="7" w:tplc="B5366190" w:tentative="1">
      <w:start w:val="1"/>
      <w:numFmt w:val="lowerLetter"/>
      <w:lvlText w:val="%8."/>
      <w:lvlJc w:val="left"/>
      <w:pPr>
        <w:ind w:left="5760" w:hanging="360"/>
      </w:pPr>
    </w:lvl>
    <w:lvl w:ilvl="8" w:tplc="3C82C748" w:tentative="1">
      <w:start w:val="1"/>
      <w:numFmt w:val="lowerRoman"/>
      <w:lvlText w:val="%9."/>
      <w:lvlJc w:val="right"/>
      <w:pPr>
        <w:ind w:left="6480" w:hanging="180"/>
      </w:pPr>
    </w:lvl>
  </w:abstractNum>
  <w:abstractNum w:abstractNumId="3" w15:restartNumberingAfterBreak="0">
    <w:nsid w:val="06146C83"/>
    <w:multiLevelType w:val="hybridMultilevel"/>
    <w:tmpl w:val="29B21E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FB62B6"/>
    <w:multiLevelType w:val="hybridMultilevel"/>
    <w:tmpl w:val="341C9346"/>
    <w:lvl w:ilvl="0" w:tplc="55F86256">
      <w:start w:val="1"/>
      <w:numFmt w:val="upperRoman"/>
      <w:pStyle w:val="Styl1-I"/>
      <w:lvlText w:val="%1."/>
      <w:lvlJc w:val="left"/>
      <w:pPr>
        <w:ind w:left="720" w:hanging="360"/>
      </w:pPr>
      <w:rPr>
        <w:b/>
      </w:rPr>
    </w:lvl>
    <w:lvl w:ilvl="1" w:tplc="F0E8B4E8">
      <w:start w:val="1"/>
      <w:numFmt w:val="lowerLetter"/>
      <w:lvlText w:val="%2."/>
      <w:lvlJc w:val="left"/>
      <w:pPr>
        <w:ind w:left="1440" w:hanging="360"/>
      </w:pPr>
    </w:lvl>
    <w:lvl w:ilvl="2" w:tplc="D3A4D86C">
      <w:start w:val="1"/>
      <w:numFmt w:val="lowerRoman"/>
      <w:lvlText w:val="%3."/>
      <w:lvlJc w:val="right"/>
      <w:pPr>
        <w:ind w:left="2160" w:hanging="180"/>
      </w:pPr>
    </w:lvl>
    <w:lvl w:ilvl="3" w:tplc="423EC580">
      <w:start w:val="1"/>
      <w:numFmt w:val="decimal"/>
      <w:lvlText w:val="%4."/>
      <w:lvlJc w:val="left"/>
      <w:pPr>
        <w:ind w:left="2880" w:hanging="360"/>
      </w:pPr>
    </w:lvl>
    <w:lvl w:ilvl="4" w:tplc="53708A80">
      <w:start w:val="1"/>
      <w:numFmt w:val="lowerLetter"/>
      <w:lvlText w:val="%5."/>
      <w:lvlJc w:val="left"/>
      <w:pPr>
        <w:ind w:left="3600" w:hanging="360"/>
      </w:pPr>
    </w:lvl>
    <w:lvl w:ilvl="5" w:tplc="C3669E3A">
      <w:start w:val="1"/>
      <w:numFmt w:val="lowerRoman"/>
      <w:lvlText w:val="%6."/>
      <w:lvlJc w:val="right"/>
      <w:pPr>
        <w:ind w:left="4320" w:hanging="180"/>
      </w:pPr>
    </w:lvl>
    <w:lvl w:ilvl="6" w:tplc="BA2E017E">
      <w:start w:val="1"/>
      <w:numFmt w:val="decimal"/>
      <w:lvlText w:val="%7."/>
      <w:lvlJc w:val="left"/>
      <w:pPr>
        <w:ind w:left="5040" w:hanging="360"/>
      </w:pPr>
    </w:lvl>
    <w:lvl w:ilvl="7" w:tplc="AFF60418">
      <w:start w:val="1"/>
      <w:numFmt w:val="lowerLetter"/>
      <w:lvlText w:val="%8."/>
      <w:lvlJc w:val="left"/>
      <w:pPr>
        <w:ind w:left="5760" w:hanging="360"/>
      </w:pPr>
    </w:lvl>
    <w:lvl w:ilvl="8" w:tplc="63BCC024">
      <w:start w:val="1"/>
      <w:numFmt w:val="lowerRoman"/>
      <w:lvlText w:val="%9."/>
      <w:lvlJc w:val="right"/>
      <w:pPr>
        <w:ind w:left="6480" w:hanging="180"/>
      </w:pPr>
    </w:lvl>
  </w:abstractNum>
  <w:abstractNum w:abstractNumId="5" w15:restartNumberingAfterBreak="0">
    <w:nsid w:val="08AC6E54"/>
    <w:multiLevelType w:val="hybridMultilevel"/>
    <w:tmpl w:val="CFEAD578"/>
    <w:lvl w:ilvl="0" w:tplc="31BED2C8">
      <w:start w:val="1"/>
      <w:numFmt w:val="decimal"/>
      <w:lvlText w:val="%1."/>
      <w:lvlJc w:val="left"/>
      <w:pPr>
        <w:ind w:left="720" w:hanging="360"/>
      </w:pPr>
    </w:lvl>
    <w:lvl w:ilvl="1" w:tplc="F806A81C" w:tentative="1">
      <w:start w:val="1"/>
      <w:numFmt w:val="lowerLetter"/>
      <w:lvlText w:val="%2."/>
      <w:lvlJc w:val="left"/>
      <w:pPr>
        <w:ind w:left="1440" w:hanging="360"/>
      </w:pPr>
    </w:lvl>
    <w:lvl w:ilvl="2" w:tplc="A38E094C" w:tentative="1">
      <w:start w:val="1"/>
      <w:numFmt w:val="lowerRoman"/>
      <w:lvlText w:val="%3."/>
      <w:lvlJc w:val="right"/>
      <w:pPr>
        <w:ind w:left="2160" w:hanging="180"/>
      </w:pPr>
    </w:lvl>
    <w:lvl w:ilvl="3" w:tplc="2D708C88" w:tentative="1">
      <w:start w:val="1"/>
      <w:numFmt w:val="decimal"/>
      <w:lvlText w:val="%4."/>
      <w:lvlJc w:val="left"/>
      <w:pPr>
        <w:ind w:left="2880" w:hanging="360"/>
      </w:pPr>
    </w:lvl>
    <w:lvl w:ilvl="4" w:tplc="C5B4427A" w:tentative="1">
      <w:start w:val="1"/>
      <w:numFmt w:val="lowerLetter"/>
      <w:lvlText w:val="%5."/>
      <w:lvlJc w:val="left"/>
      <w:pPr>
        <w:ind w:left="3600" w:hanging="360"/>
      </w:pPr>
    </w:lvl>
    <w:lvl w:ilvl="5" w:tplc="B1580740" w:tentative="1">
      <w:start w:val="1"/>
      <w:numFmt w:val="lowerRoman"/>
      <w:lvlText w:val="%6."/>
      <w:lvlJc w:val="right"/>
      <w:pPr>
        <w:ind w:left="4320" w:hanging="180"/>
      </w:pPr>
    </w:lvl>
    <w:lvl w:ilvl="6" w:tplc="615A113C" w:tentative="1">
      <w:start w:val="1"/>
      <w:numFmt w:val="decimal"/>
      <w:lvlText w:val="%7."/>
      <w:lvlJc w:val="left"/>
      <w:pPr>
        <w:ind w:left="5040" w:hanging="360"/>
      </w:pPr>
    </w:lvl>
    <w:lvl w:ilvl="7" w:tplc="7526CA82" w:tentative="1">
      <w:start w:val="1"/>
      <w:numFmt w:val="lowerLetter"/>
      <w:lvlText w:val="%8."/>
      <w:lvlJc w:val="left"/>
      <w:pPr>
        <w:ind w:left="5760" w:hanging="360"/>
      </w:pPr>
    </w:lvl>
    <w:lvl w:ilvl="8" w:tplc="6A942C1C" w:tentative="1">
      <w:start w:val="1"/>
      <w:numFmt w:val="lowerRoman"/>
      <w:lvlText w:val="%9."/>
      <w:lvlJc w:val="right"/>
      <w:pPr>
        <w:ind w:left="6480" w:hanging="180"/>
      </w:pPr>
    </w:lvl>
  </w:abstractNum>
  <w:abstractNum w:abstractNumId="6" w15:restartNumberingAfterBreak="0">
    <w:nsid w:val="09D84E44"/>
    <w:multiLevelType w:val="hybridMultilevel"/>
    <w:tmpl w:val="AB824FC2"/>
    <w:lvl w:ilvl="0" w:tplc="132C071E">
      <w:numFmt w:val="bullet"/>
      <w:lvlText w:val="•"/>
      <w:lvlJc w:val="left"/>
      <w:pPr>
        <w:ind w:left="720" w:hanging="360"/>
      </w:pPr>
      <w:rPr>
        <w:rFonts w:ascii="Arial" w:hAnsi="Arial" w:cs="Arial" w:hint="default"/>
      </w:rPr>
    </w:lvl>
    <w:lvl w:ilvl="1" w:tplc="891C9816" w:tentative="1">
      <w:start w:val="1"/>
      <w:numFmt w:val="lowerLetter"/>
      <w:lvlText w:val="%2."/>
      <w:lvlJc w:val="left"/>
      <w:pPr>
        <w:ind w:left="1440" w:hanging="360"/>
      </w:pPr>
    </w:lvl>
    <w:lvl w:ilvl="2" w:tplc="FAFAEFB4" w:tentative="1">
      <w:start w:val="1"/>
      <w:numFmt w:val="lowerRoman"/>
      <w:lvlText w:val="%3."/>
      <w:lvlJc w:val="right"/>
      <w:pPr>
        <w:ind w:left="2160" w:hanging="180"/>
      </w:pPr>
    </w:lvl>
    <w:lvl w:ilvl="3" w:tplc="96E8AC9C" w:tentative="1">
      <w:start w:val="1"/>
      <w:numFmt w:val="decimal"/>
      <w:lvlText w:val="%4."/>
      <w:lvlJc w:val="left"/>
      <w:pPr>
        <w:ind w:left="2880" w:hanging="360"/>
      </w:pPr>
    </w:lvl>
    <w:lvl w:ilvl="4" w:tplc="48E01ED2" w:tentative="1">
      <w:start w:val="1"/>
      <w:numFmt w:val="lowerLetter"/>
      <w:lvlText w:val="%5."/>
      <w:lvlJc w:val="left"/>
      <w:pPr>
        <w:ind w:left="3600" w:hanging="360"/>
      </w:pPr>
    </w:lvl>
    <w:lvl w:ilvl="5" w:tplc="A04C0B4A" w:tentative="1">
      <w:start w:val="1"/>
      <w:numFmt w:val="lowerRoman"/>
      <w:lvlText w:val="%6."/>
      <w:lvlJc w:val="right"/>
      <w:pPr>
        <w:ind w:left="4320" w:hanging="180"/>
      </w:pPr>
    </w:lvl>
    <w:lvl w:ilvl="6" w:tplc="5E127730" w:tentative="1">
      <w:start w:val="1"/>
      <w:numFmt w:val="decimal"/>
      <w:lvlText w:val="%7."/>
      <w:lvlJc w:val="left"/>
      <w:pPr>
        <w:ind w:left="5040" w:hanging="360"/>
      </w:pPr>
    </w:lvl>
    <w:lvl w:ilvl="7" w:tplc="FF1EA58C" w:tentative="1">
      <w:start w:val="1"/>
      <w:numFmt w:val="lowerLetter"/>
      <w:lvlText w:val="%8."/>
      <w:lvlJc w:val="left"/>
      <w:pPr>
        <w:ind w:left="5760" w:hanging="360"/>
      </w:pPr>
    </w:lvl>
    <w:lvl w:ilvl="8" w:tplc="7DEE8810" w:tentative="1">
      <w:start w:val="1"/>
      <w:numFmt w:val="lowerRoman"/>
      <w:lvlText w:val="%9."/>
      <w:lvlJc w:val="right"/>
      <w:pPr>
        <w:ind w:left="6480" w:hanging="180"/>
      </w:pPr>
    </w:lvl>
  </w:abstractNum>
  <w:abstractNum w:abstractNumId="7" w15:restartNumberingAfterBreak="0">
    <w:nsid w:val="0BDE037A"/>
    <w:multiLevelType w:val="multilevel"/>
    <w:tmpl w:val="7F86C4CC"/>
    <w:lvl w:ilvl="0">
      <w:start w:val="1"/>
      <w:numFmt w:val="decimal"/>
      <w:pStyle w:val="N1"/>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C0C5FCE"/>
    <w:multiLevelType w:val="hybridMultilevel"/>
    <w:tmpl w:val="21341734"/>
    <w:lvl w:ilvl="0" w:tplc="3A041C94">
      <w:start w:val="1"/>
      <w:numFmt w:val="decimal"/>
      <w:lvlText w:val="%1."/>
      <w:lvlJc w:val="left"/>
      <w:pPr>
        <w:ind w:left="720" w:hanging="360"/>
      </w:pPr>
    </w:lvl>
    <w:lvl w:ilvl="1" w:tplc="AC56DE6E" w:tentative="1">
      <w:start w:val="1"/>
      <w:numFmt w:val="lowerLetter"/>
      <w:lvlText w:val="%2."/>
      <w:lvlJc w:val="left"/>
      <w:pPr>
        <w:ind w:left="1440" w:hanging="360"/>
      </w:pPr>
    </w:lvl>
    <w:lvl w:ilvl="2" w:tplc="C6AAEF72" w:tentative="1">
      <w:start w:val="1"/>
      <w:numFmt w:val="lowerRoman"/>
      <w:lvlText w:val="%3."/>
      <w:lvlJc w:val="right"/>
      <w:pPr>
        <w:ind w:left="2160" w:hanging="180"/>
      </w:pPr>
    </w:lvl>
    <w:lvl w:ilvl="3" w:tplc="9A2E80CA" w:tentative="1">
      <w:start w:val="1"/>
      <w:numFmt w:val="decimal"/>
      <w:lvlText w:val="%4."/>
      <w:lvlJc w:val="left"/>
      <w:pPr>
        <w:ind w:left="2880" w:hanging="360"/>
      </w:pPr>
    </w:lvl>
    <w:lvl w:ilvl="4" w:tplc="4FCC936E" w:tentative="1">
      <w:start w:val="1"/>
      <w:numFmt w:val="lowerLetter"/>
      <w:lvlText w:val="%5."/>
      <w:lvlJc w:val="left"/>
      <w:pPr>
        <w:ind w:left="3600" w:hanging="360"/>
      </w:pPr>
    </w:lvl>
    <w:lvl w:ilvl="5" w:tplc="52B8B7CA" w:tentative="1">
      <w:start w:val="1"/>
      <w:numFmt w:val="lowerRoman"/>
      <w:lvlText w:val="%6."/>
      <w:lvlJc w:val="right"/>
      <w:pPr>
        <w:ind w:left="4320" w:hanging="180"/>
      </w:pPr>
    </w:lvl>
    <w:lvl w:ilvl="6" w:tplc="5B402D10" w:tentative="1">
      <w:start w:val="1"/>
      <w:numFmt w:val="decimal"/>
      <w:lvlText w:val="%7."/>
      <w:lvlJc w:val="left"/>
      <w:pPr>
        <w:ind w:left="5040" w:hanging="360"/>
      </w:pPr>
    </w:lvl>
    <w:lvl w:ilvl="7" w:tplc="4448F324" w:tentative="1">
      <w:start w:val="1"/>
      <w:numFmt w:val="lowerLetter"/>
      <w:lvlText w:val="%8."/>
      <w:lvlJc w:val="left"/>
      <w:pPr>
        <w:ind w:left="5760" w:hanging="360"/>
      </w:pPr>
    </w:lvl>
    <w:lvl w:ilvl="8" w:tplc="6394B448" w:tentative="1">
      <w:start w:val="1"/>
      <w:numFmt w:val="lowerRoman"/>
      <w:lvlText w:val="%9."/>
      <w:lvlJc w:val="right"/>
      <w:pPr>
        <w:ind w:left="6480" w:hanging="180"/>
      </w:pPr>
    </w:lvl>
  </w:abstractNum>
  <w:abstractNum w:abstractNumId="9" w15:restartNumberingAfterBreak="0">
    <w:nsid w:val="0DB34202"/>
    <w:multiLevelType w:val="hybridMultilevel"/>
    <w:tmpl w:val="0C789448"/>
    <w:lvl w:ilvl="0" w:tplc="1AF2F536">
      <w:numFmt w:val="bullet"/>
      <w:lvlText w:val="•"/>
      <w:lvlJc w:val="left"/>
      <w:pPr>
        <w:ind w:left="720" w:hanging="360"/>
      </w:pPr>
      <w:rPr>
        <w:rFonts w:ascii="Arial" w:hAnsi="Arial" w:cs="Arial" w:hint="default"/>
      </w:rPr>
    </w:lvl>
    <w:lvl w:ilvl="1" w:tplc="C480D92C">
      <w:start w:val="1"/>
      <w:numFmt w:val="bullet"/>
      <w:lvlText w:val="o"/>
      <w:lvlJc w:val="left"/>
      <w:pPr>
        <w:ind w:left="1440" w:hanging="360"/>
      </w:pPr>
      <w:rPr>
        <w:rFonts w:ascii="Symbol" w:hAnsi="Symbol"/>
      </w:rPr>
    </w:lvl>
    <w:lvl w:ilvl="2" w:tplc="1A64D0BE">
      <w:start w:val="1"/>
      <w:numFmt w:val="bullet"/>
      <w:lvlText w:val="·"/>
      <w:lvlJc w:val="left"/>
      <w:pPr>
        <w:ind w:left="2160" w:hanging="360"/>
      </w:pPr>
      <w:rPr>
        <w:rFonts w:ascii="Symbol" w:hAnsi="Symbol"/>
      </w:rPr>
    </w:lvl>
    <w:lvl w:ilvl="3" w:tplc="B7560C44">
      <w:start w:val="1"/>
      <w:numFmt w:val="bullet"/>
      <w:lvlText w:val="o"/>
      <w:lvlJc w:val="left"/>
      <w:pPr>
        <w:ind w:left="2880" w:hanging="360"/>
      </w:pPr>
      <w:rPr>
        <w:rFonts w:ascii="Symbol" w:hAnsi="Symbol"/>
      </w:rPr>
    </w:lvl>
    <w:lvl w:ilvl="4" w:tplc="CE52CEC2">
      <w:start w:val="1"/>
      <w:numFmt w:val="bullet"/>
      <w:lvlText w:val="·"/>
      <w:lvlJc w:val="left"/>
      <w:pPr>
        <w:ind w:left="3600" w:hanging="360"/>
      </w:pPr>
      <w:rPr>
        <w:rFonts w:ascii="Symbol" w:hAnsi="Symbol"/>
      </w:rPr>
    </w:lvl>
    <w:lvl w:ilvl="5" w:tplc="9D4A9A2C">
      <w:start w:val="1"/>
      <w:numFmt w:val="bullet"/>
      <w:lvlText w:val="o"/>
      <w:lvlJc w:val="left"/>
      <w:pPr>
        <w:ind w:left="4320" w:hanging="360"/>
      </w:pPr>
      <w:rPr>
        <w:rFonts w:ascii="Symbol" w:hAnsi="Symbol"/>
      </w:rPr>
    </w:lvl>
    <w:lvl w:ilvl="6" w:tplc="FC5E4CD4">
      <w:start w:val="1"/>
      <w:numFmt w:val="bullet"/>
      <w:lvlText w:val="·"/>
      <w:lvlJc w:val="left"/>
      <w:pPr>
        <w:ind w:left="5040" w:hanging="360"/>
      </w:pPr>
      <w:rPr>
        <w:rFonts w:ascii="Symbol" w:hAnsi="Symbol"/>
      </w:rPr>
    </w:lvl>
    <w:lvl w:ilvl="7" w:tplc="C408DA6C">
      <w:start w:val="1"/>
      <w:numFmt w:val="bullet"/>
      <w:lvlText w:val="o"/>
      <w:lvlJc w:val="left"/>
      <w:pPr>
        <w:ind w:left="5760" w:hanging="360"/>
      </w:pPr>
      <w:rPr>
        <w:rFonts w:ascii="Symbol" w:hAnsi="Symbol"/>
      </w:rPr>
    </w:lvl>
    <w:lvl w:ilvl="8" w:tplc="09322964">
      <w:start w:val="1"/>
      <w:numFmt w:val="bullet"/>
      <w:lvlText w:val="·"/>
      <w:lvlJc w:val="left"/>
      <w:pPr>
        <w:ind w:left="6480" w:hanging="360"/>
      </w:pPr>
      <w:rPr>
        <w:rFonts w:ascii="Symbol" w:hAnsi="Symbol"/>
      </w:rPr>
    </w:lvl>
  </w:abstractNum>
  <w:abstractNum w:abstractNumId="10" w15:restartNumberingAfterBreak="0">
    <w:nsid w:val="0FF84346"/>
    <w:multiLevelType w:val="hybridMultilevel"/>
    <w:tmpl w:val="8B188992"/>
    <w:lvl w:ilvl="0" w:tplc="0C322338">
      <w:numFmt w:val="bullet"/>
      <w:lvlText w:val="•"/>
      <w:lvlJc w:val="left"/>
      <w:pPr>
        <w:ind w:left="720" w:hanging="360"/>
      </w:pPr>
      <w:rPr>
        <w:rFonts w:ascii="Arial" w:hAnsi="Arial" w:cs="Arial" w:hint="default"/>
      </w:rPr>
    </w:lvl>
    <w:lvl w:ilvl="1" w:tplc="A68E1350" w:tentative="1">
      <w:start w:val="1"/>
      <w:numFmt w:val="bullet"/>
      <w:lvlText w:val="o"/>
      <w:lvlJc w:val="left"/>
      <w:pPr>
        <w:ind w:left="1440" w:hanging="360"/>
      </w:pPr>
      <w:rPr>
        <w:rFonts w:ascii="Courier New" w:hAnsi="Courier New" w:cs="Courier New" w:hint="default"/>
      </w:rPr>
    </w:lvl>
    <w:lvl w:ilvl="2" w:tplc="246A62DC" w:tentative="1">
      <w:start w:val="1"/>
      <w:numFmt w:val="bullet"/>
      <w:lvlText w:val=""/>
      <w:lvlJc w:val="left"/>
      <w:pPr>
        <w:ind w:left="2160" w:hanging="360"/>
      </w:pPr>
      <w:rPr>
        <w:rFonts w:ascii="Wingdings" w:hAnsi="Wingdings" w:hint="default"/>
      </w:rPr>
    </w:lvl>
    <w:lvl w:ilvl="3" w:tplc="0272513E" w:tentative="1">
      <w:start w:val="1"/>
      <w:numFmt w:val="bullet"/>
      <w:lvlText w:val=""/>
      <w:lvlJc w:val="left"/>
      <w:pPr>
        <w:ind w:left="2880" w:hanging="360"/>
      </w:pPr>
      <w:rPr>
        <w:rFonts w:ascii="Symbol" w:hAnsi="Symbol" w:hint="default"/>
      </w:rPr>
    </w:lvl>
    <w:lvl w:ilvl="4" w:tplc="1728AAF0" w:tentative="1">
      <w:start w:val="1"/>
      <w:numFmt w:val="bullet"/>
      <w:lvlText w:val="o"/>
      <w:lvlJc w:val="left"/>
      <w:pPr>
        <w:ind w:left="3600" w:hanging="360"/>
      </w:pPr>
      <w:rPr>
        <w:rFonts w:ascii="Courier New" w:hAnsi="Courier New" w:cs="Courier New" w:hint="default"/>
      </w:rPr>
    </w:lvl>
    <w:lvl w:ilvl="5" w:tplc="3E1C052E" w:tentative="1">
      <w:start w:val="1"/>
      <w:numFmt w:val="bullet"/>
      <w:lvlText w:val=""/>
      <w:lvlJc w:val="left"/>
      <w:pPr>
        <w:ind w:left="4320" w:hanging="360"/>
      </w:pPr>
      <w:rPr>
        <w:rFonts w:ascii="Wingdings" w:hAnsi="Wingdings" w:hint="default"/>
      </w:rPr>
    </w:lvl>
    <w:lvl w:ilvl="6" w:tplc="22E8718C" w:tentative="1">
      <w:start w:val="1"/>
      <w:numFmt w:val="bullet"/>
      <w:lvlText w:val=""/>
      <w:lvlJc w:val="left"/>
      <w:pPr>
        <w:ind w:left="5040" w:hanging="360"/>
      </w:pPr>
      <w:rPr>
        <w:rFonts w:ascii="Symbol" w:hAnsi="Symbol" w:hint="default"/>
      </w:rPr>
    </w:lvl>
    <w:lvl w:ilvl="7" w:tplc="89BC85F4" w:tentative="1">
      <w:start w:val="1"/>
      <w:numFmt w:val="bullet"/>
      <w:lvlText w:val="o"/>
      <w:lvlJc w:val="left"/>
      <w:pPr>
        <w:ind w:left="5760" w:hanging="360"/>
      </w:pPr>
      <w:rPr>
        <w:rFonts w:ascii="Courier New" w:hAnsi="Courier New" w:cs="Courier New" w:hint="default"/>
      </w:rPr>
    </w:lvl>
    <w:lvl w:ilvl="8" w:tplc="726E708E" w:tentative="1">
      <w:start w:val="1"/>
      <w:numFmt w:val="bullet"/>
      <w:lvlText w:val=""/>
      <w:lvlJc w:val="left"/>
      <w:pPr>
        <w:ind w:left="6480" w:hanging="360"/>
      </w:pPr>
      <w:rPr>
        <w:rFonts w:ascii="Wingdings" w:hAnsi="Wingdings" w:hint="default"/>
      </w:rPr>
    </w:lvl>
  </w:abstractNum>
  <w:abstractNum w:abstractNumId="11" w15:restartNumberingAfterBreak="0">
    <w:nsid w:val="11326A8F"/>
    <w:multiLevelType w:val="multilevel"/>
    <w:tmpl w:val="ADA2C588"/>
    <w:lvl w:ilvl="0">
      <w:start w:val="1"/>
      <w:numFmt w:val="upperRoman"/>
      <w:pStyle w:val="lnek1"/>
      <w:suff w:val="nothing"/>
      <w:lvlText w:val="Čl. %1"/>
      <w:lvlJc w:val="left"/>
      <w:pPr>
        <w:ind w:left="486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nek2"/>
      <w:isLgl/>
      <w:lvlText w:val="%1.%2"/>
      <w:lvlJc w:val="left"/>
      <w:pPr>
        <w:tabs>
          <w:tab w:val="num" w:pos="624"/>
        </w:tabs>
        <w:ind w:left="624" w:hanging="624"/>
      </w:pPr>
      <w:rPr>
        <w:rFonts w:ascii="Times New Roman" w:hAnsi="Times New Roman" w:hint="default"/>
        <w:b/>
        <w:i w:val="0"/>
      </w:rPr>
    </w:lvl>
    <w:lvl w:ilvl="2">
      <w:start w:val="1"/>
      <w:numFmt w:val="decimal"/>
      <w:pStyle w:val="lnek3"/>
      <w:isLgl/>
      <w:lvlText w:val="%1.%2.%3"/>
      <w:lvlJc w:val="left"/>
      <w:pPr>
        <w:tabs>
          <w:tab w:val="num" w:pos="1277"/>
        </w:tabs>
        <w:ind w:left="653" w:hanging="11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721"/>
        </w:tabs>
        <w:ind w:left="1721" w:hanging="360"/>
      </w:pPr>
      <w:rPr>
        <w:rFonts w:hint="default"/>
        <w:b/>
        <w:i w:val="0"/>
        <w:sz w:val="28"/>
        <w:szCs w:val="28"/>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24E64D0"/>
    <w:multiLevelType w:val="hybridMultilevel"/>
    <w:tmpl w:val="AEB4E5F4"/>
    <w:lvl w:ilvl="0" w:tplc="DB2A6036">
      <w:numFmt w:val="bullet"/>
      <w:lvlText w:val="•"/>
      <w:lvlJc w:val="left"/>
      <w:pPr>
        <w:ind w:left="720" w:hanging="360"/>
      </w:pPr>
      <w:rPr>
        <w:rFonts w:ascii="Arial" w:hAnsi="Arial" w:cs="Arial" w:hint="default"/>
      </w:rPr>
    </w:lvl>
    <w:lvl w:ilvl="1" w:tplc="70BC5BD8" w:tentative="1">
      <w:start w:val="1"/>
      <w:numFmt w:val="bullet"/>
      <w:lvlText w:val="o"/>
      <w:lvlJc w:val="left"/>
      <w:pPr>
        <w:ind w:left="1440" w:hanging="360"/>
      </w:pPr>
      <w:rPr>
        <w:rFonts w:ascii="Courier New" w:hAnsi="Courier New" w:cs="Courier New" w:hint="default"/>
      </w:rPr>
    </w:lvl>
    <w:lvl w:ilvl="2" w:tplc="F9B2EEC4" w:tentative="1">
      <w:start w:val="1"/>
      <w:numFmt w:val="bullet"/>
      <w:lvlText w:val=""/>
      <w:lvlJc w:val="left"/>
      <w:pPr>
        <w:ind w:left="2160" w:hanging="360"/>
      </w:pPr>
      <w:rPr>
        <w:rFonts w:ascii="Wingdings" w:hAnsi="Wingdings" w:hint="default"/>
      </w:rPr>
    </w:lvl>
    <w:lvl w:ilvl="3" w:tplc="72606D04" w:tentative="1">
      <w:start w:val="1"/>
      <w:numFmt w:val="bullet"/>
      <w:lvlText w:val=""/>
      <w:lvlJc w:val="left"/>
      <w:pPr>
        <w:ind w:left="2880" w:hanging="360"/>
      </w:pPr>
      <w:rPr>
        <w:rFonts w:ascii="Symbol" w:hAnsi="Symbol" w:hint="default"/>
      </w:rPr>
    </w:lvl>
    <w:lvl w:ilvl="4" w:tplc="C26C3814" w:tentative="1">
      <w:start w:val="1"/>
      <w:numFmt w:val="bullet"/>
      <w:lvlText w:val="o"/>
      <w:lvlJc w:val="left"/>
      <w:pPr>
        <w:ind w:left="3600" w:hanging="360"/>
      </w:pPr>
      <w:rPr>
        <w:rFonts w:ascii="Courier New" w:hAnsi="Courier New" w:cs="Courier New" w:hint="default"/>
      </w:rPr>
    </w:lvl>
    <w:lvl w:ilvl="5" w:tplc="BCBABF00" w:tentative="1">
      <w:start w:val="1"/>
      <w:numFmt w:val="bullet"/>
      <w:lvlText w:val=""/>
      <w:lvlJc w:val="left"/>
      <w:pPr>
        <w:ind w:left="4320" w:hanging="360"/>
      </w:pPr>
      <w:rPr>
        <w:rFonts w:ascii="Wingdings" w:hAnsi="Wingdings" w:hint="default"/>
      </w:rPr>
    </w:lvl>
    <w:lvl w:ilvl="6" w:tplc="04DE112A" w:tentative="1">
      <w:start w:val="1"/>
      <w:numFmt w:val="bullet"/>
      <w:lvlText w:val=""/>
      <w:lvlJc w:val="left"/>
      <w:pPr>
        <w:ind w:left="5040" w:hanging="360"/>
      </w:pPr>
      <w:rPr>
        <w:rFonts w:ascii="Symbol" w:hAnsi="Symbol" w:hint="default"/>
      </w:rPr>
    </w:lvl>
    <w:lvl w:ilvl="7" w:tplc="B4D26F12" w:tentative="1">
      <w:start w:val="1"/>
      <w:numFmt w:val="bullet"/>
      <w:lvlText w:val="o"/>
      <w:lvlJc w:val="left"/>
      <w:pPr>
        <w:ind w:left="5760" w:hanging="360"/>
      </w:pPr>
      <w:rPr>
        <w:rFonts w:ascii="Courier New" w:hAnsi="Courier New" w:cs="Courier New" w:hint="default"/>
      </w:rPr>
    </w:lvl>
    <w:lvl w:ilvl="8" w:tplc="694281CC" w:tentative="1">
      <w:start w:val="1"/>
      <w:numFmt w:val="bullet"/>
      <w:lvlText w:val=""/>
      <w:lvlJc w:val="left"/>
      <w:pPr>
        <w:ind w:left="6480" w:hanging="360"/>
      </w:pPr>
      <w:rPr>
        <w:rFonts w:ascii="Wingdings" w:hAnsi="Wingdings" w:hint="default"/>
      </w:rPr>
    </w:lvl>
  </w:abstractNum>
  <w:abstractNum w:abstractNumId="13" w15:restartNumberingAfterBreak="0">
    <w:nsid w:val="14AB095C"/>
    <w:multiLevelType w:val="hybridMultilevel"/>
    <w:tmpl w:val="8286C992"/>
    <w:lvl w:ilvl="0" w:tplc="D7CC52E0">
      <w:start w:val="1"/>
      <w:numFmt w:val="bullet"/>
      <w:lvlText w:val=""/>
      <w:lvlJc w:val="left"/>
      <w:pPr>
        <w:ind w:left="720" w:hanging="360"/>
      </w:pPr>
      <w:rPr>
        <w:rFonts w:ascii="Symbol" w:hAnsi="Symbol" w:hint="default"/>
      </w:rPr>
    </w:lvl>
    <w:lvl w:ilvl="1" w:tplc="DB26BE40" w:tentative="1">
      <w:start w:val="1"/>
      <w:numFmt w:val="bullet"/>
      <w:lvlText w:val="o"/>
      <w:lvlJc w:val="left"/>
      <w:pPr>
        <w:ind w:left="1440" w:hanging="360"/>
      </w:pPr>
      <w:rPr>
        <w:rFonts w:ascii="Courier New" w:hAnsi="Courier New" w:cs="Courier New" w:hint="default"/>
      </w:rPr>
    </w:lvl>
    <w:lvl w:ilvl="2" w:tplc="3C9C8F5E" w:tentative="1">
      <w:start w:val="1"/>
      <w:numFmt w:val="bullet"/>
      <w:lvlText w:val=""/>
      <w:lvlJc w:val="left"/>
      <w:pPr>
        <w:ind w:left="2160" w:hanging="360"/>
      </w:pPr>
      <w:rPr>
        <w:rFonts w:ascii="Wingdings" w:hAnsi="Wingdings" w:hint="default"/>
      </w:rPr>
    </w:lvl>
    <w:lvl w:ilvl="3" w:tplc="A10A83CC" w:tentative="1">
      <w:start w:val="1"/>
      <w:numFmt w:val="bullet"/>
      <w:lvlText w:val=""/>
      <w:lvlJc w:val="left"/>
      <w:pPr>
        <w:ind w:left="2880" w:hanging="360"/>
      </w:pPr>
      <w:rPr>
        <w:rFonts w:ascii="Symbol" w:hAnsi="Symbol" w:hint="default"/>
      </w:rPr>
    </w:lvl>
    <w:lvl w:ilvl="4" w:tplc="BF8E2534" w:tentative="1">
      <w:start w:val="1"/>
      <w:numFmt w:val="bullet"/>
      <w:lvlText w:val="o"/>
      <w:lvlJc w:val="left"/>
      <w:pPr>
        <w:ind w:left="3600" w:hanging="360"/>
      </w:pPr>
      <w:rPr>
        <w:rFonts w:ascii="Courier New" w:hAnsi="Courier New" w:cs="Courier New" w:hint="default"/>
      </w:rPr>
    </w:lvl>
    <w:lvl w:ilvl="5" w:tplc="9FD05C86" w:tentative="1">
      <w:start w:val="1"/>
      <w:numFmt w:val="bullet"/>
      <w:lvlText w:val=""/>
      <w:lvlJc w:val="left"/>
      <w:pPr>
        <w:ind w:left="4320" w:hanging="360"/>
      </w:pPr>
      <w:rPr>
        <w:rFonts w:ascii="Wingdings" w:hAnsi="Wingdings" w:hint="default"/>
      </w:rPr>
    </w:lvl>
    <w:lvl w:ilvl="6" w:tplc="E828F082" w:tentative="1">
      <w:start w:val="1"/>
      <w:numFmt w:val="bullet"/>
      <w:lvlText w:val=""/>
      <w:lvlJc w:val="left"/>
      <w:pPr>
        <w:ind w:left="5040" w:hanging="360"/>
      </w:pPr>
      <w:rPr>
        <w:rFonts w:ascii="Symbol" w:hAnsi="Symbol" w:hint="default"/>
      </w:rPr>
    </w:lvl>
    <w:lvl w:ilvl="7" w:tplc="64F232E6" w:tentative="1">
      <w:start w:val="1"/>
      <w:numFmt w:val="bullet"/>
      <w:lvlText w:val="o"/>
      <w:lvlJc w:val="left"/>
      <w:pPr>
        <w:ind w:left="5760" w:hanging="360"/>
      </w:pPr>
      <w:rPr>
        <w:rFonts w:ascii="Courier New" w:hAnsi="Courier New" w:cs="Courier New" w:hint="default"/>
      </w:rPr>
    </w:lvl>
    <w:lvl w:ilvl="8" w:tplc="246A81A6" w:tentative="1">
      <w:start w:val="1"/>
      <w:numFmt w:val="bullet"/>
      <w:lvlText w:val=""/>
      <w:lvlJc w:val="left"/>
      <w:pPr>
        <w:ind w:left="6480" w:hanging="360"/>
      </w:pPr>
      <w:rPr>
        <w:rFonts w:ascii="Wingdings" w:hAnsi="Wingdings" w:hint="default"/>
      </w:rPr>
    </w:lvl>
  </w:abstractNum>
  <w:abstractNum w:abstractNumId="14" w15:restartNumberingAfterBreak="0">
    <w:nsid w:val="15882F90"/>
    <w:multiLevelType w:val="multilevel"/>
    <w:tmpl w:val="E4F2B46E"/>
    <w:lvl w:ilvl="0">
      <w:start w:val="1"/>
      <w:numFmt w:val="decimal"/>
      <w:pStyle w:val="Nzevtabul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80C4AD7"/>
    <w:multiLevelType w:val="hybridMultilevel"/>
    <w:tmpl w:val="CD5CE370"/>
    <w:lvl w:ilvl="0" w:tplc="FAA0552A">
      <w:numFmt w:val="bullet"/>
      <w:lvlText w:val="•"/>
      <w:lvlJc w:val="left"/>
      <w:pPr>
        <w:ind w:left="720" w:hanging="360"/>
      </w:pPr>
      <w:rPr>
        <w:rFonts w:ascii="Arial" w:hAnsi="Arial" w:cs="Arial" w:hint="default"/>
      </w:rPr>
    </w:lvl>
    <w:lvl w:ilvl="1" w:tplc="B37E9B48" w:tentative="1">
      <w:start w:val="1"/>
      <w:numFmt w:val="lowerLetter"/>
      <w:lvlText w:val="%2."/>
      <w:lvlJc w:val="left"/>
      <w:pPr>
        <w:ind w:left="1440" w:hanging="360"/>
      </w:pPr>
    </w:lvl>
    <w:lvl w:ilvl="2" w:tplc="90AE0DAA" w:tentative="1">
      <w:start w:val="1"/>
      <w:numFmt w:val="lowerRoman"/>
      <w:lvlText w:val="%3."/>
      <w:lvlJc w:val="right"/>
      <w:pPr>
        <w:ind w:left="2160" w:hanging="180"/>
      </w:pPr>
    </w:lvl>
    <w:lvl w:ilvl="3" w:tplc="A336CBD2" w:tentative="1">
      <w:start w:val="1"/>
      <w:numFmt w:val="decimal"/>
      <w:lvlText w:val="%4."/>
      <w:lvlJc w:val="left"/>
      <w:pPr>
        <w:ind w:left="2880" w:hanging="360"/>
      </w:pPr>
    </w:lvl>
    <w:lvl w:ilvl="4" w:tplc="E4A065D2" w:tentative="1">
      <w:start w:val="1"/>
      <w:numFmt w:val="lowerLetter"/>
      <w:lvlText w:val="%5."/>
      <w:lvlJc w:val="left"/>
      <w:pPr>
        <w:ind w:left="3600" w:hanging="360"/>
      </w:pPr>
    </w:lvl>
    <w:lvl w:ilvl="5" w:tplc="AE2A0A62" w:tentative="1">
      <w:start w:val="1"/>
      <w:numFmt w:val="lowerRoman"/>
      <w:lvlText w:val="%6."/>
      <w:lvlJc w:val="right"/>
      <w:pPr>
        <w:ind w:left="4320" w:hanging="180"/>
      </w:pPr>
    </w:lvl>
    <w:lvl w:ilvl="6" w:tplc="D70CA798" w:tentative="1">
      <w:start w:val="1"/>
      <w:numFmt w:val="decimal"/>
      <w:lvlText w:val="%7."/>
      <w:lvlJc w:val="left"/>
      <w:pPr>
        <w:ind w:left="5040" w:hanging="360"/>
      </w:pPr>
    </w:lvl>
    <w:lvl w:ilvl="7" w:tplc="1F009F10" w:tentative="1">
      <w:start w:val="1"/>
      <w:numFmt w:val="lowerLetter"/>
      <w:lvlText w:val="%8."/>
      <w:lvlJc w:val="left"/>
      <w:pPr>
        <w:ind w:left="5760" w:hanging="360"/>
      </w:pPr>
    </w:lvl>
    <w:lvl w:ilvl="8" w:tplc="B834551C" w:tentative="1">
      <w:start w:val="1"/>
      <w:numFmt w:val="lowerRoman"/>
      <w:lvlText w:val="%9."/>
      <w:lvlJc w:val="right"/>
      <w:pPr>
        <w:ind w:left="6480" w:hanging="180"/>
      </w:pPr>
    </w:lvl>
  </w:abstractNum>
  <w:abstractNum w:abstractNumId="16" w15:restartNumberingAfterBreak="0">
    <w:nsid w:val="1FD84D87"/>
    <w:multiLevelType w:val="hybridMultilevel"/>
    <w:tmpl w:val="671C2AF2"/>
    <w:lvl w:ilvl="0" w:tplc="685ACA14">
      <w:start w:val="1"/>
      <w:numFmt w:val="decimal"/>
      <w:lvlText w:val="%1."/>
      <w:lvlJc w:val="left"/>
      <w:pPr>
        <w:ind w:left="720" w:hanging="360"/>
      </w:pPr>
    </w:lvl>
    <w:lvl w:ilvl="1" w:tplc="FA2648FE" w:tentative="1">
      <w:start w:val="1"/>
      <w:numFmt w:val="lowerLetter"/>
      <w:lvlText w:val="%2."/>
      <w:lvlJc w:val="left"/>
      <w:pPr>
        <w:ind w:left="1440" w:hanging="360"/>
      </w:pPr>
    </w:lvl>
    <w:lvl w:ilvl="2" w:tplc="B420B76E" w:tentative="1">
      <w:start w:val="1"/>
      <w:numFmt w:val="lowerRoman"/>
      <w:lvlText w:val="%3."/>
      <w:lvlJc w:val="right"/>
      <w:pPr>
        <w:ind w:left="2160" w:hanging="180"/>
      </w:pPr>
    </w:lvl>
    <w:lvl w:ilvl="3" w:tplc="A6EEA47E" w:tentative="1">
      <w:start w:val="1"/>
      <w:numFmt w:val="decimal"/>
      <w:lvlText w:val="%4."/>
      <w:lvlJc w:val="left"/>
      <w:pPr>
        <w:ind w:left="2880" w:hanging="360"/>
      </w:pPr>
    </w:lvl>
    <w:lvl w:ilvl="4" w:tplc="17F8C73A" w:tentative="1">
      <w:start w:val="1"/>
      <w:numFmt w:val="lowerLetter"/>
      <w:lvlText w:val="%5."/>
      <w:lvlJc w:val="left"/>
      <w:pPr>
        <w:ind w:left="3600" w:hanging="360"/>
      </w:pPr>
    </w:lvl>
    <w:lvl w:ilvl="5" w:tplc="A30439B0" w:tentative="1">
      <w:start w:val="1"/>
      <w:numFmt w:val="lowerRoman"/>
      <w:lvlText w:val="%6."/>
      <w:lvlJc w:val="right"/>
      <w:pPr>
        <w:ind w:left="4320" w:hanging="180"/>
      </w:pPr>
    </w:lvl>
    <w:lvl w:ilvl="6" w:tplc="92DC703E" w:tentative="1">
      <w:start w:val="1"/>
      <w:numFmt w:val="decimal"/>
      <w:lvlText w:val="%7."/>
      <w:lvlJc w:val="left"/>
      <w:pPr>
        <w:ind w:left="5040" w:hanging="360"/>
      </w:pPr>
    </w:lvl>
    <w:lvl w:ilvl="7" w:tplc="6BF063D6" w:tentative="1">
      <w:start w:val="1"/>
      <w:numFmt w:val="lowerLetter"/>
      <w:lvlText w:val="%8."/>
      <w:lvlJc w:val="left"/>
      <w:pPr>
        <w:ind w:left="5760" w:hanging="360"/>
      </w:pPr>
    </w:lvl>
    <w:lvl w:ilvl="8" w:tplc="96106856" w:tentative="1">
      <w:start w:val="1"/>
      <w:numFmt w:val="lowerRoman"/>
      <w:lvlText w:val="%9."/>
      <w:lvlJc w:val="right"/>
      <w:pPr>
        <w:ind w:left="6480" w:hanging="180"/>
      </w:pPr>
    </w:lvl>
  </w:abstractNum>
  <w:abstractNum w:abstractNumId="17" w15:restartNumberingAfterBreak="0">
    <w:nsid w:val="25A4452D"/>
    <w:multiLevelType w:val="hybridMultilevel"/>
    <w:tmpl w:val="6C66F030"/>
    <w:lvl w:ilvl="0" w:tplc="E3025D22">
      <w:start w:val="1"/>
      <w:numFmt w:val="decimal"/>
      <w:lvlText w:val="%1."/>
      <w:lvlJc w:val="left"/>
      <w:pPr>
        <w:ind w:left="720" w:hanging="360"/>
      </w:pPr>
    </w:lvl>
    <w:lvl w:ilvl="1" w:tplc="389064EE">
      <w:start w:val="1"/>
      <w:numFmt w:val="lowerLetter"/>
      <w:lvlText w:val="%2."/>
      <w:lvlJc w:val="left"/>
      <w:pPr>
        <w:ind w:left="1440" w:hanging="360"/>
      </w:pPr>
    </w:lvl>
    <w:lvl w:ilvl="2" w:tplc="9C001E76" w:tentative="1">
      <w:start w:val="1"/>
      <w:numFmt w:val="lowerRoman"/>
      <w:lvlText w:val="%3."/>
      <w:lvlJc w:val="right"/>
      <w:pPr>
        <w:ind w:left="2160" w:hanging="180"/>
      </w:pPr>
    </w:lvl>
    <w:lvl w:ilvl="3" w:tplc="0A6AE28E" w:tentative="1">
      <w:start w:val="1"/>
      <w:numFmt w:val="decimal"/>
      <w:lvlText w:val="%4."/>
      <w:lvlJc w:val="left"/>
      <w:pPr>
        <w:ind w:left="2880" w:hanging="360"/>
      </w:pPr>
    </w:lvl>
    <w:lvl w:ilvl="4" w:tplc="039244EA" w:tentative="1">
      <w:start w:val="1"/>
      <w:numFmt w:val="lowerLetter"/>
      <w:lvlText w:val="%5."/>
      <w:lvlJc w:val="left"/>
      <w:pPr>
        <w:ind w:left="3600" w:hanging="360"/>
      </w:pPr>
    </w:lvl>
    <w:lvl w:ilvl="5" w:tplc="4E129C40" w:tentative="1">
      <w:start w:val="1"/>
      <w:numFmt w:val="lowerRoman"/>
      <w:lvlText w:val="%6."/>
      <w:lvlJc w:val="right"/>
      <w:pPr>
        <w:ind w:left="4320" w:hanging="180"/>
      </w:pPr>
    </w:lvl>
    <w:lvl w:ilvl="6" w:tplc="A980055A" w:tentative="1">
      <w:start w:val="1"/>
      <w:numFmt w:val="decimal"/>
      <w:lvlText w:val="%7."/>
      <w:lvlJc w:val="left"/>
      <w:pPr>
        <w:ind w:left="5040" w:hanging="360"/>
      </w:pPr>
    </w:lvl>
    <w:lvl w:ilvl="7" w:tplc="93E0653E" w:tentative="1">
      <w:start w:val="1"/>
      <w:numFmt w:val="lowerLetter"/>
      <w:lvlText w:val="%8."/>
      <w:lvlJc w:val="left"/>
      <w:pPr>
        <w:ind w:left="5760" w:hanging="360"/>
      </w:pPr>
    </w:lvl>
    <w:lvl w:ilvl="8" w:tplc="94028AE6" w:tentative="1">
      <w:start w:val="1"/>
      <w:numFmt w:val="lowerRoman"/>
      <w:lvlText w:val="%9."/>
      <w:lvlJc w:val="right"/>
      <w:pPr>
        <w:ind w:left="6480" w:hanging="180"/>
      </w:pPr>
    </w:lvl>
  </w:abstractNum>
  <w:abstractNum w:abstractNumId="18" w15:restartNumberingAfterBreak="0">
    <w:nsid w:val="27EF2F35"/>
    <w:multiLevelType w:val="hybridMultilevel"/>
    <w:tmpl w:val="3396807E"/>
    <w:lvl w:ilvl="0" w:tplc="58C6F928">
      <w:start w:val="1"/>
      <w:numFmt w:val="ordinal"/>
      <w:pStyle w:val="N3"/>
      <w:lvlText w:val="1.1.%1"/>
      <w:lvlJc w:val="right"/>
      <w:pPr>
        <w:ind w:left="360" w:hanging="360"/>
      </w:pPr>
      <w:rPr>
        <w:rFonts w:hint="default"/>
      </w:rPr>
    </w:lvl>
    <w:lvl w:ilvl="1" w:tplc="368AD4E8">
      <w:start w:val="1"/>
      <w:numFmt w:val="lowerLetter"/>
      <w:lvlText w:val="%2."/>
      <w:lvlJc w:val="left"/>
      <w:pPr>
        <w:ind w:left="1440" w:hanging="360"/>
      </w:pPr>
    </w:lvl>
    <w:lvl w:ilvl="2" w:tplc="6430225A">
      <w:start w:val="1"/>
      <w:numFmt w:val="decimal"/>
      <w:lvlText w:val="%3"/>
      <w:lvlJc w:val="right"/>
      <w:pPr>
        <w:ind w:left="2160" w:hanging="180"/>
      </w:pPr>
      <w:rPr>
        <w:rFonts w:hint="default"/>
      </w:rPr>
    </w:lvl>
    <w:lvl w:ilvl="3" w:tplc="57FA9A40" w:tentative="1">
      <w:start w:val="1"/>
      <w:numFmt w:val="decimal"/>
      <w:lvlText w:val="%4."/>
      <w:lvlJc w:val="left"/>
      <w:pPr>
        <w:ind w:left="2880" w:hanging="360"/>
      </w:pPr>
    </w:lvl>
    <w:lvl w:ilvl="4" w:tplc="2970188C" w:tentative="1">
      <w:start w:val="1"/>
      <w:numFmt w:val="lowerLetter"/>
      <w:lvlText w:val="%5."/>
      <w:lvlJc w:val="left"/>
      <w:pPr>
        <w:ind w:left="3600" w:hanging="360"/>
      </w:pPr>
    </w:lvl>
    <w:lvl w:ilvl="5" w:tplc="23500924" w:tentative="1">
      <w:start w:val="1"/>
      <w:numFmt w:val="lowerRoman"/>
      <w:lvlText w:val="%6."/>
      <w:lvlJc w:val="right"/>
      <w:pPr>
        <w:ind w:left="4320" w:hanging="180"/>
      </w:pPr>
    </w:lvl>
    <w:lvl w:ilvl="6" w:tplc="20002AEE" w:tentative="1">
      <w:start w:val="1"/>
      <w:numFmt w:val="decimal"/>
      <w:lvlText w:val="%7."/>
      <w:lvlJc w:val="left"/>
      <w:pPr>
        <w:ind w:left="5040" w:hanging="360"/>
      </w:pPr>
    </w:lvl>
    <w:lvl w:ilvl="7" w:tplc="2FE6F6CA" w:tentative="1">
      <w:start w:val="1"/>
      <w:numFmt w:val="lowerLetter"/>
      <w:lvlText w:val="%8."/>
      <w:lvlJc w:val="left"/>
      <w:pPr>
        <w:ind w:left="5760" w:hanging="360"/>
      </w:pPr>
    </w:lvl>
    <w:lvl w:ilvl="8" w:tplc="25E642E4" w:tentative="1">
      <w:start w:val="1"/>
      <w:numFmt w:val="lowerRoman"/>
      <w:lvlText w:val="%9."/>
      <w:lvlJc w:val="right"/>
      <w:pPr>
        <w:ind w:left="6480" w:hanging="180"/>
      </w:pPr>
    </w:lvl>
  </w:abstractNum>
  <w:abstractNum w:abstractNumId="19" w15:restartNumberingAfterBreak="0">
    <w:nsid w:val="284E79E8"/>
    <w:multiLevelType w:val="hybridMultilevel"/>
    <w:tmpl w:val="BA90AAD4"/>
    <w:lvl w:ilvl="0" w:tplc="B734C416">
      <w:start w:val="1"/>
      <w:numFmt w:val="decimal"/>
      <w:lvlText w:val="Graf č. %1:"/>
      <w:lvlJc w:val="left"/>
      <w:pPr>
        <w:ind w:left="720" w:hanging="360"/>
      </w:pPr>
      <w:rPr>
        <w:rFonts w:hint="default"/>
      </w:rPr>
    </w:lvl>
    <w:lvl w:ilvl="1" w:tplc="26E20F86" w:tentative="1">
      <w:start w:val="1"/>
      <w:numFmt w:val="lowerLetter"/>
      <w:lvlText w:val="%2."/>
      <w:lvlJc w:val="left"/>
      <w:pPr>
        <w:ind w:left="1440" w:hanging="360"/>
      </w:pPr>
    </w:lvl>
    <w:lvl w:ilvl="2" w:tplc="0C567CC6" w:tentative="1">
      <w:start w:val="1"/>
      <w:numFmt w:val="lowerRoman"/>
      <w:lvlText w:val="%3."/>
      <w:lvlJc w:val="right"/>
      <w:pPr>
        <w:ind w:left="2160" w:hanging="180"/>
      </w:pPr>
    </w:lvl>
    <w:lvl w:ilvl="3" w:tplc="35F8F380" w:tentative="1">
      <w:start w:val="1"/>
      <w:numFmt w:val="decimal"/>
      <w:lvlText w:val="%4."/>
      <w:lvlJc w:val="left"/>
      <w:pPr>
        <w:ind w:left="2880" w:hanging="360"/>
      </w:pPr>
    </w:lvl>
    <w:lvl w:ilvl="4" w:tplc="3F00741C" w:tentative="1">
      <w:start w:val="1"/>
      <w:numFmt w:val="lowerLetter"/>
      <w:lvlText w:val="%5."/>
      <w:lvlJc w:val="left"/>
      <w:pPr>
        <w:ind w:left="3600" w:hanging="360"/>
      </w:pPr>
    </w:lvl>
    <w:lvl w:ilvl="5" w:tplc="DFA69584" w:tentative="1">
      <w:start w:val="1"/>
      <w:numFmt w:val="lowerRoman"/>
      <w:lvlText w:val="%6."/>
      <w:lvlJc w:val="right"/>
      <w:pPr>
        <w:ind w:left="4320" w:hanging="180"/>
      </w:pPr>
    </w:lvl>
    <w:lvl w:ilvl="6" w:tplc="4EEAF366" w:tentative="1">
      <w:start w:val="1"/>
      <w:numFmt w:val="decimal"/>
      <w:lvlText w:val="%7."/>
      <w:lvlJc w:val="left"/>
      <w:pPr>
        <w:ind w:left="5040" w:hanging="360"/>
      </w:pPr>
    </w:lvl>
    <w:lvl w:ilvl="7" w:tplc="37447ABE" w:tentative="1">
      <w:start w:val="1"/>
      <w:numFmt w:val="lowerLetter"/>
      <w:lvlText w:val="%8."/>
      <w:lvlJc w:val="left"/>
      <w:pPr>
        <w:ind w:left="5760" w:hanging="360"/>
      </w:pPr>
    </w:lvl>
    <w:lvl w:ilvl="8" w:tplc="54E4263E" w:tentative="1">
      <w:start w:val="1"/>
      <w:numFmt w:val="lowerRoman"/>
      <w:lvlText w:val="%9."/>
      <w:lvlJc w:val="right"/>
      <w:pPr>
        <w:ind w:left="6480" w:hanging="180"/>
      </w:pPr>
    </w:lvl>
  </w:abstractNum>
  <w:abstractNum w:abstractNumId="20" w15:restartNumberingAfterBreak="0">
    <w:nsid w:val="2DF13AE3"/>
    <w:multiLevelType w:val="hybridMultilevel"/>
    <w:tmpl w:val="817A8CC0"/>
    <w:lvl w:ilvl="0" w:tplc="BD0CEFD6">
      <w:start w:val="1"/>
      <w:numFmt w:val="decimal"/>
      <w:pStyle w:val="Bezmezer"/>
      <w:suff w:val="space"/>
      <w:lvlText w:val="Graf č. %1: "/>
      <w:lvlJc w:val="left"/>
      <w:pPr>
        <w:ind w:left="720" w:hanging="360"/>
      </w:pPr>
      <w:rPr>
        <w:rFonts w:hint="default"/>
      </w:rPr>
    </w:lvl>
    <w:lvl w:ilvl="1" w:tplc="8E70C4CE">
      <w:start w:val="1"/>
      <w:numFmt w:val="lowerLetter"/>
      <w:lvlText w:val="%2."/>
      <w:lvlJc w:val="left"/>
      <w:pPr>
        <w:ind w:left="1440" w:hanging="360"/>
      </w:pPr>
    </w:lvl>
    <w:lvl w:ilvl="2" w:tplc="B8F6682C" w:tentative="1">
      <w:start w:val="1"/>
      <w:numFmt w:val="lowerRoman"/>
      <w:lvlText w:val="%3."/>
      <w:lvlJc w:val="right"/>
      <w:pPr>
        <w:ind w:left="2160" w:hanging="180"/>
      </w:pPr>
    </w:lvl>
    <w:lvl w:ilvl="3" w:tplc="DA08E77E" w:tentative="1">
      <w:start w:val="1"/>
      <w:numFmt w:val="decimal"/>
      <w:lvlText w:val="%4."/>
      <w:lvlJc w:val="left"/>
      <w:pPr>
        <w:ind w:left="2880" w:hanging="360"/>
      </w:pPr>
    </w:lvl>
    <w:lvl w:ilvl="4" w:tplc="8BE2E2BE" w:tentative="1">
      <w:start w:val="1"/>
      <w:numFmt w:val="lowerLetter"/>
      <w:lvlText w:val="%5."/>
      <w:lvlJc w:val="left"/>
      <w:pPr>
        <w:ind w:left="3600" w:hanging="360"/>
      </w:pPr>
    </w:lvl>
    <w:lvl w:ilvl="5" w:tplc="3F922768" w:tentative="1">
      <w:start w:val="1"/>
      <w:numFmt w:val="lowerRoman"/>
      <w:lvlText w:val="%6."/>
      <w:lvlJc w:val="right"/>
      <w:pPr>
        <w:ind w:left="4320" w:hanging="180"/>
      </w:pPr>
    </w:lvl>
    <w:lvl w:ilvl="6" w:tplc="15F600F2" w:tentative="1">
      <w:start w:val="1"/>
      <w:numFmt w:val="decimal"/>
      <w:lvlText w:val="%7."/>
      <w:lvlJc w:val="left"/>
      <w:pPr>
        <w:ind w:left="5040" w:hanging="360"/>
      </w:pPr>
    </w:lvl>
    <w:lvl w:ilvl="7" w:tplc="7AA221DE" w:tentative="1">
      <w:start w:val="1"/>
      <w:numFmt w:val="lowerLetter"/>
      <w:lvlText w:val="%8."/>
      <w:lvlJc w:val="left"/>
      <w:pPr>
        <w:ind w:left="5760" w:hanging="360"/>
      </w:pPr>
    </w:lvl>
    <w:lvl w:ilvl="8" w:tplc="8C621E28" w:tentative="1">
      <w:start w:val="1"/>
      <w:numFmt w:val="lowerRoman"/>
      <w:lvlText w:val="%9."/>
      <w:lvlJc w:val="right"/>
      <w:pPr>
        <w:ind w:left="6480" w:hanging="180"/>
      </w:pPr>
    </w:lvl>
  </w:abstractNum>
  <w:abstractNum w:abstractNumId="21" w15:restartNumberingAfterBreak="0">
    <w:nsid w:val="2F521483"/>
    <w:multiLevelType w:val="hybridMultilevel"/>
    <w:tmpl w:val="B3565872"/>
    <w:lvl w:ilvl="0" w:tplc="3D3A5106">
      <w:start w:val="1"/>
      <w:numFmt w:val="decimal"/>
      <w:lvlText w:val="Tabulka č. %1: X"/>
      <w:lvlJc w:val="left"/>
      <w:pPr>
        <w:ind w:left="720" w:hanging="360"/>
      </w:pPr>
      <w:rPr>
        <w:rFonts w:hint="default"/>
      </w:rPr>
    </w:lvl>
    <w:lvl w:ilvl="1" w:tplc="AD588724">
      <w:start w:val="1"/>
      <w:numFmt w:val="decimal"/>
      <w:pStyle w:val="Nzevtabulky"/>
      <w:suff w:val="space"/>
      <w:lvlText w:val="Tabulka č. %2:"/>
      <w:lvlJc w:val="left"/>
      <w:pPr>
        <w:ind w:left="5529" w:hanging="567"/>
      </w:pPr>
      <w:rPr>
        <w:rFonts w:hint="default"/>
      </w:rPr>
    </w:lvl>
    <w:lvl w:ilvl="2" w:tplc="D026FD26">
      <w:start w:val="1"/>
      <w:numFmt w:val="lowerRoman"/>
      <w:lvlText w:val="%3."/>
      <w:lvlJc w:val="right"/>
      <w:pPr>
        <w:ind w:left="2160" w:hanging="180"/>
      </w:pPr>
    </w:lvl>
    <w:lvl w:ilvl="3" w:tplc="22E2BE42">
      <w:start w:val="1"/>
      <w:numFmt w:val="decimal"/>
      <w:lvlText w:val="%4."/>
      <w:lvlJc w:val="left"/>
      <w:pPr>
        <w:ind w:left="2880" w:hanging="360"/>
      </w:pPr>
      <w:rPr>
        <w:rFonts w:hint="default"/>
      </w:rPr>
    </w:lvl>
    <w:lvl w:ilvl="4" w:tplc="7BA02E32" w:tentative="1">
      <w:start w:val="1"/>
      <w:numFmt w:val="lowerLetter"/>
      <w:lvlText w:val="%5."/>
      <w:lvlJc w:val="left"/>
      <w:pPr>
        <w:ind w:left="3600" w:hanging="360"/>
      </w:pPr>
    </w:lvl>
    <w:lvl w:ilvl="5" w:tplc="B6D8018C" w:tentative="1">
      <w:start w:val="1"/>
      <w:numFmt w:val="lowerRoman"/>
      <w:lvlText w:val="%6."/>
      <w:lvlJc w:val="right"/>
      <w:pPr>
        <w:ind w:left="4320" w:hanging="180"/>
      </w:pPr>
    </w:lvl>
    <w:lvl w:ilvl="6" w:tplc="C7E2D036" w:tentative="1">
      <w:start w:val="1"/>
      <w:numFmt w:val="decimal"/>
      <w:lvlText w:val="%7."/>
      <w:lvlJc w:val="left"/>
      <w:pPr>
        <w:ind w:left="5040" w:hanging="360"/>
      </w:pPr>
    </w:lvl>
    <w:lvl w:ilvl="7" w:tplc="4A60AFFE" w:tentative="1">
      <w:start w:val="1"/>
      <w:numFmt w:val="lowerLetter"/>
      <w:lvlText w:val="%8."/>
      <w:lvlJc w:val="left"/>
      <w:pPr>
        <w:ind w:left="5760" w:hanging="360"/>
      </w:pPr>
    </w:lvl>
    <w:lvl w:ilvl="8" w:tplc="15026098" w:tentative="1">
      <w:start w:val="1"/>
      <w:numFmt w:val="lowerRoman"/>
      <w:lvlText w:val="%9."/>
      <w:lvlJc w:val="right"/>
      <w:pPr>
        <w:ind w:left="6480" w:hanging="180"/>
      </w:pPr>
    </w:lvl>
  </w:abstractNum>
  <w:abstractNum w:abstractNumId="22" w15:restartNumberingAfterBreak="0">
    <w:nsid w:val="353615B0"/>
    <w:multiLevelType w:val="hybridMultilevel"/>
    <w:tmpl w:val="5C385B2A"/>
    <w:lvl w:ilvl="0" w:tplc="4126B7C2">
      <w:numFmt w:val="bullet"/>
      <w:lvlText w:val="•"/>
      <w:lvlJc w:val="left"/>
      <w:pPr>
        <w:ind w:left="720" w:hanging="360"/>
      </w:pPr>
      <w:rPr>
        <w:rFonts w:ascii="Arial" w:hAnsi="Arial" w:cs="Arial" w:hint="default"/>
      </w:rPr>
    </w:lvl>
    <w:lvl w:ilvl="1" w:tplc="017895C2" w:tentative="1">
      <w:start w:val="1"/>
      <w:numFmt w:val="lowerLetter"/>
      <w:lvlText w:val="%2."/>
      <w:lvlJc w:val="left"/>
      <w:pPr>
        <w:ind w:left="1440" w:hanging="360"/>
      </w:pPr>
    </w:lvl>
    <w:lvl w:ilvl="2" w:tplc="99109A00" w:tentative="1">
      <w:start w:val="1"/>
      <w:numFmt w:val="lowerRoman"/>
      <w:lvlText w:val="%3."/>
      <w:lvlJc w:val="right"/>
      <w:pPr>
        <w:ind w:left="2160" w:hanging="180"/>
      </w:pPr>
    </w:lvl>
    <w:lvl w:ilvl="3" w:tplc="708663EE" w:tentative="1">
      <w:start w:val="1"/>
      <w:numFmt w:val="decimal"/>
      <w:lvlText w:val="%4."/>
      <w:lvlJc w:val="left"/>
      <w:pPr>
        <w:ind w:left="2880" w:hanging="360"/>
      </w:pPr>
    </w:lvl>
    <w:lvl w:ilvl="4" w:tplc="091CECBC" w:tentative="1">
      <w:start w:val="1"/>
      <w:numFmt w:val="lowerLetter"/>
      <w:lvlText w:val="%5."/>
      <w:lvlJc w:val="left"/>
      <w:pPr>
        <w:ind w:left="3600" w:hanging="360"/>
      </w:pPr>
    </w:lvl>
    <w:lvl w:ilvl="5" w:tplc="6ECAAE6C" w:tentative="1">
      <w:start w:val="1"/>
      <w:numFmt w:val="lowerRoman"/>
      <w:lvlText w:val="%6."/>
      <w:lvlJc w:val="right"/>
      <w:pPr>
        <w:ind w:left="4320" w:hanging="180"/>
      </w:pPr>
    </w:lvl>
    <w:lvl w:ilvl="6" w:tplc="18028AFA" w:tentative="1">
      <w:start w:val="1"/>
      <w:numFmt w:val="decimal"/>
      <w:lvlText w:val="%7."/>
      <w:lvlJc w:val="left"/>
      <w:pPr>
        <w:ind w:left="5040" w:hanging="360"/>
      </w:pPr>
    </w:lvl>
    <w:lvl w:ilvl="7" w:tplc="1BC24952" w:tentative="1">
      <w:start w:val="1"/>
      <w:numFmt w:val="lowerLetter"/>
      <w:lvlText w:val="%8."/>
      <w:lvlJc w:val="left"/>
      <w:pPr>
        <w:ind w:left="5760" w:hanging="360"/>
      </w:pPr>
    </w:lvl>
    <w:lvl w:ilvl="8" w:tplc="3AF89754" w:tentative="1">
      <w:start w:val="1"/>
      <w:numFmt w:val="lowerRoman"/>
      <w:lvlText w:val="%9."/>
      <w:lvlJc w:val="right"/>
      <w:pPr>
        <w:ind w:left="6480" w:hanging="180"/>
      </w:pPr>
    </w:lvl>
  </w:abstractNum>
  <w:abstractNum w:abstractNumId="23" w15:restartNumberingAfterBreak="0">
    <w:nsid w:val="3AC97695"/>
    <w:multiLevelType w:val="hybridMultilevel"/>
    <w:tmpl w:val="7256EB52"/>
    <w:lvl w:ilvl="0" w:tplc="295C0C0C">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C430C90"/>
    <w:multiLevelType w:val="multilevel"/>
    <w:tmpl w:val="76C84B24"/>
    <w:styleLink w:val="StylI-aa"/>
    <w:lvl w:ilvl="0">
      <w:start w:val="1"/>
      <w:numFmt w:val="upperRoman"/>
      <w:pStyle w:val="StylI"/>
      <w:lvlText w:val="%1."/>
      <w:lvlJc w:val="left"/>
      <w:pPr>
        <w:ind w:left="360" w:hanging="360"/>
      </w:pPr>
      <w:rPr>
        <w:rFonts w:ascii="Arial" w:hAnsi="Arial" w:cs="Times New Roman" w:hint="default"/>
        <w:sz w:val="22"/>
      </w:rPr>
    </w:lvl>
    <w:lvl w:ilvl="1">
      <w:start w:val="1"/>
      <w:numFmt w:val="decimal"/>
      <w:lvlText w:val="%2"/>
      <w:lvlJc w:val="left"/>
      <w:pPr>
        <w:ind w:left="432" w:hanging="432"/>
      </w:pPr>
      <w:rPr>
        <w:rFonts w:ascii="Arial" w:hAnsi="Arial" w:cs="Times New Roman" w:hint="default"/>
        <w:sz w:val="22"/>
      </w:rPr>
    </w:lvl>
    <w:lvl w:ilvl="2">
      <w:start w:val="1"/>
      <w:numFmt w:val="lowerLetter"/>
      <w:pStyle w:val="Styla"/>
      <w:lvlText w:val="%3)"/>
      <w:lvlJc w:val="left"/>
      <w:pPr>
        <w:ind w:left="504" w:hanging="504"/>
      </w:pPr>
    </w:lvl>
    <w:lvl w:ilvl="3">
      <w:start w:val="1"/>
      <w:numFmt w:val="lowerLetter"/>
      <w:pStyle w:val="Stylaa"/>
      <w:lvlText w:val="%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0F2217"/>
    <w:multiLevelType w:val="hybridMultilevel"/>
    <w:tmpl w:val="1FD20632"/>
    <w:lvl w:ilvl="0" w:tplc="5CC8C526">
      <w:start w:val="1"/>
      <w:numFmt w:val="decimal"/>
      <w:lvlText w:val="%1."/>
      <w:lvlJc w:val="left"/>
      <w:pPr>
        <w:ind w:left="720" w:hanging="360"/>
      </w:pPr>
    </w:lvl>
    <w:lvl w:ilvl="1" w:tplc="BA3AE404" w:tentative="1">
      <w:start w:val="1"/>
      <w:numFmt w:val="lowerLetter"/>
      <w:lvlText w:val="%2."/>
      <w:lvlJc w:val="left"/>
      <w:pPr>
        <w:ind w:left="1440" w:hanging="360"/>
      </w:pPr>
    </w:lvl>
    <w:lvl w:ilvl="2" w:tplc="0652F528" w:tentative="1">
      <w:start w:val="1"/>
      <w:numFmt w:val="lowerRoman"/>
      <w:lvlText w:val="%3."/>
      <w:lvlJc w:val="right"/>
      <w:pPr>
        <w:ind w:left="2160" w:hanging="180"/>
      </w:pPr>
    </w:lvl>
    <w:lvl w:ilvl="3" w:tplc="C3B2FDDE" w:tentative="1">
      <w:start w:val="1"/>
      <w:numFmt w:val="decimal"/>
      <w:lvlText w:val="%4."/>
      <w:lvlJc w:val="left"/>
      <w:pPr>
        <w:ind w:left="2880" w:hanging="360"/>
      </w:pPr>
    </w:lvl>
    <w:lvl w:ilvl="4" w:tplc="C742BB3C" w:tentative="1">
      <w:start w:val="1"/>
      <w:numFmt w:val="lowerLetter"/>
      <w:lvlText w:val="%5."/>
      <w:lvlJc w:val="left"/>
      <w:pPr>
        <w:ind w:left="3600" w:hanging="360"/>
      </w:pPr>
    </w:lvl>
    <w:lvl w:ilvl="5" w:tplc="999A1228" w:tentative="1">
      <w:start w:val="1"/>
      <w:numFmt w:val="lowerRoman"/>
      <w:lvlText w:val="%6."/>
      <w:lvlJc w:val="right"/>
      <w:pPr>
        <w:ind w:left="4320" w:hanging="180"/>
      </w:pPr>
    </w:lvl>
    <w:lvl w:ilvl="6" w:tplc="D6D087CE" w:tentative="1">
      <w:start w:val="1"/>
      <w:numFmt w:val="decimal"/>
      <w:lvlText w:val="%7."/>
      <w:lvlJc w:val="left"/>
      <w:pPr>
        <w:ind w:left="5040" w:hanging="360"/>
      </w:pPr>
    </w:lvl>
    <w:lvl w:ilvl="7" w:tplc="54D837AC" w:tentative="1">
      <w:start w:val="1"/>
      <w:numFmt w:val="lowerLetter"/>
      <w:lvlText w:val="%8."/>
      <w:lvlJc w:val="left"/>
      <w:pPr>
        <w:ind w:left="5760" w:hanging="360"/>
      </w:pPr>
    </w:lvl>
    <w:lvl w:ilvl="8" w:tplc="1BDE5BBA" w:tentative="1">
      <w:start w:val="1"/>
      <w:numFmt w:val="lowerRoman"/>
      <w:lvlText w:val="%9."/>
      <w:lvlJc w:val="right"/>
      <w:pPr>
        <w:ind w:left="6480" w:hanging="180"/>
      </w:pPr>
    </w:lvl>
  </w:abstractNum>
  <w:abstractNum w:abstractNumId="26" w15:restartNumberingAfterBreak="0">
    <w:nsid w:val="40A669A7"/>
    <w:multiLevelType w:val="hybridMultilevel"/>
    <w:tmpl w:val="32E26214"/>
    <w:lvl w:ilvl="0" w:tplc="B17EAC42">
      <w:numFmt w:val="bullet"/>
      <w:lvlText w:val="•"/>
      <w:lvlJc w:val="left"/>
      <w:pPr>
        <w:ind w:left="360" w:hanging="360"/>
      </w:pPr>
      <w:rPr>
        <w:rFonts w:ascii="Arial" w:hAnsi="Arial" w:cs="Arial" w:hint="default"/>
      </w:rPr>
    </w:lvl>
    <w:lvl w:ilvl="1" w:tplc="DF5A192A" w:tentative="1">
      <w:start w:val="1"/>
      <w:numFmt w:val="bullet"/>
      <w:lvlText w:val="o"/>
      <w:lvlJc w:val="left"/>
      <w:pPr>
        <w:ind w:left="1080" w:hanging="360"/>
      </w:pPr>
      <w:rPr>
        <w:rFonts w:ascii="Courier New" w:hAnsi="Courier New" w:cs="Courier New" w:hint="default"/>
      </w:rPr>
    </w:lvl>
    <w:lvl w:ilvl="2" w:tplc="C7A466C4" w:tentative="1">
      <w:start w:val="1"/>
      <w:numFmt w:val="bullet"/>
      <w:lvlText w:val=""/>
      <w:lvlJc w:val="left"/>
      <w:pPr>
        <w:ind w:left="1800" w:hanging="360"/>
      </w:pPr>
      <w:rPr>
        <w:rFonts w:ascii="Wingdings" w:hAnsi="Wingdings" w:hint="default"/>
      </w:rPr>
    </w:lvl>
    <w:lvl w:ilvl="3" w:tplc="FE6C03F8" w:tentative="1">
      <w:start w:val="1"/>
      <w:numFmt w:val="bullet"/>
      <w:lvlText w:val=""/>
      <w:lvlJc w:val="left"/>
      <w:pPr>
        <w:ind w:left="2520" w:hanging="360"/>
      </w:pPr>
      <w:rPr>
        <w:rFonts w:ascii="Symbol" w:hAnsi="Symbol" w:hint="default"/>
      </w:rPr>
    </w:lvl>
    <w:lvl w:ilvl="4" w:tplc="7DC21EC4" w:tentative="1">
      <w:start w:val="1"/>
      <w:numFmt w:val="bullet"/>
      <w:lvlText w:val="o"/>
      <w:lvlJc w:val="left"/>
      <w:pPr>
        <w:ind w:left="3240" w:hanging="360"/>
      </w:pPr>
      <w:rPr>
        <w:rFonts w:ascii="Courier New" w:hAnsi="Courier New" w:cs="Courier New" w:hint="default"/>
      </w:rPr>
    </w:lvl>
    <w:lvl w:ilvl="5" w:tplc="BA40A47A" w:tentative="1">
      <w:start w:val="1"/>
      <w:numFmt w:val="bullet"/>
      <w:lvlText w:val=""/>
      <w:lvlJc w:val="left"/>
      <w:pPr>
        <w:ind w:left="3960" w:hanging="360"/>
      </w:pPr>
      <w:rPr>
        <w:rFonts w:ascii="Wingdings" w:hAnsi="Wingdings" w:hint="default"/>
      </w:rPr>
    </w:lvl>
    <w:lvl w:ilvl="6" w:tplc="8C483D4C" w:tentative="1">
      <w:start w:val="1"/>
      <w:numFmt w:val="bullet"/>
      <w:lvlText w:val=""/>
      <w:lvlJc w:val="left"/>
      <w:pPr>
        <w:ind w:left="4680" w:hanging="360"/>
      </w:pPr>
      <w:rPr>
        <w:rFonts w:ascii="Symbol" w:hAnsi="Symbol" w:hint="default"/>
      </w:rPr>
    </w:lvl>
    <w:lvl w:ilvl="7" w:tplc="0DE4205C" w:tentative="1">
      <w:start w:val="1"/>
      <w:numFmt w:val="bullet"/>
      <w:lvlText w:val="o"/>
      <w:lvlJc w:val="left"/>
      <w:pPr>
        <w:ind w:left="5400" w:hanging="360"/>
      </w:pPr>
      <w:rPr>
        <w:rFonts w:ascii="Courier New" w:hAnsi="Courier New" w:cs="Courier New" w:hint="default"/>
      </w:rPr>
    </w:lvl>
    <w:lvl w:ilvl="8" w:tplc="CCCC5EF8" w:tentative="1">
      <w:start w:val="1"/>
      <w:numFmt w:val="bullet"/>
      <w:lvlText w:val=""/>
      <w:lvlJc w:val="left"/>
      <w:pPr>
        <w:ind w:left="6120" w:hanging="360"/>
      </w:pPr>
      <w:rPr>
        <w:rFonts w:ascii="Wingdings" w:hAnsi="Wingdings" w:hint="default"/>
      </w:rPr>
    </w:lvl>
  </w:abstractNum>
  <w:abstractNum w:abstractNumId="27" w15:restartNumberingAfterBreak="0">
    <w:nsid w:val="41D66F95"/>
    <w:multiLevelType w:val="multilevel"/>
    <w:tmpl w:val="753AA110"/>
    <w:styleLink w:val="Styl2"/>
    <w:lvl w:ilvl="0">
      <w:start w:val="1"/>
      <w:numFmt w:val="decimal"/>
      <w:lvlText w:val="%1."/>
      <w:lvlJc w:val="left"/>
      <w:pPr>
        <w:ind w:left="646" w:hanging="362"/>
      </w:pPr>
      <w:rPr>
        <w:rFonts w:hint="default"/>
      </w:rPr>
    </w:lvl>
    <w:lvl w:ilvl="1">
      <w:start w:val="1"/>
      <w:numFmt w:val="decimal"/>
      <w:isLgl/>
      <w:lvlText w:val="%1.%2"/>
      <w:lvlJc w:val="left"/>
      <w:pPr>
        <w:ind w:left="646" w:hanging="362"/>
      </w:pPr>
      <w:rPr>
        <w:rFonts w:hint="default"/>
      </w:rPr>
    </w:lvl>
    <w:lvl w:ilvl="2">
      <w:start w:val="1"/>
      <w:numFmt w:val="decimal"/>
      <w:isLgl/>
      <w:lvlText w:val="%1.%2.%3"/>
      <w:lvlJc w:val="left"/>
      <w:pPr>
        <w:ind w:left="646" w:hanging="362"/>
      </w:pPr>
      <w:rPr>
        <w:rFonts w:hint="default"/>
      </w:rPr>
    </w:lvl>
    <w:lvl w:ilvl="3">
      <w:start w:val="1"/>
      <w:numFmt w:val="decimal"/>
      <w:isLgl/>
      <w:lvlText w:val="%1.%2.%3.%4"/>
      <w:lvlJc w:val="left"/>
      <w:pPr>
        <w:ind w:left="646" w:hanging="362"/>
      </w:pPr>
      <w:rPr>
        <w:rFonts w:hint="default"/>
      </w:rPr>
    </w:lvl>
    <w:lvl w:ilvl="4">
      <w:start w:val="1"/>
      <w:numFmt w:val="decimal"/>
      <w:isLgl/>
      <w:lvlText w:val="%1.%2.%3.%4.%5"/>
      <w:lvlJc w:val="left"/>
      <w:pPr>
        <w:ind w:left="646" w:hanging="362"/>
      </w:pPr>
      <w:rPr>
        <w:rFonts w:hint="default"/>
      </w:rPr>
    </w:lvl>
    <w:lvl w:ilvl="5">
      <w:start w:val="1"/>
      <w:numFmt w:val="decimal"/>
      <w:isLgl/>
      <w:lvlText w:val="%1.%2.%3.%4.%5.%6"/>
      <w:lvlJc w:val="left"/>
      <w:pPr>
        <w:ind w:left="646" w:hanging="362"/>
      </w:pPr>
      <w:rPr>
        <w:rFonts w:hint="default"/>
      </w:rPr>
    </w:lvl>
    <w:lvl w:ilvl="6">
      <w:start w:val="1"/>
      <w:numFmt w:val="decimal"/>
      <w:isLgl/>
      <w:lvlText w:val="%1.%2.%3.%4.%5.%6.%7"/>
      <w:lvlJc w:val="left"/>
      <w:pPr>
        <w:ind w:left="646" w:hanging="362"/>
      </w:pPr>
      <w:rPr>
        <w:rFonts w:hint="default"/>
      </w:rPr>
    </w:lvl>
    <w:lvl w:ilvl="7">
      <w:start w:val="1"/>
      <w:numFmt w:val="decimal"/>
      <w:isLgl/>
      <w:lvlText w:val="%1.%2.%3.%4.%5.%6.%7.%8"/>
      <w:lvlJc w:val="left"/>
      <w:pPr>
        <w:ind w:left="646" w:hanging="362"/>
      </w:pPr>
      <w:rPr>
        <w:rFonts w:hint="default"/>
      </w:rPr>
    </w:lvl>
    <w:lvl w:ilvl="8">
      <w:start w:val="1"/>
      <w:numFmt w:val="decimal"/>
      <w:isLgl/>
      <w:lvlText w:val="%1.%2.%3.%4.%5.%6.%7.%8.%9"/>
      <w:lvlJc w:val="left"/>
      <w:pPr>
        <w:ind w:left="646" w:hanging="362"/>
      </w:pPr>
      <w:rPr>
        <w:rFonts w:hint="default"/>
      </w:rPr>
    </w:lvl>
  </w:abstractNum>
  <w:abstractNum w:abstractNumId="28" w15:restartNumberingAfterBreak="0">
    <w:nsid w:val="4C5F2DDF"/>
    <w:multiLevelType w:val="hybridMultilevel"/>
    <w:tmpl w:val="C562E2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2B23982"/>
    <w:multiLevelType w:val="hybridMultilevel"/>
    <w:tmpl w:val="B106A064"/>
    <w:lvl w:ilvl="0" w:tplc="B2FAD602">
      <w:numFmt w:val="bullet"/>
      <w:lvlText w:val="•"/>
      <w:lvlJc w:val="left"/>
      <w:pPr>
        <w:ind w:left="720" w:hanging="360"/>
      </w:pPr>
      <w:rPr>
        <w:rFonts w:ascii="Arial" w:hAnsi="Arial" w:cs="Arial" w:hint="default"/>
      </w:rPr>
    </w:lvl>
    <w:lvl w:ilvl="1" w:tplc="9986178A" w:tentative="1">
      <w:start w:val="1"/>
      <w:numFmt w:val="bullet"/>
      <w:lvlText w:val="o"/>
      <w:lvlJc w:val="left"/>
      <w:pPr>
        <w:ind w:left="1440" w:hanging="360"/>
      </w:pPr>
      <w:rPr>
        <w:rFonts w:ascii="Courier New" w:hAnsi="Courier New" w:cs="Courier New" w:hint="default"/>
      </w:rPr>
    </w:lvl>
    <w:lvl w:ilvl="2" w:tplc="4984A5CC" w:tentative="1">
      <w:start w:val="1"/>
      <w:numFmt w:val="bullet"/>
      <w:lvlText w:val=""/>
      <w:lvlJc w:val="left"/>
      <w:pPr>
        <w:ind w:left="2160" w:hanging="360"/>
      </w:pPr>
      <w:rPr>
        <w:rFonts w:ascii="Wingdings" w:hAnsi="Wingdings" w:hint="default"/>
      </w:rPr>
    </w:lvl>
    <w:lvl w:ilvl="3" w:tplc="2FD8DCBA" w:tentative="1">
      <w:start w:val="1"/>
      <w:numFmt w:val="bullet"/>
      <w:lvlText w:val=""/>
      <w:lvlJc w:val="left"/>
      <w:pPr>
        <w:ind w:left="2880" w:hanging="360"/>
      </w:pPr>
      <w:rPr>
        <w:rFonts w:ascii="Symbol" w:hAnsi="Symbol" w:hint="default"/>
      </w:rPr>
    </w:lvl>
    <w:lvl w:ilvl="4" w:tplc="52760524" w:tentative="1">
      <w:start w:val="1"/>
      <w:numFmt w:val="bullet"/>
      <w:lvlText w:val="o"/>
      <w:lvlJc w:val="left"/>
      <w:pPr>
        <w:ind w:left="3600" w:hanging="360"/>
      </w:pPr>
      <w:rPr>
        <w:rFonts w:ascii="Courier New" w:hAnsi="Courier New" w:cs="Courier New" w:hint="default"/>
      </w:rPr>
    </w:lvl>
    <w:lvl w:ilvl="5" w:tplc="A8320B9E" w:tentative="1">
      <w:start w:val="1"/>
      <w:numFmt w:val="bullet"/>
      <w:lvlText w:val=""/>
      <w:lvlJc w:val="left"/>
      <w:pPr>
        <w:ind w:left="4320" w:hanging="360"/>
      </w:pPr>
      <w:rPr>
        <w:rFonts w:ascii="Wingdings" w:hAnsi="Wingdings" w:hint="default"/>
      </w:rPr>
    </w:lvl>
    <w:lvl w:ilvl="6" w:tplc="243A2494" w:tentative="1">
      <w:start w:val="1"/>
      <w:numFmt w:val="bullet"/>
      <w:lvlText w:val=""/>
      <w:lvlJc w:val="left"/>
      <w:pPr>
        <w:ind w:left="5040" w:hanging="360"/>
      </w:pPr>
      <w:rPr>
        <w:rFonts w:ascii="Symbol" w:hAnsi="Symbol" w:hint="default"/>
      </w:rPr>
    </w:lvl>
    <w:lvl w:ilvl="7" w:tplc="953A6C10" w:tentative="1">
      <w:start w:val="1"/>
      <w:numFmt w:val="bullet"/>
      <w:lvlText w:val="o"/>
      <w:lvlJc w:val="left"/>
      <w:pPr>
        <w:ind w:left="5760" w:hanging="360"/>
      </w:pPr>
      <w:rPr>
        <w:rFonts w:ascii="Courier New" w:hAnsi="Courier New" w:cs="Courier New" w:hint="default"/>
      </w:rPr>
    </w:lvl>
    <w:lvl w:ilvl="8" w:tplc="3D960982" w:tentative="1">
      <w:start w:val="1"/>
      <w:numFmt w:val="bullet"/>
      <w:lvlText w:val=""/>
      <w:lvlJc w:val="left"/>
      <w:pPr>
        <w:ind w:left="6480" w:hanging="360"/>
      </w:pPr>
      <w:rPr>
        <w:rFonts w:ascii="Wingdings" w:hAnsi="Wingdings" w:hint="default"/>
      </w:rPr>
    </w:lvl>
  </w:abstractNum>
  <w:abstractNum w:abstractNumId="30" w15:restartNumberingAfterBreak="0">
    <w:nsid w:val="54ED3CCA"/>
    <w:multiLevelType w:val="hybridMultilevel"/>
    <w:tmpl w:val="F468BFDC"/>
    <w:lvl w:ilvl="0" w:tplc="2CE8076A">
      <w:numFmt w:val="bullet"/>
      <w:lvlText w:val="•"/>
      <w:lvlJc w:val="left"/>
      <w:pPr>
        <w:ind w:left="720" w:hanging="360"/>
      </w:pPr>
      <w:rPr>
        <w:rFonts w:ascii="Arial" w:hAnsi="Arial" w:cs="Arial" w:hint="default"/>
      </w:rPr>
    </w:lvl>
    <w:lvl w:ilvl="1" w:tplc="E34EDAE0" w:tentative="1">
      <w:start w:val="1"/>
      <w:numFmt w:val="bullet"/>
      <w:lvlText w:val="o"/>
      <w:lvlJc w:val="left"/>
      <w:pPr>
        <w:ind w:left="1440" w:hanging="360"/>
      </w:pPr>
      <w:rPr>
        <w:rFonts w:ascii="Courier New" w:hAnsi="Courier New" w:cs="Courier New" w:hint="default"/>
      </w:rPr>
    </w:lvl>
    <w:lvl w:ilvl="2" w:tplc="4648C8B8" w:tentative="1">
      <w:start w:val="1"/>
      <w:numFmt w:val="bullet"/>
      <w:lvlText w:val=""/>
      <w:lvlJc w:val="left"/>
      <w:pPr>
        <w:ind w:left="2160" w:hanging="360"/>
      </w:pPr>
      <w:rPr>
        <w:rFonts w:ascii="Wingdings" w:hAnsi="Wingdings" w:hint="default"/>
      </w:rPr>
    </w:lvl>
    <w:lvl w:ilvl="3" w:tplc="D610CFEC" w:tentative="1">
      <w:start w:val="1"/>
      <w:numFmt w:val="bullet"/>
      <w:lvlText w:val=""/>
      <w:lvlJc w:val="left"/>
      <w:pPr>
        <w:ind w:left="2880" w:hanging="360"/>
      </w:pPr>
      <w:rPr>
        <w:rFonts w:ascii="Symbol" w:hAnsi="Symbol" w:hint="default"/>
      </w:rPr>
    </w:lvl>
    <w:lvl w:ilvl="4" w:tplc="3BE2D558" w:tentative="1">
      <w:start w:val="1"/>
      <w:numFmt w:val="bullet"/>
      <w:lvlText w:val="o"/>
      <w:lvlJc w:val="left"/>
      <w:pPr>
        <w:ind w:left="3600" w:hanging="360"/>
      </w:pPr>
      <w:rPr>
        <w:rFonts w:ascii="Courier New" w:hAnsi="Courier New" w:cs="Courier New" w:hint="default"/>
      </w:rPr>
    </w:lvl>
    <w:lvl w:ilvl="5" w:tplc="45E4C030" w:tentative="1">
      <w:start w:val="1"/>
      <w:numFmt w:val="bullet"/>
      <w:lvlText w:val=""/>
      <w:lvlJc w:val="left"/>
      <w:pPr>
        <w:ind w:left="4320" w:hanging="360"/>
      </w:pPr>
      <w:rPr>
        <w:rFonts w:ascii="Wingdings" w:hAnsi="Wingdings" w:hint="default"/>
      </w:rPr>
    </w:lvl>
    <w:lvl w:ilvl="6" w:tplc="88FE0E4E" w:tentative="1">
      <w:start w:val="1"/>
      <w:numFmt w:val="bullet"/>
      <w:lvlText w:val=""/>
      <w:lvlJc w:val="left"/>
      <w:pPr>
        <w:ind w:left="5040" w:hanging="360"/>
      </w:pPr>
      <w:rPr>
        <w:rFonts w:ascii="Symbol" w:hAnsi="Symbol" w:hint="default"/>
      </w:rPr>
    </w:lvl>
    <w:lvl w:ilvl="7" w:tplc="2D7A1B8E" w:tentative="1">
      <w:start w:val="1"/>
      <w:numFmt w:val="bullet"/>
      <w:lvlText w:val="o"/>
      <w:lvlJc w:val="left"/>
      <w:pPr>
        <w:ind w:left="5760" w:hanging="360"/>
      </w:pPr>
      <w:rPr>
        <w:rFonts w:ascii="Courier New" w:hAnsi="Courier New" w:cs="Courier New" w:hint="default"/>
      </w:rPr>
    </w:lvl>
    <w:lvl w:ilvl="8" w:tplc="99FA95D8" w:tentative="1">
      <w:start w:val="1"/>
      <w:numFmt w:val="bullet"/>
      <w:lvlText w:val=""/>
      <w:lvlJc w:val="left"/>
      <w:pPr>
        <w:ind w:left="6480" w:hanging="360"/>
      </w:pPr>
      <w:rPr>
        <w:rFonts w:ascii="Wingdings" w:hAnsi="Wingdings" w:hint="default"/>
      </w:rPr>
    </w:lvl>
  </w:abstractNum>
  <w:abstractNum w:abstractNumId="31" w15:restartNumberingAfterBreak="0">
    <w:nsid w:val="5B255583"/>
    <w:multiLevelType w:val="hybridMultilevel"/>
    <w:tmpl w:val="09426BFA"/>
    <w:lvl w:ilvl="0" w:tplc="0B38C254">
      <w:start w:val="1"/>
      <w:numFmt w:val="decimal"/>
      <w:lvlText w:val="%1."/>
      <w:lvlJc w:val="left"/>
      <w:pPr>
        <w:ind w:left="720" w:hanging="360"/>
      </w:pPr>
    </w:lvl>
    <w:lvl w:ilvl="1" w:tplc="9A1A7ECC" w:tentative="1">
      <w:start w:val="1"/>
      <w:numFmt w:val="lowerLetter"/>
      <w:lvlText w:val="%2."/>
      <w:lvlJc w:val="left"/>
      <w:pPr>
        <w:ind w:left="1440" w:hanging="360"/>
      </w:pPr>
    </w:lvl>
    <w:lvl w:ilvl="2" w:tplc="E1005A76" w:tentative="1">
      <w:start w:val="1"/>
      <w:numFmt w:val="lowerRoman"/>
      <w:lvlText w:val="%3."/>
      <w:lvlJc w:val="right"/>
      <w:pPr>
        <w:ind w:left="2160" w:hanging="180"/>
      </w:pPr>
    </w:lvl>
    <w:lvl w:ilvl="3" w:tplc="CA022B88" w:tentative="1">
      <w:start w:val="1"/>
      <w:numFmt w:val="decimal"/>
      <w:lvlText w:val="%4."/>
      <w:lvlJc w:val="left"/>
      <w:pPr>
        <w:ind w:left="2880" w:hanging="360"/>
      </w:pPr>
    </w:lvl>
    <w:lvl w:ilvl="4" w:tplc="64265EB2" w:tentative="1">
      <w:start w:val="1"/>
      <w:numFmt w:val="lowerLetter"/>
      <w:lvlText w:val="%5."/>
      <w:lvlJc w:val="left"/>
      <w:pPr>
        <w:ind w:left="3600" w:hanging="360"/>
      </w:pPr>
    </w:lvl>
    <w:lvl w:ilvl="5" w:tplc="4754F574" w:tentative="1">
      <w:start w:val="1"/>
      <w:numFmt w:val="lowerRoman"/>
      <w:lvlText w:val="%6."/>
      <w:lvlJc w:val="right"/>
      <w:pPr>
        <w:ind w:left="4320" w:hanging="180"/>
      </w:pPr>
    </w:lvl>
    <w:lvl w:ilvl="6" w:tplc="1E12E730" w:tentative="1">
      <w:start w:val="1"/>
      <w:numFmt w:val="decimal"/>
      <w:lvlText w:val="%7."/>
      <w:lvlJc w:val="left"/>
      <w:pPr>
        <w:ind w:left="5040" w:hanging="360"/>
      </w:pPr>
    </w:lvl>
    <w:lvl w:ilvl="7" w:tplc="C0E484E6" w:tentative="1">
      <w:start w:val="1"/>
      <w:numFmt w:val="lowerLetter"/>
      <w:lvlText w:val="%8."/>
      <w:lvlJc w:val="left"/>
      <w:pPr>
        <w:ind w:left="5760" w:hanging="360"/>
      </w:pPr>
    </w:lvl>
    <w:lvl w:ilvl="8" w:tplc="CC3EDB6E" w:tentative="1">
      <w:start w:val="1"/>
      <w:numFmt w:val="lowerRoman"/>
      <w:lvlText w:val="%9."/>
      <w:lvlJc w:val="right"/>
      <w:pPr>
        <w:ind w:left="6480" w:hanging="180"/>
      </w:pPr>
    </w:lvl>
  </w:abstractNum>
  <w:abstractNum w:abstractNumId="32" w15:restartNumberingAfterBreak="0">
    <w:nsid w:val="5B936C47"/>
    <w:multiLevelType w:val="hybridMultilevel"/>
    <w:tmpl w:val="39AE5062"/>
    <w:lvl w:ilvl="0" w:tplc="6A5834A0">
      <w:numFmt w:val="bullet"/>
      <w:lvlText w:val="•"/>
      <w:lvlJc w:val="left"/>
      <w:pPr>
        <w:ind w:left="720" w:hanging="360"/>
      </w:pPr>
      <w:rPr>
        <w:rFonts w:ascii="Arial" w:hAnsi="Arial" w:cs="Arial" w:hint="default"/>
      </w:rPr>
    </w:lvl>
    <w:lvl w:ilvl="1" w:tplc="692653D0" w:tentative="1">
      <w:start w:val="1"/>
      <w:numFmt w:val="bullet"/>
      <w:lvlText w:val="o"/>
      <w:lvlJc w:val="left"/>
      <w:pPr>
        <w:ind w:left="1440" w:hanging="360"/>
      </w:pPr>
      <w:rPr>
        <w:rFonts w:ascii="Courier New" w:hAnsi="Courier New" w:cs="Courier New" w:hint="default"/>
      </w:rPr>
    </w:lvl>
    <w:lvl w:ilvl="2" w:tplc="EE34D2AC" w:tentative="1">
      <w:start w:val="1"/>
      <w:numFmt w:val="bullet"/>
      <w:lvlText w:val=""/>
      <w:lvlJc w:val="left"/>
      <w:pPr>
        <w:ind w:left="2160" w:hanging="360"/>
      </w:pPr>
      <w:rPr>
        <w:rFonts w:ascii="Wingdings" w:hAnsi="Wingdings" w:hint="default"/>
      </w:rPr>
    </w:lvl>
    <w:lvl w:ilvl="3" w:tplc="B314A544" w:tentative="1">
      <w:start w:val="1"/>
      <w:numFmt w:val="bullet"/>
      <w:lvlText w:val=""/>
      <w:lvlJc w:val="left"/>
      <w:pPr>
        <w:ind w:left="2880" w:hanging="360"/>
      </w:pPr>
      <w:rPr>
        <w:rFonts w:ascii="Symbol" w:hAnsi="Symbol" w:hint="default"/>
      </w:rPr>
    </w:lvl>
    <w:lvl w:ilvl="4" w:tplc="D302B228" w:tentative="1">
      <w:start w:val="1"/>
      <w:numFmt w:val="bullet"/>
      <w:lvlText w:val="o"/>
      <w:lvlJc w:val="left"/>
      <w:pPr>
        <w:ind w:left="3600" w:hanging="360"/>
      </w:pPr>
      <w:rPr>
        <w:rFonts w:ascii="Courier New" w:hAnsi="Courier New" w:cs="Courier New" w:hint="default"/>
      </w:rPr>
    </w:lvl>
    <w:lvl w:ilvl="5" w:tplc="595EE31C" w:tentative="1">
      <w:start w:val="1"/>
      <w:numFmt w:val="bullet"/>
      <w:lvlText w:val=""/>
      <w:lvlJc w:val="left"/>
      <w:pPr>
        <w:ind w:left="4320" w:hanging="360"/>
      </w:pPr>
      <w:rPr>
        <w:rFonts w:ascii="Wingdings" w:hAnsi="Wingdings" w:hint="default"/>
      </w:rPr>
    </w:lvl>
    <w:lvl w:ilvl="6" w:tplc="51F24844" w:tentative="1">
      <w:start w:val="1"/>
      <w:numFmt w:val="bullet"/>
      <w:lvlText w:val=""/>
      <w:lvlJc w:val="left"/>
      <w:pPr>
        <w:ind w:left="5040" w:hanging="360"/>
      </w:pPr>
      <w:rPr>
        <w:rFonts w:ascii="Symbol" w:hAnsi="Symbol" w:hint="default"/>
      </w:rPr>
    </w:lvl>
    <w:lvl w:ilvl="7" w:tplc="C994BD52" w:tentative="1">
      <w:start w:val="1"/>
      <w:numFmt w:val="bullet"/>
      <w:lvlText w:val="o"/>
      <w:lvlJc w:val="left"/>
      <w:pPr>
        <w:ind w:left="5760" w:hanging="360"/>
      </w:pPr>
      <w:rPr>
        <w:rFonts w:ascii="Courier New" w:hAnsi="Courier New" w:cs="Courier New" w:hint="default"/>
      </w:rPr>
    </w:lvl>
    <w:lvl w:ilvl="8" w:tplc="A966545C" w:tentative="1">
      <w:start w:val="1"/>
      <w:numFmt w:val="bullet"/>
      <w:lvlText w:val=""/>
      <w:lvlJc w:val="left"/>
      <w:pPr>
        <w:ind w:left="6480" w:hanging="360"/>
      </w:pPr>
      <w:rPr>
        <w:rFonts w:ascii="Wingdings" w:hAnsi="Wingdings" w:hint="default"/>
      </w:rPr>
    </w:lvl>
  </w:abstractNum>
  <w:abstractNum w:abstractNumId="33" w15:restartNumberingAfterBreak="0">
    <w:nsid w:val="5EAD7061"/>
    <w:multiLevelType w:val="hybridMultilevel"/>
    <w:tmpl w:val="3598837C"/>
    <w:lvl w:ilvl="0" w:tplc="438CBF90">
      <w:numFmt w:val="bullet"/>
      <w:lvlText w:val="•"/>
      <w:lvlJc w:val="left"/>
      <w:pPr>
        <w:ind w:left="360" w:hanging="360"/>
      </w:pPr>
      <w:rPr>
        <w:rFonts w:ascii="Arial" w:hAnsi="Arial" w:cs="Arial" w:hint="default"/>
      </w:rPr>
    </w:lvl>
    <w:lvl w:ilvl="1" w:tplc="785E325A" w:tentative="1">
      <w:start w:val="1"/>
      <w:numFmt w:val="bullet"/>
      <w:lvlText w:val="o"/>
      <w:lvlJc w:val="left"/>
      <w:pPr>
        <w:ind w:left="1080" w:hanging="360"/>
      </w:pPr>
      <w:rPr>
        <w:rFonts w:ascii="Courier New" w:hAnsi="Courier New" w:cs="Courier New" w:hint="default"/>
      </w:rPr>
    </w:lvl>
    <w:lvl w:ilvl="2" w:tplc="F26A5718" w:tentative="1">
      <w:start w:val="1"/>
      <w:numFmt w:val="bullet"/>
      <w:lvlText w:val=""/>
      <w:lvlJc w:val="left"/>
      <w:pPr>
        <w:ind w:left="1800" w:hanging="360"/>
      </w:pPr>
      <w:rPr>
        <w:rFonts w:ascii="Wingdings" w:hAnsi="Wingdings" w:hint="default"/>
      </w:rPr>
    </w:lvl>
    <w:lvl w:ilvl="3" w:tplc="CA5816F8" w:tentative="1">
      <w:start w:val="1"/>
      <w:numFmt w:val="bullet"/>
      <w:lvlText w:val=""/>
      <w:lvlJc w:val="left"/>
      <w:pPr>
        <w:ind w:left="2520" w:hanging="360"/>
      </w:pPr>
      <w:rPr>
        <w:rFonts w:ascii="Symbol" w:hAnsi="Symbol" w:hint="default"/>
      </w:rPr>
    </w:lvl>
    <w:lvl w:ilvl="4" w:tplc="6AEA1F6A" w:tentative="1">
      <w:start w:val="1"/>
      <w:numFmt w:val="bullet"/>
      <w:lvlText w:val="o"/>
      <w:lvlJc w:val="left"/>
      <w:pPr>
        <w:ind w:left="3240" w:hanging="360"/>
      </w:pPr>
      <w:rPr>
        <w:rFonts w:ascii="Courier New" w:hAnsi="Courier New" w:cs="Courier New" w:hint="default"/>
      </w:rPr>
    </w:lvl>
    <w:lvl w:ilvl="5" w:tplc="820A4084" w:tentative="1">
      <w:start w:val="1"/>
      <w:numFmt w:val="bullet"/>
      <w:lvlText w:val=""/>
      <w:lvlJc w:val="left"/>
      <w:pPr>
        <w:ind w:left="3960" w:hanging="360"/>
      </w:pPr>
      <w:rPr>
        <w:rFonts w:ascii="Wingdings" w:hAnsi="Wingdings" w:hint="default"/>
      </w:rPr>
    </w:lvl>
    <w:lvl w:ilvl="6" w:tplc="9454DDC0" w:tentative="1">
      <w:start w:val="1"/>
      <w:numFmt w:val="bullet"/>
      <w:lvlText w:val=""/>
      <w:lvlJc w:val="left"/>
      <w:pPr>
        <w:ind w:left="4680" w:hanging="360"/>
      </w:pPr>
      <w:rPr>
        <w:rFonts w:ascii="Symbol" w:hAnsi="Symbol" w:hint="default"/>
      </w:rPr>
    </w:lvl>
    <w:lvl w:ilvl="7" w:tplc="8E9A32AC" w:tentative="1">
      <w:start w:val="1"/>
      <w:numFmt w:val="bullet"/>
      <w:lvlText w:val="o"/>
      <w:lvlJc w:val="left"/>
      <w:pPr>
        <w:ind w:left="5400" w:hanging="360"/>
      </w:pPr>
      <w:rPr>
        <w:rFonts w:ascii="Courier New" w:hAnsi="Courier New" w:cs="Courier New" w:hint="default"/>
      </w:rPr>
    </w:lvl>
    <w:lvl w:ilvl="8" w:tplc="421A31BA" w:tentative="1">
      <w:start w:val="1"/>
      <w:numFmt w:val="bullet"/>
      <w:lvlText w:val=""/>
      <w:lvlJc w:val="left"/>
      <w:pPr>
        <w:ind w:left="6120" w:hanging="360"/>
      </w:pPr>
      <w:rPr>
        <w:rFonts w:ascii="Wingdings" w:hAnsi="Wingdings" w:hint="default"/>
      </w:rPr>
    </w:lvl>
  </w:abstractNum>
  <w:abstractNum w:abstractNumId="34" w15:restartNumberingAfterBreak="0">
    <w:nsid w:val="5F3B2215"/>
    <w:multiLevelType w:val="hybridMultilevel"/>
    <w:tmpl w:val="CF06ABBC"/>
    <w:lvl w:ilvl="0" w:tplc="76622E40">
      <w:numFmt w:val="bullet"/>
      <w:lvlText w:val="•"/>
      <w:lvlJc w:val="left"/>
      <w:pPr>
        <w:ind w:left="720" w:hanging="360"/>
      </w:pPr>
      <w:rPr>
        <w:rFonts w:ascii="Arial" w:hAnsi="Arial" w:cs="Arial" w:hint="default"/>
      </w:rPr>
    </w:lvl>
    <w:lvl w:ilvl="1" w:tplc="A1BC10E4" w:tentative="1">
      <w:start w:val="1"/>
      <w:numFmt w:val="bullet"/>
      <w:lvlText w:val="o"/>
      <w:lvlJc w:val="left"/>
      <w:pPr>
        <w:ind w:left="1440" w:hanging="360"/>
      </w:pPr>
      <w:rPr>
        <w:rFonts w:ascii="Courier New" w:hAnsi="Courier New" w:cs="Courier New" w:hint="default"/>
      </w:rPr>
    </w:lvl>
    <w:lvl w:ilvl="2" w:tplc="38E2AF9A" w:tentative="1">
      <w:start w:val="1"/>
      <w:numFmt w:val="bullet"/>
      <w:lvlText w:val=""/>
      <w:lvlJc w:val="left"/>
      <w:pPr>
        <w:ind w:left="2160" w:hanging="360"/>
      </w:pPr>
      <w:rPr>
        <w:rFonts w:ascii="Wingdings" w:hAnsi="Wingdings" w:hint="default"/>
      </w:rPr>
    </w:lvl>
    <w:lvl w:ilvl="3" w:tplc="1926214A" w:tentative="1">
      <w:start w:val="1"/>
      <w:numFmt w:val="bullet"/>
      <w:lvlText w:val=""/>
      <w:lvlJc w:val="left"/>
      <w:pPr>
        <w:ind w:left="2880" w:hanging="360"/>
      </w:pPr>
      <w:rPr>
        <w:rFonts w:ascii="Symbol" w:hAnsi="Symbol" w:hint="default"/>
      </w:rPr>
    </w:lvl>
    <w:lvl w:ilvl="4" w:tplc="5A48D1C8" w:tentative="1">
      <w:start w:val="1"/>
      <w:numFmt w:val="bullet"/>
      <w:lvlText w:val="o"/>
      <w:lvlJc w:val="left"/>
      <w:pPr>
        <w:ind w:left="3600" w:hanging="360"/>
      </w:pPr>
      <w:rPr>
        <w:rFonts w:ascii="Courier New" w:hAnsi="Courier New" w:cs="Courier New" w:hint="default"/>
      </w:rPr>
    </w:lvl>
    <w:lvl w:ilvl="5" w:tplc="A0462920" w:tentative="1">
      <w:start w:val="1"/>
      <w:numFmt w:val="bullet"/>
      <w:lvlText w:val=""/>
      <w:lvlJc w:val="left"/>
      <w:pPr>
        <w:ind w:left="4320" w:hanging="360"/>
      </w:pPr>
      <w:rPr>
        <w:rFonts w:ascii="Wingdings" w:hAnsi="Wingdings" w:hint="default"/>
      </w:rPr>
    </w:lvl>
    <w:lvl w:ilvl="6" w:tplc="01F206A4" w:tentative="1">
      <w:start w:val="1"/>
      <w:numFmt w:val="bullet"/>
      <w:lvlText w:val=""/>
      <w:lvlJc w:val="left"/>
      <w:pPr>
        <w:ind w:left="5040" w:hanging="360"/>
      </w:pPr>
      <w:rPr>
        <w:rFonts w:ascii="Symbol" w:hAnsi="Symbol" w:hint="default"/>
      </w:rPr>
    </w:lvl>
    <w:lvl w:ilvl="7" w:tplc="3E8CEEAA" w:tentative="1">
      <w:start w:val="1"/>
      <w:numFmt w:val="bullet"/>
      <w:lvlText w:val="o"/>
      <w:lvlJc w:val="left"/>
      <w:pPr>
        <w:ind w:left="5760" w:hanging="360"/>
      </w:pPr>
      <w:rPr>
        <w:rFonts w:ascii="Courier New" w:hAnsi="Courier New" w:cs="Courier New" w:hint="default"/>
      </w:rPr>
    </w:lvl>
    <w:lvl w:ilvl="8" w:tplc="91586ED0" w:tentative="1">
      <w:start w:val="1"/>
      <w:numFmt w:val="bullet"/>
      <w:lvlText w:val=""/>
      <w:lvlJc w:val="left"/>
      <w:pPr>
        <w:ind w:left="6480" w:hanging="360"/>
      </w:pPr>
      <w:rPr>
        <w:rFonts w:ascii="Wingdings" w:hAnsi="Wingdings" w:hint="default"/>
      </w:rPr>
    </w:lvl>
  </w:abstractNum>
  <w:abstractNum w:abstractNumId="35" w15:restartNumberingAfterBreak="0">
    <w:nsid w:val="5F686760"/>
    <w:multiLevelType w:val="hybridMultilevel"/>
    <w:tmpl w:val="4A483A22"/>
    <w:lvl w:ilvl="0" w:tplc="D4CA0596">
      <w:start w:val="1"/>
      <w:numFmt w:val="decimal"/>
      <w:lvlText w:val="%1."/>
      <w:lvlJc w:val="left"/>
      <w:pPr>
        <w:ind w:left="720" w:hanging="360"/>
      </w:pPr>
    </w:lvl>
    <w:lvl w:ilvl="1" w:tplc="A9C6BA0C" w:tentative="1">
      <w:start w:val="1"/>
      <w:numFmt w:val="lowerLetter"/>
      <w:lvlText w:val="%2."/>
      <w:lvlJc w:val="left"/>
      <w:pPr>
        <w:ind w:left="1440" w:hanging="360"/>
      </w:pPr>
    </w:lvl>
    <w:lvl w:ilvl="2" w:tplc="FC864A84" w:tentative="1">
      <w:start w:val="1"/>
      <w:numFmt w:val="lowerRoman"/>
      <w:lvlText w:val="%3."/>
      <w:lvlJc w:val="right"/>
      <w:pPr>
        <w:ind w:left="2160" w:hanging="180"/>
      </w:pPr>
    </w:lvl>
    <w:lvl w:ilvl="3" w:tplc="4014A9D0" w:tentative="1">
      <w:start w:val="1"/>
      <w:numFmt w:val="decimal"/>
      <w:lvlText w:val="%4."/>
      <w:lvlJc w:val="left"/>
      <w:pPr>
        <w:ind w:left="2880" w:hanging="360"/>
      </w:pPr>
    </w:lvl>
    <w:lvl w:ilvl="4" w:tplc="249CD280" w:tentative="1">
      <w:start w:val="1"/>
      <w:numFmt w:val="lowerLetter"/>
      <w:lvlText w:val="%5."/>
      <w:lvlJc w:val="left"/>
      <w:pPr>
        <w:ind w:left="3600" w:hanging="360"/>
      </w:pPr>
    </w:lvl>
    <w:lvl w:ilvl="5" w:tplc="181EB430" w:tentative="1">
      <w:start w:val="1"/>
      <w:numFmt w:val="lowerRoman"/>
      <w:lvlText w:val="%6."/>
      <w:lvlJc w:val="right"/>
      <w:pPr>
        <w:ind w:left="4320" w:hanging="180"/>
      </w:pPr>
    </w:lvl>
    <w:lvl w:ilvl="6" w:tplc="29086A08" w:tentative="1">
      <w:start w:val="1"/>
      <w:numFmt w:val="decimal"/>
      <w:lvlText w:val="%7."/>
      <w:lvlJc w:val="left"/>
      <w:pPr>
        <w:ind w:left="5040" w:hanging="360"/>
      </w:pPr>
    </w:lvl>
    <w:lvl w:ilvl="7" w:tplc="4AA06DA4" w:tentative="1">
      <w:start w:val="1"/>
      <w:numFmt w:val="lowerLetter"/>
      <w:lvlText w:val="%8."/>
      <w:lvlJc w:val="left"/>
      <w:pPr>
        <w:ind w:left="5760" w:hanging="360"/>
      </w:pPr>
    </w:lvl>
    <w:lvl w:ilvl="8" w:tplc="B70AA16A" w:tentative="1">
      <w:start w:val="1"/>
      <w:numFmt w:val="lowerRoman"/>
      <w:lvlText w:val="%9."/>
      <w:lvlJc w:val="right"/>
      <w:pPr>
        <w:ind w:left="6480" w:hanging="180"/>
      </w:pPr>
    </w:lvl>
  </w:abstractNum>
  <w:abstractNum w:abstractNumId="36" w15:restartNumberingAfterBreak="0">
    <w:nsid w:val="613044D0"/>
    <w:multiLevelType w:val="hybridMultilevel"/>
    <w:tmpl w:val="4A9C95A2"/>
    <w:lvl w:ilvl="0" w:tplc="4272A314">
      <w:numFmt w:val="bullet"/>
      <w:lvlText w:val="•"/>
      <w:lvlJc w:val="left"/>
      <w:pPr>
        <w:ind w:left="720" w:hanging="360"/>
      </w:pPr>
      <w:rPr>
        <w:rFonts w:ascii="Arial" w:hAnsi="Arial" w:cs="Arial" w:hint="default"/>
      </w:rPr>
    </w:lvl>
    <w:lvl w:ilvl="1" w:tplc="CC12432A" w:tentative="1">
      <w:start w:val="1"/>
      <w:numFmt w:val="bullet"/>
      <w:lvlText w:val="o"/>
      <w:lvlJc w:val="left"/>
      <w:pPr>
        <w:ind w:left="1440" w:hanging="360"/>
      </w:pPr>
      <w:rPr>
        <w:rFonts w:ascii="Courier New" w:hAnsi="Courier New" w:cs="Courier New" w:hint="default"/>
      </w:rPr>
    </w:lvl>
    <w:lvl w:ilvl="2" w:tplc="12F23FCE" w:tentative="1">
      <w:start w:val="1"/>
      <w:numFmt w:val="bullet"/>
      <w:lvlText w:val=""/>
      <w:lvlJc w:val="left"/>
      <w:pPr>
        <w:ind w:left="2160" w:hanging="360"/>
      </w:pPr>
      <w:rPr>
        <w:rFonts w:ascii="Wingdings" w:hAnsi="Wingdings" w:hint="default"/>
      </w:rPr>
    </w:lvl>
    <w:lvl w:ilvl="3" w:tplc="33B297E6" w:tentative="1">
      <w:start w:val="1"/>
      <w:numFmt w:val="bullet"/>
      <w:lvlText w:val=""/>
      <w:lvlJc w:val="left"/>
      <w:pPr>
        <w:ind w:left="2880" w:hanging="360"/>
      </w:pPr>
      <w:rPr>
        <w:rFonts w:ascii="Symbol" w:hAnsi="Symbol" w:hint="default"/>
      </w:rPr>
    </w:lvl>
    <w:lvl w:ilvl="4" w:tplc="D086309C" w:tentative="1">
      <w:start w:val="1"/>
      <w:numFmt w:val="bullet"/>
      <w:lvlText w:val="o"/>
      <w:lvlJc w:val="left"/>
      <w:pPr>
        <w:ind w:left="3600" w:hanging="360"/>
      </w:pPr>
      <w:rPr>
        <w:rFonts w:ascii="Courier New" w:hAnsi="Courier New" w:cs="Courier New" w:hint="default"/>
      </w:rPr>
    </w:lvl>
    <w:lvl w:ilvl="5" w:tplc="2D3833C4" w:tentative="1">
      <w:start w:val="1"/>
      <w:numFmt w:val="bullet"/>
      <w:lvlText w:val=""/>
      <w:lvlJc w:val="left"/>
      <w:pPr>
        <w:ind w:left="4320" w:hanging="360"/>
      </w:pPr>
      <w:rPr>
        <w:rFonts w:ascii="Wingdings" w:hAnsi="Wingdings" w:hint="default"/>
      </w:rPr>
    </w:lvl>
    <w:lvl w:ilvl="6" w:tplc="45F43260" w:tentative="1">
      <w:start w:val="1"/>
      <w:numFmt w:val="bullet"/>
      <w:lvlText w:val=""/>
      <w:lvlJc w:val="left"/>
      <w:pPr>
        <w:ind w:left="5040" w:hanging="360"/>
      </w:pPr>
      <w:rPr>
        <w:rFonts w:ascii="Symbol" w:hAnsi="Symbol" w:hint="default"/>
      </w:rPr>
    </w:lvl>
    <w:lvl w:ilvl="7" w:tplc="12FCC9F0" w:tentative="1">
      <w:start w:val="1"/>
      <w:numFmt w:val="bullet"/>
      <w:lvlText w:val="o"/>
      <w:lvlJc w:val="left"/>
      <w:pPr>
        <w:ind w:left="5760" w:hanging="360"/>
      </w:pPr>
      <w:rPr>
        <w:rFonts w:ascii="Courier New" w:hAnsi="Courier New" w:cs="Courier New" w:hint="default"/>
      </w:rPr>
    </w:lvl>
    <w:lvl w:ilvl="8" w:tplc="AE1278A8" w:tentative="1">
      <w:start w:val="1"/>
      <w:numFmt w:val="bullet"/>
      <w:lvlText w:val=""/>
      <w:lvlJc w:val="left"/>
      <w:pPr>
        <w:ind w:left="6480" w:hanging="360"/>
      </w:pPr>
      <w:rPr>
        <w:rFonts w:ascii="Wingdings" w:hAnsi="Wingdings" w:hint="default"/>
      </w:rPr>
    </w:lvl>
  </w:abstractNum>
  <w:abstractNum w:abstractNumId="37" w15:restartNumberingAfterBreak="0">
    <w:nsid w:val="674107EB"/>
    <w:multiLevelType w:val="hybridMultilevel"/>
    <w:tmpl w:val="CD6E9468"/>
    <w:lvl w:ilvl="0" w:tplc="1EDA123E">
      <w:start w:val="1"/>
      <w:numFmt w:val="decimal"/>
      <w:pStyle w:val="Styl1-1"/>
      <w:lvlText w:val="%1."/>
      <w:lvlJc w:val="left"/>
      <w:pPr>
        <w:ind w:left="9433" w:hanging="360"/>
      </w:pPr>
      <w:rPr>
        <w:b w:val="0"/>
      </w:rPr>
    </w:lvl>
    <w:lvl w:ilvl="1" w:tplc="205E3AEE">
      <w:start w:val="1"/>
      <w:numFmt w:val="lowerLetter"/>
      <w:lvlText w:val="%2."/>
      <w:lvlJc w:val="left"/>
      <w:pPr>
        <w:ind w:left="9161" w:hanging="360"/>
      </w:pPr>
    </w:lvl>
    <w:lvl w:ilvl="2" w:tplc="37727B68">
      <w:start w:val="1"/>
      <w:numFmt w:val="lowerRoman"/>
      <w:lvlText w:val="%3."/>
      <w:lvlJc w:val="right"/>
      <w:pPr>
        <w:ind w:left="9881" w:hanging="180"/>
      </w:pPr>
    </w:lvl>
    <w:lvl w:ilvl="3" w:tplc="A6C8F0BE">
      <w:start w:val="1"/>
      <w:numFmt w:val="decimal"/>
      <w:lvlText w:val="%4."/>
      <w:lvlJc w:val="left"/>
      <w:pPr>
        <w:ind w:left="10601" w:hanging="360"/>
      </w:pPr>
    </w:lvl>
    <w:lvl w:ilvl="4" w:tplc="5CA0FF0A">
      <w:start w:val="1"/>
      <w:numFmt w:val="lowerLetter"/>
      <w:lvlText w:val="%5."/>
      <w:lvlJc w:val="left"/>
      <w:pPr>
        <w:ind w:left="11321" w:hanging="360"/>
      </w:pPr>
    </w:lvl>
    <w:lvl w:ilvl="5" w:tplc="DF18412E">
      <w:start w:val="1"/>
      <w:numFmt w:val="lowerRoman"/>
      <w:lvlText w:val="%6."/>
      <w:lvlJc w:val="right"/>
      <w:pPr>
        <w:ind w:left="12041" w:hanging="180"/>
      </w:pPr>
    </w:lvl>
    <w:lvl w:ilvl="6" w:tplc="CFFEFE3C">
      <w:start w:val="1"/>
      <w:numFmt w:val="decimal"/>
      <w:lvlText w:val="%7."/>
      <w:lvlJc w:val="left"/>
      <w:pPr>
        <w:ind w:left="12761" w:hanging="360"/>
      </w:pPr>
    </w:lvl>
    <w:lvl w:ilvl="7" w:tplc="D38AFA14">
      <w:start w:val="1"/>
      <w:numFmt w:val="lowerLetter"/>
      <w:lvlText w:val="%8."/>
      <w:lvlJc w:val="left"/>
      <w:pPr>
        <w:ind w:left="13481" w:hanging="360"/>
      </w:pPr>
    </w:lvl>
    <w:lvl w:ilvl="8" w:tplc="6B0C1714">
      <w:start w:val="1"/>
      <w:numFmt w:val="lowerRoman"/>
      <w:lvlText w:val="%9."/>
      <w:lvlJc w:val="right"/>
      <w:pPr>
        <w:ind w:left="14201" w:hanging="180"/>
      </w:pPr>
    </w:lvl>
  </w:abstractNum>
  <w:abstractNum w:abstractNumId="38" w15:restartNumberingAfterBreak="0">
    <w:nsid w:val="6759049D"/>
    <w:multiLevelType w:val="hybridMultilevel"/>
    <w:tmpl w:val="576ACF8E"/>
    <w:lvl w:ilvl="0" w:tplc="42505608">
      <w:numFmt w:val="bullet"/>
      <w:lvlText w:val="•"/>
      <w:lvlJc w:val="left"/>
      <w:pPr>
        <w:ind w:left="720" w:hanging="360"/>
      </w:pPr>
      <w:rPr>
        <w:rFonts w:ascii="Arial" w:hAnsi="Arial" w:cs="Arial" w:hint="default"/>
      </w:rPr>
    </w:lvl>
    <w:lvl w:ilvl="1" w:tplc="D5ACA136" w:tentative="1">
      <w:start w:val="1"/>
      <w:numFmt w:val="lowerLetter"/>
      <w:lvlText w:val="%2."/>
      <w:lvlJc w:val="left"/>
      <w:pPr>
        <w:ind w:left="1440" w:hanging="360"/>
      </w:pPr>
    </w:lvl>
    <w:lvl w:ilvl="2" w:tplc="320438C4" w:tentative="1">
      <w:start w:val="1"/>
      <w:numFmt w:val="lowerRoman"/>
      <w:lvlText w:val="%3."/>
      <w:lvlJc w:val="right"/>
      <w:pPr>
        <w:ind w:left="2160" w:hanging="180"/>
      </w:pPr>
    </w:lvl>
    <w:lvl w:ilvl="3" w:tplc="06AEBB80" w:tentative="1">
      <w:start w:val="1"/>
      <w:numFmt w:val="decimal"/>
      <w:lvlText w:val="%4."/>
      <w:lvlJc w:val="left"/>
      <w:pPr>
        <w:ind w:left="2880" w:hanging="360"/>
      </w:pPr>
    </w:lvl>
    <w:lvl w:ilvl="4" w:tplc="A3DA60D2" w:tentative="1">
      <w:start w:val="1"/>
      <w:numFmt w:val="lowerLetter"/>
      <w:lvlText w:val="%5."/>
      <w:lvlJc w:val="left"/>
      <w:pPr>
        <w:ind w:left="3600" w:hanging="360"/>
      </w:pPr>
    </w:lvl>
    <w:lvl w:ilvl="5" w:tplc="F2B0E512" w:tentative="1">
      <w:start w:val="1"/>
      <w:numFmt w:val="lowerRoman"/>
      <w:lvlText w:val="%6."/>
      <w:lvlJc w:val="right"/>
      <w:pPr>
        <w:ind w:left="4320" w:hanging="180"/>
      </w:pPr>
    </w:lvl>
    <w:lvl w:ilvl="6" w:tplc="8DA67A28" w:tentative="1">
      <w:start w:val="1"/>
      <w:numFmt w:val="decimal"/>
      <w:lvlText w:val="%7."/>
      <w:lvlJc w:val="left"/>
      <w:pPr>
        <w:ind w:left="5040" w:hanging="360"/>
      </w:pPr>
    </w:lvl>
    <w:lvl w:ilvl="7" w:tplc="EDF68414" w:tentative="1">
      <w:start w:val="1"/>
      <w:numFmt w:val="lowerLetter"/>
      <w:lvlText w:val="%8."/>
      <w:lvlJc w:val="left"/>
      <w:pPr>
        <w:ind w:left="5760" w:hanging="360"/>
      </w:pPr>
    </w:lvl>
    <w:lvl w:ilvl="8" w:tplc="632058CC" w:tentative="1">
      <w:start w:val="1"/>
      <w:numFmt w:val="lowerRoman"/>
      <w:lvlText w:val="%9."/>
      <w:lvlJc w:val="right"/>
      <w:pPr>
        <w:ind w:left="6480" w:hanging="180"/>
      </w:pPr>
    </w:lvl>
  </w:abstractNum>
  <w:abstractNum w:abstractNumId="39" w15:restartNumberingAfterBreak="0">
    <w:nsid w:val="67835507"/>
    <w:multiLevelType w:val="hybridMultilevel"/>
    <w:tmpl w:val="7702EC72"/>
    <w:lvl w:ilvl="0" w:tplc="87787ACA">
      <w:numFmt w:val="bullet"/>
      <w:lvlText w:val="•"/>
      <w:lvlJc w:val="left"/>
      <w:pPr>
        <w:ind w:left="720" w:hanging="360"/>
      </w:pPr>
      <w:rPr>
        <w:rFonts w:ascii="Arial" w:hAnsi="Arial" w:cs="Arial" w:hint="default"/>
      </w:rPr>
    </w:lvl>
    <w:lvl w:ilvl="1" w:tplc="2C0C39E6">
      <w:start w:val="1"/>
      <w:numFmt w:val="bullet"/>
      <w:lvlText w:val="o"/>
      <w:lvlJc w:val="left"/>
      <w:pPr>
        <w:ind w:left="1440" w:hanging="360"/>
      </w:pPr>
      <w:rPr>
        <w:rFonts w:ascii="Courier New" w:hAnsi="Courier New" w:cs="Courier New" w:hint="default"/>
      </w:rPr>
    </w:lvl>
    <w:lvl w:ilvl="2" w:tplc="ABCC280C">
      <w:start w:val="1"/>
      <w:numFmt w:val="bullet"/>
      <w:lvlText w:val=""/>
      <w:lvlJc w:val="left"/>
      <w:pPr>
        <w:ind w:left="2160" w:hanging="360"/>
      </w:pPr>
      <w:rPr>
        <w:rFonts w:ascii="Wingdings" w:hAnsi="Wingdings" w:hint="default"/>
      </w:rPr>
    </w:lvl>
    <w:lvl w:ilvl="3" w:tplc="9E7ED456">
      <w:start w:val="1"/>
      <w:numFmt w:val="bullet"/>
      <w:lvlText w:val=""/>
      <w:lvlJc w:val="left"/>
      <w:pPr>
        <w:ind w:left="2880" w:hanging="360"/>
      </w:pPr>
      <w:rPr>
        <w:rFonts w:ascii="Symbol" w:hAnsi="Symbol" w:hint="default"/>
      </w:rPr>
    </w:lvl>
    <w:lvl w:ilvl="4" w:tplc="5DD8C2F6">
      <w:start w:val="1"/>
      <w:numFmt w:val="bullet"/>
      <w:lvlText w:val="o"/>
      <w:lvlJc w:val="left"/>
      <w:pPr>
        <w:ind w:left="3600" w:hanging="360"/>
      </w:pPr>
      <w:rPr>
        <w:rFonts w:ascii="Courier New" w:hAnsi="Courier New" w:cs="Courier New" w:hint="default"/>
      </w:rPr>
    </w:lvl>
    <w:lvl w:ilvl="5" w:tplc="D1B6E4C2">
      <w:start w:val="1"/>
      <w:numFmt w:val="bullet"/>
      <w:lvlText w:val=""/>
      <w:lvlJc w:val="left"/>
      <w:pPr>
        <w:ind w:left="4320" w:hanging="360"/>
      </w:pPr>
      <w:rPr>
        <w:rFonts w:ascii="Wingdings" w:hAnsi="Wingdings" w:hint="default"/>
      </w:rPr>
    </w:lvl>
    <w:lvl w:ilvl="6" w:tplc="872E899A">
      <w:start w:val="1"/>
      <w:numFmt w:val="bullet"/>
      <w:lvlText w:val=""/>
      <w:lvlJc w:val="left"/>
      <w:pPr>
        <w:ind w:left="5040" w:hanging="360"/>
      </w:pPr>
      <w:rPr>
        <w:rFonts w:ascii="Symbol" w:hAnsi="Symbol" w:hint="default"/>
      </w:rPr>
    </w:lvl>
    <w:lvl w:ilvl="7" w:tplc="5E9857E2">
      <w:start w:val="1"/>
      <w:numFmt w:val="bullet"/>
      <w:lvlText w:val="o"/>
      <w:lvlJc w:val="left"/>
      <w:pPr>
        <w:ind w:left="5760" w:hanging="360"/>
      </w:pPr>
      <w:rPr>
        <w:rFonts w:ascii="Courier New" w:hAnsi="Courier New" w:cs="Courier New" w:hint="default"/>
      </w:rPr>
    </w:lvl>
    <w:lvl w:ilvl="8" w:tplc="F9B2B318">
      <w:start w:val="1"/>
      <w:numFmt w:val="bullet"/>
      <w:lvlText w:val=""/>
      <w:lvlJc w:val="left"/>
      <w:pPr>
        <w:ind w:left="6480" w:hanging="360"/>
      </w:pPr>
      <w:rPr>
        <w:rFonts w:ascii="Wingdings" w:hAnsi="Wingdings" w:hint="default"/>
      </w:rPr>
    </w:lvl>
  </w:abstractNum>
  <w:abstractNum w:abstractNumId="40" w15:restartNumberingAfterBreak="0">
    <w:nsid w:val="691B774F"/>
    <w:multiLevelType w:val="hybridMultilevel"/>
    <w:tmpl w:val="64963762"/>
    <w:lvl w:ilvl="0" w:tplc="EC4A7F40">
      <w:start w:val="1"/>
      <w:numFmt w:val="bullet"/>
      <w:pStyle w:val="Fous"/>
      <w:lvlText w:val=""/>
      <w:lvlJc w:val="left"/>
      <w:pPr>
        <w:tabs>
          <w:tab w:val="num" w:pos="722"/>
        </w:tabs>
        <w:ind w:left="722" w:hanging="382"/>
      </w:pPr>
      <w:rPr>
        <w:rFonts w:ascii="Symbol" w:hAnsi="Symbol" w:hint="default"/>
      </w:rPr>
    </w:lvl>
    <w:lvl w:ilvl="1" w:tplc="4D10C794" w:tentative="1">
      <w:start w:val="1"/>
      <w:numFmt w:val="bullet"/>
      <w:lvlText w:val="o"/>
      <w:lvlJc w:val="left"/>
      <w:pPr>
        <w:tabs>
          <w:tab w:val="num" w:pos="1442"/>
        </w:tabs>
        <w:ind w:left="1442" w:hanging="360"/>
      </w:pPr>
      <w:rPr>
        <w:rFonts w:ascii="Courier New" w:hAnsi="Courier New" w:hint="default"/>
      </w:rPr>
    </w:lvl>
    <w:lvl w:ilvl="2" w:tplc="EF0C45CE" w:tentative="1">
      <w:start w:val="1"/>
      <w:numFmt w:val="bullet"/>
      <w:lvlText w:val=""/>
      <w:lvlJc w:val="left"/>
      <w:pPr>
        <w:tabs>
          <w:tab w:val="num" w:pos="2162"/>
        </w:tabs>
        <w:ind w:left="2162" w:hanging="360"/>
      </w:pPr>
      <w:rPr>
        <w:rFonts w:ascii="Wingdings" w:hAnsi="Wingdings" w:hint="default"/>
      </w:rPr>
    </w:lvl>
    <w:lvl w:ilvl="3" w:tplc="4EE89D6A" w:tentative="1">
      <w:start w:val="1"/>
      <w:numFmt w:val="bullet"/>
      <w:lvlText w:val=""/>
      <w:lvlJc w:val="left"/>
      <w:pPr>
        <w:tabs>
          <w:tab w:val="num" w:pos="2882"/>
        </w:tabs>
        <w:ind w:left="2882" w:hanging="360"/>
      </w:pPr>
      <w:rPr>
        <w:rFonts w:ascii="Symbol" w:hAnsi="Symbol" w:hint="default"/>
      </w:rPr>
    </w:lvl>
    <w:lvl w:ilvl="4" w:tplc="5BF404A8" w:tentative="1">
      <w:start w:val="1"/>
      <w:numFmt w:val="bullet"/>
      <w:lvlText w:val="o"/>
      <w:lvlJc w:val="left"/>
      <w:pPr>
        <w:tabs>
          <w:tab w:val="num" w:pos="3602"/>
        </w:tabs>
        <w:ind w:left="3602" w:hanging="360"/>
      </w:pPr>
      <w:rPr>
        <w:rFonts w:ascii="Courier New" w:hAnsi="Courier New" w:hint="default"/>
      </w:rPr>
    </w:lvl>
    <w:lvl w:ilvl="5" w:tplc="03343642" w:tentative="1">
      <w:start w:val="1"/>
      <w:numFmt w:val="bullet"/>
      <w:lvlText w:val=""/>
      <w:lvlJc w:val="left"/>
      <w:pPr>
        <w:tabs>
          <w:tab w:val="num" w:pos="4322"/>
        </w:tabs>
        <w:ind w:left="4322" w:hanging="360"/>
      </w:pPr>
      <w:rPr>
        <w:rFonts w:ascii="Wingdings" w:hAnsi="Wingdings" w:hint="default"/>
      </w:rPr>
    </w:lvl>
    <w:lvl w:ilvl="6" w:tplc="0BE234B2" w:tentative="1">
      <w:start w:val="1"/>
      <w:numFmt w:val="bullet"/>
      <w:lvlText w:val=""/>
      <w:lvlJc w:val="left"/>
      <w:pPr>
        <w:tabs>
          <w:tab w:val="num" w:pos="5042"/>
        </w:tabs>
        <w:ind w:left="5042" w:hanging="360"/>
      </w:pPr>
      <w:rPr>
        <w:rFonts w:ascii="Symbol" w:hAnsi="Symbol" w:hint="default"/>
      </w:rPr>
    </w:lvl>
    <w:lvl w:ilvl="7" w:tplc="00EA65D2" w:tentative="1">
      <w:start w:val="1"/>
      <w:numFmt w:val="bullet"/>
      <w:lvlText w:val="o"/>
      <w:lvlJc w:val="left"/>
      <w:pPr>
        <w:tabs>
          <w:tab w:val="num" w:pos="5762"/>
        </w:tabs>
        <w:ind w:left="5762" w:hanging="360"/>
      </w:pPr>
      <w:rPr>
        <w:rFonts w:ascii="Courier New" w:hAnsi="Courier New" w:hint="default"/>
      </w:rPr>
    </w:lvl>
    <w:lvl w:ilvl="8" w:tplc="915AC2AA" w:tentative="1">
      <w:start w:val="1"/>
      <w:numFmt w:val="bullet"/>
      <w:lvlText w:val=""/>
      <w:lvlJc w:val="left"/>
      <w:pPr>
        <w:tabs>
          <w:tab w:val="num" w:pos="6482"/>
        </w:tabs>
        <w:ind w:left="6482" w:hanging="360"/>
      </w:pPr>
      <w:rPr>
        <w:rFonts w:ascii="Wingdings" w:hAnsi="Wingdings" w:hint="default"/>
      </w:rPr>
    </w:lvl>
  </w:abstractNum>
  <w:abstractNum w:abstractNumId="41" w15:restartNumberingAfterBreak="0">
    <w:nsid w:val="6A866DA0"/>
    <w:multiLevelType w:val="hybridMultilevel"/>
    <w:tmpl w:val="E728AC18"/>
    <w:lvl w:ilvl="0" w:tplc="53C03C7A">
      <w:start w:val="1"/>
      <w:numFmt w:val="decimal"/>
      <w:pStyle w:val="Styl1"/>
      <w:lvlText w:val="%1."/>
      <w:lvlJc w:val="left"/>
      <w:pPr>
        <w:ind w:left="357" w:hanging="357"/>
      </w:pPr>
      <w:rPr>
        <w:b w:val="0"/>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specVanish w:val="0"/>
      </w:rPr>
    </w:lvl>
    <w:lvl w:ilvl="1" w:tplc="98489F90">
      <w:start w:val="1"/>
      <w:numFmt w:val="lowerLetter"/>
      <w:lvlText w:val="%2."/>
      <w:lvlJc w:val="left"/>
      <w:pPr>
        <w:ind w:left="1440" w:hanging="360"/>
      </w:pPr>
    </w:lvl>
    <w:lvl w:ilvl="2" w:tplc="F864D9E6">
      <w:start w:val="1"/>
      <w:numFmt w:val="lowerRoman"/>
      <w:lvlText w:val="%3."/>
      <w:lvlJc w:val="right"/>
      <w:pPr>
        <w:ind w:left="2160" w:hanging="180"/>
      </w:pPr>
    </w:lvl>
    <w:lvl w:ilvl="3" w:tplc="F264764E">
      <w:start w:val="1"/>
      <w:numFmt w:val="decimal"/>
      <w:lvlText w:val="%4."/>
      <w:lvlJc w:val="left"/>
      <w:pPr>
        <w:ind w:left="2880" w:hanging="360"/>
      </w:pPr>
    </w:lvl>
    <w:lvl w:ilvl="4" w:tplc="1D24723E">
      <w:start w:val="1"/>
      <w:numFmt w:val="lowerLetter"/>
      <w:lvlText w:val="%5."/>
      <w:lvlJc w:val="left"/>
      <w:pPr>
        <w:ind w:left="3600" w:hanging="360"/>
      </w:pPr>
    </w:lvl>
    <w:lvl w:ilvl="5" w:tplc="1CF2DC86">
      <w:start w:val="1"/>
      <w:numFmt w:val="lowerRoman"/>
      <w:lvlText w:val="%6."/>
      <w:lvlJc w:val="right"/>
      <w:pPr>
        <w:ind w:left="4320" w:hanging="180"/>
      </w:pPr>
    </w:lvl>
    <w:lvl w:ilvl="6" w:tplc="BD169A1E">
      <w:start w:val="1"/>
      <w:numFmt w:val="decimal"/>
      <w:lvlText w:val="%7."/>
      <w:lvlJc w:val="left"/>
      <w:pPr>
        <w:ind w:left="5040" w:hanging="360"/>
      </w:pPr>
    </w:lvl>
    <w:lvl w:ilvl="7" w:tplc="E2D8F364">
      <w:start w:val="1"/>
      <w:numFmt w:val="lowerLetter"/>
      <w:lvlText w:val="%8."/>
      <w:lvlJc w:val="left"/>
      <w:pPr>
        <w:ind w:left="5760" w:hanging="360"/>
      </w:pPr>
    </w:lvl>
    <w:lvl w:ilvl="8" w:tplc="DE5882FE">
      <w:start w:val="1"/>
      <w:numFmt w:val="lowerRoman"/>
      <w:lvlText w:val="%9."/>
      <w:lvlJc w:val="right"/>
      <w:pPr>
        <w:ind w:left="6480" w:hanging="180"/>
      </w:pPr>
    </w:lvl>
  </w:abstractNum>
  <w:abstractNum w:abstractNumId="42" w15:restartNumberingAfterBreak="0">
    <w:nsid w:val="6CDD3BED"/>
    <w:multiLevelType w:val="hybridMultilevel"/>
    <w:tmpl w:val="4C5852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2D10AB5"/>
    <w:multiLevelType w:val="hybridMultilevel"/>
    <w:tmpl w:val="E52C6110"/>
    <w:lvl w:ilvl="0" w:tplc="3564AFAA">
      <w:numFmt w:val="bullet"/>
      <w:lvlText w:val="•"/>
      <w:lvlJc w:val="left"/>
      <w:pPr>
        <w:ind w:left="644" w:hanging="360"/>
      </w:pPr>
      <w:rPr>
        <w:rFonts w:ascii="Arial" w:hAnsi="Arial" w:cs="Arial" w:hint="default"/>
      </w:rPr>
    </w:lvl>
    <w:lvl w:ilvl="1" w:tplc="92C0709E" w:tentative="1">
      <w:start w:val="1"/>
      <w:numFmt w:val="bullet"/>
      <w:lvlText w:val="o"/>
      <w:lvlJc w:val="left"/>
      <w:pPr>
        <w:ind w:left="1364" w:hanging="360"/>
      </w:pPr>
      <w:rPr>
        <w:rFonts w:ascii="Courier New" w:hAnsi="Courier New" w:cs="Courier New" w:hint="default"/>
      </w:rPr>
    </w:lvl>
    <w:lvl w:ilvl="2" w:tplc="D17ADFC4" w:tentative="1">
      <w:start w:val="1"/>
      <w:numFmt w:val="bullet"/>
      <w:lvlText w:val=""/>
      <w:lvlJc w:val="left"/>
      <w:pPr>
        <w:ind w:left="2084" w:hanging="360"/>
      </w:pPr>
      <w:rPr>
        <w:rFonts w:ascii="Wingdings" w:hAnsi="Wingdings" w:hint="default"/>
      </w:rPr>
    </w:lvl>
    <w:lvl w:ilvl="3" w:tplc="E8D4CB9A" w:tentative="1">
      <w:start w:val="1"/>
      <w:numFmt w:val="bullet"/>
      <w:lvlText w:val=""/>
      <w:lvlJc w:val="left"/>
      <w:pPr>
        <w:ind w:left="2804" w:hanging="360"/>
      </w:pPr>
      <w:rPr>
        <w:rFonts w:ascii="Symbol" w:hAnsi="Symbol" w:hint="default"/>
      </w:rPr>
    </w:lvl>
    <w:lvl w:ilvl="4" w:tplc="490E2398" w:tentative="1">
      <w:start w:val="1"/>
      <w:numFmt w:val="bullet"/>
      <w:lvlText w:val="o"/>
      <w:lvlJc w:val="left"/>
      <w:pPr>
        <w:ind w:left="3524" w:hanging="360"/>
      </w:pPr>
      <w:rPr>
        <w:rFonts w:ascii="Courier New" w:hAnsi="Courier New" w:cs="Courier New" w:hint="default"/>
      </w:rPr>
    </w:lvl>
    <w:lvl w:ilvl="5" w:tplc="C742C874" w:tentative="1">
      <w:start w:val="1"/>
      <w:numFmt w:val="bullet"/>
      <w:lvlText w:val=""/>
      <w:lvlJc w:val="left"/>
      <w:pPr>
        <w:ind w:left="4244" w:hanging="360"/>
      </w:pPr>
      <w:rPr>
        <w:rFonts w:ascii="Wingdings" w:hAnsi="Wingdings" w:hint="default"/>
      </w:rPr>
    </w:lvl>
    <w:lvl w:ilvl="6" w:tplc="7EBC9574" w:tentative="1">
      <w:start w:val="1"/>
      <w:numFmt w:val="bullet"/>
      <w:lvlText w:val=""/>
      <w:lvlJc w:val="left"/>
      <w:pPr>
        <w:ind w:left="4964" w:hanging="360"/>
      </w:pPr>
      <w:rPr>
        <w:rFonts w:ascii="Symbol" w:hAnsi="Symbol" w:hint="default"/>
      </w:rPr>
    </w:lvl>
    <w:lvl w:ilvl="7" w:tplc="000E73B8" w:tentative="1">
      <w:start w:val="1"/>
      <w:numFmt w:val="bullet"/>
      <w:lvlText w:val="o"/>
      <w:lvlJc w:val="left"/>
      <w:pPr>
        <w:ind w:left="5684" w:hanging="360"/>
      </w:pPr>
      <w:rPr>
        <w:rFonts w:ascii="Courier New" w:hAnsi="Courier New" w:cs="Courier New" w:hint="default"/>
      </w:rPr>
    </w:lvl>
    <w:lvl w:ilvl="8" w:tplc="E5D24344" w:tentative="1">
      <w:start w:val="1"/>
      <w:numFmt w:val="bullet"/>
      <w:lvlText w:val=""/>
      <w:lvlJc w:val="left"/>
      <w:pPr>
        <w:ind w:left="6404" w:hanging="360"/>
      </w:pPr>
      <w:rPr>
        <w:rFonts w:ascii="Wingdings" w:hAnsi="Wingdings" w:hint="default"/>
      </w:rPr>
    </w:lvl>
  </w:abstractNum>
  <w:abstractNum w:abstractNumId="44" w15:restartNumberingAfterBreak="0">
    <w:nsid w:val="7A0329B6"/>
    <w:multiLevelType w:val="hybridMultilevel"/>
    <w:tmpl w:val="F3A82AAE"/>
    <w:lvl w:ilvl="0" w:tplc="A0AEDF4C">
      <w:start w:val="1"/>
      <w:numFmt w:val="decimal"/>
      <w:pStyle w:val="tabulka"/>
      <w:suff w:val="space"/>
      <w:lvlText w:val="Tabulka č. %1:"/>
      <w:lvlJc w:val="left"/>
      <w:pPr>
        <w:ind w:left="0" w:firstLine="0"/>
      </w:pPr>
      <w:rPr>
        <w:rFonts w:hint="default"/>
        <w:b/>
        <w:bCs w:val="0"/>
        <w:i w:val="0"/>
        <w:iCs w:val="0"/>
        <w:caps w:val="0"/>
        <w:smallCaps w:val="0"/>
        <w:strike w:val="0"/>
        <w:dstrike w:val="0"/>
        <w:outline w:val="0"/>
        <w:shadow w:val="0"/>
        <w:emboss w:val="0"/>
        <w:imprint w:val="0"/>
        <w:noProof w:val="0"/>
        <w:vanish w:val="0"/>
        <w:webHidden w:val="0"/>
        <w:spacing w:val="0"/>
        <w:kern w:val="0"/>
        <w:position w:val="0"/>
        <w:sz w:val="24"/>
        <w:szCs w:val="24"/>
        <w:u w:val="none"/>
        <w:effect w:val="none"/>
        <w:vertAlign w:val="baseline"/>
        <w:specVanish w:val="0"/>
      </w:rPr>
    </w:lvl>
    <w:lvl w:ilvl="1" w:tplc="5E44EEBA">
      <w:start w:val="1"/>
      <w:numFmt w:val="lowerLetter"/>
      <w:lvlText w:val="%2."/>
      <w:lvlJc w:val="left"/>
      <w:pPr>
        <w:ind w:left="2998" w:hanging="360"/>
      </w:pPr>
    </w:lvl>
    <w:lvl w:ilvl="2" w:tplc="D512B9BE">
      <w:start w:val="1"/>
      <w:numFmt w:val="lowerRoman"/>
      <w:lvlText w:val="%3."/>
      <w:lvlJc w:val="right"/>
      <w:pPr>
        <w:ind w:left="3718" w:hanging="180"/>
      </w:pPr>
    </w:lvl>
    <w:lvl w:ilvl="3" w:tplc="600AF70A">
      <w:start w:val="1"/>
      <w:numFmt w:val="decimal"/>
      <w:lvlText w:val="%4."/>
      <w:lvlJc w:val="left"/>
      <w:pPr>
        <w:ind w:left="4438" w:hanging="360"/>
      </w:pPr>
    </w:lvl>
    <w:lvl w:ilvl="4" w:tplc="F9D4F6E8">
      <w:start w:val="1"/>
      <w:numFmt w:val="lowerLetter"/>
      <w:lvlText w:val="%5."/>
      <w:lvlJc w:val="left"/>
      <w:pPr>
        <w:ind w:left="5158" w:hanging="360"/>
      </w:pPr>
    </w:lvl>
    <w:lvl w:ilvl="5" w:tplc="ED3CCCD0">
      <w:start w:val="1"/>
      <w:numFmt w:val="lowerRoman"/>
      <w:lvlText w:val="%6."/>
      <w:lvlJc w:val="right"/>
      <w:pPr>
        <w:ind w:left="5878" w:hanging="180"/>
      </w:pPr>
    </w:lvl>
    <w:lvl w:ilvl="6" w:tplc="BEA0A3F6">
      <w:start w:val="1"/>
      <w:numFmt w:val="decimal"/>
      <w:lvlText w:val="%7."/>
      <w:lvlJc w:val="left"/>
      <w:pPr>
        <w:ind w:left="6598" w:hanging="360"/>
      </w:pPr>
    </w:lvl>
    <w:lvl w:ilvl="7" w:tplc="96AA6310">
      <w:start w:val="1"/>
      <w:numFmt w:val="lowerLetter"/>
      <w:lvlText w:val="%8."/>
      <w:lvlJc w:val="left"/>
      <w:pPr>
        <w:ind w:left="7318" w:hanging="360"/>
      </w:pPr>
    </w:lvl>
    <w:lvl w:ilvl="8" w:tplc="E2349B90">
      <w:start w:val="1"/>
      <w:numFmt w:val="lowerRoman"/>
      <w:lvlText w:val="%9."/>
      <w:lvlJc w:val="right"/>
      <w:pPr>
        <w:ind w:left="8038" w:hanging="180"/>
      </w:pPr>
    </w:lvl>
  </w:abstractNum>
  <w:abstractNum w:abstractNumId="45" w15:restartNumberingAfterBreak="0">
    <w:nsid w:val="7E9437F0"/>
    <w:multiLevelType w:val="hybridMultilevel"/>
    <w:tmpl w:val="6F76A342"/>
    <w:lvl w:ilvl="0" w:tplc="CEE81410">
      <w:start w:val="1"/>
      <w:numFmt w:val="bullet"/>
      <w:lvlText w:val=""/>
      <w:lvlJc w:val="left"/>
      <w:pPr>
        <w:ind w:left="1287" w:hanging="360"/>
      </w:pPr>
      <w:rPr>
        <w:rFonts w:ascii="Symbol" w:hAnsi="Symbol" w:hint="default"/>
      </w:rPr>
    </w:lvl>
    <w:lvl w:ilvl="1" w:tplc="27A8BA5C" w:tentative="1">
      <w:start w:val="1"/>
      <w:numFmt w:val="bullet"/>
      <w:lvlText w:val="o"/>
      <w:lvlJc w:val="left"/>
      <w:pPr>
        <w:ind w:left="2007" w:hanging="360"/>
      </w:pPr>
      <w:rPr>
        <w:rFonts w:ascii="Courier New" w:hAnsi="Courier New" w:cs="Courier New" w:hint="default"/>
      </w:rPr>
    </w:lvl>
    <w:lvl w:ilvl="2" w:tplc="CF1E3428" w:tentative="1">
      <w:start w:val="1"/>
      <w:numFmt w:val="bullet"/>
      <w:lvlText w:val=""/>
      <w:lvlJc w:val="left"/>
      <w:pPr>
        <w:ind w:left="2727" w:hanging="360"/>
      </w:pPr>
      <w:rPr>
        <w:rFonts w:ascii="Wingdings" w:hAnsi="Wingdings" w:hint="default"/>
      </w:rPr>
    </w:lvl>
    <w:lvl w:ilvl="3" w:tplc="5DE0B14C" w:tentative="1">
      <w:start w:val="1"/>
      <w:numFmt w:val="bullet"/>
      <w:lvlText w:val=""/>
      <w:lvlJc w:val="left"/>
      <w:pPr>
        <w:ind w:left="3447" w:hanging="360"/>
      </w:pPr>
      <w:rPr>
        <w:rFonts w:ascii="Symbol" w:hAnsi="Symbol" w:hint="default"/>
      </w:rPr>
    </w:lvl>
    <w:lvl w:ilvl="4" w:tplc="2A1242E6" w:tentative="1">
      <w:start w:val="1"/>
      <w:numFmt w:val="bullet"/>
      <w:lvlText w:val="o"/>
      <w:lvlJc w:val="left"/>
      <w:pPr>
        <w:ind w:left="4167" w:hanging="360"/>
      </w:pPr>
      <w:rPr>
        <w:rFonts w:ascii="Courier New" w:hAnsi="Courier New" w:cs="Courier New" w:hint="default"/>
      </w:rPr>
    </w:lvl>
    <w:lvl w:ilvl="5" w:tplc="E3EA0472" w:tentative="1">
      <w:start w:val="1"/>
      <w:numFmt w:val="bullet"/>
      <w:lvlText w:val=""/>
      <w:lvlJc w:val="left"/>
      <w:pPr>
        <w:ind w:left="4887" w:hanging="360"/>
      </w:pPr>
      <w:rPr>
        <w:rFonts w:ascii="Wingdings" w:hAnsi="Wingdings" w:hint="default"/>
      </w:rPr>
    </w:lvl>
    <w:lvl w:ilvl="6" w:tplc="E06647B4" w:tentative="1">
      <w:start w:val="1"/>
      <w:numFmt w:val="bullet"/>
      <w:lvlText w:val=""/>
      <w:lvlJc w:val="left"/>
      <w:pPr>
        <w:ind w:left="5607" w:hanging="360"/>
      </w:pPr>
      <w:rPr>
        <w:rFonts w:ascii="Symbol" w:hAnsi="Symbol" w:hint="default"/>
      </w:rPr>
    </w:lvl>
    <w:lvl w:ilvl="7" w:tplc="4ACA9732" w:tentative="1">
      <w:start w:val="1"/>
      <w:numFmt w:val="bullet"/>
      <w:lvlText w:val="o"/>
      <w:lvlJc w:val="left"/>
      <w:pPr>
        <w:ind w:left="6327" w:hanging="360"/>
      </w:pPr>
      <w:rPr>
        <w:rFonts w:ascii="Courier New" w:hAnsi="Courier New" w:cs="Courier New" w:hint="default"/>
      </w:rPr>
    </w:lvl>
    <w:lvl w:ilvl="8" w:tplc="F1D07C16" w:tentative="1">
      <w:start w:val="1"/>
      <w:numFmt w:val="bullet"/>
      <w:lvlText w:val=""/>
      <w:lvlJc w:val="left"/>
      <w:pPr>
        <w:ind w:left="7047" w:hanging="360"/>
      </w:pPr>
      <w:rPr>
        <w:rFonts w:ascii="Wingdings" w:hAnsi="Wingdings" w:hint="default"/>
      </w:rPr>
    </w:lvl>
  </w:abstractNum>
  <w:num w:numId="1">
    <w:abstractNumId w:val="11"/>
  </w:num>
  <w:num w:numId="2">
    <w:abstractNumId w:val="40"/>
  </w:num>
  <w:num w:numId="3">
    <w:abstractNumId w:val="21"/>
  </w:num>
  <w:num w:numId="4">
    <w:abstractNumId w:val="7"/>
  </w:num>
  <w:num w:numId="5">
    <w:abstractNumId w:val="0"/>
  </w:num>
  <w:num w:numId="6">
    <w:abstractNumId w:val="18"/>
  </w:num>
  <w:num w:numId="7">
    <w:abstractNumId w:val="27"/>
  </w:num>
  <w:num w:numId="8">
    <w:abstractNumId w:val="39"/>
  </w:num>
  <w:num w:numId="9">
    <w:abstractNumId w:val="44"/>
  </w:num>
  <w:num w:numId="10">
    <w:abstractNumId w:val="30"/>
  </w:num>
  <w:num w:numId="11">
    <w:abstractNumId w:val="36"/>
  </w:num>
  <w:num w:numId="12">
    <w:abstractNumId w:val="20"/>
  </w:num>
  <w:num w:numId="13">
    <w:abstractNumId w:val="8"/>
  </w:num>
  <w:num w:numId="14">
    <w:abstractNumId w:val="31"/>
  </w:num>
  <w:num w:numId="15">
    <w:abstractNumId w:val="12"/>
  </w:num>
  <w:num w:numId="16">
    <w:abstractNumId w:val="43"/>
  </w:num>
  <w:num w:numId="17">
    <w:abstractNumId w:val="33"/>
  </w:num>
  <w:num w:numId="18">
    <w:abstractNumId w:val="26"/>
  </w:num>
  <w:num w:numId="19">
    <w:abstractNumId w:val="1"/>
  </w:num>
  <w:num w:numId="20">
    <w:abstractNumId w:val="14"/>
  </w:num>
  <w:num w:numId="21">
    <w:abstractNumId w:val="24"/>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5"/>
  </w:num>
  <w:num w:numId="27">
    <w:abstractNumId w:val="16"/>
  </w:num>
  <w:num w:numId="28">
    <w:abstractNumId w:val="19"/>
  </w:num>
  <w:num w:numId="29">
    <w:abstractNumId w:val="2"/>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5"/>
  </w:num>
  <w:num w:numId="36">
    <w:abstractNumId w:val="25"/>
  </w:num>
  <w:num w:numId="37">
    <w:abstractNumId w:val="5"/>
  </w:num>
  <w:num w:numId="38">
    <w:abstractNumId w:val="17"/>
  </w:num>
  <w:num w:numId="39">
    <w:abstractNumId w:val="10"/>
  </w:num>
  <w:num w:numId="40">
    <w:abstractNumId w:val="34"/>
  </w:num>
  <w:num w:numId="41">
    <w:abstractNumId w:val="29"/>
  </w:num>
  <w:num w:numId="42">
    <w:abstractNumId w:val="32"/>
  </w:num>
  <w:num w:numId="43">
    <w:abstractNumId w:val="9"/>
  </w:num>
  <w:num w:numId="44">
    <w:abstractNumId w:val="3"/>
  </w:num>
  <w:num w:numId="45">
    <w:abstractNumId w:val="20"/>
    <w:lvlOverride w:ilvl="0">
      <w:startOverride w:val="5"/>
    </w:lvlOverride>
  </w:num>
  <w:num w:numId="46">
    <w:abstractNumId w:val="44"/>
    <w:lvlOverride w:ilvl="0">
      <w:startOverride w:val="11"/>
    </w:lvlOverride>
  </w:num>
  <w:num w:numId="47">
    <w:abstractNumId w:val="42"/>
  </w:num>
  <w:num w:numId="48">
    <w:abstractNumId w:val="28"/>
  </w:num>
  <w:num w:numId="4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5F2"/>
    <w:rsid w:val="00001048"/>
    <w:rsid w:val="00001308"/>
    <w:rsid w:val="000013A5"/>
    <w:rsid w:val="000017C6"/>
    <w:rsid w:val="000022CA"/>
    <w:rsid w:val="00002D56"/>
    <w:rsid w:val="0000353C"/>
    <w:rsid w:val="00004843"/>
    <w:rsid w:val="000049B3"/>
    <w:rsid w:val="00005EA6"/>
    <w:rsid w:val="0000654A"/>
    <w:rsid w:val="00006575"/>
    <w:rsid w:val="00006A49"/>
    <w:rsid w:val="000076CA"/>
    <w:rsid w:val="000076DC"/>
    <w:rsid w:val="0000775B"/>
    <w:rsid w:val="00007918"/>
    <w:rsid w:val="00007FFD"/>
    <w:rsid w:val="00010542"/>
    <w:rsid w:val="00010881"/>
    <w:rsid w:val="00011FAC"/>
    <w:rsid w:val="00012F18"/>
    <w:rsid w:val="00014CB9"/>
    <w:rsid w:val="00014D44"/>
    <w:rsid w:val="00014F37"/>
    <w:rsid w:val="000155EE"/>
    <w:rsid w:val="000161C5"/>
    <w:rsid w:val="000163CA"/>
    <w:rsid w:val="0001697E"/>
    <w:rsid w:val="000173B5"/>
    <w:rsid w:val="00021451"/>
    <w:rsid w:val="000220A3"/>
    <w:rsid w:val="0002290A"/>
    <w:rsid w:val="00022FC2"/>
    <w:rsid w:val="00022FC4"/>
    <w:rsid w:val="000230A3"/>
    <w:rsid w:val="00025AC2"/>
    <w:rsid w:val="00026CB1"/>
    <w:rsid w:val="00027882"/>
    <w:rsid w:val="000278F1"/>
    <w:rsid w:val="00030C9F"/>
    <w:rsid w:val="0003124C"/>
    <w:rsid w:val="0003306C"/>
    <w:rsid w:val="00033719"/>
    <w:rsid w:val="00033DFA"/>
    <w:rsid w:val="00033FB5"/>
    <w:rsid w:val="000341CD"/>
    <w:rsid w:val="000348F1"/>
    <w:rsid w:val="00034BDE"/>
    <w:rsid w:val="00035A25"/>
    <w:rsid w:val="00035F07"/>
    <w:rsid w:val="000373FB"/>
    <w:rsid w:val="00037F4A"/>
    <w:rsid w:val="000401FE"/>
    <w:rsid w:val="000406B6"/>
    <w:rsid w:val="00040CA3"/>
    <w:rsid w:val="00040E7A"/>
    <w:rsid w:val="00041201"/>
    <w:rsid w:val="00041493"/>
    <w:rsid w:val="00041623"/>
    <w:rsid w:val="000423E7"/>
    <w:rsid w:val="00042AFC"/>
    <w:rsid w:val="000450C4"/>
    <w:rsid w:val="00046471"/>
    <w:rsid w:val="00046B2F"/>
    <w:rsid w:val="000475AC"/>
    <w:rsid w:val="0005097D"/>
    <w:rsid w:val="000533BD"/>
    <w:rsid w:val="00053EBB"/>
    <w:rsid w:val="000540D5"/>
    <w:rsid w:val="00054F7C"/>
    <w:rsid w:val="000554FF"/>
    <w:rsid w:val="00056850"/>
    <w:rsid w:val="00056D90"/>
    <w:rsid w:val="00057281"/>
    <w:rsid w:val="000606F4"/>
    <w:rsid w:val="000607AD"/>
    <w:rsid w:val="0006091C"/>
    <w:rsid w:val="000633B1"/>
    <w:rsid w:val="00064732"/>
    <w:rsid w:val="00064908"/>
    <w:rsid w:val="000653DE"/>
    <w:rsid w:val="00066143"/>
    <w:rsid w:val="00067058"/>
    <w:rsid w:val="00067CA8"/>
    <w:rsid w:val="0007148D"/>
    <w:rsid w:val="00071774"/>
    <w:rsid w:val="00071BC4"/>
    <w:rsid w:val="0007201D"/>
    <w:rsid w:val="00072D49"/>
    <w:rsid w:val="0007313D"/>
    <w:rsid w:val="000734DF"/>
    <w:rsid w:val="00073EB2"/>
    <w:rsid w:val="00074563"/>
    <w:rsid w:val="00074564"/>
    <w:rsid w:val="00074596"/>
    <w:rsid w:val="000751B8"/>
    <w:rsid w:val="0007526C"/>
    <w:rsid w:val="00075DF6"/>
    <w:rsid w:val="000763D7"/>
    <w:rsid w:val="00076920"/>
    <w:rsid w:val="000807FE"/>
    <w:rsid w:val="00080A12"/>
    <w:rsid w:val="000816AF"/>
    <w:rsid w:val="000817E9"/>
    <w:rsid w:val="000818A3"/>
    <w:rsid w:val="00081930"/>
    <w:rsid w:val="00081A40"/>
    <w:rsid w:val="00081CC2"/>
    <w:rsid w:val="00082B47"/>
    <w:rsid w:val="00083C5D"/>
    <w:rsid w:val="00083E82"/>
    <w:rsid w:val="00084150"/>
    <w:rsid w:val="00084B69"/>
    <w:rsid w:val="00085249"/>
    <w:rsid w:val="0008554B"/>
    <w:rsid w:val="0008578C"/>
    <w:rsid w:val="00085EB5"/>
    <w:rsid w:val="00086892"/>
    <w:rsid w:val="00090196"/>
    <w:rsid w:val="00091F7A"/>
    <w:rsid w:val="00092B1E"/>
    <w:rsid w:val="00092F80"/>
    <w:rsid w:val="00093EDD"/>
    <w:rsid w:val="0009501C"/>
    <w:rsid w:val="000954AD"/>
    <w:rsid w:val="0009563B"/>
    <w:rsid w:val="00095886"/>
    <w:rsid w:val="0009696A"/>
    <w:rsid w:val="00097112"/>
    <w:rsid w:val="000974F8"/>
    <w:rsid w:val="000A105B"/>
    <w:rsid w:val="000A13E2"/>
    <w:rsid w:val="000A1605"/>
    <w:rsid w:val="000A1BD1"/>
    <w:rsid w:val="000A21B1"/>
    <w:rsid w:val="000A2806"/>
    <w:rsid w:val="000A2BCA"/>
    <w:rsid w:val="000A4695"/>
    <w:rsid w:val="000A4C77"/>
    <w:rsid w:val="000A55CD"/>
    <w:rsid w:val="000A67CE"/>
    <w:rsid w:val="000A7D65"/>
    <w:rsid w:val="000B07F2"/>
    <w:rsid w:val="000B0BFB"/>
    <w:rsid w:val="000B1D38"/>
    <w:rsid w:val="000B210E"/>
    <w:rsid w:val="000B3D9D"/>
    <w:rsid w:val="000B3E7F"/>
    <w:rsid w:val="000B465C"/>
    <w:rsid w:val="000B50FD"/>
    <w:rsid w:val="000B5139"/>
    <w:rsid w:val="000B54A0"/>
    <w:rsid w:val="000B5D4A"/>
    <w:rsid w:val="000C1D64"/>
    <w:rsid w:val="000C226C"/>
    <w:rsid w:val="000C2291"/>
    <w:rsid w:val="000C2413"/>
    <w:rsid w:val="000C2678"/>
    <w:rsid w:val="000C290D"/>
    <w:rsid w:val="000C2E41"/>
    <w:rsid w:val="000C3071"/>
    <w:rsid w:val="000C387F"/>
    <w:rsid w:val="000C4D53"/>
    <w:rsid w:val="000C580F"/>
    <w:rsid w:val="000C5C4C"/>
    <w:rsid w:val="000C6244"/>
    <w:rsid w:val="000C64A3"/>
    <w:rsid w:val="000C7F4F"/>
    <w:rsid w:val="000D0D17"/>
    <w:rsid w:val="000D1E29"/>
    <w:rsid w:val="000D2C9A"/>
    <w:rsid w:val="000D2EB6"/>
    <w:rsid w:val="000D366B"/>
    <w:rsid w:val="000D42D3"/>
    <w:rsid w:val="000D44D5"/>
    <w:rsid w:val="000D4526"/>
    <w:rsid w:val="000D4CC7"/>
    <w:rsid w:val="000D54C3"/>
    <w:rsid w:val="000D56EA"/>
    <w:rsid w:val="000D5D39"/>
    <w:rsid w:val="000D600A"/>
    <w:rsid w:val="000D6FBB"/>
    <w:rsid w:val="000D6FDD"/>
    <w:rsid w:val="000D71E5"/>
    <w:rsid w:val="000D78F1"/>
    <w:rsid w:val="000E0135"/>
    <w:rsid w:val="000E0A1D"/>
    <w:rsid w:val="000E0BF4"/>
    <w:rsid w:val="000E179A"/>
    <w:rsid w:val="000E24E9"/>
    <w:rsid w:val="000E2A91"/>
    <w:rsid w:val="000E2BAD"/>
    <w:rsid w:val="000E2EC7"/>
    <w:rsid w:val="000E30A7"/>
    <w:rsid w:val="000E337A"/>
    <w:rsid w:val="000E34E4"/>
    <w:rsid w:val="000E3CC2"/>
    <w:rsid w:val="000E40ED"/>
    <w:rsid w:val="000E4382"/>
    <w:rsid w:val="000E43D3"/>
    <w:rsid w:val="000E5368"/>
    <w:rsid w:val="000E63A0"/>
    <w:rsid w:val="000E75E3"/>
    <w:rsid w:val="000E786D"/>
    <w:rsid w:val="000E7CBF"/>
    <w:rsid w:val="000F0A00"/>
    <w:rsid w:val="000F0ED2"/>
    <w:rsid w:val="000F13A7"/>
    <w:rsid w:val="000F410A"/>
    <w:rsid w:val="000F5459"/>
    <w:rsid w:val="000F58EE"/>
    <w:rsid w:val="000F5AEA"/>
    <w:rsid w:val="000F612E"/>
    <w:rsid w:val="000F645C"/>
    <w:rsid w:val="000F67CA"/>
    <w:rsid w:val="000F6DA8"/>
    <w:rsid w:val="000F75AF"/>
    <w:rsid w:val="000F780C"/>
    <w:rsid w:val="000F7A20"/>
    <w:rsid w:val="000F7BF4"/>
    <w:rsid w:val="000F7F38"/>
    <w:rsid w:val="00100A98"/>
    <w:rsid w:val="00101DBF"/>
    <w:rsid w:val="00102121"/>
    <w:rsid w:val="0010226B"/>
    <w:rsid w:val="00102668"/>
    <w:rsid w:val="00103945"/>
    <w:rsid w:val="00103D72"/>
    <w:rsid w:val="001040B2"/>
    <w:rsid w:val="001048AC"/>
    <w:rsid w:val="00104CE3"/>
    <w:rsid w:val="0010571B"/>
    <w:rsid w:val="00105F19"/>
    <w:rsid w:val="00106228"/>
    <w:rsid w:val="0010633C"/>
    <w:rsid w:val="001068DD"/>
    <w:rsid w:val="001073E8"/>
    <w:rsid w:val="001073F3"/>
    <w:rsid w:val="00107EB4"/>
    <w:rsid w:val="00107FBD"/>
    <w:rsid w:val="00110759"/>
    <w:rsid w:val="00110862"/>
    <w:rsid w:val="0011255D"/>
    <w:rsid w:val="00112826"/>
    <w:rsid w:val="00113182"/>
    <w:rsid w:val="00114075"/>
    <w:rsid w:val="001149F4"/>
    <w:rsid w:val="00114BF6"/>
    <w:rsid w:val="00115517"/>
    <w:rsid w:val="00115867"/>
    <w:rsid w:val="00115996"/>
    <w:rsid w:val="00116174"/>
    <w:rsid w:val="001166DF"/>
    <w:rsid w:val="001167E0"/>
    <w:rsid w:val="00116B86"/>
    <w:rsid w:val="00117065"/>
    <w:rsid w:val="001172E8"/>
    <w:rsid w:val="001174D3"/>
    <w:rsid w:val="001175AE"/>
    <w:rsid w:val="00117AC2"/>
    <w:rsid w:val="00117F40"/>
    <w:rsid w:val="00120321"/>
    <w:rsid w:val="0012101F"/>
    <w:rsid w:val="0012114C"/>
    <w:rsid w:val="00121A60"/>
    <w:rsid w:val="001227BA"/>
    <w:rsid w:val="00122A22"/>
    <w:rsid w:val="00122BBB"/>
    <w:rsid w:val="0012318F"/>
    <w:rsid w:val="00123291"/>
    <w:rsid w:val="0012364D"/>
    <w:rsid w:val="0012368E"/>
    <w:rsid w:val="00123F07"/>
    <w:rsid w:val="00125199"/>
    <w:rsid w:val="00125387"/>
    <w:rsid w:val="00125619"/>
    <w:rsid w:val="0012619F"/>
    <w:rsid w:val="00126733"/>
    <w:rsid w:val="00126DD8"/>
    <w:rsid w:val="00127457"/>
    <w:rsid w:val="0012752F"/>
    <w:rsid w:val="00130322"/>
    <w:rsid w:val="0013075E"/>
    <w:rsid w:val="00130DE6"/>
    <w:rsid w:val="0013137B"/>
    <w:rsid w:val="00131417"/>
    <w:rsid w:val="00131936"/>
    <w:rsid w:val="0013221B"/>
    <w:rsid w:val="001324CC"/>
    <w:rsid w:val="00132EB8"/>
    <w:rsid w:val="00133FF7"/>
    <w:rsid w:val="001344E8"/>
    <w:rsid w:val="00134572"/>
    <w:rsid w:val="001345D1"/>
    <w:rsid w:val="001352EB"/>
    <w:rsid w:val="00135B76"/>
    <w:rsid w:val="00136072"/>
    <w:rsid w:val="00136A1E"/>
    <w:rsid w:val="00136B28"/>
    <w:rsid w:val="00136DF1"/>
    <w:rsid w:val="0013722C"/>
    <w:rsid w:val="00137474"/>
    <w:rsid w:val="001377D1"/>
    <w:rsid w:val="00137821"/>
    <w:rsid w:val="0013782D"/>
    <w:rsid w:val="001379FA"/>
    <w:rsid w:val="00137BF1"/>
    <w:rsid w:val="00140681"/>
    <w:rsid w:val="00140F19"/>
    <w:rsid w:val="001418D9"/>
    <w:rsid w:val="0014202A"/>
    <w:rsid w:val="00142C5F"/>
    <w:rsid w:val="00142FAA"/>
    <w:rsid w:val="00143329"/>
    <w:rsid w:val="001446EC"/>
    <w:rsid w:val="00145240"/>
    <w:rsid w:val="00146072"/>
    <w:rsid w:val="00146F68"/>
    <w:rsid w:val="001475F7"/>
    <w:rsid w:val="00151483"/>
    <w:rsid w:val="0015179B"/>
    <w:rsid w:val="001525ED"/>
    <w:rsid w:val="0015309C"/>
    <w:rsid w:val="00153799"/>
    <w:rsid w:val="0015394B"/>
    <w:rsid w:val="00153BEA"/>
    <w:rsid w:val="00153BF8"/>
    <w:rsid w:val="001540BD"/>
    <w:rsid w:val="0015429D"/>
    <w:rsid w:val="00154F85"/>
    <w:rsid w:val="00154F9B"/>
    <w:rsid w:val="00155733"/>
    <w:rsid w:val="00156690"/>
    <w:rsid w:val="0015677A"/>
    <w:rsid w:val="0015697C"/>
    <w:rsid w:val="00156E2E"/>
    <w:rsid w:val="00157147"/>
    <w:rsid w:val="00157AC3"/>
    <w:rsid w:val="00157B20"/>
    <w:rsid w:val="00157CA2"/>
    <w:rsid w:val="001612C3"/>
    <w:rsid w:val="00161937"/>
    <w:rsid w:val="001623DF"/>
    <w:rsid w:val="00162A64"/>
    <w:rsid w:val="00163701"/>
    <w:rsid w:val="00163AC0"/>
    <w:rsid w:val="001648D1"/>
    <w:rsid w:val="001648E9"/>
    <w:rsid w:val="00164A9C"/>
    <w:rsid w:val="00164CCA"/>
    <w:rsid w:val="00164D4D"/>
    <w:rsid w:val="001667B9"/>
    <w:rsid w:val="00166F1C"/>
    <w:rsid w:val="00167B45"/>
    <w:rsid w:val="00170325"/>
    <w:rsid w:val="001705BA"/>
    <w:rsid w:val="00170BA4"/>
    <w:rsid w:val="00170FBD"/>
    <w:rsid w:val="001713B0"/>
    <w:rsid w:val="001718FB"/>
    <w:rsid w:val="00171B60"/>
    <w:rsid w:val="00172AE0"/>
    <w:rsid w:val="00173640"/>
    <w:rsid w:val="0017386D"/>
    <w:rsid w:val="001738B0"/>
    <w:rsid w:val="00173C51"/>
    <w:rsid w:val="001741F3"/>
    <w:rsid w:val="001774F7"/>
    <w:rsid w:val="001779CB"/>
    <w:rsid w:val="00182367"/>
    <w:rsid w:val="001825BA"/>
    <w:rsid w:val="001826FD"/>
    <w:rsid w:val="00183315"/>
    <w:rsid w:val="0018365F"/>
    <w:rsid w:val="00183922"/>
    <w:rsid w:val="00183BBE"/>
    <w:rsid w:val="00184145"/>
    <w:rsid w:val="00185165"/>
    <w:rsid w:val="00185546"/>
    <w:rsid w:val="0018594E"/>
    <w:rsid w:val="0018682B"/>
    <w:rsid w:val="00186EEB"/>
    <w:rsid w:val="00187CAE"/>
    <w:rsid w:val="00190895"/>
    <w:rsid w:val="00191156"/>
    <w:rsid w:val="001915B3"/>
    <w:rsid w:val="00191882"/>
    <w:rsid w:val="00191964"/>
    <w:rsid w:val="0019202D"/>
    <w:rsid w:val="00192620"/>
    <w:rsid w:val="00192978"/>
    <w:rsid w:val="00192A25"/>
    <w:rsid w:val="00192B17"/>
    <w:rsid w:val="00192F57"/>
    <w:rsid w:val="00193093"/>
    <w:rsid w:val="001945E1"/>
    <w:rsid w:val="00195836"/>
    <w:rsid w:val="00195D0B"/>
    <w:rsid w:val="001961E4"/>
    <w:rsid w:val="00196962"/>
    <w:rsid w:val="00196F23"/>
    <w:rsid w:val="001975B0"/>
    <w:rsid w:val="001A01AE"/>
    <w:rsid w:val="001A0A3A"/>
    <w:rsid w:val="001A0F1D"/>
    <w:rsid w:val="001A11F3"/>
    <w:rsid w:val="001A2021"/>
    <w:rsid w:val="001A2490"/>
    <w:rsid w:val="001A24A2"/>
    <w:rsid w:val="001A3190"/>
    <w:rsid w:val="001A3EE3"/>
    <w:rsid w:val="001A475F"/>
    <w:rsid w:val="001A5689"/>
    <w:rsid w:val="001A56D8"/>
    <w:rsid w:val="001A57B6"/>
    <w:rsid w:val="001A57E4"/>
    <w:rsid w:val="001A58A5"/>
    <w:rsid w:val="001A5D0C"/>
    <w:rsid w:val="001A677E"/>
    <w:rsid w:val="001A6785"/>
    <w:rsid w:val="001A78DB"/>
    <w:rsid w:val="001B0290"/>
    <w:rsid w:val="001B0DCF"/>
    <w:rsid w:val="001B0F86"/>
    <w:rsid w:val="001B125D"/>
    <w:rsid w:val="001B1D2E"/>
    <w:rsid w:val="001B2407"/>
    <w:rsid w:val="001B2FA9"/>
    <w:rsid w:val="001B4062"/>
    <w:rsid w:val="001B4319"/>
    <w:rsid w:val="001B508A"/>
    <w:rsid w:val="001B56CA"/>
    <w:rsid w:val="001B629C"/>
    <w:rsid w:val="001B6C7B"/>
    <w:rsid w:val="001B7184"/>
    <w:rsid w:val="001B739F"/>
    <w:rsid w:val="001C0388"/>
    <w:rsid w:val="001C0D76"/>
    <w:rsid w:val="001C0F20"/>
    <w:rsid w:val="001C135B"/>
    <w:rsid w:val="001C148F"/>
    <w:rsid w:val="001C182F"/>
    <w:rsid w:val="001C1AB5"/>
    <w:rsid w:val="001C288F"/>
    <w:rsid w:val="001C29F6"/>
    <w:rsid w:val="001C3690"/>
    <w:rsid w:val="001C3C63"/>
    <w:rsid w:val="001C4409"/>
    <w:rsid w:val="001C4A50"/>
    <w:rsid w:val="001C5505"/>
    <w:rsid w:val="001C6C81"/>
    <w:rsid w:val="001C73AB"/>
    <w:rsid w:val="001C7673"/>
    <w:rsid w:val="001C7D85"/>
    <w:rsid w:val="001D0A44"/>
    <w:rsid w:val="001D0D8F"/>
    <w:rsid w:val="001D271D"/>
    <w:rsid w:val="001D2881"/>
    <w:rsid w:val="001D2FFE"/>
    <w:rsid w:val="001D30BB"/>
    <w:rsid w:val="001D38BE"/>
    <w:rsid w:val="001D4032"/>
    <w:rsid w:val="001D53E3"/>
    <w:rsid w:val="001D6055"/>
    <w:rsid w:val="001D63B1"/>
    <w:rsid w:val="001D64F4"/>
    <w:rsid w:val="001D6AD5"/>
    <w:rsid w:val="001D6B20"/>
    <w:rsid w:val="001D6ECC"/>
    <w:rsid w:val="001D7420"/>
    <w:rsid w:val="001D78E4"/>
    <w:rsid w:val="001D7E3F"/>
    <w:rsid w:val="001E087E"/>
    <w:rsid w:val="001E0D97"/>
    <w:rsid w:val="001E0E96"/>
    <w:rsid w:val="001E1C5E"/>
    <w:rsid w:val="001E22F4"/>
    <w:rsid w:val="001E25ED"/>
    <w:rsid w:val="001E2669"/>
    <w:rsid w:val="001E2999"/>
    <w:rsid w:val="001E4AE9"/>
    <w:rsid w:val="001E5C32"/>
    <w:rsid w:val="001E5EB0"/>
    <w:rsid w:val="001E6BB8"/>
    <w:rsid w:val="001E6F26"/>
    <w:rsid w:val="001E7076"/>
    <w:rsid w:val="001F1401"/>
    <w:rsid w:val="001F1DD2"/>
    <w:rsid w:val="001F2829"/>
    <w:rsid w:val="001F3C30"/>
    <w:rsid w:val="001F5AA5"/>
    <w:rsid w:val="001F5C5F"/>
    <w:rsid w:val="001F64E7"/>
    <w:rsid w:val="001F6B43"/>
    <w:rsid w:val="001F6D77"/>
    <w:rsid w:val="001F7C0E"/>
    <w:rsid w:val="001F7F0A"/>
    <w:rsid w:val="0020057B"/>
    <w:rsid w:val="00202350"/>
    <w:rsid w:val="00202752"/>
    <w:rsid w:val="00202869"/>
    <w:rsid w:val="00204071"/>
    <w:rsid w:val="00204FD5"/>
    <w:rsid w:val="00205790"/>
    <w:rsid w:val="00205868"/>
    <w:rsid w:val="00205F89"/>
    <w:rsid w:val="002068A8"/>
    <w:rsid w:val="00207ECE"/>
    <w:rsid w:val="002105C0"/>
    <w:rsid w:val="00210B42"/>
    <w:rsid w:val="00211381"/>
    <w:rsid w:val="002118D5"/>
    <w:rsid w:val="00211B6B"/>
    <w:rsid w:val="00211F5F"/>
    <w:rsid w:val="00212691"/>
    <w:rsid w:val="00212C77"/>
    <w:rsid w:val="00213118"/>
    <w:rsid w:val="002131CD"/>
    <w:rsid w:val="00213575"/>
    <w:rsid w:val="00213A2C"/>
    <w:rsid w:val="00215386"/>
    <w:rsid w:val="00215ABA"/>
    <w:rsid w:val="00215B71"/>
    <w:rsid w:val="00216372"/>
    <w:rsid w:val="00216D7D"/>
    <w:rsid w:val="002174E5"/>
    <w:rsid w:val="0021797B"/>
    <w:rsid w:val="0022037B"/>
    <w:rsid w:val="00220380"/>
    <w:rsid w:val="00220492"/>
    <w:rsid w:val="00220ED5"/>
    <w:rsid w:val="00220F37"/>
    <w:rsid w:val="00221933"/>
    <w:rsid w:val="0022230F"/>
    <w:rsid w:val="00222517"/>
    <w:rsid w:val="002226A5"/>
    <w:rsid w:val="00222A90"/>
    <w:rsid w:val="002247E7"/>
    <w:rsid w:val="002254E8"/>
    <w:rsid w:val="0022656C"/>
    <w:rsid w:val="00226971"/>
    <w:rsid w:val="00226E22"/>
    <w:rsid w:val="002272BF"/>
    <w:rsid w:val="00227F68"/>
    <w:rsid w:val="00230CC5"/>
    <w:rsid w:val="0023125A"/>
    <w:rsid w:val="00232333"/>
    <w:rsid w:val="00232364"/>
    <w:rsid w:val="00233C15"/>
    <w:rsid w:val="00233F43"/>
    <w:rsid w:val="0023421C"/>
    <w:rsid w:val="00234507"/>
    <w:rsid w:val="00234544"/>
    <w:rsid w:val="002345D9"/>
    <w:rsid w:val="00234676"/>
    <w:rsid w:val="00234894"/>
    <w:rsid w:val="002364FF"/>
    <w:rsid w:val="00237349"/>
    <w:rsid w:val="002373B2"/>
    <w:rsid w:val="002373F3"/>
    <w:rsid w:val="002374F1"/>
    <w:rsid w:val="0023789E"/>
    <w:rsid w:val="00237D99"/>
    <w:rsid w:val="00240271"/>
    <w:rsid w:val="00240ED2"/>
    <w:rsid w:val="002414C1"/>
    <w:rsid w:val="00241573"/>
    <w:rsid w:val="0024209B"/>
    <w:rsid w:val="00243050"/>
    <w:rsid w:val="00243101"/>
    <w:rsid w:val="00243BB9"/>
    <w:rsid w:val="00244421"/>
    <w:rsid w:val="0024476E"/>
    <w:rsid w:val="00245215"/>
    <w:rsid w:val="0024570C"/>
    <w:rsid w:val="002460D5"/>
    <w:rsid w:val="00246562"/>
    <w:rsid w:val="00246566"/>
    <w:rsid w:val="0024693B"/>
    <w:rsid w:val="00247D22"/>
    <w:rsid w:val="00247F62"/>
    <w:rsid w:val="002511EB"/>
    <w:rsid w:val="00251869"/>
    <w:rsid w:val="00251899"/>
    <w:rsid w:val="002518AD"/>
    <w:rsid w:val="00252BF5"/>
    <w:rsid w:val="00252C51"/>
    <w:rsid w:val="00252ECA"/>
    <w:rsid w:val="0025357C"/>
    <w:rsid w:val="002535AD"/>
    <w:rsid w:val="00254C6F"/>
    <w:rsid w:val="00255813"/>
    <w:rsid w:val="002566E0"/>
    <w:rsid w:val="00256CC9"/>
    <w:rsid w:val="002572B1"/>
    <w:rsid w:val="002576AA"/>
    <w:rsid w:val="00257F25"/>
    <w:rsid w:val="002605DD"/>
    <w:rsid w:val="00260BC6"/>
    <w:rsid w:val="00261783"/>
    <w:rsid w:val="00261C23"/>
    <w:rsid w:val="00262398"/>
    <w:rsid w:val="00262448"/>
    <w:rsid w:val="00262762"/>
    <w:rsid w:val="00262A21"/>
    <w:rsid w:val="00262D89"/>
    <w:rsid w:val="00262EAB"/>
    <w:rsid w:val="00262FB4"/>
    <w:rsid w:val="0026353F"/>
    <w:rsid w:val="002635C5"/>
    <w:rsid w:val="00263B7B"/>
    <w:rsid w:val="00263D3E"/>
    <w:rsid w:val="00264405"/>
    <w:rsid w:val="002671F0"/>
    <w:rsid w:val="00267E25"/>
    <w:rsid w:val="00270130"/>
    <w:rsid w:val="00270620"/>
    <w:rsid w:val="002706ED"/>
    <w:rsid w:val="002710BE"/>
    <w:rsid w:val="002713DB"/>
    <w:rsid w:val="00271B1D"/>
    <w:rsid w:val="00273136"/>
    <w:rsid w:val="00274033"/>
    <w:rsid w:val="002749C8"/>
    <w:rsid w:val="00274E8A"/>
    <w:rsid w:val="002752C1"/>
    <w:rsid w:val="002753B3"/>
    <w:rsid w:val="00275EE4"/>
    <w:rsid w:val="00277776"/>
    <w:rsid w:val="00277BFD"/>
    <w:rsid w:val="00277D34"/>
    <w:rsid w:val="002807D6"/>
    <w:rsid w:val="00280B76"/>
    <w:rsid w:val="00280DC3"/>
    <w:rsid w:val="002815AE"/>
    <w:rsid w:val="00282BAD"/>
    <w:rsid w:val="0028359C"/>
    <w:rsid w:val="002835FF"/>
    <w:rsid w:val="002839DD"/>
    <w:rsid w:val="00284123"/>
    <w:rsid w:val="00284200"/>
    <w:rsid w:val="00285237"/>
    <w:rsid w:val="002854D9"/>
    <w:rsid w:val="0028654E"/>
    <w:rsid w:val="00286E5F"/>
    <w:rsid w:val="00287830"/>
    <w:rsid w:val="00287BDB"/>
    <w:rsid w:val="0029063F"/>
    <w:rsid w:val="0029136A"/>
    <w:rsid w:val="00291440"/>
    <w:rsid w:val="00292714"/>
    <w:rsid w:val="00292A31"/>
    <w:rsid w:val="00293D4F"/>
    <w:rsid w:val="0029445C"/>
    <w:rsid w:val="002951BF"/>
    <w:rsid w:val="00295369"/>
    <w:rsid w:val="00296345"/>
    <w:rsid w:val="00297272"/>
    <w:rsid w:val="002973DD"/>
    <w:rsid w:val="00297E67"/>
    <w:rsid w:val="002A0C28"/>
    <w:rsid w:val="002A177B"/>
    <w:rsid w:val="002A1999"/>
    <w:rsid w:val="002A2845"/>
    <w:rsid w:val="002A351B"/>
    <w:rsid w:val="002A3BF4"/>
    <w:rsid w:val="002A4704"/>
    <w:rsid w:val="002A53D6"/>
    <w:rsid w:val="002A5499"/>
    <w:rsid w:val="002A59EC"/>
    <w:rsid w:val="002A5A1D"/>
    <w:rsid w:val="002A5DBA"/>
    <w:rsid w:val="002A73FB"/>
    <w:rsid w:val="002A761E"/>
    <w:rsid w:val="002B06B0"/>
    <w:rsid w:val="002B0E20"/>
    <w:rsid w:val="002B1045"/>
    <w:rsid w:val="002B19C9"/>
    <w:rsid w:val="002B260B"/>
    <w:rsid w:val="002B3D1B"/>
    <w:rsid w:val="002B454E"/>
    <w:rsid w:val="002B4B7F"/>
    <w:rsid w:val="002B5DDD"/>
    <w:rsid w:val="002B62A8"/>
    <w:rsid w:val="002B688C"/>
    <w:rsid w:val="002B6F3B"/>
    <w:rsid w:val="002B7954"/>
    <w:rsid w:val="002C03D6"/>
    <w:rsid w:val="002C07EA"/>
    <w:rsid w:val="002C16A2"/>
    <w:rsid w:val="002C20AE"/>
    <w:rsid w:val="002C22D1"/>
    <w:rsid w:val="002C2A84"/>
    <w:rsid w:val="002C3038"/>
    <w:rsid w:val="002C38A0"/>
    <w:rsid w:val="002C435D"/>
    <w:rsid w:val="002C48ED"/>
    <w:rsid w:val="002C4B59"/>
    <w:rsid w:val="002C4C83"/>
    <w:rsid w:val="002C4FE0"/>
    <w:rsid w:val="002C512B"/>
    <w:rsid w:val="002C563B"/>
    <w:rsid w:val="002C56BC"/>
    <w:rsid w:val="002C6582"/>
    <w:rsid w:val="002C70A4"/>
    <w:rsid w:val="002C713D"/>
    <w:rsid w:val="002C7F4B"/>
    <w:rsid w:val="002D0662"/>
    <w:rsid w:val="002D10BB"/>
    <w:rsid w:val="002D10EF"/>
    <w:rsid w:val="002D142F"/>
    <w:rsid w:val="002D1491"/>
    <w:rsid w:val="002D15F4"/>
    <w:rsid w:val="002D18FE"/>
    <w:rsid w:val="002D2796"/>
    <w:rsid w:val="002D381B"/>
    <w:rsid w:val="002D44C3"/>
    <w:rsid w:val="002D4584"/>
    <w:rsid w:val="002D4A40"/>
    <w:rsid w:val="002D52C0"/>
    <w:rsid w:val="002D55EA"/>
    <w:rsid w:val="002D5618"/>
    <w:rsid w:val="002D6948"/>
    <w:rsid w:val="002D6BE7"/>
    <w:rsid w:val="002D71BC"/>
    <w:rsid w:val="002D71F3"/>
    <w:rsid w:val="002D72E3"/>
    <w:rsid w:val="002E15D3"/>
    <w:rsid w:val="002E1CAC"/>
    <w:rsid w:val="002E2440"/>
    <w:rsid w:val="002E24A5"/>
    <w:rsid w:val="002E24DA"/>
    <w:rsid w:val="002E256D"/>
    <w:rsid w:val="002E2E28"/>
    <w:rsid w:val="002E38F8"/>
    <w:rsid w:val="002E3B39"/>
    <w:rsid w:val="002E3E20"/>
    <w:rsid w:val="002E43BD"/>
    <w:rsid w:val="002E45D8"/>
    <w:rsid w:val="002E5678"/>
    <w:rsid w:val="002E5C27"/>
    <w:rsid w:val="002E69A2"/>
    <w:rsid w:val="002E6BC7"/>
    <w:rsid w:val="002E6BEE"/>
    <w:rsid w:val="002E6E3A"/>
    <w:rsid w:val="002E6E55"/>
    <w:rsid w:val="002E74A3"/>
    <w:rsid w:val="002E78BA"/>
    <w:rsid w:val="002F063F"/>
    <w:rsid w:val="002F1065"/>
    <w:rsid w:val="002F16C6"/>
    <w:rsid w:val="002F187E"/>
    <w:rsid w:val="002F217B"/>
    <w:rsid w:val="002F26EC"/>
    <w:rsid w:val="002F2A66"/>
    <w:rsid w:val="002F3287"/>
    <w:rsid w:val="002F3783"/>
    <w:rsid w:val="002F43C7"/>
    <w:rsid w:val="002F528C"/>
    <w:rsid w:val="002F5952"/>
    <w:rsid w:val="002F61F7"/>
    <w:rsid w:val="002F649F"/>
    <w:rsid w:val="002F6C5B"/>
    <w:rsid w:val="002F713B"/>
    <w:rsid w:val="002F71C0"/>
    <w:rsid w:val="002F7982"/>
    <w:rsid w:val="003001D5"/>
    <w:rsid w:val="0030065C"/>
    <w:rsid w:val="00301842"/>
    <w:rsid w:val="0030191C"/>
    <w:rsid w:val="00301CA4"/>
    <w:rsid w:val="00302344"/>
    <w:rsid w:val="00302623"/>
    <w:rsid w:val="00302BC3"/>
    <w:rsid w:val="00302C62"/>
    <w:rsid w:val="00302E8D"/>
    <w:rsid w:val="00303B7B"/>
    <w:rsid w:val="00303C96"/>
    <w:rsid w:val="0030477A"/>
    <w:rsid w:val="003047CE"/>
    <w:rsid w:val="00304834"/>
    <w:rsid w:val="00304B23"/>
    <w:rsid w:val="00304C43"/>
    <w:rsid w:val="0030514A"/>
    <w:rsid w:val="00305307"/>
    <w:rsid w:val="003064F6"/>
    <w:rsid w:val="003068B4"/>
    <w:rsid w:val="00306CD3"/>
    <w:rsid w:val="00307511"/>
    <w:rsid w:val="00307ED3"/>
    <w:rsid w:val="00310635"/>
    <w:rsid w:val="0031149E"/>
    <w:rsid w:val="003116B6"/>
    <w:rsid w:val="00312385"/>
    <w:rsid w:val="00312E24"/>
    <w:rsid w:val="0031392F"/>
    <w:rsid w:val="00313966"/>
    <w:rsid w:val="00314009"/>
    <w:rsid w:val="00314413"/>
    <w:rsid w:val="0031451C"/>
    <w:rsid w:val="00314D53"/>
    <w:rsid w:val="00314FC1"/>
    <w:rsid w:val="00314FD0"/>
    <w:rsid w:val="003158BC"/>
    <w:rsid w:val="003159C6"/>
    <w:rsid w:val="0031664A"/>
    <w:rsid w:val="00316A3C"/>
    <w:rsid w:val="00317341"/>
    <w:rsid w:val="00317662"/>
    <w:rsid w:val="003176F8"/>
    <w:rsid w:val="00317CFE"/>
    <w:rsid w:val="003217C7"/>
    <w:rsid w:val="00323C5E"/>
    <w:rsid w:val="00324526"/>
    <w:rsid w:val="0032495C"/>
    <w:rsid w:val="00325D3A"/>
    <w:rsid w:val="003268D9"/>
    <w:rsid w:val="003268F7"/>
    <w:rsid w:val="00327772"/>
    <w:rsid w:val="00327954"/>
    <w:rsid w:val="00327F01"/>
    <w:rsid w:val="00330217"/>
    <w:rsid w:val="003310B1"/>
    <w:rsid w:val="00331537"/>
    <w:rsid w:val="003315C8"/>
    <w:rsid w:val="00332B39"/>
    <w:rsid w:val="00332B94"/>
    <w:rsid w:val="00334BE4"/>
    <w:rsid w:val="003356D1"/>
    <w:rsid w:val="00335CAC"/>
    <w:rsid w:val="0033628A"/>
    <w:rsid w:val="00336573"/>
    <w:rsid w:val="00336A97"/>
    <w:rsid w:val="00336C53"/>
    <w:rsid w:val="00337D35"/>
    <w:rsid w:val="00340688"/>
    <w:rsid w:val="00340C92"/>
    <w:rsid w:val="00340C93"/>
    <w:rsid w:val="00340C9E"/>
    <w:rsid w:val="003417AC"/>
    <w:rsid w:val="00341B8C"/>
    <w:rsid w:val="0034241F"/>
    <w:rsid w:val="003435D8"/>
    <w:rsid w:val="003435F4"/>
    <w:rsid w:val="00343A84"/>
    <w:rsid w:val="00343C41"/>
    <w:rsid w:val="003449B2"/>
    <w:rsid w:val="00344A67"/>
    <w:rsid w:val="00345462"/>
    <w:rsid w:val="00345A4A"/>
    <w:rsid w:val="0034651C"/>
    <w:rsid w:val="00346743"/>
    <w:rsid w:val="00346DF8"/>
    <w:rsid w:val="00346EE2"/>
    <w:rsid w:val="00351499"/>
    <w:rsid w:val="0035297F"/>
    <w:rsid w:val="00352AC9"/>
    <w:rsid w:val="003534EB"/>
    <w:rsid w:val="00353820"/>
    <w:rsid w:val="00354A50"/>
    <w:rsid w:val="0035528E"/>
    <w:rsid w:val="003559EB"/>
    <w:rsid w:val="00356653"/>
    <w:rsid w:val="00356B17"/>
    <w:rsid w:val="00360359"/>
    <w:rsid w:val="0036121E"/>
    <w:rsid w:val="003635E0"/>
    <w:rsid w:val="003641EF"/>
    <w:rsid w:val="003644B3"/>
    <w:rsid w:val="003648F0"/>
    <w:rsid w:val="00364CED"/>
    <w:rsid w:val="00364F31"/>
    <w:rsid w:val="003650A3"/>
    <w:rsid w:val="003651D5"/>
    <w:rsid w:val="00366BED"/>
    <w:rsid w:val="00366F6F"/>
    <w:rsid w:val="00367A3A"/>
    <w:rsid w:val="00367D8B"/>
    <w:rsid w:val="00370427"/>
    <w:rsid w:val="00370B50"/>
    <w:rsid w:val="00371081"/>
    <w:rsid w:val="0037243E"/>
    <w:rsid w:val="003727AA"/>
    <w:rsid w:val="0037284A"/>
    <w:rsid w:val="00372B5C"/>
    <w:rsid w:val="00373532"/>
    <w:rsid w:val="00373DBA"/>
    <w:rsid w:val="0037457A"/>
    <w:rsid w:val="0037563C"/>
    <w:rsid w:val="00376827"/>
    <w:rsid w:val="00376954"/>
    <w:rsid w:val="00376B94"/>
    <w:rsid w:val="003770F9"/>
    <w:rsid w:val="003778D9"/>
    <w:rsid w:val="00377B8C"/>
    <w:rsid w:val="00381309"/>
    <w:rsid w:val="003818C0"/>
    <w:rsid w:val="00381B97"/>
    <w:rsid w:val="003826FB"/>
    <w:rsid w:val="00382CD2"/>
    <w:rsid w:val="00382D7E"/>
    <w:rsid w:val="0038332A"/>
    <w:rsid w:val="003835E2"/>
    <w:rsid w:val="00384FEB"/>
    <w:rsid w:val="003853CB"/>
    <w:rsid w:val="003858C3"/>
    <w:rsid w:val="00386218"/>
    <w:rsid w:val="0038641B"/>
    <w:rsid w:val="00386DAD"/>
    <w:rsid w:val="00387374"/>
    <w:rsid w:val="0038743A"/>
    <w:rsid w:val="00387C3C"/>
    <w:rsid w:val="00387F11"/>
    <w:rsid w:val="003907C1"/>
    <w:rsid w:val="003917B0"/>
    <w:rsid w:val="003917F1"/>
    <w:rsid w:val="0039183F"/>
    <w:rsid w:val="00391AE4"/>
    <w:rsid w:val="00391E8A"/>
    <w:rsid w:val="0039239F"/>
    <w:rsid w:val="00392AE0"/>
    <w:rsid w:val="00393082"/>
    <w:rsid w:val="003933EE"/>
    <w:rsid w:val="0039341B"/>
    <w:rsid w:val="00394706"/>
    <w:rsid w:val="00395194"/>
    <w:rsid w:val="00395264"/>
    <w:rsid w:val="00396331"/>
    <w:rsid w:val="00397679"/>
    <w:rsid w:val="00397683"/>
    <w:rsid w:val="003979D1"/>
    <w:rsid w:val="00397D4C"/>
    <w:rsid w:val="003A0458"/>
    <w:rsid w:val="003A08C4"/>
    <w:rsid w:val="003A152B"/>
    <w:rsid w:val="003A305F"/>
    <w:rsid w:val="003A33C5"/>
    <w:rsid w:val="003A3CFF"/>
    <w:rsid w:val="003A4882"/>
    <w:rsid w:val="003A4F7B"/>
    <w:rsid w:val="003A51FA"/>
    <w:rsid w:val="003A5619"/>
    <w:rsid w:val="003A570B"/>
    <w:rsid w:val="003A58C4"/>
    <w:rsid w:val="003A6E65"/>
    <w:rsid w:val="003A76D8"/>
    <w:rsid w:val="003B025A"/>
    <w:rsid w:val="003B14D3"/>
    <w:rsid w:val="003B191D"/>
    <w:rsid w:val="003B2326"/>
    <w:rsid w:val="003B26C9"/>
    <w:rsid w:val="003B2748"/>
    <w:rsid w:val="003B2799"/>
    <w:rsid w:val="003B3819"/>
    <w:rsid w:val="003B3B3E"/>
    <w:rsid w:val="003B3DCE"/>
    <w:rsid w:val="003B465B"/>
    <w:rsid w:val="003B5475"/>
    <w:rsid w:val="003B605D"/>
    <w:rsid w:val="003B64DC"/>
    <w:rsid w:val="003B6672"/>
    <w:rsid w:val="003B680D"/>
    <w:rsid w:val="003B6842"/>
    <w:rsid w:val="003B6AA0"/>
    <w:rsid w:val="003B6CF7"/>
    <w:rsid w:val="003B6E15"/>
    <w:rsid w:val="003B6FEA"/>
    <w:rsid w:val="003B73C5"/>
    <w:rsid w:val="003B7607"/>
    <w:rsid w:val="003B774B"/>
    <w:rsid w:val="003C07D6"/>
    <w:rsid w:val="003C2106"/>
    <w:rsid w:val="003C2967"/>
    <w:rsid w:val="003C3243"/>
    <w:rsid w:val="003C3771"/>
    <w:rsid w:val="003C3FF3"/>
    <w:rsid w:val="003C54F4"/>
    <w:rsid w:val="003C59F9"/>
    <w:rsid w:val="003C61F8"/>
    <w:rsid w:val="003C6352"/>
    <w:rsid w:val="003C684B"/>
    <w:rsid w:val="003C72AA"/>
    <w:rsid w:val="003D0AEA"/>
    <w:rsid w:val="003D0CCD"/>
    <w:rsid w:val="003D1944"/>
    <w:rsid w:val="003D1A10"/>
    <w:rsid w:val="003D1B1E"/>
    <w:rsid w:val="003D1C64"/>
    <w:rsid w:val="003D2162"/>
    <w:rsid w:val="003D2219"/>
    <w:rsid w:val="003D2AB0"/>
    <w:rsid w:val="003D2CB1"/>
    <w:rsid w:val="003D31DD"/>
    <w:rsid w:val="003D352D"/>
    <w:rsid w:val="003D36AF"/>
    <w:rsid w:val="003D381D"/>
    <w:rsid w:val="003D48B7"/>
    <w:rsid w:val="003D4A51"/>
    <w:rsid w:val="003D642F"/>
    <w:rsid w:val="003D6607"/>
    <w:rsid w:val="003D7541"/>
    <w:rsid w:val="003D7CCE"/>
    <w:rsid w:val="003E1001"/>
    <w:rsid w:val="003E107E"/>
    <w:rsid w:val="003E12C3"/>
    <w:rsid w:val="003E240F"/>
    <w:rsid w:val="003E2511"/>
    <w:rsid w:val="003E3003"/>
    <w:rsid w:val="003E3221"/>
    <w:rsid w:val="003E3B01"/>
    <w:rsid w:val="003E3DE8"/>
    <w:rsid w:val="003E3F26"/>
    <w:rsid w:val="003E3F2B"/>
    <w:rsid w:val="003E5E6F"/>
    <w:rsid w:val="003E7D91"/>
    <w:rsid w:val="003E7EBC"/>
    <w:rsid w:val="003F0544"/>
    <w:rsid w:val="003F0709"/>
    <w:rsid w:val="003F2481"/>
    <w:rsid w:val="003F24EC"/>
    <w:rsid w:val="003F25B9"/>
    <w:rsid w:val="003F2997"/>
    <w:rsid w:val="003F2E07"/>
    <w:rsid w:val="003F375A"/>
    <w:rsid w:val="003F4506"/>
    <w:rsid w:val="003F4660"/>
    <w:rsid w:val="003F494D"/>
    <w:rsid w:val="003F5F38"/>
    <w:rsid w:val="003F60A9"/>
    <w:rsid w:val="003F6CA9"/>
    <w:rsid w:val="003F6E5E"/>
    <w:rsid w:val="003F7670"/>
    <w:rsid w:val="003F79B8"/>
    <w:rsid w:val="003F7B3E"/>
    <w:rsid w:val="00400C5E"/>
    <w:rsid w:val="00400E75"/>
    <w:rsid w:val="004015E6"/>
    <w:rsid w:val="004019C0"/>
    <w:rsid w:val="00401E51"/>
    <w:rsid w:val="00402EC4"/>
    <w:rsid w:val="00402F03"/>
    <w:rsid w:val="0040424C"/>
    <w:rsid w:val="00404FA2"/>
    <w:rsid w:val="0040503B"/>
    <w:rsid w:val="004051C9"/>
    <w:rsid w:val="004062DF"/>
    <w:rsid w:val="004064C9"/>
    <w:rsid w:val="0040702C"/>
    <w:rsid w:val="004072FD"/>
    <w:rsid w:val="00407E27"/>
    <w:rsid w:val="004101D0"/>
    <w:rsid w:val="0041121A"/>
    <w:rsid w:val="00411C2A"/>
    <w:rsid w:val="00411EBB"/>
    <w:rsid w:val="00413E42"/>
    <w:rsid w:val="00414C09"/>
    <w:rsid w:val="00414F42"/>
    <w:rsid w:val="00415E3A"/>
    <w:rsid w:val="00416FE7"/>
    <w:rsid w:val="00417603"/>
    <w:rsid w:val="0041777A"/>
    <w:rsid w:val="004177E4"/>
    <w:rsid w:val="00420D14"/>
    <w:rsid w:val="00421361"/>
    <w:rsid w:val="004215CE"/>
    <w:rsid w:val="00421724"/>
    <w:rsid w:val="00421C95"/>
    <w:rsid w:val="00422449"/>
    <w:rsid w:val="004226AA"/>
    <w:rsid w:val="00422992"/>
    <w:rsid w:val="00422B7B"/>
    <w:rsid w:val="004234F6"/>
    <w:rsid w:val="004257CC"/>
    <w:rsid w:val="004259A5"/>
    <w:rsid w:val="00425B36"/>
    <w:rsid w:val="00425B7E"/>
    <w:rsid w:val="00425E27"/>
    <w:rsid w:val="00425E9E"/>
    <w:rsid w:val="00425F5C"/>
    <w:rsid w:val="00426A05"/>
    <w:rsid w:val="0042725A"/>
    <w:rsid w:val="00427324"/>
    <w:rsid w:val="0043109D"/>
    <w:rsid w:val="00431284"/>
    <w:rsid w:val="00431869"/>
    <w:rsid w:val="00433A75"/>
    <w:rsid w:val="00434577"/>
    <w:rsid w:val="0043638F"/>
    <w:rsid w:val="00437B29"/>
    <w:rsid w:val="00441004"/>
    <w:rsid w:val="004418C1"/>
    <w:rsid w:val="004418EA"/>
    <w:rsid w:val="004418EE"/>
    <w:rsid w:val="0044275D"/>
    <w:rsid w:val="004427F4"/>
    <w:rsid w:val="004438E3"/>
    <w:rsid w:val="00443E20"/>
    <w:rsid w:val="00444132"/>
    <w:rsid w:val="004446DE"/>
    <w:rsid w:val="0044594B"/>
    <w:rsid w:val="00445A25"/>
    <w:rsid w:val="00445BEE"/>
    <w:rsid w:val="00446055"/>
    <w:rsid w:val="00446C7F"/>
    <w:rsid w:val="00446FDB"/>
    <w:rsid w:val="0044749C"/>
    <w:rsid w:val="00447599"/>
    <w:rsid w:val="00447C08"/>
    <w:rsid w:val="00447FFA"/>
    <w:rsid w:val="00450026"/>
    <w:rsid w:val="00450421"/>
    <w:rsid w:val="00451B06"/>
    <w:rsid w:val="00451EC3"/>
    <w:rsid w:val="00452925"/>
    <w:rsid w:val="0045362F"/>
    <w:rsid w:val="00454B37"/>
    <w:rsid w:val="00456840"/>
    <w:rsid w:val="00456EEE"/>
    <w:rsid w:val="00460A15"/>
    <w:rsid w:val="00462A22"/>
    <w:rsid w:val="00463224"/>
    <w:rsid w:val="00463E6E"/>
    <w:rsid w:val="00464ED2"/>
    <w:rsid w:val="00465572"/>
    <w:rsid w:val="00467196"/>
    <w:rsid w:val="004704F4"/>
    <w:rsid w:val="004706DA"/>
    <w:rsid w:val="00470C4E"/>
    <w:rsid w:val="004714D4"/>
    <w:rsid w:val="00471EAD"/>
    <w:rsid w:val="004723AC"/>
    <w:rsid w:val="004726EF"/>
    <w:rsid w:val="00472931"/>
    <w:rsid w:val="0047356F"/>
    <w:rsid w:val="00473F77"/>
    <w:rsid w:val="004748BB"/>
    <w:rsid w:val="0047498E"/>
    <w:rsid w:val="00475152"/>
    <w:rsid w:val="00475B9C"/>
    <w:rsid w:val="00475C43"/>
    <w:rsid w:val="004760E2"/>
    <w:rsid w:val="004770C2"/>
    <w:rsid w:val="004779AC"/>
    <w:rsid w:val="00477D25"/>
    <w:rsid w:val="00481090"/>
    <w:rsid w:val="00481E5D"/>
    <w:rsid w:val="00482432"/>
    <w:rsid w:val="00482AAC"/>
    <w:rsid w:val="00482FB8"/>
    <w:rsid w:val="00483276"/>
    <w:rsid w:val="00483543"/>
    <w:rsid w:val="00483A99"/>
    <w:rsid w:val="00484D11"/>
    <w:rsid w:val="0048523F"/>
    <w:rsid w:val="0048559A"/>
    <w:rsid w:val="00486175"/>
    <w:rsid w:val="0048649C"/>
    <w:rsid w:val="0048738C"/>
    <w:rsid w:val="00487841"/>
    <w:rsid w:val="00487942"/>
    <w:rsid w:val="00487BDB"/>
    <w:rsid w:val="004906BB"/>
    <w:rsid w:val="00491B0E"/>
    <w:rsid w:val="0049254B"/>
    <w:rsid w:val="00492CC7"/>
    <w:rsid w:val="0049303D"/>
    <w:rsid w:val="00493829"/>
    <w:rsid w:val="00493B9A"/>
    <w:rsid w:val="00493BC6"/>
    <w:rsid w:val="00494465"/>
    <w:rsid w:val="004944FB"/>
    <w:rsid w:val="0049464E"/>
    <w:rsid w:val="00494725"/>
    <w:rsid w:val="00494C4F"/>
    <w:rsid w:val="004950D1"/>
    <w:rsid w:val="00495CCA"/>
    <w:rsid w:val="00496042"/>
    <w:rsid w:val="004960AD"/>
    <w:rsid w:val="004963CB"/>
    <w:rsid w:val="0049645D"/>
    <w:rsid w:val="004966C3"/>
    <w:rsid w:val="00496AEC"/>
    <w:rsid w:val="00497BE6"/>
    <w:rsid w:val="004A0B7B"/>
    <w:rsid w:val="004A0FCC"/>
    <w:rsid w:val="004A1940"/>
    <w:rsid w:val="004A1C61"/>
    <w:rsid w:val="004A242A"/>
    <w:rsid w:val="004A2D5A"/>
    <w:rsid w:val="004A2FB9"/>
    <w:rsid w:val="004A3BCB"/>
    <w:rsid w:val="004A4321"/>
    <w:rsid w:val="004A5523"/>
    <w:rsid w:val="004A567C"/>
    <w:rsid w:val="004A6038"/>
    <w:rsid w:val="004A6B4A"/>
    <w:rsid w:val="004A6B9C"/>
    <w:rsid w:val="004B041F"/>
    <w:rsid w:val="004B0609"/>
    <w:rsid w:val="004B20E6"/>
    <w:rsid w:val="004B3095"/>
    <w:rsid w:val="004B3940"/>
    <w:rsid w:val="004B5359"/>
    <w:rsid w:val="004B5A27"/>
    <w:rsid w:val="004B5BBD"/>
    <w:rsid w:val="004B5BC0"/>
    <w:rsid w:val="004B5C34"/>
    <w:rsid w:val="004B6C39"/>
    <w:rsid w:val="004B72E1"/>
    <w:rsid w:val="004B7B13"/>
    <w:rsid w:val="004C0F3E"/>
    <w:rsid w:val="004C154A"/>
    <w:rsid w:val="004C1DCF"/>
    <w:rsid w:val="004C2735"/>
    <w:rsid w:val="004C3463"/>
    <w:rsid w:val="004C37F9"/>
    <w:rsid w:val="004C3B13"/>
    <w:rsid w:val="004C3B35"/>
    <w:rsid w:val="004C4080"/>
    <w:rsid w:val="004C4773"/>
    <w:rsid w:val="004C4B5E"/>
    <w:rsid w:val="004C4BA9"/>
    <w:rsid w:val="004C5853"/>
    <w:rsid w:val="004C58FE"/>
    <w:rsid w:val="004C67D7"/>
    <w:rsid w:val="004C7568"/>
    <w:rsid w:val="004C7D21"/>
    <w:rsid w:val="004D03C8"/>
    <w:rsid w:val="004D073E"/>
    <w:rsid w:val="004D0F76"/>
    <w:rsid w:val="004D1254"/>
    <w:rsid w:val="004D1949"/>
    <w:rsid w:val="004D2338"/>
    <w:rsid w:val="004D254A"/>
    <w:rsid w:val="004D2849"/>
    <w:rsid w:val="004D2D96"/>
    <w:rsid w:val="004D2E47"/>
    <w:rsid w:val="004D4311"/>
    <w:rsid w:val="004D532F"/>
    <w:rsid w:val="004D6856"/>
    <w:rsid w:val="004D69D2"/>
    <w:rsid w:val="004D70EF"/>
    <w:rsid w:val="004D7DF9"/>
    <w:rsid w:val="004E0688"/>
    <w:rsid w:val="004E093D"/>
    <w:rsid w:val="004E0C94"/>
    <w:rsid w:val="004E0CE8"/>
    <w:rsid w:val="004E0E50"/>
    <w:rsid w:val="004E130B"/>
    <w:rsid w:val="004E1670"/>
    <w:rsid w:val="004E1A34"/>
    <w:rsid w:val="004E1F5C"/>
    <w:rsid w:val="004E2288"/>
    <w:rsid w:val="004E3744"/>
    <w:rsid w:val="004E3761"/>
    <w:rsid w:val="004E3B73"/>
    <w:rsid w:val="004E441B"/>
    <w:rsid w:val="004E554A"/>
    <w:rsid w:val="004E630E"/>
    <w:rsid w:val="004E6757"/>
    <w:rsid w:val="004E6F7D"/>
    <w:rsid w:val="004E7E02"/>
    <w:rsid w:val="004F1A3C"/>
    <w:rsid w:val="004F1BF7"/>
    <w:rsid w:val="004F1C9C"/>
    <w:rsid w:val="004F1F7B"/>
    <w:rsid w:val="004F1F84"/>
    <w:rsid w:val="004F30C6"/>
    <w:rsid w:val="004F3EB7"/>
    <w:rsid w:val="004F55A9"/>
    <w:rsid w:val="004F5E2F"/>
    <w:rsid w:val="004F61E1"/>
    <w:rsid w:val="004F637F"/>
    <w:rsid w:val="004F6C54"/>
    <w:rsid w:val="004F6D91"/>
    <w:rsid w:val="004F78C4"/>
    <w:rsid w:val="004F790D"/>
    <w:rsid w:val="004F7CB6"/>
    <w:rsid w:val="00500103"/>
    <w:rsid w:val="00500C81"/>
    <w:rsid w:val="00500CD4"/>
    <w:rsid w:val="00500F30"/>
    <w:rsid w:val="00501478"/>
    <w:rsid w:val="00503558"/>
    <w:rsid w:val="00503609"/>
    <w:rsid w:val="005036A1"/>
    <w:rsid w:val="00504920"/>
    <w:rsid w:val="00504CA7"/>
    <w:rsid w:val="00505436"/>
    <w:rsid w:val="00505B0C"/>
    <w:rsid w:val="00505F1C"/>
    <w:rsid w:val="0050620E"/>
    <w:rsid w:val="005073BC"/>
    <w:rsid w:val="00507B53"/>
    <w:rsid w:val="00510048"/>
    <w:rsid w:val="005100AF"/>
    <w:rsid w:val="005103CE"/>
    <w:rsid w:val="00510588"/>
    <w:rsid w:val="00513738"/>
    <w:rsid w:val="00514E98"/>
    <w:rsid w:val="00514EC4"/>
    <w:rsid w:val="00515168"/>
    <w:rsid w:val="00515414"/>
    <w:rsid w:val="00515A08"/>
    <w:rsid w:val="005160E9"/>
    <w:rsid w:val="00516423"/>
    <w:rsid w:val="00516E7C"/>
    <w:rsid w:val="005176B2"/>
    <w:rsid w:val="00520758"/>
    <w:rsid w:val="005215B9"/>
    <w:rsid w:val="00521BA0"/>
    <w:rsid w:val="00521E91"/>
    <w:rsid w:val="00522132"/>
    <w:rsid w:val="00522617"/>
    <w:rsid w:val="005236EB"/>
    <w:rsid w:val="005240A0"/>
    <w:rsid w:val="00524138"/>
    <w:rsid w:val="00524D9F"/>
    <w:rsid w:val="0052514D"/>
    <w:rsid w:val="005252E3"/>
    <w:rsid w:val="00525F55"/>
    <w:rsid w:val="00526A1A"/>
    <w:rsid w:val="00526FB1"/>
    <w:rsid w:val="0052762A"/>
    <w:rsid w:val="005304B7"/>
    <w:rsid w:val="00533500"/>
    <w:rsid w:val="0053365D"/>
    <w:rsid w:val="0053376A"/>
    <w:rsid w:val="0053407D"/>
    <w:rsid w:val="005340AA"/>
    <w:rsid w:val="00534531"/>
    <w:rsid w:val="005378E6"/>
    <w:rsid w:val="005379B0"/>
    <w:rsid w:val="00540922"/>
    <w:rsid w:val="00542C53"/>
    <w:rsid w:val="005432D5"/>
    <w:rsid w:val="0054362F"/>
    <w:rsid w:val="00543DCC"/>
    <w:rsid w:val="00543F9B"/>
    <w:rsid w:val="0054403B"/>
    <w:rsid w:val="00544638"/>
    <w:rsid w:val="00544EA9"/>
    <w:rsid w:val="005457D9"/>
    <w:rsid w:val="00545807"/>
    <w:rsid w:val="00545831"/>
    <w:rsid w:val="005469A2"/>
    <w:rsid w:val="00546BA6"/>
    <w:rsid w:val="005473BB"/>
    <w:rsid w:val="00550706"/>
    <w:rsid w:val="0055186B"/>
    <w:rsid w:val="00551DE1"/>
    <w:rsid w:val="00552BC9"/>
    <w:rsid w:val="005531D4"/>
    <w:rsid w:val="00553552"/>
    <w:rsid w:val="00553AE3"/>
    <w:rsid w:val="00554E97"/>
    <w:rsid w:val="00554FD1"/>
    <w:rsid w:val="005556FA"/>
    <w:rsid w:val="00555739"/>
    <w:rsid w:val="00555929"/>
    <w:rsid w:val="005560C6"/>
    <w:rsid w:val="005569A1"/>
    <w:rsid w:val="0055768F"/>
    <w:rsid w:val="00557A02"/>
    <w:rsid w:val="00557F59"/>
    <w:rsid w:val="0056119B"/>
    <w:rsid w:val="00561C12"/>
    <w:rsid w:val="00561C80"/>
    <w:rsid w:val="00562447"/>
    <w:rsid w:val="00562ED3"/>
    <w:rsid w:val="005633F6"/>
    <w:rsid w:val="005638B9"/>
    <w:rsid w:val="00564759"/>
    <w:rsid w:val="00565798"/>
    <w:rsid w:val="005657B7"/>
    <w:rsid w:val="00566D84"/>
    <w:rsid w:val="00567090"/>
    <w:rsid w:val="00567584"/>
    <w:rsid w:val="00567E3C"/>
    <w:rsid w:val="00567E7A"/>
    <w:rsid w:val="005705FF"/>
    <w:rsid w:val="005708C2"/>
    <w:rsid w:val="005709C2"/>
    <w:rsid w:val="00570BC3"/>
    <w:rsid w:val="00570E13"/>
    <w:rsid w:val="00570E30"/>
    <w:rsid w:val="005718D3"/>
    <w:rsid w:val="0057196B"/>
    <w:rsid w:val="00571D13"/>
    <w:rsid w:val="00571E93"/>
    <w:rsid w:val="005721AF"/>
    <w:rsid w:val="00572A5E"/>
    <w:rsid w:val="00572DAD"/>
    <w:rsid w:val="00572E8A"/>
    <w:rsid w:val="00573215"/>
    <w:rsid w:val="0057383A"/>
    <w:rsid w:val="00574CD1"/>
    <w:rsid w:val="005762B3"/>
    <w:rsid w:val="00576613"/>
    <w:rsid w:val="00577C68"/>
    <w:rsid w:val="005808C5"/>
    <w:rsid w:val="00580A62"/>
    <w:rsid w:val="00581146"/>
    <w:rsid w:val="005811A3"/>
    <w:rsid w:val="0058123E"/>
    <w:rsid w:val="0058137F"/>
    <w:rsid w:val="00581B0F"/>
    <w:rsid w:val="00582401"/>
    <w:rsid w:val="00582AE7"/>
    <w:rsid w:val="00582F15"/>
    <w:rsid w:val="00583020"/>
    <w:rsid w:val="00583E18"/>
    <w:rsid w:val="00585D37"/>
    <w:rsid w:val="00586A57"/>
    <w:rsid w:val="00586A62"/>
    <w:rsid w:val="005873F2"/>
    <w:rsid w:val="00590250"/>
    <w:rsid w:val="005904C2"/>
    <w:rsid w:val="00590E83"/>
    <w:rsid w:val="005914EE"/>
    <w:rsid w:val="00591800"/>
    <w:rsid w:val="00592367"/>
    <w:rsid w:val="005935C6"/>
    <w:rsid w:val="00593F84"/>
    <w:rsid w:val="005940F6"/>
    <w:rsid w:val="00594AED"/>
    <w:rsid w:val="00594D1B"/>
    <w:rsid w:val="00594E1A"/>
    <w:rsid w:val="00595062"/>
    <w:rsid w:val="00596C3C"/>
    <w:rsid w:val="005975C4"/>
    <w:rsid w:val="005A010D"/>
    <w:rsid w:val="005A049B"/>
    <w:rsid w:val="005A0642"/>
    <w:rsid w:val="005A119C"/>
    <w:rsid w:val="005A2AFA"/>
    <w:rsid w:val="005A46A6"/>
    <w:rsid w:val="005A4A6C"/>
    <w:rsid w:val="005A4F13"/>
    <w:rsid w:val="005A5172"/>
    <w:rsid w:val="005A52E9"/>
    <w:rsid w:val="005A68D1"/>
    <w:rsid w:val="005A6CA4"/>
    <w:rsid w:val="005A6D6B"/>
    <w:rsid w:val="005A702E"/>
    <w:rsid w:val="005A77B9"/>
    <w:rsid w:val="005B01AD"/>
    <w:rsid w:val="005B0AB1"/>
    <w:rsid w:val="005B0C11"/>
    <w:rsid w:val="005B14C8"/>
    <w:rsid w:val="005B1ABF"/>
    <w:rsid w:val="005B2371"/>
    <w:rsid w:val="005B2A6A"/>
    <w:rsid w:val="005B3673"/>
    <w:rsid w:val="005B4628"/>
    <w:rsid w:val="005B4A4A"/>
    <w:rsid w:val="005B4D4A"/>
    <w:rsid w:val="005B6146"/>
    <w:rsid w:val="005B627B"/>
    <w:rsid w:val="005B695C"/>
    <w:rsid w:val="005B7134"/>
    <w:rsid w:val="005B75CD"/>
    <w:rsid w:val="005C0059"/>
    <w:rsid w:val="005C1AAE"/>
    <w:rsid w:val="005C1D2B"/>
    <w:rsid w:val="005C21BA"/>
    <w:rsid w:val="005C2276"/>
    <w:rsid w:val="005C26C2"/>
    <w:rsid w:val="005C3828"/>
    <w:rsid w:val="005C3EB5"/>
    <w:rsid w:val="005C4970"/>
    <w:rsid w:val="005C508A"/>
    <w:rsid w:val="005C5281"/>
    <w:rsid w:val="005C5D8E"/>
    <w:rsid w:val="005C6021"/>
    <w:rsid w:val="005C6279"/>
    <w:rsid w:val="005C68F6"/>
    <w:rsid w:val="005C698C"/>
    <w:rsid w:val="005C748F"/>
    <w:rsid w:val="005C7620"/>
    <w:rsid w:val="005D080F"/>
    <w:rsid w:val="005D0F2B"/>
    <w:rsid w:val="005D138B"/>
    <w:rsid w:val="005D154A"/>
    <w:rsid w:val="005D1944"/>
    <w:rsid w:val="005D19A2"/>
    <w:rsid w:val="005D1DAF"/>
    <w:rsid w:val="005D219A"/>
    <w:rsid w:val="005D2716"/>
    <w:rsid w:val="005D29D3"/>
    <w:rsid w:val="005D3169"/>
    <w:rsid w:val="005D3189"/>
    <w:rsid w:val="005D35F2"/>
    <w:rsid w:val="005D3BFA"/>
    <w:rsid w:val="005D40F3"/>
    <w:rsid w:val="005D44DF"/>
    <w:rsid w:val="005D687C"/>
    <w:rsid w:val="005D6A6E"/>
    <w:rsid w:val="005D6BD0"/>
    <w:rsid w:val="005D743A"/>
    <w:rsid w:val="005D7A5C"/>
    <w:rsid w:val="005E0CE6"/>
    <w:rsid w:val="005E1FB4"/>
    <w:rsid w:val="005E2E34"/>
    <w:rsid w:val="005E3739"/>
    <w:rsid w:val="005E4B35"/>
    <w:rsid w:val="005E4CE2"/>
    <w:rsid w:val="005E4DD0"/>
    <w:rsid w:val="005E5078"/>
    <w:rsid w:val="005E577D"/>
    <w:rsid w:val="005E661E"/>
    <w:rsid w:val="005E6DD1"/>
    <w:rsid w:val="005E7BF4"/>
    <w:rsid w:val="005E7CF6"/>
    <w:rsid w:val="005E7FB6"/>
    <w:rsid w:val="005F07A8"/>
    <w:rsid w:val="005F143E"/>
    <w:rsid w:val="005F2388"/>
    <w:rsid w:val="005F3F4C"/>
    <w:rsid w:val="005F4097"/>
    <w:rsid w:val="005F4AC8"/>
    <w:rsid w:val="005F59CF"/>
    <w:rsid w:val="005F66F7"/>
    <w:rsid w:val="005F74EF"/>
    <w:rsid w:val="005F7960"/>
    <w:rsid w:val="00600D17"/>
    <w:rsid w:val="006010DA"/>
    <w:rsid w:val="006018A9"/>
    <w:rsid w:val="00601A08"/>
    <w:rsid w:val="00603386"/>
    <w:rsid w:val="00603F57"/>
    <w:rsid w:val="00603F5F"/>
    <w:rsid w:val="00603F90"/>
    <w:rsid w:val="0060437B"/>
    <w:rsid w:val="006050C3"/>
    <w:rsid w:val="00605120"/>
    <w:rsid w:val="006057AD"/>
    <w:rsid w:val="00605BCD"/>
    <w:rsid w:val="00606375"/>
    <w:rsid w:val="00606388"/>
    <w:rsid w:val="00607000"/>
    <w:rsid w:val="00610711"/>
    <w:rsid w:val="006107EF"/>
    <w:rsid w:val="00611525"/>
    <w:rsid w:val="00611F3D"/>
    <w:rsid w:val="00612711"/>
    <w:rsid w:val="00612DBF"/>
    <w:rsid w:val="00613228"/>
    <w:rsid w:val="00613588"/>
    <w:rsid w:val="0061379E"/>
    <w:rsid w:val="00614291"/>
    <w:rsid w:val="006143D8"/>
    <w:rsid w:val="00614E7A"/>
    <w:rsid w:val="00614F2E"/>
    <w:rsid w:val="006157C9"/>
    <w:rsid w:val="00615895"/>
    <w:rsid w:val="006158B8"/>
    <w:rsid w:val="00615D7F"/>
    <w:rsid w:val="00616317"/>
    <w:rsid w:val="006200A7"/>
    <w:rsid w:val="006201A3"/>
    <w:rsid w:val="006208EC"/>
    <w:rsid w:val="00620A88"/>
    <w:rsid w:val="006216B8"/>
    <w:rsid w:val="006217E3"/>
    <w:rsid w:val="00622573"/>
    <w:rsid w:val="00623726"/>
    <w:rsid w:val="0062472E"/>
    <w:rsid w:val="00624A48"/>
    <w:rsid w:val="00625117"/>
    <w:rsid w:val="006257F4"/>
    <w:rsid w:val="006304D0"/>
    <w:rsid w:val="00630561"/>
    <w:rsid w:val="00630982"/>
    <w:rsid w:val="00630B90"/>
    <w:rsid w:val="00631D22"/>
    <w:rsid w:val="00633AB3"/>
    <w:rsid w:val="00633E5F"/>
    <w:rsid w:val="00634800"/>
    <w:rsid w:val="0063489E"/>
    <w:rsid w:val="00634A42"/>
    <w:rsid w:val="00634ED2"/>
    <w:rsid w:val="00635314"/>
    <w:rsid w:val="00635A9B"/>
    <w:rsid w:val="006361B3"/>
    <w:rsid w:val="00636EEA"/>
    <w:rsid w:val="00640BDF"/>
    <w:rsid w:val="00640E62"/>
    <w:rsid w:val="006416FC"/>
    <w:rsid w:val="00641B48"/>
    <w:rsid w:val="006430A0"/>
    <w:rsid w:val="0064313C"/>
    <w:rsid w:val="006437E7"/>
    <w:rsid w:val="00643B88"/>
    <w:rsid w:val="006441C4"/>
    <w:rsid w:val="0064439D"/>
    <w:rsid w:val="0064448A"/>
    <w:rsid w:val="00644867"/>
    <w:rsid w:val="00644A87"/>
    <w:rsid w:val="00644D8F"/>
    <w:rsid w:val="00644F23"/>
    <w:rsid w:val="006457FE"/>
    <w:rsid w:val="00645B03"/>
    <w:rsid w:val="00645CC6"/>
    <w:rsid w:val="00647066"/>
    <w:rsid w:val="006517BB"/>
    <w:rsid w:val="0065190B"/>
    <w:rsid w:val="00651C46"/>
    <w:rsid w:val="006524E4"/>
    <w:rsid w:val="00652614"/>
    <w:rsid w:val="0065263C"/>
    <w:rsid w:val="00652D96"/>
    <w:rsid w:val="006531C3"/>
    <w:rsid w:val="006533E0"/>
    <w:rsid w:val="00655842"/>
    <w:rsid w:val="00656C8D"/>
    <w:rsid w:val="00657664"/>
    <w:rsid w:val="00660D3D"/>
    <w:rsid w:val="0066181D"/>
    <w:rsid w:val="00661C4F"/>
    <w:rsid w:val="00662821"/>
    <w:rsid w:val="00663CB5"/>
    <w:rsid w:val="00664D92"/>
    <w:rsid w:val="00665D98"/>
    <w:rsid w:val="0066642B"/>
    <w:rsid w:val="0066733D"/>
    <w:rsid w:val="0066764B"/>
    <w:rsid w:val="006678A7"/>
    <w:rsid w:val="00667ADC"/>
    <w:rsid w:val="00667E65"/>
    <w:rsid w:val="0067164A"/>
    <w:rsid w:val="00671827"/>
    <w:rsid w:val="006735FC"/>
    <w:rsid w:val="00673662"/>
    <w:rsid w:val="006737DB"/>
    <w:rsid w:val="00673CC9"/>
    <w:rsid w:val="00674FC4"/>
    <w:rsid w:val="00675B12"/>
    <w:rsid w:val="00676486"/>
    <w:rsid w:val="00676F67"/>
    <w:rsid w:val="00677279"/>
    <w:rsid w:val="00677BF5"/>
    <w:rsid w:val="00680058"/>
    <w:rsid w:val="00680598"/>
    <w:rsid w:val="00680B87"/>
    <w:rsid w:val="00680ED4"/>
    <w:rsid w:val="0068280A"/>
    <w:rsid w:val="0068383D"/>
    <w:rsid w:val="00683FC8"/>
    <w:rsid w:val="006847C6"/>
    <w:rsid w:val="00684C33"/>
    <w:rsid w:val="006851F6"/>
    <w:rsid w:val="00686322"/>
    <w:rsid w:val="00686602"/>
    <w:rsid w:val="00687168"/>
    <w:rsid w:val="006871FA"/>
    <w:rsid w:val="0068740B"/>
    <w:rsid w:val="00687484"/>
    <w:rsid w:val="00687B81"/>
    <w:rsid w:val="0069060A"/>
    <w:rsid w:val="00690793"/>
    <w:rsid w:val="006912B8"/>
    <w:rsid w:val="006912FF"/>
    <w:rsid w:val="006914C5"/>
    <w:rsid w:val="00691E03"/>
    <w:rsid w:val="006940FA"/>
    <w:rsid w:val="00694A3D"/>
    <w:rsid w:val="00694F91"/>
    <w:rsid w:val="00694FD2"/>
    <w:rsid w:val="00696AFF"/>
    <w:rsid w:val="00697086"/>
    <w:rsid w:val="006973A4"/>
    <w:rsid w:val="00697473"/>
    <w:rsid w:val="00697672"/>
    <w:rsid w:val="00697D89"/>
    <w:rsid w:val="006A0A40"/>
    <w:rsid w:val="006A0D74"/>
    <w:rsid w:val="006A2283"/>
    <w:rsid w:val="006A2BA1"/>
    <w:rsid w:val="006A41EF"/>
    <w:rsid w:val="006A46A5"/>
    <w:rsid w:val="006A5415"/>
    <w:rsid w:val="006A5737"/>
    <w:rsid w:val="006A5AE7"/>
    <w:rsid w:val="006A5D52"/>
    <w:rsid w:val="006A6318"/>
    <w:rsid w:val="006A709D"/>
    <w:rsid w:val="006A71EF"/>
    <w:rsid w:val="006A78AB"/>
    <w:rsid w:val="006A7ABC"/>
    <w:rsid w:val="006A7C3C"/>
    <w:rsid w:val="006B009E"/>
    <w:rsid w:val="006B1227"/>
    <w:rsid w:val="006B18A8"/>
    <w:rsid w:val="006B233D"/>
    <w:rsid w:val="006B2349"/>
    <w:rsid w:val="006B2C7B"/>
    <w:rsid w:val="006B3520"/>
    <w:rsid w:val="006B3715"/>
    <w:rsid w:val="006B3A94"/>
    <w:rsid w:val="006B3B48"/>
    <w:rsid w:val="006B4757"/>
    <w:rsid w:val="006B498E"/>
    <w:rsid w:val="006B5AE3"/>
    <w:rsid w:val="006B5DA1"/>
    <w:rsid w:val="006C153A"/>
    <w:rsid w:val="006C2229"/>
    <w:rsid w:val="006C28E7"/>
    <w:rsid w:val="006C2FC4"/>
    <w:rsid w:val="006C3E33"/>
    <w:rsid w:val="006C4C76"/>
    <w:rsid w:val="006C52C5"/>
    <w:rsid w:val="006C5ABD"/>
    <w:rsid w:val="006C5C24"/>
    <w:rsid w:val="006C6157"/>
    <w:rsid w:val="006C6CA6"/>
    <w:rsid w:val="006C72CF"/>
    <w:rsid w:val="006C7356"/>
    <w:rsid w:val="006D0253"/>
    <w:rsid w:val="006D05D5"/>
    <w:rsid w:val="006D07F6"/>
    <w:rsid w:val="006D0E50"/>
    <w:rsid w:val="006D1086"/>
    <w:rsid w:val="006D1CDC"/>
    <w:rsid w:val="006D1E1D"/>
    <w:rsid w:val="006D422A"/>
    <w:rsid w:val="006D463B"/>
    <w:rsid w:val="006D563B"/>
    <w:rsid w:val="006D5ADA"/>
    <w:rsid w:val="006D5AEE"/>
    <w:rsid w:val="006D6908"/>
    <w:rsid w:val="006D7080"/>
    <w:rsid w:val="006D7144"/>
    <w:rsid w:val="006D7563"/>
    <w:rsid w:val="006E084B"/>
    <w:rsid w:val="006E1D05"/>
    <w:rsid w:val="006E1DB7"/>
    <w:rsid w:val="006E2482"/>
    <w:rsid w:val="006E3DD5"/>
    <w:rsid w:val="006E40F8"/>
    <w:rsid w:val="006E5474"/>
    <w:rsid w:val="006E5933"/>
    <w:rsid w:val="006E6402"/>
    <w:rsid w:val="006E69BF"/>
    <w:rsid w:val="006E78C0"/>
    <w:rsid w:val="006F0C20"/>
    <w:rsid w:val="006F0C8C"/>
    <w:rsid w:val="006F1524"/>
    <w:rsid w:val="006F2628"/>
    <w:rsid w:val="006F2E2A"/>
    <w:rsid w:val="006F3777"/>
    <w:rsid w:val="006F46F9"/>
    <w:rsid w:val="006F4AEF"/>
    <w:rsid w:val="006F4BAB"/>
    <w:rsid w:val="006F4C36"/>
    <w:rsid w:val="006F4DC9"/>
    <w:rsid w:val="006F502C"/>
    <w:rsid w:val="006F5124"/>
    <w:rsid w:val="006F5D3A"/>
    <w:rsid w:val="006F5DC0"/>
    <w:rsid w:val="007004AC"/>
    <w:rsid w:val="007006F5"/>
    <w:rsid w:val="00700A41"/>
    <w:rsid w:val="00700FA5"/>
    <w:rsid w:val="0070172E"/>
    <w:rsid w:val="00701A7D"/>
    <w:rsid w:val="00701EB3"/>
    <w:rsid w:val="00702083"/>
    <w:rsid w:val="0070280B"/>
    <w:rsid w:val="00702823"/>
    <w:rsid w:val="00702B5F"/>
    <w:rsid w:val="0070388F"/>
    <w:rsid w:val="00703BE9"/>
    <w:rsid w:val="00703D7B"/>
    <w:rsid w:val="007041E4"/>
    <w:rsid w:val="00704357"/>
    <w:rsid w:val="00704F6B"/>
    <w:rsid w:val="00705178"/>
    <w:rsid w:val="007052F2"/>
    <w:rsid w:val="007059A0"/>
    <w:rsid w:val="00706156"/>
    <w:rsid w:val="0070665A"/>
    <w:rsid w:val="00707960"/>
    <w:rsid w:val="0071038F"/>
    <w:rsid w:val="0071044B"/>
    <w:rsid w:val="007106FD"/>
    <w:rsid w:val="00711130"/>
    <w:rsid w:val="0071152D"/>
    <w:rsid w:val="00712184"/>
    <w:rsid w:val="00713D4E"/>
    <w:rsid w:val="00714587"/>
    <w:rsid w:val="0071458C"/>
    <w:rsid w:val="007152D1"/>
    <w:rsid w:val="00715706"/>
    <w:rsid w:val="0071654C"/>
    <w:rsid w:val="00716A7C"/>
    <w:rsid w:val="00716ECF"/>
    <w:rsid w:val="007173B0"/>
    <w:rsid w:val="00717AB6"/>
    <w:rsid w:val="00720409"/>
    <w:rsid w:val="007204D3"/>
    <w:rsid w:val="007208E0"/>
    <w:rsid w:val="0072223E"/>
    <w:rsid w:val="00722444"/>
    <w:rsid w:val="0072281F"/>
    <w:rsid w:val="00723575"/>
    <w:rsid w:val="00723F7F"/>
    <w:rsid w:val="00724D15"/>
    <w:rsid w:val="007253FC"/>
    <w:rsid w:val="0072555C"/>
    <w:rsid w:val="00725C6B"/>
    <w:rsid w:val="00725EBC"/>
    <w:rsid w:val="0072670E"/>
    <w:rsid w:val="00726F95"/>
    <w:rsid w:val="00727659"/>
    <w:rsid w:val="007276C3"/>
    <w:rsid w:val="00727BE9"/>
    <w:rsid w:val="00730A39"/>
    <w:rsid w:val="007315B1"/>
    <w:rsid w:val="0073188E"/>
    <w:rsid w:val="00731D0D"/>
    <w:rsid w:val="007329D2"/>
    <w:rsid w:val="007336E5"/>
    <w:rsid w:val="007338A0"/>
    <w:rsid w:val="00734205"/>
    <w:rsid w:val="0073442F"/>
    <w:rsid w:val="00735322"/>
    <w:rsid w:val="007368B9"/>
    <w:rsid w:val="00736A2A"/>
    <w:rsid w:val="0073750B"/>
    <w:rsid w:val="00740942"/>
    <w:rsid w:val="00740DBD"/>
    <w:rsid w:val="00740FD3"/>
    <w:rsid w:val="007410DA"/>
    <w:rsid w:val="00741161"/>
    <w:rsid w:val="00742BFB"/>
    <w:rsid w:val="007435B5"/>
    <w:rsid w:val="00743B5D"/>
    <w:rsid w:val="00743B6C"/>
    <w:rsid w:val="00743BDB"/>
    <w:rsid w:val="007464C1"/>
    <w:rsid w:val="00746FB8"/>
    <w:rsid w:val="00747051"/>
    <w:rsid w:val="00747332"/>
    <w:rsid w:val="007514D8"/>
    <w:rsid w:val="00752C58"/>
    <w:rsid w:val="00752DA4"/>
    <w:rsid w:val="00753048"/>
    <w:rsid w:val="00753BE1"/>
    <w:rsid w:val="00755B8E"/>
    <w:rsid w:val="00756531"/>
    <w:rsid w:val="00756B74"/>
    <w:rsid w:val="00756C0B"/>
    <w:rsid w:val="00757BF0"/>
    <w:rsid w:val="00760398"/>
    <w:rsid w:val="0076063D"/>
    <w:rsid w:val="00760A47"/>
    <w:rsid w:val="00760D50"/>
    <w:rsid w:val="0076179E"/>
    <w:rsid w:val="00761ED7"/>
    <w:rsid w:val="00763629"/>
    <w:rsid w:val="007639F8"/>
    <w:rsid w:val="00763E8A"/>
    <w:rsid w:val="00764E9B"/>
    <w:rsid w:val="00765AF7"/>
    <w:rsid w:val="00765D08"/>
    <w:rsid w:val="007661E4"/>
    <w:rsid w:val="00766AB9"/>
    <w:rsid w:val="00766EBB"/>
    <w:rsid w:val="0077094B"/>
    <w:rsid w:val="00770FA8"/>
    <w:rsid w:val="007719D6"/>
    <w:rsid w:val="007741C7"/>
    <w:rsid w:val="0077423A"/>
    <w:rsid w:val="0077471E"/>
    <w:rsid w:val="00774FD8"/>
    <w:rsid w:val="007750C7"/>
    <w:rsid w:val="00775B97"/>
    <w:rsid w:val="00775C38"/>
    <w:rsid w:val="00775E1A"/>
    <w:rsid w:val="0077637F"/>
    <w:rsid w:val="007763B5"/>
    <w:rsid w:val="007763F6"/>
    <w:rsid w:val="007815C7"/>
    <w:rsid w:val="007824CF"/>
    <w:rsid w:val="00782C8B"/>
    <w:rsid w:val="00783607"/>
    <w:rsid w:val="007838DF"/>
    <w:rsid w:val="00783925"/>
    <w:rsid w:val="00783AEA"/>
    <w:rsid w:val="00783BA7"/>
    <w:rsid w:val="00783C0D"/>
    <w:rsid w:val="007843F1"/>
    <w:rsid w:val="00784431"/>
    <w:rsid w:val="00784784"/>
    <w:rsid w:val="00784BE6"/>
    <w:rsid w:val="00784E92"/>
    <w:rsid w:val="00784EFC"/>
    <w:rsid w:val="007850F1"/>
    <w:rsid w:val="0078604A"/>
    <w:rsid w:val="00786198"/>
    <w:rsid w:val="00786DDC"/>
    <w:rsid w:val="00787D15"/>
    <w:rsid w:val="0079102C"/>
    <w:rsid w:val="007912B2"/>
    <w:rsid w:val="00791536"/>
    <w:rsid w:val="007923C6"/>
    <w:rsid w:val="0079253B"/>
    <w:rsid w:val="0079299D"/>
    <w:rsid w:val="0079344C"/>
    <w:rsid w:val="0079397B"/>
    <w:rsid w:val="00794F79"/>
    <w:rsid w:val="00795130"/>
    <w:rsid w:val="00795500"/>
    <w:rsid w:val="00796116"/>
    <w:rsid w:val="0079719D"/>
    <w:rsid w:val="00797E70"/>
    <w:rsid w:val="007A00C3"/>
    <w:rsid w:val="007A08CA"/>
    <w:rsid w:val="007A151E"/>
    <w:rsid w:val="007A229F"/>
    <w:rsid w:val="007A3767"/>
    <w:rsid w:val="007A3AAD"/>
    <w:rsid w:val="007A4046"/>
    <w:rsid w:val="007A4079"/>
    <w:rsid w:val="007A5968"/>
    <w:rsid w:val="007A59CF"/>
    <w:rsid w:val="007A5F9F"/>
    <w:rsid w:val="007A61AF"/>
    <w:rsid w:val="007A6F9D"/>
    <w:rsid w:val="007A7240"/>
    <w:rsid w:val="007A7686"/>
    <w:rsid w:val="007A76A7"/>
    <w:rsid w:val="007A7763"/>
    <w:rsid w:val="007A7B58"/>
    <w:rsid w:val="007A7EC9"/>
    <w:rsid w:val="007B0069"/>
    <w:rsid w:val="007B0359"/>
    <w:rsid w:val="007B0604"/>
    <w:rsid w:val="007B0C58"/>
    <w:rsid w:val="007B1193"/>
    <w:rsid w:val="007B11F2"/>
    <w:rsid w:val="007B2BB6"/>
    <w:rsid w:val="007B2EDD"/>
    <w:rsid w:val="007B3311"/>
    <w:rsid w:val="007B39B2"/>
    <w:rsid w:val="007B39D6"/>
    <w:rsid w:val="007B3D2C"/>
    <w:rsid w:val="007B479E"/>
    <w:rsid w:val="007B499C"/>
    <w:rsid w:val="007B5DBD"/>
    <w:rsid w:val="007B6416"/>
    <w:rsid w:val="007B7A08"/>
    <w:rsid w:val="007C05F0"/>
    <w:rsid w:val="007C09C6"/>
    <w:rsid w:val="007C0D6B"/>
    <w:rsid w:val="007C17E5"/>
    <w:rsid w:val="007C1883"/>
    <w:rsid w:val="007C1DB8"/>
    <w:rsid w:val="007C337A"/>
    <w:rsid w:val="007C425E"/>
    <w:rsid w:val="007C4924"/>
    <w:rsid w:val="007C60F9"/>
    <w:rsid w:val="007C683F"/>
    <w:rsid w:val="007C720D"/>
    <w:rsid w:val="007D060D"/>
    <w:rsid w:val="007D07B0"/>
    <w:rsid w:val="007D0C49"/>
    <w:rsid w:val="007D0E28"/>
    <w:rsid w:val="007D1401"/>
    <w:rsid w:val="007D16A8"/>
    <w:rsid w:val="007D1CB6"/>
    <w:rsid w:val="007D2341"/>
    <w:rsid w:val="007D2AC3"/>
    <w:rsid w:val="007D333B"/>
    <w:rsid w:val="007D3346"/>
    <w:rsid w:val="007D3448"/>
    <w:rsid w:val="007D38D4"/>
    <w:rsid w:val="007D3938"/>
    <w:rsid w:val="007D47E0"/>
    <w:rsid w:val="007D4FBD"/>
    <w:rsid w:val="007D5297"/>
    <w:rsid w:val="007D59CA"/>
    <w:rsid w:val="007D5BC9"/>
    <w:rsid w:val="007D5CC5"/>
    <w:rsid w:val="007D6A24"/>
    <w:rsid w:val="007D6E52"/>
    <w:rsid w:val="007D6F4B"/>
    <w:rsid w:val="007E09B6"/>
    <w:rsid w:val="007E0A9C"/>
    <w:rsid w:val="007E1810"/>
    <w:rsid w:val="007E2320"/>
    <w:rsid w:val="007E2D2C"/>
    <w:rsid w:val="007E321F"/>
    <w:rsid w:val="007E33AE"/>
    <w:rsid w:val="007E3442"/>
    <w:rsid w:val="007E4329"/>
    <w:rsid w:val="007E4921"/>
    <w:rsid w:val="007E4D90"/>
    <w:rsid w:val="007E4F20"/>
    <w:rsid w:val="007E51E6"/>
    <w:rsid w:val="007E600E"/>
    <w:rsid w:val="007E616B"/>
    <w:rsid w:val="007E6545"/>
    <w:rsid w:val="007E79FA"/>
    <w:rsid w:val="007F08F8"/>
    <w:rsid w:val="007F132B"/>
    <w:rsid w:val="007F25D3"/>
    <w:rsid w:val="007F2E73"/>
    <w:rsid w:val="007F2F5D"/>
    <w:rsid w:val="007F38EC"/>
    <w:rsid w:val="007F47ED"/>
    <w:rsid w:val="007F70A3"/>
    <w:rsid w:val="007F7384"/>
    <w:rsid w:val="007F7854"/>
    <w:rsid w:val="007F7CD4"/>
    <w:rsid w:val="0080001A"/>
    <w:rsid w:val="0080066D"/>
    <w:rsid w:val="008009D8"/>
    <w:rsid w:val="00801AD5"/>
    <w:rsid w:val="00801C3E"/>
    <w:rsid w:val="00802443"/>
    <w:rsid w:val="008024A6"/>
    <w:rsid w:val="00802658"/>
    <w:rsid w:val="00803926"/>
    <w:rsid w:val="0080489A"/>
    <w:rsid w:val="00804D47"/>
    <w:rsid w:val="00804EB3"/>
    <w:rsid w:val="00804FE9"/>
    <w:rsid w:val="00807469"/>
    <w:rsid w:val="00807C54"/>
    <w:rsid w:val="00810805"/>
    <w:rsid w:val="00810E6C"/>
    <w:rsid w:val="008116EA"/>
    <w:rsid w:val="00811E6B"/>
    <w:rsid w:val="00812824"/>
    <w:rsid w:val="0081295E"/>
    <w:rsid w:val="008134F7"/>
    <w:rsid w:val="0081355B"/>
    <w:rsid w:val="00813827"/>
    <w:rsid w:val="00813BB0"/>
    <w:rsid w:val="0081425B"/>
    <w:rsid w:val="008146D8"/>
    <w:rsid w:val="0081508A"/>
    <w:rsid w:val="008153D7"/>
    <w:rsid w:val="00815416"/>
    <w:rsid w:val="00815D8A"/>
    <w:rsid w:val="00815E6A"/>
    <w:rsid w:val="00816609"/>
    <w:rsid w:val="008172D5"/>
    <w:rsid w:val="008175E1"/>
    <w:rsid w:val="00820447"/>
    <w:rsid w:val="00820B09"/>
    <w:rsid w:val="00821EB4"/>
    <w:rsid w:val="008223ED"/>
    <w:rsid w:val="008243D1"/>
    <w:rsid w:val="00824675"/>
    <w:rsid w:val="0082528D"/>
    <w:rsid w:val="008272E7"/>
    <w:rsid w:val="00831796"/>
    <w:rsid w:val="00831C69"/>
    <w:rsid w:val="00831C73"/>
    <w:rsid w:val="00831C75"/>
    <w:rsid w:val="00831E12"/>
    <w:rsid w:val="0083389F"/>
    <w:rsid w:val="008338B7"/>
    <w:rsid w:val="00834BCB"/>
    <w:rsid w:val="00834CF7"/>
    <w:rsid w:val="0083524E"/>
    <w:rsid w:val="00835505"/>
    <w:rsid w:val="00836ABE"/>
    <w:rsid w:val="00837926"/>
    <w:rsid w:val="00837B57"/>
    <w:rsid w:val="008402F5"/>
    <w:rsid w:val="00840D06"/>
    <w:rsid w:val="008424E1"/>
    <w:rsid w:val="008430DC"/>
    <w:rsid w:val="008433C4"/>
    <w:rsid w:val="00843D71"/>
    <w:rsid w:val="00844B85"/>
    <w:rsid w:val="00844C3F"/>
    <w:rsid w:val="0084542D"/>
    <w:rsid w:val="008454E9"/>
    <w:rsid w:val="0084583B"/>
    <w:rsid w:val="00846F14"/>
    <w:rsid w:val="008479A2"/>
    <w:rsid w:val="00850ABF"/>
    <w:rsid w:val="00851804"/>
    <w:rsid w:val="0085206E"/>
    <w:rsid w:val="00852FFB"/>
    <w:rsid w:val="008534DD"/>
    <w:rsid w:val="0085365C"/>
    <w:rsid w:val="00853899"/>
    <w:rsid w:val="00853A6C"/>
    <w:rsid w:val="0085491E"/>
    <w:rsid w:val="0085523E"/>
    <w:rsid w:val="0085572D"/>
    <w:rsid w:val="0085643B"/>
    <w:rsid w:val="0085691B"/>
    <w:rsid w:val="008573D2"/>
    <w:rsid w:val="00860447"/>
    <w:rsid w:val="0086117D"/>
    <w:rsid w:val="00861290"/>
    <w:rsid w:val="00861B62"/>
    <w:rsid w:val="00861DAF"/>
    <w:rsid w:val="00862071"/>
    <w:rsid w:val="00862BB7"/>
    <w:rsid w:val="00862EC0"/>
    <w:rsid w:val="00863F6F"/>
    <w:rsid w:val="008640B8"/>
    <w:rsid w:val="008640E2"/>
    <w:rsid w:val="008648DA"/>
    <w:rsid w:val="00865326"/>
    <w:rsid w:val="008656CE"/>
    <w:rsid w:val="00865C21"/>
    <w:rsid w:val="00866E39"/>
    <w:rsid w:val="00867E22"/>
    <w:rsid w:val="00867FAF"/>
    <w:rsid w:val="008702D3"/>
    <w:rsid w:val="00870919"/>
    <w:rsid w:val="00870B87"/>
    <w:rsid w:val="00871F25"/>
    <w:rsid w:val="00873A30"/>
    <w:rsid w:val="0087443F"/>
    <w:rsid w:val="00874469"/>
    <w:rsid w:val="008749E8"/>
    <w:rsid w:val="00874FEC"/>
    <w:rsid w:val="008767C5"/>
    <w:rsid w:val="00876EE8"/>
    <w:rsid w:val="00877800"/>
    <w:rsid w:val="00877B7A"/>
    <w:rsid w:val="008816DA"/>
    <w:rsid w:val="00881BB8"/>
    <w:rsid w:val="00881D59"/>
    <w:rsid w:val="00881F7A"/>
    <w:rsid w:val="0088235F"/>
    <w:rsid w:val="00882EAC"/>
    <w:rsid w:val="00882F3F"/>
    <w:rsid w:val="0088361B"/>
    <w:rsid w:val="00883660"/>
    <w:rsid w:val="00883C25"/>
    <w:rsid w:val="008846AE"/>
    <w:rsid w:val="00884B80"/>
    <w:rsid w:val="00884CE3"/>
    <w:rsid w:val="0088541C"/>
    <w:rsid w:val="008854D7"/>
    <w:rsid w:val="00885CB4"/>
    <w:rsid w:val="00886452"/>
    <w:rsid w:val="008868D1"/>
    <w:rsid w:val="00886C0D"/>
    <w:rsid w:val="00886EBD"/>
    <w:rsid w:val="00886F57"/>
    <w:rsid w:val="00887D59"/>
    <w:rsid w:val="00890242"/>
    <w:rsid w:val="00892166"/>
    <w:rsid w:val="008922E8"/>
    <w:rsid w:val="00892FA3"/>
    <w:rsid w:val="00893152"/>
    <w:rsid w:val="00893989"/>
    <w:rsid w:val="00893E5C"/>
    <w:rsid w:val="00894697"/>
    <w:rsid w:val="008948F8"/>
    <w:rsid w:val="0089525F"/>
    <w:rsid w:val="0089533C"/>
    <w:rsid w:val="00895791"/>
    <w:rsid w:val="00896149"/>
    <w:rsid w:val="008964DE"/>
    <w:rsid w:val="00896C26"/>
    <w:rsid w:val="00896D59"/>
    <w:rsid w:val="00896D5E"/>
    <w:rsid w:val="0089700B"/>
    <w:rsid w:val="0089702D"/>
    <w:rsid w:val="00897F41"/>
    <w:rsid w:val="008A0F75"/>
    <w:rsid w:val="008A1300"/>
    <w:rsid w:val="008A1604"/>
    <w:rsid w:val="008A1DEB"/>
    <w:rsid w:val="008A1F2D"/>
    <w:rsid w:val="008A249D"/>
    <w:rsid w:val="008A29AA"/>
    <w:rsid w:val="008A3292"/>
    <w:rsid w:val="008A4C46"/>
    <w:rsid w:val="008A588F"/>
    <w:rsid w:val="008A6798"/>
    <w:rsid w:val="008A69DF"/>
    <w:rsid w:val="008A6B0D"/>
    <w:rsid w:val="008A6DAE"/>
    <w:rsid w:val="008A7B3C"/>
    <w:rsid w:val="008B00C3"/>
    <w:rsid w:val="008B03CF"/>
    <w:rsid w:val="008B0DA1"/>
    <w:rsid w:val="008B0FAE"/>
    <w:rsid w:val="008B172F"/>
    <w:rsid w:val="008B216A"/>
    <w:rsid w:val="008B22AA"/>
    <w:rsid w:val="008B346F"/>
    <w:rsid w:val="008B3705"/>
    <w:rsid w:val="008B38F9"/>
    <w:rsid w:val="008B4029"/>
    <w:rsid w:val="008B45F1"/>
    <w:rsid w:val="008B5043"/>
    <w:rsid w:val="008B566D"/>
    <w:rsid w:val="008B6670"/>
    <w:rsid w:val="008B7145"/>
    <w:rsid w:val="008C043E"/>
    <w:rsid w:val="008C0E52"/>
    <w:rsid w:val="008C1619"/>
    <w:rsid w:val="008C19DA"/>
    <w:rsid w:val="008C1CD5"/>
    <w:rsid w:val="008C229F"/>
    <w:rsid w:val="008C302E"/>
    <w:rsid w:val="008C4658"/>
    <w:rsid w:val="008C4B08"/>
    <w:rsid w:val="008C4C30"/>
    <w:rsid w:val="008C5461"/>
    <w:rsid w:val="008C6807"/>
    <w:rsid w:val="008C6AEC"/>
    <w:rsid w:val="008C7591"/>
    <w:rsid w:val="008C75B3"/>
    <w:rsid w:val="008D0B02"/>
    <w:rsid w:val="008D1BD9"/>
    <w:rsid w:val="008D246C"/>
    <w:rsid w:val="008D2B63"/>
    <w:rsid w:val="008D2E72"/>
    <w:rsid w:val="008D3400"/>
    <w:rsid w:val="008D362B"/>
    <w:rsid w:val="008D4A6E"/>
    <w:rsid w:val="008D4B9B"/>
    <w:rsid w:val="008D4ED9"/>
    <w:rsid w:val="008D515E"/>
    <w:rsid w:val="008D5927"/>
    <w:rsid w:val="008D5BFC"/>
    <w:rsid w:val="008D5F46"/>
    <w:rsid w:val="008D69AF"/>
    <w:rsid w:val="008D7EEB"/>
    <w:rsid w:val="008E05DB"/>
    <w:rsid w:val="008E0B55"/>
    <w:rsid w:val="008E32CA"/>
    <w:rsid w:val="008E3315"/>
    <w:rsid w:val="008E3AD5"/>
    <w:rsid w:val="008E3B17"/>
    <w:rsid w:val="008E559B"/>
    <w:rsid w:val="008E6664"/>
    <w:rsid w:val="008E71D0"/>
    <w:rsid w:val="008E743B"/>
    <w:rsid w:val="008F0B5C"/>
    <w:rsid w:val="008F0E80"/>
    <w:rsid w:val="008F1074"/>
    <w:rsid w:val="008F18A1"/>
    <w:rsid w:val="008F2CE5"/>
    <w:rsid w:val="008F47F6"/>
    <w:rsid w:val="008F53D1"/>
    <w:rsid w:val="008F5477"/>
    <w:rsid w:val="008F54F6"/>
    <w:rsid w:val="008F5565"/>
    <w:rsid w:val="008F56E2"/>
    <w:rsid w:val="008F5794"/>
    <w:rsid w:val="008F6DAB"/>
    <w:rsid w:val="008F7300"/>
    <w:rsid w:val="008F76A5"/>
    <w:rsid w:val="008F777B"/>
    <w:rsid w:val="008F7EA9"/>
    <w:rsid w:val="009001B2"/>
    <w:rsid w:val="00900B2E"/>
    <w:rsid w:val="0090149C"/>
    <w:rsid w:val="00901DC8"/>
    <w:rsid w:val="00902114"/>
    <w:rsid w:val="00902FF8"/>
    <w:rsid w:val="00903EB6"/>
    <w:rsid w:val="00903F0B"/>
    <w:rsid w:val="009052C3"/>
    <w:rsid w:val="00905712"/>
    <w:rsid w:val="009061B9"/>
    <w:rsid w:val="00906280"/>
    <w:rsid w:val="00906599"/>
    <w:rsid w:val="00906C6C"/>
    <w:rsid w:val="00907096"/>
    <w:rsid w:val="00907E5C"/>
    <w:rsid w:val="00907E95"/>
    <w:rsid w:val="009103CF"/>
    <w:rsid w:val="00910B10"/>
    <w:rsid w:val="00911340"/>
    <w:rsid w:val="00911982"/>
    <w:rsid w:val="00912B63"/>
    <w:rsid w:val="0091354D"/>
    <w:rsid w:val="0091418F"/>
    <w:rsid w:val="00914343"/>
    <w:rsid w:val="00914879"/>
    <w:rsid w:val="0091490C"/>
    <w:rsid w:val="00914DA4"/>
    <w:rsid w:val="009160F4"/>
    <w:rsid w:val="009161B7"/>
    <w:rsid w:val="00916226"/>
    <w:rsid w:val="00916704"/>
    <w:rsid w:val="00916B48"/>
    <w:rsid w:val="00916D5B"/>
    <w:rsid w:val="00916DA0"/>
    <w:rsid w:val="00917B5E"/>
    <w:rsid w:val="00920186"/>
    <w:rsid w:val="0092048E"/>
    <w:rsid w:val="00920F94"/>
    <w:rsid w:val="009214D4"/>
    <w:rsid w:val="009221B7"/>
    <w:rsid w:val="00922B9E"/>
    <w:rsid w:val="00923097"/>
    <w:rsid w:val="00923467"/>
    <w:rsid w:val="00923B1D"/>
    <w:rsid w:val="00923BE7"/>
    <w:rsid w:val="00924002"/>
    <w:rsid w:val="0092528D"/>
    <w:rsid w:val="00925367"/>
    <w:rsid w:val="0092625E"/>
    <w:rsid w:val="00926AB1"/>
    <w:rsid w:val="0092754F"/>
    <w:rsid w:val="00927952"/>
    <w:rsid w:val="00927982"/>
    <w:rsid w:val="00930700"/>
    <w:rsid w:val="00930B50"/>
    <w:rsid w:val="00930C2D"/>
    <w:rsid w:val="00931249"/>
    <w:rsid w:val="00932059"/>
    <w:rsid w:val="0093223A"/>
    <w:rsid w:val="00932597"/>
    <w:rsid w:val="00932B00"/>
    <w:rsid w:val="00932BDC"/>
    <w:rsid w:val="00933026"/>
    <w:rsid w:val="00933E12"/>
    <w:rsid w:val="0093467A"/>
    <w:rsid w:val="009347AD"/>
    <w:rsid w:val="00934C1C"/>
    <w:rsid w:val="00935045"/>
    <w:rsid w:val="009350E4"/>
    <w:rsid w:val="00935465"/>
    <w:rsid w:val="00935FA4"/>
    <w:rsid w:val="00937344"/>
    <w:rsid w:val="009373D3"/>
    <w:rsid w:val="0093781B"/>
    <w:rsid w:val="00937D61"/>
    <w:rsid w:val="00940AE1"/>
    <w:rsid w:val="00941773"/>
    <w:rsid w:val="00941CA0"/>
    <w:rsid w:val="0094328B"/>
    <w:rsid w:val="00943387"/>
    <w:rsid w:val="009437B0"/>
    <w:rsid w:val="009438A2"/>
    <w:rsid w:val="009443FF"/>
    <w:rsid w:val="009446E4"/>
    <w:rsid w:val="00944EB3"/>
    <w:rsid w:val="00945165"/>
    <w:rsid w:val="00946C3B"/>
    <w:rsid w:val="00947377"/>
    <w:rsid w:val="00947953"/>
    <w:rsid w:val="00947A4F"/>
    <w:rsid w:val="00947B93"/>
    <w:rsid w:val="00947BAD"/>
    <w:rsid w:val="009504E4"/>
    <w:rsid w:val="00950FB2"/>
    <w:rsid w:val="009514D1"/>
    <w:rsid w:val="0095163C"/>
    <w:rsid w:val="009525D6"/>
    <w:rsid w:val="0095324F"/>
    <w:rsid w:val="00953509"/>
    <w:rsid w:val="00953532"/>
    <w:rsid w:val="0095359D"/>
    <w:rsid w:val="00953817"/>
    <w:rsid w:val="00953EC6"/>
    <w:rsid w:val="009549C9"/>
    <w:rsid w:val="00955247"/>
    <w:rsid w:val="009555D1"/>
    <w:rsid w:val="009568A6"/>
    <w:rsid w:val="009570F9"/>
    <w:rsid w:val="0095743B"/>
    <w:rsid w:val="0096051D"/>
    <w:rsid w:val="00960BEF"/>
    <w:rsid w:val="00960CA0"/>
    <w:rsid w:val="00961000"/>
    <w:rsid w:val="009613A5"/>
    <w:rsid w:val="00961EE5"/>
    <w:rsid w:val="00962577"/>
    <w:rsid w:val="0096375E"/>
    <w:rsid w:val="00963960"/>
    <w:rsid w:val="009643C2"/>
    <w:rsid w:val="0096472F"/>
    <w:rsid w:val="00964E70"/>
    <w:rsid w:val="00966DE0"/>
    <w:rsid w:val="009707E6"/>
    <w:rsid w:val="00971CD9"/>
    <w:rsid w:val="00971DEA"/>
    <w:rsid w:val="009722AA"/>
    <w:rsid w:val="009734D4"/>
    <w:rsid w:val="009736A0"/>
    <w:rsid w:val="009736FF"/>
    <w:rsid w:val="00973787"/>
    <w:rsid w:val="009737C7"/>
    <w:rsid w:val="00973BE9"/>
    <w:rsid w:val="00974495"/>
    <w:rsid w:val="0097452C"/>
    <w:rsid w:val="00974BEA"/>
    <w:rsid w:val="0097646F"/>
    <w:rsid w:val="00976D6B"/>
    <w:rsid w:val="0097700E"/>
    <w:rsid w:val="00977ABF"/>
    <w:rsid w:val="00980B44"/>
    <w:rsid w:val="00980D4A"/>
    <w:rsid w:val="00981862"/>
    <w:rsid w:val="00981D55"/>
    <w:rsid w:val="00981EA2"/>
    <w:rsid w:val="0098270B"/>
    <w:rsid w:val="0098322E"/>
    <w:rsid w:val="00983796"/>
    <w:rsid w:val="0098386E"/>
    <w:rsid w:val="00983957"/>
    <w:rsid w:val="009847C8"/>
    <w:rsid w:val="00984890"/>
    <w:rsid w:val="0098498A"/>
    <w:rsid w:val="00984A4A"/>
    <w:rsid w:val="0098534A"/>
    <w:rsid w:val="00985F43"/>
    <w:rsid w:val="0098605C"/>
    <w:rsid w:val="00986619"/>
    <w:rsid w:val="00986D17"/>
    <w:rsid w:val="0098771D"/>
    <w:rsid w:val="00987C16"/>
    <w:rsid w:val="00987C9E"/>
    <w:rsid w:val="009907AD"/>
    <w:rsid w:val="00990C77"/>
    <w:rsid w:val="009912FB"/>
    <w:rsid w:val="00992319"/>
    <w:rsid w:val="00993FBD"/>
    <w:rsid w:val="00994EB0"/>
    <w:rsid w:val="0099537C"/>
    <w:rsid w:val="0099670B"/>
    <w:rsid w:val="00996B9C"/>
    <w:rsid w:val="00996ED6"/>
    <w:rsid w:val="00997B02"/>
    <w:rsid w:val="009A077C"/>
    <w:rsid w:val="009A0986"/>
    <w:rsid w:val="009A0FBD"/>
    <w:rsid w:val="009A2C4C"/>
    <w:rsid w:val="009A35AC"/>
    <w:rsid w:val="009A48D1"/>
    <w:rsid w:val="009A5BF7"/>
    <w:rsid w:val="009A5E3D"/>
    <w:rsid w:val="009A63EB"/>
    <w:rsid w:val="009A754E"/>
    <w:rsid w:val="009A7EAB"/>
    <w:rsid w:val="009B0845"/>
    <w:rsid w:val="009B135C"/>
    <w:rsid w:val="009B1371"/>
    <w:rsid w:val="009B15F1"/>
    <w:rsid w:val="009B2545"/>
    <w:rsid w:val="009B272B"/>
    <w:rsid w:val="009B2C1B"/>
    <w:rsid w:val="009B3414"/>
    <w:rsid w:val="009B366A"/>
    <w:rsid w:val="009B3739"/>
    <w:rsid w:val="009B4276"/>
    <w:rsid w:val="009B490F"/>
    <w:rsid w:val="009B4EF4"/>
    <w:rsid w:val="009B4F1B"/>
    <w:rsid w:val="009B502D"/>
    <w:rsid w:val="009B5375"/>
    <w:rsid w:val="009B5B10"/>
    <w:rsid w:val="009B66AC"/>
    <w:rsid w:val="009B6BB9"/>
    <w:rsid w:val="009B6E6F"/>
    <w:rsid w:val="009B77AE"/>
    <w:rsid w:val="009B7E8D"/>
    <w:rsid w:val="009B7EA3"/>
    <w:rsid w:val="009C04F3"/>
    <w:rsid w:val="009C081F"/>
    <w:rsid w:val="009C247D"/>
    <w:rsid w:val="009C32EF"/>
    <w:rsid w:val="009C50C6"/>
    <w:rsid w:val="009C6541"/>
    <w:rsid w:val="009C70B7"/>
    <w:rsid w:val="009C7D5D"/>
    <w:rsid w:val="009D0870"/>
    <w:rsid w:val="009D0BAF"/>
    <w:rsid w:val="009D1419"/>
    <w:rsid w:val="009D14F4"/>
    <w:rsid w:val="009D2109"/>
    <w:rsid w:val="009D22F1"/>
    <w:rsid w:val="009D2DF2"/>
    <w:rsid w:val="009D308D"/>
    <w:rsid w:val="009D37B9"/>
    <w:rsid w:val="009D3A7B"/>
    <w:rsid w:val="009D471C"/>
    <w:rsid w:val="009D4A1E"/>
    <w:rsid w:val="009D50C4"/>
    <w:rsid w:val="009D52C4"/>
    <w:rsid w:val="009D5372"/>
    <w:rsid w:val="009D601E"/>
    <w:rsid w:val="009D6062"/>
    <w:rsid w:val="009D6C3F"/>
    <w:rsid w:val="009D6E50"/>
    <w:rsid w:val="009E06B3"/>
    <w:rsid w:val="009E1ADF"/>
    <w:rsid w:val="009E2165"/>
    <w:rsid w:val="009E269E"/>
    <w:rsid w:val="009E26CF"/>
    <w:rsid w:val="009E2CE7"/>
    <w:rsid w:val="009E36BA"/>
    <w:rsid w:val="009E401B"/>
    <w:rsid w:val="009E6309"/>
    <w:rsid w:val="009E6798"/>
    <w:rsid w:val="009E6BE3"/>
    <w:rsid w:val="009E70C0"/>
    <w:rsid w:val="009E7685"/>
    <w:rsid w:val="009E7839"/>
    <w:rsid w:val="009E7ABD"/>
    <w:rsid w:val="009E7DFC"/>
    <w:rsid w:val="009F0120"/>
    <w:rsid w:val="009F23EE"/>
    <w:rsid w:val="009F2863"/>
    <w:rsid w:val="009F2976"/>
    <w:rsid w:val="009F39B7"/>
    <w:rsid w:val="009F3B7C"/>
    <w:rsid w:val="009F3DEA"/>
    <w:rsid w:val="009F43DE"/>
    <w:rsid w:val="009F49F4"/>
    <w:rsid w:val="009F4A10"/>
    <w:rsid w:val="009F4E3E"/>
    <w:rsid w:val="009F4F96"/>
    <w:rsid w:val="009F5044"/>
    <w:rsid w:val="009F5329"/>
    <w:rsid w:val="009F54E4"/>
    <w:rsid w:val="009F5A6D"/>
    <w:rsid w:val="009F5DFD"/>
    <w:rsid w:val="009F5F83"/>
    <w:rsid w:val="009F682D"/>
    <w:rsid w:val="009F69E7"/>
    <w:rsid w:val="009F706F"/>
    <w:rsid w:val="009F7600"/>
    <w:rsid w:val="009F7B1D"/>
    <w:rsid w:val="00A000FE"/>
    <w:rsid w:val="00A0097C"/>
    <w:rsid w:val="00A01B29"/>
    <w:rsid w:val="00A01C12"/>
    <w:rsid w:val="00A021DE"/>
    <w:rsid w:val="00A02383"/>
    <w:rsid w:val="00A03F02"/>
    <w:rsid w:val="00A0427F"/>
    <w:rsid w:val="00A05B00"/>
    <w:rsid w:val="00A073C0"/>
    <w:rsid w:val="00A07A20"/>
    <w:rsid w:val="00A109E9"/>
    <w:rsid w:val="00A10ED4"/>
    <w:rsid w:val="00A118F4"/>
    <w:rsid w:val="00A11C69"/>
    <w:rsid w:val="00A123FF"/>
    <w:rsid w:val="00A132E4"/>
    <w:rsid w:val="00A134C3"/>
    <w:rsid w:val="00A135CB"/>
    <w:rsid w:val="00A1385E"/>
    <w:rsid w:val="00A1420B"/>
    <w:rsid w:val="00A15024"/>
    <w:rsid w:val="00A15C84"/>
    <w:rsid w:val="00A15CFF"/>
    <w:rsid w:val="00A1619C"/>
    <w:rsid w:val="00A1624D"/>
    <w:rsid w:val="00A162C3"/>
    <w:rsid w:val="00A164D5"/>
    <w:rsid w:val="00A1660A"/>
    <w:rsid w:val="00A171EE"/>
    <w:rsid w:val="00A17C4E"/>
    <w:rsid w:val="00A2032D"/>
    <w:rsid w:val="00A20D1D"/>
    <w:rsid w:val="00A2105D"/>
    <w:rsid w:val="00A21943"/>
    <w:rsid w:val="00A21960"/>
    <w:rsid w:val="00A21F17"/>
    <w:rsid w:val="00A22136"/>
    <w:rsid w:val="00A2213A"/>
    <w:rsid w:val="00A22304"/>
    <w:rsid w:val="00A22756"/>
    <w:rsid w:val="00A22856"/>
    <w:rsid w:val="00A22D59"/>
    <w:rsid w:val="00A23056"/>
    <w:rsid w:val="00A233D5"/>
    <w:rsid w:val="00A242AF"/>
    <w:rsid w:val="00A246A2"/>
    <w:rsid w:val="00A2696F"/>
    <w:rsid w:val="00A26C55"/>
    <w:rsid w:val="00A27D38"/>
    <w:rsid w:val="00A30C28"/>
    <w:rsid w:val="00A31EC4"/>
    <w:rsid w:val="00A32735"/>
    <w:rsid w:val="00A32828"/>
    <w:rsid w:val="00A32A0C"/>
    <w:rsid w:val="00A34CFA"/>
    <w:rsid w:val="00A35329"/>
    <w:rsid w:val="00A35731"/>
    <w:rsid w:val="00A40236"/>
    <w:rsid w:val="00A40DDA"/>
    <w:rsid w:val="00A4134F"/>
    <w:rsid w:val="00A413A0"/>
    <w:rsid w:val="00A4178E"/>
    <w:rsid w:val="00A42DC9"/>
    <w:rsid w:val="00A432DD"/>
    <w:rsid w:val="00A4360F"/>
    <w:rsid w:val="00A4382C"/>
    <w:rsid w:val="00A44ED9"/>
    <w:rsid w:val="00A455B2"/>
    <w:rsid w:val="00A4584A"/>
    <w:rsid w:val="00A46A65"/>
    <w:rsid w:val="00A50C4D"/>
    <w:rsid w:val="00A52BDA"/>
    <w:rsid w:val="00A53411"/>
    <w:rsid w:val="00A53445"/>
    <w:rsid w:val="00A53859"/>
    <w:rsid w:val="00A53E26"/>
    <w:rsid w:val="00A556C5"/>
    <w:rsid w:val="00A55774"/>
    <w:rsid w:val="00A56CDA"/>
    <w:rsid w:val="00A57105"/>
    <w:rsid w:val="00A571BF"/>
    <w:rsid w:val="00A57290"/>
    <w:rsid w:val="00A574C6"/>
    <w:rsid w:val="00A57C26"/>
    <w:rsid w:val="00A6023D"/>
    <w:rsid w:val="00A60B27"/>
    <w:rsid w:val="00A60CF5"/>
    <w:rsid w:val="00A61BB2"/>
    <w:rsid w:val="00A6241A"/>
    <w:rsid w:val="00A62436"/>
    <w:rsid w:val="00A6358C"/>
    <w:rsid w:val="00A639E5"/>
    <w:rsid w:val="00A63B00"/>
    <w:rsid w:val="00A644A1"/>
    <w:rsid w:val="00A6621F"/>
    <w:rsid w:val="00A66674"/>
    <w:rsid w:val="00A66FF0"/>
    <w:rsid w:val="00A67C2A"/>
    <w:rsid w:val="00A7142D"/>
    <w:rsid w:val="00A72925"/>
    <w:rsid w:val="00A72B2F"/>
    <w:rsid w:val="00A73544"/>
    <w:rsid w:val="00A73981"/>
    <w:rsid w:val="00A73E54"/>
    <w:rsid w:val="00A74017"/>
    <w:rsid w:val="00A74046"/>
    <w:rsid w:val="00A74130"/>
    <w:rsid w:val="00A75A39"/>
    <w:rsid w:val="00A763AD"/>
    <w:rsid w:val="00A76400"/>
    <w:rsid w:val="00A77686"/>
    <w:rsid w:val="00A77F93"/>
    <w:rsid w:val="00A807B7"/>
    <w:rsid w:val="00A8092D"/>
    <w:rsid w:val="00A80C51"/>
    <w:rsid w:val="00A811B4"/>
    <w:rsid w:val="00A81891"/>
    <w:rsid w:val="00A819A4"/>
    <w:rsid w:val="00A81A5D"/>
    <w:rsid w:val="00A81B22"/>
    <w:rsid w:val="00A82198"/>
    <w:rsid w:val="00A823F2"/>
    <w:rsid w:val="00A82A9D"/>
    <w:rsid w:val="00A83005"/>
    <w:rsid w:val="00A83EDB"/>
    <w:rsid w:val="00A8401B"/>
    <w:rsid w:val="00A840E1"/>
    <w:rsid w:val="00A84630"/>
    <w:rsid w:val="00A84CEB"/>
    <w:rsid w:val="00A84D78"/>
    <w:rsid w:val="00A86844"/>
    <w:rsid w:val="00A8686A"/>
    <w:rsid w:val="00A86A22"/>
    <w:rsid w:val="00A86BF4"/>
    <w:rsid w:val="00A87A8A"/>
    <w:rsid w:val="00A87CED"/>
    <w:rsid w:val="00A90370"/>
    <w:rsid w:val="00A9123E"/>
    <w:rsid w:val="00A9235E"/>
    <w:rsid w:val="00A929C1"/>
    <w:rsid w:val="00A946AF"/>
    <w:rsid w:val="00A94D5A"/>
    <w:rsid w:val="00A94FA5"/>
    <w:rsid w:val="00A95F46"/>
    <w:rsid w:val="00A96383"/>
    <w:rsid w:val="00A96720"/>
    <w:rsid w:val="00AA0083"/>
    <w:rsid w:val="00AA14DD"/>
    <w:rsid w:val="00AA1B87"/>
    <w:rsid w:val="00AA1C44"/>
    <w:rsid w:val="00AA225D"/>
    <w:rsid w:val="00AA284F"/>
    <w:rsid w:val="00AA2FA3"/>
    <w:rsid w:val="00AA3A85"/>
    <w:rsid w:val="00AA3DEC"/>
    <w:rsid w:val="00AA4232"/>
    <w:rsid w:val="00AA4B94"/>
    <w:rsid w:val="00AA4CA8"/>
    <w:rsid w:val="00AA4F49"/>
    <w:rsid w:val="00AA53F9"/>
    <w:rsid w:val="00AA61F8"/>
    <w:rsid w:val="00AA66C1"/>
    <w:rsid w:val="00AA791E"/>
    <w:rsid w:val="00AA7F15"/>
    <w:rsid w:val="00AB0984"/>
    <w:rsid w:val="00AB12DE"/>
    <w:rsid w:val="00AB1695"/>
    <w:rsid w:val="00AB245C"/>
    <w:rsid w:val="00AB28AB"/>
    <w:rsid w:val="00AB32E8"/>
    <w:rsid w:val="00AB3DF5"/>
    <w:rsid w:val="00AB4E2D"/>
    <w:rsid w:val="00AB5083"/>
    <w:rsid w:val="00AB52E8"/>
    <w:rsid w:val="00AB59C6"/>
    <w:rsid w:val="00AB5AF6"/>
    <w:rsid w:val="00AB5FBE"/>
    <w:rsid w:val="00AB646B"/>
    <w:rsid w:val="00AB6846"/>
    <w:rsid w:val="00AB7171"/>
    <w:rsid w:val="00AB718F"/>
    <w:rsid w:val="00AC100A"/>
    <w:rsid w:val="00AC14A1"/>
    <w:rsid w:val="00AC2CC8"/>
    <w:rsid w:val="00AC339B"/>
    <w:rsid w:val="00AC3661"/>
    <w:rsid w:val="00AC5BF2"/>
    <w:rsid w:val="00AC5DF3"/>
    <w:rsid w:val="00AC6A0C"/>
    <w:rsid w:val="00AD0C18"/>
    <w:rsid w:val="00AD1319"/>
    <w:rsid w:val="00AD18C1"/>
    <w:rsid w:val="00AD230A"/>
    <w:rsid w:val="00AD2B3A"/>
    <w:rsid w:val="00AD346A"/>
    <w:rsid w:val="00AD362A"/>
    <w:rsid w:val="00AD3A93"/>
    <w:rsid w:val="00AD45A5"/>
    <w:rsid w:val="00AD468F"/>
    <w:rsid w:val="00AD5085"/>
    <w:rsid w:val="00AD521D"/>
    <w:rsid w:val="00AD579B"/>
    <w:rsid w:val="00AD748B"/>
    <w:rsid w:val="00AE0A48"/>
    <w:rsid w:val="00AE19D4"/>
    <w:rsid w:val="00AE3229"/>
    <w:rsid w:val="00AE3356"/>
    <w:rsid w:val="00AE3BCC"/>
    <w:rsid w:val="00AE3CC5"/>
    <w:rsid w:val="00AE3CD3"/>
    <w:rsid w:val="00AE3D61"/>
    <w:rsid w:val="00AE6966"/>
    <w:rsid w:val="00AE727E"/>
    <w:rsid w:val="00AE7919"/>
    <w:rsid w:val="00AF012B"/>
    <w:rsid w:val="00AF1204"/>
    <w:rsid w:val="00AF12C8"/>
    <w:rsid w:val="00AF1A75"/>
    <w:rsid w:val="00AF20C6"/>
    <w:rsid w:val="00AF24B6"/>
    <w:rsid w:val="00AF2742"/>
    <w:rsid w:val="00AF2C3D"/>
    <w:rsid w:val="00AF2CF9"/>
    <w:rsid w:val="00AF5093"/>
    <w:rsid w:val="00AF684B"/>
    <w:rsid w:val="00AF6850"/>
    <w:rsid w:val="00AF7520"/>
    <w:rsid w:val="00AF7825"/>
    <w:rsid w:val="00B0068E"/>
    <w:rsid w:val="00B006E9"/>
    <w:rsid w:val="00B01A20"/>
    <w:rsid w:val="00B01F72"/>
    <w:rsid w:val="00B02142"/>
    <w:rsid w:val="00B023BF"/>
    <w:rsid w:val="00B02B92"/>
    <w:rsid w:val="00B02D8F"/>
    <w:rsid w:val="00B02E18"/>
    <w:rsid w:val="00B03351"/>
    <w:rsid w:val="00B04A02"/>
    <w:rsid w:val="00B05B52"/>
    <w:rsid w:val="00B05C2B"/>
    <w:rsid w:val="00B0613F"/>
    <w:rsid w:val="00B061EF"/>
    <w:rsid w:val="00B06244"/>
    <w:rsid w:val="00B06364"/>
    <w:rsid w:val="00B067EA"/>
    <w:rsid w:val="00B06A3D"/>
    <w:rsid w:val="00B07343"/>
    <w:rsid w:val="00B07526"/>
    <w:rsid w:val="00B101BD"/>
    <w:rsid w:val="00B10E13"/>
    <w:rsid w:val="00B10E90"/>
    <w:rsid w:val="00B111DD"/>
    <w:rsid w:val="00B1137C"/>
    <w:rsid w:val="00B113E3"/>
    <w:rsid w:val="00B11829"/>
    <w:rsid w:val="00B119AD"/>
    <w:rsid w:val="00B11DA5"/>
    <w:rsid w:val="00B12534"/>
    <w:rsid w:val="00B12970"/>
    <w:rsid w:val="00B13D24"/>
    <w:rsid w:val="00B13E78"/>
    <w:rsid w:val="00B14581"/>
    <w:rsid w:val="00B159E8"/>
    <w:rsid w:val="00B15E5E"/>
    <w:rsid w:val="00B15EFE"/>
    <w:rsid w:val="00B161C3"/>
    <w:rsid w:val="00B162B9"/>
    <w:rsid w:val="00B16520"/>
    <w:rsid w:val="00B16AFB"/>
    <w:rsid w:val="00B16ECD"/>
    <w:rsid w:val="00B17079"/>
    <w:rsid w:val="00B171B8"/>
    <w:rsid w:val="00B17393"/>
    <w:rsid w:val="00B20345"/>
    <w:rsid w:val="00B211FC"/>
    <w:rsid w:val="00B21BE6"/>
    <w:rsid w:val="00B22493"/>
    <w:rsid w:val="00B22727"/>
    <w:rsid w:val="00B22A64"/>
    <w:rsid w:val="00B243C2"/>
    <w:rsid w:val="00B24537"/>
    <w:rsid w:val="00B2456B"/>
    <w:rsid w:val="00B2481D"/>
    <w:rsid w:val="00B24E97"/>
    <w:rsid w:val="00B25DF7"/>
    <w:rsid w:val="00B27851"/>
    <w:rsid w:val="00B27EEE"/>
    <w:rsid w:val="00B30002"/>
    <w:rsid w:val="00B3042E"/>
    <w:rsid w:val="00B30B38"/>
    <w:rsid w:val="00B31246"/>
    <w:rsid w:val="00B31F1F"/>
    <w:rsid w:val="00B33410"/>
    <w:rsid w:val="00B33667"/>
    <w:rsid w:val="00B33967"/>
    <w:rsid w:val="00B33D10"/>
    <w:rsid w:val="00B34122"/>
    <w:rsid w:val="00B34C14"/>
    <w:rsid w:val="00B34C9F"/>
    <w:rsid w:val="00B355D9"/>
    <w:rsid w:val="00B3645F"/>
    <w:rsid w:val="00B376DC"/>
    <w:rsid w:val="00B379C8"/>
    <w:rsid w:val="00B40E17"/>
    <w:rsid w:val="00B41FFF"/>
    <w:rsid w:val="00B422C4"/>
    <w:rsid w:val="00B4262F"/>
    <w:rsid w:val="00B42715"/>
    <w:rsid w:val="00B43416"/>
    <w:rsid w:val="00B4415A"/>
    <w:rsid w:val="00B44749"/>
    <w:rsid w:val="00B44979"/>
    <w:rsid w:val="00B44EB7"/>
    <w:rsid w:val="00B458A1"/>
    <w:rsid w:val="00B46F61"/>
    <w:rsid w:val="00B46F6B"/>
    <w:rsid w:val="00B470FA"/>
    <w:rsid w:val="00B47389"/>
    <w:rsid w:val="00B47C22"/>
    <w:rsid w:val="00B509E7"/>
    <w:rsid w:val="00B511D0"/>
    <w:rsid w:val="00B51722"/>
    <w:rsid w:val="00B5204D"/>
    <w:rsid w:val="00B52F43"/>
    <w:rsid w:val="00B533B3"/>
    <w:rsid w:val="00B53D7A"/>
    <w:rsid w:val="00B5418E"/>
    <w:rsid w:val="00B5472B"/>
    <w:rsid w:val="00B54A4A"/>
    <w:rsid w:val="00B56110"/>
    <w:rsid w:val="00B56A76"/>
    <w:rsid w:val="00B608E7"/>
    <w:rsid w:val="00B60FEF"/>
    <w:rsid w:val="00B61023"/>
    <w:rsid w:val="00B615B4"/>
    <w:rsid w:val="00B62DA8"/>
    <w:rsid w:val="00B63E23"/>
    <w:rsid w:val="00B6465F"/>
    <w:rsid w:val="00B6487F"/>
    <w:rsid w:val="00B651A8"/>
    <w:rsid w:val="00B667F9"/>
    <w:rsid w:val="00B66889"/>
    <w:rsid w:val="00B67746"/>
    <w:rsid w:val="00B67C32"/>
    <w:rsid w:val="00B7091A"/>
    <w:rsid w:val="00B7187D"/>
    <w:rsid w:val="00B725F7"/>
    <w:rsid w:val="00B72983"/>
    <w:rsid w:val="00B72E42"/>
    <w:rsid w:val="00B72F9A"/>
    <w:rsid w:val="00B74319"/>
    <w:rsid w:val="00B743AF"/>
    <w:rsid w:val="00B751BD"/>
    <w:rsid w:val="00B75850"/>
    <w:rsid w:val="00B75B71"/>
    <w:rsid w:val="00B75FFB"/>
    <w:rsid w:val="00B7675A"/>
    <w:rsid w:val="00B76D71"/>
    <w:rsid w:val="00B77AD5"/>
    <w:rsid w:val="00B8004A"/>
    <w:rsid w:val="00B80759"/>
    <w:rsid w:val="00B80786"/>
    <w:rsid w:val="00B80BB3"/>
    <w:rsid w:val="00B80F3D"/>
    <w:rsid w:val="00B813ED"/>
    <w:rsid w:val="00B821F5"/>
    <w:rsid w:val="00B82B1F"/>
    <w:rsid w:val="00B82D4E"/>
    <w:rsid w:val="00B8338B"/>
    <w:rsid w:val="00B8391E"/>
    <w:rsid w:val="00B84B62"/>
    <w:rsid w:val="00B84F28"/>
    <w:rsid w:val="00B863C8"/>
    <w:rsid w:val="00B86977"/>
    <w:rsid w:val="00B8700E"/>
    <w:rsid w:val="00B90902"/>
    <w:rsid w:val="00B91BFE"/>
    <w:rsid w:val="00B92057"/>
    <w:rsid w:val="00B925B6"/>
    <w:rsid w:val="00B93A57"/>
    <w:rsid w:val="00B94440"/>
    <w:rsid w:val="00B961F2"/>
    <w:rsid w:val="00B96289"/>
    <w:rsid w:val="00B96731"/>
    <w:rsid w:val="00B9710D"/>
    <w:rsid w:val="00BA09ED"/>
    <w:rsid w:val="00BA0E10"/>
    <w:rsid w:val="00BA2783"/>
    <w:rsid w:val="00BA3894"/>
    <w:rsid w:val="00BA3A98"/>
    <w:rsid w:val="00BA3B24"/>
    <w:rsid w:val="00BA4545"/>
    <w:rsid w:val="00BA45D0"/>
    <w:rsid w:val="00BA4B02"/>
    <w:rsid w:val="00BA521F"/>
    <w:rsid w:val="00BA5CCC"/>
    <w:rsid w:val="00BA5DEB"/>
    <w:rsid w:val="00BA64AB"/>
    <w:rsid w:val="00BA6697"/>
    <w:rsid w:val="00BB09B8"/>
    <w:rsid w:val="00BB115D"/>
    <w:rsid w:val="00BB1808"/>
    <w:rsid w:val="00BB1D6F"/>
    <w:rsid w:val="00BB20A0"/>
    <w:rsid w:val="00BB2488"/>
    <w:rsid w:val="00BB2B03"/>
    <w:rsid w:val="00BB2E29"/>
    <w:rsid w:val="00BB365D"/>
    <w:rsid w:val="00BB3C62"/>
    <w:rsid w:val="00BB3DDE"/>
    <w:rsid w:val="00BB42E2"/>
    <w:rsid w:val="00BB4B15"/>
    <w:rsid w:val="00BB5184"/>
    <w:rsid w:val="00BB5322"/>
    <w:rsid w:val="00BB5D97"/>
    <w:rsid w:val="00BB5DC3"/>
    <w:rsid w:val="00BB5EDB"/>
    <w:rsid w:val="00BB6742"/>
    <w:rsid w:val="00BB6CA3"/>
    <w:rsid w:val="00BB6DC8"/>
    <w:rsid w:val="00BB7558"/>
    <w:rsid w:val="00BB7974"/>
    <w:rsid w:val="00BB7C08"/>
    <w:rsid w:val="00BB7F3D"/>
    <w:rsid w:val="00BC04E0"/>
    <w:rsid w:val="00BC0D2F"/>
    <w:rsid w:val="00BC1621"/>
    <w:rsid w:val="00BC20B3"/>
    <w:rsid w:val="00BC2245"/>
    <w:rsid w:val="00BC2AB0"/>
    <w:rsid w:val="00BC33D2"/>
    <w:rsid w:val="00BC3581"/>
    <w:rsid w:val="00BC3B81"/>
    <w:rsid w:val="00BC490C"/>
    <w:rsid w:val="00BC4E89"/>
    <w:rsid w:val="00BC5778"/>
    <w:rsid w:val="00BC5E72"/>
    <w:rsid w:val="00BC659D"/>
    <w:rsid w:val="00BC65D6"/>
    <w:rsid w:val="00BC6740"/>
    <w:rsid w:val="00BC6774"/>
    <w:rsid w:val="00BC6FC3"/>
    <w:rsid w:val="00BC790F"/>
    <w:rsid w:val="00BD1527"/>
    <w:rsid w:val="00BD15FE"/>
    <w:rsid w:val="00BD1905"/>
    <w:rsid w:val="00BD3232"/>
    <w:rsid w:val="00BD3471"/>
    <w:rsid w:val="00BD3618"/>
    <w:rsid w:val="00BD4746"/>
    <w:rsid w:val="00BD4B32"/>
    <w:rsid w:val="00BD4F0B"/>
    <w:rsid w:val="00BD5694"/>
    <w:rsid w:val="00BD70F0"/>
    <w:rsid w:val="00BD77FD"/>
    <w:rsid w:val="00BD7EA3"/>
    <w:rsid w:val="00BE05E1"/>
    <w:rsid w:val="00BE2D92"/>
    <w:rsid w:val="00BE2E61"/>
    <w:rsid w:val="00BE5DA1"/>
    <w:rsid w:val="00BE6CED"/>
    <w:rsid w:val="00BE7E59"/>
    <w:rsid w:val="00BF00EF"/>
    <w:rsid w:val="00BF0578"/>
    <w:rsid w:val="00BF05EB"/>
    <w:rsid w:val="00BF08BE"/>
    <w:rsid w:val="00BF13AB"/>
    <w:rsid w:val="00BF1522"/>
    <w:rsid w:val="00BF3A76"/>
    <w:rsid w:val="00BF411D"/>
    <w:rsid w:val="00BF5D38"/>
    <w:rsid w:val="00BF618B"/>
    <w:rsid w:val="00BF626C"/>
    <w:rsid w:val="00BF679D"/>
    <w:rsid w:val="00BF6B82"/>
    <w:rsid w:val="00BF6F40"/>
    <w:rsid w:val="00BF7FF2"/>
    <w:rsid w:val="00C00B5E"/>
    <w:rsid w:val="00C01BCB"/>
    <w:rsid w:val="00C02972"/>
    <w:rsid w:val="00C02A66"/>
    <w:rsid w:val="00C034CC"/>
    <w:rsid w:val="00C042B6"/>
    <w:rsid w:val="00C04958"/>
    <w:rsid w:val="00C04ACC"/>
    <w:rsid w:val="00C051F8"/>
    <w:rsid w:val="00C05802"/>
    <w:rsid w:val="00C06804"/>
    <w:rsid w:val="00C07835"/>
    <w:rsid w:val="00C07CB0"/>
    <w:rsid w:val="00C10880"/>
    <w:rsid w:val="00C10AF0"/>
    <w:rsid w:val="00C10CDF"/>
    <w:rsid w:val="00C13DB1"/>
    <w:rsid w:val="00C1436A"/>
    <w:rsid w:val="00C1441E"/>
    <w:rsid w:val="00C14A51"/>
    <w:rsid w:val="00C150B4"/>
    <w:rsid w:val="00C15295"/>
    <w:rsid w:val="00C15E16"/>
    <w:rsid w:val="00C1621B"/>
    <w:rsid w:val="00C16BA4"/>
    <w:rsid w:val="00C172E8"/>
    <w:rsid w:val="00C179C4"/>
    <w:rsid w:val="00C17CFA"/>
    <w:rsid w:val="00C202DB"/>
    <w:rsid w:val="00C2124B"/>
    <w:rsid w:val="00C21A39"/>
    <w:rsid w:val="00C21EF3"/>
    <w:rsid w:val="00C236E8"/>
    <w:rsid w:val="00C249DF"/>
    <w:rsid w:val="00C24A34"/>
    <w:rsid w:val="00C24CE6"/>
    <w:rsid w:val="00C24E57"/>
    <w:rsid w:val="00C26754"/>
    <w:rsid w:val="00C26C4A"/>
    <w:rsid w:val="00C27323"/>
    <w:rsid w:val="00C276AD"/>
    <w:rsid w:val="00C279E0"/>
    <w:rsid w:val="00C27A5F"/>
    <w:rsid w:val="00C310DF"/>
    <w:rsid w:val="00C31B43"/>
    <w:rsid w:val="00C31BA9"/>
    <w:rsid w:val="00C31D62"/>
    <w:rsid w:val="00C31D81"/>
    <w:rsid w:val="00C32A72"/>
    <w:rsid w:val="00C32D2A"/>
    <w:rsid w:val="00C3302D"/>
    <w:rsid w:val="00C340EA"/>
    <w:rsid w:val="00C3466D"/>
    <w:rsid w:val="00C35298"/>
    <w:rsid w:val="00C36090"/>
    <w:rsid w:val="00C363E5"/>
    <w:rsid w:val="00C36D73"/>
    <w:rsid w:val="00C3729B"/>
    <w:rsid w:val="00C37E4C"/>
    <w:rsid w:val="00C4004C"/>
    <w:rsid w:val="00C4088B"/>
    <w:rsid w:val="00C40AC6"/>
    <w:rsid w:val="00C40AE5"/>
    <w:rsid w:val="00C4208D"/>
    <w:rsid w:val="00C425D5"/>
    <w:rsid w:val="00C425F2"/>
    <w:rsid w:val="00C42982"/>
    <w:rsid w:val="00C42A8F"/>
    <w:rsid w:val="00C43779"/>
    <w:rsid w:val="00C43BB8"/>
    <w:rsid w:val="00C43E1F"/>
    <w:rsid w:val="00C43F6F"/>
    <w:rsid w:val="00C442DF"/>
    <w:rsid w:val="00C4469C"/>
    <w:rsid w:val="00C44D5A"/>
    <w:rsid w:val="00C44DF9"/>
    <w:rsid w:val="00C45F58"/>
    <w:rsid w:val="00C465C8"/>
    <w:rsid w:val="00C46B05"/>
    <w:rsid w:val="00C46F9B"/>
    <w:rsid w:val="00C475E4"/>
    <w:rsid w:val="00C47D0B"/>
    <w:rsid w:val="00C505CB"/>
    <w:rsid w:val="00C50EE5"/>
    <w:rsid w:val="00C52920"/>
    <w:rsid w:val="00C52DA8"/>
    <w:rsid w:val="00C5310E"/>
    <w:rsid w:val="00C53DBC"/>
    <w:rsid w:val="00C53F58"/>
    <w:rsid w:val="00C5642E"/>
    <w:rsid w:val="00C570BD"/>
    <w:rsid w:val="00C572AE"/>
    <w:rsid w:val="00C575A6"/>
    <w:rsid w:val="00C57856"/>
    <w:rsid w:val="00C578B2"/>
    <w:rsid w:val="00C57FD7"/>
    <w:rsid w:val="00C602E5"/>
    <w:rsid w:val="00C608CC"/>
    <w:rsid w:val="00C611C9"/>
    <w:rsid w:val="00C61F33"/>
    <w:rsid w:val="00C62130"/>
    <w:rsid w:val="00C62474"/>
    <w:rsid w:val="00C62B7E"/>
    <w:rsid w:val="00C63F96"/>
    <w:rsid w:val="00C642E8"/>
    <w:rsid w:val="00C646FA"/>
    <w:rsid w:val="00C64D37"/>
    <w:rsid w:val="00C655AE"/>
    <w:rsid w:val="00C65901"/>
    <w:rsid w:val="00C661BC"/>
    <w:rsid w:val="00C663CC"/>
    <w:rsid w:val="00C66405"/>
    <w:rsid w:val="00C67100"/>
    <w:rsid w:val="00C679D3"/>
    <w:rsid w:val="00C67E56"/>
    <w:rsid w:val="00C70271"/>
    <w:rsid w:val="00C70DD7"/>
    <w:rsid w:val="00C711F9"/>
    <w:rsid w:val="00C725FC"/>
    <w:rsid w:val="00C7265B"/>
    <w:rsid w:val="00C72996"/>
    <w:rsid w:val="00C72B37"/>
    <w:rsid w:val="00C72D7E"/>
    <w:rsid w:val="00C72F61"/>
    <w:rsid w:val="00C7340E"/>
    <w:rsid w:val="00C73631"/>
    <w:rsid w:val="00C73E4C"/>
    <w:rsid w:val="00C744A5"/>
    <w:rsid w:val="00C755DC"/>
    <w:rsid w:val="00C761C5"/>
    <w:rsid w:val="00C762E4"/>
    <w:rsid w:val="00C76845"/>
    <w:rsid w:val="00C76907"/>
    <w:rsid w:val="00C76CAB"/>
    <w:rsid w:val="00C77024"/>
    <w:rsid w:val="00C77387"/>
    <w:rsid w:val="00C8134A"/>
    <w:rsid w:val="00C81CBD"/>
    <w:rsid w:val="00C82D87"/>
    <w:rsid w:val="00C83287"/>
    <w:rsid w:val="00C8371D"/>
    <w:rsid w:val="00C83D4F"/>
    <w:rsid w:val="00C848F7"/>
    <w:rsid w:val="00C856A3"/>
    <w:rsid w:val="00C85C3A"/>
    <w:rsid w:val="00C861E3"/>
    <w:rsid w:val="00C8735C"/>
    <w:rsid w:val="00C87381"/>
    <w:rsid w:val="00C87C5E"/>
    <w:rsid w:val="00C90CC4"/>
    <w:rsid w:val="00C913DE"/>
    <w:rsid w:val="00C9154A"/>
    <w:rsid w:val="00C91666"/>
    <w:rsid w:val="00C91777"/>
    <w:rsid w:val="00C92D4E"/>
    <w:rsid w:val="00C93FC7"/>
    <w:rsid w:val="00C945A7"/>
    <w:rsid w:val="00C945FA"/>
    <w:rsid w:val="00C96EFD"/>
    <w:rsid w:val="00C973B4"/>
    <w:rsid w:val="00C97793"/>
    <w:rsid w:val="00C97E3F"/>
    <w:rsid w:val="00CA0EAF"/>
    <w:rsid w:val="00CA17E1"/>
    <w:rsid w:val="00CA20A9"/>
    <w:rsid w:val="00CA237E"/>
    <w:rsid w:val="00CA2791"/>
    <w:rsid w:val="00CA2DF7"/>
    <w:rsid w:val="00CA2F06"/>
    <w:rsid w:val="00CA2FF1"/>
    <w:rsid w:val="00CA3135"/>
    <w:rsid w:val="00CA39AC"/>
    <w:rsid w:val="00CA4037"/>
    <w:rsid w:val="00CA40AE"/>
    <w:rsid w:val="00CA69E8"/>
    <w:rsid w:val="00CA7701"/>
    <w:rsid w:val="00CA770F"/>
    <w:rsid w:val="00CB073B"/>
    <w:rsid w:val="00CB0A46"/>
    <w:rsid w:val="00CB0E68"/>
    <w:rsid w:val="00CB24FB"/>
    <w:rsid w:val="00CB34FE"/>
    <w:rsid w:val="00CB3C81"/>
    <w:rsid w:val="00CB3D85"/>
    <w:rsid w:val="00CB3EA4"/>
    <w:rsid w:val="00CB3FBB"/>
    <w:rsid w:val="00CB4A4C"/>
    <w:rsid w:val="00CB51B4"/>
    <w:rsid w:val="00CB5AA5"/>
    <w:rsid w:val="00CB6023"/>
    <w:rsid w:val="00CB6C02"/>
    <w:rsid w:val="00CB707D"/>
    <w:rsid w:val="00CB72E4"/>
    <w:rsid w:val="00CB7428"/>
    <w:rsid w:val="00CB766C"/>
    <w:rsid w:val="00CB775C"/>
    <w:rsid w:val="00CC16D8"/>
    <w:rsid w:val="00CC22E5"/>
    <w:rsid w:val="00CC24F8"/>
    <w:rsid w:val="00CC30B7"/>
    <w:rsid w:val="00CC39A9"/>
    <w:rsid w:val="00CC3C64"/>
    <w:rsid w:val="00CC40EA"/>
    <w:rsid w:val="00CC57FB"/>
    <w:rsid w:val="00CC5E59"/>
    <w:rsid w:val="00CC64C6"/>
    <w:rsid w:val="00CC67BD"/>
    <w:rsid w:val="00CC717E"/>
    <w:rsid w:val="00CC7774"/>
    <w:rsid w:val="00CC784A"/>
    <w:rsid w:val="00CC7ADF"/>
    <w:rsid w:val="00CD0285"/>
    <w:rsid w:val="00CD0A39"/>
    <w:rsid w:val="00CD1AAA"/>
    <w:rsid w:val="00CD212C"/>
    <w:rsid w:val="00CD2DCE"/>
    <w:rsid w:val="00CD3B12"/>
    <w:rsid w:val="00CD4864"/>
    <w:rsid w:val="00CD53C6"/>
    <w:rsid w:val="00CD5A6D"/>
    <w:rsid w:val="00CD6516"/>
    <w:rsid w:val="00CE0212"/>
    <w:rsid w:val="00CE0C12"/>
    <w:rsid w:val="00CE1007"/>
    <w:rsid w:val="00CE1B26"/>
    <w:rsid w:val="00CE1D08"/>
    <w:rsid w:val="00CE2734"/>
    <w:rsid w:val="00CE292C"/>
    <w:rsid w:val="00CE4C53"/>
    <w:rsid w:val="00CE4F3A"/>
    <w:rsid w:val="00CE5465"/>
    <w:rsid w:val="00CE6207"/>
    <w:rsid w:val="00CE6727"/>
    <w:rsid w:val="00CE7241"/>
    <w:rsid w:val="00CE76BF"/>
    <w:rsid w:val="00CE7FF1"/>
    <w:rsid w:val="00CF0C6F"/>
    <w:rsid w:val="00CF17E2"/>
    <w:rsid w:val="00CF25F1"/>
    <w:rsid w:val="00CF2CBD"/>
    <w:rsid w:val="00CF4781"/>
    <w:rsid w:val="00CF4818"/>
    <w:rsid w:val="00CF49C7"/>
    <w:rsid w:val="00CF4DDA"/>
    <w:rsid w:val="00CF51CB"/>
    <w:rsid w:val="00CF5469"/>
    <w:rsid w:val="00D006E6"/>
    <w:rsid w:val="00D03571"/>
    <w:rsid w:val="00D03600"/>
    <w:rsid w:val="00D0413E"/>
    <w:rsid w:val="00D04960"/>
    <w:rsid w:val="00D05D57"/>
    <w:rsid w:val="00D065A3"/>
    <w:rsid w:val="00D065B6"/>
    <w:rsid w:val="00D067E5"/>
    <w:rsid w:val="00D06D37"/>
    <w:rsid w:val="00D0773F"/>
    <w:rsid w:val="00D10DEB"/>
    <w:rsid w:val="00D11E8F"/>
    <w:rsid w:val="00D12915"/>
    <w:rsid w:val="00D129ED"/>
    <w:rsid w:val="00D1320E"/>
    <w:rsid w:val="00D1349B"/>
    <w:rsid w:val="00D13955"/>
    <w:rsid w:val="00D13C6F"/>
    <w:rsid w:val="00D15D72"/>
    <w:rsid w:val="00D163B8"/>
    <w:rsid w:val="00D16655"/>
    <w:rsid w:val="00D168AA"/>
    <w:rsid w:val="00D17102"/>
    <w:rsid w:val="00D17CC2"/>
    <w:rsid w:val="00D20136"/>
    <w:rsid w:val="00D20383"/>
    <w:rsid w:val="00D211FA"/>
    <w:rsid w:val="00D21DE8"/>
    <w:rsid w:val="00D220B7"/>
    <w:rsid w:val="00D2242F"/>
    <w:rsid w:val="00D22727"/>
    <w:rsid w:val="00D228D5"/>
    <w:rsid w:val="00D232F1"/>
    <w:rsid w:val="00D2361B"/>
    <w:rsid w:val="00D23724"/>
    <w:rsid w:val="00D239DE"/>
    <w:rsid w:val="00D23C17"/>
    <w:rsid w:val="00D24849"/>
    <w:rsid w:val="00D24C3F"/>
    <w:rsid w:val="00D25441"/>
    <w:rsid w:val="00D255E0"/>
    <w:rsid w:val="00D257B3"/>
    <w:rsid w:val="00D26147"/>
    <w:rsid w:val="00D31548"/>
    <w:rsid w:val="00D318DB"/>
    <w:rsid w:val="00D32B5F"/>
    <w:rsid w:val="00D33890"/>
    <w:rsid w:val="00D33ADB"/>
    <w:rsid w:val="00D33D1E"/>
    <w:rsid w:val="00D356C2"/>
    <w:rsid w:val="00D35D0D"/>
    <w:rsid w:val="00D36A50"/>
    <w:rsid w:val="00D36DC5"/>
    <w:rsid w:val="00D3722D"/>
    <w:rsid w:val="00D37365"/>
    <w:rsid w:val="00D374C6"/>
    <w:rsid w:val="00D37E46"/>
    <w:rsid w:val="00D40C02"/>
    <w:rsid w:val="00D40D49"/>
    <w:rsid w:val="00D42A44"/>
    <w:rsid w:val="00D42DA4"/>
    <w:rsid w:val="00D435DC"/>
    <w:rsid w:val="00D437B2"/>
    <w:rsid w:val="00D43CEE"/>
    <w:rsid w:val="00D44637"/>
    <w:rsid w:val="00D44857"/>
    <w:rsid w:val="00D45A60"/>
    <w:rsid w:val="00D466C2"/>
    <w:rsid w:val="00D46C03"/>
    <w:rsid w:val="00D472BB"/>
    <w:rsid w:val="00D474B9"/>
    <w:rsid w:val="00D474DE"/>
    <w:rsid w:val="00D476B1"/>
    <w:rsid w:val="00D5009E"/>
    <w:rsid w:val="00D515F8"/>
    <w:rsid w:val="00D51887"/>
    <w:rsid w:val="00D52775"/>
    <w:rsid w:val="00D53DB6"/>
    <w:rsid w:val="00D54E1D"/>
    <w:rsid w:val="00D55264"/>
    <w:rsid w:val="00D552E5"/>
    <w:rsid w:val="00D5580A"/>
    <w:rsid w:val="00D55E0E"/>
    <w:rsid w:val="00D55F31"/>
    <w:rsid w:val="00D561CA"/>
    <w:rsid w:val="00D57C0F"/>
    <w:rsid w:val="00D601D8"/>
    <w:rsid w:val="00D60310"/>
    <w:rsid w:val="00D60881"/>
    <w:rsid w:val="00D60BF6"/>
    <w:rsid w:val="00D63187"/>
    <w:rsid w:val="00D6580C"/>
    <w:rsid w:val="00D66012"/>
    <w:rsid w:val="00D66D0F"/>
    <w:rsid w:val="00D6734B"/>
    <w:rsid w:val="00D67B4C"/>
    <w:rsid w:val="00D70330"/>
    <w:rsid w:val="00D70D01"/>
    <w:rsid w:val="00D714F3"/>
    <w:rsid w:val="00D71944"/>
    <w:rsid w:val="00D7292B"/>
    <w:rsid w:val="00D7294E"/>
    <w:rsid w:val="00D73570"/>
    <w:rsid w:val="00D73611"/>
    <w:rsid w:val="00D7510A"/>
    <w:rsid w:val="00D75209"/>
    <w:rsid w:val="00D75822"/>
    <w:rsid w:val="00D75CB2"/>
    <w:rsid w:val="00D76EB4"/>
    <w:rsid w:val="00D80547"/>
    <w:rsid w:val="00D8277A"/>
    <w:rsid w:val="00D82A11"/>
    <w:rsid w:val="00D82EAE"/>
    <w:rsid w:val="00D82F48"/>
    <w:rsid w:val="00D8341A"/>
    <w:rsid w:val="00D8361B"/>
    <w:rsid w:val="00D83910"/>
    <w:rsid w:val="00D84653"/>
    <w:rsid w:val="00D8684F"/>
    <w:rsid w:val="00D87BF1"/>
    <w:rsid w:val="00D87E75"/>
    <w:rsid w:val="00D90857"/>
    <w:rsid w:val="00D90EAF"/>
    <w:rsid w:val="00D9105C"/>
    <w:rsid w:val="00D91440"/>
    <w:rsid w:val="00D9186B"/>
    <w:rsid w:val="00D92E24"/>
    <w:rsid w:val="00D92F8A"/>
    <w:rsid w:val="00D93463"/>
    <w:rsid w:val="00D941BC"/>
    <w:rsid w:val="00D9443B"/>
    <w:rsid w:val="00D949B1"/>
    <w:rsid w:val="00D95007"/>
    <w:rsid w:val="00D955A6"/>
    <w:rsid w:val="00D96272"/>
    <w:rsid w:val="00D9655A"/>
    <w:rsid w:val="00D96846"/>
    <w:rsid w:val="00D97822"/>
    <w:rsid w:val="00DA039C"/>
    <w:rsid w:val="00DA0524"/>
    <w:rsid w:val="00DA0573"/>
    <w:rsid w:val="00DA0A5D"/>
    <w:rsid w:val="00DA1103"/>
    <w:rsid w:val="00DA119F"/>
    <w:rsid w:val="00DA2841"/>
    <w:rsid w:val="00DA289B"/>
    <w:rsid w:val="00DA2FC3"/>
    <w:rsid w:val="00DA40D2"/>
    <w:rsid w:val="00DA459C"/>
    <w:rsid w:val="00DA45DB"/>
    <w:rsid w:val="00DA4606"/>
    <w:rsid w:val="00DA6054"/>
    <w:rsid w:val="00DA62BC"/>
    <w:rsid w:val="00DB0EC9"/>
    <w:rsid w:val="00DB0F91"/>
    <w:rsid w:val="00DB1753"/>
    <w:rsid w:val="00DB179B"/>
    <w:rsid w:val="00DB369F"/>
    <w:rsid w:val="00DB3900"/>
    <w:rsid w:val="00DB4144"/>
    <w:rsid w:val="00DB4933"/>
    <w:rsid w:val="00DB4A03"/>
    <w:rsid w:val="00DB5062"/>
    <w:rsid w:val="00DB5348"/>
    <w:rsid w:val="00DB5438"/>
    <w:rsid w:val="00DB5B61"/>
    <w:rsid w:val="00DB6E7F"/>
    <w:rsid w:val="00DB6F56"/>
    <w:rsid w:val="00DB7C31"/>
    <w:rsid w:val="00DC093D"/>
    <w:rsid w:val="00DC0E48"/>
    <w:rsid w:val="00DC1A90"/>
    <w:rsid w:val="00DC1C54"/>
    <w:rsid w:val="00DC272A"/>
    <w:rsid w:val="00DC3945"/>
    <w:rsid w:val="00DC4075"/>
    <w:rsid w:val="00DC605B"/>
    <w:rsid w:val="00DC6369"/>
    <w:rsid w:val="00DC6530"/>
    <w:rsid w:val="00DC692C"/>
    <w:rsid w:val="00DC7D28"/>
    <w:rsid w:val="00DD0A02"/>
    <w:rsid w:val="00DD0FB5"/>
    <w:rsid w:val="00DD186F"/>
    <w:rsid w:val="00DD1E16"/>
    <w:rsid w:val="00DD20C8"/>
    <w:rsid w:val="00DD3073"/>
    <w:rsid w:val="00DD3079"/>
    <w:rsid w:val="00DD30C3"/>
    <w:rsid w:val="00DD31CF"/>
    <w:rsid w:val="00DD3A5F"/>
    <w:rsid w:val="00DD3B29"/>
    <w:rsid w:val="00DD3E15"/>
    <w:rsid w:val="00DD509C"/>
    <w:rsid w:val="00DD5264"/>
    <w:rsid w:val="00DD5E11"/>
    <w:rsid w:val="00DD5E91"/>
    <w:rsid w:val="00DD68C9"/>
    <w:rsid w:val="00DD7500"/>
    <w:rsid w:val="00DD7BD5"/>
    <w:rsid w:val="00DE226B"/>
    <w:rsid w:val="00DE271B"/>
    <w:rsid w:val="00DE3836"/>
    <w:rsid w:val="00DE4A2C"/>
    <w:rsid w:val="00DE4A6C"/>
    <w:rsid w:val="00DE50FC"/>
    <w:rsid w:val="00DE6CB3"/>
    <w:rsid w:val="00DE6F6D"/>
    <w:rsid w:val="00DF00F4"/>
    <w:rsid w:val="00DF0BE6"/>
    <w:rsid w:val="00DF133D"/>
    <w:rsid w:val="00DF19B4"/>
    <w:rsid w:val="00DF277E"/>
    <w:rsid w:val="00DF29CE"/>
    <w:rsid w:val="00DF2CB9"/>
    <w:rsid w:val="00DF3528"/>
    <w:rsid w:val="00DF3BD6"/>
    <w:rsid w:val="00DF3F31"/>
    <w:rsid w:val="00DF51D3"/>
    <w:rsid w:val="00DF52CE"/>
    <w:rsid w:val="00DF554C"/>
    <w:rsid w:val="00DF571D"/>
    <w:rsid w:val="00DF673C"/>
    <w:rsid w:val="00DF6F4A"/>
    <w:rsid w:val="00DF6FF5"/>
    <w:rsid w:val="00E0040E"/>
    <w:rsid w:val="00E00ABA"/>
    <w:rsid w:val="00E0183F"/>
    <w:rsid w:val="00E02459"/>
    <w:rsid w:val="00E027FB"/>
    <w:rsid w:val="00E03926"/>
    <w:rsid w:val="00E04DF1"/>
    <w:rsid w:val="00E04FB5"/>
    <w:rsid w:val="00E05083"/>
    <w:rsid w:val="00E05220"/>
    <w:rsid w:val="00E0579F"/>
    <w:rsid w:val="00E05E70"/>
    <w:rsid w:val="00E064D8"/>
    <w:rsid w:val="00E069A0"/>
    <w:rsid w:val="00E079D8"/>
    <w:rsid w:val="00E079E2"/>
    <w:rsid w:val="00E07EAF"/>
    <w:rsid w:val="00E11385"/>
    <w:rsid w:val="00E11420"/>
    <w:rsid w:val="00E118ED"/>
    <w:rsid w:val="00E124DB"/>
    <w:rsid w:val="00E12ECA"/>
    <w:rsid w:val="00E13477"/>
    <w:rsid w:val="00E15315"/>
    <w:rsid w:val="00E155D9"/>
    <w:rsid w:val="00E168FD"/>
    <w:rsid w:val="00E202FC"/>
    <w:rsid w:val="00E20595"/>
    <w:rsid w:val="00E213A2"/>
    <w:rsid w:val="00E21482"/>
    <w:rsid w:val="00E21F99"/>
    <w:rsid w:val="00E22AF0"/>
    <w:rsid w:val="00E22E88"/>
    <w:rsid w:val="00E230A0"/>
    <w:rsid w:val="00E23FD4"/>
    <w:rsid w:val="00E2467E"/>
    <w:rsid w:val="00E25576"/>
    <w:rsid w:val="00E25D0B"/>
    <w:rsid w:val="00E25FE1"/>
    <w:rsid w:val="00E2602E"/>
    <w:rsid w:val="00E2621B"/>
    <w:rsid w:val="00E26467"/>
    <w:rsid w:val="00E26720"/>
    <w:rsid w:val="00E27615"/>
    <w:rsid w:val="00E27913"/>
    <w:rsid w:val="00E303A9"/>
    <w:rsid w:val="00E308CC"/>
    <w:rsid w:val="00E3121B"/>
    <w:rsid w:val="00E3150C"/>
    <w:rsid w:val="00E3172E"/>
    <w:rsid w:val="00E31D3C"/>
    <w:rsid w:val="00E324CE"/>
    <w:rsid w:val="00E3388A"/>
    <w:rsid w:val="00E33C0B"/>
    <w:rsid w:val="00E349F6"/>
    <w:rsid w:val="00E3500D"/>
    <w:rsid w:val="00E353AD"/>
    <w:rsid w:val="00E36741"/>
    <w:rsid w:val="00E36A24"/>
    <w:rsid w:val="00E37159"/>
    <w:rsid w:val="00E3781B"/>
    <w:rsid w:val="00E37883"/>
    <w:rsid w:val="00E379F7"/>
    <w:rsid w:val="00E37BE8"/>
    <w:rsid w:val="00E41939"/>
    <w:rsid w:val="00E42233"/>
    <w:rsid w:val="00E424E4"/>
    <w:rsid w:val="00E43061"/>
    <w:rsid w:val="00E43BF8"/>
    <w:rsid w:val="00E4421E"/>
    <w:rsid w:val="00E44806"/>
    <w:rsid w:val="00E44944"/>
    <w:rsid w:val="00E44C22"/>
    <w:rsid w:val="00E45024"/>
    <w:rsid w:val="00E4507C"/>
    <w:rsid w:val="00E45833"/>
    <w:rsid w:val="00E45A33"/>
    <w:rsid w:val="00E470C4"/>
    <w:rsid w:val="00E47B57"/>
    <w:rsid w:val="00E47F44"/>
    <w:rsid w:val="00E50051"/>
    <w:rsid w:val="00E50A5D"/>
    <w:rsid w:val="00E50B22"/>
    <w:rsid w:val="00E50DAB"/>
    <w:rsid w:val="00E54736"/>
    <w:rsid w:val="00E54B48"/>
    <w:rsid w:val="00E60127"/>
    <w:rsid w:val="00E60983"/>
    <w:rsid w:val="00E60AA9"/>
    <w:rsid w:val="00E61A61"/>
    <w:rsid w:val="00E61EC5"/>
    <w:rsid w:val="00E624E7"/>
    <w:rsid w:val="00E62FF8"/>
    <w:rsid w:val="00E63167"/>
    <w:rsid w:val="00E63963"/>
    <w:rsid w:val="00E644CB"/>
    <w:rsid w:val="00E64588"/>
    <w:rsid w:val="00E6484E"/>
    <w:rsid w:val="00E64BA3"/>
    <w:rsid w:val="00E64D94"/>
    <w:rsid w:val="00E64EC9"/>
    <w:rsid w:val="00E65F6A"/>
    <w:rsid w:val="00E66294"/>
    <w:rsid w:val="00E664AA"/>
    <w:rsid w:val="00E66C13"/>
    <w:rsid w:val="00E66C7C"/>
    <w:rsid w:val="00E66F1C"/>
    <w:rsid w:val="00E67640"/>
    <w:rsid w:val="00E67BDE"/>
    <w:rsid w:val="00E67DCB"/>
    <w:rsid w:val="00E707A2"/>
    <w:rsid w:val="00E70B78"/>
    <w:rsid w:val="00E70C23"/>
    <w:rsid w:val="00E70F8C"/>
    <w:rsid w:val="00E71164"/>
    <w:rsid w:val="00E718BF"/>
    <w:rsid w:val="00E729B6"/>
    <w:rsid w:val="00E72BB7"/>
    <w:rsid w:val="00E72C79"/>
    <w:rsid w:val="00E72D7F"/>
    <w:rsid w:val="00E73158"/>
    <w:rsid w:val="00E739D7"/>
    <w:rsid w:val="00E75A70"/>
    <w:rsid w:val="00E75F22"/>
    <w:rsid w:val="00E76C03"/>
    <w:rsid w:val="00E8024F"/>
    <w:rsid w:val="00E80589"/>
    <w:rsid w:val="00E80917"/>
    <w:rsid w:val="00E80CB1"/>
    <w:rsid w:val="00E81463"/>
    <w:rsid w:val="00E814B1"/>
    <w:rsid w:val="00E81B49"/>
    <w:rsid w:val="00E8214A"/>
    <w:rsid w:val="00E827F9"/>
    <w:rsid w:val="00E829A8"/>
    <w:rsid w:val="00E829AA"/>
    <w:rsid w:val="00E831AD"/>
    <w:rsid w:val="00E832F5"/>
    <w:rsid w:val="00E838DB"/>
    <w:rsid w:val="00E857A1"/>
    <w:rsid w:val="00E8617B"/>
    <w:rsid w:val="00E86CAF"/>
    <w:rsid w:val="00E878A2"/>
    <w:rsid w:val="00E90672"/>
    <w:rsid w:val="00E91970"/>
    <w:rsid w:val="00E91B89"/>
    <w:rsid w:val="00E9342D"/>
    <w:rsid w:val="00E93890"/>
    <w:rsid w:val="00E94605"/>
    <w:rsid w:val="00E953BE"/>
    <w:rsid w:val="00E96180"/>
    <w:rsid w:val="00E9642B"/>
    <w:rsid w:val="00E96825"/>
    <w:rsid w:val="00E96D39"/>
    <w:rsid w:val="00E97892"/>
    <w:rsid w:val="00E97FB5"/>
    <w:rsid w:val="00EA2276"/>
    <w:rsid w:val="00EA22F9"/>
    <w:rsid w:val="00EA2D11"/>
    <w:rsid w:val="00EA3185"/>
    <w:rsid w:val="00EA3B3C"/>
    <w:rsid w:val="00EA4114"/>
    <w:rsid w:val="00EA4233"/>
    <w:rsid w:val="00EA4376"/>
    <w:rsid w:val="00EA438F"/>
    <w:rsid w:val="00EA50D8"/>
    <w:rsid w:val="00EA54A6"/>
    <w:rsid w:val="00EA5875"/>
    <w:rsid w:val="00EA5D74"/>
    <w:rsid w:val="00EA731B"/>
    <w:rsid w:val="00EA7ED7"/>
    <w:rsid w:val="00EB0A5C"/>
    <w:rsid w:val="00EB0F40"/>
    <w:rsid w:val="00EB1143"/>
    <w:rsid w:val="00EB137F"/>
    <w:rsid w:val="00EB16DD"/>
    <w:rsid w:val="00EB17A4"/>
    <w:rsid w:val="00EB3193"/>
    <w:rsid w:val="00EB3D2E"/>
    <w:rsid w:val="00EB3F11"/>
    <w:rsid w:val="00EB471C"/>
    <w:rsid w:val="00EB4F7E"/>
    <w:rsid w:val="00EB612D"/>
    <w:rsid w:val="00EB79D0"/>
    <w:rsid w:val="00EB7C43"/>
    <w:rsid w:val="00EC028B"/>
    <w:rsid w:val="00EC0A1A"/>
    <w:rsid w:val="00EC14D8"/>
    <w:rsid w:val="00EC1826"/>
    <w:rsid w:val="00EC22D2"/>
    <w:rsid w:val="00EC2AFE"/>
    <w:rsid w:val="00EC3E3A"/>
    <w:rsid w:val="00EC4E2D"/>
    <w:rsid w:val="00EC550A"/>
    <w:rsid w:val="00EC6101"/>
    <w:rsid w:val="00EC6809"/>
    <w:rsid w:val="00EC6ED7"/>
    <w:rsid w:val="00EC7091"/>
    <w:rsid w:val="00EC79C0"/>
    <w:rsid w:val="00ED0347"/>
    <w:rsid w:val="00ED036A"/>
    <w:rsid w:val="00ED03A6"/>
    <w:rsid w:val="00ED03BE"/>
    <w:rsid w:val="00ED062B"/>
    <w:rsid w:val="00ED0940"/>
    <w:rsid w:val="00ED13D8"/>
    <w:rsid w:val="00ED17B2"/>
    <w:rsid w:val="00ED1848"/>
    <w:rsid w:val="00ED1B6A"/>
    <w:rsid w:val="00ED2B31"/>
    <w:rsid w:val="00ED3A85"/>
    <w:rsid w:val="00ED3BE7"/>
    <w:rsid w:val="00ED4A29"/>
    <w:rsid w:val="00ED4B7D"/>
    <w:rsid w:val="00ED57AB"/>
    <w:rsid w:val="00ED5FD2"/>
    <w:rsid w:val="00ED5FD7"/>
    <w:rsid w:val="00ED64B0"/>
    <w:rsid w:val="00ED6F56"/>
    <w:rsid w:val="00EE0B9E"/>
    <w:rsid w:val="00EE19B3"/>
    <w:rsid w:val="00EE1D78"/>
    <w:rsid w:val="00EE259B"/>
    <w:rsid w:val="00EE287B"/>
    <w:rsid w:val="00EE2ABC"/>
    <w:rsid w:val="00EE3789"/>
    <w:rsid w:val="00EE3809"/>
    <w:rsid w:val="00EE3EFC"/>
    <w:rsid w:val="00EE41CB"/>
    <w:rsid w:val="00EE4CC3"/>
    <w:rsid w:val="00EE69AC"/>
    <w:rsid w:val="00EE7EDB"/>
    <w:rsid w:val="00EF04A0"/>
    <w:rsid w:val="00EF05A6"/>
    <w:rsid w:val="00EF12EA"/>
    <w:rsid w:val="00EF28F7"/>
    <w:rsid w:val="00EF2DB3"/>
    <w:rsid w:val="00EF33AC"/>
    <w:rsid w:val="00EF37D2"/>
    <w:rsid w:val="00EF43A5"/>
    <w:rsid w:val="00EF563F"/>
    <w:rsid w:val="00EF5AB6"/>
    <w:rsid w:val="00EF6B84"/>
    <w:rsid w:val="00EF6D2C"/>
    <w:rsid w:val="00EF7753"/>
    <w:rsid w:val="00EF78DE"/>
    <w:rsid w:val="00EF7C7B"/>
    <w:rsid w:val="00EF7D63"/>
    <w:rsid w:val="00F006B5"/>
    <w:rsid w:val="00F015B8"/>
    <w:rsid w:val="00F01607"/>
    <w:rsid w:val="00F01650"/>
    <w:rsid w:val="00F01968"/>
    <w:rsid w:val="00F0198C"/>
    <w:rsid w:val="00F02159"/>
    <w:rsid w:val="00F021EF"/>
    <w:rsid w:val="00F02C5C"/>
    <w:rsid w:val="00F02E9D"/>
    <w:rsid w:val="00F0357D"/>
    <w:rsid w:val="00F04945"/>
    <w:rsid w:val="00F049FA"/>
    <w:rsid w:val="00F057A9"/>
    <w:rsid w:val="00F059D8"/>
    <w:rsid w:val="00F060AD"/>
    <w:rsid w:val="00F0616B"/>
    <w:rsid w:val="00F0654C"/>
    <w:rsid w:val="00F06C4B"/>
    <w:rsid w:val="00F07D07"/>
    <w:rsid w:val="00F101A1"/>
    <w:rsid w:val="00F10342"/>
    <w:rsid w:val="00F1293C"/>
    <w:rsid w:val="00F13716"/>
    <w:rsid w:val="00F13863"/>
    <w:rsid w:val="00F13B58"/>
    <w:rsid w:val="00F13F6F"/>
    <w:rsid w:val="00F14556"/>
    <w:rsid w:val="00F165F9"/>
    <w:rsid w:val="00F166B5"/>
    <w:rsid w:val="00F1672A"/>
    <w:rsid w:val="00F16ABB"/>
    <w:rsid w:val="00F16DF8"/>
    <w:rsid w:val="00F17372"/>
    <w:rsid w:val="00F20039"/>
    <w:rsid w:val="00F2045E"/>
    <w:rsid w:val="00F208B9"/>
    <w:rsid w:val="00F20BBF"/>
    <w:rsid w:val="00F21001"/>
    <w:rsid w:val="00F21958"/>
    <w:rsid w:val="00F21AF2"/>
    <w:rsid w:val="00F21B31"/>
    <w:rsid w:val="00F22FD2"/>
    <w:rsid w:val="00F2369C"/>
    <w:rsid w:val="00F2433A"/>
    <w:rsid w:val="00F24E82"/>
    <w:rsid w:val="00F2513A"/>
    <w:rsid w:val="00F26C3D"/>
    <w:rsid w:val="00F306E7"/>
    <w:rsid w:val="00F31967"/>
    <w:rsid w:val="00F31A9E"/>
    <w:rsid w:val="00F31C71"/>
    <w:rsid w:val="00F3272E"/>
    <w:rsid w:val="00F32D6C"/>
    <w:rsid w:val="00F3358F"/>
    <w:rsid w:val="00F35C41"/>
    <w:rsid w:val="00F36A65"/>
    <w:rsid w:val="00F36B07"/>
    <w:rsid w:val="00F37A27"/>
    <w:rsid w:val="00F40B5A"/>
    <w:rsid w:val="00F40BBA"/>
    <w:rsid w:val="00F41884"/>
    <w:rsid w:val="00F42ED4"/>
    <w:rsid w:val="00F43C51"/>
    <w:rsid w:val="00F43CBE"/>
    <w:rsid w:val="00F443E4"/>
    <w:rsid w:val="00F45802"/>
    <w:rsid w:val="00F4635A"/>
    <w:rsid w:val="00F469B7"/>
    <w:rsid w:val="00F47C3C"/>
    <w:rsid w:val="00F47E09"/>
    <w:rsid w:val="00F51305"/>
    <w:rsid w:val="00F5134F"/>
    <w:rsid w:val="00F52315"/>
    <w:rsid w:val="00F52614"/>
    <w:rsid w:val="00F529F4"/>
    <w:rsid w:val="00F52BFB"/>
    <w:rsid w:val="00F53B34"/>
    <w:rsid w:val="00F54F06"/>
    <w:rsid w:val="00F551C9"/>
    <w:rsid w:val="00F553A4"/>
    <w:rsid w:val="00F55E4D"/>
    <w:rsid w:val="00F5623F"/>
    <w:rsid w:val="00F5633C"/>
    <w:rsid w:val="00F56AF2"/>
    <w:rsid w:val="00F56F21"/>
    <w:rsid w:val="00F56F53"/>
    <w:rsid w:val="00F5788B"/>
    <w:rsid w:val="00F60ADE"/>
    <w:rsid w:val="00F610AC"/>
    <w:rsid w:val="00F611A5"/>
    <w:rsid w:val="00F611E0"/>
    <w:rsid w:val="00F62AB9"/>
    <w:rsid w:val="00F6311F"/>
    <w:rsid w:val="00F63293"/>
    <w:rsid w:val="00F64128"/>
    <w:rsid w:val="00F6435D"/>
    <w:rsid w:val="00F64364"/>
    <w:rsid w:val="00F6541F"/>
    <w:rsid w:val="00F658D4"/>
    <w:rsid w:val="00F66A27"/>
    <w:rsid w:val="00F66E12"/>
    <w:rsid w:val="00F6737A"/>
    <w:rsid w:val="00F67DAF"/>
    <w:rsid w:val="00F703A5"/>
    <w:rsid w:val="00F71157"/>
    <w:rsid w:val="00F71DD8"/>
    <w:rsid w:val="00F72449"/>
    <w:rsid w:val="00F73D97"/>
    <w:rsid w:val="00F73DC1"/>
    <w:rsid w:val="00F74328"/>
    <w:rsid w:val="00F7506F"/>
    <w:rsid w:val="00F751B7"/>
    <w:rsid w:val="00F758A1"/>
    <w:rsid w:val="00F758D5"/>
    <w:rsid w:val="00F75E12"/>
    <w:rsid w:val="00F7658E"/>
    <w:rsid w:val="00F76968"/>
    <w:rsid w:val="00F76CAE"/>
    <w:rsid w:val="00F779A5"/>
    <w:rsid w:val="00F805A0"/>
    <w:rsid w:val="00F81886"/>
    <w:rsid w:val="00F81EFB"/>
    <w:rsid w:val="00F8239E"/>
    <w:rsid w:val="00F8256D"/>
    <w:rsid w:val="00F82A4C"/>
    <w:rsid w:val="00F83481"/>
    <w:rsid w:val="00F83F97"/>
    <w:rsid w:val="00F85603"/>
    <w:rsid w:val="00F85D68"/>
    <w:rsid w:val="00F85F74"/>
    <w:rsid w:val="00F86229"/>
    <w:rsid w:val="00F863A2"/>
    <w:rsid w:val="00F87AAC"/>
    <w:rsid w:val="00F9016E"/>
    <w:rsid w:val="00F90690"/>
    <w:rsid w:val="00F90D39"/>
    <w:rsid w:val="00F90E5C"/>
    <w:rsid w:val="00F92098"/>
    <w:rsid w:val="00F9333B"/>
    <w:rsid w:val="00F93716"/>
    <w:rsid w:val="00F938D5"/>
    <w:rsid w:val="00F93909"/>
    <w:rsid w:val="00F93C50"/>
    <w:rsid w:val="00F948F9"/>
    <w:rsid w:val="00F94A05"/>
    <w:rsid w:val="00F95027"/>
    <w:rsid w:val="00F9577F"/>
    <w:rsid w:val="00F96464"/>
    <w:rsid w:val="00F97155"/>
    <w:rsid w:val="00F97240"/>
    <w:rsid w:val="00F9789A"/>
    <w:rsid w:val="00F97DE1"/>
    <w:rsid w:val="00FA0954"/>
    <w:rsid w:val="00FA09D7"/>
    <w:rsid w:val="00FA0E1D"/>
    <w:rsid w:val="00FA100F"/>
    <w:rsid w:val="00FA16FB"/>
    <w:rsid w:val="00FA1E4D"/>
    <w:rsid w:val="00FA1FA5"/>
    <w:rsid w:val="00FA1FE2"/>
    <w:rsid w:val="00FA221A"/>
    <w:rsid w:val="00FA2D87"/>
    <w:rsid w:val="00FA2EA7"/>
    <w:rsid w:val="00FA37FC"/>
    <w:rsid w:val="00FA3956"/>
    <w:rsid w:val="00FA4DF5"/>
    <w:rsid w:val="00FA51F7"/>
    <w:rsid w:val="00FA5800"/>
    <w:rsid w:val="00FA5EC0"/>
    <w:rsid w:val="00FA609E"/>
    <w:rsid w:val="00FA6106"/>
    <w:rsid w:val="00FA67A8"/>
    <w:rsid w:val="00FA68BE"/>
    <w:rsid w:val="00FA68C6"/>
    <w:rsid w:val="00FA739B"/>
    <w:rsid w:val="00FA7E8D"/>
    <w:rsid w:val="00FB06A9"/>
    <w:rsid w:val="00FB06CF"/>
    <w:rsid w:val="00FB0A6F"/>
    <w:rsid w:val="00FB189E"/>
    <w:rsid w:val="00FB23A4"/>
    <w:rsid w:val="00FB2BD1"/>
    <w:rsid w:val="00FB354E"/>
    <w:rsid w:val="00FB40FA"/>
    <w:rsid w:val="00FB603F"/>
    <w:rsid w:val="00FB6778"/>
    <w:rsid w:val="00FB69E9"/>
    <w:rsid w:val="00FB6A48"/>
    <w:rsid w:val="00FB7422"/>
    <w:rsid w:val="00FB7557"/>
    <w:rsid w:val="00FB77E7"/>
    <w:rsid w:val="00FB7820"/>
    <w:rsid w:val="00FC010F"/>
    <w:rsid w:val="00FC0BD1"/>
    <w:rsid w:val="00FC1847"/>
    <w:rsid w:val="00FC19F0"/>
    <w:rsid w:val="00FC33F4"/>
    <w:rsid w:val="00FC3C20"/>
    <w:rsid w:val="00FC4641"/>
    <w:rsid w:val="00FC48A5"/>
    <w:rsid w:val="00FC4955"/>
    <w:rsid w:val="00FC4B08"/>
    <w:rsid w:val="00FC4C50"/>
    <w:rsid w:val="00FC5769"/>
    <w:rsid w:val="00FC58DA"/>
    <w:rsid w:val="00FC64A7"/>
    <w:rsid w:val="00FC6674"/>
    <w:rsid w:val="00FC68CA"/>
    <w:rsid w:val="00FC68CB"/>
    <w:rsid w:val="00FC6CAC"/>
    <w:rsid w:val="00FC7553"/>
    <w:rsid w:val="00FD0652"/>
    <w:rsid w:val="00FD073D"/>
    <w:rsid w:val="00FD0EFD"/>
    <w:rsid w:val="00FD194A"/>
    <w:rsid w:val="00FD35E8"/>
    <w:rsid w:val="00FD3981"/>
    <w:rsid w:val="00FD451E"/>
    <w:rsid w:val="00FD470F"/>
    <w:rsid w:val="00FD56AE"/>
    <w:rsid w:val="00FD5902"/>
    <w:rsid w:val="00FD594F"/>
    <w:rsid w:val="00FD59CF"/>
    <w:rsid w:val="00FD6FC2"/>
    <w:rsid w:val="00FD7522"/>
    <w:rsid w:val="00FD7B12"/>
    <w:rsid w:val="00FD7B67"/>
    <w:rsid w:val="00FD7BFE"/>
    <w:rsid w:val="00FD7C78"/>
    <w:rsid w:val="00FE1774"/>
    <w:rsid w:val="00FE1969"/>
    <w:rsid w:val="00FE1DF1"/>
    <w:rsid w:val="00FE27E9"/>
    <w:rsid w:val="00FE2BE7"/>
    <w:rsid w:val="00FE2CF1"/>
    <w:rsid w:val="00FE2FC0"/>
    <w:rsid w:val="00FE315A"/>
    <w:rsid w:val="00FE37EA"/>
    <w:rsid w:val="00FE478B"/>
    <w:rsid w:val="00FE4D9A"/>
    <w:rsid w:val="00FE4F6E"/>
    <w:rsid w:val="00FE5631"/>
    <w:rsid w:val="00FE6A4A"/>
    <w:rsid w:val="00FE7158"/>
    <w:rsid w:val="00FE7242"/>
    <w:rsid w:val="00FE7413"/>
    <w:rsid w:val="00FE76EB"/>
    <w:rsid w:val="00FF0072"/>
    <w:rsid w:val="00FF040C"/>
    <w:rsid w:val="00FF051C"/>
    <w:rsid w:val="00FF2DD8"/>
    <w:rsid w:val="00FF45F8"/>
    <w:rsid w:val="00FF4D01"/>
    <w:rsid w:val="00FF4F68"/>
    <w:rsid w:val="00FF619D"/>
    <w:rsid w:val="00FF65BF"/>
    <w:rsid w:val="00FF6A18"/>
    <w:rsid w:val="00FF73A7"/>
    <w:rsid w:val="00FF749D"/>
    <w:rsid w:val="00FF77CC"/>
    <w:rsid w:val="00FF7D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E66C0"/>
  <w15:docId w15:val="{46DED73E-5319-438A-845C-6036D6EB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A1604"/>
    <w:pPr>
      <w:jc w:val="both"/>
    </w:pPr>
    <w:rPr>
      <w:rFonts w:asciiTheme="minorHAnsi" w:hAnsiTheme="minorHAnsi"/>
      <w:sz w:val="24"/>
    </w:rPr>
  </w:style>
  <w:style w:type="paragraph" w:styleId="Nadpis1">
    <w:name w:val="heading 1"/>
    <w:aliases w:val="Nadpis 1 Char,vlevo 18b."/>
    <w:basedOn w:val="Normln"/>
    <w:next w:val="Normln"/>
    <w:link w:val="Nadpis1Char1"/>
    <w:uiPriority w:val="9"/>
    <w:qFormat/>
    <w:rsid w:val="00E37883"/>
    <w:pPr>
      <w:keepNext/>
      <w:outlineLvl w:val="0"/>
    </w:pPr>
    <w:rPr>
      <w:b/>
      <w:bCs/>
      <w:sz w:val="28"/>
      <w:szCs w:val="34"/>
      <w:u w:val="single"/>
    </w:rPr>
  </w:style>
  <w:style w:type="paragraph" w:styleId="Nadpis2">
    <w:name w:val="heading 2"/>
    <w:aliases w:val="H2,POŘ-Nadpis 2,vlevo 16b."/>
    <w:basedOn w:val="Normln"/>
    <w:next w:val="Normln"/>
    <w:link w:val="Nadpis2Char"/>
    <w:uiPriority w:val="9"/>
    <w:qFormat/>
    <w:rsid w:val="00445CE4"/>
    <w:pPr>
      <w:keepNext/>
      <w:autoSpaceDE w:val="0"/>
      <w:autoSpaceDN w:val="0"/>
      <w:adjustRightInd w:val="0"/>
      <w:outlineLvl w:val="1"/>
    </w:pPr>
    <w:rPr>
      <w:rFonts w:eastAsia="SimSun"/>
      <w:b/>
    </w:rPr>
  </w:style>
  <w:style w:type="paragraph" w:styleId="Nadpis3">
    <w:name w:val="heading 3"/>
    <w:aliases w:val="H3,Vysvětlivky,vlevo 14b."/>
    <w:basedOn w:val="Normln"/>
    <w:next w:val="Normln"/>
    <w:link w:val="Nadpis3Char"/>
    <w:uiPriority w:val="9"/>
    <w:qFormat/>
    <w:rsid w:val="00445CE4"/>
    <w:pPr>
      <w:keepNext/>
      <w:jc w:val="center"/>
      <w:outlineLvl w:val="2"/>
    </w:pPr>
    <w:rPr>
      <w:b/>
      <w:bCs/>
      <w:color w:val="000000"/>
    </w:rPr>
  </w:style>
  <w:style w:type="paragraph" w:styleId="Nadpis4">
    <w:name w:val="heading 4"/>
    <w:aliases w:val="příloha"/>
    <w:basedOn w:val="Normln"/>
    <w:next w:val="Normln"/>
    <w:link w:val="Nadpis4Char"/>
    <w:uiPriority w:val="9"/>
    <w:qFormat/>
    <w:rsid w:val="0010633C"/>
    <w:pPr>
      <w:keepNext/>
      <w:jc w:val="left"/>
      <w:outlineLvl w:val="3"/>
    </w:pPr>
    <w:rPr>
      <w:b/>
      <w:bCs/>
    </w:rPr>
  </w:style>
  <w:style w:type="paragraph" w:styleId="Nadpis5">
    <w:name w:val="heading 5"/>
    <w:basedOn w:val="Normln"/>
    <w:next w:val="Normln"/>
    <w:link w:val="Nadpis5Char"/>
    <w:uiPriority w:val="9"/>
    <w:qFormat/>
    <w:rsid w:val="00445CE4"/>
    <w:pPr>
      <w:keepNext/>
      <w:spacing w:before="240" w:after="120"/>
      <w:outlineLvl w:val="4"/>
    </w:pPr>
    <w:rPr>
      <w:b/>
      <w:noProof/>
    </w:rPr>
  </w:style>
  <w:style w:type="paragraph" w:styleId="Nadpis6">
    <w:name w:val="heading 6"/>
    <w:aliases w:val="střed 14b."/>
    <w:basedOn w:val="Normln"/>
    <w:next w:val="Normln"/>
    <w:link w:val="Nadpis6Char"/>
    <w:uiPriority w:val="9"/>
    <w:qFormat/>
    <w:rsid w:val="00445CE4"/>
    <w:pPr>
      <w:keepNext/>
      <w:spacing w:before="360"/>
      <w:ind w:firstLine="720"/>
      <w:outlineLvl w:val="5"/>
    </w:pPr>
    <w:rPr>
      <w:b/>
      <w:bCs/>
      <w:noProof/>
      <w:u w:val="single"/>
    </w:rPr>
  </w:style>
  <w:style w:type="paragraph" w:styleId="Nadpis7">
    <w:name w:val="heading 7"/>
    <w:basedOn w:val="Normln"/>
    <w:next w:val="Normln"/>
    <w:link w:val="Nadpis7Char"/>
    <w:uiPriority w:val="9"/>
    <w:qFormat/>
    <w:rsid w:val="002E15D3"/>
    <w:pPr>
      <w:keepNext/>
      <w:ind w:left="1296" w:hanging="1296"/>
      <w:outlineLvl w:val="6"/>
    </w:pPr>
    <w:rPr>
      <w:rFonts w:ascii="Arial" w:hAnsi="Arial"/>
      <w:b/>
      <w:bCs/>
      <w:color w:val="0000FF"/>
      <w:sz w:val="22"/>
    </w:rPr>
  </w:style>
  <w:style w:type="paragraph" w:styleId="Nadpis8">
    <w:name w:val="heading 8"/>
    <w:basedOn w:val="Normln"/>
    <w:next w:val="Normln"/>
    <w:link w:val="Nadpis8Char"/>
    <w:uiPriority w:val="9"/>
    <w:qFormat/>
    <w:rsid w:val="00445CE4"/>
    <w:pPr>
      <w:keepNext/>
      <w:jc w:val="center"/>
      <w:outlineLvl w:val="7"/>
    </w:pPr>
    <w:rPr>
      <w:b/>
      <w:bCs/>
      <w:noProof/>
    </w:rPr>
  </w:style>
  <w:style w:type="paragraph" w:styleId="Nadpis9">
    <w:name w:val="heading 9"/>
    <w:basedOn w:val="Normln"/>
    <w:next w:val="Normln"/>
    <w:link w:val="Nadpis9Char"/>
    <w:uiPriority w:val="9"/>
    <w:qFormat/>
    <w:rsid w:val="002E15D3"/>
    <w:pPr>
      <w:spacing w:before="240" w:after="60"/>
      <w:ind w:left="1584" w:hanging="1584"/>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KZ">
    <w:name w:val="Číslo KZ"/>
    <w:basedOn w:val="Normln"/>
    <w:rsid w:val="00445CE4"/>
    <w:rPr>
      <w:b/>
      <w:bCs/>
      <w:sz w:val="32"/>
    </w:rPr>
  </w:style>
  <w:style w:type="paragraph" w:customStyle="1" w:styleId="odsazen">
    <w:name w:val="odsazený"/>
    <w:basedOn w:val="Normln"/>
    <w:rsid w:val="00445CE4"/>
    <w:pPr>
      <w:spacing w:before="120"/>
      <w:ind w:firstLine="567"/>
    </w:pPr>
    <w:rPr>
      <w:iCs/>
    </w:rPr>
  </w:style>
  <w:style w:type="paragraph" w:styleId="Zkladntext">
    <w:name w:val="Body Text"/>
    <w:aliases w:val="?????1,Body ...,Body Text Char,Body Text Char Char,Body Text Char Char Char,Body Text Char1 Char Char,Body Text Char2 Char,Corps de texte INTSUM,Nornální,Základní text - D,Základní text Char,b,Číslovaný seznam (i),Текст1"/>
    <w:basedOn w:val="Normln"/>
    <w:link w:val="ZkladntextChar1"/>
    <w:rsid w:val="00445CE4"/>
    <w:rPr>
      <w:b/>
      <w:bCs/>
      <w:sz w:val="28"/>
      <w:szCs w:val="28"/>
    </w:rPr>
  </w:style>
  <w:style w:type="paragraph" w:styleId="Zkladntextodsazen2">
    <w:name w:val="Body Text Indent 2"/>
    <w:basedOn w:val="Normln"/>
    <w:link w:val="Zkladntextodsazen2Char"/>
    <w:semiHidden/>
    <w:rsid w:val="00445CE4"/>
    <w:pPr>
      <w:ind w:left="1080" w:hanging="1080"/>
    </w:pPr>
  </w:style>
  <w:style w:type="paragraph" w:customStyle="1" w:styleId="vod">
    <w:name w:val="Úvod"/>
    <w:basedOn w:val="Normln"/>
    <w:rsid w:val="00445CE4"/>
    <w:pPr>
      <w:keepNext/>
      <w:spacing w:before="360" w:after="240"/>
      <w:outlineLvl w:val="0"/>
    </w:pPr>
    <w:rPr>
      <w:b/>
      <w:bCs/>
      <w:sz w:val="28"/>
      <w:szCs w:val="28"/>
    </w:rPr>
  </w:style>
  <w:style w:type="paragraph" w:customStyle="1" w:styleId="PlainText1">
    <w:name w:val="Plain Text1"/>
    <w:basedOn w:val="Normln"/>
    <w:rsid w:val="00445CE4"/>
    <w:rPr>
      <w:rFonts w:ascii="Courier New" w:hAnsi="Courier New"/>
    </w:rPr>
  </w:style>
  <w:style w:type="paragraph" w:styleId="Zkladntextodsazen">
    <w:name w:val="Body Text Indent"/>
    <w:aliases w:val=" Char Char Char, Char Char Char Char Char, Char Char1, Char Char1 Char Char,Základní text odsazený Char Char,Základní text odsazený Char Char Char Char,Základní text odsazený Char1,Základní text odsazený Char1 Char Char"/>
    <w:basedOn w:val="Normln"/>
    <w:link w:val="ZkladntextodsazenChar"/>
    <w:semiHidden/>
    <w:rsid w:val="00445CE4"/>
    <w:pPr>
      <w:ind w:firstLine="720"/>
    </w:pPr>
  </w:style>
  <w:style w:type="paragraph" w:styleId="Zkladntext3">
    <w:name w:val="Body Text 3"/>
    <w:basedOn w:val="Normln"/>
    <w:link w:val="Zkladntext3Char"/>
    <w:semiHidden/>
    <w:rsid w:val="00445CE4"/>
    <w:pPr>
      <w:keepNext/>
      <w:keepLines/>
    </w:pPr>
    <w:rPr>
      <w:b/>
      <w:bCs/>
    </w:rPr>
  </w:style>
  <w:style w:type="paragraph" w:styleId="Zkladntext2">
    <w:name w:val="Body Text 2"/>
    <w:basedOn w:val="Normln"/>
    <w:link w:val="Zkladntext2Char"/>
    <w:semiHidden/>
    <w:rsid w:val="00445CE4"/>
    <w:pPr>
      <w:spacing w:after="120" w:line="480" w:lineRule="auto"/>
    </w:pPr>
  </w:style>
  <w:style w:type="paragraph" w:customStyle="1" w:styleId="BodyText21">
    <w:name w:val="Body Text 21"/>
    <w:basedOn w:val="Normln"/>
    <w:rsid w:val="00445CE4"/>
    <w:pPr>
      <w:overflowPunct w:val="0"/>
      <w:autoSpaceDE w:val="0"/>
      <w:autoSpaceDN w:val="0"/>
      <w:adjustRightInd w:val="0"/>
      <w:spacing w:after="120"/>
      <w:textAlignment w:val="baseline"/>
    </w:pPr>
  </w:style>
  <w:style w:type="paragraph" w:styleId="Zpat">
    <w:name w:val="footer"/>
    <w:basedOn w:val="Normln"/>
    <w:link w:val="ZpatChar"/>
    <w:uiPriority w:val="99"/>
    <w:rsid w:val="00445CE4"/>
    <w:pPr>
      <w:tabs>
        <w:tab w:val="center" w:pos="4536"/>
        <w:tab w:val="right" w:pos="9072"/>
      </w:tabs>
    </w:pPr>
  </w:style>
  <w:style w:type="character" w:styleId="slostrnky">
    <w:name w:val="page number"/>
    <w:basedOn w:val="Standardnpsmoodstavce"/>
    <w:semiHidden/>
    <w:rsid w:val="00445CE4"/>
  </w:style>
  <w:style w:type="paragraph" w:styleId="Zhlav">
    <w:name w:val="header"/>
    <w:basedOn w:val="Normln"/>
    <w:link w:val="ZhlavChar"/>
    <w:uiPriority w:val="99"/>
    <w:rsid w:val="00445CE4"/>
    <w:pPr>
      <w:tabs>
        <w:tab w:val="center" w:pos="4536"/>
        <w:tab w:val="right" w:pos="9072"/>
      </w:tabs>
    </w:pPr>
  </w:style>
  <w:style w:type="character" w:styleId="Odkaznakoment">
    <w:name w:val="annotation reference"/>
    <w:basedOn w:val="Standardnpsmoodstavce"/>
    <w:uiPriority w:val="99"/>
    <w:semiHidden/>
    <w:rsid w:val="00445CE4"/>
    <w:rPr>
      <w:sz w:val="16"/>
      <w:szCs w:val="16"/>
    </w:rPr>
  </w:style>
  <w:style w:type="paragraph" w:styleId="Textkomente">
    <w:name w:val="annotation text"/>
    <w:basedOn w:val="Normln"/>
    <w:link w:val="TextkomenteChar"/>
    <w:uiPriority w:val="99"/>
    <w:rsid w:val="00445CE4"/>
  </w:style>
  <w:style w:type="paragraph" w:styleId="Zkladntextodsazen3">
    <w:name w:val="Body Text Indent 3"/>
    <w:basedOn w:val="Normln"/>
    <w:link w:val="Zkladntextodsazen3Char"/>
    <w:semiHidden/>
    <w:rsid w:val="00445CE4"/>
    <w:pPr>
      <w:tabs>
        <w:tab w:val="center" w:pos="4535"/>
      </w:tabs>
      <w:ind w:left="360"/>
    </w:pPr>
    <w:rPr>
      <w:noProof/>
    </w:rPr>
  </w:style>
  <w:style w:type="paragraph" w:customStyle="1" w:styleId="Styl10">
    <w:name w:val="Styl1"/>
    <w:basedOn w:val="Normln"/>
    <w:rsid w:val="00445CE4"/>
    <w:pPr>
      <w:widowControl w:val="0"/>
      <w:autoSpaceDE w:val="0"/>
      <w:autoSpaceDN w:val="0"/>
      <w:adjustRightInd w:val="0"/>
      <w:spacing w:before="120"/>
      <w:ind w:firstLine="709"/>
    </w:pPr>
    <w:rPr>
      <w:noProof/>
    </w:rPr>
  </w:style>
  <w:style w:type="paragraph" w:customStyle="1" w:styleId="Odstavec">
    <w:name w:val="Odstavec"/>
    <w:basedOn w:val="Normln"/>
    <w:rsid w:val="00445CE4"/>
    <w:pPr>
      <w:spacing w:before="120"/>
      <w:ind w:firstLine="709"/>
    </w:pPr>
    <w:rPr>
      <w:noProof/>
    </w:rPr>
  </w:style>
  <w:style w:type="paragraph" w:styleId="Bezmezer">
    <w:name w:val="No Spacing"/>
    <w:aliases w:val="Graf"/>
    <w:uiPriority w:val="1"/>
    <w:qFormat/>
    <w:rsid w:val="00FD7B67"/>
    <w:pPr>
      <w:numPr>
        <w:numId w:val="12"/>
      </w:numPr>
    </w:pPr>
    <w:rPr>
      <w:rFonts w:asciiTheme="minorHAnsi" w:hAnsiTheme="minorHAnsi"/>
      <w:sz w:val="24"/>
      <w:szCs w:val="24"/>
      <w:lang w:eastAsia="en-US"/>
    </w:rPr>
  </w:style>
  <w:style w:type="paragraph" w:styleId="Odstavecseseznamem">
    <w:name w:val="List Paragraph"/>
    <w:aliases w:val="Dot pt,Indicator Text,LISTA,List Paragraph (Czech Tourism),List Paragraph Char Char Char,List Paragraph à moi,List Paragraph_0,List Paragraph_1,Nad,Nadpis pro KZ,No Spacing1,Numbered Para 1,Odstavec_muj,můj Nadpis 2,odrážky"/>
    <w:basedOn w:val="Normln"/>
    <w:link w:val="OdstavecseseznamemChar"/>
    <w:uiPriority w:val="34"/>
    <w:qFormat/>
    <w:rsid w:val="00814C74"/>
    <w:pPr>
      <w:ind w:left="708"/>
    </w:pPr>
  </w:style>
  <w:style w:type="character" w:styleId="Siln">
    <w:name w:val="Strong"/>
    <w:basedOn w:val="Standardnpsmoodstavce"/>
    <w:uiPriority w:val="22"/>
    <w:qFormat/>
    <w:rsid w:val="00B35C94"/>
    <w:rPr>
      <w:b/>
      <w:bCs/>
    </w:rPr>
  </w:style>
  <w:style w:type="character" w:styleId="Znakapoznpodarou">
    <w:name w:val="footnote reference"/>
    <w:aliases w:val="12 b.,BVI fnr Char Char Char,Char1 Char Char Char,Footnote Char Char Char,Footnote reference number Char Char Char,Footnote symbol Char Char Char,Ref Char Char Char,Times 10 Point Char Char Char,de nota al pie Char Char Char"/>
    <w:basedOn w:val="Standardnpsmoodstavce"/>
    <w:link w:val="BVIfnrCharChar"/>
    <w:rsid w:val="00DC76F7"/>
    <w:rPr>
      <w:vertAlign w:val="superscript"/>
    </w:rPr>
  </w:style>
  <w:style w:type="paragraph" w:styleId="Textpoznpodarou">
    <w:name w:val="footnote text"/>
    <w:aliases w:val="Char,Char Char Char1,Char Char1,FSR footnote,Footnote,Footnote Text Char1,Fußnote,Geneva 9,Plonk,Schriftart: 10 pt,Schriftart: 8 pt,Schriftart: 9 pt,Text pozn. pod čarou1,Text pozn. pod čarou_martin_ang,f,fn,lábléc,pozn. pod čarou"/>
    <w:basedOn w:val="Normln"/>
    <w:link w:val="TextpoznpodarouChar"/>
    <w:uiPriority w:val="99"/>
    <w:rsid w:val="00DC76F7"/>
  </w:style>
  <w:style w:type="character" w:customStyle="1" w:styleId="TextpoznpodarouChar">
    <w:name w:val="Text pozn. pod čarou Char"/>
    <w:aliases w:val="Char Char,Char Char Char1 Char,Char Char1 Char,FSR footnote Char,Footnote Char,Footnote Text Char1 Char,Fußnote Char,Geneva 9 Char,Plonk Char,Schriftart: 10 pt Char,Schriftart: 8 pt Char,Schriftart: 9 pt Char,f Char,fn Char"/>
    <w:basedOn w:val="Standardnpsmoodstavce"/>
    <w:link w:val="Textpoznpodarou"/>
    <w:uiPriority w:val="99"/>
    <w:rsid w:val="00DC76F7"/>
    <w:rPr>
      <w:lang w:val="en-US" w:eastAsia="en-US"/>
    </w:rPr>
  </w:style>
  <w:style w:type="paragraph" w:styleId="Nzev">
    <w:name w:val="Title"/>
    <w:aliases w:val="Pod čarou"/>
    <w:basedOn w:val="Normln"/>
    <w:link w:val="NzevChar"/>
    <w:uiPriority w:val="10"/>
    <w:qFormat/>
    <w:rsid w:val="00EB4F7E"/>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pPr>
    <w:rPr>
      <w:rFonts w:cs="Times New Roman CE obyeejné"/>
      <w:bCs/>
      <w:i/>
      <w:sz w:val="20"/>
      <w:szCs w:val="28"/>
    </w:rPr>
  </w:style>
  <w:style w:type="character" w:customStyle="1" w:styleId="NzevChar">
    <w:name w:val="Název Char"/>
    <w:aliases w:val="Pod čarou Char"/>
    <w:basedOn w:val="Standardnpsmoodstavce"/>
    <w:link w:val="Nzev"/>
    <w:uiPriority w:val="10"/>
    <w:rsid w:val="00EB4F7E"/>
    <w:rPr>
      <w:rFonts w:asciiTheme="minorHAnsi" w:hAnsiTheme="minorHAnsi" w:cs="Times New Roman CE obyeejné"/>
      <w:bCs/>
      <w:i/>
      <w:szCs w:val="28"/>
    </w:rPr>
  </w:style>
  <w:style w:type="character" w:styleId="Hypertextovodkaz">
    <w:name w:val="Hyperlink"/>
    <w:basedOn w:val="Standardnpsmoodstavce"/>
    <w:uiPriority w:val="99"/>
    <w:rsid w:val="00FE449A"/>
    <w:rPr>
      <w:color w:val="0000FF"/>
      <w:u w:val="single"/>
    </w:rPr>
  </w:style>
  <w:style w:type="paragraph" w:styleId="Prosttext">
    <w:name w:val="Plain Text"/>
    <w:basedOn w:val="Normln"/>
    <w:link w:val="ProsttextChar"/>
    <w:uiPriority w:val="99"/>
    <w:unhideWhenUsed/>
    <w:rsid w:val="00CC77E3"/>
    <w:rPr>
      <w:rFonts w:ascii="Consolas" w:eastAsia="Calibri" w:hAnsi="Consolas"/>
      <w:sz w:val="21"/>
      <w:szCs w:val="21"/>
    </w:rPr>
  </w:style>
  <w:style w:type="character" w:customStyle="1" w:styleId="ProsttextChar">
    <w:name w:val="Prostý text Char"/>
    <w:basedOn w:val="Standardnpsmoodstavce"/>
    <w:link w:val="Prosttext"/>
    <w:uiPriority w:val="99"/>
    <w:rsid w:val="00CC77E3"/>
    <w:rPr>
      <w:rFonts w:ascii="Consolas" w:eastAsia="Calibri" w:hAnsi="Consolas"/>
      <w:sz w:val="21"/>
      <w:szCs w:val="21"/>
      <w:lang w:eastAsia="en-US"/>
    </w:rPr>
  </w:style>
  <w:style w:type="table" w:styleId="Mkatabulky">
    <w:name w:val="Table Grid"/>
    <w:basedOn w:val="Normlntabulka"/>
    <w:uiPriority w:val="39"/>
    <w:rsid w:val="00CA6F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ulek">
    <w:name w:val="caption"/>
    <w:basedOn w:val="Normln"/>
    <w:next w:val="Normln"/>
    <w:uiPriority w:val="35"/>
    <w:unhideWhenUsed/>
    <w:qFormat/>
    <w:rsid w:val="00891AB3"/>
    <w:pPr>
      <w:spacing w:after="200"/>
    </w:pPr>
    <w:rPr>
      <w:rFonts w:ascii="Arial" w:eastAsia="Calibri" w:hAnsi="Arial"/>
      <w:b/>
      <w:bCs/>
      <w:color w:val="4F81BD"/>
      <w:sz w:val="18"/>
      <w:szCs w:val="18"/>
    </w:rPr>
  </w:style>
  <w:style w:type="paragraph" w:styleId="Textbubliny">
    <w:name w:val="Balloon Text"/>
    <w:basedOn w:val="Normln"/>
    <w:link w:val="TextbublinyChar"/>
    <w:uiPriority w:val="99"/>
    <w:semiHidden/>
    <w:unhideWhenUsed/>
    <w:rsid w:val="001711B8"/>
    <w:rPr>
      <w:rFonts w:ascii="Tahoma" w:hAnsi="Tahoma" w:cs="Tahoma"/>
      <w:sz w:val="16"/>
      <w:szCs w:val="16"/>
    </w:rPr>
  </w:style>
  <w:style w:type="character" w:customStyle="1" w:styleId="TextbublinyChar">
    <w:name w:val="Text bubliny Char"/>
    <w:basedOn w:val="Standardnpsmoodstavce"/>
    <w:link w:val="Textbubliny"/>
    <w:uiPriority w:val="99"/>
    <w:semiHidden/>
    <w:rsid w:val="001711B8"/>
    <w:rPr>
      <w:rFonts w:ascii="Tahoma" w:hAnsi="Tahoma" w:cs="Tahoma"/>
      <w:sz w:val="16"/>
      <w:szCs w:val="16"/>
      <w:lang w:val="en-US" w:eastAsia="en-US"/>
    </w:rPr>
  </w:style>
  <w:style w:type="paragraph" w:customStyle="1" w:styleId="normalodsazene3">
    <w:name w:val="normalodsazene3"/>
    <w:basedOn w:val="Normln"/>
    <w:rsid w:val="00834C0F"/>
    <w:pPr>
      <w:spacing w:before="30" w:after="75"/>
    </w:pPr>
    <w:rPr>
      <w:rFonts w:ascii="Verdana" w:hAnsi="Verdana"/>
      <w:color w:val="585858"/>
      <w:sz w:val="26"/>
      <w:szCs w:val="26"/>
    </w:rPr>
  </w:style>
  <w:style w:type="paragraph" w:styleId="Normlnweb">
    <w:name w:val="Normal (Web)"/>
    <w:basedOn w:val="Normln"/>
    <w:uiPriority w:val="99"/>
    <w:unhideWhenUsed/>
    <w:rsid w:val="004B5A40"/>
    <w:pPr>
      <w:spacing w:before="100" w:beforeAutospacing="1" w:after="100" w:afterAutospacing="1"/>
    </w:pPr>
  </w:style>
  <w:style w:type="paragraph" w:customStyle="1" w:styleId="Odstavecseseznamem1">
    <w:name w:val="Odstavec se seznamem1"/>
    <w:aliases w:val="Odstavec se seznamem2"/>
    <w:basedOn w:val="Normln"/>
    <w:uiPriority w:val="34"/>
    <w:qFormat/>
    <w:rsid w:val="0055636A"/>
    <w:pPr>
      <w:spacing w:after="200" w:line="276" w:lineRule="auto"/>
      <w:ind w:left="720"/>
      <w:contextualSpacing/>
    </w:pPr>
    <w:rPr>
      <w:rFonts w:ascii="Calibri" w:hAnsi="Calibri"/>
      <w:sz w:val="22"/>
      <w:szCs w:val="22"/>
    </w:rPr>
  </w:style>
  <w:style w:type="character" w:customStyle="1" w:styleId="bbtext">
    <w:name w:val="bbtext"/>
    <w:basedOn w:val="Standardnpsmoodstavce"/>
    <w:rsid w:val="005F012E"/>
  </w:style>
  <w:style w:type="paragraph" w:customStyle="1" w:styleId="lnek3">
    <w:name w:val="článek3"/>
    <w:basedOn w:val="Normln"/>
    <w:rsid w:val="00E579E8"/>
    <w:pPr>
      <w:numPr>
        <w:ilvl w:val="2"/>
        <w:numId w:val="1"/>
      </w:numPr>
      <w:tabs>
        <w:tab w:val="clear" w:pos="1277"/>
      </w:tabs>
      <w:spacing w:after="120"/>
      <w:ind w:left="2220" w:hanging="360"/>
    </w:pPr>
  </w:style>
  <w:style w:type="paragraph" w:customStyle="1" w:styleId="lnek1">
    <w:name w:val="článek1"/>
    <w:basedOn w:val="Normln"/>
    <w:next w:val="lnek2"/>
    <w:rsid w:val="00E579E8"/>
    <w:pPr>
      <w:keepNext/>
      <w:keepLines/>
      <w:numPr>
        <w:numId w:val="1"/>
      </w:numPr>
      <w:spacing w:before="240" w:after="240"/>
      <w:jc w:val="center"/>
    </w:pPr>
    <w:rPr>
      <w:b/>
      <w:sz w:val="28"/>
      <w:szCs w:val="28"/>
    </w:rPr>
  </w:style>
  <w:style w:type="paragraph" w:customStyle="1" w:styleId="lnek2">
    <w:name w:val="článek2"/>
    <w:basedOn w:val="Normln"/>
    <w:next w:val="lnek3"/>
    <w:rsid w:val="00E579E8"/>
    <w:pPr>
      <w:numPr>
        <w:ilvl w:val="1"/>
        <w:numId w:val="1"/>
      </w:numPr>
      <w:spacing w:before="120" w:after="120"/>
    </w:pPr>
    <w:rPr>
      <w:b/>
    </w:rPr>
  </w:style>
  <w:style w:type="paragraph" w:customStyle="1" w:styleId="NormlnKZ">
    <w:name w:val="Normální KZ"/>
    <w:basedOn w:val="Normln"/>
    <w:rsid w:val="006A7F16"/>
    <w:pPr>
      <w:spacing w:after="120"/>
      <w:ind w:firstLine="425"/>
    </w:pPr>
    <w:rPr>
      <w:sz w:val="22"/>
    </w:rPr>
  </w:style>
  <w:style w:type="paragraph" w:customStyle="1" w:styleId="Fous">
    <w:name w:val="Fous"/>
    <w:basedOn w:val="Normln"/>
    <w:rsid w:val="006A7F16"/>
    <w:pPr>
      <w:numPr>
        <w:numId w:val="2"/>
      </w:numPr>
      <w:tabs>
        <w:tab w:val="clear" w:pos="722"/>
        <w:tab w:val="num" w:pos="360"/>
      </w:tabs>
      <w:ind w:left="360" w:hanging="360"/>
    </w:pPr>
    <w:rPr>
      <w:sz w:val="22"/>
    </w:rPr>
  </w:style>
  <w:style w:type="paragraph" w:customStyle="1" w:styleId="Default">
    <w:name w:val="Default"/>
    <w:rsid w:val="00C50826"/>
    <w:pPr>
      <w:autoSpaceDE w:val="0"/>
      <w:autoSpaceDN w:val="0"/>
      <w:adjustRightInd w:val="0"/>
    </w:pPr>
    <w:rPr>
      <w:rFonts w:ascii="Arial" w:hAnsi="Arial" w:cs="Arial"/>
      <w:color w:val="000000"/>
      <w:sz w:val="24"/>
      <w:szCs w:val="24"/>
      <w:lang w:eastAsia="en-US"/>
    </w:rPr>
  </w:style>
  <w:style w:type="paragraph" w:customStyle="1" w:styleId="BVIfnrCharChar">
    <w:name w:val="BVI fnr Char Char"/>
    <w:aliases w:val="Char1 Char Char,Exposant 3 Point Char Char,Footnote Char Char,Footnote reference number Char Char,Footnote symbol Char Char,Ref Char Char,Times 10 Point Char Char,de nota al pie Char Char"/>
    <w:basedOn w:val="Normln"/>
    <w:link w:val="Znakapoznpodarou"/>
    <w:rsid w:val="00A30E79"/>
    <w:pPr>
      <w:spacing w:after="160" w:line="240" w:lineRule="exact"/>
    </w:pPr>
    <w:rPr>
      <w:vertAlign w:val="superscript"/>
    </w:rPr>
  </w:style>
  <w:style w:type="character" w:styleId="Zdraznn">
    <w:name w:val="Emphasis"/>
    <w:basedOn w:val="Standardnpsmoodstavce"/>
    <w:uiPriority w:val="20"/>
    <w:qFormat/>
    <w:rsid w:val="00524340"/>
    <w:rPr>
      <w:b/>
      <w:bCs/>
      <w:i w:val="0"/>
      <w:iCs w:val="0"/>
    </w:rPr>
  </w:style>
  <w:style w:type="character" w:customStyle="1" w:styleId="st1">
    <w:name w:val="st1"/>
    <w:basedOn w:val="Standardnpsmoodstavce"/>
    <w:rsid w:val="004C70C2"/>
  </w:style>
  <w:style w:type="character" w:customStyle="1" w:styleId="cizojazycne">
    <w:name w:val="cizojazycne"/>
    <w:basedOn w:val="Standardnpsmoodstavce"/>
    <w:rsid w:val="004C70C2"/>
  </w:style>
  <w:style w:type="character" w:customStyle="1" w:styleId="red-icon">
    <w:name w:val="red-icon"/>
    <w:basedOn w:val="Standardnpsmoodstavce"/>
    <w:rsid w:val="00A91E58"/>
  </w:style>
  <w:style w:type="character" w:customStyle="1" w:styleId="black-icon">
    <w:name w:val="black-icon"/>
    <w:basedOn w:val="Standardnpsmoodstavce"/>
    <w:rsid w:val="00A91E58"/>
  </w:style>
  <w:style w:type="character" w:customStyle="1" w:styleId="hps">
    <w:name w:val="hps"/>
    <w:basedOn w:val="Standardnpsmoodstavce"/>
    <w:rsid w:val="00692B18"/>
  </w:style>
  <w:style w:type="character" w:customStyle="1" w:styleId="shorttext">
    <w:name w:val="short_text"/>
    <w:basedOn w:val="Standardnpsmoodstavce"/>
    <w:rsid w:val="00692B18"/>
  </w:style>
  <w:style w:type="character" w:customStyle="1" w:styleId="Nadpis3Char">
    <w:name w:val="Nadpis 3 Char"/>
    <w:aliases w:val="H3 Char,Vysvětlivky Char,vlevo 14b. Char"/>
    <w:basedOn w:val="Standardnpsmoodstavce"/>
    <w:link w:val="Nadpis3"/>
    <w:uiPriority w:val="9"/>
    <w:rsid w:val="00174C92"/>
    <w:rPr>
      <w:b/>
      <w:bCs/>
      <w:color w:val="000000"/>
    </w:rPr>
  </w:style>
  <w:style w:type="character" w:customStyle="1" w:styleId="ZpatChar">
    <w:name w:val="Zápatí Char"/>
    <w:basedOn w:val="Standardnpsmoodstavce"/>
    <w:link w:val="Zpat"/>
    <w:uiPriority w:val="99"/>
    <w:rsid w:val="003D7541"/>
    <w:rPr>
      <w:sz w:val="24"/>
      <w:szCs w:val="24"/>
      <w:lang w:eastAsia="en-US"/>
    </w:rPr>
  </w:style>
  <w:style w:type="character" w:customStyle="1" w:styleId="OdstavecseseznamemChar">
    <w:name w:val="Odstavec se seznamem Char"/>
    <w:aliases w:val="Dot pt Char,Indicator Text Char,LISTA Char,List Paragraph (Czech Tourism) Char,List Paragraph Char Char Char Char,List Paragraph à moi Char,List Paragraph_0 Char,List Paragraph_1 Char,Nad Char,Nadpis pro KZ Char,odrážky Char"/>
    <w:basedOn w:val="Standardnpsmoodstavce"/>
    <w:link w:val="Odstavecseseznamem"/>
    <w:uiPriority w:val="34"/>
    <w:qFormat/>
    <w:locked/>
    <w:rsid w:val="00CF2CBD"/>
    <w:rPr>
      <w:sz w:val="24"/>
      <w:szCs w:val="24"/>
      <w:lang w:eastAsia="en-US"/>
    </w:rPr>
  </w:style>
  <w:style w:type="character" w:customStyle="1" w:styleId="Nadpis7Char">
    <w:name w:val="Nadpis 7 Char"/>
    <w:basedOn w:val="Standardnpsmoodstavce"/>
    <w:link w:val="Nadpis7"/>
    <w:uiPriority w:val="9"/>
    <w:rsid w:val="002E15D3"/>
    <w:rPr>
      <w:rFonts w:ascii="Arial" w:hAnsi="Arial"/>
      <w:b/>
      <w:bCs/>
      <w:color w:val="0000FF"/>
      <w:sz w:val="22"/>
      <w:szCs w:val="24"/>
      <w:lang w:eastAsia="en-US"/>
    </w:rPr>
  </w:style>
  <w:style w:type="character" w:customStyle="1" w:styleId="Nadpis9Char">
    <w:name w:val="Nadpis 9 Char"/>
    <w:basedOn w:val="Standardnpsmoodstavce"/>
    <w:link w:val="Nadpis9"/>
    <w:uiPriority w:val="9"/>
    <w:rsid w:val="002E15D3"/>
    <w:rPr>
      <w:rFonts w:ascii="Cambria" w:hAnsi="Cambria"/>
      <w:sz w:val="22"/>
      <w:szCs w:val="22"/>
      <w:lang w:eastAsia="en-US"/>
    </w:rPr>
  </w:style>
  <w:style w:type="character" w:customStyle="1" w:styleId="ZhlavChar">
    <w:name w:val="Záhlaví Char"/>
    <w:basedOn w:val="Standardnpsmoodstavce"/>
    <w:link w:val="Zhlav"/>
    <w:uiPriority w:val="99"/>
    <w:rsid w:val="0024209B"/>
    <w:rPr>
      <w:sz w:val="24"/>
      <w:szCs w:val="24"/>
      <w:lang w:eastAsia="en-US"/>
    </w:rPr>
  </w:style>
  <w:style w:type="character" w:customStyle="1" w:styleId="Nadpis5Char">
    <w:name w:val="Nadpis 5 Char"/>
    <w:basedOn w:val="Standardnpsmoodstavce"/>
    <w:link w:val="Nadpis5"/>
    <w:uiPriority w:val="9"/>
    <w:rsid w:val="006441C4"/>
    <w:rPr>
      <w:b/>
      <w:noProof/>
      <w:sz w:val="24"/>
      <w:szCs w:val="24"/>
      <w:lang w:eastAsia="en-US"/>
    </w:rPr>
  </w:style>
  <w:style w:type="character" w:customStyle="1" w:styleId="TextkomenteChar">
    <w:name w:val="Text komentáře Char"/>
    <w:basedOn w:val="Standardnpsmoodstavce"/>
    <w:link w:val="Textkomente"/>
    <w:uiPriority w:val="99"/>
    <w:rsid w:val="00D75209"/>
    <w:rPr>
      <w:lang w:eastAsia="en-US"/>
    </w:rPr>
  </w:style>
  <w:style w:type="paragraph" w:styleId="Revize">
    <w:name w:val="Revision"/>
    <w:hidden/>
    <w:uiPriority w:val="99"/>
    <w:semiHidden/>
    <w:rsid w:val="00F208B9"/>
    <w:rPr>
      <w:sz w:val="24"/>
      <w:szCs w:val="24"/>
      <w:lang w:eastAsia="en-US"/>
    </w:rPr>
  </w:style>
  <w:style w:type="paragraph" w:styleId="Pedmtkomente">
    <w:name w:val="annotation subject"/>
    <w:basedOn w:val="Textkomente"/>
    <w:next w:val="Textkomente"/>
    <w:link w:val="PedmtkomenteChar"/>
    <w:uiPriority w:val="99"/>
    <w:semiHidden/>
    <w:unhideWhenUsed/>
    <w:rsid w:val="009B2545"/>
    <w:rPr>
      <w:b/>
      <w:bCs/>
    </w:rPr>
  </w:style>
  <w:style w:type="character" w:customStyle="1" w:styleId="PedmtkomenteChar">
    <w:name w:val="Předmět komentáře Char"/>
    <w:basedOn w:val="TextkomenteChar"/>
    <w:link w:val="Pedmtkomente"/>
    <w:uiPriority w:val="99"/>
    <w:semiHidden/>
    <w:rsid w:val="009B2545"/>
    <w:rPr>
      <w:b/>
      <w:bCs/>
      <w:lang w:eastAsia="en-US"/>
    </w:rPr>
  </w:style>
  <w:style w:type="paragraph" w:customStyle="1" w:styleId="Poznmka">
    <w:name w:val="Poznámka"/>
    <w:basedOn w:val="Normln"/>
    <w:link w:val="PoznmkaChar"/>
    <w:autoRedefine/>
    <w:qFormat/>
    <w:rsid w:val="00C3302D"/>
    <w:pPr>
      <w:spacing w:before="60"/>
    </w:pPr>
    <w:rPr>
      <w:i/>
      <w:szCs w:val="18"/>
    </w:rPr>
  </w:style>
  <w:style w:type="character" w:customStyle="1" w:styleId="PoznmkaChar">
    <w:name w:val="Poznámka Char"/>
    <w:link w:val="Poznmka"/>
    <w:rsid w:val="00C3302D"/>
    <w:rPr>
      <w:rFonts w:asciiTheme="minorHAnsi" w:hAnsiTheme="minorHAnsi"/>
      <w:i/>
      <w:szCs w:val="18"/>
      <w:lang w:eastAsia="en-US"/>
    </w:rPr>
  </w:style>
  <w:style w:type="paragraph" w:customStyle="1" w:styleId="Nzevtabulky">
    <w:name w:val="Název tabulky"/>
    <w:basedOn w:val="Normln"/>
    <w:qFormat/>
    <w:rsid w:val="00C3302D"/>
    <w:pPr>
      <w:keepNext/>
      <w:numPr>
        <w:ilvl w:val="1"/>
        <w:numId w:val="3"/>
      </w:numPr>
      <w:spacing w:before="240"/>
      <w:ind w:left="1276" w:hanging="1276"/>
    </w:pPr>
    <w:rPr>
      <w:rFonts w:cs="Arial"/>
      <w:szCs w:val="22"/>
    </w:rPr>
  </w:style>
  <w:style w:type="paragraph" w:customStyle="1" w:styleId="Zdroj">
    <w:name w:val="Zdroj"/>
    <w:basedOn w:val="Normln"/>
    <w:link w:val="ZdrojChar"/>
    <w:qFormat/>
    <w:rsid w:val="007F2E73"/>
    <w:pPr>
      <w:ind w:left="57"/>
    </w:pPr>
    <w:rPr>
      <w:i/>
      <w:sz w:val="20"/>
      <w:szCs w:val="18"/>
    </w:rPr>
  </w:style>
  <w:style w:type="character" w:customStyle="1" w:styleId="ZdrojChar">
    <w:name w:val="Zdroj Char"/>
    <w:basedOn w:val="Standardnpsmoodstavce"/>
    <w:link w:val="Zdroj"/>
    <w:locked/>
    <w:rsid w:val="007F2E73"/>
    <w:rPr>
      <w:rFonts w:asciiTheme="minorHAnsi" w:hAnsiTheme="minorHAnsi"/>
      <w:i/>
      <w:szCs w:val="18"/>
    </w:rPr>
  </w:style>
  <w:style w:type="character" w:customStyle="1" w:styleId="Nadpis2Char">
    <w:name w:val="Nadpis 2 Char"/>
    <w:aliases w:val="H2 Char,POŘ-Nadpis 2 Char,vlevo 16b. Char"/>
    <w:basedOn w:val="Standardnpsmoodstavce"/>
    <w:link w:val="Nadpis2"/>
    <w:uiPriority w:val="9"/>
    <w:rsid w:val="00C21EF3"/>
    <w:rPr>
      <w:rFonts w:eastAsia="SimSun"/>
      <w:b/>
      <w:sz w:val="24"/>
    </w:rPr>
  </w:style>
  <w:style w:type="character" w:customStyle="1" w:styleId="Nadpis6Char">
    <w:name w:val="Nadpis 6 Char"/>
    <w:aliases w:val="střed 14b. Char"/>
    <w:basedOn w:val="Standardnpsmoodstavce"/>
    <w:link w:val="Nadpis6"/>
    <w:uiPriority w:val="9"/>
    <w:rsid w:val="00C21EF3"/>
    <w:rPr>
      <w:b/>
      <w:bCs/>
      <w:noProof/>
      <w:sz w:val="24"/>
      <w:szCs w:val="24"/>
      <w:u w:val="single"/>
      <w:lang w:eastAsia="en-US"/>
    </w:rPr>
  </w:style>
  <w:style w:type="paragraph" w:styleId="Citt">
    <w:name w:val="Quote"/>
    <w:basedOn w:val="Normln"/>
    <w:next w:val="Normln"/>
    <w:link w:val="CittChar"/>
    <w:uiPriority w:val="29"/>
    <w:qFormat/>
    <w:rsid w:val="00C21EF3"/>
    <w:pPr>
      <w:spacing w:before="120"/>
    </w:pPr>
    <w:rPr>
      <w:rFonts w:ascii="Arial" w:eastAsiaTheme="minorHAnsi" w:hAnsi="Arial" w:cstheme="minorBidi"/>
      <w:i/>
      <w:iCs/>
      <w:color w:val="000000" w:themeColor="text1"/>
      <w:sz w:val="22"/>
      <w:szCs w:val="22"/>
    </w:rPr>
  </w:style>
  <w:style w:type="character" w:customStyle="1" w:styleId="CittChar">
    <w:name w:val="Citát Char"/>
    <w:basedOn w:val="Standardnpsmoodstavce"/>
    <w:link w:val="Citt"/>
    <w:uiPriority w:val="29"/>
    <w:rsid w:val="00C21EF3"/>
    <w:rPr>
      <w:rFonts w:ascii="Arial" w:eastAsiaTheme="minorHAnsi" w:hAnsi="Arial" w:cstheme="minorBidi"/>
      <w:i/>
      <w:iCs/>
      <w:color w:val="000000" w:themeColor="text1"/>
      <w:sz w:val="22"/>
      <w:szCs w:val="22"/>
      <w:lang w:eastAsia="en-US"/>
    </w:rPr>
  </w:style>
  <w:style w:type="paragraph" w:customStyle="1" w:styleId="N1">
    <w:name w:val="N1"/>
    <w:basedOn w:val="Normln"/>
    <w:qFormat/>
    <w:rsid w:val="00C21EF3"/>
    <w:pPr>
      <w:keepNext/>
      <w:numPr>
        <w:numId w:val="4"/>
      </w:numPr>
      <w:spacing w:before="240" w:after="240"/>
    </w:pPr>
    <w:rPr>
      <w:rFonts w:ascii="Arial" w:eastAsiaTheme="minorHAnsi" w:hAnsi="Arial" w:cstheme="minorBidi"/>
      <w:b/>
      <w:i/>
      <w:szCs w:val="22"/>
    </w:rPr>
  </w:style>
  <w:style w:type="paragraph" w:customStyle="1" w:styleId="N2">
    <w:name w:val="N2"/>
    <w:basedOn w:val="Normln"/>
    <w:link w:val="N2Char"/>
    <w:qFormat/>
    <w:rsid w:val="00C21EF3"/>
    <w:pPr>
      <w:numPr>
        <w:ilvl w:val="1"/>
        <w:numId w:val="5"/>
      </w:numPr>
      <w:spacing w:before="240" w:after="240"/>
    </w:pPr>
    <w:rPr>
      <w:rFonts w:ascii="Arial" w:eastAsiaTheme="minorHAnsi" w:hAnsi="Arial" w:cstheme="minorBidi"/>
      <w:b/>
      <w:sz w:val="22"/>
      <w:szCs w:val="22"/>
    </w:rPr>
  </w:style>
  <w:style w:type="character" w:customStyle="1" w:styleId="N2Char">
    <w:name w:val="N2 Char"/>
    <w:basedOn w:val="OdstavecseseznamemChar"/>
    <w:link w:val="N2"/>
    <w:rsid w:val="00C21EF3"/>
    <w:rPr>
      <w:rFonts w:ascii="Arial" w:eastAsiaTheme="minorHAnsi" w:hAnsi="Arial" w:cstheme="minorBidi"/>
      <w:b/>
      <w:sz w:val="22"/>
      <w:szCs w:val="22"/>
      <w:lang w:eastAsia="en-US"/>
    </w:rPr>
  </w:style>
  <w:style w:type="paragraph" w:customStyle="1" w:styleId="N3">
    <w:name w:val="N3"/>
    <w:basedOn w:val="Normln"/>
    <w:link w:val="N3Char"/>
    <w:qFormat/>
    <w:rsid w:val="00C21EF3"/>
    <w:pPr>
      <w:keepNext/>
      <w:numPr>
        <w:numId w:val="6"/>
      </w:numPr>
      <w:spacing w:before="240" w:after="240"/>
    </w:pPr>
    <w:rPr>
      <w:rFonts w:ascii="Arial" w:eastAsiaTheme="minorHAnsi" w:hAnsi="Arial" w:cstheme="minorBidi"/>
      <w:i/>
      <w:sz w:val="22"/>
      <w:szCs w:val="22"/>
    </w:rPr>
  </w:style>
  <w:style w:type="character" w:customStyle="1" w:styleId="N3Char">
    <w:name w:val="N3 Char"/>
    <w:basedOn w:val="OdstavecseseznamemChar"/>
    <w:link w:val="N3"/>
    <w:rsid w:val="00C21EF3"/>
    <w:rPr>
      <w:rFonts w:ascii="Arial" w:eastAsiaTheme="minorHAnsi" w:hAnsi="Arial" w:cstheme="minorBidi"/>
      <w:i/>
      <w:sz w:val="22"/>
      <w:szCs w:val="22"/>
      <w:lang w:eastAsia="en-US"/>
    </w:rPr>
  </w:style>
  <w:style w:type="paragraph" w:styleId="Normlnodsazen">
    <w:name w:val="Normal Indent"/>
    <w:basedOn w:val="Normln"/>
    <w:uiPriority w:val="99"/>
    <w:semiHidden/>
    <w:unhideWhenUsed/>
    <w:rsid w:val="00C21EF3"/>
    <w:pPr>
      <w:spacing w:before="120"/>
      <w:ind w:left="708"/>
    </w:pPr>
    <w:rPr>
      <w:rFonts w:ascii="Arial" w:eastAsiaTheme="minorHAnsi" w:hAnsi="Arial" w:cstheme="minorBidi"/>
      <w:sz w:val="22"/>
      <w:szCs w:val="22"/>
    </w:rPr>
  </w:style>
  <w:style w:type="table" w:customStyle="1" w:styleId="Mkatabulky1">
    <w:name w:val="Mřížka tabulky1"/>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C21EF3"/>
  </w:style>
  <w:style w:type="numbering" w:customStyle="1" w:styleId="Bezseznamu2">
    <w:name w:val="Bez seznamu2"/>
    <w:next w:val="Bezseznamu"/>
    <w:uiPriority w:val="99"/>
    <w:semiHidden/>
    <w:unhideWhenUsed/>
    <w:rsid w:val="00C21EF3"/>
  </w:style>
  <w:style w:type="numbering" w:customStyle="1" w:styleId="Bezseznamu3">
    <w:name w:val="Bez seznamu3"/>
    <w:next w:val="Bezseznamu"/>
    <w:uiPriority w:val="99"/>
    <w:semiHidden/>
    <w:unhideWhenUsed/>
    <w:rsid w:val="00C21EF3"/>
  </w:style>
  <w:style w:type="paragraph" w:customStyle="1" w:styleId="Nadpis71">
    <w:name w:val="Nadpis 71"/>
    <w:basedOn w:val="Normln"/>
    <w:next w:val="Normln"/>
    <w:uiPriority w:val="9"/>
    <w:unhideWhenUsed/>
    <w:qFormat/>
    <w:rsid w:val="0093467A"/>
    <w:pPr>
      <w:keepNext/>
      <w:keepLines/>
      <w:spacing w:before="200"/>
      <w:outlineLvl w:val="6"/>
    </w:pPr>
    <w:rPr>
      <w:rFonts w:ascii="Cambria" w:hAnsi="Cambria"/>
      <w:i/>
      <w:iCs/>
      <w:color w:val="404040"/>
      <w:lang w:val="en-US"/>
    </w:rPr>
  </w:style>
  <w:style w:type="numbering" w:customStyle="1" w:styleId="Bezseznamu11">
    <w:name w:val="Bez seznamu11"/>
    <w:next w:val="Bezseznamu"/>
    <w:uiPriority w:val="99"/>
    <w:semiHidden/>
    <w:unhideWhenUsed/>
    <w:rsid w:val="00C21EF3"/>
  </w:style>
  <w:style w:type="paragraph" w:customStyle="1" w:styleId="Citt1">
    <w:name w:val="Citát1"/>
    <w:basedOn w:val="Normln"/>
    <w:next w:val="Normln"/>
    <w:uiPriority w:val="29"/>
    <w:qFormat/>
    <w:rsid w:val="00C21EF3"/>
    <w:pPr>
      <w:spacing w:before="120"/>
    </w:pPr>
    <w:rPr>
      <w:rFonts w:ascii="Arial" w:eastAsia="Calibri" w:hAnsi="Arial"/>
      <w:i/>
      <w:iCs/>
      <w:color w:val="000000"/>
      <w:sz w:val="22"/>
      <w:szCs w:val="22"/>
    </w:rPr>
  </w:style>
  <w:style w:type="table" w:customStyle="1" w:styleId="Mkatabulky21">
    <w:name w:val="Mřížka tabulky21"/>
    <w:basedOn w:val="Normlntabulka"/>
    <w:next w:val="Mkatabulky"/>
    <w:uiPriority w:val="59"/>
    <w:rsid w:val="00C21E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7Char1">
    <w:name w:val="Nadpis 7 Char1"/>
    <w:basedOn w:val="Standardnpsmoodstavce"/>
    <w:uiPriority w:val="9"/>
    <w:semiHidden/>
    <w:rsid w:val="00C21EF3"/>
    <w:rPr>
      <w:rFonts w:ascii="Cambria" w:eastAsia="Times New Roman" w:hAnsi="Cambria" w:cs="Times New Roman"/>
      <w:i/>
      <w:iCs/>
      <w:color w:val="404040"/>
      <w:sz w:val="24"/>
      <w:szCs w:val="24"/>
      <w:lang w:val="en-US" w:eastAsia="en-US"/>
    </w:rPr>
  </w:style>
  <w:style w:type="character" w:customStyle="1" w:styleId="CittChar1">
    <w:name w:val="Citát Char1"/>
    <w:basedOn w:val="Standardnpsmoodstavce"/>
    <w:uiPriority w:val="29"/>
    <w:rsid w:val="00C21EF3"/>
    <w:rPr>
      <w:i/>
      <w:iCs/>
      <w:color w:val="000000"/>
      <w:sz w:val="24"/>
      <w:szCs w:val="24"/>
      <w:lang w:val="en-US" w:eastAsia="en-US"/>
    </w:rPr>
  </w:style>
  <w:style w:type="table" w:customStyle="1" w:styleId="Mkatabulky3">
    <w:name w:val="Mřížka tabulky3"/>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4Char">
    <w:name w:val="Nadpis 4 Char"/>
    <w:aliases w:val="příloha Char"/>
    <w:basedOn w:val="Standardnpsmoodstavce"/>
    <w:link w:val="Nadpis4"/>
    <w:uiPriority w:val="9"/>
    <w:rsid w:val="0010633C"/>
    <w:rPr>
      <w:rFonts w:asciiTheme="minorHAnsi" w:hAnsiTheme="minorHAnsi"/>
      <w:b/>
      <w:bCs/>
      <w:sz w:val="24"/>
    </w:rPr>
  </w:style>
  <w:style w:type="numbering" w:customStyle="1" w:styleId="Bezseznamu4">
    <w:name w:val="Bez seznamu4"/>
    <w:next w:val="Bezseznamu"/>
    <w:uiPriority w:val="99"/>
    <w:semiHidden/>
    <w:unhideWhenUsed/>
    <w:rsid w:val="00C21EF3"/>
  </w:style>
  <w:style w:type="paragraph" w:styleId="Nadpisobsahu">
    <w:name w:val="TOC Heading"/>
    <w:basedOn w:val="Nadpis1"/>
    <w:next w:val="Normln"/>
    <w:uiPriority w:val="39"/>
    <w:qFormat/>
    <w:rsid w:val="00C21EF3"/>
    <w:pPr>
      <w:keepLines/>
      <w:spacing w:before="240" w:line="259" w:lineRule="auto"/>
      <w:jc w:val="left"/>
      <w:outlineLvl w:val="9"/>
    </w:pPr>
    <w:rPr>
      <w:rFonts w:ascii="Calibri Light" w:hAnsi="Calibri Light"/>
      <w:b w:val="0"/>
      <w:bCs w:val="0"/>
      <w:color w:val="2E74B5"/>
      <w:sz w:val="32"/>
      <w:szCs w:val="32"/>
    </w:rPr>
  </w:style>
  <w:style w:type="paragraph" w:styleId="Obsah2">
    <w:name w:val="toc 2"/>
    <w:basedOn w:val="Normln"/>
    <w:next w:val="Normln"/>
    <w:autoRedefine/>
    <w:uiPriority w:val="39"/>
    <w:unhideWhenUsed/>
    <w:rsid w:val="00C21EF3"/>
    <w:pPr>
      <w:ind w:left="240"/>
    </w:pPr>
    <w:rPr>
      <w:rFonts w:ascii="Calibri" w:hAnsi="Calibri"/>
    </w:rPr>
  </w:style>
  <w:style w:type="paragraph" w:styleId="Obsah3">
    <w:name w:val="toc 3"/>
    <w:basedOn w:val="Normln"/>
    <w:next w:val="Normln"/>
    <w:autoRedefine/>
    <w:uiPriority w:val="39"/>
    <w:unhideWhenUsed/>
    <w:rsid w:val="00C21EF3"/>
    <w:pPr>
      <w:tabs>
        <w:tab w:val="left" w:pos="960"/>
        <w:tab w:val="right" w:leader="dot" w:pos="9062"/>
      </w:tabs>
      <w:ind w:left="480"/>
    </w:pPr>
    <w:rPr>
      <w:rFonts w:ascii="Calibri" w:hAnsi="Calibri"/>
      <w:noProof/>
    </w:rPr>
  </w:style>
  <w:style w:type="paragraph" w:styleId="Rozloendokumentu">
    <w:name w:val="Document Map"/>
    <w:basedOn w:val="Normln"/>
    <w:link w:val="RozloendokumentuChar"/>
    <w:semiHidden/>
    <w:rsid w:val="00C21EF3"/>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C21EF3"/>
    <w:rPr>
      <w:rFonts w:ascii="Tahoma" w:hAnsi="Tahoma" w:cs="Tahoma"/>
      <w:shd w:val="clear" w:color="auto" w:fill="000080"/>
      <w:lang w:eastAsia="en-US"/>
    </w:rPr>
  </w:style>
  <w:style w:type="paragraph" w:styleId="Zkladntext-prvnodsazen">
    <w:name w:val="Body Text First Indent"/>
    <w:basedOn w:val="Zkladntext"/>
    <w:link w:val="Zkladntext-prvnodsazenChar"/>
    <w:rsid w:val="00C21EF3"/>
    <w:pPr>
      <w:spacing w:after="120"/>
      <w:ind w:firstLine="210"/>
      <w:jc w:val="left"/>
    </w:pPr>
    <w:rPr>
      <w:rFonts w:ascii="Calibri" w:hAnsi="Calibri"/>
      <w:b w:val="0"/>
      <w:bCs w:val="0"/>
      <w:sz w:val="24"/>
      <w:szCs w:val="24"/>
    </w:rPr>
  </w:style>
  <w:style w:type="character" w:customStyle="1" w:styleId="ZkladntextChar1">
    <w:name w:val="Základní text Char1"/>
    <w:aliases w:val="?????1 Char,Body ... Char,Body Text Char Char1,Body Text Char Char Char1,Body Text Char Char Char Char,Body Text Char1 Char Char Char,Body Text Char2 Char Char,Corps de texte INTSUM Char,Nornální Char,Základní text - D Char,b Char"/>
    <w:basedOn w:val="Standardnpsmoodstavce"/>
    <w:link w:val="Zkladntext"/>
    <w:rsid w:val="00C21EF3"/>
    <w:rPr>
      <w:b/>
      <w:bCs/>
      <w:sz w:val="28"/>
      <w:szCs w:val="28"/>
      <w:lang w:eastAsia="en-US"/>
    </w:rPr>
  </w:style>
  <w:style w:type="character" w:customStyle="1" w:styleId="Zkladntext-prvnodsazenChar">
    <w:name w:val="Základní text - první odsazený Char"/>
    <w:basedOn w:val="ZkladntextChar1"/>
    <w:link w:val="Zkladntext-prvnodsazen"/>
    <w:rsid w:val="00C21EF3"/>
    <w:rPr>
      <w:rFonts w:ascii="Calibri" w:hAnsi="Calibri"/>
      <w:b w:val="0"/>
      <w:bCs w:val="0"/>
      <w:sz w:val="24"/>
      <w:szCs w:val="24"/>
      <w:lang w:eastAsia="en-US"/>
    </w:rPr>
  </w:style>
  <w:style w:type="table" w:customStyle="1" w:styleId="Mkatabulky6">
    <w:name w:val="Mřížka tabulky6"/>
    <w:basedOn w:val="Normlntabulka"/>
    <w:next w:val="Mkatabulky"/>
    <w:rsid w:val="00C21EF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21EF3"/>
  </w:style>
  <w:style w:type="numbering" w:customStyle="1" w:styleId="Bezseznamu5">
    <w:name w:val="Bez seznamu5"/>
    <w:next w:val="Bezseznamu"/>
    <w:uiPriority w:val="99"/>
    <w:semiHidden/>
    <w:unhideWhenUsed/>
    <w:rsid w:val="00C21EF3"/>
  </w:style>
  <w:style w:type="table" w:customStyle="1" w:styleId="Mkatabulky7">
    <w:name w:val="Mřížka tabulky7"/>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C21EF3"/>
  </w:style>
  <w:style w:type="table" w:customStyle="1" w:styleId="Mkatabulky31">
    <w:name w:val="Mřížka tabulky31"/>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71">
    <w:name w:val="Mřížka tabulky71"/>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6">
    <w:name w:val="Bez seznamu6"/>
    <w:next w:val="Bezseznamu"/>
    <w:uiPriority w:val="99"/>
    <w:semiHidden/>
    <w:unhideWhenUsed/>
    <w:rsid w:val="00C21EF3"/>
  </w:style>
  <w:style w:type="paragraph" w:customStyle="1" w:styleId="Nadpis21">
    <w:name w:val="Nadpis 21"/>
    <w:basedOn w:val="Normln"/>
    <w:next w:val="Normln"/>
    <w:unhideWhenUsed/>
    <w:qFormat/>
    <w:rsid w:val="00C21EF3"/>
    <w:pPr>
      <w:keepNext/>
      <w:keepLines/>
      <w:spacing w:before="200"/>
      <w:outlineLvl w:val="1"/>
    </w:pPr>
    <w:rPr>
      <w:rFonts w:ascii="Cambria" w:hAnsi="Cambria"/>
      <w:b/>
      <w:bCs/>
      <w:color w:val="4F81BD"/>
      <w:sz w:val="26"/>
      <w:szCs w:val="26"/>
    </w:rPr>
  </w:style>
  <w:style w:type="paragraph" w:customStyle="1" w:styleId="Nadpis31">
    <w:name w:val="Nadpis 31"/>
    <w:basedOn w:val="Normln"/>
    <w:next w:val="Normln"/>
    <w:uiPriority w:val="9"/>
    <w:unhideWhenUsed/>
    <w:qFormat/>
    <w:rsid w:val="00C21EF3"/>
    <w:pPr>
      <w:keepNext/>
      <w:keepLines/>
      <w:spacing w:before="40"/>
      <w:outlineLvl w:val="2"/>
    </w:pPr>
    <w:rPr>
      <w:rFonts w:ascii="Cambria" w:hAnsi="Cambria"/>
      <w:color w:val="243F60"/>
    </w:rPr>
  </w:style>
  <w:style w:type="paragraph" w:customStyle="1" w:styleId="Nadpis41">
    <w:name w:val="Nadpis 41"/>
    <w:basedOn w:val="Normln"/>
    <w:next w:val="Normln"/>
    <w:uiPriority w:val="9"/>
    <w:unhideWhenUsed/>
    <w:qFormat/>
    <w:rsid w:val="00C21EF3"/>
    <w:pPr>
      <w:keepNext/>
      <w:keepLines/>
      <w:spacing w:before="40"/>
      <w:outlineLvl w:val="3"/>
    </w:pPr>
    <w:rPr>
      <w:rFonts w:ascii="Cambria" w:hAnsi="Cambria"/>
      <w:i/>
      <w:iCs/>
      <w:color w:val="365F91"/>
      <w:sz w:val="22"/>
      <w:szCs w:val="22"/>
    </w:rPr>
  </w:style>
  <w:style w:type="table" w:customStyle="1" w:styleId="Mkatabulky9">
    <w:name w:val="Mřížka tabulky9"/>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C21EF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2">
    <w:name w:val="Mřížka tabulky32"/>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2">
    <w:name w:val="Mřížka tabulky42"/>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1">
    <w:name w:val="Mřížka tabulky51"/>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39"/>
    <w:rsid w:val="00C21EF3"/>
    <w:rPr>
      <w:rFonts w:asciiTheme="minorHAnsi" w:hAnsi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61">
    <w:name w:val="Mřížka tabulky61"/>
    <w:basedOn w:val="Normlntabulka"/>
    <w:next w:val="Mkatabulky"/>
    <w:rsid w:val="00C21EF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1">
    <w:name w:val="Nadpis 2 Char1"/>
    <w:basedOn w:val="Standardnpsmoodstavce"/>
    <w:uiPriority w:val="9"/>
    <w:semiHidden/>
    <w:rsid w:val="00C21EF3"/>
    <w:rPr>
      <w:rFonts w:ascii="Calibri Light" w:eastAsia="Times New Roman" w:hAnsi="Calibri Light" w:cs="Times New Roman"/>
      <w:color w:val="2E74B5"/>
      <w:sz w:val="26"/>
      <w:szCs w:val="26"/>
    </w:rPr>
  </w:style>
  <w:style w:type="character" w:customStyle="1" w:styleId="Nadpis7Char2">
    <w:name w:val="Nadpis 7 Char2"/>
    <w:basedOn w:val="Standardnpsmoodstavce"/>
    <w:uiPriority w:val="9"/>
    <w:semiHidden/>
    <w:rsid w:val="00C21EF3"/>
    <w:rPr>
      <w:rFonts w:ascii="Calibri Light" w:eastAsia="Times New Roman" w:hAnsi="Calibri Light" w:cs="Times New Roman"/>
      <w:i/>
      <w:iCs/>
      <w:color w:val="1F4D78"/>
    </w:rPr>
  </w:style>
  <w:style w:type="character" w:customStyle="1" w:styleId="CittChar2">
    <w:name w:val="Citát Char2"/>
    <w:basedOn w:val="Standardnpsmoodstavce"/>
    <w:uiPriority w:val="29"/>
    <w:rsid w:val="00C21EF3"/>
    <w:rPr>
      <w:rFonts w:cs="Times New Roman"/>
      <w:i/>
      <w:iCs/>
      <w:color w:val="404040"/>
    </w:rPr>
  </w:style>
  <w:style w:type="character" w:customStyle="1" w:styleId="CittChar21">
    <w:name w:val="Citát Char21"/>
    <w:basedOn w:val="Standardnpsmoodstavce"/>
    <w:uiPriority w:val="29"/>
    <w:rsid w:val="00C21EF3"/>
    <w:rPr>
      <w:rFonts w:cs="Times New Roman"/>
      <w:i/>
      <w:iCs/>
      <w:color w:val="404040"/>
    </w:rPr>
  </w:style>
  <w:style w:type="character" w:customStyle="1" w:styleId="Nadpis3Char1">
    <w:name w:val="Nadpis 3 Char1"/>
    <w:basedOn w:val="Standardnpsmoodstavce"/>
    <w:uiPriority w:val="9"/>
    <w:semiHidden/>
    <w:rsid w:val="00C21EF3"/>
    <w:rPr>
      <w:rFonts w:ascii="Calibri Light" w:eastAsia="Times New Roman" w:hAnsi="Calibri Light" w:cs="Times New Roman"/>
      <w:color w:val="1F4D78"/>
      <w:sz w:val="24"/>
      <w:szCs w:val="24"/>
    </w:rPr>
  </w:style>
  <w:style w:type="character" w:customStyle="1" w:styleId="Nadpis4Char1">
    <w:name w:val="Nadpis 4 Char1"/>
    <w:basedOn w:val="Standardnpsmoodstavce"/>
    <w:uiPriority w:val="9"/>
    <w:semiHidden/>
    <w:rsid w:val="00C21EF3"/>
    <w:rPr>
      <w:rFonts w:ascii="Calibri Light" w:eastAsia="Times New Roman" w:hAnsi="Calibri Light" w:cs="Times New Roman"/>
      <w:i/>
      <w:iCs/>
      <w:color w:val="2E74B5"/>
    </w:rPr>
  </w:style>
  <w:style w:type="numbering" w:customStyle="1" w:styleId="Bezseznamu7">
    <w:name w:val="Bez seznamu7"/>
    <w:next w:val="Bezseznamu"/>
    <w:uiPriority w:val="99"/>
    <w:semiHidden/>
    <w:unhideWhenUsed/>
    <w:rsid w:val="00C21EF3"/>
  </w:style>
  <w:style w:type="numbering" w:customStyle="1" w:styleId="Bezseznamu13">
    <w:name w:val="Bez seznamu13"/>
    <w:next w:val="Bezseznamu"/>
    <w:uiPriority w:val="99"/>
    <w:semiHidden/>
    <w:unhideWhenUsed/>
    <w:rsid w:val="00C21EF3"/>
  </w:style>
  <w:style w:type="numbering" w:customStyle="1" w:styleId="Bezseznamu111">
    <w:name w:val="Bez seznamu111"/>
    <w:next w:val="Bezseznamu"/>
    <w:uiPriority w:val="99"/>
    <w:semiHidden/>
    <w:unhideWhenUsed/>
    <w:rsid w:val="00C21EF3"/>
  </w:style>
  <w:style w:type="numbering" w:customStyle="1" w:styleId="Bezseznamu21">
    <w:name w:val="Bez seznamu21"/>
    <w:next w:val="Bezseznamu"/>
    <w:uiPriority w:val="99"/>
    <w:semiHidden/>
    <w:unhideWhenUsed/>
    <w:rsid w:val="00C21EF3"/>
  </w:style>
  <w:style w:type="numbering" w:customStyle="1" w:styleId="Bezseznamu31">
    <w:name w:val="Bez seznamu31"/>
    <w:next w:val="Bezseznamu"/>
    <w:uiPriority w:val="99"/>
    <w:semiHidden/>
    <w:unhideWhenUsed/>
    <w:rsid w:val="00C21EF3"/>
  </w:style>
  <w:style w:type="numbering" w:customStyle="1" w:styleId="Bezseznamu1111">
    <w:name w:val="Bez seznamu1111"/>
    <w:next w:val="Bezseznamu"/>
    <w:uiPriority w:val="99"/>
    <w:semiHidden/>
    <w:unhideWhenUsed/>
    <w:rsid w:val="00C21EF3"/>
  </w:style>
  <w:style w:type="numbering" w:customStyle="1" w:styleId="Bezseznamu41">
    <w:name w:val="Bez seznamu41"/>
    <w:next w:val="Bezseznamu"/>
    <w:uiPriority w:val="99"/>
    <w:semiHidden/>
    <w:unhideWhenUsed/>
    <w:rsid w:val="00C21EF3"/>
  </w:style>
  <w:style w:type="character" w:styleId="slodku">
    <w:name w:val="line number"/>
    <w:basedOn w:val="Standardnpsmoodstavce"/>
    <w:uiPriority w:val="99"/>
    <w:semiHidden/>
    <w:unhideWhenUsed/>
    <w:rsid w:val="00C21EF3"/>
  </w:style>
  <w:style w:type="paragraph" w:customStyle="1" w:styleId="Hlava">
    <w:name w:val="Hlava"/>
    <w:basedOn w:val="Normln"/>
    <w:link w:val="HlavaChar"/>
    <w:qFormat/>
    <w:rsid w:val="00C21EF3"/>
    <w:pPr>
      <w:suppressAutoHyphens/>
      <w:jc w:val="center"/>
    </w:pPr>
    <w:rPr>
      <w:lang w:eastAsia="ar-SA"/>
    </w:rPr>
  </w:style>
  <w:style w:type="character" w:customStyle="1" w:styleId="HlavaChar">
    <w:name w:val="Hlava Char"/>
    <w:link w:val="Hlava"/>
    <w:rsid w:val="00C21EF3"/>
    <w:rPr>
      <w:sz w:val="24"/>
      <w:szCs w:val="24"/>
      <w:lang w:eastAsia="ar-SA"/>
    </w:rPr>
  </w:style>
  <w:style w:type="paragraph" w:customStyle="1" w:styleId="BodyText22">
    <w:name w:val="Body Text 22"/>
    <w:basedOn w:val="Normln"/>
    <w:rsid w:val="00C21EF3"/>
    <w:pPr>
      <w:overflowPunct w:val="0"/>
      <w:autoSpaceDE w:val="0"/>
      <w:autoSpaceDN w:val="0"/>
      <w:adjustRightInd w:val="0"/>
      <w:ind w:firstLine="709"/>
      <w:textAlignment w:val="baseline"/>
    </w:pPr>
  </w:style>
  <w:style w:type="numbering" w:customStyle="1" w:styleId="Styl2">
    <w:name w:val="Styl2"/>
    <w:uiPriority w:val="99"/>
    <w:rsid w:val="006F2E2A"/>
    <w:pPr>
      <w:numPr>
        <w:numId w:val="7"/>
      </w:numPr>
    </w:pPr>
  </w:style>
  <w:style w:type="paragraph" w:customStyle="1" w:styleId="Pa18">
    <w:name w:val="Pa18"/>
    <w:basedOn w:val="Normln"/>
    <w:next w:val="Normln"/>
    <w:uiPriority w:val="99"/>
    <w:rsid w:val="0079253B"/>
    <w:pPr>
      <w:autoSpaceDE w:val="0"/>
      <w:autoSpaceDN w:val="0"/>
      <w:adjustRightInd w:val="0"/>
      <w:spacing w:line="211" w:lineRule="atLeast"/>
      <w:jc w:val="left"/>
    </w:pPr>
    <w:rPr>
      <w:rFonts w:ascii="Calibri" w:hAnsi="Calibri"/>
      <w:szCs w:val="24"/>
    </w:rPr>
  </w:style>
  <w:style w:type="character" w:customStyle="1" w:styleId="A14">
    <w:name w:val="A14"/>
    <w:uiPriority w:val="99"/>
    <w:rsid w:val="0079253B"/>
    <w:rPr>
      <w:b/>
      <w:color w:val="000000"/>
      <w:sz w:val="54"/>
    </w:rPr>
  </w:style>
  <w:style w:type="paragraph" w:customStyle="1" w:styleId="Pa19">
    <w:name w:val="Pa19"/>
    <w:basedOn w:val="Normln"/>
    <w:next w:val="Normln"/>
    <w:uiPriority w:val="99"/>
    <w:rsid w:val="0079253B"/>
    <w:pPr>
      <w:autoSpaceDE w:val="0"/>
      <w:autoSpaceDN w:val="0"/>
      <w:adjustRightInd w:val="0"/>
      <w:spacing w:line="211" w:lineRule="atLeast"/>
      <w:jc w:val="left"/>
    </w:pPr>
    <w:rPr>
      <w:rFonts w:ascii="Calibri" w:hAnsi="Calibri"/>
      <w:szCs w:val="24"/>
    </w:rPr>
  </w:style>
  <w:style w:type="paragraph" w:customStyle="1" w:styleId="Zkladn">
    <w:name w:val="Základní"/>
    <w:basedOn w:val="Normln"/>
    <w:rsid w:val="00554FD1"/>
    <w:pPr>
      <w:spacing w:before="120"/>
    </w:pPr>
    <w:rPr>
      <w:rFonts w:ascii="Arial" w:hAnsi="Arial"/>
      <w:szCs w:val="24"/>
      <w:lang w:eastAsia="en-US"/>
    </w:rPr>
  </w:style>
  <w:style w:type="character" w:customStyle="1" w:styleId="tabulkaChar">
    <w:name w:val="tabulka Char"/>
    <w:basedOn w:val="Standardnpsmoodstavce"/>
    <w:link w:val="tabulka"/>
    <w:locked/>
    <w:rsid w:val="00A57C26"/>
    <w:rPr>
      <w:rFonts w:asciiTheme="minorHAnsi" w:hAnsiTheme="minorHAnsi" w:cstheme="minorHAnsi"/>
      <w:sz w:val="24"/>
      <w:szCs w:val="24"/>
    </w:rPr>
  </w:style>
  <w:style w:type="paragraph" w:customStyle="1" w:styleId="tabulka">
    <w:name w:val="tabulka"/>
    <w:basedOn w:val="Normln"/>
    <w:link w:val="tabulkaChar"/>
    <w:qFormat/>
    <w:rsid w:val="00A57C26"/>
    <w:pPr>
      <w:keepNext/>
      <w:numPr>
        <w:numId w:val="9"/>
      </w:numPr>
    </w:pPr>
    <w:rPr>
      <w:rFonts w:cstheme="minorHAnsi"/>
      <w:szCs w:val="24"/>
    </w:rPr>
  </w:style>
  <w:style w:type="paragraph" w:customStyle="1" w:styleId="l4">
    <w:name w:val="l4"/>
    <w:basedOn w:val="Normln"/>
    <w:rsid w:val="00916704"/>
    <w:pPr>
      <w:spacing w:before="100" w:beforeAutospacing="1" w:after="100" w:afterAutospacing="1"/>
      <w:jc w:val="left"/>
    </w:pPr>
    <w:rPr>
      <w:rFonts w:ascii="Times New Roman" w:hAnsi="Times New Roman"/>
      <w:szCs w:val="24"/>
    </w:rPr>
  </w:style>
  <w:style w:type="paragraph" w:customStyle="1" w:styleId="Nzevtabulka">
    <w:name w:val="Název tabulka"/>
    <w:basedOn w:val="Normln"/>
    <w:link w:val="NzevtabulkaChar"/>
    <w:qFormat/>
    <w:rsid w:val="008C1CD5"/>
    <w:pPr>
      <w:keepNext/>
      <w:numPr>
        <w:numId w:val="20"/>
      </w:numPr>
      <w:ind w:left="357" w:hanging="357"/>
    </w:pPr>
    <w:rPr>
      <w:rFonts w:cstheme="minorHAnsi"/>
      <w:szCs w:val="24"/>
      <w:lang w:eastAsia="en-US"/>
    </w:rPr>
  </w:style>
  <w:style w:type="character" w:customStyle="1" w:styleId="NzevtabulkaChar">
    <w:name w:val="Název tabulka Char"/>
    <w:basedOn w:val="Standardnpsmoodstavce"/>
    <w:link w:val="Nzevtabulka"/>
    <w:locked/>
    <w:rsid w:val="008C1CD5"/>
    <w:rPr>
      <w:rFonts w:asciiTheme="minorHAnsi" w:hAnsiTheme="minorHAnsi" w:cstheme="minorHAnsi"/>
      <w:sz w:val="24"/>
      <w:szCs w:val="24"/>
      <w:lang w:eastAsia="en-US"/>
    </w:rPr>
  </w:style>
  <w:style w:type="character" w:customStyle="1" w:styleId="Nadpis8Char">
    <w:name w:val="Nadpis 8 Char"/>
    <w:basedOn w:val="Standardnpsmoodstavce"/>
    <w:link w:val="Nadpis8"/>
    <w:uiPriority w:val="9"/>
    <w:rsid w:val="008C1CD5"/>
    <w:rPr>
      <w:rFonts w:asciiTheme="minorHAnsi" w:hAnsiTheme="minorHAnsi"/>
      <w:b/>
      <w:bCs/>
      <w:noProof/>
      <w:sz w:val="24"/>
    </w:rPr>
  </w:style>
  <w:style w:type="paragraph" w:styleId="Obsah1">
    <w:name w:val="toc 1"/>
    <w:basedOn w:val="Normln"/>
    <w:next w:val="Normln"/>
    <w:autoRedefine/>
    <w:uiPriority w:val="39"/>
    <w:unhideWhenUsed/>
    <w:rsid w:val="008C1CD5"/>
    <w:pPr>
      <w:tabs>
        <w:tab w:val="left" w:pos="440"/>
        <w:tab w:val="right" w:leader="dot" w:pos="9060"/>
      </w:tabs>
      <w:spacing w:after="60"/>
      <w:ind w:left="284" w:hanging="284"/>
    </w:pPr>
    <w:rPr>
      <w:szCs w:val="24"/>
      <w:lang w:eastAsia="en-US"/>
    </w:rPr>
  </w:style>
  <w:style w:type="character" w:customStyle="1" w:styleId="TextpoznpodarouChar1">
    <w:name w:val="Text pozn. pod čarou Char1"/>
    <w:basedOn w:val="Standardnpsmoodstavce"/>
    <w:uiPriority w:val="99"/>
    <w:semiHidden/>
    <w:rsid w:val="008C1CD5"/>
    <w:rPr>
      <w:sz w:val="20"/>
      <w:szCs w:val="20"/>
    </w:rPr>
  </w:style>
  <w:style w:type="paragraph" w:customStyle="1" w:styleId="Standard">
    <w:name w:val="Standard"/>
    <w:rsid w:val="008C1CD5"/>
    <w:pPr>
      <w:widowControl w:val="0"/>
      <w:suppressAutoHyphens/>
      <w:autoSpaceDN w:val="0"/>
      <w:textAlignment w:val="baseline"/>
    </w:pPr>
    <w:rPr>
      <w:kern w:val="3"/>
      <w:lang w:bidi="hi-IN"/>
    </w:rPr>
  </w:style>
  <w:style w:type="paragraph" w:customStyle="1" w:styleId="p7">
    <w:name w:val="p7"/>
    <w:basedOn w:val="Normln"/>
    <w:rsid w:val="008C1CD5"/>
    <w:pPr>
      <w:spacing w:before="100" w:beforeAutospacing="1" w:after="100" w:afterAutospacing="1"/>
      <w:jc w:val="left"/>
    </w:pPr>
    <w:rPr>
      <w:rFonts w:ascii="Times New Roman" w:hAnsi="Times New Roman"/>
      <w:szCs w:val="24"/>
    </w:rPr>
  </w:style>
  <w:style w:type="character" w:customStyle="1" w:styleId="s2">
    <w:name w:val="s2"/>
    <w:basedOn w:val="Standardnpsmoodstavce"/>
    <w:rsid w:val="008C1CD5"/>
  </w:style>
  <w:style w:type="paragraph" w:customStyle="1" w:styleId="p6">
    <w:name w:val="p6"/>
    <w:basedOn w:val="Normln"/>
    <w:rsid w:val="008C1CD5"/>
    <w:pPr>
      <w:spacing w:before="100" w:beforeAutospacing="1" w:after="100" w:afterAutospacing="1"/>
      <w:jc w:val="left"/>
    </w:pPr>
    <w:rPr>
      <w:rFonts w:ascii="Times New Roman" w:hAnsi="Times New Roman"/>
      <w:szCs w:val="24"/>
    </w:rPr>
  </w:style>
  <w:style w:type="character" w:customStyle="1" w:styleId="s3">
    <w:name w:val="s3"/>
    <w:basedOn w:val="Standardnpsmoodstavce"/>
    <w:rsid w:val="008C1CD5"/>
  </w:style>
  <w:style w:type="paragraph" w:styleId="Podnadpis">
    <w:name w:val="Subtitle"/>
    <w:aliases w:val="tabulka 1. řádek"/>
    <w:basedOn w:val="Normln"/>
    <w:next w:val="Normln"/>
    <w:link w:val="PodnadpisChar"/>
    <w:uiPriority w:val="11"/>
    <w:qFormat/>
    <w:rsid w:val="008C1CD5"/>
    <w:pPr>
      <w:numPr>
        <w:ilvl w:val="1"/>
      </w:numPr>
      <w:contextualSpacing/>
      <w:jc w:val="center"/>
    </w:pPr>
    <w:rPr>
      <w:rFonts w:eastAsiaTheme="minorEastAsia" w:cstheme="minorBidi"/>
      <w:b/>
      <w:sz w:val="22"/>
      <w:szCs w:val="22"/>
      <w:lang w:eastAsia="en-US"/>
    </w:rPr>
  </w:style>
  <w:style w:type="character" w:customStyle="1" w:styleId="PodnadpisChar">
    <w:name w:val="Podnadpis Char"/>
    <w:aliases w:val="tabulka 1. řádek Char"/>
    <w:basedOn w:val="Standardnpsmoodstavce"/>
    <w:link w:val="Podnadpis"/>
    <w:uiPriority w:val="11"/>
    <w:rsid w:val="008C1CD5"/>
    <w:rPr>
      <w:rFonts w:asciiTheme="minorHAnsi" w:eastAsiaTheme="minorEastAsia" w:hAnsiTheme="minorHAnsi" w:cstheme="minorBidi"/>
      <w:b/>
      <w:sz w:val="22"/>
      <w:szCs w:val="22"/>
      <w:lang w:eastAsia="en-US"/>
    </w:rPr>
  </w:style>
  <w:style w:type="character" w:customStyle="1" w:styleId="StylIChar">
    <w:name w:val="Styl I. Char"/>
    <w:link w:val="StylI"/>
    <w:locked/>
    <w:rsid w:val="008C1CD5"/>
    <w:rPr>
      <w:rFonts w:ascii="Arial" w:eastAsia="Calibri" w:hAnsi="Arial" w:cs="Arial"/>
    </w:rPr>
  </w:style>
  <w:style w:type="paragraph" w:customStyle="1" w:styleId="StylI">
    <w:name w:val="Styl I."/>
    <w:basedOn w:val="Odstavecseseznamem"/>
    <w:link w:val="StylIChar"/>
    <w:qFormat/>
    <w:rsid w:val="008C1CD5"/>
    <w:pPr>
      <w:numPr>
        <w:numId w:val="21"/>
      </w:numPr>
      <w:spacing w:before="120" w:after="240"/>
      <w:ind w:left="357" w:hanging="357"/>
    </w:pPr>
    <w:rPr>
      <w:rFonts w:ascii="Arial" w:eastAsia="Calibri" w:hAnsi="Arial" w:cs="Arial"/>
      <w:sz w:val="20"/>
    </w:rPr>
  </w:style>
  <w:style w:type="paragraph" w:customStyle="1" w:styleId="Stylaa">
    <w:name w:val="Styl aa)"/>
    <w:basedOn w:val="Odstavecseseznamem"/>
    <w:qFormat/>
    <w:rsid w:val="008C1CD5"/>
    <w:pPr>
      <w:numPr>
        <w:ilvl w:val="3"/>
        <w:numId w:val="21"/>
      </w:numPr>
      <w:tabs>
        <w:tab w:val="num" w:pos="360"/>
      </w:tabs>
      <w:spacing w:before="120" w:after="240"/>
      <w:ind w:left="357" w:hanging="357"/>
    </w:pPr>
    <w:rPr>
      <w:rFonts w:ascii="Arial" w:eastAsia="Calibri" w:hAnsi="Arial" w:cs="Arial"/>
      <w:sz w:val="22"/>
      <w:szCs w:val="22"/>
      <w:lang w:eastAsia="en-US"/>
    </w:rPr>
  </w:style>
  <w:style w:type="paragraph" w:customStyle="1" w:styleId="Styla">
    <w:name w:val="Styl a)"/>
    <w:basedOn w:val="Odstavecseseznamem"/>
    <w:qFormat/>
    <w:rsid w:val="008C1CD5"/>
    <w:pPr>
      <w:numPr>
        <w:ilvl w:val="2"/>
        <w:numId w:val="21"/>
      </w:numPr>
      <w:tabs>
        <w:tab w:val="num" w:pos="360"/>
      </w:tabs>
      <w:spacing w:before="120" w:after="240"/>
      <w:ind w:left="357" w:hanging="357"/>
    </w:pPr>
    <w:rPr>
      <w:rFonts w:ascii="Arial" w:eastAsia="Calibri" w:hAnsi="Arial" w:cs="Arial"/>
      <w:sz w:val="22"/>
      <w:szCs w:val="22"/>
      <w:lang w:eastAsia="en-US"/>
    </w:rPr>
  </w:style>
  <w:style w:type="character" w:customStyle="1" w:styleId="Styl1Char">
    <w:name w:val="Styl   1. Char"/>
    <w:link w:val="Styl1"/>
    <w:locked/>
    <w:rsid w:val="008C1CD5"/>
    <w:rPr>
      <w:rFonts w:ascii="Arial" w:eastAsia="Calibri" w:hAnsi="Arial" w:cs="Arial"/>
    </w:rPr>
  </w:style>
  <w:style w:type="paragraph" w:customStyle="1" w:styleId="Styl1">
    <w:name w:val="Styl   1."/>
    <w:basedOn w:val="Normln"/>
    <w:link w:val="Styl1Char"/>
    <w:qFormat/>
    <w:rsid w:val="008C1CD5"/>
    <w:pPr>
      <w:numPr>
        <w:numId w:val="22"/>
      </w:numPr>
      <w:spacing w:before="120" w:after="240"/>
    </w:pPr>
    <w:rPr>
      <w:rFonts w:ascii="Arial" w:eastAsia="Calibri" w:hAnsi="Arial" w:cs="Arial"/>
      <w:sz w:val="20"/>
    </w:rPr>
  </w:style>
  <w:style w:type="numbering" w:customStyle="1" w:styleId="StylI-aa">
    <w:name w:val="Styl I-aa)"/>
    <w:uiPriority w:val="99"/>
    <w:rsid w:val="008C1CD5"/>
    <w:pPr>
      <w:numPr>
        <w:numId w:val="21"/>
      </w:numPr>
    </w:pPr>
  </w:style>
  <w:style w:type="character" w:customStyle="1" w:styleId="Styl1-IChar">
    <w:name w:val="Styl1 - I. Char"/>
    <w:link w:val="Styl1-I"/>
    <w:locked/>
    <w:rsid w:val="008C1CD5"/>
    <w:rPr>
      <w:rFonts w:ascii="Arial" w:hAnsi="Arial" w:cs="Arial"/>
    </w:rPr>
  </w:style>
  <w:style w:type="paragraph" w:customStyle="1" w:styleId="Styl1-I">
    <w:name w:val="Styl1 - I."/>
    <w:basedOn w:val="Normln"/>
    <w:link w:val="Styl1-IChar"/>
    <w:qFormat/>
    <w:rsid w:val="008C1CD5"/>
    <w:pPr>
      <w:numPr>
        <w:numId w:val="23"/>
      </w:numPr>
      <w:overflowPunct w:val="0"/>
      <w:autoSpaceDE w:val="0"/>
      <w:autoSpaceDN w:val="0"/>
      <w:adjustRightInd w:val="0"/>
      <w:spacing w:before="120" w:after="240"/>
      <w:ind w:left="357" w:hanging="357"/>
    </w:pPr>
    <w:rPr>
      <w:rFonts w:ascii="Arial" w:hAnsi="Arial" w:cs="Arial"/>
      <w:sz w:val="20"/>
    </w:rPr>
  </w:style>
  <w:style w:type="character" w:customStyle="1" w:styleId="Styl1-1Char">
    <w:name w:val="Styl1 - 1. Char"/>
    <w:link w:val="Styl1-1"/>
    <w:locked/>
    <w:rsid w:val="008C1CD5"/>
    <w:rPr>
      <w:rFonts w:ascii="Arial" w:hAnsi="Arial" w:cs="Arial"/>
    </w:rPr>
  </w:style>
  <w:style w:type="paragraph" w:customStyle="1" w:styleId="Styl1-1">
    <w:name w:val="Styl1 - 1."/>
    <w:basedOn w:val="Normln"/>
    <w:link w:val="Styl1-1Char"/>
    <w:qFormat/>
    <w:rsid w:val="008C1CD5"/>
    <w:pPr>
      <w:numPr>
        <w:numId w:val="24"/>
      </w:numPr>
      <w:overflowPunct w:val="0"/>
      <w:autoSpaceDE w:val="0"/>
      <w:autoSpaceDN w:val="0"/>
      <w:adjustRightInd w:val="0"/>
      <w:spacing w:before="120" w:after="240"/>
      <w:ind w:left="357" w:hanging="357"/>
    </w:pPr>
    <w:rPr>
      <w:rFonts w:ascii="Arial" w:hAnsi="Arial" w:cs="Arial"/>
      <w:sz w:val="20"/>
    </w:rPr>
  </w:style>
  <w:style w:type="character" w:customStyle="1" w:styleId="Nadpis20">
    <w:name w:val="Nadpis #2_"/>
    <w:basedOn w:val="Standardnpsmoodstavce"/>
    <w:link w:val="Nadpis22"/>
    <w:locked/>
    <w:rsid w:val="008C1CD5"/>
    <w:rPr>
      <w:b/>
      <w:bCs/>
      <w:shd w:val="clear" w:color="auto" w:fill="FFFFFF"/>
    </w:rPr>
  </w:style>
  <w:style w:type="paragraph" w:customStyle="1" w:styleId="Nadpis22">
    <w:name w:val="Nadpis #2"/>
    <w:basedOn w:val="Normln"/>
    <w:link w:val="Nadpis20"/>
    <w:rsid w:val="008C1CD5"/>
    <w:pPr>
      <w:widowControl w:val="0"/>
      <w:shd w:val="clear" w:color="auto" w:fill="FFFFFF"/>
      <w:ind w:left="340"/>
      <w:outlineLvl w:val="1"/>
    </w:pPr>
    <w:rPr>
      <w:rFonts w:ascii="Times New Roman" w:hAnsi="Times New Roman"/>
      <w:b/>
      <w:bCs/>
      <w:sz w:val="20"/>
    </w:rPr>
  </w:style>
  <w:style w:type="character" w:customStyle="1" w:styleId="Zkladntext0">
    <w:name w:val="Základní text_"/>
    <w:basedOn w:val="Standardnpsmoodstavce"/>
    <w:link w:val="Zkladntext1"/>
    <w:locked/>
    <w:rsid w:val="008C1CD5"/>
    <w:rPr>
      <w:shd w:val="clear" w:color="auto" w:fill="FFFFFF"/>
    </w:rPr>
  </w:style>
  <w:style w:type="paragraph" w:customStyle="1" w:styleId="Zkladntext1">
    <w:name w:val="Základní text1"/>
    <w:basedOn w:val="Normln"/>
    <w:link w:val="Zkladntext0"/>
    <w:rsid w:val="008C1CD5"/>
    <w:pPr>
      <w:widowControl w:val="0"/>
      <w:shd w:val="clear" w:color="auto" w:fill="FFFFFF"/>
      <w:spacing w:after="260"/>
    </w:pPr>
    <w:rPr>
      <w:rFonts w:ascii="Times New Roman" w:hAnsi="Times New Roman"/>
      <w:sz w:val="20"/>
    </w:rPr>
  </w:style>
  <w:style w:type="character" w:customStyle="1" w:styleId="Nadpis1Char1">
    <w:name w:val="Nadpis 1 Char1"/>
    <w:aliases w:val="Nadpis 1 Char Char,vlevo 18b. Char"/>
    <w:basedOn w:val="Standardnpsmoodstavce"/>
    <w:link w:val="Nadpis1"/>
    <w:uiPriority w:val="9"/>
    <w:rsid w:val="00D75822"/>
    <w:rPr>
      <w:rFonts w:asciiTheme="minorHAnsi" w:hAnsiTheme="minorHAnsi"/>
      <w:b/>
      <w:bCs/>
      <w:sz w:val="28"/>
      <w:szCs w:val="34"/>
      <w:u w:val="single"/>
    </w:rPr>
  </w:style>
  <w:style w:type="character" w:customStyle="1" w:styleId="Zkladntextodsazen2Char">
    <w:name w:val="Základní text odsazený 2 Char"/>
    <w:basedOn w:val="Standardnpsmoodstavce"/>
    <w:link w:val="Zkladntextodsazen2"/>
    <w:semiHidden/>
    <w:rsid w:val="00D75822"/>
    <w:rPr>
      <w:rFonts w:asciiTheme="minorHAnsi" w:hAnsiTheme="minorHAnsi"/>
      <w:sz w:val="24"/>
    </w:rPr>
  </w:style>
  <w:style w:type="character" w:customStyle="1" w:styleId="ZkladntextodsazenChar">
    <w:name w:val="Základní text odsazený Char"/>
    <w:aliases w:val=" Char Char Char Char, Char Char Char Char Char Char, Char Char1 Char, Char Char1 Char Char Char,Základní text odsazený Char Char Char,Základní text odsazený Char Char Char Char Char,Základní text odsazený Char1 Char"/>
    <w:basedOn w:val="Standardnpsmoodstavce"/>
    <w:link w:val="Zkladntextodsazen"/>
    <w:semiHidden/>
    <w:rsid w:val="00D75822"/>
    <w:rPr>
      <w:rFonts w:asciiTheme="minorHAnsi" w:hAnsiTheme="minorHAnsi"/>
      <w:sz w:val="24"/>
    </w:rPr>
  </w:style>
  <w:style w:type="character" w:customStyle="1" w:styleId="Zkladntext3Char">
    <w:name w:val="Základní text 3 Char"/>
    <w:basedOn w:val="Standardnpsmoodstavce"/>
    <w:link w:val="Zkladntext3"/>
    <w:semiHidden/>
    <w:rsid w:val="00D75822"/>
    <w:rPr>
      <w:rFonts w:asciiTheme="minorHAnsi" w:hAnsiTheme="minorHAnsi"/>
      <w:b/>
      <w:bCs/>
      <w:sz w:val="24"/>
    </w:rPr>
  </w:style>
  <w:style w:type="character" w:customStyle="1" w:styleId="Zkladntext2Char">
    <w:name w:val="Základní text 2 Char"/>
    <w:basedOn w:val="Standardnpsmoodstavce"/>
    <w:link w:val="Zkladntext2"/>
    <w:semiHidden/>
    <w:rsid w:val="00D75822"/>
    <w:rPr>
      <w:rFonts w:asciiTheme="minorHAnsi" w:hAnsiTheme="minorHAnsi"/>
      <w:sz w:val="24"/>
    </w:rPr>
  </w:style>
  <w:style w:type="character" w:customStyle="1" w:styleId="Zkladntextodsazen3Char">
    <w:name w:val="Základní text odsazený 3 Char"/>
    <w:basedOn w:val="Standardnpsmoodstavce"/>
    <w:link w:val="Zkladntextodsazen3"/>
    <w:semiHidden/>
    <w:rsid w:val="00D75822"/>
    <w:rPr>
      <w:rFonts w:asciiTheme="minorHAnsi" w:hAnsiTheme="minorHAns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346666">
      <w:bodyDiv w:val="1"/>
      <w:marLeft w:val="0"/>
      <w:marRight w:val="0"/>
      <w:marTop w:val="0"/>
      <w:marBottom w:val="0"/>
      <w:divBdr>
        <w:top w:val="none" w:sz="0" w:space="0" w:color="auto"/>
        <w:left w:val="none" w:sz="0" w:space="0" w:color="auto"/>
        <w:bottom w:val="none" w:sz="0" w:space="0" w:color="auto"/>
        <w:right w:val="none" w:sz="0" w:space="0" w:color="auto"/>
      </w:divBdr>
    </w:div>
    <w:div w:id="852188055">
      <w:bodyDiv w:val="1"/>
      <w:marLeft w:val="0"/>
      <w:marRight w:val="0"/>
      <w:marTop w:val="0"/>
      <w:marBottom w:val="0"/>
      <w:divBdr>
        <w:top w:val="none" w:sz="0" w:space="0" w:color="auto"/>
        <w:left w:val="none" w:sz="0" w:space="0" w:color="auto"/>
        <w:bottom w:val="none" w:sz="0" w:space="0" w:color="auto"/>
        <w:right w:val="none" w:sz="0" w:space="0" w:color="auto"/>
      </w:divBdr>
    </w:div>
    <w:div w:id="141820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F7A625AE9F5AB4A939F92BCAA7FEC02" ma:contentTypeVersion="1" ma:contentTypeDescription="Vytvoří nový dokument" ma:contentTypeScope="" ma:versionID="09736fd4d2dc7a7ec8b641ae14df0e5a">
  <xsd:schema xmlns:xsd="http://www.w3.org/2001/XMLSchema" xmlns:xs="http://www.w3.org/2001/XMLSchema" xmlns:p="http://schemas.microsoft.com/office/2006/metadata/properties" xmlns:ns1="http://schemas.microsoft.com/sharepoint/v3" targetNamespace="http://schemas.microsoft.com/office/2006/metadata/properties" ma:root="true" ma:fieldsID="c91a41dfb025b41eb9943aabee4318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86D2D-E3EE-4292-AD7E-3A26B8A0022F}">
  <ds:schemaRefs>
    <ds:schemaRef ds:uri="http://schemas.microsoft.com/sharepoint/v3/contenttype/forms"/>
  </ds:schemaRefs>
</ds:datastoreItem>
</file>

<file path=customXml/itemProps2.xml><?xml version="1.0" encoding="utf-8"?>
<ds:datastoreItem xmlns:ds="http://schemas.openxmlformats.org/officeDocument/2006/customXml" ds:itemID="{D38B52D9-05C5-401F-9408-AED6596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167C8-2C01-4ECC-9A5D-5D9CA6877A28}">
  <ds:schemaRefs>
    <ds:schemaRef ds:uri="http://schemas.openxmlformats.org/package/2006/metadata/core-properties"/>
    <ds:schemaRef ds:uri="http://purl.org/dc/dcmitype/"/>
    <ds:schemaRef ds:uri="http://purl.org/dc/terms/"/>
    <ds:schemaRef ds:uri="http://schemas.microsoft.com/sharepoint/v3"/>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AFB7E882-9936-4C0C-8B52-66C3CB8EF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21B9CC28.dotm</Template>
  <TotalTime>10</TotalTime>
  <Pages>32</Pages>
  <Words>9701</Words>
  <Characters>52710</Characters>
  <Application>Microsoft Office Word</Application>
  <DocSecurity>0</DocSecurity>
  <Lines>439</Lines>
  <Paragraphs>124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Kontrolní závěr z kontrolní akce NKÚ č. 18/09 - Peněžní prostředky určené na podporu sociálních služeb</vt:lpstr>
      <vt:lpstr/>
    </vt:vector>
  </TitlesOfParts>
  <Company>NKU</Company>
  <LinksUpToDate>false</LinksUpToDate>
  <CharactersWithSpaces>62287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18/09 - Peněžní prostředky určené na podporu sociálních služeb</dc:title>
  <dc:subject>Kontrolní závěr z kontrolní akce NKÚ č. 17/19 - Peněžní prostředky vynakládané vybranými nemocnicemi na úhradu nákladů z činnosti</dc:subject>
  <dc:creator>Nejvyšší kontrolní úřad</dc:creator>
  <cp:keywords>kontrolní závěr;sociální služby</cp:keywords>
  <cp:lastModifiedBy>KOKRDA Daniel</cp:lastModifiedBy>
  <cp:revision>4</cp:revision>
  <cp:lastPrinted>2019-01-31T13:59:00Z</cp:lastPrinted>
  <dcterms:created xsi:type="dcterms:W3CDTF">2019-02-04T08:41:00Z</dcterms:created>
  <dcterms:modified xsi:type="dcterms:W3CDTF">2019-02-04T08:50:00Z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18/09-NKU30/1213/18</vt:lpwstr>
  </property>
  <property fmtid="{D5CDD505-2E9C-101B-9397-08002B2CF9AE}" pid="5" name="CJ_PostaDoruc_PisemnostOdpovedNa_Pisemnost">
    <vt:lpwstr>XXX-XXX-XXX</vt:lpwstr>
  </property>
  <property fmtid="{D5CDD505-2E9C-101B-9397-08002B2CF9AE}" pid="6" name="CJ_Spis_Pisemnost">
    <vt:lpwstr>530/200/18</vt:lpwstr>
  </property>
  <property fmtid="{D5CDD505-2E9C-101B-9397-08002B2CF9AE}" pid="7" name="Contact_PostaOdes_All">
    <vt:lpwstr>ROZDĚLOVNÍK...</vt:lpwstr>
  </property>
  <property fmtid="{D5CDD505-2E9C-101B-9397-08002B2CF9AE}" pid="8" name="ContentTypeId">
    <vt:lpwstr>0x0101002F7A625AE9F5AB4A939F92BCAA7FEC02</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17.12.2018</vt:lpwstr>
  </property>
  <property fmtid="{D5CDD505-2E9C-101B-9397-08002B2CF9AE}" pid="12" name="DisplayName_CisloObalky_PostaOdes">
    <vt:lpwstr>{DisplayName_CisloObalky_PostaOdes}</vt:lpwstr>
  </property>
  <property fmtid="{D5CDD505-2E9C-101B-9397-08002B2CF9AE}" pid="13" name="DisplayName_CJCol">
    <vt:lpwstr>18/09-NKU30/1213/18</vt:lpwstr>
  </property>
  <property fmtid="{D5CDD505-2E9C-101B-9397-08002B2CF9AE}" pid="14" name="DisplayName_SlozkaStupenUtajeniCollection_Slozka_Pisemnost">
    <vt:lpwstr/>
  </property>
  <property fmtid="{D5CDD505-2E9C-101B-9397-08002B2CF9AE}" pid="15" name="DisplayName_SpisovyUzel_PoziceZodpo_Pisemnost">
    <vt:lpwstr>Členové Úřadu</vt:lpwstr>
  </property>
  <property fmtid="{D5CDD505-2E9C-101B-9397-08002B2CF9AE}" pid="16" name="DisplayName_UserPoriz_Pisemnost">
    <vt:lpwstr>Romana Grešová</vt:lpwstr>
  </property>
  <property fmtid="{D5CDD505-2E9C-101B-9397-08002B2CF9AE}" pid="17" name="DuvodZmeny_SlozkaStupenUtajeniCollection_Slozka_Pisemnost">
    <vt:lpwstr/>
  </property>
  <property fmtid="{D5CDD505-2E9C-101B-9397-08002B2CF9AE}" pid="18" name="EC_Pisemnost">
    <vt:lpwstr>18-15817/NKU</vt:lpwstr>
  </property>
  <property fmtid="{D5CDD505-2E9C-101B-9397-08002B2CF9AE}" pid="19" name="Key_BarCode_Pisemnost">
    <vt:lpwstr>*B000326671*</vt:lpwstr>
  </property>
  <property fmtid="{D5CDD505-2E9C-101B-9397-08002B2CF9AE}" pid="20" name="KRukam">
    <vt:lpwstr>{KRukam}</vt:lpwstr>
  </property>
  <property fmtid="{D5CDD505-2E9C-101B-9397-08002B2CF9AE}" pid="21" name="NameAddress_Contact_SpisovyUzel_PoziceZodpo_Pisemnost">
    <vt:lpwstr>ADRESÁT SU...</vt:lpwstr>
  </property>
  <property fmtid="{D5CDD505-2E9C-101B-9397-08002B2CF9AE}" pid="22" name="Odkaz">
    <vt:lpwstr>ODKAZ</vt:lpwstr>
  </property>
  <property fmtid="{D5CDD505-2E9C-101B-9397-08002B2CF9AE}" pid="23" name="Password_PisemnostTypZpristupneniInformaciZOSZ_Pisemnost">
    <vt:lpwstr>ZOSZ_Password</vt:lpwstr>
  </property>
  <property fmtid="{D5CDD505-2E9C-101B-9397-08002B2CF9AE}" pid="24" name="PocetListuDokumentu_Pisemnost">
    <vt:lpwstr>1</vt:lpwstr>
  </property>
  <property fmtid="{D5CDD505-2E9C-101B-9397-08002B2CF9AE}" pid="25" name="PocetListu_Pisemnost">
    <vt:lpwstr>1</vt:lpwstr>
  </property>
  <property fmtid="{D5CDD505-2E9C-101B-9397-08002B2CF9AE}" pid="26" name="PocetPriloh_Pisemnost">
    <vt:lpwstr>POČET PŘÍLOH</vt:lpwstr>
  </property>
  <property fmtid="{D5CDD505-2E9C-101B-9397-08002B2CF9AE}" pid="27" name="Podpis">
    <vt:lpwstr/>
  </property>
  <property fmtid="{D5CDD505-2E9C-101B-9397-08002B2CF9AE}" pid="28" name="PostalAddress_Contact_SpisovyUzel_PoziceZodpo_Pisemnost">
    <vt:lpwstr>ADRESA SU...</vt:lpwstr>
  </property>
  <property fmtid="{D5CDD505-2E9C-101B-9397-08002B2CF9AE}" pid="29" name="RC">
    <vt:lpwstr/>
  </property>
  <property fmtid="{D5CDD505-2E9C-101B-9397-08002B2CF9AE}" pid="30" name="SkartacniZnakLhuta_PisemnostZnak">
    <vt:lpwstr>?/?</vt:lpwstr>
  </property>
  <property fmtid="{D5CDD505-2E9C-101B-9397-08002B2CF9AE}" pid="31" name="SmlouvaCislo">
    <vt:lpwstr>ČÍSLO SMLOUVY</vt:lpwstr>
  </property>
  <property fmtid="{D5CDD505-2E9C-101B-9397-08002B2CF9AE}" pid="32" name="SZ_Spis_Pisemnost">
    <vt:lpwstr>18/09</vt:lpwstr>
  </property>
  <property fmtid="{D5CDD505-2E9C-101B-9397-08002B2CF9AE}" pid="33" name="TEST">
    <vt:lpwstr>testovací pole</vt:lpwstr>
  </property>
  <property fmtid="{D5CDD505-2E9C-101B-9397-08002B2CF9AE}" pid="34" name="TypPrilohy_Pisemnost">
    <vt:lpwstr>TYP PŘÍLOHY</vt:lpwstr>
  </property>
  <property fmtid="{D5CDD505-2E9C-101B-9397-08002B2CF9AE}" pid="35" name="UserName_PisemnostTypZpristupneniInformaciZOSZ_Pisemnost">
    <vt:lpwstr>ZOSZ_UserName</vt:lpwstr>
  </property>
  <property fmtid="{D5CDD505-2E9C-101B-9397-08002B2CF9AE}" pid="36" name="Vec_Pisemnost">
    <vt:lpwstr>Návrh kontrolního závěru 18/09 do připomínek</vt:lpwstr>
  </property>
  <property fmtid="{D5CDD505-2E9C-101B-9397-08002B2CF9AE}" pid="37" name="Zkratka_SpisovyUzel_PoziceZodpo_Pisemnost">
    <vt:lpwstr>30</vt:lpwstr>
  </property>
</Properties>
</file>