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62C7" w14:textId="77777777" w:rsidR="00291417" w:rsidRPr="00291417" w:rsidRDefault="00291417" w:rsidP="00291417">
      <w:pPr>
        <w:spacing w:after="0"/>
        <w:jc w:val="center"/>
      </w:pPr>
      <w:r w:rsidRPr="00291417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43AC8096" wp14:editId="4BCDD5C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7B2AC8" w14:textId="77777777" w:rsidR="00291417" w:rsidRPr="00291417" w:rsidRDefault="00291417" w:rsidP="00291417">
      <w:pPr>
        <w:spacing w:after="0"/>
        <w:jc w:val="center"/>
      </w:pPr>
    </w:p>
    <w:p w14:paraId="4E25273A" w14:textId="77777777" w:rsidR="00291417" w:rsidRPr="00291417" w:rsidRDefault="00291417" w:rsidP="00291417">
      <w:pPr>
        <w:spacing w:after="0"/>
        <w:jc w:val="center"/>
      </w:pPr>
    </w:p>
    <w:p w14:paraId="025EBD7B" w14:textId="77777777" w:rsidR="00291417" w:rsidRPr="00291417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91417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0797D042" w14:textId="77777777" w:rsidR="00031FF6" w:rsidRDefault="00031FF6" w:rsidP="00031FF6">
      <w:pPr>
        <w:spacing w:after="0"/>
        <w:jc w:val="center"/>
      </w:pPr>
    </w:p>
    <w:p w14:paraId="661D2CC6" w14:textId="77777777" w:rsidR="00EC3A0D" w:rsidRPr="00EC3A0D" w:rsidRDefault="00A640AE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4907BB">
        <w:rPr>
          <w:rFonts w:asciiTheme="minorHAnsi" w:eastAsiaTheme="minorHAnsi" w:hAnsiTheme="minorHAnsi" w:cstheme="minorHAnsi"/>
          <w:b/>
          <w:sz w:val="28"/>
          <w:szCs w:val="28"/>
        </w:rPr>
        <w:t>9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4907BB">
        <w:rPr>
          <w:rFonts w:asciiTheme="minorHAnsi" w:eastAsiaTheme="minorHAnsi" w:hAnsiTheme="minorHAnsi" w:cstheme="minorHAnsi"/>
          <w:b/>
          <w:sz w:val="28"/>
          <w:szCs w:val="28"/>
        </w:rPr>
        <w:t>0</w:t>
      </w:r>
      <w:r w:rsidR="007C43B0">
        <w:rPr>
          <w:rFonts w:asciiTheme="minorHAnsi" w:eastAsiaTheme="minorHAnsi" w:hAnsiTheme="minorHAnsi" w:cstheme="minorHAnsi"/>
          <w:b/>
          <w:sz w:val="28"/>
          <w:szCs w:val="28"/>
        </w:rPr>
        <w:t>3</w:t>
      </w:r>
    </w:p>
    <w:p w14:paraId="084B8CA1" w14:textId="77777777" w:rsidR="00031FF6" w:rsidRDefault="00031FF6" w:rsidP="00031FF6">
      <w:pPr>
        <w:spacing w:after="0"/>
        <w:jc w:val="center"/>
      </w:pPr>
    </w:p>
    <w:p w14:paraId="555EA579" w14:textId="77777777" w:rsidR="00937A73" w:rsidRPr="00937A73" w:rsidRDefault="00A640AE" w:rsidP="00937A73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37A73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B007A2">
        <w:rPr>
          <w:rFonts w:asciiTheme="minorHAnsi" w:eastAsiaTheme="minorHAnsi" w:hAnsiTheme="minorHAnsi" w:cstheme="minorHAnsi"/>
          <w:b/>
          <w:i/>
          <w:sz w:val="28"/>
          <w:szCs w:val="28"/>
        </w:rPr>
        <w:t>Ministerstvo kultury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Pr="00937A73">
        <w:rPr>
          <w:rFonts w:asciiTheme="minorHAnsi" w:eastAsiaTheme="minorHAnsi" w:hAnsiTheme="minorHAnsi" w:cstheme="minorHAnsi"/>
          <w:b/>
          <w:sz w:val="28"/>
          <w:szCs w:val="28"/>
        </w:rPr>
        <w:t xml:space="preserve">za rok 2018, účetní závěrka Ministerstva kultury za rok 2018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Pr="00937A73">
        <w:rPr>
          <w:rFonts w:asciiTheme="minorHAnsi" w:eastAsiaTheme="minorHAnsi" w:hAnsiTheme="minorHAnsi" w:cstheme="minorHAnsi"/>
          <w:b/>
          <w:sz w:val="28"/>
          <w:szCs w:val="28"/>
        </w:rPr>
        <w:t>a údaje předkládané Ministerstvem kultury pro hodnocení plnění státního rozpočtu za rok 2018</w:t>
      </w:r>
    </w:p>
    <w:p w14:paraId="2AFEFA82" w14:textId="77777777" w:rsidR="00937A73" w:rsidRDefault="00937A73" w:rsidP="00031FF6">
      <w:pPr>
        <w:spacing w:after="0"/>
        <w:jc w:val="both"/>
      </w:pPr>
    </w:p>
    <w:p w14:paraId="12DD281E" w14:textId="77777777"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>
        <w:rPr>
          <w:rFonts w:asciiTheme="minorHAnsi" w:eastAsiaTheme="minorHAnsi" w:hAnsiTheme="minorHAnsi" w:cstheme="minorHAnsi"/>
        </w:rPr>
        <w:t>také</w:t>
      </w:r>
      <w:r w:rsidRPr="00EC3A0D">
        <w:rPr>
          <w:rFonts w:asciiTheme="minorHAnsi" w:eastAsiaTheme="minorHAnsi" w:hAnsiTheme="minorHAnsi" w:cstheme="minorHAnsi"/>
        </w:rPr>
        <w:t xml:space="preserve"> „NKÚ“) na rok 201</w:t>
      </w:r>
      <w:r w:rsidR="00937A73">
        <w:rPr>
          <w:rFonts w:asciiTheme="minorHAnsi" w:eastAsiaTheme="minorHAnsi" w:hAnsiTheme="minorHAnsi" w:cstheme="minorHAnsi"/>
        </w:rPr>
        <w:t>9</w:t>
      </w:r>
      <w:r w:rsidRPr="00EC3A0D">
        <w:rPr>
          <w:rFonts w:asciiTheme="minorHAnsi" w:eastAsiaTheme="minorHAnsi" w:hAnsiTheme="minorHAnsi" w:cstheme="minorHAnsi"/>
        </w:rPr>
        <w:t xml:space="preserve"> pod číslem </w:t>
      </w:r>
      <w:r w:rsidR="007C43B0">
        <w:rPr>
          <w:rFonts w:asciiTheme="minorHAnsi" w:eastAsiaTheme="minorHAnsi" w:hAnsiTheme="minorHAnsi" w:cstheme="minorHAnsi"/>
        </w:rPr>
        <w:t>1</w:t>
      </w:r>
      <w:r w:rsidR="00937A73">
        <w:rPr>
          <w:rFonts w:asciiTheme="minorHAnsi" w:eastAsiaTheme="minorHAnsi" w:hAnsiTheme="minorHAnsi" w:cstheme="minorHAnsi"/>
        </w:rPr>
        <w:t>9</w:t>
      </w:r>
      <w:r w:rsidRPr="00EC3A0D">
        <w:rPr>
          <w:rFonts w:asciiTheme="minorHAnsi" w:eastAsiaTheme="minorHAnsi" w:hAnsiTheme="minorHAnsi" w:cstheme="minorHAnsi"/>
        </w:rPr>
        <w:t>/</w:t>
      </w:r>
      <w:r w:rsidR="00937A73">
        <w:rPr>
          <w:rFonts w:asciiTheme="minorHAnsi" w:eastAsiaTheme="minorHAnsi" w:hAnsiTheme="minorHAnsi" w:cstheme="minorHAnsi"/>
        </w:rPr>
        <w:t>0</w:t>
      </w:r>
      <w:r w:rsidR="007C43B0">
        <w:rPr>
          <w:rFonts w:asciiTheme="minorHAnsi" w:eastAsiaTheme="minorHAnsi" w:hAnsiTheme="minorHAnsi" w:cstheme="minorHAnsi"/>
        </w:rPr>
        <w:t>3</w:t>
      </w:r>
      <w:r w:rsidRPr="00EC3A0D">
        <w:rPr>
          <w:rFonts w:asciiTheme="minorHAnsi" w:eastAsiaTheme="minorHAnsi" w:hAnsiTheme="minorHAnsi" w:cstheme="minorHAnsi"/>
        </w:rPr>
        <w:t xml:space="preserve">. </w:t>
      </w:r>
      <w:r w:rsidR="005F2754">
        <w:rPr>
          <w:rFonts w:asciiTheme="minorHAnsi" w:eastAsiaTheme="minorHAnsi" w:hAnsiTheme="minorHAnsi" w:cstheme="minorHAnsi"/>
        </w:rPr>
        <w:t>Kontrolní akci řídil</w:t>
      </w:r>
      <w:r w:rsidR="004E3929">
        <w:rPr>
          <w:rFonts w:asciiTheme="minorHAnsi" w:eastAsiaTheme="minorHAnsi" w:hAnsiTheme="minorHAnsi" w:cstheme="minorHAnsi"/>
        </w:rPr>
        <w:t>a</w:t>
      </w:r>
      <w:r w:rsidRPr="00EC3A0D">
        <w:rPr>
          <w:rFonts w:asciiTheme="minorHAnsi" w:eastAsiaTheme="minorHAnsi" w:hAnsiTheme="minorHAnsi" w:cstheme="minorHAnsi"/>
        </w:rPr>
        <w:t xml:space="preserve"> a kontrolní závěr vypracoval</w:t>
      </w:r>
      <w:r w:rsidR="004E3929">
        <w:rPr>
          <w:rFonts w:asciiTheme="minorHAnsi" w:eastAsiaTheme="minorHAnsi" w:hAnsiTheme="minorHAnsi" w:cstheme="minorHAnsi"/>
        </w:rPr>
        <w:t>a</w:t>
      </w:r>
      <w:r w:rsidRPr="00EC3A0D">
        <w:rPr>
          <w:rFonts w:asciiTheme="minorHAnsi" w:eastAsiaTheme="minorHAnsi" w:hAnsiTheme="minorHAnsi" w:cstheme="minorHAnsi"/>
        </w:rPr>
        <w:t xml:space="preserve"> člen</w:t>
      </w:r>
      <w:r w:rsidR="004E3929">
        <w:rPr>
          <w:rFonts w:asciiTheme="minorHAnsi" w:eastAsiaTheme="minorHAnsi" w:hAnsiTheme="minorHAnsi" w:cstheme="minorHAnsi"/>
        </w:rPr>
        <w:t>ka</w:t>
      </w:r>
      <w:r w:rsidR="005F2754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</w:rPr>
        <w:t>NKÚ Ing. Ja</w:t>
      </w:r>
      <w:r w:rsidR="004E3929">
        <w:rPr>
          <w:rFonts w:asciiTheme="minorHAnsi" w:eastAsiaTheme="minorHAnsi" w:hAnsiTheme="minorHAnsi" w:cstheme="minorHAnsi"/>
        </w:rPr>
        <w:t xml:space="preserve">romíra </w:t>
      </w:r>
      <w:proofErr w:type="spellStart"/>
      <w:r w:rsidR="004E3929">
        <w:rPr>
          <w:rFonts w:asciiTheme="minorHAnsi" w:eastAsiaTheme="minorHAnsi" w:hAnsiTheme="minorHAnsi" w:cstheme="minorHAnsi"/>
        </w:rPr>
        <w:t>Steidlová</w:t>
      </w:r>
      <w:proofErr w:type="spellEnd"/>
      <w:r w:rsidRPr="00EC3A0D">
        <w:rPr>
          <w:rFonts w:asciiTheme="minorHAnsi" w:eastAsiaTheme="minorHAnsi" w:hAnsiTheme="minorHAnsi" w:cstheme="minorHAnsi"/>
        </w:rPr>
        <w:t>.</w:t>
      </w:r>
    </w:p>
    <w:p w14:paraId="4958C709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DD890B0" w14:textId="77777777" w:rsidR="00CC0706" w:rsidRPr="00CC0706" w:rsidRDefault="00A640AE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EC3A0D">
        <w:rPr>
          <w:rFonts w:asciiTheme="minorHAnsi" w:eastAsiaTheme="minorHAnsi" w:hAnsiTheme="minorHAnsi" w:cstheme="minorHAnsi"/>
        </w:rPr>
        <w:t xml:space="preserve">Cílem kontroly bylo prověřit, </w:t>
      </w:r>
      <w:r w:rsidRPr="00EC3A0D">
        <w:rPr>
          <w:rFonts w:asciiTheme="minorHAnsi" w:eastAsiaTheme="minorHAnsi" w:hAnsiTheme="minorHAnsi" w:cstheme="minorHAnsi"/>
          <w:bCs/>
        </w:rPr>
        <w:t xml:space="preserve">zda </w:t>
      </w:r>
      <w:r w:rsidRPr="00CC0706">
        <w:rPr>
          <w:rFonts w:asciiTheme="minorHAnsi" w:eastAsiaTheme="minorHAnsi" w:hAnsiTheme="minorHAnsi" w:cstheme="minorHAnsi"/>
          <w:bCs/>
        </w:rPr>
        <w:t>Ministerstvo kultury p</w:t>
      </w:r>
      <w:r w:rsidR="00291417">
        <w:rPr>
          <w:rFonts w:asciiTheme="minorHAnsi" w:eastAsiaTheme="minorHAnsi" w:hAnsiTheme="minorHAnsi" w:cstheme="minorHAnsi"/>
          <w:bCs/>
        </w:rPr>
        <w:t>ři sestavení závěrečného účtu a </w:t>
      </w:r>
      <w:r w:rsidRPr="00CC0706">
        <w:rPr>
          <w:rFonts w:asciiTheme="minorHAnsi" w:eastAsiaTheme="minorHAnsi" w:hAnsiTheme="minorHAnsi" w:cstheme="minorHAnsi"/>
          <w:bCs/>
        </w:rPr>
        <w:t>při</w:t>
      </w:r>
      <w:r w:rsidR="00291417">
        <w:rPr>
          <w:rFonts w:asciiTheme="minorHAnsi" w:eastAsiaTheme="minorHAnsi" w:hAnsiTheme="minorHAnsi" w:cstheme="minorHAnsi"/>
          <w:bCs/>
        </w:rPr>
        <w:t> </w:t>
      </w:r>
      <w:r w:rsidRPr="00CC0706">
        <w:rPr>
          <w:rFonts w:asciiTheme="minorHAnsi" w:eastAsiaTheme="minorHAnsi" w:hAnsiTheme="minorHAnsi" w:cstheme="minorHAnsi"/>
          <w:bCs/>
        </w:rPr>
        <w:t>vedení účetnictví a sestavení účetní závěrky a předkládání údajů pro hodnocení plnění státního rozpočtu za rok 2018 postupovalo v souladu s příslušnými právními předpisy.</w:t>
      </w:r>
    </w:p>
    <w:p w14:paraId="2833A9C6" w14:textId="77777777" w:rsidR="00031FF6" w:rsidRPr="000D72DE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</w:rPr>
      </w:pPr>
    </w:p>
    <w:p w14:paraId="6104D1E4" w14:textId="77777777" w:rsidR="00EC3A0D" w:rsidRP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</w:rPr>
        <w:t>Kontrolovaná osoba:</w:t>
      </w:r>
    </w:p>
    <w:p w14:paraId="10F5042D" w14:textId="77777777" w:rsidR="00EC3A0D" w:rsidRP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Ministerstvo </w:t>
      </w:r>
      <w:r w:rsidR="00CC0706">
        <w:rPr>
          <w:rFonts w:asciiTheme="minorHAnsi" w:eastAsiaTheme="minorHAnsi" w:hAnsiTheme="minorHAnsi" w:cstheme="minorHAnsi"/>
        </w:rPr>
        <w:t>kultury</w:t>
      </w:r>
      <w:r w:rsidRPr="00EC3A0D">
        <w:rPr>
          <w:rFonts w:asciiTheme="minorHAnsi" w:eastAsiaTheme="minorHAnsi" w:hAnsiTheme="minorHAnsi" w:cstheme="minorHAnsi"/>
        </w:rPr>
        <w:t xml:space="preserve"> (dále také „M</w:t>
      </w:r>
      <w:r w:rsidR="00CC0706">
        <w:rPr>
          <w:rFonts w:asciiTheme="minorHAnsi" w:eastAsiaTheme="minorHAnsi" w:hAnsiTheme="minorHAnsi" w:cstheme="minorHAnsi"/>
        </w:rPr>
        <w:t>K</w:t>
      </w:r>
      <w:r w:rsidRPr="00EC3A0D">
        <w:rPr>
          <w:rFonts w:asciiTheme="minorHAnsi" w:eastAsiaTheme="minorHAnsi" w:hAnsiTheme="minorHAnsi" w:cstheme="minorHAnsi"/>
        </w:rPr>
        <w:t>“).</w:t>
      </w:r>
    </w:p>
    <w:p w14:paraId="22ADFEDA" w14:textId="77777777" w:rsidR="00031FF6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816B622" w14:textId="77777777"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Kontrolováno bylo období roku 201</w:t>
      </w:r>
      <w:r w:rsidR="00CC0706">
        <w:rPr>
          <w:rFonts w:asciiTheme="minorHAnsi" w:eastAsiaTheme="minorHAnsi" w:hAnsiTheme="minorHAnsi" w:cstheme="minorHAnsi"/>
        </w:rPr>
        <w:t>8</w:t>
      </w:r>
      <w:r w:rsidR="004E3929">
        <w:rPr>
          <w:rFonts w:asciiTheme="minorHAnsi" w:eastAsiaTheme="minorHAnsi" w:hAnsiTheme="minorHAnsi" w:cstheme="minorHAnsi"/>
        </w:rPr>
        <w:t xml:space="preserve"> včetně</w:t>
      </w:r>
      <w:r w:rsidRPr="00EC3A0D">
        <w:rPr>
          <w:rFonts w:asciiTheme="minorHAnsi" w:eastAsiaTheme="minorHAnsi" w:hAnsiTheme="minorHAnsi" w:cstheme="minorHAnsi"/>
        </w:rPr>
        <w:t xml:space="preserve"> související</w:t>
      </w:r>
      <w:r w:rsidR="004E3929">
        <w:rPr>
          <w:rFonts w:asciiTheme="minorHAnsi" w:eastAsiaTheme="minorHAnsi" w:hAnsiTheme="minorHAnsi" w:cstheme="minorHAnsi"/>
        </w:rPr>
        <w:t>ch</w:t>
      </w:r>
      <w:r w:rsidRPr="00EC3A0D">
        <w:rPr>
          <w:rFonts w:asciiTheme="minorHAnsi" w:eastAsiaTheme="minorHAnsi" w:hAnsiTheme="minorHAnsi" w:cstheme="minorHAnsi"/>
        </w:rPr>
        <w:t xml:space="preserve"> skutečnost</w:t>
      </w:r>
      <w:r w:rsidR="004E3929">
        <w:rPr>
          <w:rFonts w:asciiTheme="minorHAnsi" w:eastAsiaTheme="minorHAnsi" w:hAnsiTheme="minorHAnsi" w:cstheme="minorHAnsi"/>
        </w:rPr>
        <w:t>í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EC3A0D">
        <w:rPr>
          <w:rFonts w:asciiTheme="minorHAnsi" w:eastAsiaTheme="minorHAnsi" w:hAnsiTheme="minorHAnsi" w:cstheme="minorHAnsi"/>
        </w:rPr>
        <w:t>.</w:t>
      </w:r>
    </w:p>
    <w:p w14:paraId="6A55EE05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D993471" w14:textId="38E37023"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Kontrola byla prováděna u kontrolované osoby v době od </w:t>
      </w:r>
      <w:r w:rsidR="00CC0706">
        <w:rPr>
          <w:rFonts w:asciiTheme="minorHAnsi" w:eastAsiaTheme="minorHAnsi" w:hAnsiTheme="minorHAnsi" w:cstheme="minorHAnsi"/>
        </w:rPr>
        <w:t xml:space="preserve">února </w:t>
      </w:r>
      <w:r w:rsidRPr="00EC3A0D">
        <w:rPr>
          <w:rFonts w:asciiTheme="minorHAnsi" w:eastAsiaTheme="minorHAnsi" w:hAnsiTheme="minorHAnsi" w:cstheme="minorHAnsi"/>
        </w:rPr>
        <w:t xml:space="preserve">do </w:t>
      </w:r>
      <w:r w:rsidR="00CC0706">
        <w:rPr>
          <w:rFonts w:asciiTheme="minorHAnsi" w:eastAsiaTheme="minorHAnsi" w:hAnsiTheme="minorHAnsi" w:cstheme="minorHAnsi"/>
        </w:rPr>
        <w:t>září</w:t>
      </w:r>
      <w:r w:rsidR="005F2754">
        <w:rPr>
          <w:rFonts w:asciiTheme="minorHAnsi" w:eastAsiaTheme="minorHAnsi" w:hAnsiTheme="minorHAnsi" w:cstheme="minorHAnsi"/>
        </w:rPr>
        <w:t xml:space="preserve"> 201</w:t>
      </w:r>
      <w:r w:rsidR="00CC0706">
        <w:rPr>
          <w:rFonts w:asciiTheme="minorHAnsi" w:eastAsiaTheme="minorHAnsi" w:hAnsiTheme="minorHAnsi" w:cstheme="minorHAnsi"/>
        </w:rPr>
        <w:t>9</w:t>
      </w:r>
      <w:r w:rsidRPr="00EC3A0D">
        <w:rPr>
          <w:rFonts w:asciiTheme="minorHAnsi" w:eastAsiaTheme="minorHAnsi" w:hAnsiTheme="minorHAnsi" w:cstheme="minorHAnsi"/>
        </w:rPr>
        <w:t>.</w:t>
      </w:r>
    </w:p>
    <w:p w14:paraId="797DD233" w14:textId="77777777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AF5F82B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93E7D62" w14:textId="77777777" w:rsidR="00EC3A0D" w:rsidRPr="00FF054A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C3A0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C3A0D">
        <w:rPr>
          <w:rFonts w:asciiTheme="minorHAnsi" w:eastAsiaTheme="minorHAnsi" w:hAnsiTheme="minorHAnsi" w:cstheme="minorHAnsi"/>
        </w:rPr>
        <w:t xml:space="preserve">   na </w:t>
      </w:r>
      <w:r w:rsidRPr="001842ED">
        <w:rPr>
          <w:rFonts w:asciiTheme="minorHAnsi" w:eastAsiaTheme="minorHAnsi" w:hAnsiTheme="minorHAnsi" w:cstheme="minorHAnsi"/>
        </w:rPr>
        <w:t>svém</w:t>
      </w:r>
      <w:r w:rsidR="00CC0706" w:rsidRPr="001842ED">
        <w:rPr>
          <w:rFonts w:asciiTheme="minorHAnsi" w:eastAsiaTheme="minorHAnsi" w:hAnsiTheme="minorHAnsi" w:cstheme="minorHAnsi"/>
        </w:rPr>
        <w:t xml:space="preserve"> </w:t>
      </w:r>
      <w:r w:rsidR="000030C9">
        <w:rPr>
          <w:rFonts w:asciiTheme="minorHAnsi" w:eastAsiaTheme="minorHAnsi" w:hAnsiTheme="minorHAnsi" w:cstheme="minorHAnsi"/>
        </w:rPr>
        <w:t>XVI</w:t>
      </w:r>
      <w:r w:rsidR="00CC0706" w:rsidRPr="001842ED">
        <w:rPr>
          <w:rFonts w:asciiTheme="minorHAnsi" w:eastAsiaTheme="minorHAnsi" w:hAnsiTheme="minorHAnsi" w:cstheme="minorHAnsi"/>
        </w:rPr>
        <w:t>.</w:t>
      </w:r>
      <w:r w:rsidR="009E57D6" w:rsidRPr="001842ED">
        <w:rPr>
          <w:rFonts w:asciiTheme="minorHAnsi" w:eastAsiaTheme="minorHAnsi" w:hAnsiTheme="minorHAnsi" w:cstheme="minorHAnsi"/>
        </w:rPr>
        <w:t xml:space="preserve"> </w:t>
      </w:r>
      <w:r w:rsidRPr="001842ED">
        <w:rPr>
          <w:rFonts w:asciiTheme="minorHAnsi" w:eastAsiaTheme="minorHAnsi" w:hAnsiTheme="minorHAnsi" w:cstheme="minorHAnsi"/>
        </w:rPr>
        <w:t>jednání, které se konalo dne</w:t>
      </w:r>
      <w:r w:rsidR="00243613" w:rsidRPr="001842ED">
        <w:rPr>
          <w:rFonts w:asciiTheme="minorHAnsi" w:eastAsiaTheme="minorHAnsi" w:hAnsiTheme="minorHAnsi" w:cstheme="minorHAnsi"/>
        </w:rPr>
        <w:t xml:space="preserve"> </w:t>
      </w:r>
      <w:r w:rsidR="000030C9">
        <w:rPr>
          <w:rFonts w:asciiTheme="minorHAnsi" w:eastAsiaTheme="minorHAnsi" w:hAnsiTheme="minorHAnsi" w:cstheme="minorHAnsi"/>
        </w:rPr>
        <w:t>4. 11.</w:t>
      </w:r>
      <w:r w:rsidR="009E57D6" w:rsidRPr="001842ED">
        <w:rPr>
          <w:rFonts w:asciiTheme="minorHAnsi" w:eastAsiaTheme="minorHAnsi" w:hAnsiTheme="minorHAnsi" w:cstheme="minorHAnsi"/>
        </w:rPr>
        <w:t xml:space="preserve"> 2</w:t>
      </w:r>
      <w:r w:rsidRPr="001842ED">
        <w:rPr>
          <w:rFonts w:asciiTheme="minorHAnsi" w:eastAsiaTheme="minorHAnsi" w:hAnsiTheme="minorHAnsi" w:cstheme="minorHAnsi"/>
        </w:rPr>
        <w:t>01</w:t>
      </w:r>
      <w:r w:rsidR="00987C68" w:rsidRPr="001842ED">
        <w:rPr>
          <w:rFonts w:asciiTheme="minorHAnsi" w:eastAsiaTheme="minorHAnsi" w:hAnsiTheme="minorHAnsi" w:cstheme="minorHAnsi"/>
        </w:rPr>
        <w:t>9</w:t>
      </w:r>
      <w:r w:rsidRPr="001842ED">
        <w:rPr>
          <w:rFonts w:asciiTheme="minorHAnsi" w:eastAsiaTheme="minorHAnsi" w:hAnsiTheme="minorHAnsi" w:cstheme="minorHAnsi"/>
        </w:rPr>
        <w:t>,</w:t>
      </w:r>
    </w:p>
    <w:p w14:paraId="6D5D0ADD" w14:textId="77777777" w:rsidR="00EC3A0D" w:rsidRPr="00FF054A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FF054A">
        <w:rPr>
          <w:rFonts w:asciiTheme="minorHAnsi" w:eastAsiaTheme="minorHAnsi" w:hAnsiTheme="minorHAnsi" w:cstheme="minorHAnsi"/>
        </w:rPr>
        <w:t xml:space="preserve">   usnesením č</w:t>
      </w:r>
      <w:r w:rsidRPr="001842ED">
        <w:rPr>
          <w:rFonts w:asciiTheme="minorHAnsi" w:eastAsiaTheme="minorHAnsi" w:hAnsiTheme="minorHAnsi" w:cstheme="minorHAnsi"/>
        </w:rPr>
        <w:t xml:space="preserve">. </w:t>
      </w:r>
      <w:r w:rsidR="003C30C4">
        <w:rPr>
          <w:rFonts w:asciiTheme="minorHAnsi" w:eastAsiaTheme="minorHAnsi" w:hAnsiTheme="minorHAnsi" w:cstheme="minorHAnsi"/>
        </w:rPr>
        <w:t>8</w:t>
      </w:r>
      <w:r w:rsidR="001842ED">
        <w:rPr>
          <w:rFonts w:asciiTheme="minorHAnsi" w:eastAsiaTheme="minorHAnsi" w:hAnsiTheme="minorHAnsi" w:cstheme="minorHAnsi"/>
        </w:rPr>
        <w:t>/</w:t>
      </w:r>
      <w:r w:rsidR="000030C9">
        <w:rPr>
          <w:rFonts w:asciiTheme="minorHAnsi" w:eastAsiaTheme="minorHAnsi" w:hAnsiTheme="minorHAnsi" w:cstheme="minorHAnsi"/>
        </w:rPr>
        <w:t>XVI</w:t>
      </w:r>
      <w:r w:rsidRPr="001842ED">
        <w:rPr>
          <w:rFonts w:asciiTheme="minorHAnsi" w:eastAsiaTheme="minorHAnsi" w:hAnsiTheme="minorHAnsi" w:cstheme="minorHAnsi"/>
        </w:rPr>
        <w:t>/201</w:t>
      </w:r>
      <w:r w:rsidR="00987C68" w:rsidRPr="001842ED">
        <w:rPr>
          <w:rFonts w:asciiTheme="minorHAnsi" w:eastAsiaTheme="minorHAnsi" w:hAnsiTheme="minorHAnsi" w:cstheme="minorHAnsi"/>
        </w:rPr>
        <w:t>9</w:t>
      </w:r>
    </w:p>
    <w:p w14:paraId="2576C0A4" w14:textId="77777777" w:rsidR="00EC3A0D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FF054A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FF054A">
        <w:rPr>
          <w:rFonts w:asciiTheme="minorHAnsi" w:eastAsiaTheme="minorHAnsi" w:hAnsiTheme="minorHAnsi" w:cstheme="minorHAnsi"/>
        </w:rPr>
        <w:t xml:space="preserve">   v tomto znění:</w:t>
      </w:r>
    </w:p>
    <w:p w14:paraId="57C90CE6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5700ABAB" w14:textId="77777777" w:rsidR="00031FF6" w:rsidRDefault="00A640AE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50080C" w14:paraId="4C28F0EE" w14:textId="77777777" w:rsidTr="00416B49">
        <w:trPr>
          <w:trHeight w:val="964"/>
        </w:trPr>
        <w:tc>
          <w:tcPr>
            <w:tcW w:w="7967" w:type="dxa"/>
          </w:tcPr>
          <w:p w14:paraId="4FC6B056" w14:textId="77777777" w:rsidR="00416B49" w:rsidRDefault="00A640AE" w:rsidP="00563E22">
            <w:pPr>
              <w:ind w:right="241"/>
              <w:jc w:val="center"/>
              <w:rPr>
                <w:rFonts w:asciiTheme="minorHAnsi" w:eastAsiaTheme="minorHAnsi" w:hAnsiTheme="minorHAnsi" w:cstheme="minorHAnsi"/>
                <w:b/>
                <w:caps/>
                <w:sz w:val="28"/>
                <w:szCs w:val="28"/>
              </w:rPr>
            </w:pPr>
            <w:r w:rsidRPr="00B67C67">
              <w:rPr>
                <w:rFonts w:asciiTheme="minorHAnsi" w:eastAsiaTheme="minorHAnsi" w:hAnsiTheme="minorHAnsi" w:cstheme="minorHAnsi"/>
                <w:b/>
                <w:caps/>
                <w:sz w:val="28"/>
                <w:szCs w:val="28"/>
              </w:rPr>
              <w:lastRenderedPageBreak/>
              <w:t>Klíčová fakta</w:t>
            </w:r>
          </w:p>
          <w:p w14:paraId="1467BEB1" w14:textId="77777777" w:rsidR="00416B49" w:rsidRPr="00416B49" w:rsidRDefault="00416B49" w:rsidP="00563E22">
            <w:pPr>
              <w:ind w:right="241"/>
              <w:jc w:val="center"/>
              <w:rPr>
                <w:rFonts w:asciiTheme="minorHAnsi" w:eastAsiaTheme="minorHAnsi" w:hAnsiTheme="minorHAnsi" w:cstheme="minorHAnsi"/>
                <w:b/>
                <w:caps/>
                <w:sz w:val="28"/>
                <w:szCs w:val="28"/>
              </w:rPr>
            </w:pPr>
          </w:p>
          <w:p w14:paraId="6B0B51E8" w14:textId="77777777" w:rsidR="00416B49" w:rsidRPr="00416B49" w:rsidRDefault="00A640AE" w:rsidP="00563E22">
            <w:pPr>
              <w:spacing w:after="0"/>
              <w:ind w:right="241"/>
              <w:jc w:val="center"/>
              <w:rPr>
                <w:rFonts w:cs="Calibri"/>
                <w:b/>
                <w:iCs/>
                <w:caps/>
                <w:szCs w:val="20"/>
              </w:rPr>
            </w:pPr>
            <w:r w:rsidRPr="00D9218A">
              <w:rPr>
                <w:rFonts w:cs="Calibri"/>
                <w:b/>
                <w:iCs/>
                <w:caps/>
                <w:szCs w:val="20"/>
              </w:rPr>
              <w:t xml:space="preserve">Spolehlivost údajů účetní závěrky sestavené k 31. </w:t>
            </w:r>
            <w:r>
              <w:rPr>
                <w:rFonts w:cs="Calibri"/>
                <w:b/>
                <w:iCs/>
                <w:caps/>
                <w:szCs w:val="20"/>
              </w:rPr>
              <w:t>PROSINCI</w:t>
            </w:r>
            <w:r w:rsidRPr="00D9218A">
              <w:rPr>
                <w:rFonts w:cs="Calibri"/>
                <w:b/>
                <w:iCs/>
                <w:caps/>
                <w:szCs w:val="20"/>
              </w:rPr>
              <w:t xml:space="preserve"> 2018</w:t>
            </w:r>
          </w:p>
          <w:p w14:paraId="2C5227AB" w14:textId="77777777" w:rsidR="00416B49" w:rsidRDefault="00416B49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tbl>
            <w:tblPr>
              <w:tblW w:w="8664" w:type="dxa"/>
              <w:tblInd w:w="5" w:type="dxa"/>
              <w:shd w:val="clear" w:color="auto" w:fill="E5F1FF"/>
              <w:tblLook w:val="04A0" w:firstRow="1" w:lastRow="0" w:firstColumn="1" w:lastColumn="0" w:noHBand="0" w:noVBand="1"/>
            </w:tblPr>
            <w:tblGrid>
              <w:gridCol w:w="4533"/>
              <w:gridCol w:w="4131"/>
            </w:tblGrid>
            <w:tr w:rsidR="005D79F3" w14:paraId="53980875" w14:textId="77777777" w:rsidTr="005655FB">
              <w:trPr>
                <w:trHeight w:val="1020"/>
              </w:trPr>
              <w:tc>
                <w:tcPr>
                  <w:tcW w:w="4533" w:type="dxa"/>
                  <w:shd w:val="clear" w:color="auto" w:fill="E5F1FF"/>
                  <w:vAlign w:val="center"/>
                </w:tcPr>
                <w:p w14:paraId="66C8A4A9" w14:textId="77777777" w:rsidR="00ED6741" w:rsidRPr="009B71EA" w:rsidRDefault="00ED6741" w:rsidP="00564B23">
                  <w:pPr>
                    <w:spacing w:before="40" w:after="40"/>
                    <w:ind w:left="1195" w:right="241"/>
                    <w:rPr>
                      <w:b/>
                      <w:color w:val="BD2A33"/>
                      <w:sz w:val="32"/>
                      <w:szCs w:val="32"/>
                    </w:rPr>
                  </w:pPr>
                  <w:r w:rsidRPr="009B71EA">
                    <w:rPr>
                      <w:b/>
                      <w:color w:val="BD2A33"/>
                      <w:sz w:val="32"/>
                      <w:szCs w:val="32"/>
                    </w:rPr>
                    <w:t>2 758 mil. Kč</w:t>
                  </w:r>
                </w:p>
              </w:tc>
              <w:tc>
                <w:tcPr>
                  <w:tcW w:w="4131" w:type="dxa"/>
                  <w:shd w:val="clear" w:color="auto" w:fill="E5F1FF"/>
                  <w:vAlign w:val="center"/>
                </w:tcPr>
                <w:p w14:paraId="3A61C38F" w14:textId="77777777" w:rsidR="00ED6741" w:rsidRPr="00ED6741" w:rsidRDefault="00ED6741" w:rsidP="00CF72B0">
                  <w:pPr>
                    <w:spacing w:before="40" w:after="40"/>
                    <w:ind w:right="241"/>
                    <w:jc w:val="center"/>
                    <w:rPr>
                      <w:b/>
                      <w:color w:val="004595"/>
                      <w:sz w:val="28"/>
                      <w:szCs w:val="28"/>
                    </w:rPr>
                  </w:pPr>
                  <w:r w:rsidRPr="00ED6741">
                    <w:rPr>
                      <w:b/>
                      <w:color w:val="004595"/>
                      <w:sz w:val="28"/>
                      <w:szCs w:val="28"/>
                    </w:rPr>
                    <w:t>207 mil. Kč</w:t>
                  </w:r>
                </w:p>
              </w:tc>
            </w:tr>
            <w:tr w:rsidR="0050080C" w14:paraId="77FF47A2" w14:textId="77777777" w:rsidTr="005655FB">
              <w:trPr>
                <w:trHeight w:val="283"/>
              </w:trPr>
              <w:tc>
                <w:tcPr>
                  <w:tcW w:w="4533" w:type="dxa"/>
                  <w:shd w:val="clear" w:color="auto" w:fill="E5F1FF"/>
                  <w:vAlign w:val="center"/>
                </w:tcPr>
                <w:p w14:paraId="0A896399" w14:textId="77777777" w:rsidR="009B71EA" w:rsidRDefault="009B71EA" w:rsidP="009B71EA">
                  <w:pPr>
                    <w:spacing w:before="40" w:after="40"/>
                    <w:ind w:right="241"/>
                    <w:rPr>
                      <w:sz w:val="22"/>
                      <w:szCs w:val="22"/>
                    </w:rPr>
                  </w:pPr>
                </w:p>
                <w:p w14:paraId="53BE980F" w14:textId="4D67A7B8" w:rsidR="002E7E66" w:rsidRDefault="002E7E66" w:rsidP="009B71EA">
                  <w:pPr>
                    <w:spacing w:before="40" w:after="40"/>
                    <w:ind w:right="24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Celková částka zjištěných nesprávnost</w:t>
                  </w:r>
                  <w:r w:rsidR="00650CD7">
                    <w:rPr>
                      <w:sz w:val="22"/>
                      <w:szCs w:val="22"/>
                    </w:rPr>
                    <w:t>í</w:t>
                  </w:r>
                  <w:r>
                    <w:rPr>
                      <w:sz w:val="22"/>
                      <w:szCs w:val="22"/>
                    </w:rPr>
                    <w:t xml:space="preserve"> v</w:t>
                  </w:r>
                  <w:r w:rsidR="00564B23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ÚZ</w:t>
                  </w:r>
                  <w:r w:rsidR="00564B23">
                    <w:rPr>
                      <w:sz w:val="22"/>
                      <w:szCs w:val="22"/>
                    </w:rPr>
                    <w:t>,</w:t>
                  </w:r>
                  <w:r w:rsidR="009B71EA">
                    <w:rPr>
                      <w:sz w:val="22"/>
                      <w:szCs w:val="22"/>
                    </w:rPr>
                    <w:t xml:space="preserve"> tj.</w:t>
                  </w:r>
                </w:p>
                <w:p w14:paraId="51DC491F" w14:textId="77777777" w:rsidR="009B71EA" w:rsidRDefault="009B71EA" w:rsidP="009B71EA">
                  <w:pPr>
                    <w:spacing w:before="40" w:after="40"/>
                    <w:ind w:right="241"/>
                    <w:rPr>
                      <w:sz w:val="22"/>
                      <w:szCs w:val="22"/>
                    </w:rPr>
                  </w:pPr>
                </w:p>
                <w:p w14:paraId="0AEE03A8" w14:textId="77777777" w:rsidR="009B71EA" w:rsidRPr="009B71EA" w:rsidRDefault="009B71EA" w:rsidP="00564B23">
                  <w:pPr>
                    <w:spacing w:before="40" w:after="40"/>
                    <w:ind w:left="911" w:right="-15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B71EA">
                    <w:rPr>
                      <w:b/>
                      <w:color w:val="FF0000"/>
                      <w:sz w:val="28"/>
                      <w:szCs w:val="28"/>
                    </w:rPr>
                    <w:t>27 % z celkových nákladů</w:t>
                  </w:r>
                  <w:r w:rsidR="001937B5">
                    <w:rPr>
                      <w:rStyle w:val="Znakapoznpodarou"/>
                      <w:b/>
                      <w:color w:val="FF0000"/>
                      <w:sz w:val="28"/>
                      <w:szCs w:val="28"/>
                    </w:rPr>
                    <w:footnoteReference w:id="2"/>
                  </w:r>
                </w:p>
                <w:p w14:paraId="680EEBE4" w14:textId="77777777" w:rsidR="00416B49" w:rsidRPr="00C04075" w:rsidRDefault="00416B49" w:rsidP="00563E22">
                  <w:pPr>
                    <w:spacing w:before="40" w:after="40"/>
                    <w:ind w:right="24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1" w:type="dxa"/>
                  <w:shd w:val="clear" w:color="auto" w:fill="E5F1FF"/>
                  <w:vAlign w:val="center"/>
                </w:tcPr>
                <w:p w14:paraId="1F7C7BF2" w14:textId="24438000" w:rsidR="00416B49" w:rsidRDefault="009B71EA" w:rsidP="009B71EA">
                  <w:pPr>
                    <w:spacing w:before="40" w:after="40"/>
                    <w:ind w:right="24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Stanovená částka nesprávností, která ještě neovlivní úsudek uživatele</w:t>
                  </w:r>
                  <w:r w:rsidR="00650CD7">
                    <w:rPr>
                      <w:sz w:val="22"/>
                      <w:szCs w:val="22"/>
                    </w:rPr>
                    <w:t>,</w:t>
                  </w:r>
                  <w:r>
                    <w:rPr>
                      <w:rStyle w:val="Znakapoznpodarou"/>
                      <w:sz w:val="22"/>
                      <w:szCs w:val="22"/>
                    </w:rPr>
                    <w:footnoteReference w:id="3"/>
                  </w:r>
                  <w:r>
                    <w:rPr>
                      <w:sz w:val="22"/>
                      <w:szCs w:val="22"/>
                    </w:rPr>
                    <w:t xml:space="preserve"> tj.</w:t>
                  </w:r>
                </w:p>
                <w:p w14:paraId="05ABBEE5" w14:textId="77777777" w:rsidR="009B71EA" w:rsidRDefault="009B71EA" w:rsidP="009B71EA">
                  <w:pPr>
                    <w:spacing w:before="40" w:after="40"/>
                    <w:ind w:right="241"/>
                    <w:rPr>
                      <w:sz w:val="22"/>
                      <w:szCs w:val="22"/>
                    </w:rPr>
                  </w:pPr>
                </w:p>
                <w:p w14:paraId="28C711B6" w14:textId="7D686B4D" w:rsidR="009B71EA" w:rsidRPr="009B71EA" w:rsidRDefault="009B71EA" w:rsidP="00563E22">
                  <w:pPr>
                    <w:spacing w:before="40" w:after="40"/>
                    <w:ind w:right="24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71EA"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="00650CD7">
                    <w:rPr>
                      <w:b/>
                      <w:color w:val="FF0000"/>
                      <w:sz w:val="28"/>
                      <w:szCs w:val="28"/>
                    </w:rPr>
                    <w:t> </w:t>
                  </w:r>
                  <w:r w:rsidRPr="009B71EA">
                    <w:rPr>
                      <w:b/>
                      <w:color w:val="FF0000"/>
                      <w:sz w:val="28"/>
                      <w:szCs w:val="28"/>
                    </w:rPr>
                    <w:t>% z celkových nákladů</w:t>
                  </w:r>
                </w:p>
              </w:tc>
            </w:tr>
          </w:tbl>
          <w:p w14:paraId="176C0DDC" w14:textId="77777777" w:rsidR="00416B49" w:rsidRDefault="00416B49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14:paraId="275C7C14" w14:textId="77777777" w:rsidR="0044274D" w:rsidRDefault="0044274D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14:paraId="2210C5DD" w14:textId="77777777" w:rsidR="00416B49" w:rsidRPr="00046890" w:rsidRDefault="00A640AE" w:rsidP="00ED6741">
            <w:pPr>
              <w:ind w:left="33" w:right="241"/>
              <w:jc w:val="center"/>
              <w:rPr>
                <w:b/>
              </w:rPr>
            </w:pPr>
            <w:r w:rsidRPr="00046890">
              <w:rPr>
                <w:b/>
              </w:rPr>
              <w:t>Spolehlivost ÚZ ve struktuře dle jednotlivých výkazů</w:t>
            </w:r>
          </w:p>
          <w:p w14:paraId="78836468" w14:textId="77777777" w:rsidR="00416B49" w:rsidRDefault="00A640AE" w:rsidP="00563E22">
            <w:pPr>
              <w:spacing w:after="0"/>
              <w:ind w:right="241"/>
              <w:rPr>
                <w:b/>
              </w:rPr>
            </w:pPr>
            <w:r w:rsidRPr="00666DCA">
              <w:rPr>
                <w:rFonts w:eastAsia="Calibri"/>
                <w:noProof/>
                <w:sz w:val="22"/>
                <w:szCs w:val="22"/>
                <w:lang w:eastAsia="cs-CZ"/>
              </w:rPr>
              <w:drawing>
                <wp:inline distT="0" distB="0" distL="0" distR="0" wp14:anchorId="328E3018" wp14:editId="13D7E08A">
                  <wp:extent cx="5410200" cy="1762813"/>
                  <wp:effectExtent l="0" t="0" r="0" b="8890"/>
                  <wp:docPr id="4" name="Obrázek 4" descr="D:\Plocha\MojePlocha\KA 19_03\Kontrolní závěr\MK\Graf kruhový 19-03 var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54216" name="Picture 1" descr="D:\Plocha\MojePlocha\KA 19_03\Kontrolní závěr\MK\Graf kruhový 19-03 var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19" cy="176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FE1AA" w14:textId="77777777" w:rsidR="00CF72B0" w:rsidRDefault="00CF72B0" w:rsidP="00563E22">
            <w:pPr>
              <w:spacing w:after="0"/>
              <w:ind w:right="241"/>
              <w:jc w:val="center"/>
              <w:rPr>
                <w:rFonts w:cs="Calibri"/>
                <w:b/>
                <w:iCs/>
                <w:caps/>
                <w:szCs w:val="20"/>
              </w:rPr>
            </w:pPr>
          </w:p>
          <w:p w14:paraId="6D712892" w14:textId="77777777" w:rsidR="00AA20E7" w:rsidRDefault="00AA20E7" w:rsidP="00563E22">
            <w:pPr>
              <w:spacing w:after="0"/>
              <w:ind w:right="241"/>
              <w:jc w:val="center"/>
              <w:rPr>
                <w:rFonts w:cs="Calibri"/>
                <w:b/>
                <w:iCs/>
                <w:caps/>
                <w:szCs w:val="20"/>
              </w:rPr>
            </w:pPr>
          </w:p>
          <w:p w14:paraId="292E65DF" w14:textId="77777777" w:rsidR="005655FB" w:rsidRDefault="005655FB" w:rsidP="00563E22">
            <w:pPr>
              <w:spacing w:after="0"/>
              <w:ind w:right="241"/>
              <w:jc w:val="center"/>
              <w:rPr>
                <w:rFonts w:cs="Calibri"/>
                <w:b/>
                <w:iCs/>
                <w:caps/>
                <w:szCs w:val="20"/>
              </w:rPr>
            </w:pPr>
          </w:p>
          <w:p w14:paraId="7406E729" w14:textId="77777777" w:rsidR="00416B49" w:rsidRPr="00306A28" w:rsidRDefault="00A640AE" w:rsidP="00563E22">
            <w:pPr>
              <w:spacing w:after="0"/>
              <w:ind w:right="241"/>
              <w:jc w:val="center"/>
              <w:rPr>
                <w:rFonts w:cs="Calibri"/>
                <w:b/>
                <w:iCs/>
                <w:caps/>
                <w:szCs w:val="20"/>
              </w:rPr>
            </w:pPr>
            <w:r w:rsidRPr="00306A28">
              <w:rPr>
                <w:rFonts w:cs="Calibri"/>
                <w:b/>
                <w:iCs/>
                <w:caps/>
                <w:szCs w:val="20"/>
              </w:rPr>
              <w:tab/>
            </w:r>
          </w:p>
          <w:tbl>
            <w:tblPr>
              <w:tblW w:w="8821" w:type="dxa"/>
              <w:tblInd w:w="5" w:type="dxa"/>
              <w:shd w:val="clear" w:color="auto" w:fill="004595"/>
              <w:tblLook w:val="04A0" w:firstRow="1" w:lastRow="0" w:firstColumn="1" w:lastColumn="0" w:noHBand="0" w:noVBand="1"/>
            </w:tblPr>
            <w:tblGrid>
              <w:gridCol w:w="1875"/>
              <w:gridCol w:w="6946"/>
            </w:tblGrid>
            <w:tr w:rsidR="0050080C" w14:paraId="5EA8B0DB" w14:textId="77777777" w:rsidTr="004E45DC">
              <w:trPr>
                <w:trHeight w:val="159"/>
              </w:trPr>
              <w:tc>
                <w:tcPr>
                  <w:tcW w:w="1875" w:type="dxa"/>
                  <w:vMerge w:val="restart"/>
                  <w:shd w:val="clear" w:color="auto" w:fill="auto"/>
                  <w:vAlign w:val="center"/>
                </w:tcPr>
                <w:p w14:paraId="47DF1737" w14:textId="77777777" w:rsidR="00416B49" w:rsidRPr="00AA20E7" w:rsidRDefault="00A640AE" w:rsidP="00563E22">
                  <w:pPr>
                    <w:spacing w:before="40" w:after="40"/>
                    <w:ind w:right="241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D6741">
                    <w:rPr>
                      <w:b/>
                      <w:color w:val="BD2A33"/>
                      <w:sz w:val="28"/>
                      <w:szCs w:val="28"/>
                    </w:rPr>
                    <w:t>865 mil. Kč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548A749E" w14:textId="77777777" w:rsidR="00416B49" w:rsidRPr="00D9218A" w:rsidRDefault="00A640AE" w:rsidP="00ED6741">
                  <w:pPr>
                    <w:spacing w:before="40" w:after="40"/>
                    <w:ind w:right="241"/>
                    <w:rPr>
                      <w:b/>
                      <w:caps/>
                      <w:sz w:val="22"/>
                      <w:szCs w:val="22"/>
                    </w:rPr>
                  </w:pPr>
                  <w:r w:rsidRPr="002D42BE">
                    <w:rPr>
                      <w:b/>
                      <w:caps/>
                      <w:sz w:val="22"/>
                      <w:szCs w:val="22"/>
                    </w:rPr>
                    <w:t>Výkaz pro hodnocení plnění rozpočtu MK za rok 2018</w:t>
                  </w:r>
                </w:p>
              </w:tc>
            </w:tr>
            <w:tr w:rsidR="0050080C" w14:paraId="6BE2BAFF" w14:textId="77777777" w:rsidTr="004E45DC">
              <w:trPr>
                <w:trHeight w:val="398"/>
              </w:trPr>
              <w:tc>
                <w:tcPr>
                  <w:tcW w:w="1875" w:type="dxa"/>
                  <w:vMerge/>
                  <w:shd w:val="clear" w:color="auto" w:fill="auto"/>
                </w:tcPr>
                <w:p w14:paraId="0895AB23" w14:textId="77777777" w:rsidR="00416B49" w:rsidRPr="0095566B" w:rsidRDefault="00416B49" w:rsidP="00563E22">
                  <w:pPr>
                    <w:spacing w:before="40" w:after="40"/>
                    <w:ind w:right="241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70D30E91" w14:textId="268C0C92" w:rsidR="00416B49" w:rsidRPr="00D9218A" w:rsidRDefault="00A640AE" w:rsidP="00B007A2">
                  <w:pPr>
                    <w:spacing w:before="40" w:after="40"/>
                    <w:ind w:right="241"/>
                    <w:rPr>
                      <w:sz w:val="22"/>
                      <w:szCs w:val="22"/>
                    </w:rPr>
                  </w:pPr>
                  <w:r w:rsidRPr="002D42BE">
                    <w:rPr>
                      <w:sz w:val="22"/>
                      <w:szCs w:val="22"/>
                    </w:rPr>
                    <w:t>Nesprávnost v</w:t>
                  </w:r>
                  <w:r w:rsidR="00650CD7">
                    <w:rPr>
                      <w:sz w:val="22"/>
                      <w:szCs w:val="22"/>
                    </w:rPr>
                    <w:t> </w:t>
                  </w:r>
                  <w:r w:rsidRPr="002D42BE">
                    <w:rPr>
                      <w:sz w:val="22"/>
                      <w:szCs w:val="22"/>
                    </w:rPr>
                    <w:t>údajích</w:t>
                  </w:r>
                  <w:r w:rsidR="00650CD7">
                    <w:rPr>
                      <w:sz w:val="22"/>
                      <w:szCs w:val="22"/>
                    </w:rPr>
                    <w:t>, které se týkají</w:t>
                  </w:r>
                  <w:r w:rsidRPr="002D42BE">
                    <w:rPr>
                      <w:sz w:val="22"/>
                      <w:szCs w:val="22"/>
                    </w:rPr>
                    <w:t xml:space="preserve"> výdajů </w:t>
                  </w:r>
                  <w:r w:rsidR="00650CD7">
                    <w:rPr>
                      <w:sz w:val="22"/>
                      <w:szCs w:val="22"/>
                    </w:rPr>
                    <w:t xml:space="preserve">MK a byly </w:t>
                  </w:r>
                  <w:r w:rsidRPr="002D42BE">
                    <w:rPr>
                      <w:sz w:val="22"/>
                      <w:szCs w:val="22"/>
                    </w:rPr>
                    <w:t>před</w:t>
                  </w:r>
                  <w:r w:rsidR="00650CD7">
                    <w:rPr>
                      <w:sz w:val="22"/>
                      <w:szCs w:val="22"/>
                    </w:rPr>
                    <w:t>loženy</w:t>
                  </w:r>
                  <w:r w:rsidRPr="002D42BE">
                    <w:rPr>
                      <w:sz w:val="22"/>
                      <w:szCs w:val="22"/>
                    </w:rPr>
                    <w:t xml:space="preserve"> </w:t>
                  </w:r>
                  <w:r w:rsidR="00650CD7">
                    <w:rPr>
                      <w:sz w:val="22"/>
                      <w:szCs w:val="22"/>
                    </w:rPr>
                    <w:t>Ministerstvem kultury</w:t>
                  </w:r>
                  <w:r w:rsidRPr="002D42BE">
                    <w:rPr>
                      <w:sz w:val="22"/>
                      <w:szCs w:val="22"/>
                    </w:rPr>
                    <w:t xml:space="preserve"> pro hodnocení plnění státního rozpočtu za rok 2018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A20E7" w14:paraId="057BE6A1" w14:textId="77777777" w:rsidTr="004E45DC">
              <w:trPr>
                <w:trHeight w:val="340"/>
              </w:trPr>
              <w:tc>
                <w:tcPr>
                  <w:tcW w:w="1875" w:type="dxa"/>
                  <w:shd w:val="clear" w:color="auto" w:fill="auto"/>
                  <w:vAlign w:val="center"/>
                </w:tcPr>
                <w:p w14:paraId="742CBF3F" w14:textId="77777777" w:rsidR="00AA20E7" w:rsidRPr="00AA20E7" w:rsidRDefault="00AA20E7" w:rsidP="00563E22">
                  <w:pPr>
                    <w:spacing w:before="40" w:after="40"/>
                    <w:ind w:right="241"/>
                    <w:jc w:val="center"/>
                    <w:rPr>
                      <w:rFonts w:ascii="Segoe UI Symbol" w:hAnsi="Segoe UI Symbol" w:cs="Segoe UI Symbol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73B1C267" w14:textId="77777777" w:rsidR="00AA20E7" w:rsidRPr="00AA20E7" w:rsidRDefault="00AA20E7" w:rsidP="00563E22">
                  <w:pPr>
                    <w:spacing w:before="40" w:after="40"/>
                    <w:ind w:right="241"/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50080C" w14:paraId="2C83E5A3" w14:textId="77777777" w:rsidTr="004E45DC">
              <w:trPr>
                <w:trHeight w:val="398"/>
              </w:trPr>
              <w:tc>
                <w:tcPr>
                  <w:tcW w:w="1875" w:type="dxa"/>
                  <w:vMerge w:val="restart"/>
                  <w:shd w:val="clear" w:color="auto" w:fill="auto"/>
                  <w:vAlign w:val="center"/>
                </w:tcPr>
                <w:p w14:paraId="7D4B4FAE" w14:textId="77777777" w:rsidR="00416B49" w:rsidRPr="00ED6741" w:rsidRDefault="00A640AE" w:rsidP="00563E22">
                  <w:pPr>
                    <w:spacing w:before="40" w:after="40"/>
                    <w:ind w:right="241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ED6741">
                    <w:rPr>
                      <w:rFonts w:ascii="Segoe UI Symbol" w:hAnsi="Segoe UI Symbol" w:cs="Segoe UI Symbol"/>
                      <w:b/>
                      <w:color w:val="004595"/>
                      <w:sz w:val="44"/>
                      <w:szCs w:val="44"/>
                    </w:rPr>
                    <w:t>✓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4D3CB1F5" w14:textId="64E85D83" w:rsidR="00416B49" w:rsidRPr="002D42BE" w:rsidRDefault="00A640AE" w:rsidP="00650CD7">
                  <w:pPr>
                    <w:spacing w:before="40" w:after="40"/>
                    <w:ind w:right="241"/>
                    <w:rPr>
                      <w:b/>
                      <w:caps/>
                      <w:sz w:val="22"/>
                      <w:szCs w:val="22"/>
                    </w:rPr>
                  </w:pPr>
                  <w:r w:rsidRPr="002D42BE">
                    <w:rPr>
                      <w:b/>
                      <w:caps/>
                      <w:sz w:val="22"/>
                      <w:szCs w:val="22"/>
                    </w:rPr>
                    <w:t xml:space="preserve">Závěrečný účet kapitoly 334 </w:t>
                  </w:r>
                  <w:r w:rsidR="00650CD7">
                    <w:rPr>
                      <w:b/>
                      <w:caps/>
                      <w:sz w:val="22"/>
                      <w:szCs w:val="22"/>
                    </w:rPr>
                    <w:t xml:space="preserve">MK </w:t>
                  </w:r>
                  <w:r w:rsidRPr="002D42BE">
                    <w:rPr>
                      <w:b/>
                      <w:caps/>
                      <w:sz w:val="22"/>
                      <w:szCs w:val="22"/>
                    </w:rPr>
                    <w:t>za rok 2018</w:t>
                  </w:r>
                </w:p>
              </w:tc>
            </w:tr>
            <w:tr w:rsidR="0050080C" w14:paraId="0A19E5E9" w14:textId="77777777" w:rsidTr="004E45DC">
              <w:trPr>
                <w:trHeight w:val="398"/>
              </w:trPr>
              <w:tc>
                <w:tcPr>
                  <w:tcW w:w="1875" w:type="dxa"/>
                  <w:vMerge/>
                  <w:shd w:val="clear" w:color="auto" w:fill="auto"/>
                </w:tcPr>
                <w:p w14:paraId="5B0D6BB0" w14:textId="77777777" w:rsidR="00416B49" w:rsidRPr="002D42BE" w:rsidRDefault="00416B49" w:rsidP="00563E22">
                  <w:pPr>
                    <w:spacing w:before="40" w:after="40"/>
                    <w:ind w:right="241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2CE93819" w14:textId="77777777" w:rsidR="00416B49" w:rsidRPr="002D42BE" w:rsidRDefault="00A640AE" w:rsidP="00B007A2">
                  <w:pPr>
                    <w:spacing w:before="40" w:after="40"/>
                    <w:ind w:right="24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  <w:r w:rsidRPr="002D42BE">
                    <w:rPr>
                      <w:sz w:val="22"/>
                      <w:szCs w:val="22"/>
                    </w:rPr>
                    <w:t>ebyly zjištěny významné nesprávnosti, které by měly vliv na celkovou vypovídací schopnost závěrečného účtu.</w:t>
                  </w:r>
                </w:p>
              </w:tc>
            </w:tr>
            <w:tr w:rsidR="00AA20E7" w14:paraId="0A994268" w14:textId="77777777" w:rsidTr="004E45DC">
              <w:trPr>
                <w:trHeight w:val="340"/>
              </w:trPr>
              <w:tc>
                <w:tcPr>
                  <w:tcW w:w="1875" w:type="dxa"/>
                  <w:shd w:val="clear" w:color="auto" w:fill="auto"/>
                  <w:vAlign w:val="center"/>
                </w:tcPr>
                <w:p w14:paraId="1E95D26B" w14:textId="77777777" w:rsidR="00AA20E7" w:rsidRPr="00AA20E7" w:rsidRDefault="00AA20E7" w:rsidP="00563E22">
                  <w:pPr>
                    <w:spacing w:before="40" w:after="40"/>
                    <w:ind w:right="241"/>
                    <w:jc w:val="center"/>
                    <w:rPr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74B6243E" w14:textId="77777777" w:rsidR="00AA20E7" w:rsidRPr="00AA20E7" w:rsidRDefault="00AA20E7" w:rsidP="00563E22">
                  <w:pPr>
                    <w:spacing w:before="40" w:after="40"/>
                    <w:ind w:right="241"/>
                    <w:jc w:val="both"/>
                    <w:rPr>
                      <w:sz w:val="4"/>
                      <w:szCs w:val="4"/>
                      <w:lang w:eastAsia="cs-CZ"/>
                    </w:rPr>
                  </w:pPr>
                </w:p>
              </w:tc>
            </w:tr>
            <w:tr w:rsidR="0050080C" w14:paraId="3813627B" w14:textId="77777777" w:rsidTr="004E45DC">
              <w:trPr>
                <w:trHeight w:val="398"/>
              </w:trPr>
              <w:tc>
                <w:tcPr>
                  <w:tcW w:w="1875" w:type="dxa"/>
                  <w:shd w:val="clear" w:color="auto" w:fill="auto"/>
                  <w:vAlign w:val="center"/>
                </w:tcPr>
                <w:p w14:paraId="34954834" w14:textId="77777777" w:rsidR="00416B49" w:rsidRPr="00AA20E7" w:rsidRDefault="00A640AE" w:rsidP="00563E22">
                  <w:pPr>
                    <w:spacing w:before="40" w:after="40"/>
                    <w:ind w:right="241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D6741">
                    <w:rPr>
                      <w:b/>
                      <w:color w:val="BD2A33"/>
                      <w:sz w:val="28"/>
                      <w:szCs w:val="28"/>
                    </w:rPr>
                    <w:t>108 tis. Kč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14:paraId="5DFFC41D" w14:textId="77777777" w:rsidR="00416B49" w:rsidRPr="0095566B" w:rsidRDefault="00A640AE" w:rsidP="00B007A2">
                  <w:pPr>
                    <w:spacing w:before="40" w:after="40"/>
                    <w:ind w:right="241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lang w:eastAsia="cs-CZ"/>
                    </w:rPr>
                    <w:t xml:space="preserve">Porušení rozpočtové kázně </w:t>
                  </w:r>
                  <w:r w:rsidR="006A2890">
                    <w:rPr>
                      <w:lang w:eastAsia="cs-CZ"/>
                    </w:rPr>
                    <w:t>v důsledku provedení výdaje na základě neúčinné smlouvy (bez právního důvodu)</w:t>
                  </w:r>
                  <w:r>
                    <w:rPr>
                      <w:lang w:eastAsia="cs-CZ"/>
                    </w:rPr>
                    <w:t>.</w:t>
                  </w:r>
                </w:p>
              </w:tc>
            </w:tr>
          </w:tbl>
          <w:p w14:paraId="5AB5C945" w14:textId="77777777" w:rsidR="00BA1A35" w:rsidRDefault="00BA1A35" w:rsidP="00563E22">
            <w:pPr>
              <w:spacing w:after="0"/>
              <w:ind w:right="241"/>
            </w:pPr>
          </w:p>
        </w:tc>
        <w:tc>
          <w:tcPr>
            <w:tcW w:w="1105" w:type="dxa"/>
          </w:tcPr>
          <w:p w14:paraId="0AF74BF0" w14:textId="77777777" w:rsidR="00585F30" w:rsidRPr="00D24148" w:rsidRDefault="00585F30" w:rsidP="008C5754">
            <w:pPr>
              <w:spacing w:after="0"/>
              <w:jc w:val="both"/>
              <w:rPr>
                <w:rFonts w:cs="Arial"/>
              </w:rPr>
            </w:pPr>
          </w:p>
        </w:tc>
        <w:bookmarkStart w:id="0" w:name="_GoBack"/>
        <w:bookmarkEnd w:id="0"/>
      </w:tr>
    </w:tbl>
    <w:p w14:paraId="59AFC3E2" w14:textId="77777777" w:rsidR="0033466E" w:rsidRPr="00C854EE" w:rsidRDefault="00A640AE" w:rsidP="00CB541E">
      <w:pPr>
        <w:pStyle w:val="Nadpis1"/>
        <w:keepNext/>
        <w:spacing w:after="0" w:line="240" w:lineRule="auto"/>
      </w:pPr>
      <w:r>
        <w:lastRenderedPageBreak/>
        <w:t>I</w:t>
      </w:r>
      <w:r w:rsidRPr="0033466E">
        <w:t>. Shrnutí a vyhodnocení</w:t>
      </w:r>
    </w:p>
    <w:p w14:paraId="46FAA4BF" w14:textId="77777777" w:rsidR="00750FBA" w:rsidRPr="0044274D" w:rsidRDefault="00750FBA" w:rsidP="00CB541E">
      <w:pPr>
        <w:keepNext/>
        <w:spacing w:after="0"/>
        <w:jc w:val="both"/>
        <w:rPr>
          <w:rFonts w:eastAsiaTheme="minorHAnsi" w:cs="Calibri"/>
          <w:b/>
          <w:sz w:val="28"/>
          <w:szCs w:val="28"/>
        </w:rPr>
      </w:pPr>
    </w:p>
    <w:p w14:paraId="188EFF97" w14:textId="77777777" w:rsidR="007668FB" w:rsidRPr="00D966F6" w:rsidRDefault="00A640AE" w:rsidP="007A7522">
      <w:pPr>
        <w:spacing w:after="0"/>
        <w:jc w:val="both"/>
        <w:rPr>
          <w:rFonts w:eastAsiaTheme="minorHAnsi" w:cs="Calibri"/>
        </w:rPr>
      </w:pPr>
      <w:r w:rsidRPr="00D966F6">
        <w:rPr>
          <w:rFonts w:eastAsiaTheme="minorHAnsi" w:cs="Calibri"/>
        </w:rPr>
        <w:t>NKÚ prověřil průkaznost účetního zpracování, spolehlivost finančních informací na výstupu z účetní jednotky a dodržování vybraných požadavků právních předpisů při hospodaření s majetkem státu. Řádnost těchto postupů je základem řádného finančního řízení v souladu se zákonem č. 320/2001 Sb.</w:t>
      </w:r>
      <w:r w:rsidR="00291417">
        <w:rPr>
          <w:rFonts w:eastAsiaTheme="minorHAnsi" w:cs="Calibri"/>
        </w:rPr>
        <w:t>,</w:t>
      </w:r>
      <w:r w:rsidRPr="00D966F6">
        <w:rPr>
          <w:rFonts w:eastAsiaTheme="minorHAnsi" w:cs="Calibri"/>
        </w:rPr>
        <w:t xml:space="preserve"> o finanční kontrole ve veřejné správě a o změně některých zákonů (zákon o finanční kontrole).</w:t>
      </w:r>
    </w:p>
    <w:p w14:paraId="40F01348" w14:textId="77777777"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55207950" w14:textId="77777777" w:rsidR="0033466E" w:rsidRPr="00B30899" w:rsidRDefault="00F71588" w:rsidP="00EC79D2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40AE" w:rsidRPr="00B30899">
        <w:rPr>
          <w:rFonts w:ascii="Calibri" w:hAnsi="Calibri" w:cs="Calibri"/>
        </w:rPr>
        <w:t xml:space="preserve">. </w:t>
      </w:r>
      <w:r w:rsidR="00D966F6">
        <w:rPr>
          <w:rFonts w:ascii="Calibri" w:hAnsi="Calibri" w:cs="Calibri"/>
        </w:rPr>
        <w:t>Vedení účetnictví a s</w:t>
      </w:r>
      <w:r w:rsidR="00A640AE" w:rsidRPr="00B30899">
        <w:rPr>
          <w:rFonts w:ascii="Calibri" w:hAnsi="Calibri" w:cs="Calibri"/>
        </w:rPr>
        <w:t xml:space="preserve">polehlivost údajů </w:t>
      </w:r>
      <w:r w:rsidR="000428C2">
        <w:rPr>
          <w:rFonts w:ascii="Calibri" w:hAnsi="Calibri" w:cs="Calibri"/>
        </w:rPr>
        <w:t>ÚZ</w:t>
      </w:r>
    </w:p>
    <w:p w14:paraId="59DAC8D4" w14:textId="7510DB3E" w:rsidR="005C6382" w:rsidRDefault="005C6382" w:rsidP="005C638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MK nevedlo v roce 2018 správné a úplné účetnictví ve smyslu ustanovení § 8 zákona o účetnictví.</w:t>
      </w:r>
    </w:p>
    <w:p w14:paraId="395753E5" w14:textId="77777777"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663A3ABA" w14:textId="6B04E020" w:rsidR="009416E0" w:rsidRDefault="00A640AE" w:rsidP="00B30899">
      <w:pPr>
        <w:spacing w:after="0"/>
        <w:jc w:val="both"/>
        <w:rPr>
          <w:rFonts w:eastAsia="Calibri" w:cs="Calibri"/>
        </w:rPr>
      </w:pPr>
      <w:r w:rsidRPr="00B30899">
        <w:rPr>
          <w:rFonts w:eastAsia="Calibri" w:cs="Calibri"/>
        </w:rPr>
        <w:t>V ÚZ bylo k</w:t>
      </w:r>
      <w:r w:rsidR="0033466E" w:rsidRPr="00B30899">
        <w:rPr>
          <w:rFonts w:eastAsia="Calibri" w:cs="Calibri"/>
        </w:rPr>
        <w:t>ontrolou zjištěno, že některé informace M</w:t>
      </w:r>
      <w:r w:rsidR="001C7DCC">
        <w:rPr>
          <w:rFonts w:eastAsia="Calibri" w:cs="Calibri"/>
        </w:rPr>
        <w:t>K</w:t>
      </w:r>
      <w:r w:rsidRPr="00B30899">
        <w:rPr>
          <w:rFonts w:eastAsia="Calibri" w:cs="Calibri"/>
        </w:rPr>
        <w:t xml:space="preserve"> nevykázalo</w:t>
      </w:r>
      <w:r w:rsidR="0033466E" w:rsidRPr="00B30899">
        <w:rPr>
          <w:rFonts w:eastAsia="Calibri" w:cs="Calibri"/>
        </w:rPr>
        <w:t xml:space="preserve"> v souladu s právními předpisy upravujícími vedení účetnictví</w:t>
      </w:r>
      <w:r w:rsidR="001C7DCC">
        <w:rPr>
          <w:rFonts w:eastAsia="Calibri" w:cs="Calibri"/>
        </w:rPr>
        <w:t>. V údajích za běžn</w:t>
      </w:r>
      <w:r w:rsidR="00A42FE7">
        <w:rPr>
          <w:rFonts w:eastAsia="Calibri" w:cs="Calibri"/>
        </w:rPr>
        <w:t>é účetní období byly zjištěny a </w:t>
      </w:r>
      <w:r w:rsidR="001C7DCC">
        <w:rPr>
          <w:rFonts w:eastAsia="Calibri" w:cs="Calibri"/>
        </w:rPr>
        <w:t xml:space="preserve">vyčísleny nesprávnosti v celkové výši </w:t>
      </w:r>
      <w:r w:rsidR="001C7DCC" w:rsidRPr="001C7DCC">
        <w:rPr>
          <w:rFonts w:eastAsia="Calibri" w:cs="Calibri"/>
          <w:b/>
        </w:rPr>
        <w:t>2 758 mil. Kč</w:t>
      </w:r>
      <w:r w:rsidR="001C7DCC" w:rsidRPr="00B007A2">
        <w:rPr>
          <w:rFonts w:eastAsia="Calibri" w:cs="Calibri"/>
          <w:b/>
        </w:rPr>
        <w:t>.</w:t>
      </w:r>
      <w:r w:rsidR="001C7DCC">
        <w:rPr>
          <w:rFonts w:eastAsia="Calibri" w:cs="Calibri"/>
        </w:rPr>
        <w:t xml:space="preserve"> </w:t>
      </w:r>
      <w:r w:rsidR="00650CD7">
        <w:rPr>
          <w:rFonts w:eastAsia="Calibri" w:cs="Calibri"/>
        </w:rPr>
        <w:t>Blíže</w:t>
      </w:r>
      <w:r w:rsidR="001C7DCC">
        <w:rPr>
          <w:rFonts w:eastAsia="Calibri" w:cs="Calibri"/>
        </w:rPr>
        <w:t xml:space="preserve"> viz část </w:t>
      </w:r>
      <w:proofErr w:type="gramStart"/>
      <w:r w:rsidR="00565349" w:rsidRPr="00C824F8">
        <w:rPr>
          <w:rFonts w:eastAsia="Calibri" w:cs="Calibri"/>
        </w:rPr>
        <w:t>IV.1.</w:t>
      </w:r>
      <w:r w:rsidR="001C7DCC">
        <w:rPr>
          <w:rFonts w:eastAsia="Calibri" w:cs="Calibri"/>
        </w:rPr>
        <w:t xml:space="preserve"> tohoto</w:t>
      </w:r>
      <w:proofErr w:type="gramEnd"/>
      <w:r w:rsidR="001C7DCC">
        <w:rPr>
          <w:rFonts w:eastAsia="Calibri" w:cs="Calibri"/>
        </w:rPr>
        <w:t xml:space="preserve"> kontrolního závěru.</w:t>
      </w:r>
      <w:r w:rsidR="0033466E" w:rsidRPr="00B30899">
        <w:rPr>
          <w:rFonts w:eastAsia="Calibri" w:cs="Calibri"/>
        </w:rPr>
        <w:t xml:space="preserve"> </w:t>
      </w:r>
    </w:p>
    <w:p w14:paraId="62EBD6CC" w14:textId="77777777" w:rsidR="001C7DCC" w:rsidRDefault="001C7DCC" w:rsidP="00B30899">
      <w:pPr>
        <w:spacing w:after="0"/>
        <w:jc w:val="both"/>
        <w:rPr>
          <w:rFonts w:eastAsia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50080C" w14:paraId="57FE4CFA" w14:textId="77777777" w:rsidTr="00C32A01">
        <w:tc>
          <w:tcPr>
            <w:tcW w:w="9062" w:type="dxa"/>
            <w:shd w:val="clear" w:color="auto" w:fill="E5F1FF"/>
          </w:tcPr>
          <w:p w14:paraId="0C9C392A" w14:textId="5543F266" w:rsidR="00C32A01" w:rsidRPr="00C32A01" w:rsidRDefault="00A640AE" w:rsidP="00C32A01">
            <w:pPr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Při kontrole byly zjištěny nesprávnosti s významným dopadem na ÚZ (na některé údaje ve</w:t>
            </w:r>
            <w:r w:rsidR="00650CD7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výkazu</w:t>
            </w:r>
            <w:r w:rsidR="00650CD7">
              <w:rPr>
                <w:rFonts w:eastAsia="Calibri" w:cs="Calibri"/>
                <w:b/>
              </w:rPr>
              <w:t xml:space="preserve"> p</w:t>
            </w:r>
            <w:r>
              <w:rPr>
                <w:rFonts w:eastAsia="Calibri" w:cs="Calibri"/>
                <w:b/>
              </w:rPr>
              <w:t>říloha ÚZ):</w:t>
            </w:r>
          </w:p>
          <w:p w14:paraId="6049A6B2" w14:textId="4DA145E7" w:rsidR="00C6684D" w:rsidRPr="0002708F" w:rsidRDefault="00650CD7" w:rsidP="00A94CCD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  <w:r w:rsidR="00A640AE" w:rsidRPr="00C6684D">
              <w:rPr>
                <w:rFonts w:eastAsia="Calibri" w:cs="Calibri"/>
              </w:rPr>
              <w:t xml:space="preserve">a účtech 956 – </w:t>
            </w:r>
            <w:r w:rsidR="00A640AE" w:rsidRPr="00C6684D">
              <w:rPr>
                <w:rFonts w:eastAsia="Calibri" w:cs="Calibri"/>
                <w:i/>
              </w:rPr>
              <w:t>Ostatní dlouhodobé podmíněné závazky z transferů</w:t>
            </w:r>
            <w:r w:rsidR="00A640AE" w:rsidRPr="00C6684D">
              <w:rPr>
                <w:rFonts w:eastAsia="Calibri" w:cs="Calibri"/>
              </w:rPr>
              <w:t xml:space="preserve"> a 994 – </w:t>
            </w:r>
            <w:r w:rsidR="00A640AE" w:rsidRPr="00C6684D">
              <w:rPr>
                <w:rFonts w:eastAsia="Calibri" w:cs="Calibri"/>
                <w:i/>
              </w:rPr>
              <w:t>Ostatní dlouhodobá podmíněná pasiva</w:t>
            </w:r>
            <w:r w:rsidR="00A640AE" w:rsidRPr="00C6684D">
              <w:rPr>
                <w:rFonts w:eastAsia="Calibri" w:cs="Calibri"/>
              </w:rPr>
              <w:t xml:space="preserve"> </w:t>
            </w:r>
            <w:r w:rsidR="00A640AE" w:rsidRPr="00C6684D">
              <w:rPr>
                <w:rFonts w:eastAsia="Calibri" w:cs="Calibri"/>
                <w:b/>
              </w:rPr>
              <w:t xml:space="preserve">nevykázalo </w:t>
            </w:r>
            <w:r>
              <w:rPr>
                <w:rFonts w:eastAsia="Calibri" w:cs="Calibri"/>
                <w:b/>
              </w:rPr>
              <w:t xml:space="preserve">MK </w:t>
            </w:r>
            <w:r w:rsidR="00A640AE" w:rsidRPr="00C6684D">
              <w:rPr>
                <w:rFonts w:eastAsia="Calibri" w:cs="Calibri"/>
                <w:b/>
              </w:rPr>
              <w:t>dlouhodobé podmíněné závazky z titulu vydaných rozhodnutí o poskytnutí dotace PO</w:t>
            </w:r>
            <w:r w:rsidR="007567C6">
              <w:rPr>
                <w:rFonts w:eastAsia="Calibri" w:cs="Calibri"/>
                <w:b/>
              </w:rPr>
              <w:t xml:space="preserve"> zřízeným MK</w:t>
            </w:r>
            <w:r w:rsidR="00A640AE" w:rsidRPr="00C6684D">
              <w:rPr>
                <w:rFonts w:eastAsia="Calibri" w:cs="Calibri"/>
                <w:b/>
              </w:rPr>
              <w:t xml:space="preserve"> v rámci národních dotačních projektů</w:t>
            </w:r>
            <w:r w:rsidR="00A640AE" w:rsidRPr="002A1F17">
              <w:rPr>
                <w:rFonts w:eastAsia="Calibri" w:cs="Calibri"/>
                <w:b/>
              </w:rPr>
              <w:t>.</w:t>
            </w:r>
            <w:r w:rsidR="00A640AE" w:rsidRPr="00C6684D">
              <w:rPr>
                <w:rFonts w:eastAsia="Calibri" w:cs="Calibri"/>
              </w:rPr>
              <w:t xml:space="preserve"> </w:t>
            </w:r>
            <w:r w:rsidR="00182DA3" w:rsidRPr="00C6684D">
              <w:rPr>
                <w:rFonts w:eastAsia="Calibri" w:cs="Calibri"/>
              </w:rPr>
              <w:t xml:space="preserve">V důsledku této nesprávnosti byl </w:t>
            </w:r>
            <w:r w:rsidR="00182DA3" w:rsidRPr="00C6684D">
              <w:rPr>
                <w:rFonts w:eastAsia="Calibri" w:cs="Calibri"/>
                <w:b/>
              </w:rPr>
              <w:t>zůstatek účtu 956 podhodnocen minimálně o 562,32 mil. Kč a zůstatek účtu 994 podho</w:t>
            </w:r>
            <w:r w:rsidR="0002708F">
              <w:rPr>
                <w:rFonts w:eastAsia="Calibri" w:cs="Calibri"/>
                <w:b/>
              </w:rPr>
              <w:t xml:space="preserve">dnocen minimálně o </w:t>
            </w:r>
            <w:r w:rsidR="003A0501">
              <w:rPr>
                <w:rFonts w:eastAsia="Calibri" w:cs="Calibri"/>
                <w:b/>
              </w:rPr>
              <w:t xml:space="preserve">1 319,39 mil. </w:t>
            </w:r>
            <w:r w:rsidR="0002708F">
              <w:rPr>
                <w:rFonts w:eastAsia="Calibri" w:cs="Calibri"/>
                <w:b/>
              </w:rPr>
              <w:t>Kč</w:t>
            </w:r>
            <w:r>
              <w:rPr>
                <w:rFonts w:eastAsia="Calibri" w:cs="Calibri"/>
                <w:b/>
              </w:rPr>
              <w:t>.</w:t>
            </w:r>
          </w:p>
          <w:p w14:paraId="048CDB7A" w14:textId="3F039293" w:rsidR="0002708F" w:rsidRDefault="00650CD7" w:rsidP="00A94CCD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MK </w:t>
            </w:r>
            <w:r w:rsidR="00A640AE" w:rsidRPr="0002708F">
              <w:rPr>
                <w:rFonts w:eastAsia="Calibri" w:cs="Calibri"/>
              </w:rPr>
              <w:t xml:space="preserve">na účtech 956 – </w:t>
            </w:r>
            <w:r w:rsidR="00A640AE" w:rsidRPr="0002708F">
              <w:rPr>
                <w:rFonts w:eastAsia="Calibri" w:cs="Calibri"/>
                <w:i/>
              </w:rPr>
              <w:t>Ostatní dlouhodobé podmíněné závazky z transferů</w:t>
            </w:r>
            <w:r w:rsidR="00A640AE" w:rsidRPr="0002708F">
              <w:rPr>
                <w:rFonts w:eastAsia="Calibri" w:cs="Calibri"/>
              </w:rPr>
              <w:t xml:space="preserve"> </w:t>
            </w:r>
            <w:r w:rsidR="00F94EE7">
              <w:rPr>
                <w:rFonts w:eastAsia="Calibri" w:cs="Calibri"/>
              </w:rPr>
              <w:br/>
            </w:r>
            <w:r w:rsidR="00A640AE" w:rsidRPr="0002708F">
              <w:rPr>
                <w:rFonts w:eastAsia="Calibri" w:cs="Calibri"/>
              </w:rPr>
              <w:t xml:space="preserve">a 994 – </w:t>
            </w:r>
            <w:r w:rsidR="00A640AE" w:rsidRPr="0002708F">
              <w:rPr>
                <w:rFonts w:eastAsia="Calibri" w:cs="Calibri"/>
                <w:i/>
              </w:rPr>
              <w:t>Ostatní dlouhodobá podmíněná pasiva</w:t>
            </w:r>
            <w:r w:rsidR="00A640AE" w:rsidRPr="0002708F">
              <w:rPr>
                <w:rFonts w:eastAsia="Calibri" w:cs="Calibri"/>
              </w:rPr>
              <w:t xml:space="preserve"> </w:t>
            </w:r>
            <w:r w:rsidR="00A640AE" w:rsidRPr="0002708F">
              <w:rPr>
                <w:rFonts w:eastAsia="Calibri" w:cs="Calibri"/>
                <w:b/>
              </w:rPr>
              <w:t>neúčtoval</w:t>
            </w:r>
            <w:r w:rsidR="00A42FE7">
              <w:rPr>
                <w:rFonts w:eastAsia="Calibri" w:cs="Calibri"/>
                <w:b/>
              </w:rPr>
              <w:t>o jako poskytovatel transferu o </w:t>
            </w:r>
            <w:r w:rsidR="00A640AE" w:rsidRPr="0002708F">
              <w:rPr>
                <w:rFonts w:eastAsia="Calibri" w:cs="Calibri"/>
                <w:b/>
              </w:rPr>
              <w:t>předpokládané výši finančních prostředků, které budou poskytnuty PO</w:t>
            </w:r>
            <w:r w:rsidR="007567C6">
              <w:rPr>
                <w:rFonts w:eastAsia="Calibri" w:cs="Calibri"/>
                <w:b/>
              </w:rPr>
              <w:t xml:space="preserve"> zřízeným MK</w:t>
            </w:r>
            <w:r w:rsidR="00A640AE" w:rsidRPr="0002708F">
              <w:rPr>
                <w:rFonts w:eastAsia="Calibri" w:cs="Calibri"/>
                <w:b/>
              </w:rPr>
              <w:t xml:space="preserve"> na předfinancování výdajů. MK tyto prostředky vykázalo nesprávně jako podmíněnou pohledávku ze zahraničních transferů</w:t>
            </w:r>
            <w:r w:rsidR="00A640AE" w:rsidRPr="0002708F">
              <w:rPr>
                <w:rFonts w:eastAsia="Calibri" w:cs="Calibri"/>
              </w:rPr>
              <w:t xml:space="preserve"> na účtu 953 – </w:t>
            </w:r>
            <w:r w:rsidR="00A640AE" w:rsidRPr="0002708F">
              <w:rPr>
                <w:rFonts w:eastAsia="Calibri" w:cs="Calibri"/>
                <w:i/>
              </w:rPr>
              <w:t>Dlouhodobé podmíněné pohledávky ze zahraničních transferů</w:t>
            </w:r>
            <w:r w:rsidR="00A640AE" w:rsidRPr="0002708F">
              <w:rPr>
                <w:rFonts w:eastAsia="Calibri" w:cs="Calibri"/>
              </w:rPr>
              <w:t xml:space="preserve">. V důsledku této nesprávnosti byl </w:t>
            </w:r>
            <w:r w:rsidR="00A640AE" w:rsidRPr="0002708F">
              <w:rPr>
                <w:rFonts w:eastAsia="Calibri" w:cs="Calibri"/>
                <w:b/>
              </w:rPr>
              <w:t>zůstatek účtu 953 nadhodnocen minimálně o 752,95 mil. Kč, zůstatek účtu 956 podhodnocen minimálně o 646,20 mil. Kč a zůstatek účtu 994 podhodnocen minimálně</w:t>
            </w:r>
            <w:r w:rsidR="00A640AE">
              <w:rPr>
                <w:rFonts w:eastAsia="Calibri" w:cs="Calibri"/>
                <w:b/>
              </w:rPr>
              <w:t xml:space="preserve"> o 92,05 mil. Kč</w:t>
            </w:r>
            <w:r w:rsidR="00F94EE7">
              <w:rPr>
                <w:rFonts w:eastAsia="Calibri" w:cs="Calibri"/>
                <w:b/>
              </w:rPr>
              <w:t>.</w:t>
            </w:r>
          </w:p>
          <w:p w14:paraId="2ACC7E82" w14:textId="2C5856DF" w:rsidR="00C32A01" w:rsidRPr="00C32A01" w:rsidRDefault="00F94EE7" w:rsidP="00A94CCD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</w:t>
            </w:r>
            <w:r w:rsidR="00A640AE" w:rsidRPr="00C32A01">
              <w:rPr>
                <w:rFonts w:eastAsia="Calibri" w:cs="Calibri"/>
              </w:rPr>
              <w:t xml:space="preserve">a účtech 911 – </w:t>
            </w:r>
            <w:r w:rsidR="00A640AE" w:rsidRPr="00C32A01">
              <w:rPr>
                <w:rFonts w:eastAsia="Calibri" w:cs="Calibri"/>
                <w:i/>
              </w:rPr>
              <w:t>Krátkodobé podmíněné pohledávky z předfinancování transferů</w:t>
            </w:r>
            <w:r w:rsidR="00A42FE7">
              <w:rPr>
                <w:rFonts w:eastAsia="Calibri" w:cs="Calibri"/>
              </w:rPr>
              <w:t xml:space="preserve"> a </w:t>
            </w:r>
            <w:r w:rsidR="00A640AE" w:rsidRPr="00C32A01">
              <w:rPr>
                <w:rFonts w:eastAsia="Calibri" w:cs="Calibri"/>
              </w:rPr>
              <w:t xml:space="preserve">951 – </w:t>
            </w:r>
            <w:r w:rsidR="00A640AE" w:rsidRPr="00C32A01">
              <w:rPr>
                <w:rFonts w:eastAsia="Calibri" w:cs="Calibri"/>
                <w:i/>
              </w:rPr>
              <w:t>Dlouhodobé podmíněné pohledávky z předfinancování transferů</w:t>
            </w:r>
            <w:r w:rsidR="00A640AE" w:rsidRPr="00C32A01">
              <w:rPr>
                <w:rFonts w:eastAsia="Calibri" w:cs="Calibri"/>
              </w:rPr>
              <w:t xml:space="preserve"> </w:t>
            </w:r>
            <w:r w:rsidR="007B553A">
              <w:rPr>
                <w:rFonts w:eastAsia="Calibri" w:cs="Calibri"/>
                <w:b/>
              </w:rPr>
              <w:t>nevykázalo</w:t>
            </w:r>
            <w:r>
              <w:rPr>
                <w:rFonts w:eastAsia="Calibri" w:cs="Calibri"/>
                <w:b/>
              </w:rPr>
              <w:t xml:space="preserve"> MK</w:t>
            </w:r>
            <w:r w:rsidR="007B553A">
              <w:rPr>
                <w:rFonts w:eastAsia="Calibri" w:cs="Calibri"/>
                <w:b/>
              </w:rPr>
              <w:t xml:space="preserve"> podmíněné pohledávky</w:t>
            </w:r>
            <w:r w:rsidR="00A640AE" w:rsidRPr="00C32A01">
              <w:rPr>
                <w:rFonts w:eastAsia="Calibri" w:cs="Calibri"/>
                <w:b/>
              </w:rPr>
              <w:t xml:space="preserve"> z titulu předfinancování </w:t>
            </w:r>
            <w:r w:rsidR="007B553A">
              <w:rPr>
                <w:rFonts w:eastAsia="Calibri" w:cs="Calibri"/>
                <w:b/>
              </w:rPr>
              <w:t>transferů poskytnutých ČR</w:t>
            </w:r>
            <w:r w:rsidR="00BC00C1">
              <w:rPr>
                <w:rFonts w:eastAsia="Calibri" w:cs="Calibri"/>
                <w:b/>
              </w:rPr>
              <w:t xml:space="preserve"> z </w:t>
            </w:r>
            <w:r w:rsidR="00A640AE" w:rsidRPr="00C32A01">
              <w:rPr>
                <w:rFonts w:eastAsia="Calibri" w:cs="Calibri"/>
                <w:b/>
              </w:rPr>
              <w:t>rozpočtu EU</w:t>
            </w:r>
            <w:r w:rsidR="007B553A" w:rsidRPr="002A1F17">
              <w:rPr>
                <w:rFonts w:eastAsia="Calibri" w:cs="Calibri"/>
                <w:b/>
              </w:rPr>
              <w:t>.</w:t>
            </w:r>
            <w:r w:rsidR="007B553A">
              <w:rPr>
                <w:rFonts w:eastAsia="Calibri" w:cs="Calibri"/>
              </w:rPr>
              <w:t xml:space="preserve"> </w:t>
            </w:r>
            <w:r w:rsidR="00A640AE" w:rsidRPr="00C32A01">
              <w:rPr>
                <w:rFonts w:eastAsia="Calibri" w:cs="Calibri"/>
              </w:rPr>
              <w:t xml:space="preserve">V důsledku této nesprávnosti byl </w:t>
            </w:r>
            <w:r w:rsidR="00A640AE" w:rsidRPr="007150C6">
              <w:rPr>
                <w:rFonts w:eastAsia="Calibri" w:cs="Calibri"/>
                <w:b/>
              </w:rPr>
              <w:t xml:space="preserve">zůstatek těchto účtů </w:t>
            </w:r>
            <w:r w:rsidR="00975E4C">
              <w:rPr>
                <w:rFonts w:eastAsia="Calibri" w:cs="Calibri"/>
                <w:b/>
              </w:rPr>
              <w:t xml:space="preserve">v souhrnu </w:t>
            </w:r>
            <w:r w:rsidR="00A640AE" w:rsidRPr="007150C6">
              <w:rPr>
                <w:rFonts w:eastAsia="Calibri" w:cs="Calibri"/>
                <w:b/>
              </w:rPr>
              <w:t xml:space="preserve">podhodnocen </w:t>
            </w:r>
            <w:r w:rsidR="005449FF">
              <w:rPr>
                <w:rFonts w:eastAsia="Calibri" w:cs="Calibri"/>
                <w:b/>
              </w:rPr>
              <w:t xml:space="preserve">minimálně </w:t>
            </w:r>
            <w:r w:rsidR="00A640AE" w:rsidRPr="007150C6">
              <w:rPr>
                <w:rFonts w:eastAsia="Calibri" w:cs="Calibri"/>
                <w:b/>
              </w:rPr>
              <w:t>o 60,42 mil. Kč</w:t>
            </w:r>
            <w:r w:rsidR="0002708F" w:rsidRPr="002A1F17">
              <w:rPr>
                <w:rFonts w:eastAsia="Calibri" w:cs="Calibri"/>
                <w:b/>
              </w:rPr>
              <w:t>.</w:t>
            </w:r>
          </w:p>
          <w:p w14:paraId="021E1AFF" w14:textId="77777777" w:rsidR="009B6040" w:rsidRDefault="00A640AE" w:rsidP="00291417">
            <w:pPr>
              <w:spacing w:after="0"/>
              <w:jc w:val="both"/>
              <w:rPr>
                <w:rFonts w:eastAsia="Calibri" w:cs="Calibri"/>
              </w:rPr>
            </w:pPr>
            <w:r w:rsidRPr="00C910FE">
              <w:rPr>
                <w:rFonts w:eastAsia="Calibri" w:cs="Calibri"/>
                <w:b/>
              </w:rPr>
              <w:t xml:space="preserve">Uvedené nesprávnosti měly významný vliv na </w:t>
            </w:r>
            <w:r w:rsidR="00EC2BBE">
              <w:rPr>
                <w:rFonts w:eastAsia="Calibri" w:cs="Calibri"/>
                <w:b/>
              </w:rPr>
              <w:t xml:space="preserve">ÚZ a vedly k </w:t>
            </w:r>
            <w:r w:rsidRPr="00C910FE">
              <w:rPr>
                <w:rFonts w:eastAsia="Calibri" w:cs="Calibri"/>
                <w:b/>
              </w:rPr>
              <w:t>neúplnost</w:t>
            </w:r>
            <w:r w:rsidR="00EC2BBE">
              <w:rPr>
                <w:rFonts w:eastAsia="Calibri" w:cs="Calibri"/>
                <w:b/>
              </w:rPr>
              <w:t>i</w:t>
            </w:r>
            <w:r w:rsidRPr="00C910FE">
              <w:rPr>
                <w:rFonts w:eastAsia="Calibri" w:cs="Calibri"/>
                <w:b/>
              </w:rPr>
              <w:t xml:space="preserve"> a nesprávnost</w:t>
            </w:r>
            <w:r w:rsidR="00EC2BBE">
              <w:rPr>
                <w:rFonts w:eastAsia="Calibri" w:cs="Calibri"/>
                <w:b/>
              </w:rPr>
              <w:t>i</w:t>
            </w:r>
            <w:r w:rsidRPr="00C910FE">
              <w:rPr>
                <w:rFonts w:eastAsia="Calibri" w:cs="Calibri"/>
                <w:b/>
              </w:rPr>
              <w:t xml:space="preserve"> informací v příloze ÚZ. Z tohoto důvodu vyhodnotil NKÚ informace v příloze ÚZ</w:t>
            </w:r>
            <w:r w:rsidR="00C166AE">
              <w:rPr>
                <w:rFonts w:eastAsia="Calibri" w:cs="Calibri"/>
                <w:b/>
              </w:rPr>
              <w:t xml:space="preserve"> na</w:t>
            </w:r>
            <w:r w:rsidR="00291417">
              <w:rPr>
                <w:rFonts w:eastAsia="Calibri" w:cs="Calibri"/>
                <w:b/>
              </w:rPr>
              <w:t> </w:t>
            </w:r>
            <w:r w:rsidR="00C439E8">
              <w:rPr>
                <w:rFonts w:eastAsia="Calibri" w:cs="Calibri"/>
                <w:b/>
              </w:rPr>
              <w:t>uvedených</w:t>
            </w:r>
            <w:r w:rsidR="00C166AE">
              <w:rPr>
                <w:rFonts w:eastAsia="Calibri" w:cs="Calibri"/>
                <w:b/>
              </w:rPr>
              <w:t xml:space="preserve"> účtech</w:t>
            </w:r>
            <w:r w:rsidRPr="00C910FE">
              <w:rPr>
                <w:rFonts w:eastAsia="Calibri" w:cs="Calibri"/>
                <w:b/>
              </w:rPr>
              <w:t xml:space="preserve"> jako nespolehlivé. V ostatním rozsahu informací</w:t>
            </w:r>
            <w:r w:rsidR="00C95394">
              <w:rPr>
                <w:rFonts w:eastAsia="Calibri" w:cs="Calibri"/>
                <w:b/>
              </w:rPr>
              <w:t xml:space="preserve"> </w:t>
            </w:r>
            <w:r w:rsidR="009B6040" w:rsidRPr="005C3250">
              <w:rPr>
                <w:rFonts w:eastAsia="Calibri" w:cs="Calibri"/>
                <w:b/>
              </w:rPr>
              <w:t xml:space="preserve">účetní závěrka MK sestavená k 31. </w:t>
            </w:r>
            <w:r w:rsidRPr="005C3250">
              <w:rPr>
                <w:rFonts w:eastAsia="Calibri" w:cs="Calibri"/>
                <w:b/>
              </w:rPr>
              <w:t>prosinci</w:t>
            </w:r>
            <w:r w:rsidR="009B6040" w:rsidRPr="005C3250">
              <w:rPr>
                <w:rFonts w:eastAsia="Calibri" w:cs="Calibri"/>
                <w:b/>
              </w:rPr>
              <w:t xml:space="preserve"> 2018 podává věrný a poctivý obraz předmětu účetnictví a finanční situace účetní jednotky dle účetních předpisů pro některé vybrané účetní jednotky.</w:t>
            </w:r>
          </w:p>
        </w:tc>
      </w:tr>
    </w:tbl>
    <w:p w14:paraId="51DBF055" w14:textId="77777777" w:rsidR="00C32A01" w:rsidRDefault="00C32A01" w:rsidP="00B30899">
      <w:pPr>
        <w:spacing w:after="0"/>
        <w:jc w:val="both"/>
        <w:rPr>
          <w:rFonts w:eastAsia="Calibri" w:cs="Calibri"/>
        </w:rPr>
      </w:pPr>
    </w:p>
    <w:p w14:paraId="7D9FD1BB" w14:textId="7AFF546D" w:rsidR="00D966F6" w:rsidRDefault="00D966F6" w:rsidP="00B30899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Celkový přehled vyčíslených nesprávností</w:t>
      </w:r>
      <w:r w:rsidR="00F94EE7">
        <w:rPr>
          <w:rFonts w:eastAsia="Calibri" w:cs="Calibri"/>
        </w:rPr>
        <w:t xml:space="preserve"> je uveden</w:t>
      </w:r>
      <w:r>
        <w:rPr>
          <w:rFonts w:eastAsia="Calibri" w:cs="Calibri"/>
        </w:rPr>
        <w:t xml:space="preserve"> </w:t>
      </w:r>
      <w:r w:rsidR="00F94EE7">
        <w:rPr>
          <w:rFonts w:eastAsia="Calibri" w:cs="Calibri"/>
        </w:rPr>
        <w:t xml:space="preserve">v </w:t>
      </w:r>
      <w:r>
        <w:rPr>
          <w:rFonts w:eastAsia="Calibri" w:cs="Calibri"/>
        </w:rPr>
        <w:t>část</w:t>
      </w:r>
      <w:r w:rsidR="00F94EE7">
        <w:rPr>
          <w:rFonts w:eastAsia="Calibri" w:cs="Calibri"/>
        </w:rPr>
        <w:t>i</w:t>
      </w:r>
      <w:r>
        <w:rPr>
          <w:rFonts w:eastAsia="Calibri" w:cs="Calibri"/>
        </w:rPr>
        <w:t xml:space="preserve"> IV. tohoto kontrolního závěru.</w:t>
      </w:r>
    </w:p>
    <w:p w14:paraId="773DDF80" w14:textId="77777777" w:rsidR="00F279C1" w:rsidRDefault="00F279C1" w:rsidP="00B30899">
      <w:pPr>
        <w:spacing w:after="0"/>
        <w:jc w:val="both"/>
        <w:rPr>
          <w:rFonts w:eastAsia="Calibri" w:cs="Calibri"/>
        </w:rPr>
      </w:pPr>
    </w:p>
    <w:p w14:paraId="1BB43959" w14:textId="77777777" w:rsidR="0033466E" w:rsidRPr="00B30899" w:rsidRDefault="00F71588" w:rsidP="00BC6C74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640AE" w:rsidRPr="00B30899">
        <w:rPr>
          <w:rFonts w:ascii="Calibri" w:hAnsi="Calibri" w:cs="Calibri"/>
        </w:rPr>
        <w:t>. Údaje předkládané</w:t>
      </w:r>
      <w:r w:rsidR="000D1EC1">
        <w:rPr>
          <w:rFonts w:ascii="Calibri" w:hAnsi="Calibri" w:cs="Calibri"/>
        </w:rPr>
        <w:t xml:space="preserve"> </w:t>
      </w:r>
      <w:r w:rsidR="00A1771E">
        <w:rPr>
          <w:rFonts w:ascii="Calibri" w:hAnsi="Calibri" w:cs="Calibri"/>
        </w:rPr>
        <w:t xml:space="preserve">Ministerstvem kultury </w:t>
      </w:r>
      <w:r w:rsidR="00A640AE" w:rsidRPr="00B30899">
        <w:rPr>
          <w:rFonts w:ascii="Calibri" w:hAnsi="Calibri" w:cs="Calibri"/>
        </w:rPr>
        <w:t>pro hodnocení plnění státního rozpočtu</w:t>
      </w:r>
      <w:r w:rsidR="00081916">
        <w:rPr>
          <w:rFonts w:ascii="Calibri" w:hAnsi="Calibri" w:cs="Calibri"/>
        </w:rPr>
        <w:t xml:space="preserve"> za rok </w:t>
      </w:r>
      <w:r w:rsidR="00747FFC" w:rsidRPr="00B30899">
        <w:rPr>
          <w:rFonts w:ascii="Calibri" w:hAnsi="Calibri" w:cs="Calibri"/>
        </w:rPr>
        <w:t>201</w:t>
      </w:r>
      <w:r w:rsidR="00A1771E">
        <w:rPr>
          <w:rFonts w:ascii="Calibri" w:hAnsi="Calibri" w:cs="Calibri"/>
        </w:rPr>
        <w:t>8</w:t>
      </w:r>
      <w:r w:rsidR="00A640AE">
        <w:rPr>
          <w:rFonts w:ascii="Calibri" w:hAnsi="Calibri" w:cs="Calibri"/>
          <w:vertAlign w:val="superscript"/>
        </w:rPr>
        <w:footnoteReference w:id="4"/>
      </w:r>
    </w:p>
    <w:p w14:paraId="6C08CAF2" w14:textId="77777777" w:rsidR="00100FAA" w:rsidRDefault="00100FAA" w:rsidP="00100FA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 údajích předložených MK pro hodnocení plnění státního rozpočtu za rok 2018 byly v odvětvovém třídění rozpočtové skladby, s ohledem na celkové vykázané výdaje, zjištěny významné nesprávnosti v celkové výši </w:t>
      </w:r>
      <w:r w:rsidRPr="002F13D4">
        <w:rPr>
          <w:rFonts w:cs="Calibri"/>
          <w:b/>
        </w:rPr>
        <w:t>865 mil. Kč</w:t>
      </w:r>
      <w:r>
        <w:rPr>
          <w:rFonts w:cs="Calibri"/>
        </w:rPr>
        <w:t xml:space="preserve"> (viz část </w:t>
      </w:r>
      <w:proofErr w:type="gramStart"/>
      <w:r>
        <w:rPr>
          <w:rFonts w:cs="Calibri"/>
        </w:rPr>
        <w:t>IV.2. tohoto</w:t>
      </w:r>
      <w:proofErr w:type="gramEnd"/>
      <w:r>
        <w:rPr>
          <w:rFonts w:cs="Calibri"/>
        </w:rPr>
        <w:t xml:space="preserve"> kontrolního závěru)</w:t>
      </w:r>
      <w:r w:rsidR="00AD7C22">
        <w:rPr>
          <w:rStyle w:val="Znakapoznpodarou"/>
          <w:rFonts w:cs="Calibri"/>
        </w:rPr>
        <w:footnoteReference w:id="5"/>
      </w:r>
      <w:r>
        <w:rPr>
          <w:rFonts w:cs="Calibri"/>
        </w:rPr>
        <w:t>.</w:t>
      </w:r>
    </w:p>
    <w:p w14:paraId="285E87EC" w14:textId="77777777" w:rsidR="001A2929" w:rsidRDefault="001A2929" w:rsidP="00100FAA">
      <w:pPr>
        <w:spacing w:after="0"/>
        <w:jc w:val="both"/>
        <w:rPr>
          <w:rFonts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DA7442" w14:paraId="3365A879" w14:textId="77777777" w:rsidTr="00DA7442">
        <w:tc>
          <w:tcPr>
            <w:tcW w:w="9062" w:type="dxa"/>
            <w:shd w:val="clear" w:color="auto" w:fill="E5F1FF"/>
          </w:tcPr>
          <w:p w14:paraId="4D9132B0" w14:textId="77777777" w:rsidR="00DA7442" w:rsidRPr="00DA7442" w:rsidRDefault="00DA7442" w:rsidP="00DA7442">
            <w:pPr>
              <w:spacing w:after="0"/>
              <w:jc w:val="both"/>
              <w:rPr>
                <w:rFonts w:cs="Calibri"/>
                <w:b/>
              </w:rPr>
            </w:pPr>
            <w:r w:rsidRPr="00DA7442">
              <w:rPr>
                <w:rFonts w:cs="Calibri"/>
                <w:b/>
              </w:rPr>
              <w:t xml:space="preserve">Významné nesprávnosti </w:t>
            </w:r>
            <w:r w:rsidR="002F13D4">
              <w:rPr>
                <w:rFonts w:cs="Calibri"/>
                <w:b/>
              </w:rPr>
              <w:t xml:space="preserve">ve výši 865 mil. Kč </w:t>
            </w:r>
            <w:r w:rsidRPr="00DA7442">
              <w:rPr>
                <w:rFonts w:cs="Calibri"/>
                <w:b/>
              </w:rPr>
              <w:t xml:space="preserve">v případě údajů vložených MK do rozpočtového systému vznikly zejména nesprávným zatříděním výdajů vynaložených formou dotace na projekty programu </w:t>
            </w:r>
            <w:r w:rsidRPr="00DA7442">
              <w:rPr>
                <w:rFonts w:cs="Calibri"/>
                <w:b/>
                <w:i/>
              </w:rPr>
              <w:t xml:space="preserve">Podpora péče o národní kulturní poklad </w:t>
            </w:r>
            <w:r w:rsidRPr="00DA7442">
              <w:rPr>
                <w:rFonts w:cs="Calibri"/>
                <w:b/>
              </w:rPr>
              <w:t>z hlediska odvětvového třídění rozpočtové skladby.</w:t>
            </w:r>
          </w:p>
          <w:p w14:paraId="56526E7D" w14:textId="77777777" w:rsidR="00DA7442" w:rsidRPr="00DA7442" w:rsidRDefault="00DA7442" w:rsidP="00100FAA">
            <w:pPr>
              <w:spacing w:after="0"/>
              <w:jc w:val="both"/>
              <w:rPr>
                <w:rFonts w:cs="Calibri"/>
                <w:sz w:val="6"/>
                <w:szCs w:val="6"/>
              </w:rPr>
            </w:pPr>
          </w:p>
        </w:tc>
      </w:tr>
    </w:tbl>
    <w:p w14:paraId="5DFCF57C" w14:textId="77777777" w:rsidR="00DA7442" w:rsidRDefault="00DA7442" w:rsidP="00100FAA">
      <w:pPr>
        <w:spacing w:after="0"/>
        <w:jc w:val="both"/>
        <w:rPr>
          <w:rFonts w:cs="Calibri"/>
        </w:rPr>
      </w:pPr>
    </w:p>
    <w:p w14:paraId="4C62737B" w14:textId="77777777" w:rsidR="00A50B68" w:rsidRDefault="00F71588" w:rsidP="00BC6C74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640AE" w:rsidRPr="00B30899">
        <w:rPr>
          <w:rFonts w:ascii="Calibri" w:hAnsi="Calibri" w:cs="Calibri"/>
        </w:rPr>
        <w:t xml:space="preserve">. Vyhodnocení opatření </w:t>
      </w:r>
      <w:r w:rsidR="00261A10" w:rsidRPr="00B30899">
        <w:rPr>
          <w:rFonts w:ascii="Calibri" w:hAnsi="Calibri" w:cs="Calibri"/>
        </w:rPr>
        <w:t xml:space="preserve">přijatých </w:t>
      </w:r>
      <w:r w:rsidR="00A640AE" w:rsidRPr="00B30899">
        <w:rPr>
          <w:rFonts w:ascii="Calibri" w:hAnsi="Calibri" w:cs="Calibri"/>
        </w:rPr>
        <w:t>k</w:t>
      </w:r>
      <w:r w:rsidR="00360D8E">
        <w:rPr>
          <w:rFonts w:ascii="Calibri" w:hAnsi="Calibri" w:cs="Calibri"/>
        </w:rPr>
        <w:t xml:space="preserve"> nápravě </w:t>
      </w:r>
      <w:r w:rsidR="00A640AE" w:rsidRPr="00B30899">
        <w:rPr>
          <w:rFonts w:ascii="Calibri" w:hAnsi="Calibri" w:cs="Calibri"/>
        </w:rPr>
        <w:t>nedostatků z kontrolní akc</w:t>
      </w:r>
      <w:r w:rsidR="00261A10" w:rsidRPr="00B30899">
        <w:rPr>
          <w:rFonts w:ascii="Calibri" w:hAnsi="Calibri" w:cs="Calibri"/>
        </w:rPr>
        <w:t>e</w:t>
      </w:r>
      <w:r w:rsidR="00A640AE" w:rsidRPr="00B30899">
        <w:rPr>
          <w:rFonts w:ascii="Calibri" w:hAnsi="Calibri" w:cs="Calibri"/>
        </w:rPr>
        <w:t xml:space="preserve"> č. </w:t>
      </w:r>
      <w:r w:rsidR="000D1EC1">
        <w:rPr>
          <w:rFonts w:ascii="Calibri" w:hAnsi="Calibri" w:cs="Calibri"/>
        </w:rPr>
        <w:t>15/</w:t>
      </w:r>
      <w:r w:rsidR="004409DB">
        <w:rPr>
          <w:rFonts w:ascii="Calibri" w:hAnsi="Calibri" w:cs="Calibri"/>
        </w:rPr>
        <w:t>19</w:t>
      </w:r>
    </w:p>
    <w:p w14:paraId="77F522ED" w14:textId="4CE67CB2" w:rsidR="00B027D7" w:rsidRPr="00BF7606" w:rsidRDefault="001C718B" w:rsidP="0062404B">
      <w:pPr>
        <w:keepNext/>
        <w:spacing w:after="0"/>
        <w:jc w:val="both"/>
        <w:rPr>
          <w:rFonts w:cs="Calibri"/>
        </w:rPr>
      </w:pPr>
      <w:r>
        <w:rPr>
          <w:rFonts w:cs="Calibri"/>
        </w:rPr>
        <w:t xml:space="preserve">Vláda ČR stanovila usnesením </w:t>
      </w:r>
      <w:r w:rsidR="00A640AE" w:rsidRPr="00C910FE">
        <w:rPr>
          <w:rFonts w:cs="Calibri"/>
        </w:rPr>
        <w:t xml:space="preserve">ze dne 31. srpna 2016 č. 777 ke </w:t>
      </w:r>
      <w:r w:rsidR="00081916">
        <w:rPr>
          <w:rFonts w:cs="Calibri"/>
        </w:rPr>
        <w:t>k</w:t>
      </w:r>
      <w:r w:rsidR="00A640AE" w:rsidRPr="00C910FE">
        <w:rPr>
          <w:rFonts w:cs="Calibri"/>
        </w:rPr>
        <w:t>ontrolnímu závěru Nejvyššího kontrolního úřadu z kontrolní akce č. 15/19</w:t>
      </w:r>
      <w:r w:rsidR="00C1695F">
        <w:rPr>
          <w:rStyle w:val="Znakapoznpodarou"/>
          <w:rFonts w:cs="Calibri"/>
        </w:rPr>
        <w:footnoteReference w:id="6"/>
      </w:r>
      <w:r w:rsidR="00A640AE" w:rsidRPr="00C910FE">
        <w:rPr>
          <w:rFonts w:cs="Calibri"/>
        </w:rPr>
        <w:t xml:space="preserve"> pro MK 18 opatření </w:t>
      </w:r>
      <w:r w:rsidR="00360D8E">
        <w:rPr>
          <w:rFonts w:cs="Calibri"/>
        </w:rPr>
        <w:t>k nápravě</w:t>
      </w:r>
      <w:r w:rsidR="00A640AE" w:rsidRPr="00C910FE">
        <w:rPr>
          <w:rFonts w:cs="Calibri"/>
        </w:rPr>
        <w:t xml:space="preserve"> nedostatků.</w:t>
      </w:r>
      <w:r w:rsidR="00C1695F">
        <w:rPr>
          <w:rFonts w:cs="Calibri"/>
        </w:rPr>
        <w:t xml:space="preserve"> </w:t>
      </w:r>
      <w:r w:rsidR="00C1695F" w:rsidRPr="00C1695F">
        <w:rPr>
          <w:rFonts w:cs="Calibri"/>
        </w:rPr>
        <w:t xml:space="preserve">Pokud by MK realizovalo veškerá opatření </w:t>
      </w:r>
      <w:r w:rsidR="00F94EE7">
        <w:rPr>
          <w:rFonts w:cs="Calibri"/>
        </w:rPr>
        <w:t>stanovená</w:t>
      </w:r>
      <w:r w:rsidR="00360D8E">
        <w:rPr>
          <w:rFonts w:cs="Calibri"/>
        </w:rPr>
        <w:t xml:space="preserve"> k nápravě </w:t>
      </w:r>
      <w:r w:rsidR="00C1695F" w:rsidRPr="00C1695F">
        <w:rPr>
          <w:rFonts w:cs="Calibri"/>
        </w:rPr>
        <w:t>nedostatků, mohlo tím předejít nesprávnostem v ÚZ minimálně ve výši 1 900 mil. Kč.</w:t>
      </w:r>
    </w:p>
    <w:p w14:paraId="1249D7DC" w14:textId="77777777" w:rsidR="006335D5" w:rsidRDefault="006335D5" w:rsidP="008827CC">
      <w:pPr>
        <w:spacing w:after="0"/>
        <w:rPr>
          <w:b/>
        </w:rPr>
      </w:pPr>
    </w:p>
    <w:p w14:paraId="35EACCD8" w14:textId="09AEC30F" w:rsidR="00612A11" w:rsidRDefault="00F94EE7" w:rsidP="008827CC">
      <w:pPr>
        <w:spacing w:after="0"/>
      </w:pPr>
      <w:r>
        <w:rPr>
          <w:b/>
        </w:rPr>
        <w:t>V</w:t>
      </w:r>
      <w:r w:rsidR="00A640AE" w:rsidRPr="00BF7606">
        <w:rPr>
          <w:b/>
        </w:rPr>
        <w:t>yhodnocení</w:t>
      </w:r>
      <w:r w:rsidR="00BF7606">
        <w:rPr>
          <w:b/>
        </w:rPr>
        <w:t xml:space="preserve"> realizace</w:t>
      </w:r>
      <w:r w:rsidR="00A640AE" w:rsidRPr="00BF7606">
        <w:rPr>
          <w:b/>
        </w:rPr>
        <w:t xml:space="preserve"> </w:t>
      </w:r>
      <w:r w:rsidR="00BE1F4E">
        <w:rPr>
          <w:b/>
        </w:rPr>
        <w:t xml:space="preserve">těchto </w:t>
      </w:r>
      <w:r w:rsidR="00A640AE" w:rsidRPr="00BF7606">
        <w:rPr>
          <w:b/>
        </w:rPr>
        <w:t>opatření</w:t>
      </w:r>
      <w:r>
        <w:rPr>
          <w:b/>
        </w:rPr>
        <w:t>:</w:t>
      </w:r>
      <w:r w:rsidR="00A640AE" w:rsidRPr="00BF7606">
        <w:rPr>
          <w:b/>
        </w:rPr>
        <w:t xml:space="preserve"> </w:t>
      </w:r>
    </w:p>
    <w:p w14:paraId="0BC13D9C" w14:textId="77777777" w:rsidR="00612A11" w:rsidRPr="00C910FE" w:rsidRDefault="00AE7A36" w:rsidP="008827CC">
      <w:pPr>
        <w:spacing w:after="0"/>
      </w:pPr>
      <w:r w:rsidRPr="00CB7B14">
        <w:rPr>
          <w:rFonts w:cs="Calibri"/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BCDBD1D" wp14:editId="7EDCD71A">
            <wp:simplePos x="0" y="0"/>
            <wp:positionH relativeFrom="column">
              <wp:posOffset>52705</wp:posOffset>
            </wp:positionH>
            <wp:positionV relativeFrom="paragraph">
              <wp:posOffset>151765</wp:posOffset>
            </wp:positionV>
            <wp:extent cx="5486400" cy="2372360"/>
            <wp:effectExtent l="0" t="0" r="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V relativeFrom="margin">
              <wp14:pctHeight>0</wp14:pctHeight>
            </wp14:sizeRelV>
          </wp:anchor>
        </w:drawing>
      </w:r>
    </w:p>
    <w:p w14:paraId="0F65338F" w14:textId="77777777" w:rsidR="008827CC" w:rsidRPr="00CB7B14" w:rsidRDefault="008827CC" w:rsidP="008827CC">
      <w:pPr>
        <w:spacing w:after="0"/>
        <w:jc w:val="both"/>
        <w:rPr>
          <w:rFonts w:cs="Calibri"/>
        </w:rPr>
      </w:pPr>
    </w:p>
    <w:p w14:paraId="3877BD08" w14:textId="77777777" w:rsidR="008827CC" w:rsidRDefault="008827CC" w:rsidP="008827CC">
      <w:pPr>
        <w:spacing w:after="0"/>
        <w:jc w:val="both"/>
        <w:rPr>
          <w:rFonts w:cs="Calibri"/>
        </w:rPr>
      </w:pPr>
    </w:p>
    <w:p w14:paraId="649BABB4" w14:textId="77777777" w:rsidR="008827CC" w:rsidRDefault="008827CC" w:rsidP="004409DB">
      <w:pPr>
        <w:spacing w:after="0"/>
        <w:jc w:val="both"/>
        <w:rPr>
          <w:rFonts w:cs="Calibri"/>
        </w:rPr>
      </w:pPr>
    </w:p>
    <w:p w14:paraId="43170363" w14:textId="77777777" w:rsidR="0062404B" w:rsidRDefault="0062404B" w:rsidP="004409DB">
      <w:pPr>
        <w:spacing w:after="0"/>
        <w:jc w:val="both"/>
        <w:rPr>
          <w:rFonts w:cs="Calibri"/>
        </w:rPr>
      </w:pPr>
    </w:p>
    <w:p w14:paraId="64E9D57D" w14:textId="77777777" w:rsidR="00612A11" w:rsidRDefault="00612A11" w:rsidP="004409DB">
      <w:pPr>
        <w:spacing w:after="0"/>
        <w:jc w:val="both"/>
        <w:rPr>
          <w:rFonts w:cs="Calibri"/>
        </w:rPr>
      </w:pPr>
    </w:p>
    <w:p w14:paraId="79B00528" w14:textId="77777777" w:rsidR="00612A11" w:rsidRDefault="00612A11" w:rsidP="004409DB">
      <w:pPr>
        <w:spacing w:after="0"/>
        <w:jc w:val="both"/>
        <w:rPr>
          <w:rFonts w:cs="Calibri"/>
        </w:rPr>
      </w:pPr>
    </w:p>
    <w:p w14:paraId="70C2CD2F" w14:textId="77777777" w:rsidR="00612A11" w:rsidRDefault="00612A11" w:rsidP="004409DB">
      <w:pPr>
        <w:spacing w:after="0"/>
        <w:jc w:val="both"/>
        <w:rPr>
          <w:rFonts w:cs="Calibri"/>
        </w:rPr>
      </w:pPr>
    </w:p>
    <w:p w14:paraId="7C467570" w14:textId="77777777" w:rsidR="00612A11" w:rsidRDefault="00612A11" w:rsidP="004409DB">
      <w:pPr>
        <w:spacing w:after="0"/>
        <w:jc w:val="both"/>
        <w:rPr>
          <w:rFonts w:cs="Calibri"/>
        </w:rPr>
      </w:pPr>
    </w:p>
    <w:p w14:paraId="36144326" w14:textId="77777777" w:rsidR="00612A11" w:rsidRDefault="00612A11" w:rsidP="004409DB">
      <w:pPr>
        <w:spacing w:after="0"/>
        <w:jc w:val="both"/>
        <w:rPr>
          <w:rFonts w:cs="Calibri"/>
        </w:rPr>
      </w:pPr>
    </w:p>
    <w:p w14:paraId="4260CD37" w14:textId="77777777" w:rsidR="00612A11" w:rsidRDefault="00612A11" w:rsidP="004409DB">
      <w:pPr>
        <w:spacing w:after="0"/>
        <w:jc w:val="both"/>
        <w:rPr>
          <w:rFonts w:cs="Calibri"/>
        </w:rPr>
      </w:pPr>
    </w:p>
    <w:p w14:paraId="16AD8A9A" w14:textId="77777777" w:rsidR="00612A11" w:rsidRDefault="00612A11" w:rsidP="004409DB">
      <w:pPr>
        <w:spacing w:after="0"/>
        <w:jc w:val="both"/>
        <w:rPr>
          <w:rFonts w:cs="Calibri"/>
        </w:rPr>
      </w:pPr>
    </w:p>
    <w:p w14:paraId="1AAB04B3" w14:textId="77777777" w:rsidR="00612A11" w:rsidRDefault="00612A11" w:rsidP="004409DB">
      <w:pPr>
        <w:spacing w:after="0"/>
        <w:jc w:val="both"/>
        <w:rPr>
          <w:rFonts w:cs="Calibri"/>
        </w:rPr>
      </w:pPr>
    </w:p>
    <w:p w14:paraId="2DDFF6D5" w14:textId="77777777" w:rsidR="00C1695F" w:rsidRDefault="00C1695F" w:rsidP="00C910FE">
      <w:pPr>
        <w:rPr>
          <w:rFonts w:cs="Calibri"/>
        </w:rPr>
      </w:pPr>
    </w:p>
    <w:p w14:paraId="040D1EE0" w14:textId="77777777" w:rsidR="00C1695F" w:rsidRDefault="00C1695F" w:rsidP="00C910FE">
      <w:pPr>
        <w:rPr>
          <w:rFonts w:cs="Calibri"/>
        </w:rPr>
      </w:pPr>
    </w:p>
    <w:p w14:paraId="06663485" w14:textId="68265FD1" w:rsidR="00612A11" w:rsidRDefault="00F94EE7" w:rsidP="00C910FE">
      <w:pPr>
        <w:rPr>
          <w:rFonts w:cs="Calibri"/>
        </w:rPr>
      </w:pPr>
      <w:r>
        <w:rPr>
          <w:rFonts w:cs="Calibri"/>
        </w:rPr>
        <w:t>Blíže</w:t>
      </w:r>
      <w:r w:rsidR="00BF7606">
        <w:rPr>
          <w:rFonts w:cs="Calibri"/>
        </w:rPr>
        <w:t xml:space="preserve"> viz část </w:t>
      </w:r>
      <w:proofErr w:type="gramStart"/>
      <w:r w:rsidR="00BF7606">
        <w:rPr>
          <w:rFonts w:cs="Calibri"/>
        </w:rPr>
        <w:t>IV.3 tohoto</w:t>
      </w:r>
      <w:proofErr w:type="gramEnd"/>
      <w:r w:rsidR="00BF7606">
        <w:rPr>
          <w:rFonts w:cs="Calibri"/>
        </w:rPr>
        <w:t xml:space="preserve"> kontrolního závěru.</w:t>
      </w:r>
    </w:p>
    <w:p w14:paraId="19F98E30" w14:textId="77777777" w:rsidR="006335D5" w:rsidRPr="00612A11" w:rsidRDefault="006335D5" w:rsidP="008940E5">
      <w:pPr>
        <w:jc w:val="right"/>
      </w:pPr>
    </w:p>
    <w:p w14:paraId="15D07FF0" w14:textId="77777777" w:rsidR="005D79F3" w:rsidRDefault="005D79F3">
      <w:pPr>
        <w:spacing w:after="160" w:line="259" w:lineRule="auto"/>
        <w:rPr>
          <w:rFonts w:eastAsia="Calibri" w:cs="Calibri"/>
          <w:b/>
        </w:rPr>
      </w:pPr>
      <w:r>
        <w:rPr>
          <w:rFonts w:cs="Calibri"/>
        </w:rPr>
        <w:br w:type="page"/>
      </w:r>
    </w:p>
    <w:p w14:paraId="7AC8CC03" w14:textId="77777777" w:rsidR="0033466E" w:rsidRPr="001F396F" w:rsidRDefault="00F71588" w:rsidP="00BC6C74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</w:t>
      </w:r>
      <w:r w:rsidR="00A640AE" w:rsidRPr="001F396F">
        <w:rPr>
          <w:rFonts w:ascii="Calibri" w:hAnsi="Calibri" w:cs="Calibri"/>
        </w:rPr>
        <w:t xml:space="preserve">. </w:t>
      </w:r>
      <w:r w:rsidR="00A640AE" w:rsidRPr="00BC6C74">
        <w:rPr>
          <w:rFonts w:cs="Calibri"/>
        </w:rPr>
        <w:t>Závěrečný</w:t>
      </w:r>
      <w:r w:rsidR="00A640AE" w:rsidRPr="001F396F">
        <w:rPr>
          <w:rFonts w:ascii="Calibri" w:hAnsi="Calibri" w:cs="Calibri"/>
        </w:rPr>
        <w:t xml:space="preserve"> účet kapitoly </w:t>
      </w:r>
      <w:r w:rsidR="000D1EC1" w:rsidRPr="001F396F">
        <w:rPr>
          <w:rFonts w:ascii="Calibri" w:hAnsi="Calibri" w:cs="Calibri"/>
        </w:rPr>
        <w:t>33</w:t>
      </w:r>
      <w:r w:rsidR="00E35131">
        <w:rPr>
          <w:rFonts w:ascii="Calibri" w:hAnsi="Calibri" w:cs="Calibri"/>
        </w:rPr>
        <w:t>4</w:t>
      </w:r>
      <w:r w:rsidR="00A640AE" w:rsidRPr="001F396F">
        <w:rPr>
          <w:rFonts w:ascii="Calibri" w:hAnsi="Calibri" w:cs="Calibri"/>
        </w:rPr>
        <w:t xml:space="preserve"> M</w:t>
      </w:r>
      <w:r w:rsidR="00BD1756">
        <w:rPr>
          <w:rFonts w:ascii="Calibri" w:hAnsi="Calibri" w:cs="Calibri"/>
        </w:rPr>
        <w:t>K</w:t>
      </w:r>
      <w:r w:rsidR="00A640AE" w:rsidRPr="001F396F">
        <w:rPr>
          <w:rFonts w:ascii="Calibri" w:hAnsi="Calibri" w:cs="Calibri"/>
        </w:rPr>
        <w:t xml:space="preserve"> za rok 201</w:t>
      </w:r>
      <w:r w:rsidR="00BD1756">
        <w:rPr>
          <w:rFonts w:ascii="Calibri" w:hAnsi="Calibri" w:cs="Calibri"/>
        </w:rPr>
        <w:t>8</w:t>
      </w:r>
    </w:p>
    <w:p w14:paraId="04478747" w14:textId="77777777" w:rsidR="005D79F3" w:rsidRDefault="005D79F3" w:rsidP="005D79F3">
      <w:pPr>
        <w:pStyle w:val="Nadpis3"/>
        <w:numPr>
          <w:ilvl w:val="0"/>
          <w:numId w:val="0"/>
        </w:numPr>
        <w:spacing w:after="120"/>
        <w:ind w:left="357" w:hanging="357"/>
        <w:contextualSpacing w:val="0"/>
      </w:pPr>
      <w:r>
        <w:t>4.1 Shrnutí</w:t>
      </w:r>
    </w:p>
    <w:p w14:paraId="471D6FC1" w14:textId="77777777" w:rsidR="00BA6E7E" w:rsidRDefault="00BA6E7E" w:rsidP="00BA6E7E">
      <w:pPr>
        <w:spacing w:after="0"/>
        <w:jc w:val="both"/>
        <w:rPr>
          <w:rFonts w:cs="Calibri"/>
        </w:rPr>
      </w:pPr>
      <w:r>
        <w:rPr>
          <w:rFonts w:cs="Calibri"/>
        </w:rPr>
        <w:t>Za rok 2018</w:t>
      </w:r>
      <w:r w:rsidRPr="00B30899">
        <w:rPr>
          <w:rFonts w:cs="Calibri"/>
        </w:rPr>
        <w:t xml:space="preserve"> byly v souladu s</w:t>
      </w:r>
      <w:r>
        <w:rPr>
          <w:rFonts w:cs="Calibri"/>
        </w:rPr>
        <w:t> </w:t>
      </w:r>
      <w:r w:rsidRPr="00B30899">
        <w:rPr>
          <w:rFonts w:cs="Calibri"/>
        </w:rPr>
        <w:t>vyhláškou</w:t>
      </w:r>
      <w:r>
        <w:rPr>
          <w:rFonts w:cs="Calibri"/>
        </w:rPr>
        <w:t xml:space="preserve"> č. 419/2001 Sb.</w:t>
      </w:r>
      <w:r w:rsidRPr="00B30899">
        <w:rPr>
          <w:rFonts w:cs="Calibri"/>
        </w:rPr>
        <w:t xml:space="preserve"> podkladem pro sestavení závěrečného účtu vstupní údaje v rozpočtovém systému, finanční výkazy</w:t>
      </w:r>
      <w:r>
        <w:rPr>
          <w:rStyle w:val="Znakapoznpodarou"/>
          <w:rFonts w:cs="Calibri"/>
        </w:rPr>
        <w:footnoteReference w:id="7"/>
      </w:r>
      <w:r w:rsidRPr="00B30899">
        <w:rPr>
          <w:rFonts w:cs="Calibri"/>
        </w:rPr>
        <w:t xml:space="preserve"> a údaje analytických evide</w:t>
      </w:r>
      <w:r>
        <w:rPr>
          <w:rFonts w:cs="Calibri"/>
        </w:rPr>
        <w:t>ncí.</w:t>
      </w:r>
    </w:p>
    <w:p w14:paraId="4F552B75" w14:textId="77777777" w:rsidR="00C159BE" w:rsidRPr="00856754" w:rsidRDefault="00A640AE" w:rsidP="00B30899">
      <w:pPr>
        <w:spacing w:after="0"/>
        <w:jc w:val="both"/>
        <w:rPr>
          <w:rFonts w:cs="Calibri"/>
        </w:rPr>
      </w:pPr>
      <w:r w:rsidRPr="002014C2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4EAEA" wp14:editId="5B121125">
                <wp:simplePos x="0" y="0"/>
                <wp:positionH relativeFrom="margin">
                  <wp:posOffset>-4445</wp:posOffset>
                </wp:positionH>
                <wp:positionV relativeFrom="paragraph">
                  <wp:posOffset>192405</wp:posOffset>
                </wp:positionV>
                <wp:extent cx="5762625" cy="1080000"/>
                <wp:effectExtent l="0" t="0" r="9525" b="635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8000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8CF8A" w14:textId="13F049E7" w:rsidR="007638E7" w:rsidRPr="003E177A" w:rsidRDefault="007638E7" w:rsidP="00BD1756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Kontrolou bylo zjištěno, že MK v závěrečném účtu kapitoly 334 MK za rok 2018 neuvedlo některé informace </w:t>
                            </w:r>
                            <w:r w:rsidRPr="00911643">
                              <w:rPr>
                                <w:rFonts w:cs="Arial"/>
                              </w:rPr>
                              <w:t xml:space="preserve">(viz část </w:t>
                            </w:r>
                            <w:proofErr w:type="gramStart"/>
                            <w:r w:rsidRPr="00C824F8">
                              <w:rPr>
                                <w:rFonts w:cs="Arial"/>
                              </w:rPr>
                              <w:t>IV.4.</w:t>
                            </w:r>
                            <w:r w:rsidRPr="00911643">
                              <w:rPr>
                                <w:rFonts w:cs="Arial"/>
                              </w:rPr>
                              <w:t xml:space="preserve"> tohoto</w:t>
                            </w:r>
                            <w:proofErr w:type="gramEnd"/>
                            <w:r w:rsidRPr="00911643">
                              <w:rPr>
                                <w:rFonts w:cs="Arial"/>
                              </w:rPr>
                              <w:t xml:space="preserve"> kontrolního závěru).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Informace, které v 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>závěrečné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m účtu kapitoly 334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 M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K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 za rok 201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Ministerstvo kultury uvedlo, ne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>byl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y zatíženy významnými nesprávnostmi,</w:t>
                            </w:r>
                            <w:r w:rsidRPr="00E153D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které by měly vliv na celkovou vypovídací schopnost závěrečného účtu</w:t>
                            </w:r>
                            <w:r w:rsidRPr="004E5F9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4EAE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.35pt;margin-top:15.15pt;width:453.7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AzNgIAAEwEAAAOAAAAZHJzL2Uyb0RvYy54bWysVMGO2jAQvVfqP1i+lwQQdBURVpQtvaDd&#10;lWC1Z+PYxJLjcW1Dsv2jfkd/rGMnsO22p6oczNgzfp73ZiaL267R5CycV2BKOh7llAjDoVLmWNKn&#10;/ebDDSU+MFMxDUaU9EV4ert8/27R2kJMoAZdCUcQxPiitSWtQ7BFlnlei4b5EVhh0CnBNSzg1h2z&#10;yrEW0RudTfJ8nrXgKuuAC+/x9K530mXCl1Lw8CClF4HokmJuIa0urYe4ZssFK46O2VrxIQ32D1k0&#10;TBl89Ap1xwIjJ6f+gGoUd+BBhhGHJgMpFReJA7IZ52/Y7GpmReKC4nh7lcn/P1h+f350RFUlnVJi&#10;WIMl2osuwPnHd2JBCzKNErXWFxi5sxgbuk/QYakv5x4PI/NOuib+IyeCfhT75SowIhKOh7OP88l8&#10;MqOEo2+c3+T4izjZ63XrfPgioCHRKKnDCiZh2XnrQx96CYmvedCq2iit08YdD2vtyJlhtT/PNuPN&#10;ZkD/LUwb0pZ0Pp3lCdlAvN9Da4PJRLY9q2iF7tANEhygekEFHPRt5C3fKMxyy3x4ZA77BknjLIQH&#10;XKQGfAQGi5Ia3Le/ncd4LCd6KWmxD0vqv56YE1iNU7MGJDLGCbI8mYjvgr6Y0kHzjO2/igjoYoYj&#10;TknDxVyHvtNxfLhYrVIQtp1lYWt2lkfoKFvUc989M2cH0QPW6x4u3ceKN9r3sfGmgdUpgFSpMFGs&#10;XqFBQ2zZVNphvOJM/LpPUa8fgeVPAAAA//8DAFBLAwQUAAYACAAAACEA8SSv8t4AAAAIAQAADwAA&#10;AGRycy9kb3ducmV2LnhtbEyPMU/DMBSEdyT+g/WQWFBrQ6FAiFNFRQgGGFq6dHPjRxJhP0ex0yb/&#10;nscE4+lO393lq9E7ccQ+toE0XM8VCKQq2JZqDbvPl9kDiJgMWeMCoYYJI6yK87PcZDacaIPHbaoF&#10;QyhmRkOTUpdJGasGvYnz0CGx9xV6bxLLvpa2NyeGeydvlFpKb1rihsZ0uG6w+t4Onil3w+vUlm/P&#10;0766+tg05drV75PWlxdj+QQi4Zj+wvA7n6dDwZsOYSAbhdMwu+eghoVagGD7US35yUEDt96CLHL5&#10;/0DxAwAA//8DAFBLAQItABQABgAIAAAAIQC2gziS/gAAAOEBAAATAAAAAAAAAAAAAAAAAAAAAABb&#10;Q29udGVudF9UeXBlc10ueG1sUEsBAi0AFAAGAAgAAAAhADj9If/WAAAAlAEAAAsAAAAAAAAAAAAA&#10;AAAALwEAAF9yZWxzLy5yZWxzUEsBAi0AFAAGAAgAAAAhAIiywDM2AgAATAQAAA4AAAAAAAAAAAAA&#10;AAAALgIAAGRycy9lMm9Eb2MueG1sUEsBAi0AFAAGAAgAAAAhAPEkr/LeAAAACAEAAA8AAAAAAAAA&#10;AAAAAAAAkAQAAGRycy9kb3ducmV2LnhtbFBLBQYAAAAABAAEAPMAAACbBQAAAAA=&#10;" fillcolor="#e5f1ff" stroked="f" strokeweight=".5pt">
                <v:textbox>
                  <w:txbxContent>
                    <w:p w14:paraId="08D8CF8A" w14:textId="13F049E7" w:rsidR="007638E7" w:rsidRPr="003E177A" w:rsidRDefault="007638E7" w:rsidP="00BD1756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Kontrolou bylo zjištěno, že MK v závěrečném účtu kapitoly 334 MK za rok 2018 neuvedlo některé informace </w:t>
                      </w:r>
                      <w:r w:rsidRPr="00911643">
                        <w:rPr>
                          <w:rFonts w:cs="Arial"/>
                        </w:rPr>
                        <w:t xml:space="preserve">(viz část </w:t>
                      </w:r>
                      <w:r w:rsidRPr="00C824F8">
                        <w:rPr>
                          <w:rFonts w:cs="Arial"/>
                        </w:rPr>
                        <w:t>IV.4.</w:t>
                      </w:r>
                      <w:r w:rsidRPr="00911643">
                        <w:rPr>
                          <w:rFonts w:cs="Arial"/>
                        </w:rPr>
                        <w:t xml:space="preserve"> tohoto kontrolního závěru).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Informace, které v </w:t>
                      </w:r>
                      <w:r w:rsidRPr="00752A7B">
                        <w:rPr>
                          <w:rFonts w:cs="Arial"/>
                          <w:b/>
                        </w:rPr>
                        <w:t>závěrečné</w:t>
                      </w:r>
                      <w:r>
                        <w:rPr>
                          <w:rFonts w:cs="Arial"/>
                          <w:b/>
                        </w:rPr>
                        <w:t>m účtu kapitoly 334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 M</w:t>
                      </w:r>
                      <w:r>
                        <w:rPr>
                          <w:rFonts w:cs="Arial"/>
                          <w:b/>
                        </w:rPr>
                        <w:t>K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 za rok 201</w:t>
                      </w: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Ministerstvo kultury uvedlo, ne</w:t>
                      </w:r>
                      <w:r w:rsidRPr="00752A7B">
                        <w:rPr>
                          <w:rFonts w:cs="Arial"/>
                          <w:b/>
                        </w:rPr>
                        <w:t>byl</w:t>
                      </w:r>
                      <w:r>
                        <w:rPr>
                          <w:rFonts w:cs="Arial"/>
                          <w:b/>
                        </w:rPr>
                        <w:t>y zatíženy významnými nesprávnostmi,</w:t>
                      </w:r>
                      <w:r w:rsidRPr="00E153D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které by měly vliv na celkovou vypovídací schopnost závěrečného účtu</w:t>
                      </w:r>
                      <w:r w:rsidRPr="004E5F90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711A5F" w14:textId="77777777" w:rsidR="00C801D9" w:rsidRDefault="00C801D9" w:rsidP="00C801D9">
      <w:pPr>
        <w:spacing w:after="0"/>
        <w:jc w:val="both"/>
        <w:rPr>
          <w:rFonts w:cs="Calibri"/>
        </w:rPr>
      </w:pPr>
    </w:p>
    <w:p w14:paraId="3B0D7372" w14:textId="77777777" w:rsidR="005D79F3" w:rsidRDefault="005D79F3" w:rsidP="005D79F3">
      <w:pPr>
        <w:pStyle w:val="Nadpis3"/>
        <w:numPr>
          <w:ilvl w:val="0"/>
          <w:numId w:val="0"/>
        </w:numPr>
        <w:spacing w:after="120"/>
        <w:ind w:left="357" w:hanging="357"/>
        <w:contextualSpacing w:val="0"/>
      </w:pPr>
      <w:r>
        <w:t>4.2 Vyhodnocení</w:t>
      </w:r>
    </w:p>
    <w:p w14:paraId="0E12BA74" w14:textId="25B8BE77" w:rsidR="005D79F3" w:rsidRPr="006335D5" w:rsidRDefault="005D79F3" w:rsidP="005D79F3">
      <w:pPr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>NKÚ</w:t>
      </w:r>
      <w:r>
        <w:rPr>
          <w:rFonts w:cs="Calibri"/>
          <w:b/>
        </w:rPr>
        <w:t xml:space="preserve"> </w:t>
      </w:r>
      <w:r w:rsidRPr="00B30899">
        <w:rPr>
          <w:rFonts w:cs="Calibri"/>
          <w:b/>
        </w:rPr>
        <w:t>dlouhodobě</w:t>
      </w:r>
      <w:r>
        <w:rPr>
          <w:rStyle w:val="Znakapoznpodarou"/>
          <w:rFonts w:cs="Calibri"/>
        </w:rPr>
        <w:footnoteReference w:id="8"/>
      </w:r>
      <w:r w:rsidRPr="00B30899">
        <w:rPr>
          <w:rFonts w:cs="Calibri"/>
          <w:b/>
        </w:rPr>
        <w:t xml:space="preserve"> upozorňuje</w:t>
      </w:r>
      <w:r>
        <w:rPr>
          <w:rFonts w:cs="Calibri"/>
          <w:b/>
        </w:rPr>
        <w:t xml:space="preserve"> na to</w:t>
      </w:r>
      <w:r w:rsidRPr="00B30899">
        <w:rPr>
          <w:rFonts w:cs="Calibri"/>
          <w:b/>
        </w:rPr>
        <w:t>,</w:t>
      </w:r>
      <w:r w:rsidRPr="00B30899">
        <w:rPr>
          <w:rFonts w:cs="Calibri"/>
        </w:rPr>
        <w:t xml:space="preserve"> </w:t>
      </w:r>
      <w:r w:rsidRPr="00B30899">
        <w:rPr>
          <w:rFonts w:cs="Calibri"/>
          <w:b/>
        </w:rPr>
        <w:t>že rozsah informací</w:t>
      </w:r>
      <w:r w:rsidRPr="00FC33CB">
        <w:rPr>
          <w:rFonts w:cs="Calibri"/>
          <w:b/>
        </w:rPr>
        <w:t>,</w:t>
      </w:r>
      <w:r w:rsidRPr="00B30899">
        <w:rPr>
          <w:rFonts w:cs="Calibri"/>
        </w:rPr>
        <w:t xml:space="preserve"> kt</w:t>
      </w:r>
      <w:r w:rsidR="004C25B7">
        <w:rPr>
          <w:rFonts w:cs="Calibri"/>
        </w:rPr>
        <w:t>eré jsou stanoveny vyhláškou č. </w:t>
      </w:r>
      <w:r w:rsidRPr="00B30899">
        <w:rPr>
          <w:rFonts w:cs="Calibri"/>
        </w:rPr>
        <w:t xml:space="preserve">419/2001 Sb. jako povinně zveřejňované v závěrečném účtu, </w:t>
      </w:r>
      <w:r w:rsidR="004C25B7">
        <w:rPr>
          <w:rFonts w:cs="Calibri"/>
          <w:b/>
        </w:rPr>
        <w:t>nebyl po roce 2010 doplněn o </w:t>
      </w:r>
      <w:r w:rsidRPr="00B30899">
        <w:rPr>
          <w:rFonts w:cs="Calibri"/>
          <w:b/>
        </w:rPr>
        <w:t>další údaje, jejichž vykazování bylo účetní reformou v oblasti veřejných financí stanoveno a které o hospodaření s rozpočtovými prostředky</w:t>
      </w:r>
      <w:r>
        <w:rPr>
          <w:rStyle w:val="Znakapoznpodarou"/>
          <w:rFonts w:cs="Calibri"/>
          <w:b/>
        </w:rPr>
        <w:footnoteReference w:id="9"/>
      </w:r>
      <w:r w:rsidRPr="00B30899">
        <w:rPr>
          <w:rFonts w:cs="Calibri"/>
          <w:b/>
        </w:rPr>
        <w:t xml:space="preserve"> v příslušném rozpočtovém roce vypovídají lépe než jen peněžní toky.</w:t>
      </w:r>
      <w:r w:rsidRPr="00B30899">
        <w:rPr>
          <w:rFonts w:cs="Calibri"/>
        </w:rPr>
        <w:t xml:space="preserve"> Ukazují totiž nejen </w:t>
      </w:r>
      <w:r>
        <w:rPr>
          <w:rFonts w:cs="Calibri"/>
        </w:rPr>
        <w:t xml:space="preserve">peněžní toky, ale i </w:t>
      </w:r>
      <w:r w:rsidRPr="00B30899">
        <w:rPr>
          <w:rFonts w:cs="Calibri"/>
        </w:rPr>
        <w:t>náklady a výnosy za příslušné rozpočtové období</w:t>
      </w:r>
      <w:r w:rsidR="002014C2">
        <w:rPr>
          <w:rFonts w:cs="Calibri"/>
        </w:rPr>
        <w:t>,</w:t>
      </w:r>
      <w:r w:rsidRPr="00B30899">
        <w:rPr>
          <w:rFonts w:cs="Calibri"/>
        </w:rPr>
        <w:t xml:space="preserve"> nároky (pohledávky)</w:t>
      </w:r>
      <w:r>
        <w:rPr>
          <w:rStyle w:val="Znakapoznpodarou"/>
          <w:rFonts w:cs="Calibri"/>
        </w:rPr>
        <w:footnoteReference w:id="10"/>
      </w:r>
      <w:r>
        <w:rPr>
          <w:rFonts w:cs="Calibri"/>
        </w:rPr>
        <w:t xml:space="preserve"> a</w:t>
      </w:r>
      <w:r w:rsidR="002014C2">
        <w:rPr>
          <w:rFonts w:cs="Calibri"/>
        </w:rPr>
        <w:t xml:space="preserve"> </w:t>
      </w:r>
      <w:r w:rsidRPr="00B30899">
        <w:rPr>
          <w:rFonts w:cs="Calibri"/>
        </w:rPr>
        <w:t>závazky existující ke konci rozpočtového roku a</w:t>
      </w:r>
      <w:r>
        <w:rPr>
          <w:rFonts w:cs="Calibri"/>
        </w:rPr>
        <w:t xml:space="preserve"> </w:t>
      </w:r>
      <w:r w:rsidR="002014C2">
        <w:rPr>
          <w:rFonts w:cs="Calibri"/>
        </w:rPr>
        <w:t>také</w:t>
      </w:r>
      <w:r w:rsidRPr="00B30899">
        <w:rPr>
          <w:rFonts w:cs="Calibri"/>
        </w:rPr>
        <w:t xml:space="preserve"> potenciální nároky (podmíněné pohledávky) a potenciální závazky (podmíněné závazky).</w:t>
      </w:r>
    </w:p>
    <w:p w14:paraId="7F87A60A" w14:textId="77777777" w:rsidR="005D79F3" w:rsidRPr="00B30899" w:rsidRDefault="005D79F3" w:rsidP="005D79F3">
      <w:pPr>
        <w:spacing w:after="0"/>
        <w:jc w:val="both"/>
        <w:rPr>
          <w:rFonts w:cs="Calibri"/>
        </w:rPr>
      </w:pPr>
    </w:p>
    <w:p w14:paraId="11F9CCCA" w14:textId="4FC49AE0" w:rsidR="005D79F3" w:rsidRPr="00C910FE" w:rsidRDefault="005D79F3" w:rsidP="005D79F3">
      <w:pPr>
        <w:spacing w:after="0"/>
        <w:jc w:val="both"/>
        <w:rPr>
          <w:rFonts w:cs="Calibri"/>
          <w:b/>
        </w:rPr>
      </w:pPr>
      <w:r w:rsidRPr="00C910FE">
        <w:rPr>
          <w:rFonts w:cs="Calibri"/>
          <w:b/>
        </w:rPr>
        <w:t>Všechny tyto informace umožňují podat celkový obraz o výsledku hospodaření v daném roce nezkreslený o ekonomické dopady a zátěže působící na jiná období</w:t>
      </w:r>
      <w:r w:rsidRPr="00B30899">
        <w:rPr>
          <w:rFonts w:cs="Calibri"/>
        </w:rPr>
        <w:t>. Zatímco např. odložení úhrady závazků vede u peněžně založeného systému, tedy i v případě finančních výkazů, k dosažení rozpočtově lepšího výsledku hospodaření, v </w:t>
      </w:r>
      <w:proofErr w:type="spellStart"/>
      <w:r w:rsidRPr="00B30899">
        <w:rPr>
          <w:rFonts w:cs="Calibri"/>
        </w:rPr>
        <w:t>akruálně</w:t>
      </w:r>
      <w:proofErr w:type="spellEnd"/>
      <w:r>
        <w:rPr>
          <w:rStyle w:val="Znakapoznpodarou"/>
          <w:rFonts w:cs="Calibri"/>
        </w:rPr>
        <w:footnoteReference w:id="11"/>
      </w:r>
      <w:r w:rsidRPr="00B30899">
        <w:rPr>
          <w:rFonts w:cs="Calibri"/>
        </w:rPr>
        <w:t xml:space="preserve"> založeném účetnictví takový postup k dosažení lepšího výsledku hospodaření nevede</w:t>
      </w:r>
      <w:r>
        <w:rPr>
          <w:rStyle w:val="Znakapoznpodarou"/>
          <w:rFonts w:cs="Calibri"/>
        </w:rPr>
        <w:footnoteReference w:id="12"/>
      </w:r>
      <w:r w:rsidRPr="00B30899">
        <w:rPr>
          <w:rFonts w:cs="Calibri"/>
        </w:rPr>
        <w:t>. Náklady zatíží výsledek hospodaření již při vzniku závazku, ne až v okamžiku jeho úhrady.</w:t>
      </w:r>
      <w:r>
        <w:rPr>
          <w:rFonts w:cs="Calibri"/>
        </w:rPr>
        <w:t xml:space="preserve"> </w:t>
      </w:r>
      <w:r w:rsidRPr="006335D5">
        <w:rPr>
          <w:rFonts w:cs="Calibri"/>
          <w:b/>
        </w:rPr>
        <w:t>Příkladem</w:t>
      </w:r>
      <w:r w:rsidRPr="00C910FE">
        <w:rPr>
          <w:rFonts w:cs="Calibri"/>
          <w:b/>
        </w:rPr>
        <w:t xml:space="preserve"> této </w:t>
      </w:r>
      <w:r w:rsidRPr="00C910FE">
        <w:rPr>
          <w:rFonts w:cs="Calibri"/>
          <w:b/>
        </w:rPr>
        <w:lastRenderedPageBreak/>
        <w:t xml:space="preserve">skutečnosti jsou u MK výplaty finančních náhrad registrovaným církvím a náboženským společnostem </w:t>
      </w:r>
      <w:r>
        <w:rPr>
          <w:rFonts w:cs="Calibri"/>
          <w:b/>
        </w:rPr>
        <w:t>(dále také „CNS“)</w:t>
      </w:r>
      <w:r w:rsidR="002014C2">
        <w:rPr>
          <w:rFonts w:cs="Calibri"/>
          <w:b/>
        </w:rPr>
        <w:t>,</w:t>
      </w:r>
      <w:r>
        <w:rPr>
          <w:rFonts w:cs="Calibri"/>
          <w:b/>
        </w:rPr>
        <w:t xml:space="preserve"> </w:t>
      </w:r>
      <w:r w:rsidRPr="00C910FE">
        <w:rPr>
          <w:rFonts w:cs="Calibri"/>
          <w:b/>
        </w:rPr>
        <w:t xml:space="preserve">a to v souladu s ustanovením § 15 zákona č. 428/2012 Sb., </w:t>
      </w:r>
      <w:r w:rsidRPr="00C824F8">
        <w:rPr>
          <w:rFonts w:cs="Calibri"/>
          <w:b/>
        </w:rPr>
        <w:t>o majetkovém vyrovnání s církvemi a náboženskými společnostmi a o změně některých zákonů (zákon o majetkovém vyrovnání s církvemi a náboženskými společnostmi)</w:t>
      </w:r>
      <w:r>
        <w:rPr>
          <w:rFonts w:cs="Calibri"/>
          <w:b/>
        </w:rPr>
        <w:t>,</w:t>
      </w:r>
      <w:r w:rsidRPr="00C824F8">
        <w:rPr>
          <w:rFonts w:cs="Calibri"/>
          <w:b/>
        </w:rPr>
        <w:t xml:space="preserve"> t</w:t>
      </w:r>
      <w:r w:rsidRPr="00D825D6">
        <w:rPr>
          <w:rFonts w:cs="Calibri"/>
          <w:b/>
        </w:rPr>
        <w:t>zv.</w:t>
      </w:r>
      <w:r w:rsidRPr="00C910FE">
        <w:rPr>
          <w:rFonts w:cs="Calibri"/>
          <w:b/>
        </w:rPr>
        <w:t xml:space="preserve"> církevní restituce. Celkový náklad z titulu finančních náhrad ve výši 59 mld. Kč a s </w:t>
      </w:r>
      <w:r w:rsidR="002014C2">
        <w:rPr>
          <w:rFonts w:cs="Calibri"/>
          <w:b/>
        </w:rPr>
        <w:t>ním</w:t>
      </w:r>
      <w:r w:rsidRPr="00C910FE">
        <w:rPr>
          <w:rFonts w:cs="Calibri"/>
          <w:b/>
        </w:rPr>
        <w:t xml:space="preserve"> související dlouhodobý závazek </w:t>
      </w:r>
      <w:r>
        <w:rPr>
          <w:rFonts w:cs="Calibri"/>
          <w:b/>
        </w:rPr>
        <w:t>(s dobou splatnosti</w:t>
      </w:r>
      <w:r w:rsidRPr="00C910FE">
        <w:rPr>
          <w:rFonts w:cs="Calibri"/>
          <w:b/>
        </w:rPr>
        <w:t xml:space="preserve"> 30 let</w:t>
      </w:r>
      <w:r>
        <w:rPr>
          <w:rFonts w:cs="Calibri"/>
          <w:b/>
        </w:rPr>
        <w:t>)</w:t>
      </w:r>
      <w:r>
        <w:rPr>
          <w:rStyle w:val="Znakapoznpodarou"/>
          <w:rFonts w:cs="Calibri"/>
          <w:b/>
        </w:rPr>
        <w:footnoteReference w:id="13"/>
      </w:r>
      <w:r w:rsidRPr="00C910FE">
        <w:rPr>
          <w:rFonts w:cs="Calibri"/>
          <w:b/>
        </w:rPr>
        <w:t xml:space="preserve"> byl vykázán</w:t>
      </w:r>
      <w:r>
        <w:rPr>
          <w:rFonts w:cs="Calibri"/>
          <w:b/>
        </w:rPr>
        <w:t xml:space="preserve"> v ÚZ MK k 31. </w:t>
      </w:r>
      <w:r w:rsidRPr="00C910FE">
        <w:rPr>
          <w:rFonts w:cs="Calibri"/>
          <w:b/>
        </w:rPr>
        <w:t xml:space="preserve">prosinci 2012. Od roku 2013 MK </w:t>
      </w:r>
      <w:r>
        <w:rPr>
          <w:rFonts w:cs="Calibri"/>
          <w:b/>
        </w:rPr>
        <w:t xml:space="preserve">za stát </w:t>
      </w:r>
      <w:r w:rsidRPr="00C910FE">
        <w:rPr>
          <w:rFonts w:cs="Calibri"/>
          <w:b/>
        </w:rPr>
        <w:t xml:space="preserve">vyplácí </w:t>
      </w:r>
      <w:r>
        <w:rPr>
          <w:rFonts w:cs="Calibri"/>
          <w:b/>
        </w:rPr>
        <w:t>ve třiceti bezprostředně po sobě následujících ročních splátkách</w:t>
      </w:r>
      <w:r w:rsidRPr="00C910FE">
        <w:rPr>
          <w:rFonts w:cs="Calibri"/>
          <w:b/>
        </w:rPr>
        <w:t xml:space="preserve"> finanční náhrady</w:t>
      </w:r>
      <w:r>
        <w:rPr>
          <w:rStyle w:val="Znakapoznpodarou"/>
          <w:rFonts w:cs="Calibri"/>
          <w:b/>
        </w:rPr>
        <w:footnoteReference w:id="14"/>
      </w:r>
      <w:r w:rsidRPr="00C910FE">
        <w:rPr>
          <w:rFonts w:cs="Calibri"/>
          <w:b/>
        </w:rPr>
        <w:t xml:space="preserve"> a současně snižuje dlouhodobý závazek.</w:t>
      </w:r>
    </w:p>
    <w:p w14:paraId="37321E4D" w14:textId="77777777" w:rsidR="005D79F3" w:rsidRPr="00B30899" w:rsidRDefault="005D79F3" w:rsidP="005D79F3">
      <w:pPr>
        <w:spacing w:after="0"/>
        <w:jc w:val="both"/>
        <w:rPr>
          <w:rFonts w:cs="Calibri"/>
        </w:rPr>
      </w:pPr>
    </w:p>
    <w:p w14:paraId="18C13D4D" w14:textId="02A1A1BA" w:rsidR="005D79F3" w:rsidRDefault="005D79F3" w:rsidP="005D79F3">
      <w:pPr>
        <w:spacing w:after="0"/>
        <w:jc w:val="both"/>
        <w:rPr>
          <w:rFonts w:cs="Calibri"/>
        </w:rPr>
      </w:pPr>
      <w:r w:rsidRPr="00B30899">
        <w:rPr>
          <w:rFonts w:cs="Calibri"/>
          <w:b/>
        </w:rPr>
        <w:t xml:space="preserve">V případě, že by výsledky rozpočtového hospodaření byly správcem kapitoly státního rozpočtu povinně hodnoceny na bázi peněžních toků </w:t>
      </w:r>
      <w:r>
        <w:rPr>
          <w:rFonts w:cs="Calibri"/>
          <w:b/>
        </w:rPr>
        <w:t>i na akruální bázi, pak by u MK bylo za</w:t>
      </w:r>
      <w:r w:rsidR="00A73898">
        <w:rPr>
          <w:rFonts w:cs="Calibri"/>
          <w:b/>
        </w:rPr>
        <w:t xml:space="preserve"> </w:t>
      </w:r>
      <w:r w:rsidRPr="00B30899">
        <w:rPr>
          <w:rFonts w:cs="Calibri"/>
          <w:b/>
        </w:rPr>
        <w:t>rok 201</w:t>
      </w:r>
      <w:r>
        <w:rPr>
          <w:rFonts w:cs="Calibri"/>
          <w:b/>
        </w:rPr>
        <w:t>8</w:t>
      </w:r>
      <w:r w:rsidRPr="00B30899">
        <w:rPr>
          <w:rFonts w:cs="Calibri"/>
          <w:b/>
        </w:rPr>
        <w:t xml:space="preserve"> uvedeno, že výsledné saldo peněžních toků dle finančních výkazů </w:t>
      </w:r>
      <w:r w:rsidRPr="00114660">
        <w:rPr>
          <w:rFonts w:cs="Calibri"/>
          <w:b/>
        </w:rPr>
        <w:t xml:space="preserve">byl </w:t>
      </w:r>
      <w:r w:rsidRPr="00C02436">
        <w:rPr>
          <w:rFonts w:cs="Calibri"/>
          <w:b/>
        </w:rPr>
        <w:t xml:space="preserve">schodek ve výši </w:t>
      </w:r>
      <w:r w:rsidR="00A73898" w:rsidRPr="009B409E">
        <w:rPr>
          <w:rFonts w:cs="Calibri"/>
          <w:b/>
        </w:rPr>
        <w:t>−</w:t>
      </w:r>
      <w:r>
        <w:rPr>
          <w:rFonts w:cs="Calibri"/>
          <w:b/>
        </w:rPr>
        <w:t>13</w:t>
      </w:r>
      <w:r w:rsidR="00A73898">
        <w:rPr>
          <w:rFonts w:cs="Calibri"/>
          <w:b/>
        </w:rPr>
        <w:t xml:space="preserve"> </w:t>
      </w:r>
      <w:r>
        <w:rPr>
          <w:rFonts w:cs="Calibri"/>
          <w:b/>
        </w:rPr>
        <w:t>586</w:t>
      </w:r>
      <w:r w:rsidR="00A73898">
        <w:rPr>
          <w:rFonts w:cs="Calibri"/>
          <w:b/>
        </w:rPr>
        <w:t xml:space="preserve"> </w:t>
      </w:r>
      <w:r>
        <w:rPr>
          <w:rFonts w:cs="Calibri"/>
          <w:b/>
        </w:rPr>
        <w:t>334</w:t>
      </w:r>
      <w:r w:rsidR="00A73898">
        <w:rPr>
          <w:rFonts w:cs="Calibri"/>
          <w:b/>
        </w:rPr>
        <w:t xml:space="preserve"> </w:t>
      </w:r>
      <w:r>
        <w:rPr>
          <w:rFonts w:cs="Calibri"/>
          <w:b/>
        </w:rPr>
        <w:t>463,30</w:t>
      </w:r>
      <w:r w:rsidRPr="00C02436">
        <w:rPr>
          <w:rFonts w:cs="Calibri"/>
          <w:b/>
        </w:rPr>
        <w:t xml:space="preserve"> Kč</w:t>
      </w:r>
      <w:r w:rsidRPr="00114660">
        <w:rPr>
          <w:rFonts w:cs="Calibri"/>
          <w:b/>
        </w:rPr>
        <w:t xml:space="preserve"> a hospodářský výsledek běžného účetního období dle účetního výkazu zisku a ztráty </w:t>
      </w:r>
      <w:r w:rsidRPr="00C02436">
        <w:rPr>
          <w:rFonts w:cs="Calibri"/>
          <w:b/>
        </w:rPr>
        <w:t xml:space="preserve">byla ztráta ve výši </w:t>
      </w:r>
      <w:r w:rsidR="00A73898" w:rsidRPr="009B409E">
        <w:rPr>
          <w:rFonts w:cs="Calibri"/>
          <w:b/>
        </w:rPr>
        <w:t>−</w:t>
      </w:r>
      <w:r>
        <w:rPr>
          <w:rFonts w:cs="Calibri"/>
          <w:b/>
        </w:rPr>
        <w:t>9</w:t>
      </w:r>
      <w:r w:rsidR="00A73898">
        <w:rPr>
          <w:rFonts w:cs="Calibri"/>
          <w:b/>
        </w:rPr>
        <w:t xml:space="preserve"> </w:t>
      </w:r>
      <w:r>
        <w:rPr>
          <w:rFonts w:cs="Calibri"/>
          <w:b/>
        </w:rPr>
        <w:t>886</w:t>
      </w:r>
      <w:r w:rsidR="00A73898">
        <w:rPr>
          <w:rFonts w:cs="Calibri"/>
          <w:b/>
        </w:rPr>
        <w:t xml:space="preserve"> </w:t>
      </w:r>
      <w:r>
        <w:rPr>
          <w:rFonts w:cs="Calibri"/>
          <w:b/>
        </w:rPr>
        <w:t>261</w:t>
      </w:r>
      <w:r w:rsidR="00A73898">
        <w:rPr>
          <w:rFonts w:cs="Calibri"/>
          <w:b/>
        </w:rPr>
        <w:t xml:space="preserve"> </w:t>
      </w:r>
      <w:r>
        <w:rPr>
          <w:rFonts w:cs="Calibri"/>
          <w:b/>
        </w:rPr>
        <w:t>112,47</w:t>
      </w:r>
      <w:r w:rsidRPr="00C02436">
        <w:rPr>
          <w:rFonts w:cs="Calibri"/>
          <w:b/>
        </w:rPr>
        <w:t xml:space="preserve"> </w:t>
      </w:r>
      <w:r w:rsidRPr="00565349">
        <w:rPr>
          <w:rFonts w:cs="Calibri"/>
          <w:b/>
        </w:rPr>
        <w:t xml:space="preserve">Kč </w:t>
      </w:r>
      <w:r w:rsidRPr="00C910FE">
        <w:rPr>
          <w:rFonts w:cs="Calibri"/>
        </w:rPr>
        <w:t>(</w:t>
      </w:r>
      <w:r w:rsidR="002014C2">
        <w:rPr>
          <w:rFonts w:cs="Calibri"/>
        </w:rPr>
        <w:t>blíže</w:t>
      </w:r>
      <w:r w:rsidRPr="00C910FE">
        <w:rPr>
          <w:rFonts w:cs="Calibri"/>
        </w:rPr>
        <w:t xml:space="preserve"> viz příloha </w:t>
      </w:r>
      <w:r>
        <w:rPr>
          <w:rFonts w:cs="Calibri"/>
        </w:rPr>
        <w:t>č.</w:t>
      </w:r>
      <w:r w:rsidR="00A73898">
        <w:rPr>
          <w:rFonts w:cs="Calibri"/>
        </w:rPr>
        <w:t xml:space="preserve"> </w:t>
      </w:r>
      <w:r w:rsidRPr="00C910FE">
        <w:rPr>
          <w:rFonts w:cs="Calibri"/>
        </w:rPr>
        <w:t>1 tohoto kontrolního závěru). Rozdíl mezi saldem peněžní</w:t>
      </w:r>
      <w:r>
        <w:rPr>
          <w:rFonts w:cs="Calibri"/>
        </w:rPr>
        <w:t>ch toků dle finančních výkazů a </w:t>
      </w:r>
      <w:r w:rsidRPr="00C910FE">
        <w:rPr>
          <w:rFonts w:cs="Calibri"/>
        </w:rPr>
        <w:t xml:space="preserve">hospodářským výsledkem běžného účetního období dle výkazu zisku a ztráty </w:t>
      </w:r>
      <w:r w:rsidR="002014C2">
        <w:rPr>
          <w:rFonts w:cs="Calibri"/>
        </w:rPr>
        <w:t>vznikl</w:t>
      </w:r>
      <w:r>
        <w:rPr>
          <w:rFonts w:cs="Calibri"/>
        </w:rPr>
        <w:t xml:space="preserve"> </w:t>
      </w:r>
      <w:r w:rsidRPr="00C910FE">
        <w:rPr>
          <w:rFonts w:cs="Calibri"/>
          <w:b/>
        </w:rPr>
        <w:t>zejména z důvodu</w:t>
      </w:r>
      <w:r>
        <w:rPr>
          <w:rFonts w:cs="Calibri"/>
        </w:rPr>
        <w:t xml:space="preserve"> každoroční </w:t>
      </w:r>
      <w:r w:rsidRPr="00C910FE">
        <w:rPr>
          <w:rFonts w:cs="Calibri"/>
          <w:b/>
        </w:rPr>
        <w:t xml:space="preserve">splátky </w:t>
      </w:r>
      <w:r>
        <w:rPr>
          <w:rFonts w:cs="Calibri"/>
          <w:b/>
        </w:rPr>
        <w:t xml:space="preserve">finančních </w:t>
      </w:r>
      <w:r w:rsidRPr="00C910FE">
        <w:rPr>
          <w:rFonts w:cs="Calibri"/>
          <w:b/>
        </w:rPr>
        <w:t xml:space="preserve">náhrad </w:t>
      </w:r>
      <w:r>
        <w:rPr>
          <w:rFonts w:cs="Calibri"/>
          <w:b/>
        </w:rPr>
        <w:t>CNS</w:t>
      </w:r>
      <w:r>
        <w:rPr>
          <w:rFonts w:cs="Calibri"/>
        </w:rPr>
        <w:t xml:space="preserve"> (z</w:t>
      </w:r>
      <w:r w:rsidRPr="00C910FE">
        <w:rPr>
          <w:rFonts w:cs="Calibri"/>
        </w:rPr>
        <w:t xml:space="preserve">a rok 2018 byla </w:t>
      </w:r>
      <w:r w:rsidR="00F3504D">
        <w:rPr>
          <w:rFonts w:cs="Calibri"/>
        </w:rPr>
        <w:t xml:space="preserve">CNS </w:t>
      </w:r>
      <w:r w:rsidRPr="00C910FE">
        <w:rPr>
          <w:rFonts w:cs="Calibri"/>
        </w:rPr>
        <w:t>vyplacena částka</w:t>
      </w:r>
      <w:r w:rsidRPr="00E525CC">
        <w:rPr>
          <w:rFonts w:cs="Calibri"/>
        </w:rPr>
        <w:t xml:space="preserve"> ve výši</w:t>
      </w:r>
      <w:r w:rsidRPr="00C910FE">
        <w:rPr>
          <w:rFonts w:cs="Calibri"/>
        </w:rPr>
        <w:t xml:space="preserve"> cca 2 mld. Kč</w:t>
      </w:r>
      <w:r>
        <w:rPr>
          <w:rFonts w:cs="Calibri"/>
        </w:rPr>
        <w:t xml:space="preserve">) </w:t>
      </w:r>
      <w:r w:rsidRPr="00C910FE">
        <w:rPr>
          <w:rFonts w:cs="Calibri"/>
          <w:b/>
        </w:rPr>
        <w:t>a</w:t>
      </w:r>
      <w:r>
        <w:rPr>
          <w:rFonts w:cs="Calibri"/>
        </w:rPr>
        <w:t xml:space="preserve"> z důvodu </w:t>
      </w:r>
      <w:r w:rsidRPr="00C910FE">
        <w:rPr>
          <w:rFonts w:cs="Calibri"/>
          <w:b/>
        </w:rPr>
        <w:t xml:space="preserve">poskytnutí investičních dotací </w:t>
      </w:r>
      <w:r w:rsidRPr="00E525CC">
        <w:rPr>
          <w:rFonts w:cs="Calibri"/>
          <w:b/>
        </w:rPr>
        <w:t>příspěvkovým organizacím</w:t>
      </w:r>
      <w:r w:rsidR="007567C6">
        <w:rPr>
          <w:rFonts w:cs="Calibri"/>
          <w:b/>
        </w:rPr>
        <w:t xml:space="preserve"> zřízeným MK</w:t>
      </w:r>
      <w:r w:rsidRPr="00E525CC">
        <w:rPr>
          <w:rFonts w:cs="Calibri"/>
        </w:rPr>
        <w:t>, které se</w:t>
      </w:r>
      <w:r w:rsidRPr="00C910FE">
        <w:rPr>
          <w:rFonts w:cs="Calibri"/>
        </w:rPr>
        <w:t xml:space="preserve"> </w:t>
      </w:r>
      <w:r w:rsidRPr="00E525CC">
        <w:rPr>
          <w:rFonts w:cs="Calibri"/>
        </w:rPr>
        <w:t xml:space="preserve">v souladu </w:t>
      </w:r>
      <w:r w:rsidRPr="00681B87">
        <w:rPr>
          <w:rFonts w:cs="Calibri"/>
        </w:rPr>
        <w:t>s účetní regulací</w:t>
      </w:r>
      <w:r w:rsidRPr="00C910FE">
        <w:rPr>
          <w:rFonts w:cs="Calibri"/>
        </w:rPr>
        <w:t xml:space="preserve"> nevykazují v nákladech, ale snižují vlastní jmění MK</w:t>
      </w:r>
      <w:r w:rsidRPr="00E525CC">
        <w:rPr>
          <w:rFonts w:cs="Calibri"/>
        </w:rPr>
        <w:t xml:space="preserve"> (z</w:t>
      </w:r>
      <w:r w:rsidRPr="00C910FE">
        <w:rPr>
          <w:rFonts w:cs="Calibri"/>
        </w:rPr>
        <w:t xml:space="preserve">a rok 2018 </w:t>
      </w:r>
      <w:r w:rsidRPr="00E525CC">
        <w:rPr>
          <w:rFonts w:cs="Calibri"/>
        </w:rPr>
        <w:t xml:space="preserve">byla </w:t>
      </w:r>
      <w:r w:rsidR="00F3504D">
        <w:rPr>
          <w:rFonts w:cs="Calibri"/>
        </w:rPr>
        <w:t xml:space="preserve">PO zřízeným MK </w:t>
      </w:r>
      <w:r w:rsidRPr="00E525CC">
        <w:rPr>
          <w:rFonts w:cs="Calibri"/>
        </w:rPr>
        <w:t>vyplacena částka v</w:t>
      </w:r>
      <w:r w:rsidRPr="00C910FE">
        <w:rPr>
          <w:rFonts w:cs="Calibri"/>
        </w:rPr>
        <w:t>e výši cca 2 mld. Kč</w:t>
      </w:r>
      <w:r>
        <w:rPr>
          <w:rFonts w:cs="Calibri"/>
        </w:rPr>
        <w:t>)</w:t>
      </w:r>
      <w:r w:rsidRPr="00C910FE">
        <w:rPr>
          <w:rFonts w:cs="Calibri"/>
        </w:rPr>
        <w:t>.</w:t>
      </w:r>
    </w:p>
    <w:p w14:paraId="485977D5" w14:textId="77777777" w:rsidR="005D79F3" w:rsidRPr="0004116C" w:rsidRDefault="005D79F3" w:rsidP="005D79F3">
      <w:pPr>
        <w:spacing w:after="0"/>
        <w:jc w:val="both"/>
        <w:rPr>
          <w:rFonts w:cs="Calibri"/>
        </w:rPr>
      </w:pPr>
    </w:p>
    <w:p w14:paraId="2B56FD72" w14:textId="4B523042" w:rsidR="005D79F3" w:rsidRPr="00C910FE" w:rsidRDefault="005D79F3" w:rsidP="005D79F3">
      <w:pPr>
        <w:spacing w:after="0"/>
        <w:jc w:val="both"/>
      </w:pPr>
      <w:r w:rsidRPr="00B30899">
        <w:rPr>
          <w:rFonts w:cs="Calibri"/>
          <w:b/>
        </w:rPr>
        <w:t>Současně by byly uvedeny i další skutečn</w:t>
      </w:r>
      <w:r>
        <w:rPr>
          <w:rFonts w:cs="Calibri"/>
          <w:b/>
        </w:rPr>
        <w:t>osti, např. to, že dle ÚZ má MK</w:t>
      </w:r>
      <w:r w:rsidRPr="00B30899">
        <w:rPr>
          <w:rFonts w:cs="Calibri"/>
          <w:b/>
        </w:rPr>
        <w:t xml:space="preserve"> k rozvahovému dni podmíněné závazky ve </w:t>
      </w:r>
      <w:r w:rsidRPr="008046B3">
        <w:rPr>
          <w:rFonts w:cs="Calibri"/>
          <w:b/>
        </w:rPr>
        <w:t>výši 1,</w:t>
      </w:r>
      <w:r>
        <w:rPr>
          <w:rFonts w:cs="Calibri"/>
          <w:b/>
        </w:rPr>
        <w:t>6</w:t>
      </w:r>
      <w:r w:rsidRPr="008046B3">
        <w:rPr>
          <w:rFonts w:cs="Calibri"/>
          <w:b/>
        </w:rPr>
        <w:t xml:space="preserve"> mld. Kč</w:t>
      </w:r>
      <w:r w:rsidRPr="00C910FE">
        <w:rPr>
          <w:rFonts w:eastAsiaTheme="minorHAnsi" w:cs="Calibri"/>
        </w:rPr>
        <w:t xml:space="preserve"> </w:t>
      </w:r>
      <w:r>
        <w:t>a jsou tvořeny z</w:t>
      </w:r>
      <w:r w:rsidR="00E56B76">
        <w:t> </w:t>
      </w:r>
      <w:r>
        <w:t>91</w:t>
      </w:r>
      <w:r w:rsidR="00E56B76">
        <w:t> </w:t>
      </w:r>
      <w:r>
        <w:t>% dlouhodobými podmíněnými závazky z transferů (tzn. již vydaná rozhodnutí o poskytnutí dotace), z</w:t>
      </w:r>
      <w:r w:rsidR="00E56B76">
        <w:t> </w:t>
      </w:r>
      <w:r>
        <w:t>5</w:t>
      </w:r>
      <w:r w:rsidR="00E56B76">
        <w:t> </w:t>
      </w:r>
      <w:r>
        <w:t>% dlouhodobými podmíněnými závazky ze soudních sporů, správních řízení a jiných řízení a ze 4</w:t>
      </w:r>
      <w:r w:rsidR="00E56B76">
        <w:t> </w:t>
      </w:r>
      <w:r>
        <w:t xml:space="preserve">% dlouhodobými/krátkodobými podmíněnými závazky z důvodu užívání cizího majetku. </w:t>
      </w:r>
      <w:r w:rsidRPr="004E5F90">
        <w:rPr>
          <w:rFonts w:eastAsiaTheme="minorHAnsi" w:cs="Calibri"/>
        </w:rPr>
        <w:t xml:space="preserve">Všechny tyto podmíněné závazky </w:t>
      </w:r>
      <w:r w:rsidRPr="0004116C">
        <w:rPr>
          <w:rFonts w:eastAsiaTheme="minorHAnsi" w:cs="Calibri"/>
          <w:b/>
        </w:rPr>
        <w:t>představují potenciální ná</w:t>
      </w:r>
      <w:r w:rsidRPr="00BF7606">
        <w:rPr>
          <w:rFonts w:eastAsiaTheme="minorHAnsi" w:cs="Calibri"/>
          <w:b/>
        </w:rPr>
        <w:t>roky na rozpočty dalších období</w:t>
      </w:r>
      <w:r>
        <w:rPr>
          <w:rStyle w:val="Znakapoznpodarou"/>
          <w:rFonts w:eastAsiaTheme="minorHAnsi" w:cs="Calibri"/>
          <w:b/>
        </w:rPr>
        <w:footnoteReference w:id="15"/>
      </w:r>
      <w:r w:rsidRPr="0004116C">
        <w:rPr>
          <w:rFonts w:eastAsiaTheme="minorHAnsi" w:cs="Calibri"/>
          <w:b/>
        </w:rPr>
        <w:t>.</w:t>
      </w:r>
      <w:r w:rsidRPr="00B30899">
        <w:rPr>
          <w:rFonts w:eastAsiaTheme="minorHAnsi" w:cs="Calibri"/>
          <w:b/>
        </w:rPr>
        <w:t xml:space="preserve"> </w:t>
      </w:r>
    </w:p>
    <w:p w14:paraId="4345DACD" w14:textId="77777777" w:rsidR="005D79F3" w:rsidRPr="00B30899" w:rsidRDefault="005D79F3" w:rsidP="005D79F3">
      <w:pPr>
        <w:spacing w:after="0"/>
        <w:jc w:val="both"/>
        <w:rPr>
          <w:rFonts w:cs="Calibri"/>
        </w:rPr>
      </w:pPr>
    </w:p>
    <w:p w14:paraId="69E7C2E3" w14:textId="725D886F" w:rsidR="005D79F3" w:rsidRPr="00C910FE" w:rsidRDefault="005D79F3" w:rsidP="005D79F3">
      <w:pPr>
        <w:widowControl w:val="0"/>
        <w:spacing w:after="0"/>
        <w:jc w:val="both"/>
        <w:rPr>
          <w:rFonts w:eastAsiaTheme="minorHAnsi" w:cs="Calibri"/>
        </w:rPr>
      </w:pPr>
      <w:r w:rsidRPr="00B30899">
        <w:rPr>
          <w:rFonts w:eastAsiaTheme="minorHAnsi" w:cs="Calibri"/>
          <w:b/>
        </w:rPr>
        <w:t>Stejně tak informace z výkazu zisku a ztráty o výši nákladů z činnosti</w:t>
      </w:r>
      <w:r>
        <w:rPr>
          <w:rStyle w:val="Znakapoznpodarou"/>
          <w:rFonts w:eastAsiaTheme="minorHAnsi" w:cs="Calibri"/>
          <w:b/>
        </w:rPr>
        <w:footnoteReference w:id="16"/>
      </w:r>
      <w:r w:rsidRPr="00B30899">
        <w:rPr>
          <w:rFonts w:eastAsiaTheme="minorHAnsi" w:cs="Calibri"/>
          <w:b/>
        </w:rPr>
        <w:t xml:space="preserve"> </w:t>
      </w:r>
      <w:r w:rsidR="00E56B76" w:rsidRPr="00B30899">
        <w:rPr>
          <w:rFonts w:eastAsiaTheme="minorHAnsi" w:cs="Calibri"/>
          <w:b/>
        </w:rPr>
        <w:t>M</w:t>
      </w:r>
      <w:r w:rsidR="00E56B76">
        <w:rPr>
          <w:rFonts w:eastAsiaTheme="minorHAnsi" w:cs="Calibri"/>
          <w:b/>
        </w:rPr>
        <w:t>K</w:t>
      </w:r>
      <w:r w:rsidR="00E56B76" w:rsidRPr="00B30899">
        <w:rPr>
          <w:rFonts w:eastAsiaTheme="minorHAnsi" w:cs="Calibri"/>
          <w:b/>
        </w:rPr>
        <w:t xml:space="preserve"> </w:t>
      </w:r>
      <w:r w:rsidRPr="002053F1">
        <w:rPr>
          <w:rFonts w:eastAsiaTheme="minorHAnsi" w:cs="Calibri"/>
          <w:b/>
        </w:rPr>
        <w:t>(</w:t>
      </w:r>
      <w:r>
        <w:rPr>
          <w:rFonts w:eastAsiaTheme="minorHAnsi" w:cs="Calibri"/>
          <w:b/>
        </w:rPr>
        <w:t>690</w:t>
      </w:r>
      <w:r w:rsidRPr="00B30899">
        <w:rPr>
          <w:rFonts w:eastAsiaTheme="minorHAnsi" w:cs="Calibri"/>
          <w:b/>
        </w:rPr>
        <w:t xml:space="preserve"> m</w:t>
      </w:r>
      <w:r>
        <w:rPr>
          <w:rFonts w:eastAsiaTheme="minorHAnsi" w:cs="Calibri"/>
          <w:b/>
        </w:rPr>
        <w:t>il</w:t>
      </w:r>
      <w:r w:rsidRPr="00B30899">
        <w:rPr>
          <w:rFonts w:eastAsiaTheme="minorHAnsi" w:cs="Calibri"/>
          <w:b/>
        </w:rPr>
        <w:t>. Kč) nevypovídá o realizovaných výdajích na činnost</w:t>
      </w:r>
      <w:r>
        <w:rPr>
          <w:rFonts w:eastAsiaTheme="minorHAnsi" w:cs="Calibri"/>
          <w:b/>
        </w:rPr>
        <w:t xml:space="preserve"> (368 mil. Kč)</w:t>
      </w:r>
      <w:r w:rsidRPr="00B30899">
        <w:rPr>
          <w:rFonts w:eastAsiaTheme="minorHAnsi" w:cs="Calibri"/>
          <w:b/>
        </w:rPr>
        <w:t>, ale o celkové spotřebě zdrojů na činno</w:t>
      </w:r>
      <w:r>
        <w:rPr>
          <w:rFonts w:eastAsiaTheme="minorHAnsi" w:cs="Calibri"/>
          <w:b/>
        </w:rPr>
        <w:t>st MK</w:t>
      </w:r>
      <w:r w:rsidRPr="00B30899">
        <w:rPr>
          <w:rFonts w:eastAsiaTheme="minorHAnsi" w:cs="Calibri"/>
          <w:b/>
        </w:rPr>
        <w:t xml:space="preserve"> v roce 201</w:t>
      </w:r>
      <w:r>
        <w:rPr>
          <w:rFonts w:eastAsiaTheme="minorHAnsi" w:cs="Calibri"/>
          <w:b/>
        </w:rPr>
        <w:t xml:space="preserve">8 </w:t>
      </w:r>
      <w:r w:rsidRPr="00C910FE">
        <w:rPr>
          <w:rFonts w:eastAsiaTheme="minorHAnsi" w:cs="Calibri"/>
        </w:rPr>
        <w:t>(</w:t>
      </w:r>
      <w:r w:rsidR="00E56B76">
        <w:rPr>
          <w:rFonts w:eastAsiaTheme="minorHAnsi" w:cs="Calibri"/>
        </w:rPr>
        <w:t>blíže</w:t>
      </w:r>
      <w:r w:rsidRPr="00C910FE">
        <w:rPr>
          <w:rFonts w:eastAsiaTheme="minorHAnsi" w:cs="Calibri"/>
        </w:rPr>
        <w:t xml:space="preserve"> viz příloha č. 2</w:t>
      </w:r>
      <w:r>
        <w:rPr>
          <w:rFonts w:eastAsiaTheme="minorHAnsi" w:cs="Calibri"/>
        </w:rPr>
        <w:t xml:space="preserve"> </w:t>
      </w:r>
      <w:r w:rsidRPr="00C910FE">
        <w:rPr>
          <w:rFonts w:cs="Calibri"/>
        </w:rPr>
        <w:t>tohoto kontrolního závěru</w:t>
      </w:r>
      <w:r w:rsidRPr="00C910FE">
        <w:rPr>
          <w:rFonts w:eastAsiaTheme="minorHAnsi" w:cs="Calibri"/>
        </w:rPr>
        <w:t>).</w:t>
      </w:r>
      <w:r w:rsidRPr="00B30899">
        <w:rPr>
          <w:rFonts w:eastAsiaTheme="minorHAnsi" w:cs="Calibri"/>
          <w:b/>
        </w:rPr>
        <w:t xml:space="preserve"> </w:t>
      </w:r>
      <w:r>
        <w:rPr>
          <w:rFonts w:eastAsiaTheme="minorHAnsi" w:cs="Calibri"/>
        </w:rPr>
        <w:t>Ve</w:t>
      </w:r>
      <w:r w:rsidR="00E56B76">
        <w:rPr>
          <w:rFonts w:eastAsiaTheme="minorHAnsi" w:cs="Calibri"/>
        </w:rPr>
        <w:t xml:space="preserve"> </w:t>
      </w:r>
      <w:r w:rsidRPr="00C910FE">
        <w:rPr>
          <w:rFonts w:eastAsiaTheme="minorHAnsi" w:cs="Calibri"/>
        </w:rPr>
        <w:t xml:space="preserve">struktuře těchto nákladů jsou kvantitativně významné </w:t>
      </w:r>
      <w:r>
        <w:rPr>
          <w:rFonts w:eastAsiaTheme="minorHAnsi" w:cs="Calibri"/>
        </w:rPr>
        <w:t xml:space="preserve">ostatní </w:t>
      </w:r>
      <w:r w:rsidRPr="00C910FE">
        <w:rPr>
          <w:rFonts w:eastAsiaTheme="minorHAnsi" w:cs="Calibri"/>
        </w:rPr>
        <w:t>náklady</w:t>
      </w:r>
      <w:r>
        <w:rPr>
          <w:rFonts w:eastAsiaTheme="minorHAnsi" w:cs="Calibri"/>
        </w:rPr>
        <w:t xml:space="preserve"> z činnosti </w:t>
      </w:r>
      <w:r w:rsidRPr="00C910FE">
        <w:rPr>
          <w:rFonts w:eastAsiaTheme="minorHAnsi" w:cs="Calibri"/>
        </w:rPr>
        <w:t xml:space="preserve">(52,98 % z celkových </w:t>
      </w:r>
      <w:r w:rsidRPr="00C910FE">
        <w:rPr>
          <w:rFonts w:eastAsiaTheme="minorHAnsi" w:cs="Calibri"/>
        </w:rPr>
        <w:lastRenderedPageBreak/>
        <w:t>nákladů z činnosti)</w:t>
      </w:r>
      <w:r>
        <w:rPr>
          <w:rFonts w:eastAsiaTheme="minorHAnsi" w:cs="Calibri"/>
        </w:rPr>
        <w:t>, a to zejména náklady</w:t>
      </w:r>
      <w:r w:rsidRPr="00C910FE">
        <w:rPr>
          <w:rFonts w:eastAsiaTheme="minorHAnsi" w:cs="Calibri"/>
        </w:rPr>
        <w:t xml:space="preserve"> na </w:t>
      </w:r>
      <w:r>
        <w:rPr>
          <w:rFonts w:eastAsiaTheme="minorHAnsi" w:cs="Calibri"/>
        </w:rPr>
        <w:t>finanční náhrady církvím a</w:t>
      </w:r>
      <w:r w:rsidR="007F391B">
        <w:rPr>
          <w:rFonts w:eastAsiaTheme="minorHAnsi" w:cs="Calibri"/>
        </w:rPr>
        <w:t xml:space="preserve"> </w:t>
      </w:r>
      <w:r w:rsidRPr="00C910FE">
        <w:rPr>
          <w:rFonts w:eastAsiaTheme="minorHAnsi" w:cs="Calibri"/>
        </w:rPr>
        <w:t xml:space="preserve">náboženským společnostem, které byly za rok 2018 vyšší než mzdové náklady MK včetně souvisejících odvodů. </w:t>
      </w:r>
    </w:p>
    <w:p w14:paraId="7B2C6530" w14:textId="77777777" w:rsidR="005D79F3" w:rsidRPr="00B30899" w:rsidRDefault="005D79F3" w:rsidP="005D79F3">
      <w:pPr>
        <w:spacing w:after="0"/>
        <w:jc w:val="both"/>
        <w:rPr>
          <w:rFonts w:cs="Calibri"/>
        </w:rPr>
      </w:pPr>
    </w:p>
    <w:p w14:paraId="7132E3C3" w14:textId="10E20AC5" w:rsidR="005D79F3" w:rsidRDefault="005D79F3" w:rsidP="005D79F3">
      <w:pPr>
        <w:widowControl w:val="0"/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>Dle názoru NKÚ by povinné uvádění informací,</w:t>
      </w:r>
      <w:r w:rsidR="002F271F">
        <w:rPr>
          <w:rFonts w:cs="Calibri"/>
          <w:b/>
        </w:rPr>
        <w:t xml:space="preserve"> jež</w:t>
      </w:r>
      <w:r w:rsidRPr="00B30899">
        <w:rPr>
          <w:rFonts w:cs="Calibri"/>
          <w:b/>
        </w:rPr>
        <w:t xml:space="preserve"> </w:t>
      </w:r>
      <w:r w:rsidR="002F271F">
        <w:rPr>
          <w:rFonts w:cs="Calibri"/>
          <w:b/>
        </w:rPr>
        <w:t>vyplývají</w:t>
      </w:r>
      <w:r w:rsidRPr="00B30899">
        <w:rPr>
          <w:rFonts w:cs="Calibri"/>
          <w:b/>
        </w:rPr>
        <w:t xml:space="preserve"> zejména z rozdílů mezi výsledky hospodaření vykazovanými na peněžní a na akruální bázi, vedlo ke zlepšení vypovídací schopnosti informací uváděných v závěrečném účtu kapitoly státního rozpočtu o výsledcích jejího hospodaření. Podle názoru NKÚ se jedná o s</w:t>
      </w:r>
      <w:r w:rsidR="00133CBE">
        <w:rPr>
          <w:rFonts w:cs="Calibri"/>
          <w:b/>
        </w:rPr>
        <w:t>ystémový nedostatek vyhlášky č. </w:t>
      </w:r>
      <w:r w:rsidRPr="00B30899">
        <w:rPr>
          <w:rFonts w:cs="Calibri"/>
          <w:b/>
        </w:rPr>
        <w:t xml:space="preserve">419/2001 </w:t>
      </w:r>
      <w:r>
        <w:rPr>
          <w:rFonts w:cs="Calibri"/>
          <w:b/>
        </w:rPr>
        <w:t>Sb., který není dáván k tíži MK</w:t>
      </w:r>
      <w:r w:rsidRPr="00B30899">
        <w:rPr>
          <w:rFonts w:cs="Calibri"/>
          <w:b/>
        </w:rPr>
        <w:t>.</w:t>
      </w:r>
    </w:p>
    <w:p w14:paraId="48589D76" w14:textId="77777777" w:rsidR="005D79F3" w:rsidRPr="00B30899" w:rsidRDefault="005D79F3" w:rsidP="00C801D9">
      <w:pPr>
        <w:spacing w:after="0"/>
        <w:jc w:val="both"/>
        <w:rPr>
          <w:rFonts w:cs="Calibri"/>
        </w:rPr>
      </w:pPr>
    </w:p>
    <w:p w14:paraId="0A9D87D2" w14:textId="77777777" w:rsidR="0038058B" w:rsidRPr="004E0283" w:rsidRDefault="00F71588" w:rsidP="00BC6C74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640AE" w:rsidRPr="00BB7329">
        <w:rPr>
          <w:rFonts w:ascii="Calibri" w:hAnsi="Calibri" w:cs="Calibri"/>
        </w:rPr>
        <w:t>. Vnitřní kontrolní systém</w:t>
      </w:r>
    </w:p>
    <w:p w14:paraId="58702F7F" w14:textId="289B8111" w:rsidR="001A2929" w:rsidRDefault="00A640AE" w:rsidP="001A2929">
      <w:pPr>
        <w:spacing w:after="0"/>
        <w:jc w:val="both"/>
        <w:rPr>
          <w:rFonts w:cs="Calibri"/>
        </w:rPr>
      </w:pPr>
      <w:r w:rsidRPr="00EC79D2">
        <w:rPr>
          <w:rFonts w:cs="Calibri"/>
        </w:rPr>
        <w:t>V</w:t>
      </w:r>
      <w:r w:rsidR="00C97371" w:rsidRPr="00EC79D2">
        <w:rPr>
          <w:rFonts w:cs="Calibri"/>
        </w:rPr>
        <w:t> oblasti říd</w:t>
      </w:r>
      <w:r w:rsidR="002F271F">
        <w:rPr>
          <w:rFonts w:cs="Calibri"/>
        </w:rPr>
        <w:t>i</w:t>
      </w:r>
      <w:r w:rsidR="00C97371" w:rsidRPr="00EC79D2">
        <w:rPr>
          <w:rFonts w:cs="Calibri"/>
        </w:rPr>
        <w:t xml:space="preserve">cí kontroly </w:t>
      </w:r>
      <w:r w:rsidRPr="00EC79D2">
        <w:rPr>
          <w:rFonts w:cs="Calibri"/>
        </w:rPr>
        <w:t>byla identifikována rizika nedodržování zákona o finanční kontrole</w:t>
      </w:r>
      <w:r w:rsidR="005E41D6">
        <w:rPr>
          <w:rStyle w:val="Znakapoznpodarou"/>
          <w:rFonts w:cs="Calibri"/>
        </w:rPr>
        <w:footnoteReference w:id="17"/>
      </w:r>
      <w:r w:rsidRPr="00EC79D2">
        <w:rPr>
          <w:rFonts w:cs="Calibri"/>
        </w:rPr>
        <w:t>, neboť způsob dokumentace provedení předběžné řídící kontroly před vznikem závazku nezajišťoval ve všech případech přehledn</w:t>
      </w:r>
      <w:r w:rsidR="00EC2BBE" w:rsidRPr="00EC79D2">
        <w:rPr>
          <w:rFonts w:cs="Calibri"/>
        </w:rPr>
        <w:t>ě</w:t>
      </w:r>
      <w:r w:rsidRPr="00EC79D2">
        <w:rPr>
          <w:rFonts w:cs="Calibri"/>
        </w:rPr>
        <w:t xml:space="preserve"> nezpochybnitelnou auditní stopu. </w:t>
      </w:r>
      <w:r w:rsidR="002F271F">
        <w:rPr>
          <w:rFonts w:cs="Calibri"/>
        </w:rPr>
        <w:t>Blíže</w:t>
      </w:r>
      <w:r w:rsidR="001A2929">
        <w:rPr>
          <w:rFonts w:cs="Calibri"/>
        </w:rPr>
        <w:t xml:space="preserve"> viz část </w:t>
      </w:r>
      <w:proofErr w:type="gramStart"/>
      <w:r w:rsidR="001A2929">
        <w:rPr>
          <w:rFonts w:cs="Calibri"/>
        </w:rPr>
        <w:t>IV.5 tohoto</w:t>
      </w:r>
      <w:proofErr w:type="gramEnd"/>
      <w:r w:rsidR="001A2929">
        <w:rPr>
          <w:rFonts w:cs="Calibri"/>
        </w:rPr>
        <w:t xml:space="preserve"> kontrolního závěru.</w:t>
      </w:r>
    </w:p>
    <w:p w14:paraId="62DAFB6B" w14:textId="77777777" w:rsidR="001A2929" w:rsidRDefault="001A2929" w:rsidP="001A2929">
      <w:pPr>
        <w:spacing w:after="0"/>
        <w:jc w:val="both"/>
        <w:rPr>
          <w:rFonts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2"/>
      </w:tblGrid>
      <w:tr w:rsidR="001A2929" w14:paraId="118845ED" w14:textId="77777777" w:rsidTr="001A2929">
        <w:trPr>
          <w:trHeight w:val="1354"/>
        </w:trPr>
        <w:tc>
          <w:tcPr>
            <w:tcW w:w="9062" w:type="dxa"/>
            <w:shd w:val="clear" w:color="auto" w:fill="E5F1FF"/>
          </w:tcPr>
          <w:p w14:paraId="05EC2160" w14:textId="77777777" w:rsidR="001A2929" w:rsidRDefault="001A2929" w:rsidP="001A2929">
            <w:pPr>
              <w:spacing w:after="0"/>
              <w:jc w:val="both"/>
              <w:rPr>
                <w:rFonts w:cs="Calibri"/>
                <w:b/>
              </w:rPr>
            </w:pPr>
            <w:r w:rsidRPr="001A2929">
              <w:rPr>
                <w:rFonts w:cs="Calibri"/>
                <w:b/>
              </w:rPr>
              <w:t>Jednotlivé kontrolní prvky v systému stanoveném právními předpisy pro zajištění spolehlivosti informací v účetní závěrce (inventarizace, interní audit, vnitřní kontrolní systém, schvalování účetní závěrky) nefungovaly v praxi tak, aby zajistily spolehlivost informací v ÚZ v celém rozsahu</w:t>
            </w:r>
            <w:r w:rsidR="00C1695F">
              <w:rPr>
                <w:rStyle w:val="Znakapoznpodarou"/>
                <w:rFonts w:cs="Calibri"/>
                <w:b/>
              </w:rPr>
              <w:footnoteReference w:id="18"/>
            </w:r>
            <w:r w:rsidRPr="001A2929">
              <w:rPr>
                <w:rFonts w:cs="Calibri"/>
                <w:b/>
              </w:rPr>
              <w:t>.</w:t>
            </w:r>
          </w:p>
          <w:p w14:paraId="4EC909C2" w14:textId="77777777" w:rsidR="001A2929" w:rsidRPr="001A2929" w:rsidRDefault="001A2929" w:rsidP="001A2929">
            <w:pPr>
              <w:spacing w:after="0"/>
              <w:jc w:val="both"/>
              <w:rPr>
                <w:rFonts w:cs="Calibri"/>
                <w:sz w:val="6"/>
                <w:szCs w:val="6"/>
              </w:rPr>
            </w:pPr>
          </w:p>
        </w:tc>
      </w:tr>
    </w:tbl>
    <w:p w14:paraId="33EF3E89" w14:textId="77777777" w:rsidR="001A2929" w:rsidRDefault="001A2929" w:rsidP="001A2929">
      <w:pPr>
        <w:spacing w:after="0"/>
        <w:jc w:val="both"/>
        <w:rPr>
          <w:rFonts w:cs="Calibri"/>
        </w:rPr>
      </w:pPr>
    </w:p>
    <w:p w14:paraId="7C3ED267" w14:textId="77777777" w:rsidR="00A7490F" w:rsidRPr="00B30899" w:rsidRDefault="00F71588" w:rsidP="00BC6C74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640AE" w:rsidRPr="00B30899">
        <w:rPr>
          <w:rFonts w:ascii="Calibri" w:hAnsi="Calibri" w:cs="Calibri"/>
        </w:rPr>
        <w:t>. Porušení rozpočtové kázně</w:t>
      </w:r>
    </w:p>
    <w:p w14:paraId="111AA1F2" w14:textId="7F95B36B" w:rsidR="00BB7329" w:rsidRDefault="001A2929" w:rsidP="00F74C0E">
      <w:pPr>
        <w:spacing w:after="0"/>
        <w:jc w:val="both"/>
        <w:rPr>
          <w:rFonts w:cs="Calibri"/>
        </w:rPr>
      </w:pPr>
      <w:r w:rsidRPr="00B30899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588DC" wp14:editId="1F605DE1">
                <wp:simplePos x="0" y="0"/>
                <wp:positionH relativeFrom="margin">
                  <wp:posOffset>3810</wp:posOffset>
                </wp:positionH>
                <wp:positionV relativeFrom="paragraph">
                  <wp:posOffset>895985</wp:posOffset>
                </wp:positionV>
                <wp:extent cx="5762625" cy="722630"/>
                <wp:effectExtent l="0" t="0" r="9525" b="127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2263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14E66" w14:textId="10245F12" w:rsidR="007638E7" w:rsidRPr="003E177A" w:rsidRDefault="007638E7" w:rsidP="00F97A53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Dle ustanovení § 44 odst. 1 písm. a) zákona č. 218/2000 Sb., o rozpočtových pravidlech a o změně některých souvisejících zákonů (rozpočtová pravidla), je neoprávněné použití peněžních prostředků státního rozpočtu porušením rozpočtové kázně.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88DC" id="Textové pole 2" o:spid="_x0000_s1027" type="#_x0000_t202" style="position:absolute;left:0;text-align:left;margin-left:.3pt;margin-top:70.55pt;width:453.7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/GLwIAAEQEAAAOAAAAZHJzL2Uyb0RvYy54bWysU8Fu2zAMvQ/YPwi6L05cJB2MOEWWzrsE&#10;bYGk6FmR5diALGqUEjv7o33HfmyUnKRbt9Owi0yRT8/kIzm/61vNjgpdAybnk9GYM2UklI3Z5/x5&#10;W3z4yJnzwpRCg1E5PynH7xbv3807m6kUatClQkYkxmWdzXntvc2SxMlatcKNwCpDwQqwFZ6uuE9K&#10;FB2xtzpJx+NZ0gGWFkEq58h7PwT5IvJXlZL+saqc8kznnHLz8cR47sKZLOYi26OwdSPPaYh/yKIV&#10;jaGfXqnuhRfsgM0fVG0jERxUfiShTaCqGqliDVTNZPymmk0trIq1kDjOXmVy/49WPhyfkDVlzlPO&#10;jGipRVvVezj++M4saMXSIFFnXUbIjSWs7z9BT62++B05Q+V9hW34Uk2M4iT26SowMTJJzuntLJ2l&#10;U84kxW7TdHYTO5C8vrbo/BcFLQtGzpEaGHUVx7XzlAlBL5DwMwe6KYtG63jB/W6lkR0FNfvztJgU&#10;RUiSnvwG04Z1OZ/dTMeR2UB4P+C0IXgodigqWL7f9VGfa8E7KE+kA8IwTM7KoqFk18L5J4E0PVQ6&#10;bYR/pKPSQP+Cs8VZDfjtb/6Ap6ZSlLOOpjHn7utBoKKeHNoVUD0T2iMro0n86PXFrBDaF1qCZWCg&#10;kDCSeHLuL+bKD/NOSyTVchlBNHxW+LXZWBmog3pB1m3/ItCetffUtQe4zKDI3rRgwJ71GjQ5X2hU&#10;o+rntQq78Os9ol6Xf/ETAAD//wMAUEsDBBQABgAIAAAAIQD2C9804AAAAAgBAAAPAAAAZHJzL2Rv&#10;d25yZXYueG1sTI8xT8MwEIV3JP6DdUgsiDqp2qoNcaqoCMEAQ0uXbm5yxBH2OYqdNvn3HBNsd/ee&#10;3n0v347Oigv2ofWkIJ0lIJAqX7fUKDh+vjyuQYSoqdbWEyqYMMC2uL3JdVb7K+3xcoiN4BAKmVZg&#10;YuwyKUNl0Okw8x0Sa1++dzry2jey7vWVw52V8yRZSadb4g9Gd7gzWH0fBscpy+F1asu35+lUPXzs&#10;Tbmzzfuk1P3dWD6BiDjGPzP84jM6FMx09gPVQVgFK/bxdZGmIFjeJGsezgrmy8UGZJHL/wWKHwAA&#10;AP//AwBQSwECLQAUAAYACAAAACEAtoM4kv4AAADhAQAAEwAAAAAAAAAAAAAAAAAAAAAAW0NvbnRl&#10;bnRfVHlwZXNdLnhtbFBLAQItABQABgAIAAAAIQA4/SH/1gAAAJQBAAALAAAAAAAAAAAAAAAAAC8B&#10;AABfcmVscy8ucmVsc1BLAQItABQABgAIAAAAIQDM9c/GLwIAAEQEAAAOAAAAAAAAAAAAAAAAAC4C&#10;AABkcnMvZTJvRG9jLnhtbFBLAQItABQABgAIAAAAIQD2C9804AAAAAgBAAAPAAAAAAAAAAAAAAAA&#10;AIkEAABkcnMvZG93bnJldi54bWxQSwUGAAAAAAQABADzAAAAlgUAAAAA&#10;" fillcolor="#e5f1ff" stroked="f" strokeweight=".5pt">
                <v:textbox>
                  <w:txbxContent>
                    <w:p w14:paraId="5CA14E66" w14:textId="10245F12" w:rsidR="007638E7" w:rsidRPr="003E177A" w:rsidRDefault="007638E7" w:rsidP="00F97A53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Dle ustanovení § 44 odst. 1 písm. a) zákona č. 218/2000 Sb., o rozpočtových pravidlech a o změně některých souvisejících zákonů (rozpočtová pravidla), je neoprávněné použití peněžních prostředků státního rozpočtu porušením rozpočtové kázně.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640AE">
        <w:rPr>
          <w:rFonts w:cs="Calibri"/>
        </w:rPr>
        <w:t xml:space="preserve">NKÚ zjistil, že MK </w:t>
      </w:r>
      <w:r w:rsidR="00A640AE" w:rsidRPr="00F97A53">
        <w:rPr>
          <w:rFonts w:cs="Calibri"/>
          <w:b/>
        </w:rPr>
        <w:t>neoprávněně použilo peněžní prostředky státního rozpočtu ve výši 108</w:t>
      </w:r>
      <w:r w:rsidR="00F97A53">
        <w:rPr>
          <w:rFonts w:cs="Calibri"/>
          <w:b/>
        </w:rPr>
        <w:t> 779 </w:t>
      </w:r>
      <w:r w:rsidR="00A640AE" w:rsidRPr="00F97A53">
        <w:rPr>
          <w:rFonts w:cs="Calibri"/>
          <w:b/>
        </w:rPr>
        <w:t>Kč</w:t>
      </w:r>
      <w:r w:rsidR="00A640AE" w:rsidRPr="004469C7">
        <w:rPr>
          <w:rFonts w:cs="Calibri"/>
          <w:b/>
        </w:rPr>
        <w:t>,</w:t>
      </w:r>
      <w:r w:rsidR="00A640AE">
        <w:rPr>
          <w:rFonts w:cs="Calibri"/>
        </w:rPr>
        <w:t xml:space="preserve"> </w:t>
      </w:r>
      <w:r w:rsidR="002F271F">
        <w:rPr>
          <w:rFonts w:cs="Calibri"/>
        </w:rPr>
        <w:t>neboť</w:t>
      </w:r>
      <w:r w:rsidR="00A640AE">
        <w:rPr>
          <w:rFonts w:cs="Calibri"/>
        </w:rPr>
        <w:t xml:space="preserve"> </w:t>
      </w:r>
      <w:r w:rsidR="005C3250">
        <w:rPr>
          <w:rFonts w:cs="Calibri"/>
        </w:rPr>
        <w:t xml:space="preserve">uzavřenou </w:t>
      </w:r>
      <w:r w:rsidR="00A640AE">
        <w:rPr>
          <w:rFonts w:cs="Calibri"/>
        </w:rPr>
        <w:t xml:space="preserve">smlouvu </w:t>
      </w:r>
      <w:r w:rsidR="005C3250">
        <w:rPr>
          <w:rFonts w:cs="Calibri"/>
        </w:rPr>
        <w:t>na dodání služeb</w:t>
      </w:r>
      <w:r w:rsidR="00A640AE">
        <w:rPr>
          <w:rFonts w:cs="Calibri"/>
        </w:rPr>
        <w:t xml:space="preserve"> nezaslalo správci registru smluv k uveřejnění ve stanovené lhůtě</w:t>
      </w:r>
      <w:r w:rsidR="00F97A53">
        <w:rPr>
          <w:rFonts w:cs="Calibri"/>
        </w:rPr>
        <w:t xml:space="preserve">. MK tak uhradilo plnění bez právního důvodu (titulu). </w:t>
      </w:r>
      <w:r w:rsidR="002F271F">
        <w:rPr>
          <w:rFonts w:cs="Calibri"/>
        </w:rPr>
        <w:t>Blíže</w:t>
      </w:r>
      <w:r>
        <w:rPr>
          <w:rFonts w:cs="Calibri"/>
        </w:rPr>
        <w:t xml:space="preserve"> viz část </w:t>
      </w:r>
      <w:proofErr w:type="gramStart"/>
      <w:r>
        <w:rPr>
          <w:rFonts w:cs="Calibri"/>
        </w:rPr>
        <w:t>IV.6 tohoto</w:t>
      </w:r>
      <w:proofErr w:type="gramEnd"/>
      <w:r>
        <w:rPr>
          <w:rFonts w:cs="Calibri"/>
        </w:rPr>
        <w:t xml:space="preserve"> kontrolního závěru.</w:t>
      </w:r>
    </w:p>
    <w:p w14:paraId="45C38360" w14:textId="77777777" w:rsidR="001A2929" w:rsidRDefault="001A2929" w:rsidP="00F74C0E">
      <w:pPr>
        <w:spacing w:after="0"/>
        <w:jc w:val="both"/>
        <w:rPr>
          <w:rFonts w:cs="Calibri"/>
        </w:rPr>
      </w:pPr>
    </w:p>
    <w:p w14:paraId="7893D822" w14:textId="77777777" w:rsidR="0044274D" w:rsidRDefault="0044274D" w:rsidP="00F74C0E">
      <w:pPr>
        <w:spacing w:after="0"/>
        <w:jc w:val="both"/>
        <w:rPr>
          <w:rFonts w:cs="Calibri"/>
        </w:rPr>
      </w:pPr>
    </w:p>
    <w:p w14:paraId="5AD77D85" w14:textId="77777777" w:rsidR="00841975" w:rsidRDefault="00841975" w:rsidP="00F74C0E">
      <w:pPr>
        <w:spacing w:after="0"/>
        <w:jc w:val="both"/>
        <w:rPr>
          <w:rFonts w:cs="Calibri"/>
        </w:rPr>
      </w:pPr>
    </w:p>
    <w:p w14:paraId="17F74A2F" w14:textId="77777777" w:rsidR="00841975" w:rsidRDefault="00841975" w:rsidP="00F74C0E">
      <w:pPr>
        <w:spacing w:after="0"/>
        <w:jc w:val="both"/>
        <w:rPr>
          <w:rFonts w:cs="Calibri"/>
        </w:rPr>
      </w:pPr>
    </w:p>
    <w:p w14:paraId="04E5B203" w14:textId="77777777" w:rsidR="00841975" w:rsidRDefault="00841975" w:rsidP="00F74C0E">
      <w:pPr>
        <w:spacing w:after="0"/>
        <w:jc w:val="both"/>
        <w:rPr>
          <w:rFonts w:cs="Calibri"/>
        </w:rPr>
      </w:pPr>
    </w:p>
    <w:p w14:paraId="7AEAD4C2" w14:textId="77777777" w:rsidR="00CA1396" w:rsidRPr="00C159BE" w:rsidRDefault="00CA1396" w:rsidP="00B30899">
      <w:pPr>
        <w:spacing w:after="0"/>
        <w:rPr>
          <w:rFonts w:eastAsiaTheme="minorHAnsi" w:cs="Calibri"/>
        </w:rPr>
      </w:pPr>
    </w:p>
    <w:p w14:paraId="1DF1151C" w14:textId="77777777" w:rsidR="00E91FF5" w:rsidRPr="00C159BE" w:rsidRDefault="00A640AE" w:rsidP="00C159BE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C159BE">
        <w:rPr>
          <w:rFonts w:ascii="Calibri" w:hAnsi="Calibri" w:cs="Calibri"/>
          <w:szCs w:val="24"/>
        </w:rPr>
        <w:lastRenderedPageBreak/>
        <w:t>II. Informace o kontrolované oblasti</w:t>
      </w:r>
    </w:p>
    <w:p w14:paraId="44C385C0" w14:textId="77777777" w:rsidR="00C159BE" w:rsidRDefault="00C159BE" w:rsidP="004469C7">
      <w:pPr>
        <w:keepNext/>
        <w:spacing w:after="240"/>
        <w:jc w:val="both"/>
        <w:rPr>
          <w:rFonts w:cs="Calibri"/>
        </w:rPr>
      </w:pPr>
    </w:p>
    <w:p w14:paraId="1BEEE188" w14:textId="146D7582" w:rsidR="009F20AA" w:rsidRDefault="00A640AE" w:rsidP="009F20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</w:t>
      </w:r>
      <w:r w:rsidRPr="009F20AA">
        <w:rPr>
          <w:rFonts w:asciiTheme="minorHAnsi" w:hAnsiTheme="minorHAnsi" w:cstheme="minorHAnsi"/>
        </w:rPr>
        <w:t xml:space="preserve"> bylo zřízeno zákonem č. 2/1969 Sb., o zřízení ministerstev a jiných ústředních orgánů státní správy České republiky. </w:t>
      </w:r>
      <w:r>
        <w:rPr>
          <w:rFonts w:asciiTheme="minorHAnsi" w:hAnsiTheme="minorHAnsi" w:cstheme="minorHAnsi"/>
        </w:rPr>
        <w:t>Podle</w:t>
      </w:r>
      <w:r w:rsidRPr="009F20AA">
        <w:rPr>
          <w:rFonts w:asciiTheme="minorHAnsi" w:hAnsiTheme="minorHAnsi" w:cstheme="minorHAnsi"/>
        </w:rPr>
        <w:t xml:space="preserve"> tohoto zákona je Ministerstvo kultury ústředním orgánem státní správy pro umění, kulturně výchovnou činnost, kult</w:t>
      </w:r>
      <w:r w:rsidR="00230275">
        <w:rPr>
          <w:rFonts w:asciiTheme="minorHAnsi" w:hAnsiTheme="minorHAnsi" w:cstheme="minorHAnsi"/>
        </w:rPr>
        <w:t xml:space="preserve">urní památky, pro věci církví </w:t>
      </w:r>
      <w:r w:rsidR="00387A0E">
        <w:rPr>
          <w:rFonts w:asciiTheme="minorHAnsi" w:hAnsiTheme="minorHAnsi" w:cstheme="minorHAnsi"/>
        </w:rPr>
        <w:br/>
      </w:r>
      <w:r w:rsidR="00230275">
        <w:rPr>
          <w:rFonts w:asciiTheme="minorHAnsi" w:hAnsiTheme="minorHAnsi" w:cstheme="minorHAnsi"/>
        </w:rPr>
        <w:t>a</w:t>
      </w:r>
      <w:r w:rsidR="00387A0E">
        <w:rPr>
          <w:rFonts w:asciiTheme="minorHAnsi" w:hAnsiTheme="minorHAnsi" w:cstheme="minorHAnsi"/>
        </w:rPr>
        <w:t xml:space="preserve"> </w:t>
      </w:r>
      <w:r w:rsidRPr="009F20AA">
        <w:rPr>
          <w:rFonts w:asciiTheme="minorHAnsi" w:hAnsiTheme="minorHAnsi" w:cstheme="minorHAnsi"/>
        </w:rPr>
        <w:t>náboženských společností, pro věci tisku, včetně vydávání neperiodického tisku a jiných informačních prostředků, pro rozhlasové a televizní vysílání, dále pro provádění autorského zákona a pro výrobu a obchod v oblasti kultury.</w:t>
      </w:r>
    </w:p>
    <w:p w14:paraId="364EDC86" w14:textId="77777777" w:rsidR="009F20AA" w:rsidRDefault="009F20AA" w:rsidP="009F20AA">
      <w:pPr>
        <w:spacing w:after="0"/>
        <w:jc w:val="both"/>
        <w:rPr>
          <w:rFonts w:asciiTheme="minorHAnsi" w:hAnsiTheme="minorHAnsi" w:cstheme="minorHAnsi"/>
        </w:rPr>
      </w:pPr>
    </w:p>
    <w:p w14:paraId="0A6ECA6A" w14:textId="77777777" w:rsidR="009F20AA" w:rsidRDefault="00A640AE" w:rsidP="009F20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Dle </w:t>
      </w:r>
      <w:r w:rsidRPr="009F20AA">
        <w:rPr>
          <w:rFonts w:asciiTheme="minorHAnsi" w:hAnsiTheme="minorHAnsi" w:cstheme="minorHAnsi"/>
        </w:rPr>
        <w:t>zákon</w:t>
      </w:r>
      <w:r>
        <w:rPr>
          <w:rFonts w:asciiTheme="minorHAnsi" w:hAnsiTheme="minorHAnsi" w:cstheme="minorHAnsi"/>
        </w:rPr>
        <w:t>a</w:t>
      </w:r>
      <w:r w:rsidRPr="009F20AA">
        <w:rPr>
          <w:rFonts w:asciiTheme="minorHAnsi" w:hAnsiTheme="minorHAnsi" w:cstheme="minorHAnsi"/>
        </w:rPr>
        <w:t xml:space="preserve"> č. 219/2000 Sb., o majetku České republiky a jejím vystupování v právních vztazích, j</w:t>
      </w:r>
      <w:r>
        <w:rPr>
          <w:rFonts w:asciiTheme="minorHAnsi" w:hAnsiTheme="minorHAnsi" w:cstheme="minorHAnsi"/>
        </w:rPr>
        <w:t xml:space="preserve">e MK organizační složkou státu </w:t>
      </w:r>
      <w:r w:rsidRPr="009F20AA">
        <w:rPr>
          <w:rFonts w:asciiTheme="minorHAnsi" w:hAnsiTheme="minorHAnsi" w:cstheme="minorHAnsi"/>
        </w:rPr>
        <w:t>a dle zákona o účetnictví vybranou účetní jednotkou.</w:t>
      </w:r>
      <w:r>
        <w:rPr>
          <w:rFonts w:asciiTheme="minorHAnsi" w:hAnsiTheme="minorHAnsi" w:cstheme="minorHAnsi"/>
        </w:rPr>
        <w:t xml:space="preserve"> Dle ustanovení § 10 odst. 1 rozpočtových pravidel je správcem rozpočtové kapitoly</w:t>
      </w:r>
      <w:r w:rsidR="0023027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334 – </w:t>
      </w:r>
      <w:r w:rsidRPr="004469C7">
        <w:rPr>
          <w:rFonts w:asciiTheme="minorHAnsi" w:hAnsiTheme="minorHAnsi" w:cstheme="minorHAnsi"/>
          <w:i/>
        </w:rPr>
        <w:t>Ministerstvo kultury</w:t>
      </w:r>
      <w:r>
        <w:rPr>
          <w:rFonts w:asciiTheme="minorHAnsi" w:hAnsiTheme="minorHAnsi" w:cstheme="minorHAnsi"/>
        </w:rPr>
        <w:t>.</w:t>
      </w:r>
    </w:p>
    <w:p w14:paraId="5757EDCB" w14:textId="77777777" w:rsidR="009F20AA" w:rsidRDefault="009F20AA" w:rsidP="009F20AA">
      <w:pPr>
        <w:spacing w:after="0"/>
        <w:jc w:val="both"/>
        <w:rPr>
          <w:rFonts w:asciiTheme="minorHAnsi" w:hAnsiTheme="minorHAnsi" w:cstheme="minorHAnsi"/>
        </w:rPr>
      </w:pPr>
    </w:p>
    <w:p w14:paraId="634A61CE" w14:textId="77777777" w:rsidR="009F20AA" w:rsidRDefault="00A640AE" w:rsidP="009F20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roce 2018 bylo MK zřizovatelem 29 příspěvkových organizací.</w:t>
      </w:r>
    </w:p>
    <w:p w14:paraId="37970C9B" w14:textId="77777777" w:rsidR="009F20AA" w:rsidRDefault="009F20AA" w:rsidP="009F20AA">
      <w:pPr>
        <w:spacing w:after="0"/>
        <w:jc w:val="both"/>
        <w:rPr>
          <w:rFonts w:asciiTheme="minorHAnsi" w:hAnsiTheme="minorHAnsi" w:cstheme="minorHAnsi"/>
        </w:rPr>
      </w:pPr>
    </w:p>
    <w:p w14:paraId="38CB57F2" w14:textId="77777777" w:rsidR="00E91FF5" w:rsidRPr="00D31D2D" w:rsidRDefault="00A640AE" w:rsidP="009F20AA">
      <w:pPr>
        <w:spacing w:after="0"/>
        <w:jc w:val="both"/>
        <w:rPr>
          <w:rFonts w:cs="Calibri"/>
        </w:rPr>
      </w:pPr>
      <w:r w:rsidRPr="00D31D2D">
        <w:rPr>
          <w:rFonts w:cs="Calibri"/>
        </w:rPr>
        <w:t>Přehled základních údajů z ÚZ a z výkazu pro hodnocení plnění rozpočtu správců kapitol a</w:t>
      </w:r>
      <w:r w:rsidR="009E57D6" w:rsidRPr="00D31D2D">
        <w:rPr>
          <w:rFonts w:cs="Calibri"/>
        </w:rPr>
        <w:t> </w:t>
      </w:r>
      <w:r w:rsidRPr="00D31D2D">
        <w:rPr>
          <w:rFonts w:cs="Calibri"/>
        </w:rPr>
        <w:t>organizačních složek státu (dále také „výkaz FIN 1-12 OSS“) vygenerovaného z rozpočtového systému</w:t>
      </w:r>
      <w:r>
        <w:rPr>
          <w:rStyle w:val="Znakapoznpodarou"/>
          <w:rFonts w:eastAsiaTheme="minorHAnsi" w:cs="Calibri"/>
        </w:rPr>
        <w:footnoteReference w:id="19"/>
      </w:r>
      <w:r w:rsidRPr="00D31D2D">
        <w:rPr>
          <w:rFonts w:cs="Calibri"/>
        </w:rPr>
        <w:t xml:space="preserve"> je uveden v následujících tabulkách.</w:t>
      </w:r>
    </w:p>
    <w:p w14:paraId="6BF9BD3F" w14:textId="77777777" w:rsidR="00BC6C74" w:rsidRDefault="00BC6C74" w:rsidP="00C159BE">
      <w:pPr>
        <w:keepNext/>
        <w:spacing w:after="40"/>
        <w:ind w:left="1304" w:hanging="1304"/>
        <w:jc w:val="both"/>
        <w:rPr>
          <w:rFonts w:cs="Calibri"/>
          <w:b/>
        </w:rPr>
      </w:pPr>
    </w:p>
    <w:p w14:paraId="66DE0E06" w14:textId="3D7BC199" w:rsidR="00494B0F" w:rsidRPr="000E0B18" w:rsidRDefault="00A640AE" w:rsidP="00C159BE">
      <w:pPr>
        <w:keepNext/>
        <w:spacing w:after="40"/>
        <w:ind w:left="1304" w:hanging="1304"/>
        <w:jc w:val="both"/>
        <w:rPr>
          <w:rFonts w:cs="Calibri"/>
        </w:rPr>
      </w:pPr>
      <w:r w:rsidRPr="000E0B18">
        <w:rPr>
          <w:rFonts w:cs="Calibri"/>
          <w:b/>
        </w:rPr>
        <w:t xml:space="preserve">Tabulka č. </w:t>
      </w:r>
      <w:r w:rsidR="007A062A">
        <w:rPr>
          <w:rFonts w:cs="Calibri"/>
          <w:b/>
        </w:rPr>
        <w:t>1</w:t>
      </w:r>
      <w:r w:rsidRPr="000E0B18">
        <w:rPr>
          <w:rFonts w:cs="Calibri"/>
          <w:b/>
        </w:rPr>
        <w:t xml:space="preserve">: </w:t>
      </w:r>
      <w:r w:rsidRPr="000E0B18">
        <w:rPr>
          <w:rFonts w:cs="Calibri"/>
          <w:b/>
        </w:rPr>
        <w:tab/>
        <w:t xml:space="preserve">Údaje </w:t>
      </w:r>
      <w:r w:rsidR="000B3825" w:rsidRPr="000E0B18">
        <w:rPr>
          <w:rFonts w:cs="Calibri"/>
          <w:b/>
        </w:rPr>
        <w:t>ÚZ</w:t>
      </w:r>
      <w:r w:rsidRPr="000E0B18">
        <w:rPr>
          <w:rFonts w:cs="Calibri"/>
          <w:b/>
        </w:rPr>
        <w:t xml:space="preserve"> – rozvaha a výkaz zisku a</w:t>
      </w:r>
      <w:r w:rsidR="001B1CD4">
        <w:rPr>
          <w:rFonts w:cs="Calibri"/>
          <w:b/>
        </w:rPr>
        <w:t xml:space="preserve"> </w:t>
      </w:r>
      <w:r w:rsidRPr="000E0B18">
        <w:rPr>
          <w:rFonts w:cs="Calibri"/>
          <w:b/>
        </w:rPr>
        <w:t xml:space="preserve">ztráty </w:t>
      </w:r>
      <w:r w:rsidR="002F271F">
        <w:rPr>
          <w:rFonts w:cs="Calibri"/>
          <w:b/>
        </w:rPr>
        <w:t>(</w:t>
      </w:r>
      <w:r w:rsidRPr="000E0B18">
        <w:rPr>
          <w:rFonts w:cs="Calibri"/>
          <w:b/>
        </w:rPr>
        <w:t>údaje za běžné účetní období</w:t>
      </w:r>
      <w:r w:rsidR="002F271F">
        <w:rPr>
          <w:rFonts w:cs="Calibri"/>
          <w:b/>
        </w:rPr>
        <w:t>)</w:t>
      </w:r>
    </w:p>
    <w:tbl>
      <w:tblPr>
        <w:tblW w:w="90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080C" w14:paraId="3B691956" w14:textId="77777777" w:rsidTr="004469C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CCEAFF" w14:textId="77777777" w:rsidR="00494B0F" w:rsidRPr="000E0B18" w:rsidRDefault="00A640AE" w:rsidP="00C159BE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B18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602B47" w14:textId="77777777" w:rsidR="00494B0F" w:rsidRPr="000E0B18" w:rsidRDefault="00A640AE" w:rsidP="00C159BE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B18">
              <w:rPr>
                <w:rFonts w:cs="Arial"/>
                <w:b/>
                <w:bCs/>
                <w:sz w:val="20"/>
                <w:szCs w:val="20"/>
              </w:rPr>
              <w:t>Částka v Kč</w:t>
            </w:r>
          </w:p>
        </w:tc>
      </w:tr>
      <w:tr w:rsidR="0050080C" w14:paraId="3E0191D8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A37" w14:textId="77777777" w:rsidR="00494B0F" w:rsidRPr="000E0B18" w:rsidRDefault="00A640AE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Aktiva netto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6EE2" w14:textId="77777777" w:rsidR="00494B0F" w:rsidRPr="00C40DD4" w:rsidRDefault="00A640AE" w:rsidP="00C40DD4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</w:rPr>
            </w:pPr>
            <w:r w:rsidRPr="00C40DD4">
              <w:rPr>
                <w:rFonts w:cs="Arial"/>
                <w:sz w:val="20"/>
                <w:szCs w:val="20"/>
              </w:rPr>
              <w:t>3 817 738 819,82</w:t>
            </w:r>
          </w:p>
        </w:tc>
      </w:tr>
      <w:tr w:rsidR="0050080C" w14:paraId="30F36D45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D8B8" w14:textId="77777777" w:rsidR="00494B0F" w:rsidRPr="00E14F49" w:rsidRDefault="00A640AE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E14F49">
              <w:rPr>
                <w:rFonts w:cs="Arial"/>
                <w:sz w:val="20"/>
                <w:szCs w:val="20"/>
              </w:rPr>
              <w:t>Pasiva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EF19" w14:textId="77777777" w:rsidR="00494B0F" w:rsidRPr="00C40DD4" w:rsidRDefault="00A640AE" w:rsidP="00C40DD4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</w:rPr>
            </w:pPr>
            <w:r w:rsidRPr="00C40DD4">
              <w:rPr>
                <w:rFonts w:cs="Arial"/>
                <w:sz w:val="20"/>
                <w:szCs w:val="20"/>
              </w:rPr>
              <w:t>3 817 738 819,82</w:t>
            </w:r>
          </w:p>
        </w:tc>
      </w:tr>
      <w:tr w:rsidR="0050080C" w14:paraId="36205ADC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C15" w14:textId="77777777" w:rsidR="00494B0F" w:rsidRPr="000E0B18" w:rsidRDefault="00A640AE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F733" w14:textId="4FBED4AF" w:rsidR="00494B0F" w:rsidRPr="00C40DD4" w:rsidRDefault="00A640AE" w:rsidP="00E14F49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</w:rPr>
            </w:pPr>
            <w:r w:rsidRPr="00C40DD4">
              <w:rPr>
                <w:rFonts w:cs="Arial"/>
                <w:bCs/>
                <w:sz w:val="20"/>
                <w:szCs w:val="20"/>
              </w:rPr>
              <w:t>10 359 722 553,53</w:t>
            </w:r>
          </w:p>
        </w:tc>
      </w:tr>
      <w:tr w:rsidR="0050080C" w14:paraId="0459D514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8304" w14:textId="77777777" w:rsidR="00494B0F" w:rsidRPr="000E0B18" w:rsidRDefault="00A640AE" w:rsidP="00C159BE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0E0B18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E2CE" w14:textId="66F23010" w:rsidR="00494B0F" w:rsidRPr="00C40DD4" w:rsidRDefault="00A640AE" w:rsidP="00E14F49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</w:rPr>
            </w:pPr>
            <w:r w:rsidRPr="00C40DD4">
              <w:rPr>
                <w:rFonts w:cs="Arial"/>
                <w:bCs/>
                <w:sz w:val="20"/>
                <w:szCs w:val="20"/>
              </w:rPr>
              <w:t>473 461 441,06</w:t>
            </w:r>
          </w:p>
        </w:tc>
      </w:tr>
      <w:tr w:rsidR="0050080C" w14:paraId="42A68778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463" w14:textId="77777777" w:rsidR="00494B0F" w:rsidRPr="000E0B18" w:rsidRDefault="00A640AE" w:rsidP="00C159BE">
            <w:pPr>
              <w:keepNext/>
              <w:spacing w:after="0"/>
              <w:rPr>
                <w:rFonts w:cs="Arial"/>
                <w:b/>
                <w:sz w:val="20"/>
                <w:szCs w:val="20"/>
              </w:rPr>
            </w:pPr>
            <w:r w:rsidRPr="000E0B18">
              <w:rPr>
                <w:rFonts w:cs="Arial"/>
                <w:b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EC34" w14:textId="742AC4A1" w:rsidR="00494B0F" w:rsidRPr="00BF59BC" w:rsidRDefault="001B1CD4" w:rsidP="001B1CD4">
            <w:pPr>
              <w:keepNext/>
              <w:spacing w:after="0"/>
              <w:ind w:right="787"/>
              <w:jc w:val="right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4469C7">
              <w:rPr>
                <w:rFonts w:cs="Calibri"/>
                <w:b/>
                <w:sz w:val="20"/>
                <w:szCs w:val="20"/>
              </w:rPr>
              <w:t>−</w:t>
            </w:r>
            <w:r w:rsidR="00A640AE" w:rsidRPr="00BF59BC">
              <w:rPr>
                <w:rFonts w:cs="Arial"/>
                <w:b/>
                <w:sz w:val="20"/>
                <w:szCs w:val="20"/>
              </w:rPr>
              <w:t>9 886 261 112,47</w:t>
            </w:r>
          </w:p>
        </w:tc>
      </w:tr>
    </w:tbl>
    <w:p w14:paraId="09A7D4BF" w14:textId="77777777" w:rsidR="00494B0F" w:rsidRPr="000E0B18" w:rsidRDefault="00A640AE" w:rsidP="00C159BE">
      <w:pPr>
        <w:keepNext/>
        <w:spacing w:after="0"/>
        <w:rPr>
          <w:rFonts w:cs="Arial"/>
          <w:sz w:val="20"/>
          <w:szCs w:val="20"/>
        </w:rPr>
      </w:pPr>
      <w:r w:rsidRPr="000E0B18">
        <w:rPr>
          <w:rFonts w:cs="Arial"/>
          <w:b/>
          <w:sz w:val="20"/>
          <w:szCs w:val="20"/>
        </w:rPr>
        <w:t>Zdroj:</w:t>
      </w:r>
      <w:r w:rsidRPr="000E0B18">
        <w:rPr>
          <w:rFonts w:cs="Arial"/>
          <w:sz w:val="20"/>
          <w:szCs w:val="20"/>
        </w:rPr>
        <w:t xml:space="preserve"> </w:t>
      </w:r>
      <w:r w:rsidR="000B3825" w:rsidRPr="000E0B18">
        <w:rPr>
          <w:rFonts w:cs="Arial"/>
          <w:sz w:val="20"/>
          <w:szCs w:val="20"/>
        </w:rPr>
        <w:t>ÚZ</w:t>
      </w:r>
      <w:r w:rsidRPr="000E0B18">
        <w:rPr>
          <w:rFonts w:cs="Arial"/>
          <w:sz w:val="20"/>
          <w:szCs w:val="20"/>
        </w:rPr>
        <w:t>.</w:t>
      </w:r>
    </w:p>
    <w:p w14:paraId="463E3015" w14:textId="1FC95840" w:rsidR="00494B0F" w:rsidRPr="00E14F49" w:rsidRDefault="00A640AE" w:rsidP="007012B8">
      <w:pPr>
        <w:spacing w:after="0"/>
        <w:ind w:left="567" w:hanging="567"/>
        <w:jc w:val="both"/>
        <w:rPr>
          <w:rFonts w:cs="Arial"/>
          <w:sz w:val="20"/>
          <w:szCs w:val="20"/>
          <w:highlight w:val="yellow"/>
        </w:rPr>
      </w:pPr>
      <w:r w:rsidRPr="000E0B18">
        <w:rPr>
          <w:rFonts w:cs="Arial"/>
          <w:b/>
          <w:sz w:val="20"/>
          <w:szCs w:val="20"/>
        </w:rPr>
        <w:t>Pozn.:</w:t>
      </w:r>
      <w:r w:rsidR="000E0B18" w:rsidRPr="000E0B18">
        <w:rPr>
          <w:rFonts w:cs="Arial"/>
          <w:sz w:val="20"/>
          <w:szCs w:val="20"/>
        </w:rPr>
        <w:t xml:space="preserve"> </w:t>
      </w:r>
      <w:r w:rsidR="000E0B18" w:rsidRPr="000E0B18">
        <w:rPr>
          <w:rFonts w:cs="Arial"/>
          <w:sz w:val="20"/>
          <w:szCs w:val="20"/>
        </w:rPr>
        <w:tab/>
        <w:t>M</w:t>
      </w:r>
      <w:r w:rsidR="00BF59BC">
        <w:rPr>
          <w:rFonts w:cs="Arial"/>
          <w:sz w:val="20"/>
          <w:szCs w:val="20"/>
        </w:rPr>
        <w:t>K</w:t>
      </w:r>
      <w:r w:rsidRPr="000E0B18">
        <w:rPr>
          <w:rFonts w:cs="Arial"/>
          <w:sz w:val="20"/>
          <w:szCs w:val="20"/>
        </w:rPr>
        <w:t xml:space="preserve"> v ÚZ vykázalo aktiva v hodnotě brutto ve výši</w:t>
      </w:r>
      <w:r w:rsidR="00B92BDD" w:rsidRPr="000E0B18">
        <w:rPr>
          <w:rFonts w:cs="Arial"/>
          <w:sz w:val="20"/>
          <w:szCs w:val="20"/>
        </w:rPr>
        <w:t xml:space="preserve"> </w:t>
      </w:r>
      <w:r w:rsidR="00BF59BC">
        <w:rPr>
          <w:rFonts w:cs="Arial"/>
          <w:sz w:val="20"/>
          <w:szCs w:val="20"/>
        </w:rPr>
        <w:t>4 347 685 693,25</w:t>
      </w:r>
      <w:r w:rsidRPr="000E0B18">
        <w:rPr>
          <w:rFonts w:cs="Arial"/>
          <w:sz w:val="20"/>
          <w:szCs w:val="20"/>
        </w:rPr>
        <w:t xml:space="preserve"> Kč upravené o korekce ve výši</w:t>
      </w:r>
      <w:r w:rsidR="00B92BDD" w:rsidRPr="000E0B18">
        <w:rPr>
          <w:rFonts w:cs="Arial"/>
          <w:sz w:val="20"/>
          <w:szCs w:val="20"/>
        </w:rPr>
        <w:t xml:space="preserve"> </w:t>
      </w:r>
      <w:r w:rsidR="003D2549">
        <w:rPr>
          <w:rFonts w:cs="Arial"/>
          <w:sz w:val="20"/>
          <w:szCs w:val="20"/>
        </w:rPr>
        <w:t>529 946 873,43</w:t>
      </w:r>
      <w:r w:rsidRPr="000E0B18">
        <w:rPr>
          <w:rFonts w:cs="Arial"/>
          <w:sz w:val="20"/>
          <w:szCs w:val="20"/>
        </w:rPr>
        <w:t xml:space="preserve"> Kč.</w:t>
      </w:r>
    </w:p>
    <w:p w14:paraId="5AC77623" w14:textId="77777777" w:rsidR="00CF2F57" w:rsidRPr="00E14F49" w:rsidRDefault="00CF2F57">
      <w:pPr>
        <w:spacing w:after="0"/>
        <w:rPr>
          <w:rFonts w:cs="Arial"/>
          <w:highlight w:val="yellow"/>
        </w:rPr>
      </w:pPr>
    </w:p>
    <w:p w14:paraId="310BF4C2" w14:textId="27C64721" w:rsidR="00494B0F" w:rsidRDefault="00A640AE" w:rsidP="00CB541E">
      <w:pPr>
        <w:keepNext/>
        <w:spacing w:after="40"/>
        <w:ind w:left="1304" w:hanging="1304"/>
        <w:jc w:val="both"/>
        <w:rPr>
          <w:rFonts w:cs="Arial"/>
          <w:b/>
          <w:spacing w:val="-4"/>
        </w:rPr>
      </w:pPr>
      <w:r w:rsidRPr="00FE62B5">
        <w:rPr>
          <w:rFonts w:cs="Arial"/>
          <w:b/>
          <w:spacing w:val="-4"/>
        </w:rPr>
        <w:t xml:space="preserve">Tabulka č. </w:t>
      </w:r>
      <w:r w:rsidR="007A062A">
        <w:rPr>
          <w:rFonts w:cs="Arial"/>
          <w:b/>
          <w:spacing w:val="-4"/>
        </w:rPr>
        <w:t>2</w:t>
      </w:r>
      <w:r w:rsidRPr="00FE62B5">
        <w:rPr>
          <w:rFonts w:cs="Arial"/>
          <w:b/>
          <w:spacing w:val="-4"/>
        </w:rPr>
        <w:t xml:space="preserve">: </w:t>
      </w:r>
      <w:r w:rsidRPr="00FE62B5">
        <w:rPr>
          <w:rFonts w:cs="Arial"/>
          <w:b/>
          <w:spacing w:val="-4"/>
        </w:rPr>
        <w:tab/>
        <w:t xml:space="preserve">Údaje </w:t>
      </w:r>
      <w:r w:rsidR="000B3825" w:rsidRPr="00FE62B5">
        <w:rPr>
          <w:rFonts w:cs="Arial"/>
          <w:b/>
          <w:spacing w:val="-4"/>
        </w:rPr>
        <w:t>ÚZ</w:t>
      </w:r>
      <w:r w:rsidRPr="00FE62B5">
        <w:rPr>
          <w:rFonts w:cs="Arial"/>
          <w:b/>
          <w:spacing w:val="-4"/>
        </w:rPr>
        <w:t xml:space="preserve"> – informace o stavu účtů v knize podrozvahových účtů </w:t>
      </w:r>
      <w:r w:rsidR="002F271F">
        <w:rPr>
          <w:rFonts w:cs="Arial"/>
          <w:b/>
          <w:spacing w:val="-4"/>
        </w:rPr>
        <w:t>(</w:t>
      </w:r>
      <w:r w:rsidRPr="00FE62B5">
        <w:rPr>
          <w:rFonts w:cs="Arial"/>
          <w:b/>
          <w:spacing w:val="-4"/>
        </w:rPr>
        <w:t>údaje za běžné účetní období</w:t>
      </w:r>
      <w:r w:rsidR="002F271F">
        <w:rPr>
          <w:rFonts w:cs="Arial"/>
          <w:b/>
          <w:spacing w:val="-4"/>
        </w:rPr>
        <w:t>)</w:t>
      </w:r>
    </w:p>
    <w:tbl>
      <w:tblPr>
        <w:tblW w:w="90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720"/>
        <w:gridCol w:w="2098"/>
      </w:tblGrid>
      <w:tr w:rsidR="0050080C" w14:paraId="33EA7782" w14:textId="77777777" w:rsidTr="004469C7">
        <w:trPr>
          <w:trHeight w:val="300"/>
          <w:tblHeader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2B97A5D" w14:textId="77777777" w:rsidR="00085D01" w:rsidRPr="001D2F47" w:rsidRDefault="00A640AE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980AFE" w14:textId="77777777" w:rsidR="00085D01" w:rsidRPr="001D2F47" w:rsidRDefault="00A640AE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D2F4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 Kč</w:t>
            </w:r>
          </w:p>
        </w:tc>
      </w:tr>
      <w:tr w:rsidR="0050080C" w14:paraId="0C8902E7" w14:textId="77777777" w:rsidTr="004469C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89C6" w14:textId="77777777" w:rsidR="003D2549" w:rsidRPr="001D2F47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P.I.1.</w:t>
            </w:r>
            <w:proofErr w:type="gramEnd"/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38B5" w14:textId="77777777" w:rsidR="003D2549" w:rsidRPr="00085D01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Jiný drobný dlouhodobý nehmotný majetek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7867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1 428 796,95</w:t>
            </w:r>
          </w:p>
        </w:tc>
      </w:tr>
      <w:tr w:rsidR="0050080C" w14:paraId="08154014" w14:textId="77777777" w:rsidTr="004469C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1894" w14:textId="77777777" w:rsidR="003D2549" w:rsidRPr="001D2F47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P.I.2.</w:t>
            </w:r>
            <w:proofErr w:type="gramEnd"/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DC99" w14:textId="77777777" w:rsidR="003D2549" w:rsidRPr="00085D01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Jiný drobný dlouhodobý hmotný majetek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DD16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1 758 985,38</w:t>
            </w:r>
          </w:p>
        </w:tc>
      </w:tr>
      <w:tr w:rsidR="0050080C" w14:paraId="6E7E8756" w14:textId="77777777" w:rsidTr="004469C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03C0" w14:textId="77777777" w:rsidR="003D2549" w:rsidRPr="001D2F47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P.I.3.</w:t>
            </w:r>
            <w:proofErr w:type="gramEnd"/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B757" w14:textId="77777777" w:rsidR="003D2549" w:rsidRPr="00085D01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Vyřazené pohledávky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4F3D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2 097 129,07</w:t>
            </w:r>
          </w:p>
        </w:tc>
      </w:tr>
      <w:tr w:rsidR="0050080C" w14:paraId="6632E251" w14:textId="77777777" w:rsidTr="004469C7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E695" w14:textId="5F505719" w:rsidR="003D2549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P.II</w:t>
            </w:r>
            <w:proofErr w:type="gramEnd"/>
            <w:r>
              <w:rPr>
                <w:rFonts w:eastAsiaTheme="minorHAnsi" w:cstheme="minorHAnsi"/>
                <w:sz w:val="20"/>
                <w:szCs w:val="20"/>
              </w:rPr>
              <w:t>.3</w:t>
            </w:r>
            <w:r w:rsidR="002F271F">
              <w:rPr>
                <w:rFonts w:eastAsiaTheme="minorHAnsi" w:cstheme="minorHAnsi"/>
                <w:sz w:val="20"/>
                <w:szCs w:val="20"/>
              </w:rPr>
              <w:t>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8AD1" w14:textId="77777777" w:rsidR="003D2549" w:rsidRPr="00085D01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Krátkodobé podmíněné pohledávky ze zahraničních transferů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3F9B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914 703,25</w:t>
            </w:r>
          </w:p>
        </w:tc>
      </w:tr>
      <w:tr w:rsidR="0050080C" w14:paraId="66767E23" w14:textId="77777777" w:rsidTr="004469C7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226E" w14:textId="77777777" w:rsidR="003D2549" w:rsidRPr="001D2F47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P.IV</w:t>
            </w:r>
            <w:proofErr w:type="gramEnd"/>
            <w:r>
              <w:rPr>
                <w:rFonts w:eastAsiaTheme="minorHAnsi" w:cstheme="minorHAnsi"/>
                <w:sz w:val="20"/>
                <w:szCs w:val="20"/>
              </w:rPr>
              <w:t>.12.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AA1C" w14:textId="77777777" w:rsidR="003D2549" w:rsidRPr="00085D01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Dlouhodobé podmíněné pohledávky ze soudních sporů, správních řízení a jiných řízení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6FA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28 775 347,23</w:t>
            </w:r>
          </w:p>
        </w:tc>
      </w:tr>
      <w:tr w:rsidR="0050080C" w14:paraId="45F79766" w14:textId="77777777" w:rsidTr="004469C7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0331" w14:textId="77777777" w:rsidR="003D2549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P.V.3.</w:t>
            </w:r>
            <w:proofErr w:type="gram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6005" w14:textId="77777777" w:rsidR="003D2549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Dlouhodobé podmíněné pohledávky ze zahraničních transferů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64FA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3 003 637 551,81</w:t>
            </w:r>
          </w:p>
        </w:tc>
      </w:tr>
      <w:tr w:rsidR="0050080C" w14:paraId="0F2CD35D" w14:textId="77777777" w:rsidTr="004469C7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EFF5" w14:textId="77777777" w:rsidR="003D2549" w:rsidRPr="001D2F47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P.V.6.</w:t>
            </w:r>
            <w:proofErr w:type="gram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63EC" w14:textId="77777777" w:rsidR="003D2549" w:rsidRPr="00085D01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Ostatní dlouhodobé podmíněné závazky z transferů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0704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1 476 309 292,42</w:t>
            </w:r>
          </w:p>
        </w:tc>
      </w:tr>
      <w:tr w:rsidR="0050080C" w14:paraId="71200A04" w14:textId="77777777" w:rsidTr="004469C7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5604" w14:textId="77777777" w:rsidR="003D2549" w:rsidRPr="001D2F47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P.VI</w:t>
            </w:r>
            <w:proofErr w:type="gramEnd"/>
            <w:r>
              <w:rPr>
                <w:rFonts w:eastAsiaTheme="minorHAnsi" w:cstheme="minorHAnsi"/>
                <w:sz w:val="20"/>
                <w:szCs w:val="20"/>
              </w:rPr>
              <w:t>.6.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ADBB" w14:textId="77777777" w:rsidR="003D2549" w:rsidRPr="00085D01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Dlouhodobé podmíněné závazky z důvodu užívání cizího majetku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206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72 295 012,00</w:t>
            </w:r>
          </w:p>
        </w:tc>
      </w:tr>
      <w:tr w:rsidR="0050080C" w14:paraId="7734336E" w14:textId="77777777" w:rsidTr="004469C7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337C" w14:textId="77777777" w:rsidR="003D2549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lastRenderedPageBreak/>
              <w:t>P.VI</w:t>
            </w:r>
            <w:proofErr w:type="gramEnd"/>
            <w:r>
              <w:rPr>
                <w:rFonts w:eastAsiaTheme="minorHAnsi" w:cstheme="minorHAnsi"/>
                <w:sz w:val="20"/>
                <w:szCs w:val="20"/>
              </w:rPr>
              <w:t>.7.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1BF3" w14:textId="77777777" w:rsidR="003D2549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Krátkodobé podmíněné závazky z důvodu užívání cizího majetku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1584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110 256,00</w:t>
            </w:r>
          </w:p>
        </w:tc>
      </w:tr>
      <w:tr w:rsidR="0050080C" w14:paraId="5F3876AD" w14:textId="77777777" w:rsidTr="004469C7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F1EE" w14:textId="77777777" w:rsidR="003D2549" w:rsidRPr="001D2F47" w:rsidRDefault="00A640AE" w:rsidP="003D25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theme="minorHAnsi"/>
                <w:sz w:val="20"/>
                <w:szCs w:val="20"/>
              </w:rPr>
            </w:pPr>
            <w:proofErr w:type="gramStart"/>
            <w:r>
              <w:rPr>
                <w:rFonts w:eastAsiaTheme="minorHAnsi" w:cstheme="minorHAnsi"/>
                <w:sz w:val="20"/>
                <w:szCs w:val="20"/>
              </w:rPr>
              <w:t>P.VII</w:t>
            </w:r>
            <w:proofErr w:type="gramEnd"/>
            <w:r>
              <w:rPr>
                <w:rFonts w:eastAsiaTheme="minorHAnsi" w:cstheme="minorHAnsi"/>
                <w:sz w:val="20"/>
                <w:szCs w:val="20"/>
              </w:rPr>
              <w:t>.14.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11C1" w14:textId="77777777" w:rsidR="003D2549" w:rsidRPr="00085D01" w:rsidRDefault="00A640AE" w:rsidP="003D2549">
            <w:pPr>
              <w:autoSpaceDE w:val="0"/>
              <w:autoSpaceDN w:val="0"/>
              <w:adjustRightInd w:val="0"/>
              <w:spacing w:after="0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85D01">
              <w:rPr>
                <w:rFonts w:eastAsiaTheme="minorHAnsi" w:cstheme="minorHAnsi"/>
                <w:sz w:val="20"/>
                <w:szCs w:val="20"/>
              </w:rPr>
              <w:t>Dlouhodobé podmíněné závazky ze soudních sporů, správních řízení a jiných řízení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7DE" w14:textId="77777777" w:rsidR="003D2549" w:rsidRPr="003D2549" w:rsidRDefault="00A640AE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25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79 849 000,00</w:t>
            </w:r>
          </w:p>
        </w:tc>
      </w:tr>
    </w:tbl>
    <w:p w14:paraId="142DA6F0" w14:textId="77777777" w:rsidR="00494B0F" w:rsidRPr="00FE62B5" w:rsidRDefault="00A640AE" w:rsidP="008D6D79">
      <w:pPr>
        <w:spacing w:before="40" w:after="0"/>
        <w:rPr>
          <w:sz w:val="20"/>
        </w:rPr>
      </w:pPr>
      <w:r w:rsidRPr="00FE62B5">
        <w:rPr>
          <w:b/>
          <w:sz w:val="20"/>
        </w:rPr>
        <w:t>Zdroj:</w:t>
      </w:r>
      <w:r w:rsidRPr="00FE62B5">
        <w:rPr>
          <w:sz w:val="20"/>
        </w:rPr>
        <w:t xml:space="preserve"> </w:t>
      </w:r>
      <w:r w:rsidR="000B3825" w:rsidRPr="00FE62B5">
        <w:rPr>
          <w:sz w:val="20"/>
        </w:rPr>
        <w:t>ÚZ</w:t>
      </w:r>
      <w:r w:rsidRPr="00FE62B5">
        <w:rPr>
          <w:sz w:val="20"/>
        </w:rPr>
        <w:t>.</w:t>
      </w:r>
    </w:p>
    <w:p w14:paraId="366A01BB" w14:textId="77777777" w:rsidR="00494B0F" w:rsidRPr="00E14F49" w:rsidRDefault="00494B0F" w:rsidP="007C7C81">
      <w:pPr>
        <w:spacing w:after="0"/>
        <w:rPr>
          <w:highlight w:val="yellow"/>
        </w:rPr>
      </w:pPr>
    </w:p>
    <w:p w14:paraId="1BD133C9" w14:textId="77777777" w:rsidR="00494B0F" w:rsidRPr="00FE62B5" w:rsidRDefault="00A640AE" w:rsidP="00CB541E">
      <w:pPr>
        <w:keepNext/>
        <w:spacing w:after="40"/>
        <w:rPr>
          <w:rFonts w:cs="Arial"/>
          <w:b/>
        </w:rPr>
      </w:pPr>
      <w:r w:rsidRPr="00FE62B5">
        <w:rPr>
          <w:rFonts w:cs="Arial"/>
          <w:b/>
        </w:rPr>
        <w:t xml:space="preserve">Tabulka č. </w:t>
      </w:r>
      <w:r w:rsidR="007A062A">
        <w:rPr>
          <w:rFonts w:cs="Arial"/>
          <w:b/>
        </w:rPr>
        <w:t>3</w:t>
      </w:r>
      <w:r w:rsidRPr="00FE62B5">
        <w:rPr>
          <w:rFonts w:cs="Arial"/>
          <w:b/>
        </w:rPr>
        <w:t>:</w:t>
      </w:r>
      <w:r w:rsidRPr="00FE62B5">
        <w:rPr>
          <w:rFonts w:cs="Arial"/>
        </w:rPr>
        <w:t xml:space="preserve"> </w:t>
      </w:r>
      <w:r w:rsidRPr="00FE62B5">
        <w:rPr>
          <w:rFonts w:cs="Arial"/>
          <w:b/>
        </w:rPr>
        <w:t>Údaje z výkazu p</w:t>
      </w:r>
      <w:r w:rsidR="00D816F4">
        <w:rPr>
          <w:rFonts w:cs="Arial"/>
          <w:b/>
        </w:rPr>
        <w:t>ro hodnocení plnění rozpočtu MK</w:t>
      </w:r>
      <w:r w:rsidRPr="00FE62B5">
        <w:rPr>
          <w:rFonts w:cs="Arial"/>
          <w:b/>
        </w:rPr>
        <w:t xml:space="preserve"> za rok 201</w:t>
      </w:r>
      <w:r w:rsidR="00D816F4">
        <w:rPr>
          <w:rFonts w:cs="Arial"/>
          <w:b/>
        </w:rPr>
        <w:t>8</w:t>
      </w:r>
    </w:p>
    <w:tbl>
      <w:tblPr>
        <w:tblW w:w="90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080C" w14:paraId="2C2A8323" w14:textId="77777777" w:rsidTr="004469C7">
        <w:trPr>
          <w:trHeight w:val="3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BC591F" w14:textId="77777777" w:rsidR="00494B0F" w:rsidRPr="00673AEF" w:rsidRDefault="00A640AE" w:rsidP="00B92BDD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B3CF75" w14:textId="77777777" w:rsidR="00494B0F" w:rsidRPr="00673AEF" w:rsidRDefault="00A640AE" w:rsidP="00EA1F6B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673AEF">
              <w:rPr>
                <w:rFonts w:cs="Arial"/>
                <w:b/>
                <w:bCs/>
                <w:sz w:val="20"/>
              </w:rPr>
              <w:t>Částka v Kč</w:t>
            </w:r>
          </w:p>
        </w:tc>
      </w:tr>
      <w:tr w:rsidR="0050080C" w14:paraId="0DC6C533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A210" w14:textId="77777777" w:rsidR="00494B0F" w:rsidRPr="00FE62B5" w:rsidRDefault="00A640AE" w:rsidP="00B92BDD">
            <w:pPr>
              <w:spacing w:after="0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4389" w14:textId="77777777" w:rsidR="00494B0F" w:rsidRPr="003D2549" w:rsidRDefault="00A640AE" w:rsidP="004469C7">
            <w:pPr>
              <w:spacing w:after="0"/>
              <w:ind w:right="57"/>
              <w:jc w:val="right"/>
              <w:rPr>
                <w:rFonts w:cs="Arial"/>
                <w:sz w:val="20"/>
              </w:rPr>
            </w:pPr>
            <w:r w:rsidRPr="003D2549">
              <w:rPr>
                <w:rFonts w:cs="Arial"/>
                <w:sz w:val="20"/>
              </w:rPr>
              <w:t>474 116 002,23</w:t>
            </w:r>
          </w:p>
        </w:tc>
      </w:tr>
      <w:tr w:rsidR="0050080C" w14:paraId="6C37C29A" w14:textId="77777777" w:rsidTr="004469C7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F4B2" w14:textId="77777777" w:rsidR="00494B0F" w:rsidRPr="00FE62B5" w:rsidRDefault="00A640AE" w:rsidP="00B92BDD">
            <w:pPr>
              <w:spacing w:after="0"/>
              <w:rPr>
                <w:rFonts w:cs="Arial"/>
                <w:sz w:val="20"/>
              </w:rPr>
            </w:pPr>
            <w:r w:rsidRPr="00FE62B5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08DD" w14:textId="77777777" w:rsidR="00494B0F" w:rsidRPr="003D2549" w:rsidRDefault="00A640AE" w:rsidP="004469C7">
            <w:pPr>
              <w:spacing w:after="0"/>
              <w:ind w:right="57"/>
              <w:jc w:val="right"/>
              <w:rPr>
                <w:rFonts w:cs="Arial"/>
                <w:sz w:val="20"/>
              </w:rPr>
            </w:pPr>
            <w:r w:rsidRPr="003D2549">
              <w:rPr>
                <w:rFonts w:cs="Arial"/>
                <w:sz w:val="20"/>
              </w:rPr>
              <w:t>14 060 450 465,53</w:t>
            </w:r>
          </w:p>
        </w:tc>
      </w:tr>
    </w:tbl>
    <w:p w14:paraId="32317041" w14:textId="77777777" w:rsidR="00077ACA" w:rsidRPr="00673AEF" w:rsidRDefault="00A640AE" w:rsidP="008D6D79">
      <w:pPr>
        <w:spacing w:before="40" w:after="0"/>
        <w:rPr>
          <w:sz w:val="20"/>
        </w:rPr>
      </w:pPr>
      <w:r w:rsidRPr="00673AEF">
        <w:rPr>
          <w:b/>
          <w:sz w:val="20"/>
        </w:rPr>
        <w:t>Zdroj:</w:t>
      </w:r>
      <w:r w:rsidRPr="00673AEF">
        <w:rPr>
          <w:sz w:val="20"/>
        </w:rPr>
        <w:t xml:space="preserve"> výkaz FIN 1-12 OSS za rok 201</w:t>
      </w:r>
      <w:r w:rsidR="00D816F4">
        <w:rPr>
          <w:sz w:val="20"/>
        </w:rPr>
        <w:t>8</w:t>
      </w:r>
      <w:r w:rsidRPr="00673AEF">
        <w:rPr>
          <w:sz w:val="20"/>
        </w:rPr>
        <w:t>.</w:t>
      </w:r>
    </w:p>
    <w:p w14:paraId="2DAC2D14" w14:textId="77777777" w:rsidR="00B922BC" w:rsidRPr="00673AEF" w:rsidRDefault="00B922BC" w:rsidP="00911643">
      <w:pPr>
        <w:spacing w:before="40" w:after="0"/>
        <w:rPr>
          <w:rFonts w:asciiTheme="minorHAnsi" w:hAnsiTheme="minorHAnsi" w:cs="Calibri"/>
          <w:highlight w:val="yellow"/>
        </w:rPr>
      </w:pPr>
    </w:p>
    <w:p w14:paraId="414A2C56" w14:textId="5BADFBB2" w:rsidR="008F4798" w:rsidRPr="00673AEF" w:rsidRDefault="00A640AE" w:rsidP="008D6D79">
      <w:pPr>
        <w:spacing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673AEF">
        <w:rPr>
          <w:rFonts w:asciiTheme="minorHAnsi" w:hAnsiTheme="minorHAnsi" w:cs="Calibri"/>
          <w:b/>
          <w:sz w:val="20"/>
          <w:szCs w:val="20"/>
        </w:rPr>
        <w:t>Pozn.:</w:t>
      </w:r>
      <w:r w:rsidRPr="00673AEF">
        <w:rPr>
          <w:rFonts w:asciiTheme="minorHAnsi" w:hAnsiTheme="minorHAnsi" w:cs="Calibri"/>
          <w:sz w:val="20"/>
          <w:szCs w:val="20"/>
        </w:rPr>
        <w:t xml:space="preserve"> </w:t>
      </w:r>
      <w:r w:rsidR="008D6D79" w:rsidRPr="00673AEF">
        <w:rPr>
          <w:rFonts w:asciiTheme="minorHAnsi" w:hAnsiTheme="minorHAnsi" w:cs="Calibri"/>
          <w:sz w:val="20"/>
          <w:szCs w:val="20"/>
        </w:rPr>
        <w:tab/>
      </w:r>
      <w:r w:rsidRPr="00673AEF">
        <w:rPr>
          <w:rFonts w:asciiTheme="minorHAnsi" w:hAnsiTheme="minorHAnsi" w:cs="Calibri"/>
          <w:sz w:val="20"/>
          <w:szCs w:val="20"/>
        </w:rPr>
        <w:t xml:space="preserve">Všechny právní předpisy uvedené v tomto kontrolním závěru jsou </w:t>
      </w:r>
      <w:r w:rsidR="005E41D6">
        <w:rPr>
          <w:rFonts w:asciiTheme="minorHAnsi" w:hAnsiTheme="minorHAnsi" w:cs="Calibri"/>
          <w:sz w:val="20"/>
          <w:szCs w:val="20"/>
        </w:rPr>
        <w:t>aplikovány ve znění účinném pro</w:t>
      </w:r>
      <w:r w:rsidR="00A73898">
        <w:rPr>
          <w:rFonts w:asciiTheme="minorHAnsi" w:hAnsiTheme="minorHAnsi" w:cs="Calibri"/>
          <w:sz w:val="20"/>
          <w:szCs w:val="20"/>
        </w:rPr>
        <w:t xml:space="preserve"> </w:t>
      </w:r>
      <w:r w:rsidRPr="00673AEF">
        <w:rPr>
          <w:rFonts w:asciiTheme="minorHAnsi" w:hAnsiTheme="minorHAnsi" w:cs="Calibri"/>
          <w:sz w:val="20"/>
          <w:szCs w:val="20"/>
        </w:rPr>
        <w:t>kontrolované období.</w:t>
      </w:r>
    </w:p>
    <w:p w14:paraId="5593B170" w14:textId="77777777" w:rsidR="008D6D79" w:rsidRPr="00E14F49" w:rsidRDefault="008D6D79" w:rsidP="008D6D79">
      <w:pPr>
        <w:spacing w:after="0"/>
        <w:rPr>
          <w:highlight w:val="yellow"/>
        </w:rPr>
      </w:pPr>
    </w:p>
    <w:p w14:paraId="1E0AF97F" w14:textId="77777777" w:rsidR="0033466E" w:rsidRPr="00673AEF" w:rsidRDefault="00A640AE" w:rsidP="00CB541E">
      <w:pPr>
        <w:pStyle w:val="Nadpis1"/>
        <w:keepNext/>
        <w:spacing w:after="0" w:line="240" w:lineRule="auto"/>
      </w:pPr>
      <w:r w:rsidRPr="00673AEF">
        <w:t>I</w:t>
      </w:r>
      <w:r w:rsidR="00E91FF5" w:rsidRPr="00673AEF">
        <w:t>I</w:t>
      </w:r>
      <w:r w:rsidRPr="00673AEF">
        <w:t>I. Rozsah kontroly</w:t>
      </w:r>
    </w:p>
    <w:p w14:paraId="26122E84" w14:textId="77777777" w:rsidR="00F05073" w:rsidRPr="00673AEF" w:rsidRDefault="00F05073" w:rsidP="00CB541E">
      <w:pPr>
        <w:keepNext/>
        <w:spacing w:after="0"/>
        <w:jc w:val="both"/>
        <w:rPr>
          <w:rFonts w:cs="Calibri"/>
        </w:rPr>
      </w:pPr>
    </w:p>
    <w:p w14:paraId="228F4C55" w14:textId="77777777" w:rsidR="00BF0C81" w:rsidRDefault="00A640AE" w:rsidP="00BF0C81">
      <w:pPr>
        <w:spacing w:after="0"/>
        <w:jc w:val="both"/>
        <w:rPr>
          <w:rFonts w:eastAsiaTheme="minorHAnsi" w:cs="Calibri"/>
        </w:rPr>
      </w:pPr>
      <w:r w:rsidRPr="00673AEF">
        <w:rPr>
          <w:rFonts w:cs="Calibri"/>
        </w:rPr>
        <w:t xml:space="preserve">Kontrolní akce byla kontrolou typu finanční audit a jejím cílem bylo </w:t>
      </w:r>
      <w:r w:rsidR="00BF0C81">
        <w:rPr>
          <w:rFonts w:eastAsiaTheme="minorHAnsi" w:cs="Calibri"/>
        </w:rPr>
        <w:t>prověřit, zda MK</w:t>
      </w:r>
      <w:r w:rsidR="00BF0C81" w:rsidRPr="00B30899">
        <w:rPr>
          <w:rFonts w:eastAsiaTheme="minorHAnsi" w:cs="Calibri"/>
        </w:rPr>
        <w:t xml:space="preserve"> při vedení účetnictví v roce 201</w:t>
      </w:r>
      <w:r w:rsidR="00BF0C81">
        <w:rPr>
          <w:rFonts w:eastAsiaTheme="minorHAnsi" w:cs="Calibri"/>
        </w:rPr>
        <w:t>8</w:t>
      </w:r>
      <w:r w:rsidR="00BF0C81" w:rsidRPr="00B30899">
        <w:rPr>
          <w:rFonts w:eastAsiaTheme="minorHAnsi" w:cs="Calibri"/>
        </w:rPr>
        <w:t xml:space="preserve"> a sestavení účetní závěrky k 31. prosinci</w:t>
      </w:r>
      <w:r w:rsidR="00BF0C81">
        <w:rPr>
          <w:rFonts w:eastAsiaTheme="minorHAnsi" w:cs="Calibri"/>
        </w:rPr>
        <w:t xml:space="preserve"> 2018</w:t>
      </w:r>
      <w:r w:rsidR="00BF0C81" w:rsidRPr="00B30899">
        <w:rPr>
          <w:rFonts w:eastAsiaTheme="minorHAnsi" w:cs="Calibri"/>
        </w:rPr>
        <w:t>, při předkládání údajů pro hodnocení plnění rozpočtu</w:t>
      </w:r>
      <w:r w:rsidR="00BF0C81">
        <w:rPr>
          <w:rFonts w:eastAsiaTheme="minorHAnsi" w:cs="Calibri"/>
          <w:vertAlign w:val="superscript"/>
        </w:rPr>
        <w:footnoteReference w:id="20"/>
      </w:r>
      <w:r w:rsidR="00BF0C81" w:rsidRPr="00B30899">
        <w:rPr>
          <w:rFonts w:eastAsiaTheme="minorHAnsi" w:cs="Calibri"/>
        </w:rPr>
        <w:t xml:space="preserve"> a při sestavení závěrečného účtu za rok 201</w:t>
      </w:r>
      <w:r w:rsidR="00BF0C81">
        <w:rPr>
          <w:rFonts w:eastAsiaTheme="minorHAnsi" w:cs="Calibri"/>
        </w:rPr>
        <w:t>8</w:t>
      </w:r>
      <w:r w:rsidR="00BF0C81" w:rsidRPr="00B30899">
        <w:rPr>
          <w:rFonts w:eastAsiaTheme="minorHAnsi" w:cs="Calibri"/>
        </w:rPr>
        <w:t xml:space="preserve"> postupovalo v souladu s příslušnými právními předpisy</w:t>
      </w:r>
      <w:r w:rsidR="00BF0C81">
        <w:rPr>
          <w:rFonts w:eastAsiaTheme="minorHAnsi" w:cs="Calibri"/>
        </w:rPr>
        <w:t>.</w:t>
      </w:r>
    </w:p>
    <w:p w14:paraId="6E700C34" w14:textId="77777777" w:rsidR="00291417" w:rsidRDefault="00291417" w:rsidP="00BF0C81">
      <w:pPr>
        <w:spacing w:after="0"/>
        <w:jc w:val="both"/>
        <w:rPr>
          <w:rFonts w:eastAsiaTheme="minorHAnsi" w:cs="Calibri"/>
        </w:rPr>
      </w:pPr>
    </w:p>
    <w:p w14:paraId="5B9110FD" w14:textId="77777777" w:rsidR="00720C07" w:rsidRPr="00673AEF" w:rsidRDefault="00A640AE" w:rsidP="00F05073">
      <w:pPr>
        <w:spacing w:after="0"/>
        <w:jc w:val="both"/>
        <w:rPr>
          <w:rFonts w:cs="Calibri"/>
        </w:rPr>
      </w:pPr>
      <w:r w:rsidRPr="00B922BC">
        <w:rPr>
          <w:rFonts w:cs="Calibri"/>
        </w:rPr>
        <w:t>Kontrolovaný objem finančních prostředků a majetku představuje hodnotu aktiv, pasiv, nákladů, výnosů a podrozvahových účtů vykázaných v ÚZ a vyčíslených v tabulkách č. 2 a 3.</w:t>
      </w:r>
      <w:r w:rsidRPr="00503EC8">
        <w:rPr>
          <w:rFonts w:cs="Calibri"/>
        </w:rPr>
        <w:t xml:space="preserve"> </w:t>
      </w:r>
      <w:r w:rsidR="00306CED">
        <w:rPr>
          <w:rFonts w:cs="Calibri"/>
        </w:rPr>
        <w:t>Kontrolovaný objem finančních prostředků v rámci výkazu FIN 1-12 OSS byl vyčíslen ve výši 7,1 mld. Kč.</w:t>
      </w:r>
    </w:p>
    <w:p w14:paraId="67459B8A" w14:textId="77777777" w:rsidR="00F05073" w:rsidRPr="00E14F49" w:rsidRDefault="00F05073" w:rsidP="00F05073">
      <w:pPr>
        <w:spacing w:after="0"/>
        <w:jc w:val="both"/>
        <w:rPr>
          <w:rFonts w:cs="Calibri"/>
        </w:rPr>
      </w:pPr>
    </w:p>
    <w:p w14:paraId="746CF0F8" w14:textId="33363ADE" w:rsidR="0033466E" w:rsidRDefault="00A640AE" w:rsidP="00F05073">
      <w:pPr>
        <w:spacing w:after="0"/>
        <w:jc w:val="both"/>
        <w:rPr>
          <w:rFonts w:cs="Calibri"/>
          <w:bCs/>
        </w:rPr>
      </w:pPr>
      <w:r w:rsidRPr="00673AEF">
        <w:rPr>
          <w:rFonts w:cs="Calibri"/>
        </w:rPr>
        <w:t xml:space="preserve">Kontrola se zaměřila na činnosti a skutečnosti, které byly </w:t>
      </w:r>
      <w:r w:rsidRPr="00306CED">
        <w:rPr>
          <w:rFonts w:cs="Calibri"/>
          <w:b/>
        </w:rPr>
        <w:t>předmětem účetnictví</w:t>
      </w:r>
      <w:r>
        <w:rPr>
          <w:rStyle w:val="Znakapoznpodarou"/>
          <w:rFonts w:cs="Calibri"/>
        </w:rPr>
        <w:footnoteReference w:id="21"/>
      </w:r>
      <w:r w:rsidR="00291417">
        <w:rPr>
          <w:rFonts w:cs="Calibri"/>
        </w:rPr>
        <w:t xml:space="preserve"> a měly vliv na </w:t>
      </w:r>
      <w:r w:rsidRPr="00673AEF">
        <w:rPr>
          <w:rFonts w:cs="Calibri"/>
        </w:rPr>
        <w:t>hodnotu kontrolovaných významných konečných zůstatků účtů v </w:t>
      </w:r>
      <w:r w:rsidR="000B3825" w:rsidRPr="00673AEF">
        <w:rPr>
          <w:rFonts w:cs="Calibri"/>
        </w:rPr>
        <w:t>ÚZ</w:t>
      </w:r>
      <w:r w:rsidR="00ED3F44">
        <w:rPr>
          <w:rStyle w:val="Znakapoznpodarou"/>
          <w:rFonts w:cs="Calibri"/>
        </w:rPr>
        <w:footnoteReference w:id="22"/>
      </w:r>
      <w:r w:rsidRPr="00673AEF">
        <w:rPr>
          <w:rFonts w:cs="Calibri"/>
        </w:rPr>
        <w:t xml:space="preserve">, které měly vliv na hodnotu významných údajů předkládaných pro hodnocení </w:t>
      </w:r>
      <w:r w:rsidR="005E41D6">
        <w:rPr>
          <w:rFonts w:cs="Calibri"/>
        </w:rPr>
        <w:t>plnění státního rozpočtu za</w:t>
      </w:r>
      <w:r w:rsidR="00BB5BEC">
        <w:rPr>
          <w:rFonts w:cs="Calibri"/>
        </w:rPr>
        <w:t xml:space="preserve"> </w:t>
      </w:r>
      <w:r w:rsidR="001B0BE7">
        <w:rPr>
          <w:rFonts w:cs="Calibri"/>
        </w:rPr>
        <w:t>rok</w:t>
      </w:r>
      <w:r w:rsidR="00BB5BEC">
        <w:rPr>
          <w:rFonts w:cs="Calibri"/>
        </w:rPr>
        <w:t xml:space="preserve"> </w:t>
      </w:r>
      <w:r w:rsidRPr="00673AEF">
        <w:rPr>
          <w:rFonts w:cs="Calibri"/>
        </w:rPr>
        <w:t>201</w:t>
      </w:r>
      <w:r w:rsidR="00306CED">
        <w:rPr>
          <w:rFonts w:cs="Calibri"/>
        </w:rPr>
        <w:t>8</w:t>
      </w:r>
      <w:r w:rsidRPr="00673AEF">
        <w:rPr>
          <w:rFonts w:cs="Calibri"/>
        </w:rPr>
        <w:t xml:space="preserve"> a na závěrečný účet kapitoly </w:t>
      </w:r>
      <w:r w:rsidR="00306CED">
        <w:rPr>
          <w:rFonts w:cs="Calibri"/>
        </w:rPr>
        <w:t xml:space="preserve">státního rozpočtu </w:t>
      </w:r>
      <w:r w:rsidRPr="00673AEF">
        <w:rPr>
          <w:rFonts w:cs="Calibri"/>
        </w:rPr>
        <w:t>3</w:t>
      </w:r>
      <w:r w:rsidR="00306CED">
        <w:rPr>
          <w:rFonts w:cs="Calibri"/>
        </w:rPr>
        <w:t>34 MK</w:t>
      </w:r>
      <w:r w:rsidRPr="00673AEF">
        <w:rPr>
          <w:rFonts w:cs="Calibri"/>
        </w:rPr>
        <w:t xml:space="preserve"> za</w:t>
      </w:r>
      <w:r w:rsidR="00BB5BEC">
        <w:rPr>
          <w:rFonts w:cs="Calibri"/>
        </w:rPr>
        <w:t xml:space="preserve"> </w:t>
      </w:r>
      <w:r w:rsidRPr="00673AEF">
        <w:rPr>
          <w:rFonts w:cs="Calibri"/>
        </w:rPr>
        <w:t>rok 201</w:t>
      </w:r>
      <w:r w:rsidR="00306CED">
        <w:rPr>
          <w:rFonts w:cs="Calibri"/>
        </w:rPr>
        <w:t>8</w:t>
      </w:r>
      <w:r w:rsidRPr="00673AEF">
        <w:rPr>
          <w:rFonts w:cs="Calibri"/>
          <w:bCs/>
        </w:rPr>
        <w:t>.</w:t>
      </w:r>
    </w:p>
    <w:p w14:paraId="12655342" w14:textId="77777777" w:rsidR="00F279C1" w:rsidRDefault="00F279C1" w:rsidP="00F05073">
      <w:pPr>
        <w:spacing w:after="0"/>
        <w:jc w:val="both"/>
        <w:rPr>
          <w:rFonts w:cs="Calibri"/>
          <w:bCs/>
        </w:rPr>
      </w:pPr>
    </w:p>
    <w:p w14:paraId="5437B383" w14:textId="77777777" w:rsidR="00F279C1" w:rsidRDefault="00F279C1" w:rsidP="00F279C1">
      <w:pPr>
        <w:spacing w:after="0"/>
        <w:jc w:val="both"/>
        <w:rPr>
          <w:rFonts w:cs="Calibri"/>
        </w:rPr>
      </w:pPr>
      <w:r w:rsidRPr="00714F53">
        <w:rPr>
          <w:rFonts w:cs="Calibri"/>
        </w:rPr>
        <w:t xml:space="preserve">V oblasti vedení účetnictví se kontrola zaměřila na jeho správnost, úplnost, průkaznost a srozumitelnost. Prověřila dodržování směrné účtové osnovy a správnost používání účetních </w:t>
      </w:r>
      <w:r w:rsidRPr="00714F53">
        <w:rPr>
          <w:rFonts w:cs="Calibri"/>
        </w:rPr>
        <w:lastRenderedPageBreak/>
        <w:t xml:space="preserve">metod. U vybraných účetních případů byla provedena kontrola s cílem </w:t>
      </w:r>
      <w:r>
        <w:rPr>
          <w:rFonts w:cs="Calibri"/>
        </w:rPr>
        <w:t>pro</w:t>
      </w:r>
      <w:r w:rsidRPr="00714F53">
        <w:rPr>
          <w:rFonts w:cs="Calibri"/>
        </w:rPr>
        <w:t>věřit systém účtování a vykazování informací o skutečnostech, které jsou předmětem účetnictví.</w:t>
      </w:r>
      <w:r w:rsidRPr="00B30899">
        <w:rPr>
          <w:rFonts w:cs="Calibri"/>
        </w:rPr>
        <w:t xml:space="preserve"> </w:t>
      </w:r>
    </w:p>
    <w:p w14:paraId="77EE8CB1" w14:textId="77777777" w:rsidR="00F279C1" w:rsidRPr="00673AEF" w:rsidRDefault="00F279C1" w:rsidP="00F05073">
      <w:pPr>
        <w:spacing w:after="0"/>
        <w:jc w:val="both"/>
        <w:rPr>
          <w:rFonts w:cs="Calibri"/>
          <w:bCs/>
        </w:rPr>
      </w:pPr>
    </w:p>
    <w:p w14:paraId="159855EB" w14:textId="77777777" w:rsidR="008D562A" w:rsidRPr="00673AEF" w:rsidRDefault="00A640AE" w:rsidP="00F05073">
      <w:pPr>
        <w:spacing w:after="0"/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 xml:space="preserve">V případě </w:t>
      </w:r>
      <w:r w:rsidRPr="001077EB">
        <w:rPr>
          <w:rFonts w:eastAsiaTheme="minorHAnsi" w:cs="Calibri"/>
          <w:b/>
        </w:rPr>
        <w:t>údajů předkládaných pro hodnocení plnění státního rozpočtu</w:t>
      </w:r>
      <w:r w:rsidRPr="00673AEF">
        <w:rPr>
          <w:rFonts w:eastAsiaTheme="minorHAnsi" w:cs="Calibri"/>
        </w:rPr>
        <w:t xml:space="preserve"> bylo prověřováno, zda byla dodržena správnost třídění příjmů a výdajů rozpočtovou skladbou v oblasti druhového a</w:t>
      </w:r>
      <w:r w:rsidR="009E57D6" w:rsidRPr="00673AEF">
        <w:rPr>
          <w:rFonts w:eastAsiaTheme="minorHAnsi" w:cs="Calibri"/>
        </w:rPr>
        <w:t> </w:t>
      </w:r>
      <w:r w:rsidRPr="00673AEF">
        <w:rPr>
          <w:rFonts w:eastAsiaTheme="minorHAnsi" w:cs="Calibri"/>
        </w:rPr>
        <w:t>odvětvového třídění dle vyhlášky č. 323/2002 Sb., o rozpočtové skladbě.</w:t>
      </w:r>
    </w:p>
    <w:p w14:paraId="1024D657" w14:textId="77777777" w:rsidR="00F05073" w:rsidRPr="00673AEF" w:rsidRDefault="00F05073" w:rsidP="00F05073">
      <w:pPr>
        <w:spacing w:after="0"/>
        <w:jc w:val="both"/>
        <w:rPr>
          <w:rFonts w:eastAsiaTheme="minorHAnsi" w:cs="Calibri"/>
        </w:rPr>
      </w:pPr>
    </w:p>
    <w:p w14:paraId="703F8365" w14:textId="77777777" w:rsidR="008465AF" w:rsidRPr="00673AEF" w:rsidRDefault="00A640AE" w:rsidP="00F05073">
      <w:pPr>
        <w:spacing w:after="0"/>
        <w:jc w:val="both"/>
        <w:rPr>
          <w:rFonts w:cs="Calibri"/>
        </w:rPr>
      </w:pPr>
      <w:r w:rsidRPr="00673AEF">
        <w:rPr>
          <w:rFonts w:cs="Calibri"/>
        </w:rPr>
        <w:t xml:space="preserve">Výběr položek účetní závěrky a údajů předkládaných </w:t>
      </w:r>
      <w:r w:rsidR="00673AEF" w:rsidRPr="00673AEF">
        <w:rPr>
          <w:rFonts w:cs="Calibri"/>
        </w:rPr>
        <w:t>M</w:t>
      </w:r>
      <w:r w:rsidR="001077EB">
        <w:rPr>
          <w:rFonts w:cs="Calibri"/>
        </w:rPr>
        <w:t>K</w:t>
      </w:r>
      <w:r w:rsidRPr="00673AEF">
        <w:rPr>
          <w:rFonts w:cs="Calibri"/>
        </w:rPr>
        <w:t xml:space="preserve"> pro hodnocení plnění státního rozpočtu proved</w:t>
      </w:r>
      <w:r w:rsidR="00FB15C1" w:rsidRPr="00673AEF">
        <w:rPr>
          <w:rFonts w:cs="Calibri"/>
        </w:rPr>
        <w:t>l NKÚ</w:t>
      </w:r>
      <w:r w:rsidRPr="00673AEF">
        <w:rPr>
          <w:rFonts w:cs="Calibri"/>
        </w:rPr>
        <w:t xml:space="preserve"> se zaměřením na vyhodnocená rizika nesprávnosti vykázaných údajů.</w:t>
      </w:r>
    </w:p>
    <w:p w14:paraId="4FA0B7F2" w14:textId="77777777" w:rsidR="00F05073" w:rsidRPr="00E14F49" w:rsidRDefault="00F05073" w:rsidP="00F05073">
      <w:pPr>
        <w:spacing w:after="0"/>
        <w:jc w:val="both"/>
        <w:rPr>
          <w:rFonts w:eastAsiaTheme="minorHAnsi" w:cs="Calibri"/>
        </w:rPr>
      </w:pPr>
    </w:p>
    <w:p w14:paraId="63BD9B4C" w14:textId="77777777" w:rsidR="001C649A" w:rsidRPr="004469C7" w:rsidRDefault="00A640AE" w:rsidP="00F05073">
      <w:pPr>
        <w:spacing w:after="0"/>
        <w:jc w:val="both"/>
        <w:rPr>
          <w:rFonts w:eastAsiaTheme="minorHAnsi" w:cs="Calibri"/>
        </w:rPr>
      </w:pPr>
      <w:r w:rsidRPr="00E14F49">
        <w:rPr>
          <w:rFonts w:eastAsiaTheme="minorHAnsi" w:cs="Calibri"/>
        </w:rPr>
        <w:t xml:space="preserve">U </w:t>
      </w:r>
      <w:r w:rsidR="007D0244" w:rsidRPr="00E14F49">
        <w:rPr>
          <w:rFonts w:eastAsiaTheme="minorHAnsi" w:cs="Calibri"/>
        </w:rPr>
        <w:t xml:space="preserve">relevantních </w:t>
      </w:r>
      <w:r w:rsidRPr="00E14F49">
        <w:rPr>
          <w:rFonts w:eastAsiaTheme="minorHAnsi" w:cs="Calibri"/>
        </w:rPr>
        <w:t xml:space="preserve">transakcí byl prověřován soulad </w:t>
      </w:r>
      <w:r w:rsidR="00243906" w:rsidRPr="00E14F49">
        <w:rPr>
          <w:rFonts w:eastAsiaTheme="minorHAnsi" w:cs="Calibri"/>
        </w:rPr>
        <w:t>s</w:t>
      </w:r>
      <w:r w:rsidR="007D0244" w:rsidRPr="00E14F49">
        <w:rPr>
          <w:rFonts w:eastAsiaTheme="minorHAnsi" w:cs="Calibri"/>
        </w:rPr>
        <w:t> vybranými ustanoveními</w:t>
      </w:r>
      <w:r w:rsidRPr="00E14F49">
        <w:rPr>
          <w:rFonts w:eastAsiaTheme="minorHAnsi" w:cs="Calibri"/>
        </w:rPr>
        <w:t xml:space="preserve"> další</w:t>
      </w:r>
      <w:r w:rsidR="007D0244" w:rsidRPr="00E14F49">
        <w:rPr>
          <w:rFonts w:eastAsiaTheme="minorHAnsi" w:cs="Calibri"/>
        </w:rPr>
        <w:t>ch</w:t>
      </w:r>
      <w:r w:rsidRPr="00E14F49">
        <w:rPr>
          <w:rFonts w:eastAsiaTheme="minorHAnsi" w:cs="Calibri"/>
        </w:rPr>
        <w:t xml:space="preserve"> právní</w:t>
      </w:r>
      <w:r w:rsidR="007D0244" w:rsidRPr="00E14F49">
        <w:rPr>
          <w:rFonts w:eastAsiaTheme="minorHAnsi" w:cs="Calibri"/>
        </w:rPr>
        <w:t>ch</w:t>
      </w:r>
      <w:r w:rsidRPr="00E14F49">
        <w:rPr>
          <w:rFonts w:eastAsiaTheme="minorHAnsi" w:cs="Calibri"/>
        </w:rPr>
        <w:t xml:space="preserve"> předpis</w:t>
      </w:r>
      <w:r w:rsidR="007D0244" w:rsidRPr="00E14F49">
        <w:rPr>
          <w:rFonts w:eastAsiaTheme="minorHAnsi" w:cs="Calibri"/>
        </w:rPr>
        <w:t>ů</w:t>
      </w:r>
      <w:r w:rsidR="001F1F57" w:rsidRPr="00E14F49">
        <w:rPr>
          <w:rFonts w:eastAsiaTheme="minorHAnsi" w:cs="Calibri"/>
        </w:rPr>
        <w:t>,</w:t>
      </w:r>
      <w:r w:rsidRPr="00E14F49">
        <w:rPr>
          <w:rFonts w:eastAsiaTheme="minorHAnsi" w:cs="Calibri"/>
        </w:rPr>
        <w:t xml:space="preserve"> a to zejména </w:t>
      </w:r>
      <w:r w:rsidR="00243906" w:rsidRPr="00E14F49">
        <w:rPr>
          <w:rFonts w:eastAsiaTheme="minorHAnsi" w:cs="Calibri"/>
        </w:rPr>
        <w:t>s</w:t>
      </w:r>
      <w:r w:rsidR="001077EB" w:rsidRPr="00E14F49">
        <w:rPr>
          <w:rFonts w:eastAsiaTheme="minorHAnsi" w:cs="Calibri"/>
        </w:rPr>
        <w:t> ustanoveními rozpočtových pravidel a zákona č. 219/2000 Sb.</w:t>
      </w:r>
    </w:p>
    <w:p w14:paraId="7BFBB162" w14:textId="77777777" w:rsidR="00F05073" w:rsidRPr="00E14F49" w:rsidRDefault="00F05073" w:rsidP="00F05073">
      <w:pPr>
        <w:spacing w:after="0"/>
        <w:jc w:val="both"/>
        <w:rPr>
          <w:rFonts w:eastAsiaTheme="minorHAnsi" w:cs="Calibri"/>
        </w:rPr>
      </w:pPr>
    </w:p>
    <w:p w14:paraId="01D109B2" w14:textId="12759543" w:rsidR="008F46EE" w:rsidRPr="00E14F49" w:rsidRDefault="00A640AE" w:rsidP="00F05073">
      <w:pPr>
        <w:spacing w:after="0"/>
        <w:jc w:val="both"/>
        <w:rPr>
          <w:rFonts w:eastAsiaTheme="minorHAnsi" w:cs="Calibri"/>
        </w:rPr>
      </w:pPr>
      <w:r w:rsidRPr="00E14F49">
        <w:rPr>
          <w:rFonts w:eastAsiaTheme="minorHAnsi" w:cs="Calibri"/>
        </w:rPr>
        <w:t>V</w:t>
      </w:r>
      <w:r w:rsidR="00E91FF5" w:rsidRPr="00E14F49">
        <w:rPr>
          <w:rFonts w:eastAsiaTheme="minorHAnsi" w:cs="Calibri"/>
        </w:rPr>
        <w:t> </w:t>
      </w:r>
      <w:r w:rsidRPr="00E14F49">
        <w:rPr>
          <w:rFonts w:eastAsiaTheme="minorHAnsi" w:cs="Calibri"/>
        </w:rPr>
        <w:t>případě</w:t>
      </w:r>
      <w:r w:rsidR="00E91FF5" w:rsidRPr="00E14F49">
        <w:rPr>
          <w:rFonts w:eastAsiaTheme="minorHAnsi" w:cs="Calibri"/>
        </w:rPr>
        <w:t xml:space="preserve"> nově</w:t>
      </w:r>
      <w:r w:rsidRPr="00E14F49">
        <w:rPr>
          <w:rFonts w:eastAsiaTheme="minorHAnsi" w:cs="Calibri"/>
        </w:rPr>
        <w:t xml:space="preserve"> uzavřených smluv </w:t>
      </w:r>
      <w:r w:rsidR="001077EB" w:rsidRPr="00E14F49">
        <w:rPr>
          <w:rFonts w:eastAsiaTheme="minorHAnsi" w:cs="Calibri"/>
        </w:rPr>
        <w:t xml:space="preserve">a objednávek </w:t>
      </w:r>
      <w:r w:rsidRPr="00E14F49">
        <w:rPr>
          <w:rFonts w:eastAsiaTheme="minorHAnsi" w:cs="Calibri"/>
        </w:rPr>
        <w:t xml:space="preserve">bylo </w:t>
      </w:r>
      <w:r w:rsidR="001077EB" w:rsidRPr="00E14F49">
        <w:rPr>
          <w:rFonts w:eastAsiaTheme="minorHAnsi" w:cs="Calibri"/>
        </w:rPr>
        <w:t>prověřováno</w:t>
      </w:r>
      <w:r w:rsidRPr="00E14F49">
        <w:rPr>
          <w:rFonts w:eastAsiaTheme="minorHAnsi" w:cs="Calibri"/>
        </w:rPr>
        <w:t xml:space="preserve"> </w:t>
      </w:r>
      <w:r w:rsidR="00E91FF5" w:rsidRPr="00E14F49">
        <w:rPr>
          <w:rFonts w:eastAsiaTheme="minorHAnsi" w:cs="Calibri"/>
        </w:rPr>
        <w:t>jejich uveřejn</w:t>
      </w:r>
      <w:r w:rsidR="00CD2142" w:rsidRPr="00E14F49">
        <w:rPr>
          <w:rFonts w:eastAsiaTheme="minorHAnsi" w:cs="Calibri"/>
        </w:rPr>
        <w:t>ění v registru smluv dle zák</w:t>
      </w:r>
      <w:r w:rsidR="00F14722">
        <w:rPr>
          <w:rFonts w:eastAsiaTheme="minorHAnsi" w:cs="Calibri"/>
        </w:rPr>
        <w:t>ona</w:t>
      </w:r>
      <w:r w:rsidR="00FB6581">
        <w:rPr>
          <w:rFonts w:eastAsiaTheme="minorHAnsi" w:cs="Calibri"/>
        </w:rPr>
        <w:t xml:space="preserve"> č. 340/2015 Sb., o zvláštních podmínkách účinnosti některých smluv, uveřejňování těchto smluv a o registru smluv (zákon o registru smluv).</w:t>
      </w:r>
    </w:p>
    <w:p w14:paraId="4B6DA657" w14:textId="77777777" w:rsidR="00F802FB" w:rsidRPr="00E14F49" w:rsidRDefault="00F802FB" w:rsidP="00F05073">
      <w:pPr>
        <w:spacing w:after="0"/>
        <w:jc w:val="both"/>
        <w:rPr>
          <w:rFonts w:eastAsiaTheme="minorHAnsi" w:cs="Calibri"/>
        </w:rPr>
      </w:pPr>
    </w:p>
    <w:p w14:paraId="489325AF" w14:textId="77777777" w:rsidR="00BF0440" w:rsidRDefault="00A640AE" w:rsidP="00F05073">
      <w:pPr>
        <w:spacing w:after="0"/>
        <w:jc w:val="both"/>
        <w:rPr>
          <w:rFonts w:eastAsiaTheme="minorHAnsi" w:cs="Calibri"/>
        </w:rPr>
      </w:pPr>
      <w:r w:rsidRPr="00673AEF">
        <w:rPr>
          <w:rFonts w:eastAsiaTheme="minorHAnsi" w:cs="Calibri"/>
        </w:rPr>
        <w:t xml:space="preserve">Prověřován byl i soulad </w:t>
      </w:r>
      <w:r w:rsidRPr="0093276B">
        <w:rPr>
          <w:rFonts w:eastAsiaTheme="minorHAnsi" w:cs="Calibri"/>
          <w:b/>
        </w:rPr>
        <w:t>nastavení v</w:t>
      </w:r>
      <w:r w:rsidR="00673AEF" w:rsidRPr="0093276B">
        <w:rPr>
          <w:rFonts w:eastAsiaTheme="minorHAnsi" w:cs="Calibri"/>
          <w:b/>
        </w:rPr>
        <w:t>nitřního kontrolního systému</w:t>
      </w:r>
      <w:r w:rsidR="00673AEF" w:rsidRPr="00673AEF">
        <w:rPr>
          <w:rFonts w:eastAsiaTheme="minorHAnsi" w:cs="Calibri"/>
        </w:rPr>
        <w:t xml:space="preserve"> M</w:t>
      </w:r>
      <w:r w:rsidR="004508AB">
        <w:rPr>
          <w:rFonts w:eastAsiaTheme="minorHAnsi" w:cs="Calibri"/>
        </w:rPr>
        <w:t>K</w:t>
      </w:r>
      <w:r w:rsidRPr="00673AEF">
        <w:rPr>
          <w:rFonts w:eastAsiaTheme="minorHAnsi" w:cs="Calibri"/>
        </w:rPr>
        <w:t xml:space="preserve"> s</w:t>
      </w:r>
      <w:r w:rsidR="008F46EE" w:rsidRPr="00673AEF">
        <w:rPr>
          <w:rFonts w:eastAsiaTheme="minorHAnsi" w:cs="Calibri"/>
        </w:rPr>
        <w:t xml:space="preserve">e zákonem o finanční kontrole a </w:t>
      </w:r>
      <w:r w:rsidR="004508AB">
        <w:rPr>
          <w:rFonts w:eastAsiaTheme="minorHAnsi" w:cs="Calibri"/>
        </w:rPr>
        <w:t xml:space="preserve">jeho </w:t>
      </w:r>
      <w:r w:rsidR="008F46EE" w:rsidRPr="00673AEF">
        <w:rPr>
          <w:rFonts w:eastAsiaTheme="minorHAnsi" w:cs="Calibri"/>
        </w:rPr>
        <w:t>prováděcí vyhláškou</w:t>
      </w:r>
      <w:r w:rsidR="00A2472A" w:rsidRPr="00673AEF">
        <w:rPr>
          <w:rFonts w:eastAsiaTheme="minorHAnsi" w:cs="Calibri"/>
        </w:rPr>
        <w:t xml:space="preserve"> č. 416/2004 Sb</w:t>
      </w:r>
      <w:r w:rsidR="00A2472A" w:rsidRPr="00BF0440">
        <w:rPr>
          <w:rFonts w:eastAsiaTheme="minorHAnsi" w:cs="Calibri"/>
        </w:rPr>
        <w:t xml:space="preserve">., </w:t>
      </w:r>
      <w:r w:rsidR="00942B30" w:rsidRPr="00BF0440">
        <w:rPr>
          <w:rFonts w:eastAsiaTheme="minorHAnsi" w:cs="Calibri"/>
        </w:rPr>
        <w:t>kterou se provádí zákon č.</w:t>
      </w:r>
      <w:r w:rsidR="009E57D6" w:rsidRPr="00BF0440">
        <w:rPr>
          <w:rFonts w:eastAsiaTheme="minorHAnsi" w:cs="Calibri"/>
        </w:rPr>
        <w:t> </w:t>
      </w:r>
      <w:r w:rsidR="00942B30" w:rsidRPr="00BF0440">
        <w:rPr>
          <w:rFonts w:eastAsiaTheme="minorHAnsi" w:cs="Calibri"/>
        </w:rPr>
        <w:t>320/2001 Sb., o finanční kontrole ve veřejné správě a o změně některých zákonů (zákon o</w:t>
      </w:r>
      <w:r w:rsidR="009E57D6" w:rsidRPr="00BF0440">
        <w:rPr>
          <w:rFonts w:eastAsiaTheme="minorHAnsi" w:cs="Calibri"/>
        </w:rPr>
        <w:t> </w:t>
      </w:r>
      <w:r w:rsidR="00942B30" w:rsidRPr="00BF0440">
        <w:rPr>
          <w:rFonts w:eastAsiaTheme="minorHAnsi" w:cs="Calibri"/>
        </w:rPr>
        <w:t>finanční kontrole), ve znění zákona č. 309/2002 Sb., zákona č. 320/2002 Sb. a zákona č.</w:t>
      </w:r>
      <w:r w:rsidR="009E57D6" w:rsidRPr="00BF0440">
        <w:rPr>
          <w:rFonts w:eastAsiaTheme="minorHAnsi" w:cs="Calibri"/>
        </w:rPr>
        <w:t> </w:t>
      </w:r>
      <w:r w:rsidR="00942B30" w:rsidRPr="00BF0440">
        <w:rPr>
          <w:rFonts w:eastAsiaTheme="minorHAnsi" w:cs="Calibri"/>
        </w:rPr>
        <w:t>123/2003 Sb.,</w:t>
      </w:r>
      <w:r w:rsidR="005C411C" w:rsidRPr="00673AEF">
        <w:rPr>
          <w:rFonts w:eastAsiaTheme="minorHAnsi" w:cs="Calibri"/>
        </w:rPr>
        <w:t xml:space="preserve"> a </w:t>
      </w:r>
      <w:r w:rsidR="00F17530" w:rsidRPr="00673AEF">
        <w:rPr>
          <w:rFonts w:eastAsiaTheme="minorHAnsi" w:cs="Calibri"/>
        </w:rPr>
        <w:t>t</w:t>
      </w:r>
      <w:r w:rsidR="005C411C" w:rsidRPr="00673AEF">
        <w:rPr>
          <w:rFonts w:eastAsiaTheme="minorHAnsi" w:cs="Calibri"/>
        </w:rPr>
        <w:t>o v rozsahu stanoveného předmětu a cíle kontrolní akce</w:t>
      </w:r>
      <w:r w:rsidR="008F46EE" w:rsidRPr="00673AEF">
        <w:rPr>
          <w:rFonts w:eastAsiaTheme="minorHAnsi" w:cs="Calibri"/>
        </w:rPr>
        <w:t>.</w:t>
      </w:r>
      <w:r w:rsidR="00BD55A4" w:rsidRPr="00673AEF">
        <w:rPr>
          <w:rFonts w:eastAsiaTheme="minorHAnsi" w:cs="Calibri"/>
        </w:rPr>
        <w:t xml:space="preserve"> U vybraných transakcí </w:t>
      </w:r>
      <w:r>
        <w:rPr>
          <w:rFonts w:eastAsiaTheme="minorHAnsi" w:cs="Calibri"/>
        </w:rPr>
        <w:t>bylo prověřováno i provedení finanční kontroly a funkčnost vnitřního kontrolního systému.</w:t>
      </w:r>
    </w:p>
    <w:p w14:paraId="50197F64" w14:textId="77777777" w:rsidR="00BF0440" w:rsidRDefault="00BF0440" w:rsidP="00F05073">
      <w:pPr>
        <w:spacing w:after="0"/>
        <w:jc w:val="both"/>
        <w:rPr>
          <w:rFonts w:eastAsiaTheme="minorHAnsi" w:cs="Calibri"/>
        </w:rPr>
      </w:pPr>
    </w:p>
    <w:p w14:paraId="7D3910D7" w14:textId="77777777" w:rsidR="00F05073" w:rsidRDefault="00A640AE" w:rsidP="00F05073">
      <w:pPr>
        <w:spacing w:after="0"/>
        <w:jc w:val="both"/>
        <w:rPr>
          <w:rFonts w:eastAsiaTheme="minorHAnsi" w:cs="Calibri"/>
          <w:i/>
        </w:rPr>
      </w:pPr>
      <w:r w:rsidRPr="0093276B">
        <w:rPr>
          <w:rFonts w:eastAsiaTheme="minorHAnsi" w:cs="Calibri"/>
        </w:rPr>
        <w:t xml:space="preserve">V rámci kontroly </w:t>
      </w:r>
      <w:r>
        <w:rPr>
          <w:rFonts w:eastAsiaTheme="minorHAnsi" w:cs="Calibri"/>
        </w:rPr>
        <w:t xml:space="preserve">byla také </w:t>
      </w:r>
      <w:r w:rsidRPr="0093276B">
        <w:rPr>
          <w:rFonts w:eastAsiaTheme="minorHAnsi" w:cs="Calibri"/>
          <w:b/>
        </w:rPr>
        <w:t>vyhodnocena opatření přijatá k nápravě nedostatků zjištěných v rámci kontrolní akce č. 15/19</w:t>
      </w:r>
      <w:r w:rsidR="00014250">
        <w:rPr>
          <w:rFonts w:eastAsiaTheme="minorHAnsi" w:cs="Calibri"/>
        </w:rPr>
        <w:t xml:space="preserve"> –</w:t>
      </w:r>
      <w:r>
        <w:rPr>
          <w:rFonts w:eastAsiaTheme="minorHAnsi" w:cs="Calibri"/>
        </w:rPr>
        <w:t xml:space="preserve"> </w:t>
      </w:r>
      <w:r w:rsidRPr="0093276B">
        <w:rPr>
          <w:rFonts w:eastAsiaTheme="minorHAnsi" w:cs="Calibri"/>
          <w:i/>
        </w:rPr>
        <w:t>Závěrečný účet kapitoly státního rozpočtu Ministerstvo kultury za rok 2014, účetní závěrka Ministerstva kultury za rok 2014 a údaje předkládané Ministerstvem kultury pro hodnocení plnění státního rozpočtu za rok 2014</w:t>
      </w:r>
      <w:r>
        <w:rPr>
          <w:rFonts w:eastAsiaTheme="minorHAnsi" w:cs="Calibri"/>
          <w:i/>
        </w:rPr>
        <w:t>.</w:t>
      </w:r>
    </w:p>
    <w:p w14:paraId="11480F6E" w14:textId="77777777" w:rsidR="0093276B" w:rsidRPr="0093276B" w:rsidRDefault="0093276B" w:rsidP="00F05073">
      <w:pPr>
        <w:spacing w:after="0"/>
        <w:jc w:val="both"/>
        <w:rPr>
          <w:rFonts w:eastAsiaTheme="minorHAnsi" w:cs="Calibri"/>
        </w:rPr>
      </w:pPr>
    </w:p>
    <w:p w14:paraId="1484A43D" w14:textId="094671AD" w:rsidR="000263DE" w:rsidRPr="004D6020" w:rsidRDefault="00A640AE" w:rsidP="000263DE">
      <w:pPr>
        <w:spacing w:after="60"/>
        <w:jc w:val="both"/>
        <w:rPr>
          <w:rFonts w:cs="Calibri"/>
          <w:b/>
          <w:color w:val="000000"/>
        </w:rPr>
      </w:pPr>
      <w:r w:rsidRPr="00DE6626">
        <w:rPr>
          <w:rFonts w:cs="Calibri"/>
          <w:lang w:eastAsia="cs-CZ"/>
        </w:rPr>
        <w:t xml:space="preserve">Při kontrole </w:t>
      </w:r>
      <w:r w:rsidRPr="0093276B">
        <w:rPr>
          <w:rFonts w:cs="Calibri"/>
          <w:b/>
          <w:lang w:eastAsia="cs-CZ"/>
        </w:rPr>
        <w:t>závěrečného účtu</w:t>
      </w:r>
      <w:r w:rsidRPr="00DE6626">
        <w:rPr>
          <w:rFonts w:cs="Calibri"/>
          <w:lang w:eastAsia="cs-CZ"/>
        </w:rPr>
        <w:t xml:space="preserve"> kapitoly </w:t>
      </w:r>
      <w:r w:rsidR="00DE6626" w:rsidRPr="00DE6626">
        <w:rPr>
          <w:rFonts w:cs="Calibri"/>
          <w:lang w:eastAsia="cs-CZ"/>
        </w:rPr>
        <w:t>33</w:t>
      </w:r>
      <w:r w:rsidR="0093276B">
        <w:rPr>
          <w:rFonts w:cs="Calibri"/>
          <w:lang w:eastAsia="cs-CZ"/>
        </w:rPr>
        <w:t>4</w:t>
      </w:r>
      <w:r w:rsidR="00DE6626" w:rsidRPr="00DE6626">
        <w:rPr>
          <w:rFonts w:cs="Calibri"/>
          <w:lang w:eastAsia="cs-CZ"/>
        </w:rPr>
        <w:t xml:space="preserve"> </w:t>
      </w:r>
      <w:r w:rsidR="0093276B">
        <w:rPr>
          <w:rFonts w:cs="Calibri"/>
          <w:lang w:eastAsia="cs-CZ"/>
        </w:rPr>
        <w:t>MK</w:t>
      </w:r>
      <w:r w:rsidRPr="00DE6626">
        <w:rPr>
          <w:rFonts w:cs="Calibri"/>
          <w:lang w:eastAsia="cs-CZ"/>
        </w:rPr>
        <w:t xml:space="preserve"> za rok 201</w:t>
      </w:r>
      <w:r w:rsidR="0093276B">
        <w:rPr>
          <w:rFonts w:cs="Calibri"/>
          <w:lang w:eastAsia="cs-CZ"/>
        </w:rPr>
        <w:t>8 bylo prověřováno, zda je závěrečný účet v souladu s požadavky vyhlášky č. 419/2001 Sb. i v souladu se skutečností, to znamená, zda vybrané údaje uváděné v závěrečném účtu jsou správné a úplné ve srovnání s finančními výkazy, s údaji v</w:t>
      </w:r>
      <w:r>
        <w:rPr>
          <w:rFonts w:cs="Calibri"/>
          <w:lang w:eastAsia="cs-CZ"/>
        </w:rPr>
        <w:t> </w:t>
      </w:r>
      <w:r w:rsidR="0093276B">
        <w:rPr>
          <w:rFonts w:cs="Calibri"/>
          <w:lang w:eastAsia="cs-CZ"/>
        </w:rPr>
        <w:t>účetnictví</w:t>
      </w:r>
      <w:r>
        <w:rPr>
          <w:rFonts w:cs="Calibri"/>
          <w:lang w:eastAsia="cs-CZ"/>
        </w:rPr>
        <w:t xml:space="preserve">, s </w:t>
      </w:r>
      <w:r w:rsidRPr="004B16DD">
        <w:rPr>
          <w:rFonts w:cs="Calibri"/>
          <w:lang w:eastAsia="cs-CZ"/>
        </w:rPr>
        <w:t>údaj</w:t>
      </w:r>
      <w:r>
        <w:rPr>
          <w:rFonts w:cs="Calibri"/>
          <w:lang w:eastAsia="cs-CZ"/>
        </w:rPr>
        <w:t>i</w:t>
      </w:r>
      <w:r w:rsidRPr="004B16DD">
        <w:rPr>
          <w:rFonts w:cs="Calibri"/>
          <w:lang w:eastAsia="cs-CZ"/>
        </w:rPr>
        <w:t xml:space="preserve"> z účetních závěrek M</w:t>
      </w:r>
      <w:r>
        <w:rPr>
          <w:rFonts w:cs="Calibri"/>
          <w:lang w:eastAsia="cs-CZ"/>
        </w:rPr>
        <w:t>K</w:t>
      </w:r>
      <w:r w:rsidRPr="004B16DD">
        <w:rPr>
          <w:rFonts w:cs="Calibri"/>
          <w:lang w:eastAsia="cs-CZ"/>
        </w:rPr>
        <w:t xml:space="preserve"> a podřízených organizací v rámci kapitoly státního rozpočtu </w:t>
      </w:r>
      <w:r>
        <w:rPr>
          <w:rFonts w:cs="Calibri"/>
          <w:lang w:eastAsia="cs-CZ"/>
        </w:rPr>
        <w:t>334,</w:t>
      </w:r>
      <w:r w:rsidR="0093276B">
        <w:rPr>
          <w:rFonts w:cs="Calibri"/>
          <w:lang w:eastAsia="cs-CZ"/>
        </w:rPr>
        <w:t xml:space="preserve"> s po</w:t>
      </w:r>
      <w:r w:rsidR="00420E03">
        <w:rPr>
          <w:rFonts w:cs="Calibri"/>
          <w:lang w:eastAsia="cs-CZ"/>
        </w:rPr>
        <w:t>d</w:t>
      </w:r>
      <w:r w:rsidR="0093276B">
        <w:rPr>
          <w:rFonts w:cs="Calibri"/>
          <w:lang w:eastAsia="cs-CZ"/>
        </w:rPr>
        <w:t>klady jednotlivýc</w:t>
      </w:r>
      <w:r w:rsidR="00014250">
        <w:rPr>
          <w:rFonts w:cs="Calibri"/>
          <w:lang w:eastAsia="cs-CZ"/>
        </w:rPr>
        <w:t>h věcně příslušných odborů MK a </w:t>
      </w:r>
      <w:r w:rsidR="0093276B">
        <w:rPr>
          <w:rFonts w:cs="Calibri"/>
          <w:lang w:eastAsia="cs-CZ"/>
        </w:rPr>
        <w:t>podřízených organizací</w:t>
      </w:r>
      <w:r w:rsidRPr="000263DE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a s </w:t>
      </w:r>
      <w:r w:rsidRPr="004B16DD">
        <w:rPr>
          <w:lang w:eastAsia="cs-CZ"/>
        </w:rPr>
        <w:t>jin</w:t>
      </w:r>
      <w:r>
        <w:rPr>
          <w:lang w:eastAsia="cs-CZ"/>
        </w:rPr>
        <w:t>ými</w:t>
      </w:r>
      <w:r w:rsidRPr="004B16DD">
        <w:rPr>
          <w:lang w:eastAsia="cs-CZ"/>
        </w:rPr>
        <w:t xml:space="preserve"> veřejně dostupn</w:t>
      </w:r>
      <w:r>
        <w:rPr>
          <w:lang w:eastAsia="cs-CZ"/>
        </w:rPr>
        <w:t>ými</w:t>
      </w:r>
      <w:r w:rsidRPr="004B16DD">
        <w:rPr>
          <w:lang w:eastAsia="cs-CZ"/>
        </w:rPr>
        <w:t xml:space="preserve"> zdroj</w:t>
      </w:r>
      <w:r>
        <w:rPr>
          <w:lang w:eastAsia="cs-CZ"/>
        </w:rPr>
        <w:t>i</w:t>
      </w:r>
      <w:r w:rsidR="001B06A1">
        <w:rPr>
          <w:lang w:eastAsia="cs-CZ"/>
        </w:rPr>
        <w:t>,</w:t>
      </w:r>
      <w:r w:rsidRPr="004B16DD">
        <w:rPr>
          <w:lang w:eastAsia="cs-CZ"/>
        </w:rPr>
        <w:t xml:space="preserve"> např. usnesení</w:t>
      </w:r>
      <w:r>
        <w:rPr>
          <w:lang w:eastAsia="cs-CZ"/>
        </w:rPr>
        <w:t>mi</w:t>
      </w:r>
      <w:r w:rsidRPr="004B16DD">
        <w:rPr>
          <w:lang w:eastAsia="cs-CZ"/>
        </w:rPr>
        <w:t xml:space="preserve"> vlády ČR, veřejně přístupn</w:t>
      </w:r>
      <w:r>
        <w:rPr>
          <w:lang w:eastAsia="cs-CZ"/>
        </w:rPr>
        <w:t>ými</w:t>
      </w:r>
      <w:r w:rsidRPr="004B16DD">
        <w:rPr>
          <w:lang w:eastAsia="cs-CZ"/>
        </w:rPr>
        <w:t xml:space="preserve"> rejstříky apod.</w:t>
      </w:r>
    </w:p>
    <w:p w14:paraId="3F9D7142" w14:textId="77777777" w:rsidR="0093276B" w:rsidRDefault="0093276B" w:rsidP="00720C07">
      <w:pPr>
        <w:spacing w:after="0"/>
        <w:jc w:val="both"/>
        <w:rPr>
          <w:rFonts w:cs="Calibri"/>
          <w:lang w:eastAsia="cs-CZ"/>
        </w:rPr>
      </w:pPr>
    </w:p>
    <w:p w14:paraId="160EB431" w14:textId="77777777" w:rsidR="00720C07" w:rsidRPr="00E14F49" w:rsidRDefault="00720C07" w:rsidP="00F05073">
      <w:pPr>
        <w:spacing w:after="0"/>
        <w:jc w:val="both"/>
        <w:rPr>
          <w:rFonts w:cs="Calibri"/>
          <w:highlight w:val="yellow"/>
        </w:rPr>
      </w:pPr>
    </w:p>
    <w:p w14:paraId="4D236CA7" w14:textId="77777777" w:rsidR="00C1695F" w:rsidRDefault="00C1695F">
      <w:pPr>
        <w:spacing w:after="160" w:line="259" w:lineRule="auto"/>
        <w:rPr>
          <w:rFonts w:eastAsiaTheme="minorHAnsi" w:cs="Calibri"/>
          <w:b/>
          <w:sz w:val="28"/>
        </w:rPr>
      </w:pPr>
      <w:r>
        <w:rPr>
          <w:rFonts w:cs="Calibri"/>
        </w:rPr>
        <w:br w:type="page"/>
      </w:r>
    </w:p>
    <w:p w14:paraId="630C2CFD" w14:textId="77777777" w:rsidR="0033466E" w:rsidRPr="00DE6626" w:rsidRDefault="00A640AE" w:rsidP="00CB541E">
      <w:pPr>
        <w:pStyle w:val="Nadpis1"/>
        <w:keepNext/>
        <w:spacing w:after="0" w:line="240" w:lineRule="auto"/>
        <w:rPr>
          <w:rFonts w:ascii="Calibri" w:hAnsi="Calibri" w:cs="Calibri"/>
          <w:sz w:val="24"/>
          <w:szCs w:val="24"/>
        </w:rPr>
      </w:pPr>
      <w:r w:rsidRPr="00DE6626">
        <w:rPr>
          <w:rFonts w:ascii="Calibri" w:hAnsi="Calibri" w:cs="Calibri"/>
          <w:szCs w:val="24"/>
        </w:rPr>
        <w:lastRenderedPageBreak/>
        <w:t>IV. Podrobné skutečnosti zjištěné kontrolou</w:t>
      </w:r>
    </w:p>
    <w:p w14:paraId="6526DC72" w14:textId="77777777" w:rsidR="00303DFA" w:rsidRPr="00E14F49" w:rsidRDefault="00303DFA" w:rsidP="00CB541E">
      <w:pPr>
        <w:keepNext/>
        <w:spacing w:after="0"/>
        <w:jc w:val="both"/>
        <w:rPr>
          <w:rFonts w:cs="Calibri"/>
        </w:rPr>
      </w:pPr>
    </w:p>
    <w:p w14:paraId="1EE3E8E4" w14:textId="77777777" w:rsidR="00303DFA" w:rsidRPr="00E14F49" w:rsidRDefault="00303DFA" w:rsidP="00CB541E">
      <w:pPr>
        <w:keepNext/>
        <w:spacing w:after="0"/>
        <w:jc w:val="both"/>
        <w:rPr>
          <w:rFonts w:cs="Calibri"/>
        </w:rPr>
      </w:pPr>
    </w:p>
    <w:p w14:paraId="286A46C0" w14:textId="59BC8B3F" w:rsidR="00A7490F" w:rsidRDefault="00A640AE" w:rsidP="00A94CCD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 w:rsidRPr="00DE6626">
        <w:rPr>
          <w:rFonts w:ascii="Calibri" w:hAnsi="Calibri" w:cs="Calibri"/>
          <w:lang w:eastAsia="cs-CZ"/>
        </w:rPr>
        <w:t>Nesprávnosti</w:t>
      </w:r>
      <w:r w:rsidR="005377D4">
        <w:rPr>
          <w:rFonts w:ascii="Calibri" w:hAnsi="Calibri" w:cs="Calibri"/>
          <w:lang w:eastAsia="cs-CZ"/>
        </w:rPr>
        <w:t xml:space="preserve"> a neúplnost</w:t>
      </w:r>
      <w:r w:rsidRPr="00DE6626">
        <w:rPr>
          <w:rFonts w:ascii="Calibri" w:hAnsi="Calibri" w:cs="Calibri"/>
          <w:lang w:eastAsia="cs-CZ"/>
        </w:rPr>
        <w:t xml:space="preserve"> zjištěné v</w:t>
      </w:r>
      <w:r w:rsidR="005377D4">
        <w:rPr>
          <w:rFonts w:ascii="Calibri" w:hAnsi="Calibri" w:cs="Calibri"/>
          <w:lang w:eastAsia="cs-CZ"/>
        </w:rPr>
        <w:t> </w:t>
      </w:r>
      <w:r w:rsidRPr="00DE6626">
        <w:rPr>
          <w:rFonts w:ascii="Calibri" w:hAnsi="Calibri" w:cs="Calibri"/>
          <w:lang w:eastAsia="cs-CZ"/>
        </w:rPr>
        <w:t>účetnictví</w:t>
      </w:r>
      <w:r w:rsidR="00E14F49">
        <w:rPr>
          <w:rFonts w:ascii="Calibri" w:hAnsi="Calibri" w:cs="Calibri"/>
          <w:lang w:eastAsia="cs-CZ"/>
        </w:rPr>
        <w:t xml:space="preserve"> </w:t>
      </w:r>
      <w:r w:rsidR="001B06A1">
        <w:rPr>
          <w:rFonts w:ascii="Calibri" w:hAnsi="Calibri" w:cs="Calibri"/>
          <w:lang w:eastAsia="cs-CZ"/>
        </w:rPr>
        <w:t xml:space="preserve">a jejich </w:t>
      </w:r>
      <w:r w:rsidR="005377D4">
        <w:rPr>
          <w:rFonts w:ascii="Calibri" w:hAnsi="Calibri" w:cs="Calibri"/>
          <w:lang w:eastAsia="cs-CZ"/>
        </w:rPr>
        <w:t>dopad na</w:t>
      </w:r>
      <w:r w:rsidRPr="00DE6626">
        <w:rPr>
          <w:rFonts w:ascii="Calibri" w:hAnsi="Calibri" w:cs="Calibri"/>
          <w:lang w:eastAsia="cs-CZ"/>
        </w:rPr>
        <w:t xml:space="preserve"> účetní závěr</w:t>
      </w:r>
      <w:r w:rsidR="005377D4">
        <w:rPr>
          <w:rFonts w:ascii="Calibri" w:hAnsi="Calibri" w:cs="Calibri"/>
          <w:lang w:eastAsia="cs-CZ"/>
        </w:rPr>
        <w:t>ku</w:t>
      </w:r>
      <w:r w:rsidRPr="00DE6626">
        <w:rPr>
          <w:rFonts w:ascii="Calibri" w:hAnsi="Calibri" w:cs="Calibri"/>
          <w:lang w:eastAsia="cs-CZ"/>
        </w:rPr>
        <w:t xml:space="preserve"> </w:t>
      </w:r>
    </w:p>
    <w:p w14:paraId="1028F803" w14:textId="77777777" w:rsidR="00E3406A" w:rsidRDefault="00E3406A" w:rsidP="00E3406A">
      <w:pPr>
        <w:rPr>
          <w:lang w:eastAsia="cs-CZ"/>
        </w:rPr>
      </w:pPr>
    </w:p>
    <w:p w14:paraId="0EBF50C7" w14:textId="77777777" w:rsidR="00DA7442" w:rsidRPr="00DA7442" w:rsidRDefault="00DA7442" w:rsidP="00DA7442">
      <w:pPr>
        <w:jc w:val="both"/>
        <w:rPr>
          <w:lang w:eastAsia="cs-CZ"/>
        </w:rPr>
      </w:pPr>
      <w:r w:rsidRPr="00DA7442">
        <w:rPr>
          <w:lang w:eastAsia="cs-CZ"/>
        </w:rPr>
        <w:t>Při kontrole byly zjištěny a vyčísleny nesprávnosti, jejich</w:t>
      </w:r>
      <w:r w:rsidR="00EA1F6B">
        <w:rPr>
          <w:lang w:eastAsia="cs-CZ"/>
        </w:rPr>
        <w:t>ž</w:t>
      </w:r>
      <w:r w:rsidRPr="00DA7442">
        <w:rPr>
          <w:lang w:eastAsia="cs-CZ"/>
        </w:rPr>
        <w:t xml:space="preserve"> dopad na jednotlivé části ÚZ zobrazuje následující tabulka.</w:t>
      </w:r>
    </w:p>
    <w:p w14:paraId="5C8A92EC" w14:textId="77777777" w:rsidR="00DA7442" w:rsidRDefault="00DA7442" w:rsidP="00DA7442">
      <w:pPr>
        <w:shd w:val="clear" w:color="auto" w:fill="FFFFFF" w:themeFill="background1"/>
        <w:tabs>
          <w:tab w:val="right" w:pos="9072"/>
        </w:tabs>
        <w:spacing w:after="40"/>
        <w:jc w:val="both"/>
        <w:rPr>
          <w:rFonts w:eastAsiaTheme="minorHAnsi" w:cs="Calibri"/>
          <w:b/>
        </w:rPr>
      </w:pPr>
    </w:p>
    <w:p w14:paraId="4B333D27" w14:textId="77777777" w:rsidR="00DA7442" w:rsidRPr="00B30899" w:rsidRDefault="00DA7442" w:rsidP="00EA1F6B">
      <w:pPr>
        <w:shd w:val="clear" w:color="auto" w:fill="FFFFFF" w:themeFill="background1"/>
        <w:tabs>
          <w:tab w:val="right" w:pos="9072"/>
        </w:tabs>
        <w:spacing w:after="40"/>
        <w:jc w:val="both"/>
        <w:rPr>
          <w:rFonts w:eastAsiaTheme="minorHAnsi" w:cs="Calibri"/>
          <w:b/>
        </w:rPr>
      </w:pPr>
      <w:r>
        <w:rPr>
          <w:rFonts w:eastAsiaTheme="minorHAnsi" w:cs="Calibri"/>
          <w:b/>
        </w:rPr>
        <w:t>Tabulka č. 4</w:t>
      </w:r>
      <w:r w:rsidRPr="00B30899">
        <w:rPr>
          <w:rFonts w:eastAsiaTheme="minorHAnsi" w:cs="Calibri"/>
          <w:b/>
        </w:rPr>
        <w:t>: Přehled vyčíslených nesprávností zjiště</w:t>
      </w:r>
      <w:r>
        <w:rPr>
          <w:rFonts w:eastAsiaTheme="minorHAnsi" w:cs="Calibri"/>
          <w:b/>
        </w:rPr>
        <w:t xml:space="preserve">ných v jednotlivých částech ÚZ </w:t>
      </w:r>
      <w:r w:rsidRPr="00B30899">
        <w:rPr>
          <w:rFonts w:eastAsiaTheme="minorHAnsi" w:cs="Calibri"/>
          <w:b/>
        </w:rPr>
        <w:t>(v </w:t>
      </w:r>
      <w:r>
        <w:rPr>
          <w:rFonts w:eastAsiaTheme="minorHAnsi" w:cs="Calibri"/>
          <w:b/>
        </w:rPr>
        <w:t>tis. </w:t>
      </w:r>
      <w:r w:rsidRPr="00B30899">
        <w:rPr>
          <w:rFonts w:eastAsiaTheme="minorHAnsi" w:cs="Calibri"/>
          <w:b/>
        </w:rPr>
        <w:t>Kč)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12"/>
      </w:tblGrid>
      <w:tr w:rsidR="00DA7442" w14:paraId="19EF28BF" w14:textId="77777777" w:rsidTr="00B53D75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DDDB5" w14:textId="77777777" w:rsidR="00DA7442" w:rsidRPr="007A748F" w:rsidRDefault="00DA7442" w:rsidP="00B53D75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Nesprávnost v účetní závěrce</w:t>
            </w:r>
          </w:p>
        </w:tc>
      </w:tr>
      <w:tr w:rsidR="00DA7442" w14:paraId="5550329D" w14:textId="77777777" w:rsidTr="00B53D75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06FADF83" w14:textId="77777777" w:rsidR="00DA7442" w:rsidRPr="007A748F" w:rsidRDefault="00DA7442" w:rsidP="00B53D75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15D59F0" w14:textId="77777777" w:rsidR="00DA7442" w:rsidRPr="007A748F" w:rsidRDefault="00DA7442" w:rsidP="00B53D75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</w:t>
            </w:r>
          </w:p>
        </w:tc>
      </w:tr>
      <w:tr w:rsidR="00DA7442" w14:paraId="744D13CD" w14:textId="77777777" w:rsidTr="00B53D75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2967E" w14:textId="77777777" w:rsidR="00DA7442" w:rsidRPr="00A1771E" w:rsidRDefault="00DA7442" w:rsidP="00B53D75">
            <w:pPr>
              <w:spacing w:after="0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A1771E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 V ÚČETNÍ ZÁVĚRCE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41100" w14:textId="77777777" w:rsidR="00DA7442" w:rsidRPr="00A1771E" w:rsidRDefault="00DA7442" w:rsidP="00B53D75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A1771E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2 758 165</w:t>
            </w:r>
          </w:p>
        </w:tc>
      </w:tr>
      <w:tr w:rsidR="00DA7442" w14:paraId="22E2D227" w14:textId="77777777" w:rsidTr="00B53D75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D8CDE" w14:textId="77777777" w:rsidR="00DA7442" w:rsidRPr="007A748F" w:rsidRDefault="00DA7442" w:rsidP="00B53D75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Rozvaha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01FB" w14:textId="3136E334" w:rsidR="00DA7442" w:rsidRPr="007A748F" w:rsidRDefault="00DA7442" w:rsidP="00B53D75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15 461</w:t>
            </w:r>
          </w:p>
        </w:tc>
      </w:tr>
      <w:tr w:rsidR="00DA7442" w14:paraId="70BE3AA5" w14:textId="77777777" w:rsidTr="00B53D75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4DF15" w14:textId="77777777" w:rsidR="00DA7442" w:rsidRPr="007A748F" w:rsidRDefault="00DA7442" w:rsidP="00B53D75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Výkaz zisku a ztráty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F1C52" w14:textId="77777777" w:rsidR="00DA7442" w:rsidRPr="007A748F" w:rsidRDefault="00DA7442" w:rsidP="00B53D75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19 355</w:t>
            </w:r>
          </w:p>
        </w:tc>
      </w:tr>
      <w:tr w:rsidR="00DA7442" w14:paraId="4A5B98B6" w14:textId="77777777" w:rsidTr="00B53D75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C95F" w14:textId="77777777" w:rsidR="00DA7442" w:rsidRPr="007A748F" w:rsidRDefault="00DA7442" w:rsidP="00B53D75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peněžních tocích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61E0C" w14:textId="77777777" w:rsidR="00DA7442" w:rsidRDefault="00DA7442" w:rsidP="00B53D75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225</w:t>
            </w:r>
          </w:p>
        </w:tc>
      </w:tr>
      <w:tr w:rsidR="00DA7442" w14:paraId="68502275" w14:textId="77777777" w:rsidTr="00B53D75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E5C9A" w14:textId="77777777" w:rsidR="00DA7442" w:rsidRPr="007A748F" w:rsidRDefault="00DA7442" w:rsidP="00B53D75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změnách vlastního kapitálu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35BA8" w14:textId="77777777" w:rsidR="00DA7442" w:rsidRPr="007A748F" w:rsidRDefault="00DA7442" w:rsidP="00B53D75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</w:tr>
      <w:tr w:rsidR="00DA7442" w14:paraId="15B58306" w14:textId="77777777" w:rsidTr="00B53D75">
        <w:trPr>
          <w:trHeight w:val="3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6C7F4" w14:textId="77777777" w:rsidR="00DA7442" w:rsidRPr="007A748F" w:rsidRDefault="00DA7442" w:rsidP="00B53D75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Příloha účetní závěrky (podrozvahové účty)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D998" w14:textId="77777777" w:rsidR="00DA7442" w:rsidRPr="007A748F" w:rsidRDefault="00DA7442" w:rsidP="00B53D75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2 723 124</w:t>
            </w:r>
          </w:p>
        </w:tc>
      </w:tr>
    </w:tbl>
    <w:p w14:paraId="6F7038BF" w14:textId="145AD47E" w:rsidR="00DA7442" w:rsidRPr="007A748F" w:rsidRDefault="00DA7442" w:rsidP="00DA7442">
      <w:pPr>
        <w:spacing w:before="40" w:after="0"/>
        <w:rPr>
          <w:rFonts w:asciiTheme="minorHAnsi" w:eastAsiaTheme="minorHAnsi" w:hAnsiTheme="minorHAnsi" w:cs="Calibri"/>
          <w:sz w:val="20"/>
          <w:szCs w:val="20"/>
        </w:rPr>
      </w:pPr>
      <w:r w:rsidRPr="007A748F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7A748F">
        <w:rPr>
          <w:rFonts w:asciiTheme="minorHAnsi" w:eastAsiaTheme="minorHAnsi" w:hAnsiTheme="minorHAnsi" w:cs="Calibri"/>
          <w:sz w:val="20"/>
          <w:szCs w:val="20"/>
        </w:rPr>
        <w:t xml:space="preserve"> vlastní</w:t>
      </w:r>
      <w:r>
        <w:rPr>
          <w:rFonts w:asciiTheme="minorHAnsi" w:eastAsiaTheme="minorHAnsi" w:hAnsiTheme="minorHAnsi" w:cs="Calibri"/>
          <w:sz w:val="20"/>
          <w:szCs w:val="20"/>
        </w:rPr>
        <w:t xml:space="preserve"> výpočet</w:t>
      </w:r>
      <w:r w:rsidR="001B06A1">
        <w:rPr>
          <w:rFonts w:asciiTheme="minorHAnsi" w:eastAsiaTheme="minorHAnsi" w:hAnsiTheme="minorHAnsi" w:cs="Calibri"/>
          <w:sz w:val="20"/>
          <w:szCs w:val="20"/>
        </w:rPr>
        <w:t xml:space="preserve"> NKÚ na základě dat získaných kontrolou</w:t>
      </w:r>
      <w:r w:rsidRPr="007A748F">
        <w:rPr>
          <w:rFonts w:asciiTheme="minorHAnsi" w:eastAsiaTheme="minorHAnsi" w:hAnsiTheme="minorHAnsi" w:cs="Calibri"/>
          <w:sz w:val="20"/>
          <w:szCs w:val="20"/>
        </w:rPr>
        <w:t>.</w:t>
      </w:r>
    </w:p>
    <w:p w14:paraId="3F3DE0BC" w14:textId="77777777" w:rsidR="00DA7442" w:rsidRPr="00B30899" w:rsidRDefault="00DA7442" w:rsidP="00DA7442">
      <w:pPr>
        <w:spacing w:after="0"/>
        <w:jc w:val="both"/>
        <w:rPr>
          <w:rFonts w:eastAsia="Calibri" w:cs="Calibri"/>
        </w:rPr>
      </w:pPr>
    </w:p>
    <w:p w14:paraId="43E3751F" w14:textId="22B3BD0F" w:rsidR="00DA7442" w:rsidRDefault="00DA7442" w:rsidP="00DA7442">
      <w:pPr>
        <w:spacing w:after="0"/>
        <w:jc w:val="both"/>
        <w:rPr>
          <w:rFonts w:cs="Calibri"/>
        </w:rPr>
      </w:pPr>
      <w:r w:rsidRPr="00FD4424">
        <w:rPr>
          <w:rFonts w:cs="Calibri"/>
        </w:rPr>
        <w:t>Pro posouzení spolehlivosti</w:t>
      </w:r>
      <w:r>
        <w:rPr>
          <w:rFonts w:cs="Calibri"/>
        </w:rPr>
        <w:t xml:space="preserve"> informací v účetní závěrce </w:t>
      </w:r>
      <w:r w:rsidRPr="00FD4424">
        <w:rPr>
          <w:rFonts w:cs="Calibri"/>
        </w:rPr>
        <w:t xml:space="preserve">byla stanovena významnost </w:t>
      </w:r>
      <w:r>
        <w:rPr>
          <w:rFonts w:cs="Calibri"/>
        </w:rPr>
        <w:t xml:space="preserve">neboli </w:t>
      </w:r>
      <w:proofErr w:type="spellStart"/>
      <w:r w:rsidRPr="00FD4424">
        <w:rPr>
          <w:rFonts w:cs="Calibri"/>
        </w:rPr>
        <w:t>materialita</w:t>
      </w:r>
      <w:proofErr w:type="spellEnd"/>
      <w:r>
        <w:rPr>
          <w:rStyle w:val="Znakapoznpodarou"/>
          <w:rFonts w:cs="Calibri"/>
        </w:rPr>
        <w:footnoteReference w:id="23"/>
      </w:r>
      <w:r w:rsidRPr="00FD4424">
        <w:rPr>
          <w:rFonts w:cs="Calibri"/>
        </w:rPr>
        <w:t xml:space="preserve"> </w:t>
      </w:r>
      <w:r w:rsidRPr="00A1771E">
        <w:rPr>
          <w:rFonts w:cs="Calibri"/>
        </w:rPr>
        <w:t>ve výši 207 mil. Kč</w:t>
      </w:r>
      <w:r w:rsidRPr="00FD4424">
        <w:rPr>
          <w:rFonts w:cs="Calibri"/>
        </w:rPr>
        <w:t>.</w:t>
      </w:r>
      <w:r>
        <w:rPr>
          <w:rFonts w:cs="Calibri"/>
        </w:rPr>
        <w:t xml:space="preserve"> </w:t>
      </w:r>
      <w:r w:rsidRPr="00A1771E">
        <w:rPr>
          <w:rFonts w:cs="Calibri"/>
          <w:b/>
        </w:rPr>
        <w:t>Celková částka nesprávností</w:t>
      </w:r>
      <w:r w:rsidRPr="00FB6581">
        <w:rPr>
          <w:rFonts w:cs="Calibri"/>
          <w:b/>
        </w:rPr>
        <w:t>,</w:t>
      </w:r>
      <w:r>
        <w:rPr>
          <w:rFonts w:cs="Calibri"/>
        </w:rPr>
        <w:t xml:space="preserve"> které byly v této ÚZ zjištěny a vyčísleny, tak </w:t>
      </w:r>
      <w:r w:rsidRPr="00A1771E">
        <w:rPr>
          <w:rFonts w:cs="Calibri"/>
          <w:b/>
        </w:rPr>
        <w:t xml:space="preserve">měla významný dopad na výkaz </w:t>
      </w:r>
      <w:r w:rsidR="001B06A1">
        <w:rPr>
          <w:rFonts w:cs="Calibri"/>
          <w:b/>
        </w:rPr>
        <w:t>p</w:t>
      </w:r>
      <w:r w:rsidRPr="00A1771E">
        <w:rPr>
          <w:rFonts w:cs="Calibri"/>
          <w:b/>
        </w:rPr>
        <w:t>říloha</w:t>
      </w:r>
      <w:r w:rsidRPr="00FB6581">
        <w:rPr>
          <w:rFonts w:cs="Calibri"/>
          <w:b/>
        </w:rPr>
        <w:t>.</w:t>
      </w:r>
    </w:p>
    <w:p w14:paraId="08110486" w14:textId="77777777" w:rsidR="00DA7442" w:rsidRPr="00E3406A" w:rsidRDefault="00DA7442" w:rsidP="00E3406A">
      <w:pPr>
        <w:rPr>
          <w:lang w:eastAsia="cs-CZ"/>
        </w:rPr>
      </w:pPr>
    </w:p>
    <w:p w14:paraId="0FE74F7D" w14:textId="77777777" w:rsidR="000F5927" w:rsidRPr="0043045F" w:rsidRDefault="00A640AE" w:rsidP="0043045F">
      <w:pPr>
        <w:pStyle w:val="Nadpis3"/>
      </w:pPr>
      <w:r w:rsidRPr="0043045F">
        <w:t>Nesprávné účtování</w:t>
      </w:r>
    </w:p>
    <w:p w14:paraId="37E13AD6" w14:textId="77777777" w:rsidR="008C6B5E" w:rsidRDefault="008C6B5E" w:rsidP="008C6B5E">
      <w:pPr>
        <w:pStyle w:val="Odstavecseseznamem"/>
        <w:keepNext/>
        <w:spacing w:after="0"/>
        <w:ind w:left="360"/>
        <w:jc w:val="both"/>
        <w:rPr>
          <w:rFonts w:cs="Calibri"/>
          <w:b/>
        </w:rPr>
      </w:pPr>
    </w:p>
    <w:p w14:paraId="569B0812" w14:textId="7ECCACCB" w:rsidR="00C520E8" w:rsidRDefault="00A640AE" w:rsidP="00C520E8">
      <w:pPr>
        <w:spacing w:after="0"/>
        <w:jc w:val="both"/>
        <w:rPr>
          <w:rFonts w:cs="Calibri"/>
        </w:rPr>
      </w:pPr>
      <w:r w:rsidRPr="00C910FE">
        <w:rPr>
          <w:rFonts w:cs="Calibri"/>
          <w:b/>
        </w:rPr>
        <w:t>MK</w:t>
      </w:r>
      <w:r w:rsidR="00FC53F8" w:rsidRPr="00C910FE">
        <w:rPr>
          <w:rFonts w:cs="Calibri"/>
          <w:b/>
        </w:rPr>
        <w:t xml:space="preserve"> jako poskytovatel transferu účtovalo</w:t>
      </w:r>
      <w:r w:rsidRPr="00C910FE">
        <w:rPr>
          <w:rFonts w:cs="Calibri"/>
          <w:b/>
        </w:rPr>
        <w:t xml:space="preserve"> v roce 2018 </w:t>
      </w:r>
      <w:r w:rsidR="009620BE" w:rsidRPr="00703907">
        <w:rPr>
          <w:rFonts w:cs="Calibri"/>
          <w:b/>
        </w:rPr>
        <w:t>nesprávně</w:t>
      </w:r>
      <w:r w:rsidR="00FC53F8" w:rsidRPr="00703907">
        <w:rPr>
          <w:rFonts w:cs="Calibri"/>
          <w:b/>
        </w:rPr>
        <w:t xml:space="preserve"> </w:t>
      </w:r>
      <w:r w:rsidRPr="00703907">
        <w:rPr>
          <w:rFonts w:cs="Calibri"/>
          <w:b/>
        </w:rPr>
        <w:t xml:space="preserve">o předpokládané výši </w:t>
      </w:r>
      <w:r w:rsidR="00031DBA">
        <w:rPr>
          <w:rFonts w:cs="Calibri"/>
          <w:b/>
        </w:rPr>
        <w:t>peněžních</w:t>
      </w:r>
      <w:r w:rsidRPr="00703907">
        <w:rPr>
          <w:rFonts w:cs="Calibri"/>
          <w:b/>
        </w:rPr>
        <w:t xml:space="preserve"> prostředků</w:t>
      </w:r>
      <w:r>
        <w:rPr>
          <w:rStyle w:val="Znakapoznpodarou"/>
          <w:rFonts w:cs="Calibri"/>
          <w:b/>
        </w:rPr>
        <w:footnoteReference w:id="24"/>
      </w:r>
      <w:r w:rsidRPr="00031DBA">
        <w:rPr>
          <w:rFonts w:cs="Calibri"/>
          <w:b/>
        </w:rPr>
        <w:t xml:space="preserve"> vyplývající z</w:t>
      </w:r>
      <w:r w:rsidR="00AE55B5">
        <w:rPr>
          <w:rFonts w:cs="Calibri"/>
          <w:b/>
        </w:rPr>
        <w:t xml:space="preserve"> vydan</w:t>
      </w:r>
      <w:r w:rsidR="00A414C8">
        <w:rPr>
          <w:rFonts w:cs="Calibri"/>
          <w:b/>
        </w:rPr>
        <w:t>ých</w:t>
      </w:r>
      <w:r w:rsidR="00C132DE">
        <w:rPr>
          <w:rFonts w:cs="Calibri"/>
          <w:b/>
        </w:rPr>
        <w:t xml:space="preserve"> </w:t>
      </w:r>
      <w:r w:rsidR="00031DBA">
        <w:rPr>
          <w:rFonts w:cs="Calibri"/>
          <w:b/>
        </w:rPr>
        <w:t>r</w:t>
      </w:r>
      <w:r w:rsidRPr="00031DBA">
        <w:rPr>
          <w:rFonts w:cs="Calibri"/>
          <w:b/>
        </w:rPr>
        <w:t>ozhodnutí</w:t>
      </w:r>
      <w:r w:rsidRPr="00673511">
        <w:rPr>
          <w:rFonts w:cs="Calibri"/>
          <w:b/>
        </w:rPr>
        <w:t xml:space="preserve"> o poskytnutí dotace</w:t>
      </w:r>
      <w:r w:rsidR="00A414C8">
        <w:rPr>
          <w:rFonts w:cs="Calibri"/>
          <w:b/>
        </w:rPr>
        <w:t xml:space="preserve"> </w:t>
      </w:r>
      <w:r w:rsidRPr="00E028E5">
        <w:rPr>
          <w:rFonts w:cs="Calibri"/>
        </w:rPr>
        <w:t>jako o podmíněné pohledávce ze zahraničních transferů na úč</w:t>
      </w:r>
      <w:r w:rsidR="00FC53F8">
        <w:rPr>
          <w:rFonts w:cs="Calibri"/>
        </w:rPr>
        <w:t>et</w:t>
      </w:r>
      <w:r w:rsidRPr="00E028E5">
        <w:rPr>
          <w:rFonts w:cs="Calibri"/>
        </w:rPr>
        <w:t xml:space="preserve"> 953 – </w:t>
      </w:r>
      <w:r w:rsidRPr="00E028E5">
        <w:rPr>
          <w:rFonts w:cs="Calibri"/>
          <w:i/>
        </w:rPr>
        <w:t>Dlouhodobé podmíněné pohledávky ze zahraničních transferů</w:t>
      </w:r>
      <w:r w:rsidR="009620BE">
        <w:rPr>
          <w:rFonts w:cs="Calibri"/>
          <w:i/>
        </w:rPr>
        <w:t xml:space="preserve"> </w:t>
      </w:r>
      <w:r w:rsidR="00FC53F8">
        <w:rPr>
          <w:rFonts w:cs="Calibri"/>
        </w:rPr>
        <w:t xml:space="preserve">místo </w:t>
      </w:r>
      <w:r w:rsidR="00124C3F">
        <w:rPr>
          <w:rFonts w:cs="Calibri"/>
        </w:rPr>
        <w:t xml:space="preserve">na </w:t>
      </w:r>
      <w:r w:rsidR="00FC53F8">
        <w:rPr>
          <w:rFonts w:cs="Calibri"/>
        </w:rPr>
        <w:t>účt</w:t>
      </w:r>
      <w:r w:rsidR="00124C3F">
        <w:rPr>
          <w:rFonts w:cs="Calibri"/>
        </w:rPr>
        <w:t>y</w:t>
      </w:r>
      <w:r w:rsidR="00FC53F8">
        <w:rPr>
          <w:rFonts w:cs="Calibri"/>
        </w:rPr>
        <w:t xml:space="preserve"> dlouhodobých podmíněných závazků/pasiv.</w:t>
      </w:r>
      <w:r>
        <w:rPr>
          <w:rFonts w:cs="Calibri"/>
        </w:rPr>
        <w:t xml:space="preserve"> V důsledku této skutečnosti MK v příloze v údajích za běžné účetní období </w:t>
      </w:r>
      <w:r w:rsidRPr="007B0677">
        <w:rPr>
          <w:rFonts w:cs="Calibri"/>
          <w:b/>
        </w:rPr>
        <w:t xml:space="preserve">nadhodnotilo zůstatek účtu 953 – </w:t>
      </w:r>
      <w:r w:rsidRPr="007B0677">
        <w:rPr>
          <w:rFonts w:cs="Calibri"/>
          <w:b/>
          <w:i/>
        </w:rPr>
        <w:t>Dlouhodobé podmíněné pohledávky ze zahraničních transferů</w:t>
      </w:r>
      <w:r w:rsidRPr="007B0677">
        <w:rPr>
          <w:rFonts w:cs="Calibri"/>
          <w:b/>
        </w:rPr>
        <w:t xml:space="preserve"> minimálně o </w:t>
      </w:r>
      <w:r w:rsidR="00371092">
        <w:rPr>
          <w:rFonts w:cs="Calibri"/>
          <w:b/>
        </w:rPr>
        <w:t>752,95</w:t>
      </w:r>
      <w:r w:rsidRPr="007B0677">
        <w:rPr>
          <w:rFonts w:cs="Calibri"/>
          <w:b/>
        </w:rPr>
        <w:t xml:space="preserve"> mil. Kč</w:t>
      </w:r>
      <w:r w:rsidR="00F921A7">
        <w:rPr>
          <w:rStyle w:val="Znakapoznpodarou"/>
          <w:rFonts w:cs="Calibri"/>
          <w:b/>
        </w:rPr>
        <w:footnoteReference w:id="25"/>
      </w:r>
      <w:r w:rsidRPr="007B0677">
        <w:rPr>
          <w:rFonts w:cs="Calibri"/>
          <w:b/>
        </w:rPr>
        <w:t xml:space="preserve">, podhodnotilo zůstatek účtu 956 – </w:t>
      </w:r>
      <w:r w:rsidRPr="007B0677">
        <w:rPr>
          <w:rFonts w:cs="Calibri"/>
          <w:b/>
          <w:i/>
        </w:rPr>
        <w:t>Ostatní dlouhodobé podmíněné závazky z transferů</w:t>
      </w:r>
      <w:r w:rsidRPr="007B0677">
        <w:rPr>
          <w:rFonts w:cs="Calibri"/>
          <w:b/>
        </w:rPr>
        <w:t xml:space="preserve"> minimálně o 646,2</w:t>
      </w:r>
      <w:r w:rsidR="00371092">
        <w:rPr>
          <w:rFonts w:cs="Calibri"/>
          <w:b/>
        </w:rPr>
        <w:t>0</w:t>
      </w:r>
      <w:r w:rsidRPr="007B0677">
        <w:rPr>
          <w:rFonts w:cs="Calibri"/>
          <w:b/>
        </w:rPr>
        <w:t xml:space="preserve"> mil. Kč a podhodnotilo zůstatek účtu 994 – </w:t>
      </w:r>
      <w:r w:rsidRPr="007B0677">
        <w:rPr>
          <w:rFonts w:cs="Calibri"/>
          <w:b/>
          <w:i/>
        </w:rPr>
        <w:t>Ostatní dlouhodobá podmíněná pasiva</w:t>
      </w:r>
      <w:r w:rsidRPr="007B0677">
        <w:rPr>
          <w:rFonts w:cs="Calibri"/>
          <w:b/>
        </w:rPr>
        <w:t xml:space="preserve"> minimálně o 92,</w:t>
      </w:r>
      <w:r w:rsidR="00371092">
        <w:rPr>
          <w:rFonts w:cs="Calibri"/>
          <w:b/>
        </w:rPr>
        <w:t>05</w:t>
      </w:r>
      <w:r w:rsidRPr="007B0677">
        <w:rPr>
          <w:rFonts w:cs="Calibri"/>
          <w:b/>
        </w:rPr>
        <w:t xml:space="preserve"> mil. Kč.</w:t>
      </w:r>
      <w:r>
        <w:rPr>
          <w:rFonts w:cs="Calibri"/>
        </w:rPr>
        <w:t xml:space="preserve"> Jedná se o systémový nedostatek.</w:t>
      </w:r>
    </w:p>
    <w:p w14:paraId="14917CB3" w14:textId="77777777" w:rsidR="00C520E8" w:rsidRDefault="00C520E8" w:rsidP="00C520E8">
      <w:pPr>
        <w:spacing w:after="0"/>
        <w:jc w:val="both"/>
        <w:rPr>
          <w:rFonts w:cs="Calibri"/>
        </w:rPr>
      </w:pPr>
    </w:p>
    <w:p w14:paraId="2C69908E" w14:textId="4CD4087D" w:rsidR="00C520E8" w:rsidRDefault="00A640AE" w:rsidP="00C520E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C910FE">
        <w:rPr>
          <w:rFonts w:cs="Calibri"/>
          <w:b/>
          <w:color w:val="000000"/>
        </w:rPr>
        <w:t>MK</w:t>
      </w:r>
      <w:r w:rsidR="00E00F70" w:rsidRPr="00C910FE">
        <w:rPr>
          <w:rFonts w:cs="Calibri"/>
          <w:b/>
          <w:color w:val="000000"/>
        </w:rPr>
        <w:t xml:space="preserve"> účtovalo </w:t>
      </w:r>
      <w:r w:rsidRPr="00717FC5">
        <w:rPr>
          <w:rFonts w:cs="Calibri"/>
          <w:b/>
          <w:color w:val="000000"/>
        </w:rPr>
        <w:t>o zrušení rezervy</w:t>
      </w:r>
      <w:r w:rsidR="00D16408">
        <w:rPr>
          <w:rFonts w:cs="Calibri"/>
          <w:b/>
          <w:color w:val="000000"/>
        </w:rPr>
        <w:t xml:space="preserve"> vytvořené</w:t>
      </w:r>
      <w:r w:rsidRPr="00717FC5">
        <w:rPr>
          <w:rFonts w:cs="Calibri"/>
          <w:b/>
          <w:color w:val="000000"/>
        </w:rPr>
        <w:t xml:space="preserve"> na odvod za porušení rozpočtové kázně</w:t>
      </w:r>
      <w:r w:rsidR="00124C3F" w:rsidRPr="00124C3F">
        <w:rPr>
          <w:rFonts w:cs="Calibri"/>
          <w:b/>
          <w:color w:val="000000"/>
        </w:rPr>
        <w:t xml:space="preserve"> </w:t>
      </w:r>
      <w:r w:rsidR="00124C3F" w:rsidRPr="00C910FE">
        <w:rPr>
          <w:rFonts w:cs="Calibri"/>
          <w:b/>
          <w:color w:val="000000"/>
        </w:rPr>
        <w:t>nesprávně až v roce 2018</w:t>
      </w:r>
      <w:r w:rsidRPr="00FB6581">
        <w:rPr>
          <w:rFonts w:cs="Calibri"/>
          <w:b/>
          <w:color w:val="000000"/>
        </w:rPr>
        <w:t>.</w:t>
      </w:r>
      <w:r w:rsidRPr="00717FC5">
        <w:rPr>
          <w:rFonts w:cs="Calibri"/>
          <w:color w:val="000000"/>
        </w:rPr>
        <w:t xml:space="preserve"> Důvod pro zrušení předmětné rezervy vznikl již v roce 2015, přičemž </w:t>
      </w:r>
      <w:r w:rsidRPr="00717FC5">
        <w:rPr>
          <w:rFonts w:cs="Calibri"/>
          <w:color w:val="000000"/>
        </w:rPr>
        <w:lastRenderedPageBreak/>
        <w:t>rozhodným okamžikem bylo dle</w:t>
      </w:r>
      <w:r w:rsidRPr="00717FC5">
        <w:rPr>
          <w:rFonts w:cs="Calibri"/>
          <w:b/>
          <w:bCs/>
          <w:color w:val="000000"/>
        </w:rPr>
        <w:t xml:space="preserve"> </w:t>
      </w:r>
      <w:r>
        <w:rPr>
          <w:rFonts w:cs="Calibri"/>
          <w:color w:val="000000"/>
        </w:rPr>
        <w:t>NKÚ</w:t>
      </w:r>
      <w:r w:rsidRPr="00717FC5">
        <w:rPr>
          <w:rFonts w:cs="Calibri"/>
          <w:color w:val="000000"/>
        </w:rPr>
        <w:t xml:space="preserve"> rozhodnutí </w:t>
      </w:r>
      <w:r w:rsidR="00124C3F">
        <w:rPr>
          <w:rFonts w:cs="Calibri"/>
          <w:color w:val="000000"/>
        </w:rPr>
        <w:t>O</w:t>
      </w:r>
      <w:r w:rsidRPr="00717FC5">
        <w:rPr>
          <w:rFonts w:cs="Calibri"/>
          <w:color w:val="000000"/>
        </w:rPr>
        <w:t>dvolacího fi</w:t>
      </w:r>
      <w:r w:rsidR="00457435">
        <w:rPr>
          <w:rFonts w:cs="Calibri"/>
          <w:color w:val="000000"/>
        </w:rPr>
        <w:t>nančního ředitelství ze dne 11. </w:t>
      </w:r>
      <w:r w:rsidR="00495715">
        <w:rPr>
          <w:rFonts w:cs="Calibri"/>
          <w:color w:val="000000"/>
        </w:rPr>
        <w:t>prosince</w:t>
      </w:r>
      <w:r w:rsidRPr="00717FC5">
        <w:rPr>
          <w:rFonts w:cs="Calibri"/>
          <w:color w:val="000000"/>
        </w:rPr>
        <w:t xml:space="preserve"> 2015, kterým došlo ke změně celkového odvodu vyměřeného </w:t>
      </w:r>
      <w:r w:rsidR="00E00F70">
        <w:rPr>
          <w:rFonts w:cs="Calibri"/>
          <w:color w:val="000000"/>
        </w:rPr>
        <w:t>f</w:t>
      </w:r>
      <w:r w:rsidRPr="00717FC5">
        <w:rPr>
          <w:rFonts w:cs="Calibri"/>
          <w:color w:val="000000"/>
        </w:rPr>
        <w:t>inančním úřadem</w:t>
      </w:r>
      <w:r w:rsidR="00D16408">
        <w:rPr>
          <w:rFonts w:cs="Calibri"/>
          <w:color w:val="000000"/>
        </w:rPr>
        <w:t>.</w:t>
      </w:r>
      <w:r w:rsidR="00E00F70">
        <w:rPr>
          <w:rFonts w:cs="Calibri"/>
          <w:color w:val="000000"/>
        </w:rPr>
        <w:t xml:space="preserve"> </w:t>
      </w:r>
      <w:r w:rsidRPr="00717FC5">
        <w:rPr>
          <w:rFonts w:cs="Calibri"/>
          <w:color w:val="000000"/>
        </w:rPr>
        <w:t xml:space="preserve">V okamžiku </w:t>
      </w:r>
      <w:r w:rsidR="00E00F70">
        <w:rPr>
          <w:rFonts w:cs="Calibri"/>
          <w:color w:val="000000"/>
        </w:rPr>
        <w:t>stanovení výsledné výše odvodu</w:t>
      </w:r>
      <w:r w:rsidR="00D16408">
        <w:rPr>
          <w:rFonts w:cs="Calibri"/>
          <w:color w:val="000000"/>
        </w:rPr>
        <w:t xml:space="preserve"> </w:t>
      </w:r>
      <w:r w:rsidRPr="00717FC5">
        <w:rPr>
          <w:rFonts w:cs="Calibri"/>
          <w:color w:val="000000"/>
        </w:rPr>
        <w:t>mělo MK přistoupit k zaúčtování závazku vůči příslušnému finančnímu úřadu a současn</w:t>
      </w:r>
      <w:r w:rsidR="00124C3F">
        <w:rPr>
          <w:rFonts w:cs="Calibri"/>
          <w:color w:val="000000"/>
        </w:rPr>
        <w:t>ě</w:t>
      </w:r>
      <w:r w:rsidRPr="00717FC5">
        <w:rPr>
          <w:rFonts w:cs="Calibri"/>
          <w:color w:val="000000"/>
        </w:rPr>
        <w:t xml:space="preserve"> zruš</w:t>
      </w:r>
      <w:r w:rsidR="00124C3F">
        <w:rPr>
          <w:rFonts w:cs="Calibri"/>
          <w:color w:val="000000"/>
        </w:rPr>
        <w:t>it</w:t>
      </w:r>
      <w:r w:rsidRPr="00717FC5">
        <w:rPr>
          <w:rFonts w:cs="Calibri"/>
          <w:color w:val="000000"/>
        </w:rPr>
        <w:t xml:space="preserve"> rezerv</w:t>
      </w:r>
      <w:r w:rsidR="00124C3F">
        <w:rPr>
          <w:rFonts w:cs="Calibri"/>
          <w:color w:val="000000"/>
        </w:rPr>
        <w:t>u</w:t>
      </w:r>
      <w:r w:rsidRPr="00717FC5">
        <w:rPr>
          <w:rFonts w:cs="Calibri"/>
          <w:color w:val="000000"/>
        </w:rPr>
        <w:t xml:space="preserve"> v </w:t>
      </w:r>
      <w:r w:rsidR="00124C3F">
        <w:rPr>
          <w:rFonts w:cs="Calibri"/>
          <w:color w:val="000000"/>
        </w:rPr>
        <w:t>odpovídající</w:t>
      </w:r>
      <w:r w:rsidRPr="00717FC5">
        <w:rPr>
          <w:rFonts w:cs="Calibri"/>
          <w:color w:val="000000"/>
        </w:rPr>
        <w:t xml:space="preserve"> </w:t>
      </w:r>
      <w:r w:rsidRPr="006B30AD">
        <w:rPr>
          <w:rFonts w:cs="Calibri"/>
          <w:color w:val="000000"/>
        </w:rPr>
        <w:t>výši</w:t>
      </w:r>
      <w:r w:rsidR="00D16408" w:rsidRPr="006B30AD">
        <w:rPr>
          <w:rFonts w:cs="Calibri"/>
          <w:color w:val="000000"/>
        </w:rPr>
        <w:t>.</w:t>
      </w:r>
      <w:r w:rsidR="00225771">
        <w:rPr>
          <w:rFonts w:cs="Calibri"/>
          <w:color w:val="000000"/>
        </w:rPr>
        <w:t xml:space="preserve"> MK mělo v</w:t>
      </w:r>
      <w:r w:rsidR="00124C3F">
        <w:rPr>
          <w:rFonts w:cs="Calibri"/>
          <w:color w:val="000000"/>
        </w:rPr>
        <w:t> </w:t>
      </w:r>
      <w:r w:rsidR="00225771">
        <w:rPr>
          <w:rFonts w:cs="Calibri"/>
          <w:color w:val="000000"/>
        </w:rPr>
        <w:t>roce</w:t>
      </w:r>
      <w:r w:rsidR="00124C3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2018 o zrušení předmětné rezervy </w:t>
      </w:r>
      <w:r w:rsidRPr="00717FC5">
        <w:rPr>
          <w:rFonts w:cs="Calibri"/>
          <w:color w:val="000000"/>
        </w:rPr>
        <w:t>účtovat jako o opravě předcházejících účetních období, která byla významná a ovlivnila by v předcházejících účetních obdobích výši výsledku hospodaření</w:t>
      </w:r>
      <w:r>
        <w:rPr>
          <w:rFonts w:cs="Calibri"/>
          <w:color w:val="000000"/>
        </w:rPr>
        <w:t xml:space="preserve">. V důsledku této skutečnosti MK v údajích za běžné účetní období </w:t>
      </w:r>
      <w:r w:rsidRPr="00230568">
        <w:rPr>
          <w:rFonts w:cs="Calibri"/>
          <w:b/>
          <w:color w:val="000000"/>
        </w:rPr>
        <w:t xml:space="preserve">podhodnotilo zůstatek účtu 408 – </w:t>
      </w:r>
      <w:r w:rsidRPr="00230568">
        <w:rPr>
          <w:rFonts w:cs="Calibri"/>
          <w:b/>
          <w:i/>
          <w:color w:val="000000"/>
        </w:rPr>
        <w:t>Opravy předch</w:t>
      </w:r>
      <w:r w:rsidR="00124C3F">
        <w:rPr>
          <w:rFonts w:cs="Calibri"/>
          <w:b/>
          <w:i/>
          <w:color w:val="000000"/>
        </w:rPr>
        <w:t>ázejících</w:t>
      </w:r>
      <w:r w:rsidRPr="00230568">
        <w:rPr>
          <w:rFonts w:cs="Calibri"/>
          <w:b/>
          <w:i/>
          <w:color w:val="000000"/>
        </w:rPr>
        <w:t xml:space="preserve"> účetní</w:t>
      </w:r>
      <w:r w:rsidR="00124C3F">
        <w:rPr>
          <w:rFonts w:cs="Calibri"/>
          <w:b/>
          <w:i/>
          <w:color w:val="000000"/>
        </w:rPr>
        <w:t>ch</w:t>
      </w:r>
      <w:r w:rsidRPr="00230568">
        <w:rPr>
          <w:rFonts w:cs="Calibri"/>
          <w:b/>
          <w:i/>
          <w:color w:val="000000"/>
        </w:rPr>
        <w:t xml:space="preserve"> období</w:t>
      </w:r>
      <w:r w:rsidRPr="00230568">
        <w:rPr>
          <w:rFonts w:cs="Calibri"/>
          <w:b/>
          <w:color w:val="000000"/>
        </w:rPr>
        <w:t xml:space="preserve"> o 25,5</w:t>
      </w:r>
      <w:r w:rsidR="000473BB">
        <w:rPr>
          <w:rFonts w:cs="Calibri"/>
          <w:b/>
          <w:color w:val="000000"/>
        </w:rPr>
        <w:t>2</w:t>
      </w:r>
      <w:r w:rsidRPr="00230568">
        <w:rPr>
          <w:rFonts w:cs="Calibri"/>
          <w:b/>
          <w:color w:val="000000"/>
        </w:rPr>
        <w:t xml:space="preserve"> mil. Kč, podhodnotilo zůstatek účtu 555 – </w:t>
      </w:r>
      <w:r w:rsidRPr="00230568">
        <w:rPr>
          <w:rFonts w:cs="Calibri"/>
          <w:b/>
          <w:i/>
          <w:color w:val="000000"/>
        </w:rPr>
        <w:t>Tvorba a zúčtování rezerv</w:t>
      </w:r>
      <w:r w:rsidRPr="00230568">
        <w:rPr>
          <w:rFonts w:cs="Calibri"/>
          <w:b/>
          <w:color w:val="000000"/>
        </w:rPr>
        <w:t xml:space="preserve"> o stejnou částku a nadhodnotilo výsledek hospodaření běžného účetního období o stejnou částku</w:t>
      </w:r>
      <w:r w:rsidRPr="0015019D">
        <w:rPr>
          <w:rFonts w:cs="Calibri"/>
          <w:b/>
          <w:color w:val="000000"/>
        </w:rPr>
        <w:t>.</w:t>
      </w:r>
    </w:p>
    <w:p w14:paraId="68DB73E5" w14:textId="77777777" w:rsidR="00E720D7" w:rsidRDefault="00E720D7" w:rsidP="00E720D7">
      <w:pPr>
        <w:spacing w:after="0"/>
        <w:jc w:val="both"/>
      </w:pPr>
    </w:p>
    <w:p w14:paraId="45FA1000" w14:textId="7D1DAEBE" w:rsidR="00E720D7" w:rsidRPr="00D16408" w:rsidRDefault="00A640AE" w:rsidP="00E720D7">
      <w:pPr>
        <w:spacing w:after="0"/>
        <w:jc w:val="both"/>
        <w:rPr>
          <w:b/>
          <w:bCs/>
        </w:rPr>
      </w:pPr>
      <w:r w:rsidRPr="00E720D7">
        <w:t>M</w:t>
      </w:r>
      <w:r>
        <w:t>K</w:t>
      </w:r>
      <w:r w:rsidRPr="00E720D7">
        <w:t xml:space="preserve"> </w:t>
      </w:r>
      <w:r w:rsidRPr="00E720D7">
        <w:rPr>
          <w:b/>
          <w:bCs/>
        </w:rPr>
        <w:t>nesprávně účtovalo</w:t>
      </w:r>
      <w:r w:rsidR="009620BE">
        <w:rPr>
          <w:b/>
          <w:bCs/>
        </w:rPr>
        <w:t xml:space="preserve"> v roce 2018</w:t>
      </w:r>
      <w:r w:rsidRPr="00E720D7">
        <w:rPr>
          <w:b/>
          <w:bCs/>
        </w:rPr>
        <w:t xml:space="preserve"> o výnosech z projektů, u nichž bylo konečným příjemcem transferu, </w:t>
      </w:r>
      <w:r w:rsidRPr="00E720D7">
        <w:t xml:space="preserve">jako o výnosech z předfinancování transferů na účtu 675 – </w:t>
      </w:r>
      <w:r w:rsidRPr="00E720D7">
        <w:rPr>
          <w:i/>
          <w:iCs/>
        </w:rPr>
        <w:t>Výnosy vybraných ústředních vládních institucí z předfinancování transferů</w:t>
      </w:r>
      <w:r w:rsidR="00BE5004">
        <w:t>, přestože se jednalo o </w:t>
      </w:r>
      <w:r w:rsidRPr="00E720D7">
        <w:t>výnos z titulu dotace za vynaložené netransferové (mzdové) výdaje. V důsledku této skutečnosti</w:t>
      </w:r>
      <w:r w:rsidR="007B0677">
        <w:t xml:space="preserve"> MK</w:t>
      </w:r>
      <w:r w:rsidRPr="00E720D7">
        <w:t xml:space="preserve"> </w:t>
      </w:r>
      <w:r w:rsidRPr="00E720D7">
        <w:rPr>
          <w:b/>
          <w:bCs/>
        </w:rPr>
        <w:t xml:space="preserve">ve </w:t>
      </w:r>
      <w:r w:rsidR="00124C3F">
        <w:rPr>
          <w:b/>
          <w:bCs/>
        </w:rPr>
        <w:t>v</w:t>
      </w:r>
      <w:r w:rsidRPr="00E720D7">
        <w:rPr>
          <w:b/>
          <w:bCs/>
        </w:rPr>
        <w:t xml:space="preserve">ýkazu zisku a ztráty v údajích za běžné účetní období </w:t>
      </w:r>
      <w:r w:rsidRPr="00824D16">
        <w:rPr>
          <w:b/>
          <w:bCs/>
        </w:rPr>
        <w:t xml:space="preserve">nadhodnotilo zůstatek účtu 675 – </w:t>
      </w:r>
      <w:r w:rsidRPr="00824D16">
        <w:rPr>
          <w:b/>
          <w:bCs/>
          <w:i/>
          <w:iCs/>
        </w:rPr>
        <w:t xml:space="preserve">Výnosy vybraných ústředních vládních institucí z předfinancování transferů </w:t>
      </w:r>
      <w:r w:rsidRPr="00495715">
        <w:rPr>
          <w:b/>
          <w:bCs/>
        </w:rPr>
        <w:t>o 3,</w:t>
      </w:r>
      <w:r w:rsidR="000473BB">
        <w:rPr>
          <w:b/>
          <w:bCs/>
        </w:rPr>
        <w:t>55</w:t>
      </w:r>
      <w:r w:rsidRPr="00495715">
        <w:rPr>
          <w:b/>
          <w:bCs/>
        </w:rPr>
        <w:t xml:space="preserve"> mil. Kč a podhodnotilo zůstatek účtu 671 – </w:t>
      </w:r>
      <w:r w:rsidRPr="00495715">
        <w:rPr>
          <w:b/>
          <w:bCs/>
          <w:i/>
          <w:iCs/>
        </w:rPr>
        <w:t xml:space="preserve">Výnosy vybraných ústředních vládních institucí z transferů </w:t>
      </w:r>
      <w:r w:rsidRPr="00D16408">
        <w:rPr>
          <w:b/>
          <w:bCs/>
        </w:rPr>
        <w:t>o stejnou částku.</w:t>
      </w:r>
    </w:p>
    <w:p w14:paraId="2544BADA" w14:textId="77777777" w:rsidR="00C520E8" w:rsidRDefault="00C520E8" w:rsidP="00E720D7">
      <w:pPr>
        <w:spacing w:after="0"/>
        <w:jc w:val="both"/>
        <w:rPr>
          <w:b/>
          <w:bCs/>
        </w:rPr>
      </w:pPr>
    </w:p>
    <w:p w14:paraId="58C0F16B" w14:textId="30655F6E" w:rsidR="00E720D7" w:rsidRDefault="00A640AE" w:rsidP="00E720D7">
      <w:pPr>
        <w:spacing w:after="0"/>
        <w:jc w:val="both"/>
        <w:rPr>
          <w:rFonts w:cs="Calibri"/>
        </w:rPr>
      </w:pPr>
      <w:r>
        <w:t xml:space="preserve">MK </w:t>
      </w:r>
      <w:r w:rsidR="00124C3F">
        <w:rPr>
          <w:b/>
        </w:rPr>
        <w:t xml:space="preserve">v roce 2018 </w:t>
      </w:r>
      <w:r w:rsidRPr="00290CBF">
        <w:rPr>
          <w:b/>
        </w:rPr>
        <w:t>nesprávně účtovalo o nákladech z titulu poskytnutí peněžních ocenění</w:t>
      </w:r>
      <w:r>
        <w:t xml:space="preserve"> </w:t>
      </w:r>
      <w:r w:rsidR="00387A0E">
        <w:br/>
      </w:r>
      <w:r>
        <w:t>na</w:t>
      </w:r>
      <w:r w:rsidR="00387A0E">
        <w:t xml:space="preserve"> </w:t>
      </w:r>
      <w:r>
        <w:t>základě nařízení vlády č. 5/2003 Sb., o oceněních v oblasti kultury, udělovaných Ministerstvem kultury</w:t>
      </w:r>
      <w:r w:rsidR="00420E03">
        <w:t>,</w:t>
      </w:r>
      <w:r>
        <w:t xml:space="preserve"> jako o nákladech z činnosti na účtu 549 – </w:t>
      </w:r>
      <w:r w:rsidRPr="00290CBF">
        <w:rPr>
          <w:i/>
        </w:rPr>
        <w:t>Ostatní náklady z činnosti</w:t>
      </w:r>
      <w:r>
        <w:t xml:space="preserve">, přestože věcně mají tato poskytovaná ocenění charakter podpory (odpovídají definici transferu ve smyslu ČÚS č. 703 – </w:t>
      </w:r>
      <w:r w:rsidRPr="0015019D">
        <w:rPr>
          <w:i/>
        </w:rPr>
        <w:t>Transfery</w:t>
      </w:r>
      <w:r>
        <w:t>), pro kterou je vyhláškou č. 410/2009 Sb.</w:t>
      </w:r>
      <w:r w:rsidR="005E41D6">
        <w:rPr>
          <w:rStyle w:val="Znakapoznpodarou"/>
        </w:rPr>
        <w:footnoteReference w:id="26"/>
      </w:r>
      <w:r>
        <w:t xml:space="preserve"> stanoven účet 571 – </w:t>
      </w:r>
      <w:r w:rsidRPr="00290CBF">
        <w:rPr>
          <w:i/>
        </w:rPr>
        <w:t>Náklady vybraných ústředních vládních institucí na transfery.</w:t>
      </w:r>
      <w:r>
        <w:t xml:space="preserve"> V důsledku této skutečnosti MK </w:t>
      </w:r>
      <w:r w:rsidRPr="00E720D7">
        <w:rPr>
          <w:b/>
          <w:bCs/>
        </w:rPr>
        <w:t xml:space="preserve">ve </w:t>
      </w:r>
      <w:r w:rsidR="00124C3F" w:rsidRPr="0015019D">
        <w:rPr>
          <w:b/>
          <w:bCs/>
          <w:i/>
        </w:rPr>
        <w:t>v</w:t>
      </w:r>
      <w:r w:rsidRPr="0015019D">
        <w:rPr>
          <w:b/>
          <w:bCs/>
          <w:i/>
        </w:rPr>
        <w:t>ýkazu zisku a ztráty</w:t>
      </w:r>
      <w:r w:rsidRPr="00E720D7">
        <w:rPr>
          <w:b/>
          <w:bCs/>
        </w:rPr>
        <w:t xml:space="preserve"> v údajích za běžné účetní období nadhodnotilo zůstatek účtu</w:t>
      </w:r>
      <w:r w:rsidR="005E41D6">
        <w:rPr>
          <w:b/>
          <w:bCs/>
        </w:rPr>
        <w:t xml:space="preserve"> </w:t>
      </w:r>
      <w:r w:rsidR="00EA6CA8">
        <w:rPr>
          <w:b/>
          <w:bCs/>
        </w:rPr>
        <w:t>549 </w:t>
      </w:r>
      <w:r>
        <w:rPr>
          <w:b/>
          <w:bCs/>
        </w:rPr>
        <w:t xml:space="preserve">– </w:t>
      </w:r>
      <w:r w:rsidRPr="00290CBF">
        <w:rPr>
          <w:b/>
          <w:bCs/>
          <w:i/>
        </w:rPr>
        <w:t>Ostatní náklady z činnosti</w:t>
      </w:r>
      <w:r>
        <w:rPr>
          <w:b/>
          <w:bCs/>
        </w:rPr>
        <w:t xml:space="preserve"> o 2,</w:t>
      </w:r>
      <w:r w:rsidR="000473BB">
        <w:rPr>
          <w:b/>
          <w:bCs/>
        </w:rPr>
        <w:t>35</w:t>
      </w:r>
      <w:r>
        <w:rPr>
          <w:b/>
          <w:bCs/>
        </w:rPr>
        <w:t xml:space="preserve"> mil. Kč a podhodnotilo zůstatek účtu 571 – </w:t>
      </w:r>
      <w:r w:rsidRPr="00290CBF">
        <w:rPr>
          <w:b/>
          <w:bCs/>
          <w:i/>
        </w:rPr>
        <w:t>Náklady vybraných ústředních vládních institucí na transfery</w:t>
      </w:r>
      <w:r>
        <w:rPr>
          <w:b/>
          <w:bCs/>
        </w:rPr>
        <w:t xml:space="preserve"> o stejnou částku.</w:t>
      </w:r>
    </w:p>
    <w:p w14:paraId="7CFA86DC" w14:textId="77777777" w:rsidR="00B13568" w:rsidRDefault="00B13568" w:rsidP="00E028E5">
      <w:pPr>
        <w:spacing w:after="0"/>
        <w:jc w:val="both"/>
        <w:rPr>
          <w:rFonts w:cs="Calibri"/>
        </w:rPr>
      </w:pPr>
    </w:p>
    <w:p w14:paraId="3214A2D4" w14:textId="029453C7" w:rsidR="00B13568" w:rsidRPr="00C910FE" w:rsidRDefault="00A640AE" w:rsidP="00B13568">
      <w:pPr>
        <w:spacing w:after="0"/>
        <w:jc w:val="both"/>
        <w:rPr>
          <w:rFonts w:cs="Calibri"/>
          <w:b/>
        </w:rPr>
      </w:pPr>
      <w:r w:rsidRPr="006335D5">
        <w:rPr>
          <w:rFonts w:cs="Calibri"/>
          <w:b/>
        </w:rPr>
        <w:t>MK nesprávně účtovalo o došlých a ke konci roku 2018</w:t>
      </w:r>
      <w:r w:rsidR="00591832" w:rsidRPr="006335D5">
        <w:rPr>
          <w:rFonts w:cs="Calibri"/>
          <w:b/>
        </w:rPr>
        <w:t xml:space="preserve"> nezaplacených fakturách</w:t>
      </w:r>
      <w:r>
        <w:rPr>
          <w:rFonts w:cs="Calibri"/>
        </w:rPr>
        <w:t xml:space="preserve"> na úč</w:t>
      </w:r>
      <w:r w:rsidR="00124C3F">
        <w:rPr>
          <w:rFonts w:cs="Calibri"/>
        </w:rPr>
        <w:t xml:space="preserve">tu </w:t>
      </w:r>
      <w:r w:rsidR="00FE5672">
        <w:rPr>
          <w:rFonts w:cs="Calibri"/>
        </w:rPr>
        <w:br/>
      </w:r>
      <w:r w:rsidRPr="00C910FE">
        <w:rPr>
          <w:rFonts w:cs="Calibri"/>
        </w:rPr>
        <w:t xml:space="preserve">389 – </w:t>
      </w:r>
      <w:r w:rsidRPr="00C910FE">
        <w:rPr>
          <w:rFonts w:cs="Calibri"/>
          <w:i/>
        </w:rPr>
        <w:t>Dohadné účty pasivní</w:t>
      </w:r>
      <w:r w:rsidRPr="00C910FE">
        <w:rPr>
          <w:rFonts w:cs="Calibri"/>
        </w:rPr>
        <w:t xml:space="preserve"> </w:t>
      </w:r>
      <w:r w:rsidRPr="00042F32">
        <w:rPr>
          <w:rFonts w:cs="Calibri"/>
        </w:rPr>
        <w:t>místo</w:t>
      </w:r>
      <w:r w:rsidR="00591832">
        <w:rPr>
          <w:rFonts w:cs="Calibri"/>
        </w:rPr>
        <w:t xml:space="preserve"> </w:t>
      </w:r>
      <w:r w:rsidR="00124C3F">
        <w:rPr>
          <w:rFonts w:cs="Calibri"/>
        </w:rPr>
        <w:t xml:space="preserve">na </w:t>
      </w:r>
      <w:r w:rsidR="00591832">
        <w:rPr>
          <w:rFonts w:cs="Calibri"/>
        </w:rPr>
        <w:t>účtu</w:t>
      </w:r>
      <w:r w:rsidRPr="00042F32">
        <w:rPr>
          <w:rFonts w:cs="Calibri"/>
        </w:rPr>
        <w:t xml:space="preserve"> 321 </w:t>
      </w:r>
      <w:r>
        <w:rPr>
          <w:rFonts w:cs="Calibri"/>
        </w:rPr>
        <w:t xml:space="preserve">– </w:t>
      </w:r>
      <w:r w:rsidRPr="00C910FE">
        <w:rPr>
          <w:rFonts w:cs="Calibri"/>
          <w:i/>
        </w:rPr>
        <w:t>Dodavatelé</w:t>
      </w:r>
      <w:r>
        <w:rPr>
          <w:rFonts w:cs="Calibri"/>
          <w:i/>
        </w:rPr>
        <w:t>.</w:t>
      </w:r>
      <w:r w:rsidRPr="007D4146">
        <w:rPr>
          <w:rFonts w:cs="Calibri"/>
          <w:b/>
        </w:rPr>
        <w:t xml:space="preserve"> </w:t>
      </w:r>
      <w:r w:rsidRPr="00042F32">
        <w:rPr>
          <w:rFonts w:cs="Calibri"/>
        </w:rPr>
        <w:t xml:space="preserve">V důsledku této skutečnosti MK v rozvaze v údajích za běžné účetní období </w:t>
      </w:r>
      <w:r w:rsidRPr="00C910FE">
        <w:rPr>
          <w:rFonts w:cs="Calibri"/>
        </w:rPr>
        <w:t xml:space="preserve">nadhodnotilo zůstatek účtu 389 – </w:t>
      </w:r>
      <w:r w:rsidRPr="00C910FE">
        <w:rPr>
          <w:rFonts w:cs="Calibri"/>
          <w:i/>
        </w:rPr>
        <w:t>Dohadné účty pasivní</w:t>
      </w:r>
      <w:r w:rsidRPr="00C910FE">
        <w:rPr>
          <w:rFonts w:cs="Calibri"/>
        </w:rPr>
        <w:t xml:space="preserve"> </w:t>
      </w:r>
      <w:r w:rsidRPr="00042F32">
        <w:rPr>
          <w:rFonts w:cs="Calibri"/>
          <w:b/>
        </w:rPr>
        <w:t xml:space="preserve">o </w:t>
      </w:r>
      <w:r w:rsidR="000473BB">
        <w:rPr>
          <w:rFonts w:cs="Calibri"/>
          <w:b/>
        </w:rPr>
        <w:t>0,97</w:t>
      </w:r>
      <w:r w:rsidRPr="00042F32">
        <w:rPr>
          <w:rFonts w:cs="Calibri"/>
          <w:b/>
        </w:rPr>
        <w:t xml:space="preserve"> mil. Kč a podhodnotilo zůstatek účtu 321 – </w:t>
      </w:r>
      <w:r w:rsidRPr="00042F32">
        <w:rPr>
          <w:rFonts w:cs="Calibri"/>
          <w:b/>
          <w:i/>
        </w:rPr>
        <w:t>Dodavatelé</w:t>
      </w:r>
      <w:r w:rsidRPr="00042F32">
        <w:rPr>
          <w:rFonts w:cs="Calibri"/>
          <w:b/>
        </w:rPr>
        <w:t xml:space="preserve"> o stejnou částku</w:t>
      </w:r>
      <w:r w:rsidRPr="00C910FE">
        <w:rPr>
          <w:rFonts w:cs="Calibri"/>
          <w:b/>
        </w:rPr>
        <w:t>.</w:t>
      </w:r>
    </w:p>
    <w:p w14:paraId="5CB77110" w14:textId="77777777" w:rsidR="00E028E5" w:rsidRDefault="00E028E5" w:rsidP="00E720D7">
      <w:pPr>
        <w:spacing w:after="0"/>
        <w:jc w:val="both"/>
        <w:rPr>
          <w:rFonts w:cs="Calibri"/>
        </w:rPr>
      </w:pPr>
    </w:p>
    <w:p w14:paraId="047948AF" w14:textId="25D42E5D" w:rsidR="0053413D" w:rsidRPr="009A6157" w:rsidRDefault="00A640AE" w:rsidP="0053413D">
      <w:pPr>
        <w:spacing w:after="0"/>
        <w:jc w:val="both"/>
        <w:rPr>
          <w:rFonts w:cs="Calibri"/>
          <w:b/>
        </w:rPr>
      </w:pPr>
      <w:r w:rsidRPr="006335D5">
        <w:rPr>
          <w:rFonts w:cs="Calibri"/>
          <w:b/>
        </w:rPr>
        <w:t>MK</w:t>
      </w:r>
      <w:r w:rsidR="009620BE">
        <w:rPr>
          <w:rFonts w:cs="Calibri"/>
        </w:rPr>
        <w:t xml:space="preserve"> </w:t>
      </w:r>
      <w:r w:rsidR="009620BE" w:rsidRPr="00C910FE">
        <w:rPr>
          <w:rFonts w:cs="Calibri"/>
          <w:b/>
        </w:rPr>
        <w:t>dlouhodobě</w:t>
      </w:r>
      <w:r w:rsidRPr="00323ED7">
        <w:rPr>
          <w:rFonts w:cs="Calibri"/>
          <w:b/>
        </w:rPr>
        <w:t xml:space="preserve"> aplikovalo</w:t>
      </w:r>
      <w:r w:rsidR="009620BE">
        <w:rPr>
          <w:rFonts w:cs="Calibri"/>
          <w:b/>
        </w:rPr>
        <w:t xml:space="preserve"> nesprávně</w:t>
      </w:r>
      <w:r w:rsidRPr="00323ED7">
        <w:rPr>
          <w:rFonts w:cs="Calibri"/>
          <w:b/>
        </w:rPr>
        <w:t xml:space="preserve"> účetní metodu odpisování majetku</w:t>
      </w:r>
      <w:r w:rsidRPr="0015019D">
        <w:rPr>
          <w:rFonts w:cs="Calibri"/>
          <w:b/>
        </w:rPr>
        <w:t>.</w:t>
      </w:r>
      <w:r>
        <w:rPr>
          <w:rFonts w:cs="Calibri"/>
        </w:rPr>
        <w:t xml:space="preserve"> </w:t>
      </w:r>
      <w:r w:rsidR="00813203">
        <w:rPr>
          <w:rFonts w:cs="Calibri"/>
        </w:rPr>
        <w:t>V</w:t>
      </w:r>
      <w:r>
        <w:rPr>
          <w:rFonts w:cs="Calibri"/>
        </w:rPr>
        <w:t xml:space="preserve"> některých případech </w:t>
      </w:r>
      <w:r w:rsidR="00813203">
        <w:rPr>
          <w:rFonts w:cs="Calibri"/>
        </w:rPr>
        <w:t xml:space="preserve">MK </w:t>
      </w:r>
      <w:r w:rsidRPr="00323ED7">
        <w:rPr>
          <w:rFonts w:cs="Calibri"/>
          <w:b/>
        </w:rPr>
        <w:t>neodpisovalo dlouhodobý majetek po celou dobu jeho používání</w:t>
      </w:r>
      <w:r w:rsidRPr="0015019D">
        <w:rPr>
          <w:rFonts w:cs="Calibri"/>
          <w:b/>
        </w:rPr>
        <w:t>,</w:t>
      </w:r>
      <w:r>
        <w:rPr>
          <w:rFonts w:cs="Calibri"/>
        </w:rPr>
        <w:t xml:space="preserve"> </w:t>
      </w:r>
      <w:r w:rsidR="009620BE">
        <w:rPr>
          <w:rFonts w:cs="Calibri"/>
        </w:rPr>
        <w:t xml:space="preserve">neboť </w:t>
      </w:r>
      <w:r>
        <w:rPr>
          <w:rFonts w:cs="Calibri"/>
        </w:rPr>
        <w:t>nezjišťovalo, zda předpokládaná doba používání dlouhodobého majetku odpovídá odpisovému plánu</w:t>
      </w:r>
      <w:r w:rsidR="00124C3F">
        <w:rPr>
          <w:rFonts w:cs="Calibri"/>
        </w:rPr>
        <w:t>,</w:t>
      </w:r>
      <w:r>
        <w:rPr>
          <w:rFonts w:cs="Calibri"/>
        </w:rPr>
        <w:t xml:space="preserve"> a nezohledňovalo tuto skutečnost při úpravě odpisových plánů</w:t>
      </w:r>
      <w:r w:rsidRPr="003B21F7">
        <w:rPr>
          <w:rFonts w:cs="Calibri"/>
        </w:rPr>
        <w:t>.</w:t>
      </w:r>
      <w:r>
        <w:rPr>
          <w:rFonts w:cs="Calibri"/>
        </w:rPr>
        <w:t xml:space="preserve"> </w:t>
      </w:r>
      <w:r w:rsidR="009620BE">
        <w:rPr>
          <w:rFonts w:cs="Calibri"/>
        </w:rPr>
        <w:t xml:space="preserve">Dále </w:t>
      </w:r>
      <w:r>
        <w:rPr>
          <w:rFonts w:cs="Calibri"/>
        </w:rPr>
        <w:t xml:space="preserve">MK </w:t>
      </w:r>
      <w:r w:rsidRPr="00323ED7">
        <w:rPr>
          <w:rFonts w:cs="Calibri"/>
          <w:b/>
        </w:rPr>
        <w:t>ponechalo u téměř veškerého odpisovaného majetku zbytkovou hodnotu ve výši 5 % z pořizovací ceny majetku, aniž by byla zdůvodněna</w:t>
      </w:r>
      <w:r w:rsidRPr="0015019D">
        <w:rPr>
          <w:rFonts w:cs="Calibri"/>
          <w:b/>
        </w:rPr>
        <w:t>.</w:t>
      </w:r>
      <w:r>
        <w:rPr>
          <w:rFonts w:cs="Calibri"/>
        </w:rPr>
        <w:t xml:space="preserve"> </w:t>
      </w:r>
      <w:r w:rsidRPr="003B21F7">
        <w:rPr>
          <w:rFonts w:cs="Calibri"/>
        </w:rPr>
        <w:t>Přitom v souladu s platnou účetní regulací mělo M</w:t>
      </w:r>
      <w:r>
        <w:rPr>
          <w:rFonts w:cs="Calibri"/>
        </w:rPr>
        <w:t>K</w:t>
      </w:r>
      <w:r w:rsidRPr="003B21F7">
        <w:rPr>
          <w:rFonts w:cs="Calibri"/>
        </w:rPr>
        <w:t xml:space="preserve"> nejpozději k 1. lednu 2015 přehodnotit odpisové plány a zbytkovou hodnotu stanovit pouze u majetku, u kterého předpokládalo, že v okamžiku jeho vyřazení by za něj mohlo získat určitou zdůvodnitelnou odhadovanou částku. M</w:t>
      </w:r>
      <w:r>
        <w:rPr>
          <w:rFonts w:cs="Calibri"/>
        </w:rPr>
        <w:t>K</w:t>
      </w:r>
      <w:r w:rsidRPr="003B21F7">
        <w:rPr>
          <w:rFonts w:cs="Calibri"/>
        </w:rPr>
        <w:t xml:space="preserve"> však nezpracovalo odpisový plán v souladu s platnou účetní regulací a zbytkovou hodnotu ponechalo u </w:t>
      </w:r>
      <w:r w:rsidR="008E2B4A">
        <w:rPr>
          <w:rFonts w:cs="Calibri"/>
        </w:rPr>
        <w:t xml:space="preserve">téměř </w:t>
      </w:r>
      <w:r w:rsidRPr="003B21F7">
        <w:rPr>
          <w:rFonts w:cs="Calibri"/>
        </w:rPr>
        <w:t xml:space="preserve">veškerého </w:t>
      </w:r>
      <w:r w:rsidRPr="003B21F7">
        <w:rPr>
          <w:rFonts w:cs="Calibri"/>
        </w:rPr>
        <w:lastRenderedPageBreak/>
        <w:t xml:space="preserve">odpisovaného dlouhodobého majetku. V důsledku této skutečnosti není předpoklad, že by do nákladů z činnosti byla v průběhu doby používání majetku zúčtována celá pořizovací cena. </w:t>
      </w:r>
      <w:r>
        <w:rPr>
          <w:rFonts w:cs="Calibri"/>
        </w:rPr>
        <w:t xml:space="preserve">MK dále </w:t>
      </w:r>
      <w:r w:rsidR="00AD7D39">
        <w:rPr>
          <w:rFonts w:cs="Calibri"/>
        </w:rPr>
        <w:t xml:space="preserve">v průběhu roku 2018 </w:t>
      </w:r>
      <w:r w:rsidR="00AD7D39" w:rsidRPr="009D4B10">
        <w:rPr>
          <w:rFonts w:cs="Calibri"/>
          <w:b/>
        </w:rPr>
        <w:t>n</w:t>
      </w:r>
      <w:r w:rsidR="00AD7D39" w:rsidRPr="00323ED7">
        <w:rPr>
          <w:rFonts w:cs="Calibri"/>
          <w:b/>
        </w:rPr>
        <w:t>esprávně odpisovalo dlouhodobý</w:t>
      </w:r>
      <w:r w:rsidR="00225771">
        <w:rPr>
          <w:rFonts w:cs="Calibri"/>
          <w:b/>
        </w:rPr>
        <w:t xml:space="preserve"> majetek, který již v roce</w:t>
      </w:r>
      <w:r w:rsidR="002E5FCA">
        <w:rPr>
          <w:rFonts w:cs="Calibri"/>
          <w:b/>
        </w:rPr>
        <w:t xml:space="preserve"> </w:t>
      </w:r>
      <w:r w:rsidR="00AD7D39" w:rsidRPr="00323ED7">
        <w:rPr>
          <w:rFonts w:cs="Calibri"/>
          <w:b/>
        </w:rPr>
        <w:t>2018 dle svého vyjádření nepoužívalo</w:t>
      </w:r>
      <w:r w:rsidR="002E5FCA">
        <w:rPr>
          <w:rFonts w:cs="Calibri"/>
          <w:b/>
        </w:rPr>
        <w:t>,</w:t>
      </w:r>
      <w:r w:rsidR="00AD7D39" w:rsidRPr="00323ED7">
        <w:rPr>
          <w:rFonts w:cs="Calibri"/>
          <w:b/>
        </w:rPr>
        <w:t xml:space="preserve"> </w:t>
      </w:r>
      <w:r w:rsidR="00AD7D39">
        <w:rPr>
          <w:rFonts w:cs="Calibri"/>
        </w:rPr>
        <w:t>a nepředložilo ho likvidační komisi. MK v případě odpisování tohoto majetku neaplikovalo postupy stanoven</w:t>
      </w:r>
      <w:r w:rsidR="00813203">
        <w:rPr>
          <w:rFonts w:cs="Calibri"/>
        </w:rPr>
        <w:t>é</w:t>
      </w:r>
      <w:r w:rsidR="00C02608">
        <w:rPr>
          <w:rFonts w:cs="Calibri"/>
        </w:rPr>
        <w:t xml:space="preserve"> vyhláškou č. 410/2009 Sb. a</w:t>
      </w:r>
      <w:r w:rsidR="002E5FCA">
        <w:rPr>
          <w:rFonts w:cs="Calibri"/>
        </w:rPr>
        <w:t xml:space="preserve"> č</w:t>
      </w:r>
      <w:r w:rsidR="00813203">
        <w:rPr>
          <w:rFonts w:cs="Calibri"/>
        </w:rPr>
        <w:t>eskými účetními standardy</w:t>
      </w:r>
      <w:r w:rsidR="00AD7D39">
        <w:rPr>
          <w:rFonts w:cs="Calibri"/>
        </w:rPr>
        <w:t>, dle kterých účetní jednotka dlouhodobý majetek odpisuje v</w:t>
      </w:r>
      <w:r w:rsidR="002E5FCA">
        <w:rPr>
          <w:rFonts w:cs="Calibri"/>
        </w:rPr>
        <w:t> </w:t>
      </w:r>
      <w:r w:rsidR="00AD7D39">
        <w:rPr>
          <w:rFonts w:cs="Calibri"/>
        </w:rPr>
        <w:t>průběhu</w:t>
      </w:r>
      <w:r w:rsidR="002E5FCA">
        <w:rPr>
          <w:rFonts w:cs="Calibri"/>
        </w:rPr>
        <w:t xml:space="preserve"> celé doby</w:t>
      </w:r>
      <w:r w:rsidR="00AD7D39">
        <w:rPr>
          <w:rFonts w:cs="Calibri"/>
        </w:rPr>
        <w:t xml:space="preserve"> jeho používání</w:t>
      </w:r>
      <w:r w:rsidR="002E5FCA">
        <w:rPr>
          <w:rFonts w:cs="Calibri"/>
        </w:rPr>
        <w:t>,</w:t>
      </w:r>
      <w:r w:rsidR="00AD7D39">
        <w:rPr>
          <w:rFonts w:cs="Calibri"/>
        </w:rPr>
        <w:t xml:space="preserve"> a to </w:t>
      </w:r>
      <w:r w:rsidR="00813203">
        <w:rPr>
          <w:rFonts w:cs="Calibri"/>
        </w:rPr>
        <w:t>po</w:t>
      </w:r>
      <w:r w:rsidR="00AD7D39">
        <w:rPr>
          <w:rFonts w:cs="Calibri"/>
        </w:rPr>
        <w:t xml:space="preserve">dle odpisového plánu, který aktualizuje s ohledem na předpokládaný průběh používání majetku. </w:t>
      </w:r>
      <w:r w:rsidR="00573587">
        <w:rPr>
          <w:rFonts w:cs="Calibri"/>
          <w:b/>
        </w:rPr>
        <w:t xml:space="preserve">Výše uvedené </w:t>
      </w:r>
      <w:r w:rsidR="008E2B4A">
        <w:rPr>
          <w:rFonts w:cs="Calibri"/>
          <w:b/>
        </w:rPr>
        <w:t xml:space="preserve">systémové </w:t>
      </w:r>
      <w:r w:rsidR="00573587">
        <w:rPr>
          <w:rFonts w:cs="Calibri"/>
          <w:b/>
        </w:rPr>
        <w:t>nedostatky</w:t>
      </w:r>
      <w:r w:rsidR="009D4B10" w:rsidRPr="009D4B10">
        <w:rPr>
          <w:rFonts w:cs="Calibri"/>
          <w:b/>
        </w:rPr>
        <w:t xml:space="preserve"> měly dopad na správnost </w:t>
      </w:r>
      <w:r w:rsidR="009D4B10" w:rsidRPr="008E2B4A">
        <w:rPr>
          <w:rFonts w:cs="Calibri"/>
        </w:rPr>
        <w:t xml:space="preserve">vykázaných </w:t>
      </w:r>
      <w:r w:rsidR="008E2B4A" w:rsidRPr="008E2B4A">
        <w:rPr>
          <w:rFonts w:cs="Calibri"/>
        </w:rPr>
        <w:t xml:space="preserve">konečných </w:t>
      </w:r>
      <w:r w:rsidR="009D4B10" w:rsidRPr="008E2B4A">
        <w:rPr>
          <w:rFonts w:cs="Calibri"/>
        </w:rPr>
        <w:t>zůstatků</w:t>
      </w:r>
      <w:r w:rsidR="008E2B4A">
        <w:rPr>
          <w:rFonts w:cs="Calibri"/>
        </w:rPr>
        <w:t xml:space="preserve"> </w:t>
      </w:r>
      <w:r w:rsidR="005E41D6">
        <w:rPr>
          <w:rFonts w:cs="Calibri"/>
          <w:b/>
        </w:rPr>
        <w:t>účtů v rozvaze a</w:t>
      </w:r>
      <w:r w:rsidR="002E5FCA">
        <w:rPr>
          <w:rFonts w:cs="Calibri"/>
          <w:b/>
        </w:rPr>
        <w:t xml:space="preserve"> </w:t>
      </w:r>
      <w:r w:rsidR="005E41D6">
        <w:rPr>
          <w:rFonts w:cs="Calibri"/>
          <w:b/>
        </w:rPr>
        <w:t>ve</w:t>
      </w:r>
      <w:r w:rsidR="002E5FCA">
        <w:rPr>
          <w:rFonts w:cs="Calibri"/>
          <w:b/>
        </w:rPr>
        <w:t xml:space="preserve"> </w:t>
      </w:r>
      <w:r w:rsidR="008E2B4A" w:rsidRPr="0053413D">
        <w:rPr>
          <w:rFonts w:cs="Calibri"/>
          <w:b/>
        </w:rPr>
        <w:t>výkazu zisku a ztráty</w:t>
      </w:r>
      <w:r w:rsidR="008E2B4A" w:rsidRPr="0015019D">
        <w:rPr>
          <w:rFonts w:cs="Calibri"/>
          <w:b/>
        </w:rPr>
        <w:t>,</w:t>
      </w:r>
      <w:r w:rsidR="008E2B4A">
        <w:rPr>
          <w:rFonts w:cs="Calibri"/>
        </w:rPr>
        <w:t xml:space="preserve"> </w:t>
      </w:r>
      <w:r w:rsidR="007638E7">
        <w:rPr>
          <w:rFonts w:cs="Calibri"/>
        </w:rPr>
        <w:br/>
      </w:r>
      <w:r w:rsidR="008E2B4A">
        <w:rPr>
          <w:rFonts w:cs="Calibri"/>
        </w:rPr>
        <w:t>tj.</w:t>
      </w:r>
      <w:r w:rsidR="007638E7">
        <w:rPr>
          <w:rFonts w:cs="Calibri"/>
        </w:rPr>
        <w:t xml:space="preserve"> </w:t>
      </w:r>
      <w:r w:rsidR="008E2B4A">
        <w:rPr>
          <w:rFonts w:cs="Calibri"/>
        </w:rPr>
        <w:t xml:space="preserve">účtů odpisovaného dlouhodobého majetku, </w:t>
      </w:r>
      <w:r w:rsidR="008E2B4A" w:rsidRPr="008E2B4A">
        <w:rPr>
          <w:rFonts w:cs="Calibri"/>
          <w:b/>
        </w:rPr>
        <w:t>účtu</w:t>
      </w:r>
      <w:r w:rsidR="008E2B4A">
        <w:rPr>
          <w:rFonts w:cs="Calibri"/>
          <w:b/>
        </w:rPr>
        <w:t xml:space="preserve"> </w:t>
      </w:r>
      <w:r w:rsidR="008E2B4A" w:rsidRPr="008E2B4A">
        <w:rPr>
          <w:rFonts w:cs="Calibri"/>
          <w:b/>
        </w:rPr>
        <w:t xml:space="preserve">551 </w:t>
      </w:r>
      <w:r w:rsidR="008E2B4A" w:rsidRPr="008E2B4A">
        <w:rPr>
          <w:rFonts w:cs="Calibri"/>
        </w:rPr>
        <w:t xml:space="preserve">– </w:t>
      </w:r>
      <w:r w:rsidR="008E2B4A" w:rsidRPr="008E2B4A">
        <w:rPr>
          <w:rFonts w:cs="Calibri"/>
          <w:i/>
        </w:rPr>
        <w:t>Odpisy dlouhodobého majetku</w:t>
      </w:r>
      <w:r w:rsidR="008E2B4A" w:rsidRPr="008E2B4A">
        <w:rPr>
          <w:rFonts w:cs="Calibri"/>
          <w:b/>
        </w:rPr>
        <w:t xml:space="preserve"> a</w:t>
      </w:r>
      <w:r w:rsidR="002E5FCA">
        <w:rPr>
          <w:rFonts w:cs="Calibri"/>
          <w:b/>
        </w:rPr>
        <w:t> </w:t>
      </w:r>
      <w:r w:rsidR="008E2B4A" w:rsidRPr="008E2B4A">
        <w:rPr>
          <w:rFonts w:cs="Calibri"/>
          <w:b/>
        </w:rPr>
        <w:t>účtů výsledk</w:t>
      </w:r>
      <w:r w:rsidR="002E5FCA">
        <w:rPr>
          <w:rFonts w:cs="Calibri"/>
          <w:b/>
        </w:rPr>
        <w:t>u</w:t>
      </w:r>
      <w:r w:rsidR="008E2B4A" w:rsidRPr="008E2B4A">
        <w:rPr>
          <w:rFonts w:cs="Calibri"/>
          <w:b/>
        </w:rPr>
        <w:t xml:space="preserve"> hospodaření,</w:t>
      </w:r>
      <w:r w:rsidR="008E2B4A" w:rsidRPr="008E2B4A">
        <w:rPr>
          <w:rFonts w:cs="Calibri"/>
        </w:rPr>
        <w:t xml:space="preserve"> a to</w:t>
      </w:r>
      <w:r w:rsidR="008E2B4A" w:rsidRPr="008E2B4A">
        <w:rPr>
          <w:rFonts w:cs="Calibri"/>
          <w:b/>
        </w:rPr>
        <w:t xml:space="preserve"> jak v </w:t>
      </w:r>
      <w:r w:rsidR="008E2B4A" w:rsidRPr="008E2B4A">
        <w:rPr>
          <w:rFonts w:cs="Calibri"/>
        </w:rPr>
        <w:t>účetním období</w:t>
      </w:r>
      <w:r w:rsidR="008E2B4A" w:rsidRPr="008E2B4A">
        <w:rPr>
          <w:rFonts w:cs="Calibri"/>
          <w:b/>
        </w:rPr>
        <w:t xml:space="preserve"> 201</w:t>
      </w:r>
      <w:r w:rsidR="008E2B4A">
        <w:rPr>
          <w:rFonts w:cs="Calibri"/>
          <w:b/>
        </w:rPr>
        <w:t>8</w:t>
      </w:r>
      <w:r w:rsidR="00C02608">
        <w:rPr>
          <w:rFonts w:cs="Calibri"/>
          <w:b/>
        </w:rPr>
        <w:t>, tak v </w:t>
      </w:r>
      <w:r w:rsidR="008E2B4A" w:rsidRPr="008E2B4A">
        <w:rPr>
          <w:rFonts w:cs="Calibri"/>
          <w:b/>
        </w:rPr>
        <w:t>předcházejících účetních období</w:t>
      </w:r>
      <w:r w:rsidR="002E5FCA">
        <w:rPr>
          <w:rFonts w:cs="Calibri"/>
          <w:b/>
        </w:rPr>
        <w:t>ch</w:t>
      </w:r>
      <w:r>
        <w:rPr>
          <w:rFonts w:cs="Calibri"/>
          <w:b/>
        </w:rPr>
        <w:t xml:space="preserve">. </w:t>
      </w:r>
      <w:r w:rsidRPr="0053413D">
        <w:rPr>
          <w:rFonts w:cs="Calibri"/>
          <w:b/>
        </w:rPr>
        <w:t xml:space="preserve">Náklady z odpisů jsou </w:t>
      </w:r>
      <w:r w:rsidRPr="0053413D">
        <w:rPr>
          <w:rFonts w:cs="Calibri"/>
        </w:rPr>
        <w:t>tak v časové řadě údajů</w:t>
      </w:r>
      <w:r w:rsidRPr="0053413D">
        <w:rPr>
          <w:rFonts w:cs="Calibri"/>
          <w:b/>
        </w:rPr>
        <w:t xml:space="preserve"> v jednotlivých účetních závěrkách vykazovány v nesprávné výši. </w:t>
      </w:r>
      <w:r w:rsidRPr="0053413D">
        <w:rPr>
          <w:rFonts w:cs="Calibri"/>
        </w:rPr>
        <w:t xml:space="preserve">Výše dopadu této systémové nesprávnosti na údaje ÚZ nebyla při kontrole kvantifikována. Výpočtem na základě údajů v odpisových plánech </w:t>
      </w:r>
      <w:r>
        <w:rPr>
          <w:rFonts w:cs="Calibri"/>
        </w:rPr>
        <w:t>MK</w:t>
      </w:r>
      <w:r w:rsidRPr="0053413D">
        <w:rPr>
          <w:rFonts w:cs="Calibri"/>
        </w:rPr>
        <w:t xml:space="preserve"> dospěl NKÚ k názoru, že dopad </w:t>
      </w:r>
      <w:r w:rsidR="002E5FCA">
        <w:rPr>
          <w:rFonts w:cs="Calibri"/>
        </w:rPr>
        <w:t>těchto chybných postupů</w:t>
      </w:r>
      <w:r w:rsidRPr="0053413D">
        <w:rPr>
          <w:rFonts w:cs="Calibri"/>
        </w:rPr>
        <w:t xml:space="preserve"> na ÚZ není významný, </w:t>
      </w:r>
      <w:r w:rsidRPr="00C910FE">
        <w:rPr>
          <w:rFonts w:cs="Calibri"/>
          <w:b/>
        </w:rPr>
        <w:t>jedná se</w:t>
      </w:r>
      <w:r w:rsidR="009A6157">
        <w:rPr>
          <w:rFonts w:cs="Calibri"/>
          <w:b/>
        </w:rPr>
        <w:t xml:space="preserve"> však </w:t>
      </w:r>
      <w:r w:rsidR="007638E7">
        <w:rPr>
          <w:rFonts w:cs="Calibri"/>
          <w:b/>
        </w:rPr>
        <w:br/>
      </w:r>
      <w:r w:rsidR="009A6157">
        <w:rPr>
          <w:rFonts w:cs="Calibri"/>
          <w:b/>
        </w:rPr>
        <w:t>o</w:t>
      </w:r>
      <w:r w:rsidR="007638E7">
        <w:rPr>
          <w:rFonts w:cs="Calibri"/>
          <w:b/>
        </w:rPr>
        <w:t xml:space="preserve"> </w:t>
      </w:r>
      <w:r w:rsidR="009A6157">
        <w:rPr>
          <w:rFonts w:cs="Calibri"/>
          <w:b/>
        </w:rPr>
        <w:t>dlouhodobý</w:t>
      </w:r>
      <w:r w:rsidR="002E5FCA">
        <w:rPr>
          <w:rFonts w:cs="Calibri"/>
          <w:b/>
        </w:rPr>
        <w:t xml:space="preserve"> </w:t>
      </w:r>
      <w:r w:rsidRPr="00C910FE">
        <w:rPr>
          <w:rFonts w:cs="Calibri"/>
          <w:b/>
        </w:rPr>
        <w:t>systémový nedostatek nesprávn</w:t>
      </w:r>
      <w:r w:rsidR="009A6157">
        <w:rPr>
          <w:rFonts w:cs="Calibri"/>
          <w:b/>
        </w:rPr>
        <w:t>é</w:t>
      </w:r>
      <w:r w:rsidRPr="00C910FE">
        <w:rPr>
          <w:rFonts w:cs="Calibri"/>
          <w:b/>
        </w:rPr>
        <w:t xml:space="preserve"> aplikac</w:t>
      </w:r>
      <w:r w:rsidR="009A6157">
        <w:rPr>
          <w:rFonts w:cs="Calibri"/>
          <w:b/>
        </w:rPr>
        <w:t>e</w:t>
      </w:r>
      <w:r w:rsidRPr="00C910FE">
        <w:rPr>
          <w:rFonts w:cs="Calibri"/>
          <w:b/>
        </w:rPr>
        <w:t xml:space="preserve"> jedné z akruálních metod účetnictví.</w:t>
      </w:r>
    </w:p>
    <w:p w14:paraId="3BE61B32" w14:textId="77777777" w:rsidR="00717FC5" w:rsidRPr="003B21F7" w:rsidRDefault="00717FC5" w:rsidP="00E14F49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05AE1ACB" w14:textId="77777777" w:rsidR="00C520E8" w:rsidRDefault="00A640AE" w:rsidP="00C520E8">
      <w:pPr>
        <w:pStyle w:val="Nadpis3"/>
      </w:pPr>
      <w:r w:rsidRPr="0043045F">
        <w:t>Neúplné účetnictví</w:t>
      </w:r>
    </w:p>
    <w:p w14:paraId="0346981F" w14:textId="77777777" w:rsidR="00C520E8" w:rsidRPr="00C520E8" w:rsidRDefault="00C520E8" w:rsidP="00E14F49">
      <w:pPr>
        <w:spacing w:after="0"/>
      </w:pPr>
    </w:p>
    <w:p w14:paraId="46467D7B" w14:textId="4DBB5FA8" w:rsidR="006B30AD" w:rsidRPr="00C824F8" w:rsidRDefault="00A640AE" w:rsidP="00C824F8">
      <w:pPr>
        <w:spacing w:after="0"/>
        <w:jc w:val="both"/>
        <w:rPr>
          <w:b/>
        </w:rPr>
      </w:pPr>
      <w:r w:rsidRPr="00C824F8">
        <w:rPr>
          <w:b/>
        </w:rPr>
        <w:t>MK v </w:t>
      </w:r>
      <w:r w:rsidRPr="00C824F8">
        <w:rPr>
          <w:b/>
          <w:bCs/>
          <w:iCs/>
        </w:rPr>
        <w:t>roce</w:t>
      </w:r>
      <w:r w:rsidRPr="00C824F8">
        <w:rPr>
          <w:b/>
        </w:rPr>
        <w:t xml:space="preserve"> 2018 neúčtovalo o existenci dlouhodobých podmíněných závazků z titulu vydaných rozhodnutí o poskytnutí dotace PO </w:t>
      </w:r>
      <w:r w:rsidR="00A278EA">
        <w:rPr>
          <w:b/>
        </w:rPr>
        <w:t xml:space="preserve">zřízeným MK </w:t>
      </w:r>
      <w:r w:rsidRPr="00C824F8">
        <w:rPr>
          <w:b/>
        </w:rPr>
        <w:t xml:space="preserve">v rámci národních dotačních projektů. V důsledku této skutečnosti MK v příloze v údajích za běžné účetní období podhodnotilo zůstatek účtu 956 – </w:t>
      </w:r>
      <w:r w:rsidRPr="00C824F8">
        <w:rPr>
          <w:b/>
          <w:i/>
        </w:rPr>
        <w:t>Ostatní dlouhodobé podmíněné závazky z transferů</w:t>
      </w:r>
      <w:r w:rsidRPr="00C824F8">
        <w:rPr>
          <w:b/>
        </w:rPr>
        <w:t xml:space="preserve"> minimálně o 562,3</w:t>
      </w:r>
      <w:r w:rsidR="000473BB">
        <w:rPr>
          <w:b/>
        </w:rPr>
        <w:t>2</w:t>
      </w:r>
      <w:r w:rsidRPr="00C824F8">
        <w:rPr>
          <w:b/>
        </w:rPr>
        <w:t xml:space="preserve"> mil. Kč a podhodnotilo zůstatek účtu 994 – </w:t>
      </w:r>
      <w:r w:rsidRPr="00C824F8">
        <w:rPr>
          <w:b/>
          <w:i/>
        </w:rPr>
        <w:t>Ostatní dlouhodobá podmíněná pasiva</w:t>
      </w:r>
      <w:r w:rsidRPr="00C824F8">
        <w:rPr>
          <w:b/>
        </w:rPr>
        <w:t xml:space="preserve"> minimálně o </w:t>
      </w:r>
      <w:r w:rsidR="000473BB">
        <w:rPr>
          <w:b/>
        </w:rPr>
        <w:t xml:space="preserve">1 319,39 mil. </w:t>
      </w:r>
      <w:r w:rsidRPr="00C824F8">
        <w:rPr>
          <w:b/>
        </w:rPr>
        <w:t xml:space="preserve">Kč. </w:t>
      </w:r>
      <w:r w:rsidRPr="00402643">
        <w:t>Jedná se o systémový nedostatek.</w:t>
      </w:r>
    </w:p>
    <w:p w14:paraId="1948B593" w14:textId="77777777" w:rsidR="006B30AD" w:rsidRPr="006B30AD" w:rsidRDefault="006B30AD" w:rsidP="00E14F49">
      <w:pPr>
        <w:spacing w:after="0"/>
      </w:pPr>
    </w:p>
    <w:p w14:paraId="156A8360" w14:textId="154F640B" w:rsidR="006B30AD" w:rsidRPr="000F3D0A" w:rsidRDefault="00A640AE" w:rsidP="006B30AD">
      <w:pPr>
        <w:spacing w:after="0"/>
        <w:jc w:val="both"/>
        <w:rPr>
          <w:rFonts w:cs="Calibri"/>
        </w:rPr>
      </w:pPr>
      <w:r w:rsidRPr="000F3D0A">
        <w:t>M</w:t>
      </w:r>
      <w:r>
        <w:t>K</w:t>
      </w:r>
      <w:r w:rsidRPr="000F3D0A">
        <w:t xml:space="preserve"> v roce 201</w:t>
      </w:r>
      <w:r>
        <w:t>8</w:t>
      </w:r>
      <w:r w:rsidRPr="000F3D0A">
        <w:t xml:space="preserve"> </w:t>
      </w:r>
      <w:r w:rsidRPr="000F3D0A">
        <w:rPr>
          <w:b/>
          <w:bCs/>
        </w:rPr>
        <w:t xml:space="preserve">neúčtovalo o podmíněných pohledávkách z titulu předfinancování transferu poskytnutého ČR zejména z rozpočtu </w:t>
      </w:r>
      <w:r>
        <w:rPr>
          <w:b/>
          <w:bCs/>
        </w:rPr>
        <w:t xml:space="preserve">Evropské unie </w:t>
      </w:r>
      <w:r w:rsidRPr="00E028E5">
        <w:rPr>
          <w:bCs/>
          <w:iCs/>
        </w:rPr>
        <w:t>v okamžik</w:t>
      </w:r>
      <w:r>
        <w:rPr>
          <w:bCs/>
          <w:iCs/>
        </w:rPr>
        <w:t>u</w:t>
      </w:r>
      <w:r w:rsidRPr="00E028E5">
        <w:rPr>
          <w:bCs/>
          <w:iCs/>
        </w:rPr>
        <w:t xml:space="preserve"> účtování o</w:t>
      </w:r>
      <w:r w:rsidR="00E14F49">
        <w:rPr>
          <w:bCs/>
          <w:iCs/>
        </w:rPr>
        <w:t xml:space="preserve"> </w:t>
      </w:r>
      <w:r w:rsidRPr="00E028E5">
        <w:rPr>
          <w:bCs/>
          <w:iCs/>
        </w:rPr>
        <w:t xml:space="preserve">poskytnutí transferu prostřednictvím účtu 575 – </w:t>
      </w:r>
      <w:r w:rsidRPr="00E028E5">
        <w:rPr>
          <w:bCs/>
          <w:i/>
          <w:iCs/>
        </w:rPr>
        <w:t>Náklady vybraných ústředních vládních institucí na předfinancování transferů</w:t>
      </w:r>
      <w:r w:rsidRPr="00E028E5">
        <w:rPr>
          <w:bCs/>
          <w:iCs/>
        </w:rPr>
        <w:t>, a to ve výši, která odpovídá celkové výši příslušného transferu poskyt</w:t>
      </w:r>
      <w:r w:rsidR="002E5FCA">
        <w:rPr>
          <w:bCs/>
          <w:iCs/>
        </w:rPr>
        <w:t>nutého</w:t>
      </w:r>
      <w:r w:rsidRPr="00E028E5">
        <w:rPr>
          <w:bCs/>
          <w:iCs/>
        </w:rPr>
        <w:t xml:space="preserve"> z rozpočtu </w:t>
      </w:r>
      <w:r>
        <w:rPr>
          <w:bCs/>
          <w:iCs/>
        </w:rPr>
        <w:t xml:space="preserve">Evropské unie, </w:t>
      </w:r>
      <w:r w:rsidRPr="000F3D0A">
        <w:t xml:space="preserve">čímž </w:t>
      </w:r>
      <w:r w:rsidRPr="000F3D0A">
        <w:rPr>
          <w:b/>
          <w:bCs/>
        </w:rPr>
        <w:t xml:space="preserve">podhodnotilo zůstatky účtů 911 – </w:t>
      </w:r>
      <w:r w:rsidRPr="000F3D0A">
        <w:rPr>
          <w:b/>
          <w:bCs/>
          <w:i/>
          <w:iCs/>
        </w:rPr>
        <w:t xml:space="preserve">Krátkodobé podmíněné pohledávky z předfinancování transferů </w:t>
      </w:r>
      <w:r w:rsidRPr="000F3D0A">
        <w:rPr>
          <w:b/>
          <w:bCs/>
        </w:rPr>
        <w:t xml:space="preserve">a 951 – </w:t>
      </w:r>
      <w:r w:rsidRPr="000F3D0A">
        <w:rPr>
          <w:b/>
          <w:bCs/>
          <w:i/>
          <w:iCs/>
        </w:rPr>
        <w:t xml:space="preserve">Dlouhodobé podmíněné pohledávky z předfinancování transferů </w:t>
      </w:r>
      <w:r>
        <w:rPr>
          <w:b/>
          <w:bCs/>
          <w:iCs/>
        </w:rPr>
        <w:t xml:space="preserve">v souhrnu </w:t>
      </w:r>
      <w:r w:rsidRPr="000F3D0A">
        <w:rPr>
          <w:b/>
          <w:bCs/>
        </w:rPr>
        <w:t>minimálně</w:t>
      </w:r>
      <w:r>
        <w:rPr>
          <w:b/>
          <w:bCs/>
        </w:rPr>
        <w:t xml:space="preserve"> o 60,4</w:t>
      </w:r>
      <w:r w:rsidR="000473BB">
        <w:rPr>
          <w:b/>
          <w:bCs/>
        </w:rPr>
        <w:t>2</w:t>
      </w:r>
      <w:r w:rsidRPr="000F3D0A">
        <w:rPr>
          <w:b/>
          <w:bCs/>
        </w:rPr>
        <w:t xml:space="preserve"> mil. Kč. </w:t>
      </w:r>
      <w:r w:rsidR="006455AD">
        <w:t>Jedná se o </w:t>
      </w:r>
      <w:r w:rsidRPr="000F3D0A">
        <w:t>systémový nedostatek.</w:t>
      </w:r>
    </w:p>
    <w:p w14:paraId="323EAB7B" w14:textId="77777777" w:rsidR="0043045F" w:rsidRPr="00C520E8" w:rsidRDefault="0043045F" w:rsidP="00E720D7">
      <w:pPr>
        <w:spacing w:after="0"/>
        <w:jc w:val="both"/>
        <w:rPr>
          <w:rFonts w:cs="Calibri"/>
        </w:rPr>
      </w:pPr>
    </w:p>
    <w:p w14:paraId="29454A9A" w14:textId="77777777" w:rsidR="0043045F" w:rsidRDefault="00A640AE" w:rsidP="0043045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MK v roce 2018 </w:t>
      </w:r>
      <w:r w:rsidRPr="0043045F">
        <w:rPr>
          <w:rFonts w:cs="Calibri"/>
          <w:b/>
        </w:rPr>
        <w:t>neúčtovalo o existenci krátkodobých/dlouhodobých podmíněných pohledávek a závazků vyplývajících z uzavřených smluv</w:t>
      </w:r>
      <w:r w:rsidRPr="0015019D">
        <w:rPr>
          <w:rFonts w:cs="Calibri"/>
          <w:b/>
        </w:rPr>
        <w:t>.</w:t>
      </w:r>
      <w:r w:rsidRPr="0043045F">
        <w:rPr>
          <w:rFonts w:cs="Calibri"/>
        </w:rPr>
        <w:t xml:space="preserve"> V důsledku této </w:t>
      </w:r>
      <w:r>
        <w:rPr>
          <w:rFonts w:cs="Calibri"/>
        </w:rPr>
        <w:t>skutečnosti MK v příloze v údajích za běžné účetní období</w:t>
      </w:r>
      <w:r w:rsidRPr="0043045F">
        <w:rPr>
          <w:rFonts w:cs="Calibri"/>
        </w:rPr>
        <w:t xml:space="preserve"> </w:t>
      </w:r>
      <w:r w:rsidRPr="0043045F">
        <w:rPr>
          <w:rFonts w:cs="Calibri"/>
          <w:b/>
        </w:rPr>
        <w:t xml:space="preserve">podhodnotilo zůstatek účtu 933 – </w:t>
      </w:r>
      <w:r w:rsidRPr="0043045F">
        <w:rPr>
          <w:rFonts w:cs="Calibri"/>
          <w:b/>
          <w:i/>
        </w:rPr>
        <w:t>Krátkodobé podmíněné pohledávky z jiných smluv</w:t>
      </w:r>
      <w:r w:rsidRPr="0043045F">
        <w:rPr>
          <w:rFonts w:cs="Calibri"/>
          <w:b/>
        </w:rPr>
        <w:t xml:space="preserve"> a 934 – </w:t>
      </w:r>
      <w:r w:rsidRPr="0043045F">
        <w:rPr>
          <w:rFonts w:cs="Calibri"/>
          <w:b/>
          <w:i/>
        </w:rPr>
        <w:t>Dlouhodobé podmíněné pohledávky z jiných smluv</w:t>
      </w:r>
      <w:r w:rsidRPr="0043045F">
        <w:rPr>
          <w:rFonts w:cs="Calibri"/>
          <w:b/>
        </w:rPr>
        <w:t xml:space="preserve"> minimálně o 2</w:t>
      </w:r>
      <w:r w:rsidR="000473BB">
        <w:rPr>
          <w:rFonts w:cs="Calibri"/>
          <w:b/>
        </w:rPr>
        <w:t>,03</w:t>
      </w:r>
      <w:r w:rsidRPr="0043045F">
        <w:rPr>
          <w:rFonts w:cs="Calibri"/>
          <w:b/>
        </w:rPr>
        <w:t xml:space="preserve"> mil. Kč, podhodnotilo zůstatek účtu 971 – </w:t>
      </w:r>
      <w:r w:rsidRPr="0043045F">
        <w:rPr>
          <w:rFonts w:cs="Calibri"/>
          <w:b/>
          <w:i/>
        </w:rPr>
        <w:t>Krátkodobé podmíněné závazky ze smluv o pořízení dlouhodobého majetku</w:t>
      </w:r>
      <w:r w:rsidRPr="0043045F">
        <w:rPr>
          <w:rFonts w:cs="Calibri"/>
          <w:b/>
        </w:rPr>
        <w:t xml:space="preserve"> a 972 – </w:t>
      </w:r>
      <w:r w:rsidRPr="0043045F">
        <w:rPr>
          <w:rFonts w:cs="Calibri"/>
          <w:b/>
          <w:i/>
        </w:rPr>
        <w:t>Dlouhodobé podmíněné závazky ze smluv o pořízení dlouhodobého majetku</w:t>
      </w:r>
      <w:r w:rsidRPr="0043045F">
        <w:rPr>
          <w:rFonts w:cs="Calibri"/>
          <w:b/>
        </w:rPr>
        <w:t xml:space="preserve"> minimálně o 0,5</w:t>
      </w:r>
      <w:r w:rsidR="000473BB">
        <w:rPr>
          <w:rFonts w:cs="Calibri"/>
          <w:b/>
        </w:rPr>
        <w:t>3</w:t>
      </w:r>
      <w:r w:rsidRPr="0043045F">
        <w:rPr>
          <w:rFonts w:cs="Calibri"/>
          <w:b/>
        </w:rPr>
        <w:t xml:space="preserve"> mil. Kč a podhodnotilo zůstatek účtu 973 – </w:t>
      </w:r>
      <w:r w:rsidRPr="0043045F">
        <w:rPr>
          <w:rFonts w:cs="Calibri"/>
          <w:b/>
          <w:i/>
        </w:rPr>
        <w:t>Krátkodobé podmíněné závazky z jiných smluv</w:t>
      </w:r>
      <w:r w:rsidRPr="0043045F">
        <w:rPr>
          <w:rFonts w:cs="Calibri"/>
          <w:b/>
        </w:rPr>
        <w:t xml:space="preserve"> a 974 – </w:t>
      </w:r>
      <w:r w:rsidRPr="0043045F">
        <w:rPr>
          <w:rFonts w:cs="Calibri"/>
          <w:b/>
          <w:i/>
        </w:rPr>
        <w:t>Dlouhodobé podmíněné závazky z jiných smluv</w:t>
      </w:r>
      <w:r w:rsidRPr="0043045F">
        <w:rPr>
          <w:rFonts w:cs="Calibri"/>
          <w:b/>
        </w:rPr>
        <w:t xml:space="preserve"> minimálně o </w:t>
      </w:r>
      <w:r w:rsidR="000473BB">
        <w:rPr>
          <w:rFonts w:cs="Calibri"/>
          <w:b/>
        </w:rPr>
        <w:t xml:space="preserve">17,96 </w:t>
      </w:r>
      <w:r w:rsidRPr="0043045F">
        <w:rPr>
          <w:rFonts w:cs="Calibri"/>
          <w:b/>
        </w:rPr>
        <w:t>mil. Kč</w:t>
      </w:r>
      <w:r w:rsidRPr="0015019D">
        <w:rPr>
          <w:rFonts w:cs="Calibri"/>
          <w:b/>
        </w:rPr>
        <w:t>.</w:t>
      </w:r>
      <w:r>
        <w:rPr>
          <w:rFonts w:cs="Calibri"/>
        </w:rPr>
        <w:t xml:space="preserve"> Jedná se o systémový nedostatek.</w:t>
      </w:r>
    </w:p>
    <w:p w14:paraId="624BC345" w14:textId="77777777" w:rsidR="007B0677" w:rsidRDefault="007B0677" w:rsidP="00E720D7">
      <w:pPr>
        <w:spacing w:after="0"/>
        <w:jc w:val="both"/>
        <w:rPr>
          <w:rFonts w:cs="Calibri"/>
        </w:rPr>
      </w:pPr>
    </w:p>
    <w:p w14:paraId="0F8F194B" w14:textId="77777777" w:rsidR="00ED1ECF" w:rsidRPr="0053413D" w:rsidRDefault="00A640AE" w:rsidP="00A94CCD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lastRenderedPageBreak/>
        <w:t xml:space="preserve">Nesprávnosti zjištěné v údajích předkládaných </w:t>
      </w:r>
      <w:r w:rsidR="007A31B7">
        <w:rPr>
          <w:rFonts w:ascii="Calibri" w:hAnsi="Calibri" w:cs="Calibri"/>
          <w:lang w:eastAsia="cs-CZ"/>
        </w:rPr>
        <w:t>Ministerstvem kultury</w:t>
      </w:r>
      <w:r>
        <w:rPr>
          <w:rFonts w:ascii="Calibri" w:hAnsi="Calibri" w:cs="Calibri"/>
          <w:lang w:eastAsia="cs-CZ"/>
        </w:rPr>
        <w:t xml:space="preserve"> pro hodnocení p</w:t>
      </w:r>
      <w:r w:rsidR="008E2B4A" w:rsidRPr="0053413D">
        <w:rPr>
          <w:rFonts w:ascii="Calibri" w:hAnsi="Calibri" w:cs="Calibri"/>
          <w:lang w:eastAsia="cs-CZ"/>
        </w:rPr>
        <w:t>lnění státního rozpočtu</w:t>
      </w:r>
      <w:r w:rsidR="0053413D">
        <w:rPr>
          <w:rFonts w:ascii="Calibri" w:hAnsi="Calibri" w:cs="Calibri"/>
          <w:lang w:eastAsia="cs-CZ"/>
        </w:rPr>
        <w:t xml:space="preserve"> za rok 2018</w:t>
      </w:r>
    </w:p>
    <w:p w14:paraId="7FCA02F2" w14:textId="77777777" w:rsidR="00ED1ECF" w:rsidRDefault="00ED1ECF" w:rsidP="00E720D7">
      <w:pPr>
        <w:spacing w:after="0"/>
        <w:jc w:val="both"/>
        <w:rPr>
          <w:rFonts w:cs="Calibri"/>
        </w:rPr>
      </w:pPr>
    </w:p>
    <w:p w14:paraId="03E000AB" w14:textId="2AAF68E8" w:rsidR="00FC4832" w:rsidRDefault="00A640AE" w:rsidP="00E720D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MK v roce 2018 v některých případech nepředložilo </w:t>
      </w:r>
      <w:r w:rsidR="00A02D75">
        <w:rPr>
          <w:rFonts w:cs="Calibri"/>
        </w:rPr>
        <w:t xml:space="preserve">do rozpočtového systému </w:t>
      </w:r>
      <w:r>
        <w:rPr>
          <w:rFonts w:cs="Calibri"/>
        </w:rPr>
        <w:t xml:space="preserve">správné údaje potřebné pro průběžné hodnocení </w:t>
      </w:r>
      <w:r w:rsidR="00A02D75">
        <w:rPr>
          <w:rFonts w:cs="Calibri"/>
        </w:rPr>
        <w:t xml:space="preserve">plnění </w:t>
      </w:r>
      <w:r>
        <w:rPr>
          <w:rFonts w:cs="Calibri"/>
        </w:rPr>
        <w:t>státního rozpočtu. Tuto s</w:t>
      </w:r>
      <w:r w:rsidR="005E41D6">
        <w:rPr>
          <w:rFonts w:cs="Calibri"/>
        </w:rPr>
        <w:t>kutečnost MK nezjistilo ani při</w:t>
      </w:r>
      <w:r w:rsidR="00A02D75">
        <w:rPr>
          <w:rFonts w:cs="Calibri"/>
        </w:rPr>
        <w:t xml:space="preserve"> </w:t>
      </w:r>
      <w:r>
        <w:rPr>
          <w:rFonts w:cs="Calibri"/>
        </w:rPr>
        <w:t xml:space="preserve">průběžném ověřování těchto údajů dle vyhlášky č. 5/2014 Sb. Jednalo se </w:t>
      </w:r>
      <w:r w:rsidR="00DB63C9">
        <w:rPr>
          <w:rFonts w:cs="Calibri"/>
        </w:rPr>
        <w:t>zejména</w:t>
      </w:r>
      <w:r w:rsidR="006455AD">
        <w:rPr>
          <w:rFonts w:cs="Calibri"/>
        </w:rPr>
        <w:t xml:space="preserve"> o </w:t>
      </w:r>
      <w:r w:rsidR="00DB63C9">
        <w:rPr>
          <w:rFonts w:cs="Calibri"/>
        </w:rPr>
        <w:t>skutečnosti</w:t>
      </w:r>
      <w:r>
        <w:rPr>
          <w:rFonts w:cs="Calibri"/>
        </w:rPr>
        <w:t xml:space="preserve"> uvedené v následujících částech </w:t>
      </w:r>
      <w:r w:rsidR="00565349" w:rsidRPr="00EC79D2">
        <w:rPr>
          <w:rFonts w:cs="Calibri"/>
        </w:rPr>
        <w:t>2.1</w:t>
      </w:r>
      <w:r w:rsidRPr="007A062A">
        <w:rPr>
          <w:rFonts w:cs="Calibri"/>
        </w:rPr>
        <w:t xml:space="preserve"> a</w:t>
      </w:r>
      <w:r w:rsidR="00565349" w:rsidRPr="007A062A">
        <w:rPr>
          <w:rFonts w:cs="Calibri"/>
        </w:rPr>
        <w:t>ž</w:t>
      </w:r>
      <w:r w:rsidRPr="007A062A">
        <w:rPr>
          <w:rFonts w:cs="Calibri"/>
        </w:rPr>
        <w:t xml:space="preserve"> </w:t>
      </w:r>
      <w:r w:rsidR="00565349" w:rsidRPr="00EC79D2">
        <w:rPr>
          <w:rFonts w:cs="Calibri"/>
        </w:rPr>
        <w:t>2.4</w:t>
      </w:r>
      <w:r>
        <w:rPr>
          <w:rFonts w:cs="Calibri"/>
        </w:rPr>
        <w:t xml:space="preserve"> tohoto kontrolního závěru.</w:t>
      </w:r>
    </w:p>
    <w:p w14:paraId="43865240" w14:textId="77777777" w:rsidR="00ED1ECF" w:rsidRDefault="00ED1ECF" w:rsidP="00E720D7">
      <w:pPr>
        <w:spacing w:after="0"/>
        <w:jc w:val="both"/>
        <w:rPr>
          <w:rFonts w:cs="Calibri"/>
        </w:rPr>
      </w:pPr>
    </w:p>
    <w:p w14:paraId="130E2896" w14:textId="77777777" w:rsidR="00144E09" w:rsidRDefault="00A640AE" w:rsidP="00A94CCD">
      <w:pPr>
        <w:pStyle w:val="Nadpis3"/>
        <w:numPr>
          <w:ilvl w:val="1"/>
          <w:numId w:val="5"/>
        </w:numPr>
      </w:pPr>
      <w:r>
        <w:t>Rekonstrukce hlavní budovy Národního muzea</w:t>
      </w:r>
    </w:p>
    <w:p w14:paraId="2137B2F9" w14:textId="77777777" w:rsidR="00D4412C" w:rsidRDefault="00D4412C" w:rsidP="00E720D7">
      <w:pPr>
        <w:spacing w:after="0"/>
        <w:jc w:val="both"/>
        <w:rPr>
          <w:rFonts w:cs="Calibri"/>
        </w:rPr>
      </w:pPr>
    </w:p>
    <w:p w14:paraId="70D9C1F0" w14:textId="71AA70A0" w:rsidR="00FC4832" w:rsidRDefault="00A640AE" w:rsidP="00E720D7">
      <w:pPr>
        <w:spacing w:after="0"/>
        <w:jc w:val="both"/>
        <w:rPr>
          <w:rFonts w:cs="Calibri"/>
        </w:rPr>
      </w:pPr>
      <w:r>
        <w:rPr>
          <w:rFonts w:cs="Calibri"/>
        </w:rPr>
        <w:t>MK v roce 2018 na základě rozhodnutí o poskytnutí dotace poskytlo Národnímu muzeu (</w:t>
      </w:r>
      <w:r w:rsidR="00BA40F3">
        <w:rPr>
          <w:rFonts w:cs="Calibri"/>
        </w:rPr>
        <w:t>příspěvková organizace MK</w:t>
      </w:r>
      <w:r>
        <w:rPr>
          <w:rFonts w:cs="Calibri"/>
        </w:rPr>
        <w:t>) dotac</w:t>
      </w:r>
      <w:r w:rsidR="00481547">
        <w:rPr>
          <w:rFonts w:cs="Calibri"/>
        </w:rPr>
        <w:t>e</w:t>
      </w:r>
      <w:r>
        <w:rPr>
          <w:rFonts w:cs="Calibri"/>
        </w:rPr>
        <w:t xml:space="preserve"> na investiční i neinvestiční výdaje v rámci projektu </w:t>
      </w:r>
      <w:r w:rsidRPr="00C83FD1">
        <w:rPr>
          <w:rFonts w:cs="Calibri"/>
          <w:i/>
        </w:rPr>
        <w:t>Rekonstrukce hlavní budovy Národního muzea</w:t>
      </w:r>
      <w:r w:rsidR="00144E09">
        <w:rPr>
          <w:rFonts w:cs="Calibri"/>
        </w:rPr>
        <w:t xml:space="preserve">. </w:t>
      </w:r>
    </w:p>
    <w:p w14:paraId="6CF1F8F7" w14:textId="77777777" w:rsidR="00FC4832" w:rsidRDefault="00FC4832" w:rsidP="00E720D7">
      <w:pPr>
        <w:spacing w:after="0"/>
        <w:jc w:val="both"/>
        <w:rPr>
          <w:rFonts w:cs="Calibri"/>
        </w:rPr>
      </w:pPr>
    </w:p>
    <w:p w14:paraId="19E90169" w14:textId="44899393" w:rsidR="00E720D7" w:rsidRDefault="00A640AE" w:rsidP="00144E09">
      <w:pPr>
        <w:spacing w:after="0"/>
        <w:jc w:val="both"/>
        <w:rPr>
          <w:rFonts w:cs="Calibri"/>
        </w:rPr>
      </w:pPr>
      <w:r>
        <w:rPr>
          <w:rFonts w:cs="Calibri"/>
        </w:rPr>
        <w:t>MK</w:t>
      </w:r>
      <w:r w:rsidR="00495EFD">
        <w:rPr>
          <w:rFonts w:cs="Calibri"/>
        </w:rPr>
        <w:t xml:space="preserve"> zatřiďovalo tyto dotace nesprávně</w:t>
      </w:r>
      <w:r w:rsidR="00402643">
        <w:rPr>
          <w:rFonts w:cs="Calibri"/>
        </w:rPr>
        <w:t xml:space="preserve"> </w:t>
      </w:r>
      <w:r w:rsidR="00495EFD">
        <w:rPr>
          <w:rFonts w:cs="Calibri"/>
        </w:rPr>
        <w:t>(</w:t>
      </w:r>
      <w:r w:rsidR="00144E09">
        <w:rPr>
          <w:rFonts w:cs="Calibri"/>
        </w:rPr>
        <w:t>minimálně</w:t>
      </w:r>
      <w:r w:rsidR="00495EFD">
        <w:rPr>
          <w:rFonts w:cs="Calibri"/>
        </w:rPr>
        <w:t xml:space="preserve"> jejich</w:t>
      </w:r>
      <w:r w:rsidR="00144E09">
        <w:rPr>
          <w:rFonts w:cs="Calibri"/>
        </w:rPr>
        <w:t xml:space="preserve"> </w:t>
      </w:r>
      <w:r w:rsidRPr="00C83FD1">
        <w:rPr>
          <w:rFonts w:cs="Calibri"/>
          <w:b/>
        </w:rPr>
        <w:t>investiční část</w:t>
      </w:r>
      <w:r>
        <w:rPr>
          <w:rFonts w:cs="Calibri"/>
        </w:rPr>
        <w:t xml:space="preserve"> na rekonstrukci hlavní budovy Národního muzea</w:t>
      </w:r>
      <w:r w:rsidR="00144E09">
        <w:rPr>
          <w:rFonts w:cs="Calibri"/>
        </w:rPr>
        <w:t xml:space="preserve">, </w:t>
      </w:r>
      <w:r w:rsidR="00526ED1">
        <w:rPr>
          <w:rFonts w:cs="Calibri"/>
        </w:rPr>
        <w:t xml:space="preserve">jež </w:t>
      </w:r>
      <w:r w:rsidR="00144E09">
        <w:rPr>
          <w:rFonts w:cs="Calibri"/>
        </w:rPr>
        <w:t>je kulturní památkou ve smyslu zákona č. 20/1987 Sb., o státní památkové péči</w:t>
      </w:r>
      <w:r w:rsidR="00495EFD">
        <w:rPr>
          <w:rFonts w:cs="Calibri"/>
        </w:rPr>
        <w:t>)</w:t>
      </w:r>
      <w:r w:rsidR="00144E09">
        <w:rPr>
          <w:rFonts w:cs="Calibri"/>
        </w:rPr>
        <w:t xml:space="preserve"> z hlediska odvětvového </w:t>
      </w:r>
      <w:r w:rsidR="00465B7F">
        <w:rPr>
          <w:rFonts w:cs="Calibri"/>
        </w:rPr>
        <w:t>třídění</w:t>
      </w:r>
      <w:r w:rsidR="00144E09">
        <w:rPr>
          <w:rFonts w:cs="Calibri"/>
        </w:rPr>
        <w:t xml:space="preserve"> dle rozpočtové skladby </w:t>
      </w:r>
      <w:r w:rsidR="00144E09" w:rsidRPr="00C83FD1">
        <w:rPr>
          <w:rFonts w:cs="Calibri"/>
          <w:b/>
        </w:rPr>
        <w:t>na paragraf</w:t>
      </w:r>
      <w:r w:rsidR="00390044">
        <w:rPr>
          <w:rFonts w:cs="Calibri"/>
          <w:b/>
        </w:rPr>
        <w:t xml:space="preserve"> </w:t>
      </w:r>
      <w:r w:rsidR="0084044E">
        <w:rPr>
          <w:rFonts w:cs="Calibri"/>
          <w:b/>
        </w:rPr>
        <w:br/>
      </w:r>
      <w:r w:rsidR="00144E09" w:rsidRPr="00C83FD1">
        <w:rPr>
          <w:rFonts w:cs="Calibri"/>
          <w:b/>
        </w:rPr>
        <w:t>3315</w:t>
      </w:r>
      <w:r w:rsidR="00144E09" w:rsidRPr="00144E09">
        <w:rPr>
          <w:rFonts w:cs="Calibri"/>
        </w:rPr>
        <w:t xml:space="preserve"> – </w:t>
      </w:r>
      <w:r w:rsidR="00144E09" w:rsidRPr="00144E09">
        <w:rPr>
          <w:rFonts w:cs="Calibri"/>
          <w:i/>
        </w:rPr>
        <w:t>Činnosti muzeí a galerií</w:t>
      </w:r>
      <w:r w:rsidR="00144E09">
        <w:rPr>
          <w:rFonts w:cs="Calibri"/>
        </w:rPr>
        <w:t xml:space="preserve">, </w:t>
      </w:r>
      <w:r w:rsidR="00144E09" w:rsidRPr="00C83FD1">
        <w:rPr>
          <w:rFonts w:cs="Calibri"/>
          <w:b/>
        </w:rPr>
        <w:t>přestože pro tento druh výdaj</w:t>
      </w:r>
      <w:r w:rsidR="00481547">
        <w:rPr>
          <w:rFonts w:cs="Calibri"/>
          <w:b/>
        </w:rPr>
        <w:t>ů</w:t>
      </w:r>
      <w:r w:rsidR="00144E09" w:rsidRPr="00C83FD1">
        <w:rPr>
          <w:rFonts w:cs="Calibri"/>
          <w:b/>
        </w:rPr>
        <w:t xml:space="preserve"> je</w:t>
      </w:r>
      <w:r w:rsidR="00144E09">
        <w:rPr>
          <w:rFonts w:cs="Calibri"/>
        </w:rPr>
        <w:t xml:space="preserve"> vyhláškou o rozpočtové skladbě </w:t>
      </w:r>
      <w:r w:rsidR="00144E09" w:rsidRPr="00C83FD1">
        <w:rPr>
          <w:rFonts w:cs="Calibri"/>
          <w:b/>
        </w:rPr>
        <w:t>určen paragraf 3322</w:t>
      </w:r>
      <w:r w:rsidR="00144E09" w:rsidRPr="00144E09">
        <w:rPr>
          <w:rFonts w:cs="Calibri"/>
        </w:rPr>
        <w:t xml:space="preserve"> – </w:t>
      </w:r>
      <w:r w:rsidR="00144E09" w:rsidRPr="00144E09">
        <w:rPr>
          <w:rFonts w:cs="Calibri"/>
          <w:i/>
        </w:rPr>
        <w:t>Zachování a obnova kulturních památek</w:t>
      </w:r>
      <w:r w:rsidR="00144E09">
        <w:rPr>
          <w:rFonts w:cs="Calibri"/>
        </w:rPr>
        <w:t xml:space="preserve">. </w:t>
      </w:r>
    </w:p>
    <w:p w14:paraId="1AE7DF5B" w14:textId="77777777" w:rsidR="00144E09" w:rsidRDefault="00144E09" w:rsidP="00144E09">
      <w:pPr>
        <w:spacing w:after="0"/>
        <w:jc w:val="both"/>
        <w:rPr>
          <w:rFonts w:cs="Calibri"/>
        </w:rPr>
      </w:pPr>
    </w:p>
    <w:p w14:paraId="4C70611A" w14:textId="4C667BDD" w:rsidR="00144E09" w:rsidRPr="00144E09" w:rsidRDefault="00A640AE" w:rsidP="00144E09">
      <w:pPr>
        <w:spacing w:after="0"/>
        <w:jc w:val="both"/>
        <w:rPr>
          <w:rFonts w:cs="Calibri"/>
        </w:rPr>
      </w:pPr>
      <w:r w:rsidRPr="00144E09">
        <w:rPr>
          <w:rFonts w:cs="Calibri"/>
        </w:rPr>
        <w:t>V</w:t>
      </w:r>
      <w:r w:rsidR="00390044">
        <w:rPr>
          <w:rFonts w:cs="Calibri"/>
        </w:rPr>
        <w:t> </w:t>
      </w:r>
      <w:r w:rsidR="00495EFD">
        <w:rPr>
          <w:rFonts w:cs="Calibri"/>
        </w:rPr>
        <w:t>tomto</w:t>
      </w:r>
      <w:r w:rsidR="00390044">
        <w:rPr>
          <w:rFonts w:cs="Calibri"/>
        </w:rPr>
        <w:t xml:space="preserve"> </w:t>
      </w:r>
      <w:r w:rsidRPr="00144E09">
        <w:rPr>
          <w:rFonts w:cs="Calibri"/>
        </w:rPr>
        <w:t>případě je v rozpočtové skladbě vymezen speciální/specifický paragraf pro obnovu kulturních památek</w:t>
      </w:r>
      <w:r w:rsidR="00495EFD">
        <w:rPr>
          <w:rFonts w:cs="Calibri"/>
        </w:rPr>
        <w:t>.</w:t>
      </w:r>
      <w:r w:rsidRPr="00144E09">
        <w:rPr>
          <w:rFonts w:cs="Calibri"/>
        </w:rPr>
        <w:t xml:space="preserve"> </w:t>
      </w:r>
      <w:r w:rsidR="00495EFD">
        <w:rPr>
          <w:rFonts w:cs="Calibri"/>
        </w:rPr>
        <w:t>Jedná se</w:t>
      </w:r>
      <w:r w:rsidRPr="00144E09">
        <w:rPr>
          <w:rFonts w:cs="Calibri"/>
        </w:rPr>
        <w:t xml:space="preserve"> o mimořádné výdaje vynalož</w:t>
      </w:r>
      <w:r w:rsidR="00FF5995">
        <w:rPr>
          <w:rFonts w:cs="Calibri"/>
        </w:rPr>
        <w:t>ené na nezbytnou rekonstrukci a </w:t>
      </w:r>
      <w:r w:rsidRPr="00144E09">
        <w:rPr>
          <w:rFonts w:cs="Calibri"/>
        </w:rPr>
        <w:t>obnovu kulturní památky</w:t>
      </w:r>
      <w:r w:rsidR="00495EFD" w:rsidRPr="00144E09">
        <w:rPr>
          <w:rFonts w:cs="Calibri"/>
        </w:rPr>
        <w:t>,</w:t>
      </w:r>
      <w:r w:rsidR="00495EFD">
        <w:rPr>
          <w:rFonts w:cs="Calibri"/>
        </w:rPr>
        <w:t xml:space="preserve"> a proto </w:t>
      </w:r>
      <w:r w:rsidRPr="00144E09">
        <w:rPr>
          <w:rFonts w:cs="Calibri"/>
        </w:rPr>
        <w:t>měl b</w:t>
      </w:r>
      <w:r w:rsidR="00495EFD">
        <w:rPr>
          <w:rFonts w:cs="Calibri"/>
        </w:rPr>
        <w:t>ýt</w:t>
      </w:r>
      <w:r w:rsidRPr="00144E09">
        <w:rPr>
          <w:rFonts w:cs="Calibri"/>
        </w:rPr>
        <w:t xml:space="preserve"> tento specifi</w:t>
      </w:r>
      <w:r w:rsidR="005E41D6">
        <w:rPr>
          <w:rFonts w:cs="Calibri"/>
        </w:rPr>
        <w:t>cký paragraf upřednostněn před</w:t>
      </w:r>
      <w:r w:rsidR="00390044">
        <w:rPr>
          <w:rFonts w:cs="Calibri"/>
        </w:rPr>
        <w:t xml:space="preserve"> </w:t>
      </w:r>
      <w:r w:rsidRPr="00144E09">
        <w:rPr>
          <w:rFonts w:cs="Calibri"/>
        </w:rPr>
        <w:t>obecným paragrafem</w:t>
      </w:r>
      <w:r w:rsidR="00F56C49">
        <w:rPr>
          <w:rFonts w:cs="Calibri"/>
        </w:rPr>
        <w:t xml:space="preserve"> </w:t>
      </w:r>
      <w:r w:rsidRPr="00144E09">
        <w:rPr>
          <w:rFonts w:cs="Calibri"/>
        </w:rPr>
        <w:t>pro činnost muzeí a galerií.</w:t>
      </w:r>
    </w:p>
    <w:p w14:paraId="0E4A0162" w14:textId="77777777" w:rsidR="00144E09" w:rsidRDefault="00144E09" w:rsidP="00144E09">
      <w:pPr>
        <w:spacing w:after="0"/>
        <w:jc w:val="both"/>
        <w:rPr>
          <w:rFonts w:cs="Calibri"/>
        </w:rPr>
      </w:pPr>
    </w:p>
    <w:p w14:paraId="4823C566" w14:textId="57123B36" w:rsidR="00144E09" w:rsidRPr="00C83FD1" w:rsidRDefault="00A640AE" w:rsidP="00144E09">
      <w:p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V důsledku této skutečnosti MK v údajích za rok 2018 </w:t>
      </w:r>
      <w:r w:rsidRPr="00C83FD1">
        <w:rPr>
          <w:rFonts w:cs="Calibri"/>
          <w:b/>
        </w:rPr>
        <w:t>nadhodnotilo rozpočtový paragraf</w:t>
      </w:r>
      <w:r w:rsidR="00390044">
        <w:rPr>
          <w:rFonts w:cs="Calibri"/>
          <w:b/>
        </w:rPr>
        <w:t xml:space="preserve"> </w:t>
      </w:r>
      <w:r w:rsidR="00B85E6B">
        <w:rPr>
          <w:rFonts w:cs="Calibri"/>
          <w:b/>
        </w:rPr>
        <w:br/>
      </w:r>
      <w:r w:rsidRPr="00C83FD1">
        <w:rPr>
          <w:rFonts w:cs="Calibri"/>
          <w:b/>
        </w:rPr>
        <w:t xml:space="preserve">3315 </w:t>
      </w:r>
      <w:r w:rsidRPr="00AC738F">
        <w:rPr>
          <w:rFonts w:cs="Calibri"/>
        </w:rPr>
        <w:t xml:space="preserve">– </w:t>
      </w:r>
      <w:r w:rsidRPr="00AC738F">
        <w:rPr>
          <w:rFonts w:cs="Calibri"/>
          <w:i/>
          <w:iCs/>
        </w:rPr>
        <w:t>Činnosti muzeí a galerií</w:t>
      </w:r>
      <w:r w:rsidRPr="00C83FD1">
        <w:rPr>
          <w:rFonts w:cs="Calibri"/>
          <w:b/>
          <w:bCs/>
        </w:rPr>
        <w:t xml:space="preserve"> o </w:t>
      </w:r>
      <w:r w:rsidRPr="00C83FD1">
        <w:rPr>
          <w:rFonts w:cs="Calibri"/>
          <w:b/>
        </w:rPr>
        <w:t>516</w:t>
      </w:r>
      <w:r w:rsidR="00C83FD1">
        <w:rPr>
          <w:rFonts w:cs="Calibri"/>
          <w:b/>
        </w:rPr>
        <w:t>,</w:t>
      </w:r>
      <w:r w:rsidR="000473BB">
        <w:rPr>
          <w:rFonts w:cs="Calibri"/>
          <w:b/>
        </w:rPr>
        <w:t>67</w:t>
      </w:r>
      <w:r w:rsidR="00C83FD1">
        <w:rPr>
          <w:rFonts w:cs="Calibri"/>
          <w:b/>
        </w:rPr>
        <w:t xml:space="preserve"> mil. Kč</w:t>
      </w:r>
      <w:r w:rsidRPr="00C83FD1">
        <w:rPr>
          <w:rFonts w:cs="Calibri"/>
          <w:b/>
          <w:bCs/>
        </w:rPr>
        <w:t xml:space="preserve"> a podhodnotilo paragraf 3322 </w:t>
      </w:r>
      <w:r w:rsidRPr="00AC738F">
        <w:rPr>
          <w:rFonts w:cs="Calibri"/>
          <w:bCs/>
        </w:rPr>
        <w:t xml:space="preserve">– </w:t>
      </w:r>
      <w:r w:rsidR="001B5B1F">
        <w:rPr>
          <w:rFonts w:cs="Calibri"/>
          <w:bCs/>
          <w:i/>
        </w:rPr>
        <w:t>Zachování a </w:t>
      </w:r>
      <w:r w:rsidRPr="00AC738F">
        <w:rPr>
          <w:rFonts w:cs="Calibri"/>
          <w:bCs/>
          <w:i/>
        </w:rPr>
        <w:t>obnova kulturních památek</w:t>
      </w:r>
      <w:r w:rsidRPr="00C83FD1">
        <w:rPr>
          <w:rFonts w:cs="Calibri"/>
          <w:b/>
          <w:bCs/>
          <w:i/>
        </w:rPr>
        <w:t xml:space="preserve"> </w:t>
      </w:r>
      <w:r w:rsidRPr="00C83FD1">
        <w:rPr>
          <w:rFonts w:cs="Calibri"/>
          <w:b/>
          <w:bCs/>
        </w:rPr>
        <w:t>o stejnou částku.</w:t>
      </w:r>
    </w:p>
    <w:p w14:paraId="1F58A7C2" w14:textId="77777777" w:rsidR="00144E09" w:rsidRDefault="00144E09" w:rsidP="00144E09">
      <w:pPr>
        <w:spacing w:after="0"/>
        <w:jc w:val="both"/>
        <w:rPr>
          <w:rFonts w:cs="Calibri"/>
        </w:rPr>
      </w:pPr>
    </w:p>
    <w:p w14:paraId="27287ED1" w14:textId="77777777" w:rsidR="00144E09" w:rsidRDefault="00A640AE" w:rsidP="00A94CCD">
      <w:pPr>
        <w:pStyle w:val="Nadpis3"/>
        <w:numPr>
          <w:ilvl w:val="1"/>
          <w:numId w:val="5"/>
        </w:numPr>
      </w:pPr>
      <w:r>
        <w:t>Rekonstrukce historické a provozní budovy Státní opery</w:t>
      </w:r>
    </w:p>
    <w:p w14:paraId="5795DA63" w14:textId="77777777" w:rsidR="00C83FD1" w:rsidRDefault="00C83FD1" w:rsidP="00C83FD1">
      <w:pPr>
        <w:spacing w:after="0"/>
        <w:jc w:val="both"/>
        <w:rPr>
          <w:rFonts w:cs="Calibri"/>
        </w:rPr>
      </w:pPr>
    </w:p>
    <w:p w14:paraId="2AE7E63A" w14:textId="6FE0688D" w:rsidR="00C83FD1" w:rsidRDefault="00A640AE" w:rsidP="00C83FD1">
      <w:pPr>
        <w:spacing w:after="0"/>
        <w:jc w:val="both"/>
        <w:rPr>
          <w:rFonts w:cs="Calibri"/>
        </w:rPr>
      </w:pPr>
      <w:r>
        <w:rPr>
          <w:rFonts w:cs="Calibri"/>
        </w:rPr>
        <w:t>MK v roce 2018 na základě rozhodnutí o poskytnutí dotace poskytovalo Národnímu divadlu (</w:t>
      </w:r>
      <w:r w:rsidR="00481547">
        <w:rPr>
          <w:rFonts w:cs="Calibri"/>
        </w:rPr>
        <w:t xml:space="preserve">příspěvková organizace </w:t>
      </w:r>
      <w:r w:rsidR="00A278EA">
        <w:rPr>
          <w:rFonts w:cs="Calibri"/>
        </w:rPr>
        <w:t>MK</w:t>
      </w:r>
      <w:r>
        <w:rPr>
          <w:rFonts w:cs="Calibri"/>
        </w:rPr>
        <w:t>) dotac</w:t>
      </w:r>
      <w:r w:rsidR="00481547">
        <w:rPr>
          <w:rFonts w:cs="Calibri"/>
        </w:rPr>
        <w:t>e</w:t>
      </w:r>
      <w:r>
        <w:rPr>
          <w:rFonts w:cs="Calibri"/>
        </w:rPr>
        <w:t xml:space="preserve"> na investiční i neinvestiční výdaje v rámci projektu </w:t>
      </w:r>
      <w:r>
        <w:rPr>
          <w:rFonts w:cs="Calibri"/>
          <w:i/>
        </w:rPr>
        <w:t>Rekonstrukce historické a provozní budovy Státní opery</w:t>
      </w:r>
      <w:r>
        <w:rPr>
          <w:rFonts w:cs="Calibri"/>
        </w:rPr>
        <w:t xml:space="preserve">. </w:t>
      </w:r>
    </w:p>
    <w:p w14:paraId="1D7805E1" w14:textId="77777777" w:rsidR="00C83FD1" w:rsidRPr="00144E09" w:rsidRDefault="00C83FD1" w:rsidP="00144E09">
      <w:pPr>
        <w:spacing w:after="0"/>
        <w:jc w:val="both"/>
        <w:rPr>
          <w:rFonts w:cs="Calibri"/>
        </w:rPr>
      </w:pPr>
    </w:p>
    <w:p w14:paraId="2086552B" w14:textId="4225B990" w:rsidR="00C83FD1" w:rsidRDefault="00A640AE" w:rsidP="00C83FD1">
      <w:pPr>
        <w:spacing w:after="0"/>
        <w:jc w:val="both"/>
        <w:rPr>
          <w:rFonts w:cs="Calibri"/>
        </w:rPr>
      </w:pPr>
      <w:r>
        <w:rPr>
          <w:rFonts w:cs="Calibri"/>
        </w:rPr>
        <w:t>MK</w:t>
      </w:r>
      <w:r w:rsidR="00495EFD">
        <w:rPr>
          <w:rFonts w:cs="Calibri"/>
        </w:rPr>
        <w:t xml:space="preserve"> zatřiďovalo tyto dotace nesprávně (</w:t>
      </w:r>
      <w:r>
        <w:rPr>
          <w:rFonts w:cs="Calibri"/>
        </w:rPr>
        <w:t xml:space="preserve">minimálně </w:t>
      </w:r>
      <w:r w:rsidR="00495EFD">
        <w:rPr>
          <w:rFonts w:cs="Calibri"/>
        </w:rPr>
        <w:t xml:space="preserve">jejich </w:t>
      </w:r>
      <w:r w:rsidRPr="00C83FD1">
        <w:rPr>
          <w:rFonts w:cs="Calibri"/>
          <w:b/>
        </w:rPr>
        <w:t xml:space="preserve">investiční část </w:t>
      </w:r>
      <w:r>
        <w:rPr>
          <w:rFonts w:cs="Calibri"/>
        </w:rPr>
        <w:t>na rekonstrukci historické a provozní budovy Státní opery, která je kultur</w:t>
      </w:r>
      <w:r w:rsidR="001B5B1F">
        <w:rPr>
          <w:rFonts w:cs="Calibri"/>
        </w:rPr>
        <w:t>ní památkou ve smyslu zákona č. </w:t>
      </w:r>
      <w:r>
        <w:rPr>
          <w:rFonts w:cs="Calibri"/>
        </w:rPr>
        <w:t>20/1987 Sb., o státní památkové péči</w:t>
      </w:r>
      <w:r w:rsidR="00495EFD">
        <w:rPr>
          <w:rFonts w:cs="Calibri"/>
        </w:rPr>
        <w:t>)</w:t>
      </w:r>
      <w:r>
        <w:rPr>
          <w:rFonts w:cs="Calibri"/>
        </w:rPr>
        <w:t xml:space="preserve"> z hlediska odvětvového </w:t>
      </w:r>
      <w:r w:rsidR="00526ED1">
        <w:rPr>
          <w:rFonts w:cs="Calibri"/>
        </w:rPr>
        <w:t xml:space="preserve">třídění </w:t>
      </w:r>
      <w:r>
        <w:rPr>
          <w:rFonts w:cs="Calibri"/>
        </w:rPr>
        <w:t xml:space="preserve">dle rozpočtové skladby </w:t>
      </w:r>
      <w:r w:rsidRPr="00C83FD1">
        <w:rPr>
          <w:rFonts w:cs="Calibri"/>
          <w:b/>
        </w:rPr>
        <w:t xml:space="preserve">na paragraf 3311 </w:t>
      </w:r>
      <w:r w:rsidRPr="00C83FD1">
        <w:rPr>
          <w:rFonts w:cs="Calibri"/>
        </w:rPr>
        <w:t xml:space="preserve">– </w:t>
      </w:r>
      <w:r w:rsidRPr="00C83FD1">
        <w:rPr>
          <w:rFonts w:cs="Calibri"/>
          <w:i/>
        </w:rPr>
        <w:t xml:space="preserve">Divadelní </w:t>
      </w:r>
      <w:r w:rsidRPr="00D4412C">
        <w:rPr>
          <w:rFonts w:cs="Calibri"/>
          <w:i/>
        </w:rPr>
        <w:t>činnost</w:t>
      </w:r>
      <w:r w:rsidRPr="00D4412C">
        <w:rPr>
          <w:rFonts w:cs="Calibri"/>
        </w:rPr>
        <w:t>,</w:t>
      </w:r>
      <w:r>
        <w:rPr>
          <w:rFonts w:cs="Calibri"/>
        </w:rPr>
        <w:t xml:space="preserve"> </w:t>
      </w:r>
      <w:r w:rsidRPr="00C83FD1">
        <w:rPr>
          <w:rFonts w:cs="Calibri"/>
          <w:b/>
        </w:rPr>
        <w:t>přestože pro tento druh výdaj</w:t>
      </w:r>
      <w:r w:rsidR="00481547">
        <w:rPr>
          <w:rFonts w:cs="Calibri"/>
          <w:b/>
        </w:rPr>
        <w:t>ů</w:t>
      </w:r>
      <w:r w:rsidRPr="00C83FD1">
        <w:rPr>
          <w:rFonts w:cs="Calibri"/>
          <w:b/>
        </w:rPr>
        <w:t xml:space="preserve"> je</w:t>
      </w:r>
      <w:r w:rsidR="001B5B1F">
        <w:rPr>
          <w:rFonts w:cs="Calibri"/>
        </w:rPr>
        <w:t xml:space="preserve"> vyhláškou o </w:t>
      </w:r>
      <w:r>
        <w:rPr>
          <w:rFonts w:cs="Calibri"/>
        </w:rPr>
        <w:t xml:space="preserve">rozpočtové skladbě </w:t>
      </w:r>
      <w:r w:rsidRPr="00C83FD1">
        <w:rPr>
          <w:rFonts w:cs="Calibri"/>
          <w:b/>
        </w:rPr>
        <w:t>určen paragraf 3322</w:t>
      </w:r>
      <w:r w:rsidRPr="00144E09">
        <w:rPr>
          <w:rFonts w:cs="Calibri"/>
        </w:rPr>
        <w:t xml:space="preserve"> – </w:t>
      </w:r>
      <w:r w:rsidRPr="00144E09">
        <w:rPr>
          <w:rFonts w:cs="Calibri"/>
          <w:i/>
        </w:rPr>
        <w:t>Zachování a obnova kulturních památek</w:t>
      </w:r>
      <w:r>
        <w:rPr>
          <w:rFonts w:cs="Calibri"/>
        </w:rPr>
        <w:t xml:space="preserve">. </w:t>
      </w:r>
    </w:p>
    <w:p w14:paraId="5C7E1096" w14:textId="77777777" w:rsidR="00FC4832" w:rsidRDefault="00FC4832" w:rsidP="00FC483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6B4F2CA5" w14:textId="6690A768" w:rsidR="00C83FD1" w:rsidRPr="00144E09" w:rsidRDefault="00A640AE" w:rsidP="00C83FD1">
      <w:pPr>
        <w:spacing w:after="0"/>
        <w:jc w:val="both"/>
        <w:rPr>
          <w:rFonts w:cs="Calibri"/>
        </w:rPr>
      </w:pPr>
      <w:r>
        <w:rPr>
          <w:rFonts w:cs="Calibri"/>
        </w:rPr>
        <w:t>I v tomto případě</w:t>
      </w:r>
      <w:r w:rsidRPr="00144E09">
        <w:rPr>
          <w:rFonts w:cs="Calibri"/>
        </w:rPr>
        <w:t xml:space="preserve"> </w:t>
      </w:r>
      <w:r>
        <w:rPr>
          <w:rFonts w:cs="Calibri"/>
        </w:rPr>
        <w:t>měl</w:t>
      </w:r>
      <w:r w:rsidR="00481547">
        <w:rPr>
          <w:rFonts w:cs="Calibri"/>
        </w:rPr>
        <w:t>y</w:t>
      </w:r>
      <w:r>
        <w:rPr>
          <w:rFonts w:cs="Calibri"/>
        </w:rPr>
        <w:t xml:space="preserve"> být </w:t>
      </w:r>
      <w:r w:rsidR="00481547">
        <w:rPr>
          <w:rFonts w:cs="Calibri"/>
        </w:rPr>
        <w:t xml:space="preserve">výdaje </w:t>
      </w:r>
      <w:r>
        <w:rPr>
          <w:rFonts w:cs="Calibri"/>
        </w:rPr>
        <w:t>zatříděn</w:t>
      </w:r>
      <w:r w:rsidR="00481547">
        <w:rPr>
          <w:rFonts w:cs="Calibri"/>
        </w:rPr>
        <w:t>y</w:t>
      </w:r>
      <w:r>
        <w:rPr>
          <w:rFonts w:cs="Calibri"/>
        </w:rPr>
        <w:t xml:space="preserve"> na</w:t>
      </w:r>
      <w:r w:rsidRPr="00144E09">
        <w:rPr>
          <w:rFonts w:cs="Calibri"/>
        </w:rPr>
        <w:t xml:space="preserve"> specifický paragraf</w:t>
      </w:r>
      <w:r w:rsidR="00E111AA">
        <w:rPr>
          <w:rFonts w:cs="Calibri"/>
        </w:rPr>
        <w:t xml:space="preserve"> pro obnovu kulturních památek</w:t>
      </w:r>
      <w:r>
        <w:rPr>
          <w:rFonts w:cs="Calibri"/>
        </w:rPr>
        <w:t>, který měl</w:t>
      </w:r>
      <w:r w:rsidRPr="00144E09">
        <w:rPr>
          <w:rFonts w:cs="Calibri"/>
        </w:rPr>
        <w:t xml:space="preserve"> být upřednostněn před obecným paragrafem pro </w:t>
      </w:r>
      <w:r>
        <w:rPr>
          <w:rFonts w:cs="Calibri"/>
        </w:rPr>
        <w:t>divadelní činnost</w:t>
      </w:r>
      <w:r w:rsidRPr="00144E09">
        <w:rPr>
          <w:rFonts w:cs="Calibri"/>
        </w:rPr>
        <w:t>.</w:t>
      </w:r>
    </w:p>
    <w:p w14:paraId="5770B432" w14:textId="77777777" w:rsidR="00C83FD1" w:rsidRDefault="00C83FD1" w:rsidP="00C83FD1">
      <w:pPr>
        <w:spacing w:after="0"/>
        <w:jc w:val="both"/>
        <w:rPr>
          <w:rFonts w:cs="Calibri"/>
        </w:rPr>
      </w:pPr>
    </w:p>
    <w:p w14:paraId="19BDBE8E" w14:textId="41D2B3A8" w:rsidR="00C83FD1" w:rsidRPr="00C83FD1" w:rsidRDefault="00A640AE" w:rsidP="00C83FD1">
      <w:p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V důsledku této skutečnosti MK v údajích za rok 2018 </w:t>
      </w:r>
      <w:r w:rsidRPr="00C83FD1">
        <w:rPr>
          <w:rFonts w:cs="Calibri"/>
          <w:b/>
        </w:rPr>
        <w:t>nadhodnotilo rozpočtový paragraf</w:t>
      </w:r>
      <w:r w:rsidR="00481547">
        <w:rPr>
          <w:rFonts w:cs="Calibri"/>
          <w:b/>
        </w:rPr>
        <w:t xml:space="preserve"> </w:t>
      </w:r>
      <w:r w:rsidR="0022512B">
        <w:rPr>
          <w:rFonts w:cs="Calibri"/>
          <w:b/>
        </w:rPr>
        <w:br/>
      </w:r>
      <w:r w:rsidRPr="00C83FD1">
        <w:rPr>
          <w:rFonts w:cs="Calibri"/>
          <w:b/>
        </w:rPr>
        <w:t xml:space="preserve">3311 </w:t>
      </w:r>
      <w:r w:rsidRPr="00AC738F">
        <w:rPr>
          <w:rFonts w:cs="Calibri"/>
        </w:rPr>
        <w:t xml:space="preserve">– </w:t>
      </w:r>
      <w:r w:rsidRPr="00AC738F">
        <w:rPr>
          <w:rFonts w:cs="Calibri"/>
          <w:i/>
        </w:rPr>
        <w:t>Divadelní činnost</w:t>
      </w:r>
      <w:r w:rsidRPr="00C83FD1">
        <w:rPr>
          <w:rFonts w:cs="Calibri"/>
          <w:b/>
          <w:bCs/>
        </w:rPr>
        <w:t xml:space="preserve"> o </w:t>
      </w:r>
      <w:r w:rsidRPr="00C83FD1">
        <w:rPr>
          <w:rFonts w:cs="Calibri"/>
          <w:b/>
        </w:rPr>
        <w:t>313,</w:t>
      </w:r>
      <w:r>
        <w:rPr>
          <w:rFonts w:cs="Calibri"/>
          <w:b/>
        </w:rPr>
        <w:t>1</w:t>
      </w:r>
      <w:r w:rsidR="000473BB">
        <w:rPr>
          <w:rFonts w:cs="Calibri"/>
          <w:b/>
        </w:rPr>
        <w:t>2</w:t>
      </w:r>
      <w:r>
        <w:rPr>
          <w:rFonts w:cs="Calibri"/>
          <w:b/>
        </w:rPr>
        <w:t xml:space="preserve"> mil. Kč</w:t>
      </w:r>
      <w:r w:rsidRPr="00C83FD1">
        <w:rPr>
          <w:rFonts w:cs="Calibri"/>
          <w:b/>
          <w:bCs/>
        </w:rPr>
        <w:t xml:space="preserve"> a podhodnotilo paragraf 3322 </w:t>
      </w:r>
      <w:r w:rsidRPr="00AC738F">
        <w:rPr>
          <w:rFonts w:cs="Calibri"/>
          <w:bCs/>
        </w:rPr>
        <w:t xml:space="preserve">– </w:t>
      </w:r>
      <w:r w:rsidRPr="00AC738F">
        <w:rPr>
          <w:rFonts w:cs="Calibri"/>
          <w:bCs/>
          <w:i/>
        </w:rPr>
        <w:t xml:space="preserve">Zachování a obnova kulturních památek </w:t>
      </w:r>
      <w:r w:rsidRPr="00C83FD1">
        <w:rPr>
          <w:rFonts w:cs="Calibri"/>
          <w:b/>
          <w:bCs/>
        </w:rPr>
        <w:t>o stejnou částku.</w:t>
      </w:r>
    </w:p>
    <w:p w14:paraId="0EB2F6F2" w14:textId="77777777" w:rsidR="0065031F" w:rsidRPr="0065031F" w:rsidRDefault="00A640AE" w:rsidP="00A94CCD">
      <w:pPr>
        <w:pStyle w:val="Nadpis3"/>
        <w:numPr>
          <w:ilvl w:val="1"/>
          <w:numId w:val="5"/>
        </w:numPr>
      </w:pPr>
      <w:r w:rsidRPr="0065031F">
        <w:lastRenderedPageBreak/>
        <w:t xml:space="preserve">Odstranění </w:t>
      </w:r>
      <w:r w:rsidR="00E111AA">
        <w:t>následků</w:t>
      </w:r>
      <w:r w:rsidRPr="0065031F">
        <w:t xml:space="preserve"> povodní z roku 2013</w:t>
      </w:r>
    </w:p>
    <w:p w14:paraId="02B85685" w14:textId="77777777" w:rsidR="0065031F" w:rsidRDefault="0065031F" w:rsidP="00FC483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4DBCD0F" w14:textId="36158786" w:rsidR="0065031F" w:rsidRPr="0065031F" w:rsidRDefault="00A640AE" w:rsidP="0065031F">
      <w:pPr>
        <w:spacing w:after="0"/>
        <w:jc w:val="both"/>
        <w:rPr>
          <w:rFonts w:cs="Calibri"/>
        </w:rPr>
      </w:pPr>
      <w:r>
        <w:rPr>
          <w:rFonts w:cs="Calibri"/>
        </w:rPr>
        <w:t>MK v roce 2018 na základě rozhodnutí o poskytnutí dotace poskytovalo Národnímu památkovému ústavu (</w:t>
      </w:r>
      <w:r w:rsidR="00AC34D2">
        <w:rPr>
          <w:rFonts w:cs="Calibri"/>
        </w:rPr>
        <w:t>příspěvková organizace</w:t>
      </w:r>
      <w:r w:rsidR="00A278EA">
        <w:rPr>
          <w:rFonts w:cs="Calibri"/>
        </w:rPr>
        <w:t xml:space="preserve"> MK</w:t>
      </w:r>
      <w:r>
        <w:rPr>
          <w:rFonts w:cs="Calibri"/>
        </w:rPr>
        <w:t>) dotac</w:t>
      </w:r>
      <w:r w:rsidR="007638E7">
        <w:rPr>
          <w:rFonts w:cs="Calibri"/>
        </w:rPr>
        <w:t>e</w:t>
      </w:r>
      <w:r>
        <w:rPr>
          <w:rFonts w:cs="Calibri"/>
        </w:rPr>
        <w:t xml:space="preserve"> na investiční i neinvestiční výdaje v rámci projektu </w:t>
      </w:r>
      <w:r w:rsidRPr="0015019D">
        <w:rPr>
          <w:rFonts w:cs="Calibri"/>
          <w:i/>
        </w:rPr>
        <w:t>O</w:t>
      </w:r>
      <w:r w:rsidRPr="0065031F">
        <w:rPr>
          <w:rFonts w:cs="Calibri"/>
          <w:i/>
        </w:rPr>
        <w:t>bnova objektů v zámeckém areálu po povodni 2013</w:t>
      </w:r>
      <w:r>
        <w:rPr>
          <w:rFonts w:cs="Calibri"/>
        </w:rPr>
        <w:t xml:space="preserve"> a v rámci projektu </w:t>
      </w:r>
      <w:r w:rsidRPr="0065031F">
        <w:rPr>
          <w:rFonts w:cs="Calibri"/>
          <w:i/>
        </w:rPr>
        <w:t xml:space="preserve">Obnova rybníka </w:t>
      </w:r>
      <w:r w:rsidR="00AC34D2">
        <w:rPr>
          <w:rFonts w:cs="Calibri"/>
          <w:i/>
        </w:rPr>
        <w:t>–</w:t>
      </w:r>
      <w:r w:rsidRPr="0065031F">
        <w:rPr>
          <w:rFonts w:cs="Calibri"/>
          <w:i/>
        </w:rPr>
        <w:t xml:space="preserve"> odstranění následků povodně 2013</w:t>
      </w:r>
      <w:r>
        <w:rPr>
          <w:rFonts w:cs="Calibri"/>
        </w:rPr>
        <w:t>.</w:t>
      </w:r>
    </w:p>
    <w:p w14:paraId="2F56A0C1" w14:textId="77777777" w:rsidR="0065031F" w:rsidRDefault="0065031F" w:rsidP="00FC483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2961D0AD" w14:textId="5568F652" w:rsidR="0065031F" w:rsidRDefault="00A640AE" w:rsidP="00813BF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MK výdaje na obnovu po povodni </w:t>
      </w:r>
      <w:r w:rsidR="00000293">
        <w:rPr>
          <w:rFonts w:cs="Calibri"/>
          <w:color w:val="000000"/>
        </w:rPr>
        <w:t xml:space="preserve">z roku </w:t>
      </w:r>
      <w:r>
        <w:rPr>
          <w:rFonts w:cs="Calibri"/>
          <w:color w:val="000000"/>
        </w:rPr>
        <w:t>2013</w:t>
      </w:r>
      <w:r w:rsidR="00813BFC">
        <w:rPr>
          <w:rFonts w:cs="Calibri"/>
          <w:color w:val="000000"/>
        </w:rPr>
        <w:t xml:space="preserve"> zatřiďovalo z hlediska odvětvového </w:t>
      </w:r>
      <w:r w:rsidR="00813BFC">
        <w:rPr>
          <w:rFonts w:cs="Calibri"/>
        </w:rPr>
        <w:t xml:space="preserve">členění dle rozpočtové skladby </w:t>
      </w:r>
      <w:r w:rsidR="00813BFC" w:rsidRPr="00C83FD1">
        <w:rPr>
          <w:rFonts w:cs="Calibri"/>
          <w:b/>
        </w:rPr>
        <w:t xml:space="preserve">nesprávně na paragraf </w:t>
      </w:r>
      <w:r w:rsidR="00813BFC" w:rsidRPr="00813BFC">
        <w:rPr>
          <w:rFonts w:cs="Calibri"/>
          <w:b/>
        </w:rPr>
        <w:t xml:space="preserve">3321 – </w:t>
      </w:r>
      <w:r w:rsidR="00813BFC" w:rsidRPr="00813BFC">
        <w:rPr>
          <w:rFonts w:cs="Calibri"/>
          <w:b/>
          <w:i/>
        </w:rPr>
        <w:t>Činno</w:t>
      </w:r>
      <w:r w:rsidR="00B223ED">
        <w:rPr>
          <w:rFonts w:cs="Calibri"/>
          <w:b/>
          <w:i/>
        </w:rPr>
        <w:t>sti památkových ústavů, hradů a </w:t>
      </w:r>
      <w:r w:rsidR="00813BFC" w:rsidRPr="00813BFC">
        <w:rPr>
          <w:rFonts w:cs="Calibri"/>
          <w:b/>
          <w:i/>
        </w:rPr>
        <w:t>zámků</w:t>
      </w:r>
      <w:r w:rsidR="00813BFC" w:rsidRPr="00813BFC">
        <w:rPr>
          <w:rFonts w:cs="Calibri"/>
          <w:b/>
        </w:rPr>
        <w:t>,</w:t>
      </w:r>
      <w:r w:rsidR="00813BFC">
        <w:rPr>
          <w:rFonts w:cs="Calibri"/>
        </w:rPr>
        <w:t xml:space="preserve"> </w:t>
      </w:r>
      <w:r w:rsidR="00813BFC">
        <w:rPr>
          <w:rFonts w:cs="Calibri"/>
          <w:b/>
        </w:rPr>
        <w:t>přestože pro tento druh výdaj</w:t>
      </w:r>
      <w:r w:rsidR="00481547">
        <w:rPr>
          <w:rFonts w:cs="Calibri"/>
          <w:b/>
        </w:rPr>
        <w:t>ů</w:t>
      </w:r>
      <w:r w:rsidR="00813BFC">
        <w:rPr>
          <w:rFonts w:cs="Calibri"/>
          <w:b/>
        </w:rPr>
        <w:t xml:space="preserve">, </w:t>
      </w:r>
      <w:r w:rsidR="00813BFC" w:rsidRPr="00813BFC">
        <w:rPr>
          <w:rFonts w:cs="Calibri"/>
        </w:rPr>
        <w:t>tj. výdaje na</w:t>
      </w:r>
      <w:r w:rsidR="00474B53">
        <w:rPr>
          <w:rFonts w:cs="Calibri"/>
        </w:rPr>
        <w:t>d</w:t>
      </w:r>
      <w:r w:rsidR="00813BFC" w:rsidRPr="00813BFC">
        <w:rPr>
          <w:rFonts w:cs="Calibri"/>
        </w:rPr>
        <w:t xml:space="preserve"> rámec běžného provozu</w:t>
      </w:r>
      <w:r w:rsidR="00813BFC" w:rsidRPr="00474B53">
        <w:rPr>
          <w:rFonts w:cs="Calibri"/>
        </w:rPr>
        <w:t>,</w:t>
      </w:r>
      <w:r w:rsidR="00813BFC">
        <w:rPr>
          <w:rFonts w:cs="Calibri"/>
          <w:b/>
        </w:rPr>
        <w:t xml:space="preserve"> </w:t>
      </w:r>
      <w:r w:rsidR="00813BFC" w:rsidRPr="00C83FD1">
        <w:rPr>
          <w:rFonts w:cs="Calibri"/>
          <w:b/>
        </w:rPr>
        <w:t>je</w:t>
      </w:r>
      <w:r w:rsidR="00813BFC">
        <w:rPr>
          <w:rFonts w:cs="Calibri"/>
        </w:rPr>
        <w:t xml:space="preserve"> vyhláškou o rozpočtové skladbě </w:t>
      </w:r>
      <w:r w:rsidR="00813BFC" w:rsidRPr="00C83FD1">
        <w:rPr>
          <w:rFonts w:cs="Calibri"/>
          <w:b/>
        </w:rPr>
        <w:t>určen paragraf 3322</w:t>
      </w:r>
      <w:r w:rsidR="00813BFC" w:rsidRPr="00144E09">
        <w:rPr>
          <w:rFonts w:cs="Calibri"/>
        </w:rPr>
        <w:t xml:space="preserve"> – </w:t>
      </w:r>
      <w:r w:rsidR="00813BFC" w:rsidRPr="00144E09">
        <w:rPr>
          <w:rFonts w:cs="Calibri"/>
          <w:i/>
        </w:rPr>
        <w:t>Zachování a obnova kulturních památek</w:t>
      </w:r>
      <w:r w:rsidR="00813BFC">
        <w:rPr>
          <w:rFonts w:cs="Calibri"/>
        </w:rPr>
        <w:t>.</w:t>
      </w:r>
    </w:p>
    <w:p w14:paraId="288F380B" w14:textId="77777777" w:rsidR="0065031F" w:rsidRDefault="0065031F" w:rsidP="00FC483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1965C482" w14:textId="471596D8" w:rsidR="00813BFC" w:rsidRPr="00C83FD1" w:rsidRDefault="00A640AE" w:rsidP="00813BFC">
      <w:p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V důsledku této skutečnosti MK v údajích za rok 2018 </w:t>
      </w:r>
      <w:r w:rsidRPr="00C83FD1">
        <w:rPr>
          <w:rFonts w:cs="Calibri"/>
          <w:b/>
        </w:rPr>
        <w:t>nadhodnotilo rozpočtový paragraf</w:t>
      </w:r>
      <w:r w:rsidR="00481547">
        <w:rPr>
          <w:rFonts w:cs="Calibri"/>
          <w:b/>
        </w:rPr>
        <w:t xml:space="preserve"> </w:t>
      </w:r>
      <w:r w:rsidR="00450781">
        <w:rPr>
          <w:rFonts w:cs="Calibri"/>
          <w:b/>
        </w:rPr>
        <w:br/>
      </w:r>
      <w:r w:rsidRPr="00813BFC">
        <w:rPr>
          <w:rFonts w:cs="Calibri"/>
          <w:b/>
        </w:rPr>
        <w:t xml:space="preserve">3321 </w:t>
      </w:r>
      <w:r w:rsidRPr="00AC738F">
        <w:rPr>
          <w:rFonts w:cs="Calibri"/>
        </w:rPr>
        <w:t xml:space="preserve">– </w:t>
      </w:r>
      <w:r w:rsidRPr="00AC738F">
        <w:rPr>
          <w:rFonts w:cs="Calibri"/>
          <w:i/>
        </w:rPr>
        <w:t>Činnosti památkových ústavů, hradů a zámků</w:t>
      </w:r>
      <w:r w:rsidRPr="00C83FD1">
        <w:rPr>
          <w:rFonts w:cs="Calibri"/>
          <w:b/>
          <w:bCs/>
        </w:rPr>
        <w:t xml:space="preserve"> o </w:t>
      </w:r>
      <w:r>
        <w:rPr>
          <w:rFonts w:cs="Calibri"/>
          <w:b/>
        </w:rPr>
        <w:t>25,</w:t>
      </w:r>
      <w:r w:rsidR="000473BB">
        <w:rPr>
          <w:rFonts w:cs="Calibri"/>
          <w:b/>
        </w:rPr>
        <w:t>56</w:t>
      </w:r>
      <w:r>
        <w:rPr>
          <w:rFonts w:cs="Calibri"/>
          <w:b/>
        </w:rPr>
        <w:t xml:space="preserve"> mil. Kč</w:t>
      </w:r>
      <w:r w:rsidRPr="00C83FD1">
        <w:rPr>
          <w:rFonts w:cs="Calibri"/>
          <w:b/>
          <w:bCs/>
        </w:rPr>
        <w:t xml:space="preserve"> a podhodnotilo paragraf 3322 </w:t>
      </w:r>
      <w:r w:rsidRPr="00AC738F">
        <w:rPr>
          <w:rFonts w:cs="Calibri"/>
          <w:bCs/>
        </w:rPr>
        <w:t xml:space="preserve">– </w:t>
      </w:r>
      <w:r w:rsidRPr="00AC738F">
        <w:rPr>
          <w:rFonts w:cs="Calibri"/>
          <w:bCs/>
          <w:i/>
        </w:rPr>
        <w:t>Zachování a obnova kulturních památek</w:t>
      </w:r>
      <w:r w:rsidRPr="00C83FD1">
        <w:rPr>
          <w:rFonts w:cs="Calibri"/>
          <w:b/>
          <w:bCs/>
          <w:i/>
        </w:rPr>
        <w:t xml:space="preserve"> </w:t>
      </w:r>
      <w:r w:rsidRPr="00C83FD1">
        <w:rPr>
          <w:rFonts w:cs="Calibri"/>
          <w:b/>
          <w:bCs/>
        </w:rPr>
        <w:t>o stejnou částku.</w:t>
      </w:r>
    </w:p>
    <w:p w14:paraId="70305FC7" w14:textId="77777777" w:rsidR="00813BFC" w:rsidRDefault="00813BFC" w:rsidP="00FC4832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0AD74A1C" w14:textId="77777777" w:rsidR="005D7D07" w:rsidRPr="005D7D07" w:rsidRDefault="00A640AE" w:rsidP="00A94CCD">
      <w:pPr>
        <w:pStyle w:val="Nadpis3"/>
        <w:numPr>
          <w:ilvl w:val="1"/>
          <w:numId w:val="5"/>
        </w:numPr>
      </w:pPr>
      <w:r w:rsidRPr="005D7D07">
        <w:t xml:space="preserve">Členský příspěvek </w:t>
      </w:r>
      <w:r w:rsidR="006700B2">
        <w:t>mezinárodní instituc</w:t>
      </w:r>
      <w:r w:rsidR="00996850">
        <w:t>i</w:t>
      </w:r>
    </w:p>
    <w:p w14:paraId="0042CE8C" w14:textId="77777777" w:rsidR="005D7D07" w:rsidRDefault="005D7D07" w:rsidP="005D7D07">
      <w:pPr>
        <w:spacing w:after="0"/>
        <w:jc w:val="both"/>
        <w:rPr>
          <w:rFonts w:cs="Calibri"/>
        </w:rPr>
      </w:pPr>
    </w:p>
    <w:p w14:paraId="1DFA7115" w14:textId="412B3A01" w:rsidR="005D7D07" w:rsidRPr="00474B53" w:rsidRDefault="00A640AE" w:rsidP="00AC738F">
      <w:pPr>
        <w:spacing w:after="0"/>
        <w:jc w:val="both"/>
        <w:rPr>
          <w:rFonts w:cs="Calibri"/>
          <w:b/>
          <w:bCs/>
        </w:rPr>
      </w:pPr>
      <w:r w:rsidRPr="005D7D07">
        <w:rPr>
          <w:rFonts w:cs="Calibri"/>
        </w:rPr>
        <w:t xml:space="preserve">MK </w:t>
      </w:r>
      <w:r>
        <w:rPr>
          <w:rFonts w:cs="Calibri"/>
        </w:rPr>
        <w:t xml:space="preserve">výdaje na členský příspěvek mezinárodní instituci </w:t>
      </w:r>
      <w:r w:rsidR="00AC738F">
        <w:rPr>
          <w:rFonts w:cs="Calibri"/>
        </w:rPr>
        <w:t xml:space="preserve">zatřídilo z hlediska odvětvového členění dle rozpočtové skladby nesprávně na paragraf </w:t>
      </w:r>
      <w:r w:rsidR="00526ED1" w:rsidRPr="00C824F8">
        <w:rPr>
          <w:rFonts w:cs="Calibri"/>
          <w:b/>
        </w:rPr>
        <w:t>3</w:t>
      </w:r>
      <w:r w:rsidR="00AC738F" w:rsidRPr="00AC738F">
        <w:rPr>
          <w:rFonts w:cs="Calibri"/>
          <w:b/>
          <w:bCs/>
        </w:rPr>
        <w:t xml:space="preserve">361 – </w:t>
      </w:r>
      <w:r w:rsidR="00AC738F" w:rsidRPr="00AC738F">
        <w:rPr>
          <w:rFonts w:cs="Calibri"/>
          <w:b/>
          <w:i/>
        </w:rPr>
        <w:t>Činnost ústředního orgánu státní správy v oblasti kultury a církví</w:t>
      </w:r>
      <w:r w:rsidR="00AC738F">
        <w:rPr>
          <w:rFonts w:cs="Calibri"/>
          <w:b/>
        </w:rPr>
        <w:t>,</w:t>
      </w:r>
      <w:r w:rsidR="00AC738F">
        <w:rPr>
          <w:rFonts w:cs="Calibri"/>
        </w:rPr>
        <w:t xml:space="preserve"> přestože pro tento druh výdaj</w:t>
      </w:r>
      <w:r w:rsidR="00481547">
        <w:rPr>
          <w:rFonts w:cs="Calibri"/>
        </w:rPr>
        <w:t>ů</w:t>
      </w:r>
      <w:r w:rsidR="00AC738F">
        <w:rPr>
          <w:rFonts w:cs="Calibri"/>
        </w:rPr>
        <w:t xml:space="preserve"> je vyhláškou o</w:t>
      </w:r>
      <w:r w:rsidR="00481547">
        <w:rPr>
          <w:rFonts w:cs="Calibri"/>
        </w:rPr>
        <w:t xml:space="preserve"> </w:t>
      </w:r>
      <w:r w:rsidR="00AC738F">
        <w:rPr>
          <w:rFonts w:cs="Calibri"/>
        </w:rPr>
        <w:t xml:space="preserve">rozpočtové skladbě určen paragraf </w:t>
      </w:r>
      <w:r w:rsidR="00AC738F" w:rsidRPr="00AC738F">
        <w:rPr>
          <w:rFonts w:cs="Calibri"/>
          <w:b/>
          <w:bCs/>
        </w:rPr>
        <w:t xml:space="preserve">3391 – </w:t>
      </w:r>
      <w:r w:rsidR="00AC738F" w:rsidRPr="00AC738F">
        <w:rPr>
          <w:rFonts w:cs="Calibri"/>
          <w:b/>
          <w:bCs/>
          <w:i/>
        </w:rPr>
        <w:t>Mezinárodní spolupráce v kultuře, církvích a sdělovacích prostředcích</w:t>
      </w:r>
      <w:r w:rsidR="00AC738F">
        <w:rPr>
          <w:rFonts w:cs="Calibri"/>
          <w:b/>
          <w:bCs/>
          <w:i/>
        </w:rPr>
        <w:t xml:space="preserve">. </w:t>
      </w:r>
      <w:r w:rsidR="00AC738F" w:rsidRPr="00AC738F">
        <w:rPr>
          <w:rFonts w:cs="Calibri"/>
        </w:rPr>
        <w:t xml:space="preserve">MK </w:t>
      </w:r>
      <w:r w:rsidR="00AC738F">
        <w:rPr>
          <w:rFonts w:cs="Calibri"/>
        </w:rPr>
        <w:t xml:space="preserve">zároveň uvedený výdaj zatřídilo z hlediska druhového </w:t>
      </w:r>
      <w:r w:rsidR="00526ED1">
        <w:rPr>
          <w:rFonts w:cs="Calibri"/>
        </w:rPr>
        <w:t xml:space="preserve">třídění </w:t>
      </w:r>
      <w:r w:rsidR="00AC738F">
        <w:rPr>
          <w:rFonts w:cs="Calibri"/>
        </w:rPr>
        <w:t xml:space="preserve">dle rozpočtové skladby na položku </w:t>
      </w:r>
      <w:r w:rsidR="00AC738F" w:rsidRPr="00AC738F">
        <w:rPr>
          <w:rFonts w:cs="Calibri"/>
          <w:b/>
          <w:bCs/>
        </w:rPr>
        <w:t xml:space="preserve">5511 </w:t>
      </w:r>
      <w:r w:rsidR="00870767">
        <w:rPr>
          <w:rFonts w:cs="Calibri"/>
          <w:b/>
          <w:bCs/>
        </w:rPr>
        <w:t>–</w:t>
      </w:r>
      <w:r w:rsidR="00AC738F" w:rsidRPr="00AC738F">
        <w:rPr>
          <w:rFonts w:cs="Calibri"/>
          <w:b/>
          <w:bCs/>
        </w:rPr>
        <w:t xml:space="preserve"> </w:t>
      </w:r>
      <w:r w:rsidR="00AC738F" w:rsidRPr="00AC738F">
        <w:rPr>
          <w:rFonts w:cs="Calibri"/>
          <w:b/>
          <w:bCs/>
          <w:i/>
        </w:rPr>
        <w:t>Neinvestiční transfery mezinárodním vládním organizacím</w:t>
      </w:r>
      <w:r w:rsidR="005E41D6" w:rsidRPr="00474B53">
        <w:rPr>
          <w:rFonts w:cs="Calibri"/>
          <w:b/>
          <w:bCs/>
        </w:rPr>
        <w:t>,</w:t>
      </w:r>
      <w:r w:rsidR="005E41D6">
        <w:rPr>
          <w:rFonts w:cs="Calibri"/>
          <w:bCs/>
        </w:rPr>
        <w:t xml:space="preserve"> přestože pro</w:t>
      </w:r>
      <w:r w:rsidR="00481547">
        <w:rPr>
          <w:rFonts w:cs="Calibri"/>
          <w:bCs/>
        </w:rPr>
        <w:t xml:space="preserve"> </w:t>
      </w:r>
      <w:r w:rsidR="00AC738F">
        <w:rPr>
          <w:rFonts w:cs="Calibri"/>
          <w:bCs/>
        </w:rPr>
        <w:t>tento druh výdaj</w:t>
      </w:r>
      <w:r w:rsidR="00481547">
        <w:rPr>
          <w:rFonts w:cs="Calibri"/>
          <w:bCs/>
        </w:rPr>
        <w:t>ů</w:t>
      </w:r>
      <w:r w:rsidR="00AC738F">
        <w:rPr>
          <w:rFonts w:cs="Calibri"/>
          <w:bCs/>
        </w:rPr>
        <w:t xml:space="preserve"> je vyhláškou o rozpočtové skladbě určena položka </w:t>
      </w:r>
      <w:r w:rsidR="00AC738F" w:rsidRPr="00AC738F">
        <w:rPr>
          <w:rFonts w:cs="Calibri"/>
          <w:b/>
          <w:bCs/>
        </w:rPr>
        <w:t xml:space="preserve">5541 – </w:t>
      </w:r>
      <w:r w:rsidR="00AC738F" w:rsidRPr="00AC738F">
        <w:rPr>
          <w:rFonts w:cs="Calibri"/>
          <w:b/>
          <w:bCs/>
          <w:i/>
        </w:rPr>
        <w:t>Členské příspěvky mezinárodním vládním organizacím</w:t>
      </w:r>
      <w:r w:rsidR="00481547">
        <w:rPr>
          <w:rFonts w:cs="Calibri"/>
          <w:b/>
          <w:bCs/>
        </w:rPr>
        <w:t>.</w:t>
      </w:r>
    </w:p>
    <w:p w14:paraId="2BD0EA27" w14:textId="77777777" w:rsidR="00AC738F" w:rsidRPr="00474B53" w:rsidRDefault="00AC738F" w:rsidP="00AC738F">
      <w:pPr>
        <w:spacing w:after="0"/>
        <w:jc w:val="both"/>
        <w:rPr>
          <w:rFonts w:cs="Calibri"/>
          <w:b/>
          <w:bCs/>
        </w:rPr>
      </w:pPr>
    </w:p>
    <w:p w14:paraId="08B3B2E3" w14:textId="6AB25719" w:rsidR="00AC738F" w:rsidRPr="00C83FD1" w:rsidRDefault="00A640AE" w:rsidP="00AC738F">
      <w:p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V důsledku této skutečnosti MK v údajích za rok 2018 </w:t>
      </w:r>
      <w:r w:rsidRPr="00C83FD1">
        <w:rPr>
          <w:rFonts w:cs="Calibri"/>
          <w:b/>
        </w:rPr>
        <w:t xml:space="preserve">nadhodnotilo rozpočtový paragraf </w:t>
      </w:r>
      <w:r w:rsidR="00533382">
        <w:rPr>
          <w:rFonts w:cs="Calibri"/>
          <w:b/>
        </w:rPr>
        <w:br/>
      </w:r>
      <w:r w:rsidRPr="00AC738F">
        <w:rPr>
          <w:rFonts w:cs="Calibri"/>
          <w:b/>
          <w:bCs/>
        </w:rPr>
        <w:t xml:space="preserve">3361 </w:t>
      </w:r>
      <w:r w:rsidRPr="00474B53">
        <w:rPr>
          <w:rFonts w:cs="Calibri"/>
          <w:bCs/>
        </w:rPr>
        <w:t>–</w:t>
      </w:r>
      <w:r w:rsidRPr="00AC738F">
        <w:rPr>
          <w:rFonts w:cs="Calibri"/>
          <w:b/>
          <w:bCs/>
        </w:rPr>
        <w:t xml:space="preserve"> </w:t>
      </w:r>
      <w:r w:rsidRPr="00AC738F">
        <w:rPr>
          <w:rFonts w:cs="Calibri"/>
          <w:i/>
        </w:rPr>
        <w:t>Činnost ústředního orgánu státní správy v</w:t>
      </w:r>
      <w:r w:rsidR="0084436D">
        <w:rPr>
          <w:rFonts w:cs="Calibri"/>
          <w:i/>
        </w:rPr>
        <w:t xml:space="preserve"> </w:t>
      </w:r>
      <w:r w:rsidRPr="00AC738F">
        <w:rPr>
          <w:rFonts w:cs="Calibri"/>
          <w:i/>
        </w:rPr>
        <w:t>oblasti kultury a církví</w:t>
      </w:r>
      <w:r w:rsidRPr="00AC738F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a položku</w:t>
      </w:r>
      <w:r w:rsidR="00481547">
        <w:rPr>
          <w:rFonts w:cs="Calibri"/>
          <w:b/>
          <w:bCs/>
        </w:rPr>
        <w:t xml:space="preserve"> </w:t>
      </w:r>
      <w:r w:rsidR="006A2419">
        <w:rPr>
          <w:rFonts w:cs="Calibri"/>
          <w:b/>
          <w:bCs/>
        </w:rPr>
        <w:br/>
      </w:r>
      <w:r w:rsidRPr="00AC738F">
        <w:rPr>
          <w:rFonts w:cs="Calibri"/>
          <w:b/>
          <w:bCs/>
        </w:rPr>
        <w:t xml:space="preserve">5511 </w:t>
      </w:r>
      <w:r w:rsidR="006A2419">
        <w:rPr>
          <w:rFonts w:cs="Calibri"/>
          <w:bCs/>
        </w:rPr>
        <w:t>–</w:t>
      </w:r>
      <w:r w:rsidRPr="00AC738F">
        <w:rPr>
          <w:rFonts w:cs="Calibri"/>
          <w:bCs/>
        </w:rPr>
        <w:t xml:space="preserve"> </w:t>
      </w:r>
      <w:r w:rsidRPr="00AC738F">
        <w:rPr>
          <w:rFonts w:cs="Calibri"/>
          <w:bCs/>
          <w:i/>
        </w:rPr>
        <w:t>Neinvestiční transfery mezinárodním vládním organizacím</w:t>
      </w:r>
      <w:r w:rsidRPr="00AC738F">
        <w:rPr>
          <w:rFonts w:cs="Calibri"/>
          <w:b/>
          <w:bCs/>
        </w:rPr>
        <w:t xml:space="preserve"> </w:t>
      </w:r>
      <w:r w:rsidRPr="00C83FD1">
        <w:rPr>
          <w:rFonts w:cs="Calibri"/>
          <w:b/>
          <w:bCs/>
        </w:rPr>
        <w:t xml:space="preserve">o </w:t>
      </w:r>
      <w:r>
        <w:rPr>
          <w:rFonts w:cs="Calibri"/>
          <w:b/>
        </w:rPr>
        <w:t>9,1</w:t>
      </w:r>
      <w:r w:rsidR="000473BB">
        <w:rPr>
          <w:rFonts w:cs="Calibri"/>
          <w:b/>
        </w:rPr>
        <w:t>4</w:t>
      </w:r>
      <w:r>
        <w:rPr>
          <w:rFonts w:cs="Calibri"/>
          <w:b/>
        </w:rPr>
        <w:t xml:space="preserve"> mil. Kč</w:t>
      </w:r>
      <w:r w:rsidR="00870767">
        <w:rPr>
          <w:rFonts w:cs="Calibri"/>
          <w:b/>
          <w:bCs/>
        </w:rPr>
        <w:t xml:space="preserve"> a </w:t>
      </w:r>
      <w:r w:rsidRPr="00C83FD1">
        <w:rPr>
          <w:rFonts w:cs="Calibri"/>
          <w:b/>
          <w:bCs/>
        </w:rPr>
        <w:t xml:space="preserve">podhodnotilo paragraf </w:t>
      </w:r>
      <w:r w:rsidRPr="00AC738F">
        <w:rPr>
          <w:rFonts w:cs="Calibri"/>
          <w:b/>
          <w:bCs/>
        </w:rPr>
        <w:t xml:space="preserve">3391 </w:t>
      </w:r>
      <w:r w:rsidRPr="00AC738F">
        <w:rPr>
          <w:rFonts w:cs="Calibri"/>
          <w:bCs/>
        </w:rPr>
        <w:t xml:space="preserve">– </w:t>
      </w:r>
      <w:r w:rsidRPr="00AC738F">
        <w:rPr>
          <w:rFonts w:cs="Calibri"/>
          <w:bCs/>
          <w:i/>
        </w:rPr>
        <w:t>Mezinárodní spolupráce v</w:t>
      </w:r>
      <w:r w:rsidR="0084436D">
        <w:rPr>
          <w:rFonts w:cs="Calibri"/>
          <w:bCs/>
          <w:i/>
        </w:rPr>
        <w:t xml:space="preserve"> </w:t>
      </w:r>
      <w:r w:rsidRPr="00AC738F">
        <w:rPr>
          <w:rFonts w:cs="Calibri"/>
          <w:bCs/>
          <w:i/>
        </w:rPr>
        <w:t>kultuře, církvích a sdělovacích prostředcích</w:t>
      </w:r>
      <w:r w:rsidRPr="00AC738F">
        <w:rPr>
          <w:rFonts w:cs="Calibri"/>
          <w:b/>
          <w:bCs/>
          <w:i/>
        </w:rPr>
        <w:t xml:space="preserve"> </w:t>
      </w:r>
      <w:r w:rsidR="006A2419">
        <w:rPr>
          <w:rFonts w:cs="Calibri"/>
          <w:b/>
          <w:bCs/>
        </w:rPr>
        <w:t>a</w:t>
      </w:r>
      <w:r w:rsidR="0048154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položku </w:t>
      </w:r>
      <w:r w:rsidRPr="00AC738F">
        <w:rPr>
          <w:rFonts w:cs="Calibri"/>
          <w:b/>
          <w:bCs/>
        </w:rPr>
        <w:t xml:space="preserve">5541 </w:t>
      </w:r>
      <w:r w:rsidRPr="00AC738F">
        <w:rPr>
          <w:rFonts w:cs="Calibri"/>
          <w:bCs/>
        </w:rPr>
        <w:t xml:space="preserve">– </w:t>
      </w:r>
      <w:r w:rsidRPr="00AC738F">
        <w:rPr>
          <w:rFonts w:cs="Calibri"/>
          <w:bCs/>
          <w:i/>
        </w:rPr>
        <w:t>Členské příspěvky mezinárodním vládním organizacím</w:t>
      </w:r>
      <w:r w:rsidRPr="00AC738F">
        <w:rPr>
          <w:rFonts w:cs="Calibri"/>
          <w:bCs/>
        </w:rPr>
        <w:t xml:space="preserve"> </w:t>
      </w:r>
      <w:r w:rsidR="00870767">
        <w:rPr>
          <w:rFonts w:cs="Calibri"/>
          <w:b/>
          <w:bCs/>
        </w:rPr>
        <w:t>o</w:t>
      </w:r>
      <w:r w:rsidR="00481547">
        <w:rPr>
          <w:rFonts w:cs="Calibri"/>
          <w:b/>
          <w:bCs/>
        </w:rPr>
        <w:t xml:space="preserve"> </w:t>
      </w:r>
      <w:r w:rsidRPr="00C83FD1">
        <w:rPr>
          <w:rFonts w:cs="Calibri"/>
          <w:b/>
          <w:bCs/>
        </w:rPr>
        <w:t>stejnou částku</w:t>
      </w:r>
      <w:r w:rsidRPr="00481547">
        <w:rPr>
          <w:rFonts w:cs="Calibri"/>
          <w:b/>
          <w:bCs/>
        </w:rPr>
        <w:t>.</w:t>
      </w:r>
    </w:p>
    <w:p w14:paraId="70E26456" w14:textId="77777777" w:rsidR="00F56C49" w:rsidRDefault="00F56C49" w:rsidP="00E14F49">
      <w:pPr>
        <w:jc w:val="both"/>
        <w:rPr>
          <w:rFonts w:cs="Calibri"/>
        </w:rPr>
      </w:pPr>
    </w:p>
    <w:p w14:paraId="38302816" w14:textId="77777777" w:rsidR="007A31B7" w:rsidRPr="00E33943" w:rsidRDefault="00A640AE" w:rsidP="00A94CCD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 w:rsidRPr="00E33943">
        <w:rPr>
          <w:rFonts w:ascii="Calibri" w:hAnsi="Calibri" w:cs="Calibri"/>
          <w:lang w:eastAsia="cs-CZ"/>
        </w:rPr>
        <w:t>Vyhodnocení opatření přijatých k</w:t>
      </w:r>
      <w:r w:rsidR="00360D8E">
        <w:rPr>
          <w:rFonts w:ascii="Calibri" w:hAnsi="Calibri" w:cs="Calibri"/>
          <w:lang w:eastAsia="cs-CZ"/>
        </w:rPr>
        <w:t xml:space="preserve"> nápravě </w:t>
      </w:r>
      <w:r w:rsidRPr="00E33943">
        <w:rPr>
          <w:rFonts w:ascii="Calibri" w:hAnsi="Calibri" w:cs="Calibri"/>
          <w:lang w:eastAsia="cs-CZ"/>
        </w:rPr>
        <w:t>nedostatků z</w:t>
      </w:r>
      <w:r w:rsidR="005C519D">
        <w:rPr>
          <w:rFonts w:ascii="Calibri" w:hAnsi="Calibri" w:cs="Calibri"/>
          <w:lang w:eastAsia="cs-CZ"/>
        </w:rPr>
        <w:t>jištěných kontrolní akcí NKÚ č. </w:t>
      </w:r>
      <w:r w:rsidRPr="00E33943">
        <w:rPr>
          <w:rFonts w:ascii="Calibri" w:hAnsi="Calibri" w:cs="Calibri"/>
          <w:lang w:eastAsia="cs-CZ"/>
        </w:rPr>
        <w:t>15/19</w:t>
      </w:r>
    </w:p>
    <w:p w14:paraId="2A7E9CC0" w14:textId="77777777" w:rsidR="007A31B7" w:rsidRDefault="007A31B7" w:rsidP="007A31B7">
      <w:pPr>
        <w:spacing w:after="0"/>
        <w:jc w:val="both"/>
        <w:rPr>
          <w:rFonts w:cs="Calibri"/>
        </w:rPr>
      </w:pPr>
    </w:p>
    <w:p w14:paraId="56503389" w14:textId="57151FD5" w:rsidR="00F56C49" w:rsidRDefault="00A640AE" w:rsidP="007A31B7">
      <w:pPr>
        <w:spacing w:after="0"/>
        <w:jc w:val="both"/>
        <w:rPr>
          <w:rFonts w:cs="Calibri"/>
        </w:rPr>
      </w:pPr>
      <w:r>
        <w:rPr>
          <w:rFonts w:cs="Calibri"/>
        </w:rPr>
        <w:t>Z</w:t>
      </w:r>
      <w:r w:rsidR="007A31B7" w:rsidRPr="00EB57E9">
        <w:rPr>
          <w:rFonts w:cs="Calibri"/>
        </w:rPr>
        <w:t xml:space="preserve"> celkového počtu 1</w:t>
      </w:r>
      <w:r w:rsidR="007A31B7">
        <w:rPr>
          <w:rFonts w:cs="Calibri"/>
        </w:rPr>
        <w:t>8</w:t>
      </w:r>
      <w:r w:rsidR="007A31B7" w:rsidRPr="00EB57E9">
        <w:rPr>
          <w:rFonts w:cs="Calibri"/>
        </w:rPr>
        <w:t xml:space="preserve"> </w:t>
      </w:r>
      <w:r w:rsidR="0084436D">
        <w:rPr>
          <w:rFonts w:cs="Calibri"/>
        </w:rPr>
        <w:t xml:space="preserve">nápravných </w:t>
      </w:r>
      <w:r w:rsidR="007A31B7" w:rsidRPr="00EB57E9">
        <w:rPr>
          <w:rFonts w:cs="Calibri"/>
        </w:rPr>
        <w:t>opatření</w:t>
      </w:r>
      <w:r>
        <w:rPr>
          <w:rFonts w:cs="Calibri"/>
        </w:rPr>
        <w:t xml:space="preserve"> </w:t>
      </w:r>
      <w:r w:rsidR="000A5C4F">
        <w:rPr>
          <w:rFonts w:cs="Calibri"/>
        </w:rPr>
        <w:t xml:space="preserve">stanovených </w:t>
      </w:r>
      <w:r>
        <w:rPr>
          <w:rFonts w:cs="Calibri"/>
        </w:rPr>
        <w:t xml:space="preserve">pro MK </w:t>
      </w:r>
      <w:r w:rsidR="007A31B7" w:rsidRPr="00EB57E9">
        <w:rPr>
          <w:rFonts w:cs="Calibri"/>
        </w:rPr>
        <w:t>usnesením vlády</w:t>
      </w:r>
      <w:r w:rsidR="005E41D6">
        <w:rPr>
          <w:rFonts w:cs="Calibri"/>
        </w:rPr>
        <w:t xml:space="preserve"> ČR</w:t>
      </w:r>
      <w:r w:rsidR="007A31B7" w:rsidRPr="00EB57E9">
        <w:rPr>
          <w:rFonts w:cs="Calibri"/>
        </w:rPr>
        <w:t xml:space="preserve"> ze dne </w:t>
      </w:r>
      <w:r w:rsidR="007A31B7">
        <w:rPr>
          <w:rFonts w:cs="Calibri"/>
        </w:rPr>
        <w:t>31</w:t>
      </w:r>
      <w:r w:rsidR="005C519D">
        <w:rPr>
          <w:rFonts w:cs="Calibri"/>
        </w:rPr>
        <w:t>.</w:t>
      </w:r>
      <w:r w:rsidR="0084436D">
        <w:rPr>
          <w:rFonts w:cs="Calibri"/>
        </w:rPr>
        <w:t xml:space="preserve"> </w:t>
      </w:r>
      <w:r w:rsidR="007A31B7">
        <w:rPr>
          <w:rFonts w:cs="Calibri"/>
        </w:rPr>
        <w:t>srpna</w:t>
      </w:r>
      <w:r w:rsidR="007A31B7" w:rsidRPr="00EB57E9">
        <w:rPr>
          <w:rFonts w:cs="Calibri"/>
        </w:rPr>
        <w:t xml:space="preserve"> 2016 č. </w:t>
      </w:r>
      <w:r w:rsidR="007A31B7">
        <w:rPr>
          <w:rFonts w:cs="Calibri"/>
        </w:rPr>
        <w:t>777</w:t>
      </w:r>
      <w:r>
        <w:rPr>
          <w:rFonts w:cs="Calibri"/>
        </w:rPr>
        <w:t xml:space="preserve"> na základě </w:t>
      </w:r>
      <w:r w:rsidR="00E80840">
        <w:rPr>
          <w:rFonts w:cs="Calibri"/>
        </w:rPr>
        <w:t xml:space="preserve">nedostatků </w:t>
      </w:r>
      <w:r>
        <w:rPr>
          <w:rFonts w:cs="Calibri"/>
        </w:rPr>
        <w:t>zjištěn</w:t>
      </w:r>
      <w:r w:rsidR="00E80840">
        <w:rPr>
          <w:rFonts w:cs="Calibri"/>
        </w:rPr>
        <w:t>ých</w:t>
      </w:r>
      <w:r>
        <w:rPr>
          <w:rFonts w:cs="Calibri"/>
        </w:rPr>
        <w:t xml:space="preserve"> kontrolní akc</w:t>
      </w:r>
      <w:r w:rsidR="00E80840">
        <w:rPr>
          <w:rFonts w:cs="Calibri"/>
        </w:rPr>
        <w:t>í</w:t>
      </w:r>
      <w:r>
        <w:rPr>
          <w:rFonts w:cs="Calibri"/>
        </w:rPr>
        <w:t xml:space="preserve"> NKÚ č. 15/19</w:t>
      </w:r>
      <w:r w:rsidR="007A31B7" w:rsidRPr="00EB57E9">
        <w:rPr>
          <w:rFonts w:cs="Calibri"/>
        </w:rPr>
        <w:t xml:space="preserve"> bylo</w:t>
      </w:r>
      <w:r>
        <w:rPr>
          <w:rFonts w:cs="Calibri"/>
        </w:rPr>
        <w:t xml:space="preserve"> MK</w:t>
      </w:r>
      <w:r w:rsidR="007A31B7" w:rsidRPr="00EB57E9">
        <w:rPr>
          <w:rFonts w:cs="Calibri"/>
        </w:rPr>
        <w:t xml:space="preserve"> plně realizováno 9 opatření,</w:t>
      </w:r>
      <w:r w:rsidR="00445147">
        <w:rPr>
          <w:rFonts w:cs="Calibri"/>
        </w:rPr>
        <w:t xml:space="preserve"> 8 opatření plně realizováno nebylo</w:t>
      </w:r>
      <w:r>
        <w:rPr>
          <w:rStyle w:val="Znakapoznpodarou"/>
          <w:rFonts w:cs="Calibri"/>
        </w:rPr>
        <w:footnoteReference w:id="27"/>
      </w:r>
      <w:r w:rsidR="005C519D">
        <w:rPr>
          <w:rFonts w:cs="Calibri"/>
        </w:rPr>
        <w:t xml:space="preserve"> (</w:t>
      </w:r>
      <w:r w:rsidR="007A31B7" w:rsidRPr="00EB57E9">
        <w:rPr>
          <w:rFonts w:cs="Calibri"/>
        </w:rPr>
        <w:t>částečně realizována 2</w:t>
      </w:r>
      <w:r w:rsidR="00E80840">
        <w:rPr>
          <w:rFonts w:cs="Calibri"/>
        </w:rPr>
        <w:t> </w:t>
      </w:r>
      <w:r w:rsidR="007A31B7" w:rsidRPr="00EB57E9">
        <w:rPr>
          <w:rFonts w:cs="Calibri"/>
        </w:rPr>
        <w:t>opatření, nebylo realizováno 6 opatření</w:t>
      </w:r>
      <w:r w:rsidR="00445147">
        <w:rPr>
          <w:rFonts w:cs="Calibri"/>
        </w:rPr>
        <w:t>)</w:t>
      </w:r>
      <w:r w:rsidR="007A31B7" w:rsidRPr="00EB57E9">
        <w:rPr>
          <w:rFonts w:cs="Calibri"/>
        </w:rPr>
        <w:t xml:space="preserve"> a v 1 případě </w:t>
      </w:r>
      <w:r>
        <w:rPr>
          <w:rFonts w:cs="Calibri"/>
        </w:rPr>
        <w:t xml:space="preserve">realizace </w:t>
      </w:r>
      <w:r w:rsidR="007A31B7" w:rsidRPr="00EB57E9">
        <w:rPr>
          <w:rFonts w:cs="Calibri"/>
        </w:rPr>
        <w:t>opatření nebyl</w:t>
      </w:r>
      <w:r w:rsidR="00C439E8">
        <w:rPr>
          <w:rFonts w:cs="Calibri"/>
        </w:rPr>
        <w:t>a hodnocena</w:t>
      </w:r>
      <w:r w:rsidR="00E80840">
        <w:rPr>
          <w:rFonts w:cs="Calibri"/>
        </w:rPr>
        <w:t>,</w:t>
      </w:r>
      <w:r w:rsidR="00C439E8">
        <w:rPr>
          <w:rFonts w:cs="Calibri"/>
        </w:rPr>
        <w:t xml:space="preserve"> </w:t>
      </w:r>
      <w:r w:rsidR="0074455A">
        <w:rPr>
          <w:rFonts w:cs="Calibri"/>
        </w:rPr>
        <w:br/>
      </w:r>
      <w:r w:rsidR="00C439E8">
        <w:rPr>
          <w:rFonts w:cs="Calibri"/>
        </w:rPr>
        <w:t>a</w:t>
      </w:r>
      <w:r w:rsidR="0074455A">
        <w:rPr>
          <w:rFonts w:cs="Calibri"/>
        </w:rPr>
        <w:t xml:space="preserve"> </w:t>
      </w:r>
      <w:r w:rsidR="00C439E8">
        <w:rPr>
          <w:rFonts w:cs="Calibri"/>
        </w:rPr>
        <w:t>to z</w:t>
      </w:r>
      <w:r w:rsidR="0074455A">
        <w:rPr>
          <w:rFonts w:cs="Calibri"/>
        </w:rPr>
        <w:t xml:space="preserve"> </w:t>
      </w:r>
      <w:r w:rsidR="00C439E8">
        <w:rPr>
          <w:rFonts w:cs="Calibri"/>
        </w:rPr>
        <w:t xml:space="preserve">důvodu změny </w:t>
      </w:r>
      <w:r w:rsidR="00B027D7">
        <w:rPr>
          <w:rFonts w:cs="Calibri"/>
        </w:rPr>
        <w:t>účetní regulac</w:t>
      </w:r>
      <w:r w:rsidR="000A5C4F">
        <w:rPr>
          <w:rFonts w:cs="Calibri"/>
        </w:rPr>
        <w:t>e ve</w:t>
      </w:r>
      <w:r w:rsidR="00B027D7">
        <w:rPr>
          <w:rFonts w:cs="Calibri"/>
        </w:rPr>
        <w:t xml:space="preserve"> stanovené oblasti.</w:t>
      </w:r>
      <w:r w:rsidR="006335D5">
        <w:rPr>
          <w:rFonts w:cs="Calibri"/>
        </w:rPr>
        <w:t xml:space="preserve"> </w:t>
      </w:r>
      <w:r w:rsidR="007A31B7" w:rsidRPr="00E33943">
        <w:rPr>
          <w:rFonts w:cs="Calibri"/>
        </w:rPr>
        <w:t>V</w:t>
      </w:r>
      <w:r w:rsidR="0074455A">
        <w:rPr>
          <w:rFonts w:cs="Calibri"/>
        </w:rPr>
        <w:t xml:space="preserve"> </w:t>
      </w:r>
      <w:r w:rsidR="007A31B7">
        <w:rPr>
          <w:rFonts w:cs="Calibri"/>
        </w:rPr>
        <w:t>roce 2018</w:t>
      </w:r>
      <w:r w:rsidR="007A31B7" w:rsidRPr="00E33943">
        <w:rPr>
          <w:rFonts w:cs="Calibri"/>
        </w:rPr>
        <w:t xml:space="preserve"> </w:t>
      </w:r>
      <w:r>
        <w:rPr>
          <w:rFonts w:cs="Calibri"/>
        </w:rPr>
        <w:t>se opakovaly</w:t>
      </w:r>
      <w:r w:rsidR="007A31B7" w:rsidRPr="00E33943">
        <w:rPr>
          <w:rFonts w:cs="Calibri"/>
        </w:rPr>
        <w:t xml:space="preserve"> </w:t>
      </w:r>
      <w:r w:rsidR="007A31B7">
        <w:rPr>
          <w:rFonts w:cs="Calibri"/>
        </w:rPr>
        <w:t>nedostatky</w:t>
      </w:r>
      <w:r>
        <w:rPr>
          <w:rFonts w:cs="Calibri"/>
        </w:rPr>
        <w:t xml:space="preserve"> </w:t>
      </w:r>
      <w:r w:rsidR="007A31B7">
        <w:rPr>
          <w:rFonts w:cs="Calibri"/>
        </w:rPr>
        <w:t xml:space="preserve">spočívající v </w:t>
      </w:r>
      <w:r w:rsidR="007A31B7" w:rsidRPr="00E33943">
        <w:rPr>
          <w:rFonts w:cs="Calibri"/>
        </w:rPr>
        <w:t>neodpisování majetku po celou dobu jeho používání</w:t>
      </w:r>
      <w:r w:rsidR="007A31B7">
        <w:rPr>
          <w:rFonts w:cs="Calibri"/>
        </w:rPr>
        <w:t xml:space="preserve"> a v neúplném </w:t>
      </w:r>
      <w:r w:rsidR="005C519D">
        <w:rPr>
          <w:rFonts w:cs="Calibri"/>
        </w:rPr>
        <w:t>účtování o</w:t>
      </w:r>
      <w:r w:rsidR="0074455A">
        <w:rPr>
          <w:rFonts w:cs="Calibri"/>
        </w:rPr>
        <w:t xml:space="preserve"> </w:t>
      </w:r>
      <w:r w:rsidR="007A31B7" w:rsidRPr="00E33943">
        <w:rPr>
          <w:rFonts w:cs="Calibri"/>
        </w:rPr>
        <w:t xml:space="preserve">krátkodobých </w:t>
      </w:r>
      <w:r>
        <w:rPr>
          <w:rFonts w:cs="Calibri"/>
        </w:rPr>
        <w:t>a</w:t>
      </w:r>
      <w:r w:rsidR="007A31B7" w:rsidRPr="00E33943">
        <w:rPr>
          <w:rFonts w:cs="Calibri"/>
        </w:rPr>
        <w:t xml:space="preserve"> dlouhodobých podmíněných závazcích</w:t>
      </w:r>
      <w:r w:rsidR="007A31B7">
        <w:rPr>
          <w:rFonts w:cs="Calibri"/>
        </w:rPr>
        <w:t>.</w:t>
      </w:r>
    </w:p>
    <w:p w14:paraId="5DD5FB0A" w14:textId="512575D5" w:rsidR="0029650F" w:rsidRDefault="0029650F" w:rsidP="007A31B7">
      <w:pPr>
        <w:spacing w:after="0"/>
        <w:jc w:val="both"/>
        <w:rPr>
          <w:rFonts w:cs="Calibri"/>
        </w:rPr>
      </w:pPr>
    </w:p>
    <w:p w14:paraId="750C9A87" w14:textId="53FAC2AF" w:rsidR="007A31B7" w:rsidRDefault="00A640AE" w:rsidP="007A31B7">
      <w:pPr>
        <w:spacing w:after="0"/>
        <w:jc w:val="both"/>
        <w:rPr>
          <w:b/>
          <w:lang w:eastAsia="cs-CZ"/>
        </w:rPr>
      </w:pPr>
      <w:r w:rsidRPr="009C16AC">
        <w:rPr>
          <w:rFonts w:cs="Calibri"/>
          <w:b/>
        </w:rPr>
        <w:lastRenderedPageBreak/>
        <w:t>Pokud by M</w:t>
      </w:r>
      <w:r>
        <w:rPr>
          <w:rFonts w:cs="Calibri"/>
          <w:b/>
        </w:rPr>
        <w:t>K</w:t>
      </w:r>
      <w:r w:rsidRPr="009C16AC">
        <w:rPr>
          <w:rFonts w:cs="Calibri"/>
          <w:b/>
        </w:rPr>
        <w:t xml:space="preserve"> v</w:t>
      </w:r>
      <w:r w:rsidR="00E80840">
        <w:rPr>
          <w:rFonts w:cs="Calibri"/>
          <w:b/>
        </w:rPr>
        <w:t xml:space="preserve"> </w:t>
      </w:r>
      <w:r w:rsidRPr="009C16AC">
        <w:rPr>
          <w:rFonts w:cs="Calibri"/>
          <w:b/>
        </w:rPr>
        <w:t>souladu s</w:t>
      </w:r>
      <w:r w:rsidR="00E80840">
        <w:rPr>
          <w:rFonts w:cs="Calibri"/>
          <w:b/>
        </w:rPr>
        <w:t xml:space="preserve"> </w:t>
      </w:r>
      <w:r w:rsidRPr="009C16AC">
        <w:rPr>
          <w:rFonts w:cs="Calibri"/>
          <w:b/>
        </w:rPr>
        <w:t xml:space="preserve">uvedeným usnesením vlády realizovalo veškerá opatření </w:t>
      </w:r>
      <w:r w:rsidR="00E80840">
        <w:rPr>
          <w:rFonts w:cs="Calibri"/>
          <w:b/>
        </w:rPr>
        <w:t>stanovená</w:t>
      </w:r>
      <w:r w:rsidR="00360D8E">
        <w:rPr>
          <w:rFonts w:cs="Calibri"/>
          <w:b/>
        </w:rPr>
        <w:t xml:space="preserve"> k</w:t>
      </w:r>
      <w:r w:rsidR="00E80840">
        <w:rPr>
          <w:rFonts w:cs="Calibri"/>
          <w:b/>
        </w:rPr>
        <w:t xml:space="preserve"> </w:t>
      </w:r>
      <w:r w:rsidR="00360D8E">
        <w:rPr>
          <w:rFonts w:cs="Calibri"/>
          <w:b/>
        </w:rPr>
        <w:t>nápravě</w:t>
      </w:r>
      <w:r w:rsidRPr="009C16AC">
        <w:rPr>
          <w:rFonts w:cs="Calibri"/>
          <w:b/>
        </w:rPr>
        <w:t xml:space="preserve"> nedostatků zjištěných kontrolní akc</w:t>
      </w:r>
      <w:r w:rsidR="00E80840">
        <w:rPr>
          <w:rFonts w:cs="Calibri"/>
          <w:b/>
        </w:rPr>
        <w:t>í</w:t>
      </w:r>
      <w:r w:rsidRPr="009C16AC">
        <w:rPr>
          <w:rFonts w:cs="Calibri"/>
          <w:b/>
        </w:rPr>
        <w:t xml:space="preserve"> </w:t>
      </w:r>
      <w:r w:rsidR="00E80840">
        <w:rPr>
          <w:rFonts w:cs="Calibri"/>
          <w:b/>
        </w:rPr>
        <w:t xml:space="preserve">NKÚ </w:t>
      </w:r>
      <w:r w:rsidRPr="009C16AC">
        <w:rPr>
          <w:rFonts w:cs="Calibri"/>
          <w:b/>
        </w:rPr>
        <w:t>č. 1</w:t>
      </w:r>
      <w:r>
        <w:rPr>
          <w:rFonts w:cs="Calibri"/>
          <w:b/>
        </w:rPr>
        <w:t>5</w:t>
      </w:r>
      <w:r w:rsidRPr="009C16AC">
        <w:rPr>
          <w:rFonts w:cs="Calibri"/>
          <w:b/>
        </w:rPr>
        <w:t>/19, mohlo tím předejít nesprávnostem v</w:t>
      </w:r>
      <w:r w:rsidR="00E80840">
        <w:rPr>
          <w:rFonts w:cs="Calibri"/>
          <w:b/>
        </w:rPr>
        <w:t>e své</w:t>
      </w:r>
      <w:r w:rsidRPr="009C16AC">
        <w:rPr>
          <w:rFonts w:cs="Calibri"/>
          <w:b/>
        </w:rPr>
        <w:t xml:space="preserve"> účetní závěrce </w:t>
      </w:r>
      <w:r w:rsidR="00E80840">
        <w:rPr>
          <w:rFonts w:cs="Calibri"/>
          <w:b/>
        </w:rPr>
        <w:t>za rok</w:t>
      </w:r>
      <w:r w:rsidRPr="009C16AC">
        <w:rPr>
          <w:rFonts w:cs="Calibri"/>
          <w:b/>
        </w:rPr>
        <w:t xml:space="preserve"> 201</w:t>
      </w:r>
      <w:r>
        <w:rPr>
          <w:rFonts w:cs="Calibri"/>
          <w:b/>
        </w:rPr>
        <w:t>8</w:t>
      </w:r>
      <w:r w:rsidRPr="009C16AC">
        <w:rPr>
          <w:rFonts w:cs="Calibri"/>
          <w:b/>
        </w:rPr>
        <w:t xml:space="preserve"> minimálně ve výši</w:t>
      </w:r>
      <w:r>
        <w:rPr>
          <w:rFonts w:cs="Calibri"/>
        </w:rPr>
        <w:t xml:space="preserve"> </w:t>
      </w:r>
      <w:r w:rsidR="0062404B" w:rsidRPr="00C910FE">
        <w:rPr>
          <w:b/>
          <w:lang w:eastAsia="cs-CZ"/>
        </w:rPr>
        <w:t>1 900 mil. Kč.</w:t>
      </w:r>
    </w:p>
    <w:p w14:paraId="7F911C75" w14:textId="77777777" w:rsidR="007A31B7" w:rsidRDefault="007A31B7" w:rsidP="00E14F49">
      <w:pPr>
        <w:jc w:val="both"/>
        <w:rPr>
          <w:rFonts w:cs="Calibri"/>
        </w:rPr>
      </w:pPr>
    </w:p>
    <w:p w14:paraId="7CFDB899" w14:textId="167333B5" w:rsidR="00FC4832" w:rsidRPr="00F87C66" w:rsidRDefault="00A640AE" w:rsidP="00A94CCD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 w:rsidRPr="00F87C66">
        <w:rPr>
          <w:rFonts w:ascii="Calibri" w:hAnsi="Calibri" w:cs="Calibri"/>
          <w:lang w:eastAsia="cs-CZ"/>
        </w:rPr>
        <w:t xml:space="preserve">Závěrečný účet kapitoly 334 MK </w:t>
      </w:r>
      <w:r w:rsidR="007A31B7">
        <w:rPr>
          <w:rFonts w:ascii="Calibri" w:hAnsi="Calibri" w:cs="Calibri"/>
          <w:lang w:eastAsia="cs-CZ"/>
        </w:rPr>
        <w:t xml:space="preserve">za rok 2018 </w:t>
      </w:r>
      <w:r w:rsidRPr="00F87C66">
        <w:rPr>
          <w:rFonts w:ascii="Calibri" w:hAnsi="Calibri" w:cs="Calibri"/>
          <w:lang w:eastAsia="cs-CZ"/>
        </w:rPr>
        <w:t xml:space="preserve">a kontrola souladu </w:t>
      </w:r>
      <w:r w:rsidR="00E80840">
        <w:rPr>
          <w:rFonts w:ascii="Calibri" w:hAnsi="Calibri" w:cs="Calibri"/>
          <w:lang w:eastAsia="cs-CZ"/>
        </w:rPr>
        <w:t xml:space="preserve">tohoto závěrečného účtu </w:t>
      </w:r>
      <w:r w:rsidRPr="00F87C66">
        <w:rPr>
          <w:rFonts w:ascii="Calibri" w:hAnsi="Calibri" w:cs="Calibri"/>
          <w:lang w:eastAsia="cs-CZ"/>
        </w:rPr>
        <w:t>s vyhláškou č.</w:t>
      </w:r>
      <w:r w:rsidR="00E80840">
        <w:rPr>
          <w:rFonts w:ascii="Calibri" w:hAnsi="Calibri" w:cs="Calibri"/>
          <w:lang w:eastAsia="cs-CZ"/>
        </w:rPr>
        <w:t> </w:t>
      </w:r>
      <w:r w:rsidRPr="00F87C66">
        <w:rPr>
          <w:rFonts w:ascii="Calibri" w:hAnsi="Calibri" w:cs="Calibri"/>
          <w:lang w:eastAsia="cs-CZ"/>
        </w:rPr>
        <w:t>419/2001</w:t>
      </w:r>
      <w:r w:rsidR="00E80840">
        <w:rPr>
          <w:rFonts w:ascii="Calibri" w:hAnsi="Calibri" w:cs="Calibri"/>
          <w:lang w:eastAsia="cs-CZ"/>
        </w:rPr>
        <w:t> </w:t>
      </w:r>
      <w:r w:rsidRPr="00F87C66">
        <w:rPr>
          <w:rFonts w:ascii="Calibri" w:hAnsi="Calibri" w:cs="Calibri"/>
          <w:lang w:eastAsia="cs-CZ"/>
        </w:rPr>
        <w:t>Sb., s finančními výkazy, účetnictvím a dalšími podklady</w:t>
      </w:r>
    </w:p>
    <w:p w14:paraId="2C9FCEC7" w14:textId="77777777" w:rsidR="00F87C66" w:rsidRDefault="00F87C66" w:rsidP="00E720D7">
      <w:pPr>
        <w:spacing w:after="0"/>
        <w:jc w:val="both"/>
        <w:rPr>
          <w:rFonts w:cs="Calibri"/>
        </w:rPr>
      </w:pPr>
    </w:p>
    <w:p w14:paraId="09CC7240" w14:textId="5C93538F" w:rsidR="003C1FEE" w:rsidRPr="004B16DD" w:rsidRDefault="00A640AE" w:rsidP="00C910FE">
      <w:pPr>
        <w:jc w:val="both"/>
        <w:rPr>
          <w:rFonts w:cs="Calibri"/>
          <w:lang w:eastAsia="cs-CZ"/>
        </w:rPr>
      </w:pPr>
      <w:r w:rsidRPr="004B16DD">
        <w:rPr>
          <w:rFonts w:cs="Calibri"/>
          <w:lang w:eastAsia="cs-CZ"/>
        </w:rPr>
        <w:t xml:space="preserve">Při kontrole závěrečného účtu kapitoly </w:t>
      </w:r>
      <w:r>
        <w:rPr>
          <w:rFonts w:cs="Calibri"/>
          <w:lang w:eastAsia="cs-CZ"/>
        </w:rPr>
        <w:t>334 MK</w:t>
      </w:r>
      <w:r>
        <w:rPr>
          <w:rStyle w:val="Znakapoznpodarou"/>
          <w:rFonts w:cs="Calibri"/>
          <w:lang w:eastAsia="cs-CZ"/>
        </w:rPr>
        <w:footnoteReference w:id="28"/>
      </w:r>
      <w:r w:rsidRPr="004B16DD">
        <w:rPr>
          <w:rFonts w:cs="Calibri"/>
          <w:lang w:eastAsia="cs-CZ"/>
        </w:rPr>
        <w:t xml:space="preserve"> za rok 201</w:t>
      </w:r>
      <w:r>
        <w:rPr>
          <w:rFonts w:cs="Calibri"/>
          <w:lang w:eastAsia="cs-CZ"/>
        </w:rPr>
        <w:t>8</w:t>
      </w:r>
      <w:r w:rsidRPr="004B16DD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byla ověřena </w:t>
      </w:r>
      <w:r w:rsidRPr="004B16DD">
        <w:rPr>
          <w:rFonts w:cs="Calibri"/>
          <w:lang w:eastAsia="cs-CZ"/>
        </w:rPr>
        <w:t>správnost a úplnost údajů a číselných hodnot uvedených v průvodní zprávě, v číselných sestavách a v tabulkových přílohách.</w:t>
      </w:r>
    </w:p>
    <w:p w14:paraId="0347BF72" w14:textId="112F533A" w:rsidR="0034549B" w:rsidRDefault="00A640AE" w:rsidP="00C910FE">
      <w:pPr>
        <w:spacing w:after="60"/>
        <w:jc w:val="both"/>
        <w:rPr>
          <w:b/>
        </w:rPr>
      </w:pPr>
      <w:r w:rsidRPr="00936D3F">
        <w:rPr>
          <w:lang w:eastAsia="cs-CZ"/>
        </w:rPr>
        <w:t>V</w:t>
      </w:r>
      <w:r>
        <w:rPr>
          <w:lang w:eastAsia="cs-CZ"/>
        </w:rPr>
        <w:t> závěrečném účtu kapitoly</w:t>
      </w:r>
      <w:r w:rsidRPr="00936D3F">
        <w:rPr>
          <w:lang w:eastAsia="cs-CZ"/>
        </w:rPr>
        <w:t xml:space="preserve"> 33</w:t>
      </w:r>
      <w:r>
        <w:rPr>
          <w:lang w:eastAsia="cs-CZ"/>
        </w:rPr>
        <w:t>4</w:t>
      </w:r>
      <w:r w:rsidRPr="00936D3F">
        <w:rPr>
          <w:lang w:eastAsia="cs-CZ"/>
        </w:rPr>
        <w:t xml:space="preserve"> </w:t>
      </w:r>
      <w:r>
        <w:rPr>
          <w:lang w:eastAsia="cs-CZ"/>
        </w:rPr>
        <w:t xml:space="preserve">MK </w:t>
      </w:r>
      <w:r w:rsidRPr="00936D3F">
        <w:rPr>
          <w:lang w:eastAsia="cs-CZ"/>
        </w:rPr>
        <w:t>za rok 201</w:t>
      </w:r>
      <w:r>
        <w:rPr>
          <w:lang w:eastAsia="cs-CZ"/>
        </w:rPr>
        <w:t>8</w:t>
      </w:r>
      <w:r w:rsidRPr="007058D8">
        <w:rPr>
          <w:lang w:eastAsia="cs-CZ"/>
        </w:rPr>
        <w:t xml:space="preserve"> </w:t>
      </w:r>
      <w:r>
        <w:rPr>
          <w:lang w:eastAsia="cs-CZ"/>
        </w:rPr>
        <w:t xml:space="preserve">kontrola identifikovala </w:t>
      </w:r>
      <w:r w:rsidRPr="00C910FE">
        <w:rPr>
          <w:b/>
        </w:rPr>
        <w:t>neúplnost</w:t>
      </w:r>
      <w:r>
        <w:rPr>
          <w:b/>
        </w:rPr>
        <w:t xml:space="preserve"> povinně</w:t>
      </w:r>
      <w:r w:rsidRPr="00C910FE">
        <w:rPr>
          <w:b/>
        </w:rPr>
        <w:t xml:space="preserve"> uváděných údajů</w:t>
      </w:r>
      <w:r w:rsidR="00E80840">
        <w:rPr>
          <w:b/>
        </w:rPr>
        <w:t>,</w:t>
      </w:r>
      <w:r>
        <w:rPr>
          <w:b/>
        </w:rPr>
        <w:t xml:space="preserve"> a to </w:t>
      </w:r>
      <w:r w:rsidRPr="00C910FE">
        <w:rPr>
          <w:b/>
        </w:rPr>
        <w:t>v rozsahu neuvedení přínosu 272 realizovaných zahraničních pracovních cest, na které bylo v roce 2018 vy</w:t>
      </w:r>
      <w:r w:rsidR="00E01895">
        <w:rPr>
          <w:b/>
        </w:rPr>
        <w:t>naloženo 3,8 mil. Kč</w:t>
      </w:r>
      <w:r>
        <w:rPr>
          <w:b/>
        </w:rPr>
        <w:t>.</w:t>
      </w:r>
    </w:p>
    <w:p w14:paraId="728822BF" w14:textId="77777777" w:rsidR="007A062A" w:rsidRDefault="007A062A" w:rsidP="00C910FE">
      <w:pPr>
        <w:spacing w:after="60"/>
        <w:jc w:val="both"/>
        <w:rPr>
          <w:b/>
        </w:rPr>
      </w:pPr>
    </w:p>
    <w:p w14:paraId="6BA9EB47" w14:textId="6B996ED2" w:rsidR="003C1FEE" w:rsidRDefault="00A640AE" w:rsidP="00C824F8">
      <w:pPr>
        <w:jc w:val="both"/>
        <w:rPr>
          <w:b/>
        </w:rPr>
      </w:pPr>
      <w:r>
        <w:rPr>
          <w:b/>
        </w:rPr>
        <w:t>Dále</w:t>
      </w:r>
      <w:r w:rsidR="007E22DF">
        <w:rPr>
          <w:b/>
        </w:rPr>
        <w:t xml:space="preserve"> </w:t>
      </w:r>
      <w:r>
        <w:rPr>
          <w:b/>
        </w:rPr>
        <w:t>byla zjištěna nesprávnost</w:t>
      </w:r>
      <w:r w:rsidR="007E22DF">
        <w:rPr>
          <w:b/>
        </w:rPr>
        <w:t xml:space="preserve"> některých zveřejněných</w:t>
      </w:r>
      <w:r>
        <w:rPr>
          <w:b/>
        </w:rPr>
        <w:t xml:space="preserve"> údajů</w:t>
      </w:r>
      <w:r w:rsidR="00C20336">
        <w:rPr>
          <w:b/>
        </w:rPr>
        <w:t xml:space="preserve">. Jedná se zejména </w:t>
      </w:r>
      <w:r w:rsidR="00E80840">
        <w:rPr>
          <w:b/>
        </w:rPr>
        <w:t>o to, že:</w:t>
      </w:r>
    </w:p>
    <w:p w14:paraId="70B3F74E" w14:textId="5C97BCEC" w:rsidR="003C1FEE" w:rsidRPr="00C910FE" w:rsidRDefault="00A640AE" w:rsidP="002F5762">
      <w:pPr>
        <w:pStyle w:val="Odstavecseseznamem"/>
        <w:numPr>
          <w:ilvl w:val="0"/>
          <w:numId w:val="9"/>
        </w:numPr>
        <w:spacing w:after="0"/>
        <w:contextualSpacing w:val="0"/>
        <w:jc w:val="both"/>
        <w:rPr>
          <w:lang w:eastAsia="cs-CZ"/>
        </w:rPr>
      </w:pPr>
      <w:r>
        <w:rPr>
          <w:b/>
        </w:rPr>
        <w:t>povinně zveřejňovaný ukazatel „</w:t>
      </w:r>
      <w:r w:rsidRPr="002F5762">
        <w:rPr>
          <w:b/>
          <w:i/>
        </w:rPr>
        <w:t>nákladovost na jednoho zaměstnance</w:t>
      </w:r>
      <w:r w:rsidR="000B63A1">
        <w:rPr>
          <w:b/>
        </w:rPr>
        <w:t>“</w:t>
      </w:r>
      <w:r w:rsidRPr="007E22DF">
        <w:rPr>
          <w:b/>
        </w:rPr>
        <w:t xml:space="preserve"> za rok 2018</w:t>
      </w:r>
      <w:r w:rsidR="000B63A1">
        <w:rPr>
          <w:b/>
        </w:rPr>
        <w:t xml:space="preserve"> nevypovídá o skutečnosti</w:t>
      </w:r>
      <w:r w:rsidR="00E01895">
        <w:rPr>
          <w:b/>
        </w:rPr>
        <w:t xml:space="preserve"> </w:t>
      </w:r>
      <w:r w:rsidR="00E01895" w:rsidRPr="00C910FE">
        <w:t>(</w:t>
      </w:r>
      <w:r w:rsidR="004E6DB5">
        <w:t>zveřejněný údaj byl ve výši 268,67 tis. Kč</w:t>
      </w:r>
      <w:r w:rsidR="00E01895" w:rsidRPr="00C910FE">
        <w:t>)</w:t>
      </w:r>
      <w:r>
        <w:rPr>
          <w:b/>
        </w:rPr>
        <w:t xml:space="preserve"> a neumožňuje relevantní srovnání mezi správci kapitol státního rozpočtu</w:t>
      </w:r>
      <w:r w:rsidR="00485FED">
        <w:rPr>
          <w:b/>
        </w:rPr>
        <w:t xml:space="preserve"> </w:t>
      </w:r>
      <w:r w:rsidR="00485FED" w:rsidRPr="00276D86">
        <w:t>(</w:t>
      </w:r>
      <w:r w:rsidR="00CD609F">
        <w:t>blíže</w:t>
      </w:r>
      <w:r w:rsidR="00485FED">
        <w:t xml:space="preserve"> viz</w:t>
      </w:r>
      <w:r w:rsidR="00485FED" w:rsidRPr="00276D86">
        <w:t xml:space="preserve"> příloha č. 2 tohoto kontrolního</w:t>
      </w:r>
      <w:r w:rsidR="00485FED">
        <w:rPr>
          <w:b/>
        </w:rPr>
        <w:t xml:space="preserve"> </w:t>
      </w:r>
      <w:r w:rsidR="00485FED" w:rsidRPr="00276D86">
        <w:t>závěru)</w:t>
      </w:r>
      <w:r w:rsidR="005E41D6">
        <w:t>;</w:t>
      </w:r>
    </w:p>
    <w:p w14:paraId="4323568F" w14:textId="56C73F3B" w:rsidR="003C1FEE" w:rsidRPr="00DD1E81" w:rsidRDefault="00A640AE" w:rsidP="00E14F49">
      <w:pPr>
        <w:pStyle w:val="Odstavecseseznamem"/>
        <w:numPr>
          <w:ilvl w:val="0"/>
          <w:numId w:val="9"/>
        </w:numPr>
        <w:spacing w:after="0"/>
        <w:jc w:val="both"/>
        <w:rPr>
          <w:lang w:eastAsia="cs-CZ"/>
        </w:rPr>
      </w:pPr>
      <w:r>
        <w:rPr>
          <w:lang w:eastAsia="cs-CZ"/>
        </w:rPr>
        <w:t>v některých případech</w:t>
      </w:r>
      <w:r w:rsidR="007E22DF">
        <w:rPr>
          <w:lang w:eastAsia="cs-CZ"/>
        </w:rPr>
        <w:t xml:space="preserve"> zveřejněné údaje</w:t>
      </w:r>
      <w:r w:rsidRPr="00936D3F">
        <w:rPr>
          <w:lang w:eastAsia="cs-CZ"/>
        </w:rPr>
        <w:t xml:space="preserve"> neodpovída</w:t>
      </w:r>
      <w:r>
        <w:rPr>
          <w:lang w:eastAsia="cs-CZ"/>
        </w:rPr>
        <w:t>ly</w:t>
      </w:r>
      <w:r w:rsidRPr="00936D3F">
        <w:rPr>
          <w:lang w:eastAsia="cs-CZ"/>
        </w:rPr>
        <w:t xml:space="preserve"> údajům</w:t>
      </w:r>
      <w:r>
        <w:rPr>
          <w:lang w:eastAsia="cs-CZ"/>
        </w:rPr>
        <w:t xml:space="preserve"> prezentovaným</w:t>
      </w:r>
      <w:r w:rsidRPr="00936D3F">
        <w:rPr>
          <w:lang w:eastAsia="cs-CZ"/>
        </w:rPr>
        <w:t xml:space="preserve"> ve finančních výkazech</w:t>
      </w:r>
      <w:r w:rsidR="00CD609F">
        <w:rPr>
          <w:lang w:eastAsia="cs-CZ"/>
        </w:rPr>
        <w:t>;</w:t>
      </w:r>
      <w:r w:rsidR="007E22DF">
        <w:rPr>
          <w:lang w:eastAsia="cs-CZ"/>
        </w:rPr>
        <w:t xml:space="preserve"> byl</w:t>
      </w:r>
      <w:r w:rsidR="00E01895">
        <w:rPr>
          <w:lang w:eastAsia="cs-CZ"/>
        </w:rPr>
        <w:t>y</w:t>
      </w:r>
      <w:r w:rsidR="007E22DF">
        <w:rPr>
          <w:lang w:eastAsia="cs-CZ"/>
        </w:rPr>
        <w:t xml:space="preserve"> zjištěn</w:t>
      </w:r>
      <w:r w:rsidR="00E01895">
        <w:rPr>
          <w:lang w:eastAsia="cs-CZ"/>
        </w:rPr>
        <w:t>y</w:t>
      </w:r>
      <w:r w:rsidR="007E22DF">
        <w:rPr>
          <w:lang w:eastAsia="cs-CZ"/>
        </w:rPr>
        <w:t xml:space="preserve"> </w:t>
      </w:r>
      <w:r w:rsidR="00E01895">
        <w:rPr>
          <w:lang w:eastAsia="cs-CZ"/>
        </w:rPr>
        <w:t xml:space="preserve">i </w:t>
      </w:r>
      <w:r>
        <w:rPr>
          <w:lang w:eastAsia="cs-CZ"/>
        </w:rPr>
        <w:t>nesprávnost</w:t>
      </w:r>
      <w:r w:rsidR="00E01895">
        <w:rPr>
          <w:lang w:eastAsia="cs-CZ"/>
        </w:rPr>
        <w:t>i</w:t>
      </w:r>
      <w:r>
        <w:rPr>
          <w:lang w:eastAsia="cs-CZ"/>
        </w:rPr>
        <w:t xml:space="preserve"> </w:t>
      </w:r>
      <w:r w:rsidR="007E22DF">
        <w:rPr>
          <w:lang w:eastAsia="cs-CZ"/>
        </w:rPr>
        <w:t>zveřejněných</w:t>
      </w:r>
      <w:r>
        <w:rPr>
          <w:lang w:eastAsia="cs-CZ"/>
        </w:rPr>
        <w:t xml:space="preserve"> </w:t>
      </w:r>
      <w:r w:rsidRPr="00936D3F">
        <w:rPr>
          <w:lang w:eastAsia="cs-CZ"/>
        </w:rPr>
        <w:t>číseln</w:t>
      </w:r>
      <w:r>
        <w:rPr>
          <w:lang w:eastAsia="cs-CZ"/>
        </w:rPr>
        <w:t>ých</w:t>
      </w:r>
      <w:r w:rsidRPr="00936D3F">
        <w:rPr>
          <w:lang w:eastAsia="cs-CZ"/>
        </w:rPr>
        <w:t xml:space="preserve"> a věcn</w:t>
      </w:r>
      <w:r>
        <w:rPr>
          <w:lang w:eastAsia="cs-CZ"/>
        </w:rPr>
        <w:t>ých</w:t>
      </w:r>
      <w:r w:rsidRPr="00936D3F">
        <w:rPr>
          <w:lang w:eastAsia="cs-CZ"/>
        </w:rPr>
        <w:t xml:space="preserve"> údaj</w:t>
      </w:r>
      <w:r>
        <w:rPr>
          <w:lang w:eastAsia="cs-CZ"/>
        </w:rPr>
        <w:t>ů</w:t>
      </w:r>
      <w:r w:rsidRPr="00936D3F">
        <w:rPr>
          <w:lang w:eastAsia="cs-CZ"/>
        </w:rPr>
        <w:t xml:space="preserve"> v důsledku např. chybného </w:t>
      </w:r>
      <w:r>
        <w:rPr>
          <w:lang w:eastAsia="cs-CZ"/>
        </w:rPr>
        <w:t xml:space="preserve">výpočtu, </w:t>
      </w:r>
      <w:r w:rsidRPr="00936D3F">
        <w:rPr>
          <w:lang w:eastAsia="cs-CZ"/>
        </w:rPr>
        <w:t>zápisu nebo přenosu z podkladů věcných odborů a podřízených organizací</w:t>
      </w:r>
      <w:r w:rsidR="00E83899">
        <w:rPr>
          <w:lang w:eastAsia="cs-CZ"/>
        </w:rPr>
        <w:t>.</w:t>
      </w:r>
    </w:p>
    <w:p w14:paraId="3DBC8317" w14:textId="77777777" w:rsidR="003C1FEE" w:rsidRDefault="003C1FEE" w:rsidP="00E14F49">
      <w:pPr>
        <w:spacing w:after="0"/>
        <w:jc w:val="both"/>
        <w:rPr>
          <w:b/>
        </w:rPr>
      </w:pPr>
    </w:p>
    <w:p w14:paraId="03FDECB7" w14:textId="77777777" w:rsidR="003C1FEE" w:rsidRDefault="00A640AE" w:rsidP="00E14F49">
      <w:pPr>
        <w:spacing w:after="0"/>
        <w:jc w:val="both"/>
        <w:rPr>
          <w:b/>
        </w:rPr>
      </w:pPr>
      <w:r>
        <w:rPr>
          <w:b/>
        </w:rPr>
        <w:t xml:space="preserve">Při kontrole bylo identifikováno </w:t>
      </w:r>
      <w:r w:rsidRPr="007058D8">
        <w:rPr>
          <w:b/>
        </w:rPr>
        <w:t>množství nevýznamných chyb, které ani v souhrnu neměly významný vliv na</w:t>
      </w:r>
      <w:r>
        <w:rPr>
          <w:b/>
        </w:rPr>
        <w:t xml:space="preserve"> celkovou</w:t>
      </w:r>
      <w:r w:rsidRPr="007058D8">
        <w:rPr>
          <w:b/>
        </w:rPr>
        <w:t xml:space="preserve"> vypovídací schopnost závěrečného účtu.</w:t>
      </w:r>
    </w:p>
    <w:p w14:paraId="3F6ED669" w14:textId="77777777" w:rsidR="003C1FEE" w:rsidRPr="006335D5" w:rsidRDefault="003C1FEE" w:rsidP="00E14F49"/>
    <w:p w14:paraId="1A246140" w14:textId="77777777" w:rsidR="00E33943" w:rsidRPr="00E33943" w:rsidRDefault="00A640AE" w:rsidP="00A94CCD">
      <w:pPr>
        <w:pStyle w:val="Nadpis2"/>
        <w:keepNext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 w:rsidRPr="00E33943">
        <w:rPr>
          <w:rFonts w:ascii="Calibri" w:hAnsi="Calibri" w:cs="Calibri"/>
          <w:lang w:eastAsia="cs-CZ"/>
        </w:rPr>
        <w:t>Vnitřní kontrolní systém</w:t>
      </w:r>
    </w:p>
    <w:p w14:paraId="00B38555" w14:textId="77777777" w:rsidR="00F70464" w:rsidRDefault="00F70464" w:rsidP="00F74C0E">
      <w:pPr>
        <w:spacing w:after="0"/>
        <w:jc w:val="both"/>
        <w:rPr>
          <w:rFonts w:cs="Calibri"/>
        </w:rPr>
      </w:pPr>
    </w:p>
    <w:p w14:paraId="020EC062" w14:textId="77777777" w:rsidR="00C16E3A" w:rsidRPr="00C910FE" w:rsidRDefault="00A640AE" w:rsidP="00C910FE">
      <w:pPr>
        <w:rPr>
          <w:b/>
        </w:rPr>
      </w:pPr>
      <w:r w:rsidRPr="00C910FE">
        <w:rPr>
          <w:b/>
        </w:rPr>
        <w:t>5.1 Inventarizace</w:t>
      </w:r>
    </w:p>
    <w:p w14:paraId="0AF7336B" w14:textId="77777777" w:rsidR="000A5C4F" w:rsidRDefault="00A640AE" w:rsidP="00C16E3A">
      <w:pPr>
        <w:spacing w:after="0"/>
        <w:jc w:val="both"/>
        <w:rPr>
          <w:rFonts w:cs="Calibri"/>
        </w:rPr>
      </w:pPr>
      <w:r w:rsidRPr="00C97371">
        <w:rPr>
          <w:rFonts w:cs="Calibri"/>
        </w:rPr>
        <w:t>Při kontrole bylo zjištěno, že některé kontrolní mechanismy v systému vedení účetnictví nefungovaly dostatečně spolehlivě, zejména inventarizace</w:t>
      </w:r>
      <w:r>
        <w:rPr>
          <w:rFonts w:cs="Calibri"/>
        </w:rPr>
        <w:t xml:space="preserve">. </w:t>
      </w:r>
    </w:p>
    <w:p w14:paraId="487C373E" w14:textId="77777777" w:rsidR="00201CD3" w:rsidRDefault="00201CD3" w:rsidP="00C16E3A">
      <w:pPr>
        <w:spacing w:after="0"/>
        <w:jc w:val="both"/>
        <w:rPr>
          <w:rFonts w:cs="Calibri"/>
        </w:rPr>
      </w:pPr>
    </w:p>
    <w:p w14:paraId="60602CE5" w14:textId="41FA5FC9" w:rsidR="00201CD3" w:rsidRDefault="00A640AE" w:rsidP="00201CD3">
      <w:pPr>
        <w:spacing w:after="0"/>
        <w:jc w:val="both"/>
        <w:rPr>
          <w:rFonts w:cs="Calibri"/>
        </w:rPr>
      </w:pPr>
      <w:r w:rsidRPr="004E5F90">
        <w:rPr>
          <w:rFonts w:cs="Calibri"/>
        </w:rPr>
        <w:t>MK nezjistilo</w:t>
      </w:r>
      <w:r w:rsidR="00C15718">
        <w:rPr>
          <w:rFonts w:cs="Calibri"/>
        </w:rPr>
        <w:t xml:space="preserve"> u některých </w:t>
      </w:r>
      <w:r w:rsidRPr="004E5F90">
        <w:rPr>
          <w:rFonts w:cs="Calibri"/>
        </w:rPr>
        <w:t xml:space="preserve">podrozvahových pohledávek </w:t>
      </w:r>
      <w:r>
        <w:rPr>
          <w:rFonts w:cs="Calibri"/>
        </w:rPr>
        <w:t>a závazků</w:t>
      </w:r>
      <w:r w:rsidR="00C15718">
        <w:rPr>
          <w:rFonts w:cs="Calibri"/>
        </w:rPr>
        <w:t xml:space="preserve"> skutečný stav</w:t>
      </w:r>
      <w:r>
        <w:rPr>
          <w:rFonts w:cs="Calibri"/>
        </w:rPr>
        <w:t xml:space="preserve"> a v důsledku toho n</w:t>
      </w:r>
      <w:r w:rsidRPr="00201CD3">
        <w:rPr>
          <w:rFonts w:cs="Calibri"/>
        </w:rPr>
        <w:t xml:space="preserve">ezjistilo </w:t>
      </w:r>
      <w:r w:rsidR="00247AFD">
        <w:rPr>
          <w:rFonts w:cs="Calibri"/>
        </w:rPr>
        <w:t xml:space="preserve">ani </w:t>
      </w:r>
      <w:r w:rsidRPr="00201CD3">
        <w:rPr>
          <w:rFonts w:cs="Calibri"/>
        </w:rPr>
        <w:t xml:space="preserve">neúplnost účetnictví </w:t>
      </w:r>
      <w:r>
        <w:rPr>
          <w:rFonts w:cs="Calibri"/>
        </w:rPr>
        <w:t>(</w:t>
      </w:r>
      <w:r w:rsidR="00247AFD">
        <w:rPr>
          <w:rFonts w:cs="Calibri"/>
        </w:rPr>
        <w:t>blíže</w:t>
      </w:r>
      <w:r>
        <w:rPr>
          <w:rFonts w:cs="Calibri"/>
        </w:rPr>
        <w:t xml:space="preserve"> viz bod </w:t>
      </w:r>
      <w:proofErr w:type="gramStart"/>
      <w:r w:rsidRPr="00201CD3">
        <w:rPr>
          <w:rFonts w:cs="Calibri"/>
        </w:rPr>
        <w:t>IV.1.2</w:t>
      </w:r>
      <w:proofErr w:type="gramEnd"/>
      <w:r w:rsidRPr="00201CD3">
        <w:rPr>
          <w:rFonts w:cs="Calibri"/>
        </w:rPr>
        <w:t xml:space="preserve"> </w:t>
      </w:r>
      <w:r>
        <w:rPr>
          <w:rFonts w:cs="Calibri"/>
        </w:rPr>
        <w:t>tohoto kontrolního závěru).</w:t>
      </w:r>
    </w:p>
    <w:p w14:paraId="64A73916" w14:textId="77777777" w:rsidR="00495715" w:rsidRDefault="00495715" w:rsidP="00C16E3A">
      <w:pPr>
        <w:spacing w:after="0"/>
        <w:jc w:val="both"/>
        <w:rPr>
          <w:rFonts w:cs="Calibri"/>
        </w:rPr>
      </w:pPr>
    </w:p>
    <w:p w14:paraId="7E45F068" w14:textId="629C6D0F" w:rsidR="00575BE8" w:rsidRDefault="00A640AE" w:rsidP="00C16E3A">
      <w:pPr>
        <w:spacing w:after="0"/>
        <w:jc w:val="both"/>
        <w:rPr>
          <w:rFonts w:cs="Calibri"/>
        </w:rPr>
      </w:pPr>
      <w:r>
        <w:rPr>
          <w:rFonts w:cs="Calibri"/>
        </w:rPr>
        <w:t>MK při dokladové inventuře</w:t>
      </w:r>
      <w:r w:rsidR="00495715" w:rsidRPr="00D20529">
        <w:rPr>
          <w:rFonts w:cs="Calibri"/>
        </w:rPr>
        <w:t xml:space="preserve"> </w:t>
      </w:r>
      <w:r>
        <w:rPr>
          <w:rFonts w:cs="Calibri"/>
        </w:rPr>
        <w:t xml:space="preserve">nezjišťovalo ve všech případech </w:t>
      </w:r>
      <w:r w:rsidR="009D3800">
        <w:rPr>
          <w:rFonts w:cs="Calibri"/>
        </w:rPr>
        <w:t xml:space="preserve">skutečné stavy majetku </w:t>
      </w:r>
      <w:r w:rsidR="0074455A">
        <w:rPr>
          <w:rFonts w:cs="Calibri"/>
        </w:rPr>
        <w:br/>
      </w:r>
      <w:r w:rsidR="009D3800">
        <w:rPr>
          <w:rFonts w:cs="Calibri"/>
        </w:rPr>
        <w:t>a</w:t>
      </w:r>
      <w:r w:rsidR="0074455A">
        <w:rPr>
          <w:rFonts w:cs="Calibri"/>
        </w:rPr>
        <w:t xml:space="preserve"> </w:t>
      </w:r>
      <w:r w:rsidR="00495715" w:rsidRPr="00D20529">
        <w:rPr>
          <w:rFonts w:cs="Calibri"/>
        </w:rPr>
        <w:t>závazků</w:t>
      </w:r>
      <w:r>
        <w:rPr>
          <w:rFonts w:cs="Calibri"/>
        </w:rPr>
        <w:t xml:space="preserve">, ale </w:t>
      </w:r>
      <w:r w:rsidR="0008453D">
        <w:rPr>
          <w:rFonts w:cs="Calibri"/>
        </w:rPr>
        <w:t xml:space="preserve">konečné zůstatky </w:t>
      </w:r>
      <w:r>
        <w:rPr>
          <w:rFonts w:cs="Calibri"/>
        </w:rPr>
        <w:t xml:space="preserve">některých </w:t>
      </w:r>
      <w:r w:rsidR="0008453D">
        <w:rPr>
          <w:rFonts w:cs="Calibri"/>
        </w:rPr>
        <w:t xml:space="preserve">účtů </w:t>
      </w:r>
      <w:r>
        <w:rPr>
          <w:rFonts w:cs="Calibri"/>
        </w:rPr>
        <w:t xml:space="preserve">doložilo </w:t>
      </w:r>
      <w:r w:rsidR="0008453D">
        <w:rPr>
          <w:rFonts w:cs="Calibri"/>
        </w:rPr>
        <w:t>jen</w:t>
      </w:r>
      <w:r>
        <w:rPr>
          <w:rFonts w:cs="Calibri"/>
        </w:rPr>
        <w:t xml:space="preserve"> opisem stavu z</w:t>
      </w:r>
      <w:r w:rsidR="0074455A">
        <w:rPr>
          <w:rFonts w:cs="Calibri"/>
        </w:rPr>
        <w:t xml:space="preserve"> </w:t>
      </w:r>
      <w:r>
        <w:rPr>
          <w:rFonts w:cs="Calibri"/>
        </w:rPr>
        <w:t>účetnictví. Tím nebylo provedeno</w:t>
      </w:r>
      <w:r w:rsidR="00495715" w:rsidRPr="00D20529">
        <w:rPr>
          <w:rFonts w:cs="Calibri"/>
        </w:rPr>
        <w:t xml:space="preserve"> prokázání zůstatk</w:t>
      </w:r>
      <w:r w:rsidR="0008453D">
        <w:rPr>
          <w:rFonts w:cs="Calibri"/>
        </w:rPr>
        <w:t>ů</w:t>
      </w:r>
      <w:r>
        <w:rPr>
          <w:rFonts w:cs="Calibri"/>
        </w:rPr>
        <w:t xml:space="preserve"> účtů</w:t>
      </w:r>
      <w:r w:rsidR="00495715" w:rsidRPr="00D20529">
        <w:rPr>
          <w:rFonts w:cs="Calibri"/>
        </w:rPr>
        <w:t xml:space="preserve"> k 31. </w:t>
      </w:r>
      <w:r w:rsidR="00495715">
        <w:rPr>
          <w:rFonts w:cs="Calibri"/>
        </w:rPr>
        <w:t>prosinci</w:t>
      </w:r>
      <w:r w:rsidR="00495715" w:rsidRPr="00D20529">
        <w:rPr>
          <w:rFonts w:cs="Calibri"/>
        </w:rPr>
        <w:t xml:space="preserve"> 2018</w:t>
      </w:r>
      <w:r w:rsidR="00495715">
        <w:rPr>
          <w:rFonts w:cs="Calibri"/>
        </w:rPr>
        <w:t xml:space="preserve"> </w:t>
      </w:r>
      <w:r w:rsidR="00247AFD">
        <w:rPr>
          <w:rFonts w:cs="Calibri"/>
        </w:rPr>
        <w:t>porovnáním se</w:t>
      </w:r>
      <w:r w:rsidR="00495715">
        <w:rPr>
          <w:rFonts w:cs="Calibri"/>
        </w:rPr>
        <w:t xml:space="preserve"> skutečnost</w:t>
      </w:r>
      <w:r w:rsidR="00247AFD">
        <w:rPr>
          <w:rFonts w:cs="Calibri"/>
        </w:rPr>
        <w:t>í</w:t>
      </w:r>
      <w:r>
        <w:rPr>
          <w:rFonts w:cs="Calibri"/>
        </w:rPr>
        <w:t xml:space="preserve"> v rozsahu tak, jak </w:t>
      </w:r>
      <w:r w:rsidR="0008453D">
        <w:rPr>
          <w:rFonts w:cs="Calibri"/>
        </w:rPr>
        <w:t>to</w:t>
      </w:r>
      <w:r>
        <w:rPr>
          <w:rFonts w:cs="Calibri"/>
        </w:rPr>
        <w:t xml:space="preserve"> stanov</w:t>
      </w:r>
      <w:r w:rsidR="00247AFD">
        <w:rPr>
          <w:rFonts w:cs="Calibri"/>
        </w:rPr>
        <w:t>ují</w:t>
      </w:r>
      <w:r>
        <w:rPr>
          <w:rFonts w:cs="Calibri"/>
        </w:rPr>
        <w:t xml:space="preserve"> právní předpisy</w:t>
      </w:r>
      <w:r w:rsidR="00247AFD">
        <w:rPr>
          <w:rFonts w:cs="Calibri"/>
        </w:rPr>
        <w:t>,</w:t>
      </w:r>
      <w:r w:rsidR="005E09BA">
        <w:rPr>
          <w:rFonts w:cs="Calibri"/>
        </w:rPr>
        <w:t xml:space="preserve"> tzn. </w:t>
      </w:r>
      <w:r w:rsidR="00247AFD">
        <w:rPr>
          <w:rFonts w:cs="Calibri"/>
        </w:rPr>
        <w:t>porovnáním s</w:t>
      </w:r>
      <w:r w:rsidR="005E09BA">
        <w:rPr>
          <w:rFonts w:cs="Calibri"/>
        </w:rPr>
        <w:t xml:space="preserve"> inventarizační evidenc</w:t>
      </w:r>
      <w:r w:rsidR="00247AFD">
        <w:rPr>
          <w:rFonts w:cs="Calibri"/>
        </w:rPr>
        <w:t>í</w:t>
      </w:r>
      <w:r>
        <w:rPr>
          <w:rFonts w:cs="Calibri"/>
        </w:rPr>
        <w:t>.</w:t>
      </w:r>
      <w:r w:rsidR="00495715">
        <w:rPr>
          <w:rFonts w:cs="Calibri"/>
        </w:rPr>
        <w:t xml:space="preserve"> </w:t>
      </w:r>
      <w:r w:rsidR="00C16E3A">
        <w:rPr>
          <w:rFonts w:cs="Calibri"/>
        </w:rPr>
        <w:t>MK</w:t>
      </w:r>
      <w:r>
        <w:rPr>
          <w:rFonts w:cs="Calibri"/>
        </w:rPr>
        <w:t xml:space="preserve"> např.</w:t>
      </w:r>
      <w:r w:rsidR="00C16E3A">
        <w:rPr>
          <w:rFonts w:cs="Calibri"/>
        </w:rPr>
        <w:t xml:space="preserve"> </w:t>
      </w:r>
      <w:r>
        <w:rPr>
          <w:rFonts w:cs="Calibri"/>
        </w:rPr>
        <w:t>n</w:t>
      </w:r>
      <w:r w:rsidR="00C16E3A">
        <w:rPr>
          <w:rFonts w:cs="Calibri"/>
        </w:rPr>
        <w:t>ezjistilo</w:t>
      </w:r>
      <w:r>
        <w:rPr>
          <w:rFonts w:cs="Calibri"/>
        </w:rPr>
        <w:t xml:space="preserve"> ani </w:t>
      </w:r>
      <w:r w:rsidR="00C16E3A">
        <w:rPr>
          <w:rFonts w:cs="Calibri"/>
        </w:rPr>
        <w:t xml:space="preserve">skutečný stav </w:t>
      </w:r>
      <w:r w:rsidR="00C16E3A" w:rsidRPr="00CE668D">
        <w:rPr>
          <w:rFonts w:cs="Calibri"/>
        </w:rPr>
        <w:t xml:space="preserve">závazků z titulu </w:t>
      </w:r>
      <w:r w:rsidR="00042F32">
        <w:rPr>
          <w:rFonts w:cs="Calibri"/>
        </w:rPr>
        <w:t>došlých a v prosinci nezaplacených</w:t>
      </w:r>
      <w:r w:rsidR="00C16E3A" w:rsidRPr="00CE668D">
        <w:rPr>
          <w:rFonts w:cs="Calibri"/>
        </w:rPr>
        <w:t xml:space="preserve"> faktur vykazovaných na účtu 321</w:t>
      </w:r>
      <w:r w:rsidR="00C16E3A">
        <w:rPr>
          <w:rFonts w:cs="Calibri"/>
        </w:rPr>
        <w:t xml:space="preserve"> </w:t>
      </w:r>
      <w:r w:rsidR="00B13568">
        <w:rPr>
          <w:rFonts w:cs="Calibri"/>
        </w:rPr>
        <w:t>–</w:t>
      </w:r>
      <w:r w:rsidR="00C16E3A">
        <w:rPr>
          <w:rFonts w:cs="Calibri"/>
        </w:rPr>
        <w:t xml:space="preserve"> </w:t>
      </w:r>
      <w:r w:rsidR="00C16E3A" w:rsidRPr="00C824F8">
        <w:rPr>
          <w:rFonts w:cs="Calibri"/>
          <w:i/>
        </w:rPr>
        <w:t>Dodavatelé</w:t>
      </w:r>
      <w:r w:rsidR="00042F32">
        <w:rPr>
          <w:rFonts w:cs="Calibri"/>
        </w:rPr>
        <w:t xml:space="preserve"> </w:t>
      </w:r>
      <w:r>
        <w:rPr>
          <w:rFonts w:cs="Calibri"/>
        </w:rPr>
        <w:t>(</w:t>
      </w:r>
      <w:r w:rsidR="00247AFD">
        <w:rPr>
          <w:rFonts w:cs="Calibri"/>
        </w:rPr>
        <w:t>blíže</w:t>
      </w:r>
      <w:r>
        <w:rPr>
          <w:rFonts w:cs="Calibri"/>
        </w:rPr>
        <w:t xml:space="preserve"> viz bod </w:t>
      </w:r>
      <w:proofErr w:type="gramStart"/>
      <w:r w:rsidRPr="0008453D">
        <w:rPr>
          <w:rFonts w:cs="Calibri"/>
        </w:rPr>
        <w:t>I</w:t>
      </w:r>
      <w:r w:rsidR="00042F32" w:rsidRPr="0008453D">
        <w:rPr>
          <w:rFonts w:cs="Calibri"/>
        </w:rPr>
        <w:t>V.1.1</w:t>
      </w:r>
      <w:proofErr w:type="gramEnd"/>
      <w:r w:rsidRPr="0008453D">
        <w:rPr>
          <w:rFonts w:cs="Calibri"/>
        </w:rPr>
        <w:t xml:space="preserve"> tohoto</w:t>
      </w:r>
      <w:r>
        <w:rPr>
          <w:rFonts w:cs="Calibri"/>
        </w:rPr>
        <w:t xml:space="preserve"> kontrolního závěru). </w:t>
      </w:r>
    </w:p>
    <w:p w14:paraId="0A5EBFC7" w14:textId="7F14A8F8" w:rsidR="00C16E3A" w:rsidRDefault="00A640AE" w:rsidP="00C16E3A">
      <w:pPr>
        <w:spacing w:after="0"/>
        <w:jc w:val="both"/>
        <w:rPr>
          <w:rFonts w:cs="Calibri"/>
        </w:rPr>
      </w:pPr>
      <w:r w:rsidRPr="00F74C0E">
        <w:rPr>
          <w:rFonts w:cs="Calibri"/>
        </w:rPr>
        <w:lastRenderedPageBreak/>
        <w:t xml:space="preserve">V důsledku </w:t>
      </w:r>
      <w:r>
        <w:rPr>
          <w:rFonts w:cs="Calibri"/>
        </w:rPr>
        <w:t>těchto skutečností</w:t>
      </w:r>
      <w:r w:rsidRPr="00F74C0E">
        <w:rPr>
          <w:rFonts w:cs="Calibri"/>
        </w:rPr>
        <w:t xml:space="preserve"> </w:t>
      </w:r>
      <w:r w:rsidRPr="00F74C0E">
        <w:rPr>
          <w:rFonts w:cs="Calibri"/>
          <w:b/>
        </w:rPr>
        <w:t>M</w:t>
      </w:r>
      <w:r>
        <w:rPr>
          <w:rFonts w:cs="Calibri"/>
          <w:b/>
        </w:rPr>
        <w:t>K</w:t>
      </w:r>
      <w:r w:rsidRPr="00F74C0E">
        <w:rPr>
          <w:rFonts w:cs="Calibri"/>
          <w:b/>
        </w:rPr>
        <w:t xml:space="preserve"> v roce 201</w:t>
      </w:r>
      <w:r>
        <w:rPr>
          <w:rFonts w:cs="Calibri"/>
          <w:b/>
        </w:rPr>
        <w:t>8</w:t>
      </w:r>
      <w:r>
        <w:rPr>
          <w:rFonts w:cs="Calibri"/>
        </w:rPr>
        <w:t xml:space="preserve"> </w:t>
      </w:r>
      <w:r w:rsidRPr="00201CD3">
        <w:rPr>
          <w:rFonts w:cs="Calibri"/>
          <w:b/>
        </w:rPr>
        <w:t>nevedlo úplné</w:t>
      </w:r>
      <w:r w:rsidR="00042F32" w:rsidRPr="00C910FE">
        <w:rPr>
          <w:rFonts w:cs="Calibri"/>
          <w:b/>
        </w:rPr>
        <w:t xml:space="preserve"> a správné</w:t>
      </w:r>
      <w:r w:rsidRPr="00201CD3">
        <w:rPr>
          <w:rFonts w:cs="Calibri"/>
          <w:b/>
        </w:rPr>
        <w:t xml:space="preserve"> účetnictví</w:t>
      </w:r>
      <w:r w:rsidRPr="00201CD3">
        <w:rPr>
          <w:rFonts w:cs="Calibri"/>
        </w:rPr>
        <w:t xml:space="preserve"> ve smyslu ustanovení § 8 odst. </w:t>
      </w:r>
      <w:r w:rsidR="0008453D">
        <w:rPr>
          <w:rFonts w:cs="Calibri"/>
        </w:rPr>
        <w:t xml:space="preserve">2 a </w:t>
      </w:r>
      <w:r w:rsidRPr="00201CD3">
        <w:rPr>
          <w:rFonts w:cs="Calibri"/>
        </w:rPr>
        <w:t>3 zákona o účetnictví (</w:t>
      </w:r>
      <w:r w:rsidR="00184BF9">
        <w:rPr>
          <w:rFonts w:cs="Calibri"/>
        </w:rPr>
        <w:t>blíže</w:t>
      </w:r>
      <w:r w:rsidR="00C87D77" w:rsidRPr="00201CD3">
        <w:rPr>
          <w:rFonts w:cs="Calibri"/>
        </w:rPr>
        <w:t xml:space="preserve"> </w:t>
      </w:r>
      <w:r w:rsidRPr="00201CD3">
        <w:rPr>
          <w:rFonts w:cs="Calibri"/>
        </w:rPr>
        <w:t xml:space="preserve">viz bod </w:t>
      </w:r>
      <w:proofErr w:type="gramStart"/>
      <w:r w:rsidRPr="00C910FE">
        <w:rPr>
          <w:rFonts w:cs="Calibri"/>
        </w:rPr>
        <w:t>IV.1.</w:t>
      </w:r>
      <w:r w:rsidRPr="00201CD3">
        <w:rPr>
          <w:rFonts w:cs="Calibri"/>
        </w:rPr>
        <w:t xml:space="preserve"> tohoto</w:t>
      </w:r>
      <w:proofErr w:type="gramEnd"/>
      <w:r w:rsidRPr="00201CD3">
        <w:rPr>
          <w:rFonts w:cs="Calibri"/>
        </w:rPr>
        <w:t xml:space="preserve"> kontrolního</w:t>
      </w:r>
      <w:r w:rsidRPr="00F74C0E">
        <w:rPr>
          <w:rFonts w:cs="Calibri"/>
        </w:rPr>
        <w:t xml:space="preserve"> závěru).</w:t>
      </w:r>
    </w:p>
    <w:p w14:paraId="6FEFE3E5" w14:textId="77777777" w:rsidR="00C87D77" w:rsidRPr="00CE668D" w:rsidRDefault="00C87D77" w:rsidP="00C16E3A">
      <w:pPr>
        <w:spacing w:after="0"/>
        <w:jc w:val="both"/>
        <w:rPr>
          <w:rFonts w:cs="Calibri"/>
        </w:rPr>
      </w:pPr>
    </w:p>
    <w:p w14:paraId="6106C7A5" w14:textId="77777777" w:rsidR="00C16E3A" w:rsidRDefault="00A640AE" w:rsidP="00C910FE">
      <w:pPr>
        <w:rPr>
          <w:b/>
        </w:rPr>
      </w:pPr>
      <w:r w:rsidRPr="00C910FE">
        <w:rPr>
          <w:b/>
        </w:rPr>
        <w:t>5.2 Interní audit</w:t>
      </w:r>
    </w:p>
    <w:p w14:paraId="5C25DDBB" w14:textId="38DC27A2" w:rsidR="001B65AD" w:rsidRDefault="00497F32" w:rsidP="001B65AD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V roční zprávě o výsledcích interního auditu na MK za rok 2018 je konstatováno, že na MK není zaveden systém analýzy a řízení rizik, a proto i</w:t>
      </w:r>
      <w:r w:rsidR="00A640AE">
        <w:rPr>
          <w:rFonts w:asciiTheme="minorHAnsi" w:eastAsiaTheme="minorHAnsi" w:hAnsiTheme="minorHAnsi" w:cstheme="minorHAnsi"/>
        </w:rPr>
        <w:t xml:space="preserve">nterní audit pracuje pouze s riziky, která formuluje na základě svých zjištění. </w:t>
      </w:r>
      <w:r w:rsidR="00A640AE" w:rsidRPr="00930479">
        <w:rPr>
          <w:rFonts w:asciiTheme="minorHAnsi" w:eastAsiaTheme="minorHAnsi" w:hAnsiTheme="minorHAnsi" w:cstheme="minorHAnsi"/>
          <w:b/>
        </w:rPr>
        <w:t xml:space="preserve">Žádný </w:t>
      </w:r>
      <w:r w:rsidR="00184BF9">
        <w:rPr>
          <w:rFonts w:asciiTheme="minorHAnsi" w:eastAsiaTheme="minorHAnsi" w:hAnsiTheme="minorHAnsi" w:cstheme="minorHAnsi"/>
          <w:b/>
        </w:rPr>
        <w:t xml:space="preserve">z </w:t>
      </w:r>
      <w:r w:rsidR="00A640AE" w:rsidRPr="00930479">
        <w:rPr>
          <w:rFonts w:asciiTheme="minorHAnsi" w:eastAsiaTheme="minorHAnsi" w:hAnsiTheme="minorHAnsi" w:cstheme="minorHAnsi"/>
          <w:b/>
        </w:rPr>
        <w:t>interní</w:t>
      </w:r>
      <w:r w:rsidR="00184BF9">
        <w:rPr>
          <w:rFonts w:asciiTheme="minorHAnsi" w:eastAsiaTheme="minorHAnsi" w:hAnsiTheme="minorHAnsi" w:cstheme="minorHAnsi"/>
          <w:b/>
        </w:rPr>
        <w:t>ch</w:t>
      </w:r>
      <w:r w:rsidR="00A640AE" w:rsidRPr="00930479">
        <w:rPr>
          <w:rFonts w:asciiTheme="minorHAnsi" w:eastAsiaTheme="minorHAnsi" w:hAnsiTheme="minorHAnsi" w:cstheme="minorHAnsi"/>
          <w:b/>
        </w:rPr>
        <w:t xml:space="preserve"> audit</w:t>
      </w:r>
      <w:r w:rsidR="00184BF9">
        <w:rPr>
          <w:rFonts w:asciiTheme="minorHAnsi" w:eastAsiaTheme="minorHAnsi" w:hAnsiTheme="minorHAnsi" w:cstheme="minorHAnsi"/>
          <w:b/>
        </w:rPr>
        <w:t>ů</w:t>
      </w:r>
      <w:r w:rsidR="00A640AE" w:rsidRPr="00930479">
        <w:rPr>
          <w:rFonts w:asciiTheme="minorHAnsi" w:eastAsiaTheme="minorHAnsi" w:hAnsiTheme="minorHAnsi" w:cstheme="minorHAnsi"/>
          <w:b/>
        </w:rPr>
        <w:t xml:space="preserve"> provedený</w:t>
      </w:r>
      <w:r w:rsidR="00184BF9">
        <w:rPr>
          <w:rFonts w:asciiTheme="minorHAnsi" w:eastAsiaTheme="minorHAnsi" w:hAnsiTheme="minorHAnsi" w:cstheme="minorHAnsi"/>
          <w:b/>
        </w:rPr>
        <w:t>ch</w:t>
      </w:r>
      <w:r w:rsidR="00A640AE" w:rsidRPr="00930479">
        <w:rPr>
          <w:rFonts w:asciiTheme="minorHAnsi" w:eastAsiaTheme="minorHAnsi" w:hAnsiTheme="minorHAnsi" w:cstheme="minorHAnsi"/>
          <w:b/>
        </w:rPr>
        <w:t xml:space="preserve"> v roce 201</w:t>
      </w:r>
      <w:r w:rsidR="00A640AE">
        <w:rPr>
          <w:rFonts w:asciiTheme="minorHAnsi" w:eastAsiaTheme="minorHAnsi" w:hAnsiTheme="minorHAnsi" w:cstheme="minorHAnsi"/>
          <w:b/>
        </w:rPr>
        <w:t>8</w:t>
      </w:r>
      <w:r w:rsidR="00A640AE" w:rsidRPr="00930479">
        <w:rPr>
          <w:rFonts w:asciiTheme="minorHAnsi" w:eastAsiaTheme="minorHAnsi" w:hAnsiTheme="minorHAnsi" w:cstheme="minorHAnsi"/>
          <w:b/>
        </w:rPr>
        <w:t xml:space="preserve"> se nezaměřil na to, zda údaje vykázané v účetních výkaz</w:t>
      </w:r>
      <w:r w:rsidR="00A640AE">
        <w:rPr>
          <w:rFonts w:asciiTheme="minorHAnsi" w:eastAsiaTheme="minorHAnsi" w:hAnsiTheme="minorHAnsi" w:cstheme="minorHAnsi"/>
          <w:b/>
        </w:rPr>
        <w:t>ech</w:t>
      </w:r>
      <w:r w:rsidR="00A640AE" w:rsidRPr="00930479">
        <w:rPr>
          <w:rFonts w:asciiTheme="minorHAnsi" w:eastAsiaTheme="minorHAnsi" w:hAnsiTheme="minorHAnsi" w:cstheme="minorHAnsi"/>
          <w:b/>
        </w:rPr>
        <w:t xml:space="preserve"> věrně zobrazují majetek, zdroje jeho financování a hospodaření s ním</w:t>
      </w:r>
      <w:r w:rsidR="007D0B38" w:rsidRPr="00184BF9">
        <w:rPr>
          <w:rStyle w:val="Znakapoznpodarou"/>
          <w:rFonts w:asciiTheme="minorHAnsi" w:eastAsiaTheme="minorHAnsi" w:hAnsiTheme="minorHAnsi" w:cstheme="minorHAnsi"/>
          <w:b/>
        </w:rPr>
        <w:footnoteReference w:id="29"/>
      </w:r>
      <w:r w:rsidR="00A640AE" w:rsidRPr="00FF39DF">
        <w:rPr>
          <w:rFonts w:asciiTheme="minorHAnsi" w:eastAsiaTheme="minorHAnsi" w:hAnsiTheme="minorHAnsi" w:cstheme="minorHAnsi"/>
          <w:b/>
        </w:rPr>
        <w:t>.</w:t>
      </w:r>
      <w:r w:rsidR="00A640AE" w:rsidRPr="00184BF9">
        <w:rPr>
          <w:rFonts w:asciiTheme="minorHAnsi" w:eastAsiaTheme="minorHAnsi" w:hAnsiTheme="minorHAnsi" w:cstheme="minorHAnsi"/>
          <w:b/>
        </w:rPr>
        <w:t xml:space="preserve"> </w:t>
      </w:r>
    </w:p>
    <w:p w14:paraId="33B83224" w14:textId="77777777" w:rsidR="007B01E8" w:rsidRPr="00C910FE" w:rsidRDefault="007B01E8" w:rsidP="00E14F49">
      <w:pPr>
        <w:spacing w:after="0"/>
        <w:rPr>
          <w:b/>
        </w:rPr>
      </w:pPr>
    </w:p>
    <w:p w14:paraId="3C685570" w14:textId="77777777" w:rsidR="00C16E3A" w:rsidRPr="00C910FE" w:rsidRDefault="00A640AE" w:rsidP="00C910FE">
      <w:pPr>
        <w:rPr>
          <w:b/>
        </w:rPr>
      </w:pPr>
      <w:r w:rsidRPr="00C910FE">
        <w:rPr>
          <w:b/>
        </w:rPr>
        <w:t>5.3 Vnitřní kontrolní systém a spolehlivost informací na výstupu o prováděných operacích</w:t>
      </w:r>
    </w:p>
    <w:p w14:paraId="09A272AC" w14:textId="6ECF1659" w:rsidR="00C16E3A" w:rsidRPr="00F74C0E" w:rsidRDefault="00A640AE" w:rsidP="00C16E3A">
      <w:pPr>
        <w:spacing w:after="0"/>
        <w:jc w:val="both"/>
        <w:rPr>
          <w:rFonts w:cs="Calibri"/>
        </w:rPr>
      </w:pPr>
      <w:r w:rsidRPr="008C6B5E">
        <w:rPr>
          <w:b/>
        </w:rPr>
        <w:t>Některé informace v účetní závěrce M</w:t>
      </w:r>
      <w:r>
        <w:rPr>
          <w:b/>
        </w:rPr>
        <w:t>K</w:t>
      </w:r>
      <w:r w:rsidRPr="008C6B5E">
        <w:rPr>
          <w:b/>
        </w:rPr>
        <w:t xml:space="preserve"> k 31. prosinci 201</w:t>
      </w:r>
      <w:r>
        <w:rPr>
          <w:b/>
        </w:rPr>
        <w:t>8</w:t>
      </w:r>
      <w:r w:rsidRPr="008C6B5E">
        <w:rPr>
          <w:b/>
        </w:rPr>
        <w:t xml:space="preserve"> nejsou dle názoru NKÚ spolehlivé</w:t>
      </w:r>
      <w:r w:rsidRPr="00955BFB">
        <w:rPr>
          <w:b/>
        </w:rPr>
        <w:t>.</w:t>
      </w:r>
      <w:r w:rsidRPr="00F74C0E">
        <w:rPr>
          <w:rFonts w:cs="Calibri"/>
        </w:rPr>
        <w:t xml:space="preserve"> Kontrolou byly zjištěny nesprávnosti v</w:t>
      </w:r>
      <w:r w:rsidR="006D77F8">
        <w:rPr>
          <w:rFonts w:cs="Calibri"/>
        </w:rPr>
        <w:t xml:space="preserve"> </w:t>
      </w:r>
      <w:r w:rsidRPr="00F74C0E">
        <w:rPr>
          <w:rFonts w:cs="Calibri"/>
        </w:rPr>
        <w:t xml:space="preserve">ÚZ v celkové výši </w:t>
      </w:r>
      <w:r>
        <w:rPr>
          <w:rFonts w:cs="Calibri"/>
        </w:rPr>
        <w:t>2 758</w:t>
      </w:r>
      <w:r w:rsidRPr="00F74C0E">
        <w:rPr>
          <w:rFonts w:cs="Calibri"/>
        </w:rPr>
        <w:t xml:space="preserve"> mil. Kč, v některých případech s významným d</w:t>
      </w:r>
      <w:r>
        <w:rPr>
          <w:rFonts w:cs="Calibri"/>
        </w:rPr>
        <w:t>opadem na ÚZ</w:t>
      </w:r>
      <w:r w:rsidR="00184BF9">
        <w:rPr>
          <w:rFonts w:cs="Calibri"/>
        </w:rPr>
        <w:t>,</w:t>
      </w:r>
      <w:r>
        <w:rPr>
          <w:rFonts w:cs="Calibri"/>
        </w:rPr>
        <w:t xml:space="preserve"> </w:t>
      </w:r>
      <w:r w:rsidR="0008453D">
        <w:rPr>
          <w:rFonts w:cs="Calibri"/>
        </w:rPr>
        <w:t>a to u</w:t>
      </w:r>
      <w:r>
        <w:rPr>
          <w:rFonts w:cs="Calibri"/>
        </w:rPr>
        <w:t xml:space="preserve"> zůstatk</w:t>
      </w:r>
      <w:r w:rsidR="0008453D">
        <w:rPr>
          <w:rFonts w:cs="Calibri"/>
        </w:rPr>
        <w:t>ů některých</w:t>
      </w:r>
      <w:r>
        <w:rPr>
          <w:rFonts w:cs="Calibri"/>
        </w:rPr>
        <w:t xml:space="preserve"> účtů </w:t>
      </w:r>
      <w:r w:rsidR="0008453D">
        <w:rPr>
          <w:rFonts w:cs="Calibri"/>
        </w:rPr>
        <w:t>v</w:t>
      </w:r>
      <w:r>
        <w:rPr>
          <w:rFonts w:cs="Calibri"/>
        </w:rPr>
        <w:t>ykázan</w:t>
      </w:r>
      <w:r w:rsidR="0008453D">
        <w:rPr>
          <w:rFonts w:cs="Calibri"/>
        </w:rPr>
        <w:t>ých</w:t>
      </w:r>
      <w:r>
        <w:rPr>
          <w:rFonts w:cs="Calibri"/>
        </w:rPr>
        <w:t xml:space="preserve"> ve výkazu příloha</w:t>
      </w:r>
      <w:r w:rsidR="0008453D">
        <w:rPr>
          <w:rFonts w:cs="Calibri"/>
        </w:rPr>
        <w:t xml:space="preserve"> (</w:t>
      </w:r>
      <w:r w:rsidR="00184BF9">
        <w:rPr>
          <w:rFonts w:cs="Calibri"/>
        </w:rPr>
        <w:t>blíže</w:t>
      </w:r>
      <w:r w:rsidR="0008453D">
        <w:rPr>
          <w:rFonts w:cs="Calibri"/>
        </w:rPr>
        <w:t xml:space="preserve"> viz </w:t>
      </w:r>
      <w:proofErr w:type="gramStart"/>
      <w:r w:rsidR="0008453D">
        <w:rPr>
          <w:rFonts w:cs="Calibri"/>
        </w:rPr>
        <w:t>bod I.2 tohoto</w:t>
      </w:r>
      <w:proofErr w:type="gramEnd"/>
      <w:r w:rsidR="0008453D">
        <w:rPr>
          <w:rFonts w:cs="Calibri"/>
        </w:rPr>
        <w:t xml:space="preserve"> kontrolního závěru)</w:t>
      </w:r>
      <w:r w:rsidRPr="00F74C0E">
        <w:rPr>
          <w:rFonts w:cs="Calibri"/>
        </w:rPr>
        <w:t>. Na základě těchto skutečností</w:t>
      </w:r>
      <w:r>
        <w:rPr>
          <w:rFonts w:cs="Calibri"/>
        </w:rPr>
        <w:t xml:space="preserve"> vyhodnotil NKÚ nespolehlivost</w:t>
      </w:r>
      <w:r w:rsidR="0008453D">
        <w:rPr>
          <w:rFonts w:cs="Calibri"/>
        </w:rPr>
        <w:t xml:space="preserve"> některých</w:t>
      </w:r>
      <w:r>
        <w:rPr>
          <w:rFonts w:cs="Calibri"/>
        </w:rPr>
        <w:t xml:space="preserve"> údajů v</w:t>
      </w:r>
      <w:r w:rsidR="00184BF9">
        <w:rPr>
          <w:rFonts w:cs="Calibri"/>
        </w:rPr>
        <w:t xml:space="preserve"> </w:t>
      </w:r>
      <w:r w:rsidRPr="00F74C0E">
        <w:rPr>
          <w:rFonts w:cs="Calibri"/>
        </w:rPr>
        <w:t>ÚZ</w:t>
      </w:r>
      <w:r>
        <w:rPr>
          <w:rFonts w:cs="Calibri"/>
        </w:rPr>
        <w:t>.</w:t>
      </w:r>
      <w:r w:rsidRPr="00F74C0E">
        <w:rPr>
          <w:rFonts w:cs="Calibri"/>
        </w:rPr>
        <w:t xml:space="preserve"> </w:t>
      </w:r>
      <w:r>
        <w:rPr>
          <w:rFonts w:cs="Calibri"/>
        </w:rPr>
        <w:t xml:space="preserve">V důsledku této skutečnosti </w:t>
      </w:r>
      <w:r w:rsidRPr="00F74C0E">
        <w:rPr>
          <w:rFonts w:cs="Calibri"/>
          <w:b/>
        </w:rPr>
        <w:t>M</w:t>
      </w:r>
      <w:r>
        <w:rPr>
          <w:rFonts w:cs="Calibri"/>
          <w:b/>
        </w:rPr>
        <w:t>K</w:t>
      </w:r>
      <w:r w:rsidRPr="00F74C0E">
        <w:rPr>
          <w:rFonts w:cs="Calibri"/>
          <w:b/>
        </w:rPr>
        <w:t xml:space="preserve"> nevedlo v roce 201</w:t>
      </w:r>
      <w:r>
        <w:rPr>
          <w:rFonts w:cs="Calibri"/>
          <w:b/>
        </w:rPr>
        <w:t>8</w:t>
      </w:r>
      <w:r w:rsidRPr="00F74C0E">
        <w:rPr>
          <w:rFonts w:cs="Calibri"/>
          <w:b/>
        </w:rPr>
        <w:t xml:space="preserve"> </w:t>
      </w:r>
      <w:r w:rsidR="00376FAE">
        <w:rPr>
          <w:rFonts w:cs="Calibri"/>
          <w:b/>
        </w:rPr>
        <w:t xml:space="preserve">úplné a </w:t>
      </w:r>
      <w:r w:rsidRPr="001B65AD">
        <w:rPr>
          <w:rFonts w:cs="Calibri"/>
          <w:b/>
        </w:rPr>
        <w:t>správné účetnictví</w:t>
      </w:r>
      <w:r w:rsidRPr="00F74C0E">
        <w:rPr>
          <w:rFonts w:cs="Calibri"/>
          <w:b/>
        </w:rPr>
        <w:t xml:space="preserve"> ve smyslu </w:t>
      </w:r>
      <w:r>
        <w:rPr>
          <w:rFonts w:cs="Calibri"/>
          <w:b/>
        </w:rPr>
        <w:t xml:space="preserve">ustanovení </w:t>
      </w:r>
      <w:r w:rsidRPr="00F74C0E">
        <w:rPr>
          <w:rFonts w:cs="Calibri"/>
          <w:b/>
        </w:rPr>
        <w:t>§ 8 odst.</w:t>
      </w:r>
      <w:r>
        <w:rPr>
          <w:rFonts w:cs="Calibri"/>
          <w:b/>
        </w:rPr>
        <w:t xml:space="preserve"> </w:t>
      </w:r>
      <w:r w:rsidRPr="00F74C0E">
        <w:rPr>
          <w:rFonts w:cs="Calibri"/>
          <w:b/>
        </w:rPr>
        <w:t xml:space="preserve">2 </w:t>
      </w:r>
      <w:r w:rsidR="00376FAE">
        <w:rPr>
          <w:rFonts w:cs="Calibri"/>
          <w:b/>
        </w:rPr>
        <w:t xml:space="preserve">a 3 </w:t>
      </w:r>
      <w:r w:rsidRPr="00F74C0E">
        <w:rPr>
          <w:rFonts w:cs="Calibri"/>
          <w:b/>
        </w:rPr>
        <w:t>zákona o</w:t>
      </w:r>
      <w:r w:rsidR="00184BF9">
        <w:rPr>
          <w:rFonts w:cs="Calibri"/>
          <w:b/>
        </w:rPr>
        <w:t xml:space="preserve"> </w:t>
      </w:r>
      <w:r w:rsidRPr="00F74C0E">
        <w:rPr>
          <w:rFonts w:cs="Calibri"/>
          <w:b/>
        </w:rPr>
        <w:t xml:space="preserve">účetnictví </w:t>
      </w:r>
      <w:r w:rsidRPr="00F74C0E">
        <w:rPr>
          <w:rFonts w:cs="Calibri"/>
        </w:rPr>
        <w:t>(</w:t>
      </w:r>
      <w:r w:rsidR="00184BF9">
        <w:rPr>
          <w:rFonts w:cs="Calibri"/>
        </w:rPr>
        <w:t>blíže</w:t>
      </w:r>
      <w:r w:rsidR="0008453D">
        <w:rPr>
          <w:rFonts w:cs="Calibri"/>
        </w:rPr>
        <w:t xml:space="preserve"> </w:t>
      </w:r>
      <w:r>
        <w:rPr>
          <w:rFonts w:cs="Calibri"/>
        </w:rPr>
        <w:t xml:space="preserve">viz bod </w:t>
      </w:r>
      <w:r w:rsidRPr="00EC79D2">
        <w:rPr>
          <w:rFonts w:cs="Calibri"/>
        </w:rPr>
        <w:t>IV.1.</w:t>
      </w:r>
      <w:r w:rsidRPr="007A062A">
        <w:rPr>
          <w:rFonts w:cs="Calibri"/>
        </w:rPr>
        <w:t xml:space="preserve"> a </w:t>
      </w:r>
      <w:proofErr w:type="gramStart"/>
      <w:r w:rsidRPr="00EC79D2">
        <w:rPr>
          <w:rFonts w:cs="Calibri"/>
        </w:rPr>
        <w:t>IV.2.</w:t>
      </w:r>
      <w:r>
        <w:rPr>
          <w:rFonts w:cs="Calibri"/>
        </w:rPr>
        <w:t xml:space="preserve"> tohoto</w:t>
      </w:r>
      <w:proofErr w:type="gramEnd"/>
      <w:r>
        <w:rPr>
          <w:rFonts w:cs="Calibri"/>
        </w:rPr>
        <w:t xml:space="preserve"> kontrolního závěru).</w:t>
      </w:r>
    </w:p>
    <w:p w14:paraId="3815E0D0" w14:textId="77777777" w:rsidR="00C16E3A" w:rsidRDefault="00C16E3A" w:rsidP="00E14F49">
      <w:pPr>
        <w:spacing w:after="0"/>
      </w:pPr>
    </w:p>
    <w:p w14:paraId="3A5E6B79" w14:textId="77777777" w:rsidR="00C16E3A" w:rsidRDefault="00A640AE" w:rsidP="00C910FE">
      <w:pPr>
        <w:rPr>
          <w:b/>
        </w:rPr>
      </w:pPr>
      <w:r w:rsidRPr="00C910FE">
        <w:rPr>
          <w:b/>
        </w:rPr>
        <w:t>5.4 Schválení účetní závěrky</w:t>
      </w:r>
    </w:p>
    <w:p w14:paraId="534DC79D" w14:textId="3EDAE299" w:rsidR="009D42AF" w:rsidRDefault="00A640AE" w:rsidP="009D42AF">
      <w:pPr>
        <w:spacing w:after="0"/>
        <w:jc w:val="both"/>
        <w:rPr>
          <w:rFonts w:asciiTheme="minorHAnsi" w:eastAsiaTheme="minorHAnsi" w:hAnsiTheme="minorHAnsi" w:cstheme="minorHAnsi"/>
        </w:rPr>
      </w:pPr>
      <w:r w:rsidRPr="00D0424A">
        <w:rPr>
          <w:rFonts w:asciiTheme="minorHAnsi" w:eastAsiaTheme="minorHAnsi" w:hAnsiTheme="minorHAnsi" w:cstheme="minorHAnsi"/>
          <w:b/>
        </w:rPr>
        <w:t>Účetní závěrka</w:t>
      </w:r>
      <w:r>
        <w:rPr>
          <w:rFonts w:asciiTheme="minorHAnsi" w:eastAsiaTheme="minorHAnsi" w:hAnsiTheme="minorHAnsi" w:cstheme="minorHAnsi"/>
          <w:b/>
        </w:rPr>
        <w:t xml:space="preserve"> MK za rok 2018</w:t>
      </w:r>
      <w:r w:rsidRPr="00BE1738">
        <w:rPr>
          <w:rFonts w:asciiTheme="minorHAnsi" w:eastAsiaTheme="minorHAnsi" w:hAnsiTheme="minorHAnsi" w:cstheme="minorHAnsi"/>
          <w:b/>
        </w:rPr>
        <w:t xml:space="preserve"> byla Ministerstvem </w:t>
      </w:r>
      <w:r>
        <w:rPr>
          <w:rFonts w:asciiTheme="minorHAnsi" w:eastAsiaTheme="minorHAnsi" w:hAnsiTheme="minorHAnsi" w:cstheme="minorHAnsi"/>
          <w:b/>
        </w:rPr>
        <w:t>kultury</w:t>
      </w:r>
      <w:r w:rsidRPr="00BE1738">
        <w:rPr>
          <w:rFonts w:asciiTheme="minorHAnsi" w:eastAsiaTheme="minorHAnsi" w:hAnsiTheme="minorHAnsi" w:cstheme="minorHAnsi"/>
          <w:b/>
        </w:rPr>
        <w:t xml:space="preserve"> schválena.</w:t>
      </w:r>
      <w:r>
        <w:rPr>
          <w:rFonts w:asciiTheme="minorHAnsi" w:eastAsiaTheme="minorHAnsi" w:hAnsiTheme="minorHAnsi" w:cstheme="minorHAnsi"/>
        </w:rPr>
        <w:t xml:space="preserve"> Proces schvalování účetní závěrky byl v souladu s požadavky vyhlášky č. 220/2013 Sb., o pož</w:t>
      </w:r>
      <w:r w:rsidR="00684BE4">
        <w:rPr>
          <w:rFonts w:asciiTheme="minorHAnsi" w:eastAsiaTheme="minorHAnsi" w:hAnsiTheme="minorHAnsi" w:cstheme="minorHAnsi"/>
        </w:rPr>
        <w:t xml:space="preserve">adavcích na </w:t>
      </w:r>
      <w:r>
        <w:rPr>
          <w:rFonts w:asciiTheme="minorHAnsi" w:eastAsiaTheme="minorHAnsi" w:hAnsiTheme="minorHAnsi" w:cstheme="minorHAnsi"/>
        </w:rPr>
        <w:t xml:space="preserve">schvalování účetních závěrek některých vybraných účetních jednotek, avšak v tomto případě nevedl k zajištění spolehlivosti údajů ÚZ v celém </w:t>
      </w:r>
      <w:r w:rsidR="00FC6F63">
        <w:rPr>
          <w:rFonts w:asciiTheme="minorHAnsi" w:eastAsiaTheme="minorHAnsi" w:hAnsiTheme="minorHAnsi" w:cstheme="minorHAnsi"/>
        </w:rPr>
        <w:t>jejím r</w:t>
      </w:r>
      <w:r>
        <w:rPr>
          <w:rFonts w:asciiTheme="minorHAnsi" w:eastAsiaTheme="minorHAnsi" w:hAnsiTheme="minorHAnsi" w:cstheme="minorHAnsi"/>
        </w:rPr>
        <w:t>ozsahu.</w:t>
      </w:r>
    </w:p>
    <w:p w14:paraId="69EFB6E3" w14:textId="77777777" w:rsidR="0009702E" w:rsidRPr="00C910FE" w:rsidRDefault="0009702E" w:rsidP="00C910FE">
      <w:pPr>
        <w:rPr>
          <w:b/>
        </w:rPr>
      </w:pPr>
    </w:p>
    <w:p w14:paraId="6375ADAD" w14:textId="3A811484" w:rsidR="00C16E3A" w:rsidRPr="00C910FE" w:rsidRDefault="00A640AE" w:rsidP="00FF39DF">
      <w:pPr>
        <w:spacing w:after="160" w:line="259" w:lineRule="auto"/>
        <w:rPr>
          <w:b/>
        </w:rPr>
      </w:pPr>
      <w:r w:rsidRPr="00C910FE">
        <w:rPr>
          <w:b/>
        </w:rPr>
        <w:t>5.5 Rizika v oblasti říd</w:t>
      </w:r>
      <w:r w:rsidR="00537A17">
        <w:rPr>
          <w:b/>
        </w:rPr>
        <w:t>i</w:t>
      </w:r>
      <w:r w:rsidRPr="00C910FE">
        <w:rPr>
          <w:b/>
        </w:rPr>
        <w:t>cí kontroly</w:t>
      </w:r>
    </w:p>
    <w:p w14:paraId="3494A4C8" w14:textId="29677915" w:rsidR="007A31B7" w:rsidRDefault="00A640AE" w:rsidP="00C51F38">
      <w:pPr>
        <w:spacing w:after="0"/>
        <w:jc w:val="both"/>
        <w:rPr>
          <w:rFonts w:cs="Calibri"/>
        </w:rPr>
      </w:pPr>
      <w:r w:rsidRPr="00C51F38">
        <w:rPr>
          <w:rFonts w:cs="Calibri"/>
        </w:rPr>
        <w:t xml:space="preserve">MK v roce 2018 </w:t>
      </w:r>
      <w:r w:rsidRPr="00DA031C">
        <w:rPr>
          <w:rFonts w:cs="Calibri"/>
          <w:b/>
        </w:rPr>
        <w:t>nemělo zaveden takový způsob dokumentace provedení předběžné říd</w:t>
      </w:r>
      <w:r w:rsidR="00537A17">
        <w:rPr>
          <w:rFonts w:cs="Calibri"/>
          <w:b/>
        </w:rPr>
        <w:t>i</w:t>
      </w:r>
      <w:r w:rsidRPr="00DA031C">
        <w:rPr>
          <w:rFonts w:cs="Calibri"/>
          <w:b/>
        </w:rPr>
        <w:t>cí kontroly</w:t>
      </w:r>
      <w:r w:rsidRPr="00C51F38">
        <w:rPr>
          <w:rFonts w:cs="Calibri"/>
        </w:rPr>
        <w:t xml:space="preserve"> před vznikem závazku, </w:t>
      </w:r>
      <w:r w:rsidRPr="00DA031C">
        <w:rPr>
          <w:rFonts w:cs="Calibri"/>
          <w:b/>
        </w:rPr>
        <w:t>který by vždy jednoznačně prokazoval</w:t>
      </w:r>
      <w:r w:rsidR="009D3800" w:rsidRPr="00FF39DF">
        <w:rPr>
          <w:rFonts w:cs="Calibri"/>
          <w:b/>
        </w:rPr>
        <w:t>,</w:t>
      </w:r>
      <w:r w:rsidR="009D3800">
        <w:rPr>
          <w:rFonts w:cs="Calibri"/>
        </w:rPr>
        <w:t xml:space="preserve"> že příkazce operace a </w:t>
      </w:r>
      <w:r w:rsidRPr="00C51F38">
        <w:rPr>
          <w:rFonts w:cs="Calibri"/>
        </w:rPr>
        <w:t>správce rozpočtu svým podpisem schválili provedení předběžné říd</w:t>
      </w:r>
      <w:r w:rsidR="00537A17">
        <w:rPr>
          <w:rFonts w:cs="Calibri"/>
        </w:rPr>
        <w:t>i</w:t>
      </w:r>
      <w:r w:rsidRPr="00C51F38">
        <w:rPr>
          <w:rFonts w:cs="Calibri"/>
        </w:rPr>
        <w:t>cí kontroly před vznikem závazku, tj. aby byla ve všech případech přehledně zajištěna nezpochybnitelná auditní stopa</w:t>
      </w:r>
      <w:r>
        <w:rPr>
          <w:rFonts w:cs="Calibri"/>
        </w:rPr>
        <w:t>.</w:t>
      </w:r>
    </w:p>
    <w:p w14:paraId="45826BD1" w14:textId="77777777" w:rsidR="00C51F38" w:rsidRDefault="00C51F38" w:rsidP="00C51F38">
      <w:pPr>
        <w:spacing w:after="0"/>
        <w:jc w:val="both"/>
        <w:rPr>
          <w:rFonts w:cs="Calibri"/>
        </w:rPr>
      </w:pPr>
    </w:p>
    <w:p w14:paraId="376EFEA1" w14:textId="1FEE1F32" w:rsidR="00DA031C" w:rsidRDefault="00A640AE" w:rsidP="00C51F3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Kontrolou bylo prověřeno provádění </w:t>
      </w:r>
      <w:r w:rsidRPr="003957E2">
        <w:rPr>
          <w:rFonts w:cs="Calibri"/>
        </w:rPr>
        <w:t>předběžné</w:t>
      </w:r>
      <w:r>
        <w:rPr>
          <w:rFonts w:cs="Calibri"/>
        </w:rPr>
        <w:t xml:space="preserve"> říd</w:t>
      </w:r>
      <w:r w:rsidR="00537A17">
        <w:rPr>
          <w:rFonts w:cs="Calibri"/>
        </w:rPr>
        <w:t>i</w:t>
      </w:r>
      <w:r>
        <w:rPr>
          <w:rFonts w:cs="Calibri"/>
        </w:rPr>
        <w:t>cí</w:t>
      </w:r>
      <w:r w:rsidRPr="003957E2">
        <w:rPr>
          <w:rFonts w:cs="Calibri"/>
        </w:rPr>
        <w:t xml:space="preserve"> kontroly při správ</w:t>
      </w:r>
      <w:r>
        <w:rPr>
          <w:rFonts w:cs="Calibri"/>
        </w:rPr>
        <w:t>ě</w:t>
      </w:r>
      <w:r w:rsidRPr="003957E2">
        <w:rPr>
          <w:rFonts w:cs="Calibri"/>
        </w:rPr>
        <w:t xml:space="preserve"> veřejných výdajů před vznikem závazku ve smyslu </w:t>
      </w:r>
      <w:r w:rsidR="009D3800">
        <w:rPr>
          <w:rFonts w:cs="Calibri"/>
        </w:rPr>
        <w:t xml:space="preserve">ustanovení </w:t>
      </w:r>
      <w:r w:rsidRPr="003957E2">
        <w:rPr>
          <w:rFonts w:cs="Calibri"/>
        </w:rPr>
        <w:t>§ 13 vyhlášky č. 416/2004 Sb.</w:t>
      </w:r>
      <w:r w:rsidR="005E41D6">
        <w:rPr>
          <w:rFonts w:cs="Calibri"/>
        </w:rPr>
        <w:t>,</w:t>
      </w:r>
      <w:r w:rsidRPr="003957E2">
        <w:rPr>
          <w:rFonts w:cs="Calibri"/>
        </w:rPr>
        <w:t xml:space="preserve"> </w:t>
      </w:r>
      <w:r>
        <w:rPr>
          <w:rFonts w:cs="Calibri"/>
        </w:rPr>
        <w:t>a to v</w:t>
      </w:r>
      <w:r w:rsidRPr="003957E2">
        <w:rPr>
          <w:rFonts w:cs="Calibri"/>
          <w:b/>
        </w:rPr>
        <w:t xml:space="preserve"> 56 různých případech</w:t>
      </w:r>
      <w:r>
        <w:rPr>
          <w:rFonts w:cs="Calibri"/>
          <w:b/>
        </w:rPr>
        <w:t>.</w:t>
      </w:r>
      <w:r w:rsidR="00376FAE">
        <w:rPr>
          <w:rFonts w:cs="Calibri"/>
        </w:rPr>
        <w:t xml:space="preserve"> </w:t>
      </w:r>
      <w:r w:rsidR="00537A17">
        <w:rPr>
          <w:rFonts w:cs="Calibri"/>
        </w:rPr>
        <w:t>Na tomto kontrolním vzorku</w:t>
      </w:r>
      <w:r>
        <w:rPr>
          <w:rFonts w:cs="Calibri"/>
        </w:rPr>
        <w:t xml:space="preserve"> bylo zjištěno, že </w:t>
      </w:r>
      <w:r w:rsidR="00C51F38">
        <w:rPr>
          <w:rFonts w:cs="Calibri"/>
        </w:rPr>
        <w:t xml:space="preserve">MK </w:t>
      </w:r>
      <w:r w:rsidR="00C51F38" w:rsidRPr="0009702E">
        <w:rPr>
          <w:rFonts w:cs="Calibri"/>
        </w:rPr>
        <w:t>v jednom případě ne</w:t>
      </w:r>
      <w:r w:rsidR="00C51F38" w:rsidRPr="00C910FE">
        <w:rPr>
          <w:rFonts w:cs="Calibri"/>
        </w:rPr>
        <w:t xml:space="preserve">provedlo řádně předběžnou kontrolu při řízení veřejných výdajů </w:t>
      </w:r>
      <w:r w:rsidR="00C51F38" w:rsidRPr="0047696E">
        <w:rPr>
          <w:rFonts w:cs="Calibri"/>
          <w:b/>
        </w:rPr>
        <w:t>před vznikem závazku</w:t>
      </w:r>
      <w:r w:rsidR="00C51F38" w:rsidRPr="0074455A">
        <w:rPr>
          <w:rFonts w:cs="Calibri"/>
          <w:b/>
        </w:rPr>
        <w:t>,</w:t>
      </w:r>
      <w:r w:rsidR="00C51F38">
        <w:rPr>
          <w:rFonts w:cs="Calibri"/>
        </w:rPr>
        <w:t xml:space="preserve"> </w:t>
      </w:r>
      <w:r w:rsidR="00537A17">
        <w:rPr>
          <w:rFonts w:cs="Calibri"/>
        </w:rPr>
        <w:t>neboť</w:t>
      </w:r>
      <w:r w:rsidR="00C51F38">
        <w:rPr>
          <w:rFonts w:cs="Calibri"/>
        </w:rPr>
        <w:t xml:space="preserve"> </w:t>
      </w:r>
      <w:r w:rsidR="00C51F38" w:rsidRPr="00C910FE">
        <w:rPr>
          <w:rFonts w:cs="Calibri"/>
          <w:b/>
        </w:rPr>
        <w:t xml:space="preserve">podklady pro připravovanou operaci </w:t>
      </w:r>
      <w:r w:rsidR="00C51F38" w:rsidRPr="0009702E">
        <w:rPr>
          <w:rFonts w:cs="Calibri"/>
          <w:b/>
        </w:rPr>
        <w:t>neprověřilo schvalovacími postupy před uzavřením smlouvy</w:t>
      </w:r>
      <w:r w:rsidR="0009702E" w:rsidRPr="0009702E">
        <w:rPr>
          <w:rFonts w:cs="Calibri"/>
          <w:b/>
        </w:rPr>
        <w:t>, jejímž</w:t>
      </w:r>
      <w:r w:rsidR="0009702E">
        <w:rPr>
          <w:rFonts w:cs="Calibri"/>
          <w:b/>
        </w:rPr>
        <w:t xml:space="preserve"> předmětem bylo</w:t>
      </w:r>
      <w:r w:rsidR="00FC5F8D" w:rsidRPr="00FC5F8D">
        <w:rPr>
          <w:rFonts w:cs="Calibri"/>
          <w:b/>
        </w:rPr>
        <w:t xml:space="preserve"> </w:t>
      </w:r>
      <w:r w:rsidR="0009702E">
        <w:rPr>
          <w:rFonts w:cs="Calibri"/>
          <w:b/>
        </w:rPr>
        <w:t xml:space="preserve">poskytnutí </w:t>
      </w:r>
      <w:r w:rsidR="00FC5F8D" w:rsidRPr="00FC5F8D">
        <w:rPr>
          <w:rFonts w:cs="Calibri"/>
          <w:b/>
        </w:rPr>
        <w:t>vzdělávání pro jednoho zaměstnance MK.</w:t>
      </w:r>
      <w:r w:rsidR="00FC5F8D" w:rsidRPr="00C910FE">
        <w:rPr>
          <w:rFonts w:cs="Calibri"/>
        </w:rPr>
        <w:t xml:space="preserve"> Kontrolou bylo zjištěno, že</w:t>
      </w:r>
      <w:r w:rsidR="00FC5F8D">
        <w:rPr>
          <w:rFonts w:cs="Calibri"/>
        </w:rPr>
        <w:t xml:space="preserve"> </w:t>
      </w:r>
      <w:r w:rsidR="00FC5F8D" w:rsidRPr="00C910FE">
        <w:rPr>
          <w:rFonts w:cs="Calibri"/>
          <w:b/>
        </w:rPr>
        <w:t>příkazce ope</w:t>
      </w:r>
      <w:r w:rsidR="0078422D" w:rsidRPr="0078422D">
        <w:rPr>
          <w:rFonts w:cs="Calibri"/>
          <w:b/>
        </w:rPr>
        <w:t>race a správce rozpočtu provedli</w:t>
      </w:r>
      <w:r w:rsidR="00FC5F8D" w:rsidRPr="00C910FE">
        <w:rPr>
          <w:rFonts w:cs="Calibri"/>
          <w:b/>
        </w:rPr>
        <w:t xml:space="preserve"> schvalovací postupy až po uzavření předmětné smlouvy. Dále bylo zjištěno, že</w:t>
      </w:r>
      <w:r w:rsidR="0009702E" w:rsidRPr="00C910FE">
        <w:rPr>
          <w:rFonts w:cs="Calibri"/>
          <w:b/>
        </w:rPr>
        <w:t xml:space="preserve"> fakturace a platba na plnění z této smlouvy byly </w:t>
      </w:r>
      <w:r w:rsidR="0009702E" w:rsidRPr="00C910FE">
        <w:rPr>
          <w:rFonts w:cs="Calibri"/>
          <w:b/>
        </w:rPr>
        <w:lastRenderedPageBreak/>
        <w:t>realizovány předtím, než byla smlouva zveřejněna v registru smluv</w:t>
      </w:r>
      <w:r w:rsidR="0009702E">
        <w:rPr>
          <w:rFonts w:cs="Calibri"/>
          <w:b/>
        </w:rPr>
        <w:t xml:space="preserve"> </w:t>
      </w:r>
      <w:r w:rsidR="0009702E" w:rsidRPr="00C910FE">
        <w:rPr>
          <w:rFonts w:cs="Calibri"/>
        </w:rPr>
        <w:t xml:space="preserve">(viz bod </w:t>
      </w:r>
      <w:proofErr w:type="gramStart"/>
      <w:r w:rsidR="004E6DB5">
        <w:rPr>
          <w:rFonts w:cs="Calibri"/>
        </w:rPr>
        <w:t>IV.</w:t>
      </w:r>
      <w:r w:rsidR="0009702E" w:rsidRPr="00C910FE">
        <w:rPr>
          <w:rFonts w:cs="Calibri"/>
        </w:rPr>
        <w:t>6 tohoto</w:t>
      </w:r>
      <w:proofErr w:type="gramEnd"/>
      <w:r w:rsidR="0009702E" w:rsidRPr="00C910FE">
        <w:rPr>
          <w:rFonts w:cs="Calibri"/>
        </w:rPr>
        <w:t xml:space="preserve"> kontrolního závěru)</w:t>
      </w:r>
      <w:r w:rsidR="0009702E" w:rsidRPr="0009702E">
        <w:rPr>
          <w:rFonts w:cs="Calibri"/>
        </w:rPr>
        <w:t>.</w:t>
      </w:r>
      <w:r>
        <w:rPr>
          <w:rFonts w:cs="Calibri"/>
        </w:rPr>
        <w:t xml:space="preserve"> MK</w:t>
      </w:r>
      <w:r w:rsidR="00C51F38">
        <w:rPr>
          <w:rFonts w:cs="Calibri"/>
        </w:rPr>
        <w:t xml:space="preserve"> </w:t>
      </w:r>
      <w:r w:rsidR="0009702E">
        <w:rPr>
          <w:rFonts w:cs="Calibri"/>
        </w:rPr>
        <w:t xml:space="preserve">tak v daném případě </w:t>
      </w:r>
      <w:r w:rsidR="00C51F38" w:rsidRPr="00C910FE">
        <w:rPr>
          <w:rFonts w:cs="Calibri"/>
        </w:rPr>
        <w:t xml:space="preserve">neprovedlo řádně předběžnou kontrolu při řízení veřejných výdajů </w:t>
      </w:r>
      <w:r w:rsidR="00C51F38" w:rsidRPr="0047696E">
        <w:rPr>
          <w:rFonts w:cs="Calibri"/>
          <w:b/>
        </w:rPr>
        <w:t>po vzniku závazku</w:t>
      </w:r>
      <w:r w:rsidR="00C51F38" w:rsidRPr="00E24B84">
        <w:rPr>
          <w:rFonts w:cs="Calibri"/>
          <w:b/>
        </w:rPr>
        <w:t>,</w:t>
      </w:r>
      <w:r w:rsidR="00C51F38" w:rsidRPr="0009702E">
        <w:rPr>
          <w:rFonts w:cs="Calibri"/>
        </w:rPr>
        <w:t xml:space="preserve"> </w:t>
      </w:r>
      <w:r w:rsidR="00537A17">
        <w:rPr>
          <w:rFonts w:cs="Calibri"/>
        </w:rPr>
        <w:t>neboť</w:t>
      </w:r>
      <w:r w:rsidR="00C51F38" w:rsidRPr="0009702E">
        <w:rPr>
          <w:rFonts w:cs="Calibri"/>
        </w:rPr>
        <w:t xml:space="preserve"> v rámci schvalovacích postupů </w:t>
      </w:r>
      <w:r w:rsidRPr="00C910FE">
        <w:rPr>
          <w:rFonts w:cs="Calibri"/>
        </w:rPr>
        <w:t>nezajistilo prověření podkladů připravovaných operací</w:t>
      </w:r>
      <w:r w:rsidRPr="0009702E">
        <w:rPr>
          <w:rFonts w:cs="Calibri"/>
        </w:rPr>
        <w:t>, tj. nezjistilo</w:t>
      </w:r>
      <w:r w:rsidRPr="00DA031C">
        <w:rPr>
          <w:rFonts w:cs="Calibri"/>
        </w:rPr>
        <w:t xml:space="preserve">, že přijalo fakturu z titulu neúčinné smlouvy, </w:t>
      </w:r>
      <w:r w:rsidRPr="00DA031C">
        <w:rPr>
          <w:rFonts w:cs="Calibri"/>
          <w:b/>
        </w:rPr>
        <w:t>a nepozastavilo tuto operaci až do okamžiku odstranění nedostatků</w:t>
      </w:r>
      <w:r w:rsidR="00F45D35" w:rsidRPr="00E24B84">
        <w:rPr>
          <w:rFonts w:cs="Calibri"/>
          <w:b/>
        </w:rPr>
        <w:t>.</w:t>
      </w:r>
    </w:p>
    <w:p w14:paraId="382B27D4" w14:textId="77777777" w:rsidR="00BC13B9" w:rsidRPr="00C51F38" w:rsidRDefault="00BC13B9" w:rsidP="00C51F38">
      <w:pPr>
        <w:spacing w:after="0"/>
        <w:jc w:val="both"/>
        <w:rPr>
          <w:rFonts w:cs="Calibri"/>
        </w:rPr>
      </w:pPr>
    </w:p>
    <w:p w14:paraId="6AA3B27A" w14:textId="77777777" w:rsidR="00CE668D" w:rsidRDefault="00A640AE" w:rsidP="00E14F49">
      <w:pPr>
        <w:pStyle w:val="Nadpis2"/>
        <w:keepNext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 w:rsidRPr="007E5DD4">
        <w:rPr>
          <w:rFonts w:ascii="Calibri" w:hAnsi="Calibri" w:cs="Calibri"/>
          <w:lang w:eastAsia="cs-CZ"/>
        </w:rPr>
        <w:t xml:space="preserve">Porušení rozpočtové kázně </w:t>
      </w:r>
      <w:r w:rsidR="009D3800">
        <w:rPr>
          <w:rFonts w:ascii="Calibri" w:hAnsi="Calibri" w:cs="Calibri"/>
          <w:lang w:eastAsia="cs-CZ"/>
        </w:rPr>
        <w:t>–</w:t>
      </w:r>
      <w:r w:rsidR="007E5DD4">
        <w:rPr>
          <w:rFonts w:ascii="Calibri" w:hAnsi="Calibri" w:cs="Calibri"/>
          <w:lang w:eastAsia="cs-CZ"/>
        </w:rPr>
        <w:t xml:space="preserve"> platba za služby na základě neúčinné smlouvy</w:t>
      </w:r>
    </w:p>
    <w:p w14:paraId="2502D095" w14:textId="0D2F716C" w:rsidR="00C16E3A" w:rsidRDefault="00A640AE" w:rsidP="00C63FBD">
      <w:pPr>
        <w:jc w:val="both"/>
        <w:rPr>
          <w:rFonts w:eastAsia="Calibri" w:cs="Calibri"/>
          <w:szCs w:val="22"/>
        </w:rPr>
      </w:pPr>
      <w:r w:rsidRPr="00C63FBD">
        <w:rPr>
          <w:rFonts w:eastAsia="Calibri" w:cs="Calibri"/>
        </w:rPr>
        <w:t xml:space="preserve">MK uzavřelo </w:t>
      </w:r>
      <w:r>
        <w:rPr>
          <w:rFonts w:eastAsia="Calibri" w:cs="Calibri"/>
        </w:rPr>
        <w:t xml:space="preserve">dne 6. </w:t>
      </w:r>
      <w:r w:rsidR="00FC5F8D">
        <w:rPr>
          <w:rFonts w:eastAsia="Calibri" w:cs="Calibri"/>
        </w:rPr>
        <w:t>března</w:t>
      </w:r>
      <w:r w:rsidR="009D3800">
        <w:rPr>
          <w:rFonts w:eastAsia="Calibri" w:cs="Calibri"/>
        </w:rPr>
        <w:t xml:space="preserve"> </w:t>
      </w:r>
      <w:r w:rsidRPr="00C63FBD">
        <w:rPr>
          <w:rFonts w:eastAsia="Calibri" w:cs="Calibri"/>
        </w:rPr>
        <w:t xml:space="preserve">2018 </w:t>
      </w:r>
      <w:r>
        <w:rPr>
          <w:rFonts w:eastAsia="Calibri" w:cs="Calibri"/>
        </w:rPr>
        <w:t xml:space="preserve">smlouvu o poskytnutí </w:t>
      </w:r>
      <w:r w:rsidR="0009702E">
        <w:rPr>
          <w:rFonts w:eastAsia="Calibri" w:cs="Calibri"/>
        </w:rPr>
        <w:t>vzdělávání jednomu zaměstnanci MK.</w:t>
      </w:r>
    </w:p>
    <w:p w14:paraId="7808AAEF" w14:textId="77777777" w:rsidR="00C16E3A" w:rsidRDefault="00A640AE" w:rsidP="00C16E3A">
      <w:pPr>
        <w:jc w:val="both"/>
        <w:rPr>
          <w:rFonts w:eastAsia="Calibri" w:cs="Calibri"/>
          <w:szCs w:val="22"/>
        </w:rPr>
      </w:pPr>
      <w:r w:rsidRPr="00C63FBD">
        <w:rPr>
          <w:rFonts w:eastAsia="Calibri" w:cs="Calibri"/>
        </w:rPr>
        <w:t>MK jakožto povinný subjekt podle zákona</w:t>
      </w:r>
      <w:r w:rsidRPr="00A771A5">
        <w:rPr>
          <w:rFonts w:eastAsia="Calibri" w:cs="Calibri"/>
        </w:rPr>
        <w:t xml:space="preserve"> o registru smluv</w:t>
      </w:r>
      <w:r w:rsidRPr="00C63FBD">
        <w:rPr>
          <w:rFonts w:eastAsia="Calibri" w:cs="Calibri"/>
        </w:rPr>
        <w:t xml:space="preserve"> </w:t>
      </w:r>
      <w:r w:rsidR="00FC5F8D">
        <w:rPr>
          <w:rFonts w:eastAsia="Calibri" w:cs="Calibri"/>
        </w:rPr>
        <w:t xml:space="preserve">bylo </w:t>
      </w:r>
      <w:r w:rsidRPr="00C63FBD">
        <w:rPr>
          <w:rFonts w:eastAsia="Calibri" w:cs="Calibri"/>
        </w:rPr>
        <w:t>povinno zveřejnit</w:t>
      </w:r>
      <w:r w:rsidR="00FC5F8D">
        <w:rPr>
          <w:rFonts w:eastAsia="Calibri" w:cs="Calibri"/>
        </w:rPr>
        <w:t xml:space="preserve"> tuto</w:t>
      </w:r>
      <w:r w:rsidRPr="00C63FBD">
        <w:rPr>
          <w:rFonts w:eastAsia="Calibri" w:cs="Calibri"/>
        </w:rPr>
        <w:t xml:space="preserve"> smlouvu v registru smluv. Dle ustanovení § 6 odst. 1 </w:t>
      </w:r>
      <w:r>
        <w:rPr>
          <w:rFonts w:eastAsia="Calibri" w:cs="Calibri"/>
        </w:rPr>
        <w:t xml:space="preserve">téhož </w:t>
      </w:r>
      <w:r w:rsidRPr="00C63FBD">
        <w:rPr>
          <w:rFonts w:eastAsia="Calibri" w:cs="Calibri"/>
        </w:rPr>
        <w:t>zákona mohla smlouva nabýt účinnosti až uveřejněním v registru smluv a nejdříve po tomto uveřejnění mohlo MK za službu zaplatit.</w:t>
      </w:r>
    </w:p>
    <w:p w14:paraId="7F92859C" w14:textId="701EEECF" w:rsidR="00C63FBD" w:rsidRDefault="002B48A1" w:rsidP="00A771A5">
      <w:pPr>
        <w:spacing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szCs w:val="22"/>
        </w:rPr>
        <w:t xml:space="preserve">V registru smluv byla smlouva zveřejněna dne 11. dubna 2018, avšak MK provedlo úhradu faktury ve výši 108 779 Kč jako platbu za poskytnutí této služby již dne 16. března 2018. </w:t>
      </w:r>
      <w:r w:rsidR="00A640AE" w:rsidRPr="00C63FBD">
        <w:rPr>
          <w:rFonts w:eastAsia="Calibri" w:cs="Calibri"/>
          <w:b/>
          <w:color w:val="000000"/>
        </w:rPr>
        <w:t xml:space="preserve">Vzhledem k tomu, že MK zaplatilo za službu </w:t>
      </w:r>
      <w:r w:rsidR="00537A17">
        <w:rPr>
          <w:rFonts w:eastAsia="Calibri" w:cs="Calibri"/>
          <w:b/>
          <w:color w:val="000000"/>
        </w:rPr>
        <w:t>dříve</w:t>
      </w:r>
      <w:r w:rsidR="00A640AE" w:rsidRPr="00C63FBD">
        <w:rPr>
          <w:rFonts w:eastAsia="Calibri" w:cs="Calibri"/>
          <w:b/>
          <w:color w:val="000000"/>
        </w:rPr>
        <w:t>, než smlouvu zveřejnilo v registru smluv, jednalo se o výdej bez právního důvodu</w:t>
      </w:r>
      <w:r w:rsidR="00A640AE" w:rsidRPr="00E24B84">
        <w:rPr>
          <w:rFonts w:eastAsia="Calibri" w:cs="Calibri"/>
          <w:b/>
          <w:color w:val="000000"/>
        </w:rPr>
        <w:t>.</w:t>
      </w:r>
    </w:p>
    <w:p w14:paraId="331CBC5E" w14:textId="77777777" w:rsidR="00A771A5" w:rsidRPr="00C63FBD" w:rsidRDefault="00A771A5" w:rsidP="00A771A5">
      <w:pPr>
        <w:spacing w:after="0"/>
        <w:jc w:val="both"/>
        <w:rPr>
          <w:rFonts w:eastAsia="Calibri" w:cs="Calibri"/>
        </w:rPr>
      </w:pPr>
    </w:p>
    <w:p w14:paraId="70731E03" w14:textId="581595D1" w:rsidR="00C63FBD" w:rsidRDefault="00A640AE" w:rsidP="00A771A5">
      <w:pPr>
        <w:spacing w:after="0"/>
        <w:jc w:val="both"/>
        <w:rPr>
          <w:rFonts w:eastAsia="Calibri" w:cs="Calibri"/>
          <w:b/>
        </w:rPr>
      </w:pPr>
      <w:r w:rsidRPr="00C63FBD">
        <w:rPr>
          <w:rFonts w:eastAsia="Calibri" w:cs="Calibri"/>
          <w:b/>
        </w:rPr>
        <w:t>MK porušilo ustanovení § 5 odst. 2 (vět</w:t>
      </w:r>
      <w:r w:rsidR="00537A17">
        <w:rPr>
          <w:rFonts w:eastAsia="Calibri" w:cs="Calibri"/>
          <w:b/>
        </w:rPr>
        <w:t>y</w:t>
      </w:r>
      <w:r w:rsidRPr="00C63FBD">
        <w:rPr>
          <w:rFonts w:eastAsia="Calibri" w:cs="Calibri"/>
          <w:b/>
        </w:rPr>
        <w:t xml:space="preserve"> první) zákona</w:t>
      </w:r>
      <w:r w:rsidR="00A771A5">
        <w:rPr>
          <w:rFonts w:eastAsia="Calibri" w:cs="Calibri"/>
          <w:b/>
        </w:rPr>
        <w:t xml:space="preserve"> o registru smluv</w:t>
      </w:r>
      <w:r w:rsidRPr="00C63FBD">
        <w:rPr>
          <w:rFonts w:eastAsia="Calibri" w:cs="Calibri"/>
          <w:b/>
        </w:rPr>
        <w:t xml:space="preserve">, když jako povinná osoba dle </w:t>
      </w:r>
      <w:r w:rsidR="009D3800">
        <w:rPr>
          <w:rFonts w:eastAsia="Calibri" w:cs="Calibri"/>
          <w:b/>
        </w:rPr>
        <w:t xml:space="preserve">ustanovení </w:t>
      </w:r>
      <w:r w:rsidRPr="00C63FBD">
        <w:rPr>
          <w:rFonts w:eastAsia="Calibri" w:cs="Calibri"/>
          <w:b/>
        </w:rPr>
        <w:t xml:space="preserve">§ 2 odst. 1 tohoto zákona nezaslalo smlouvu správci registru smluv k uveřejnění ve stanovené lhůtě. Vzhledem k tomu, že smlouva nebyla před provedením platby za služby zveřejněna v registru smluv, nenabyla dle </w:t>
      </w:r>
      <w:r w:rsidR="009D3800">
        <w:rPr>
          <w:rFonts w:eastAsia="Calibri" w:cs="Calibri"/>
          <w:b/>
        </w:rPr>
        <w:t xml:space="preserve">ustanovení </w:t>
      </w:r>
      <w:r w:rsidRPr="00C63FBD">
        <w:rPr>
          <w:rFonts w:eastAsia="Calibri" w:cs="Calibri"/>
          <w:b/>
        </w:rPr>
        <w:t xml:space="preserve">§ 6 odst. 1 </w:t>
      </w:r>
      <w:r w:rsidR="00A771A5">
        <w:rPr>
          <w:rFonts w:eastAsia="Calibri" w:cs="Calibri"/>
          <w:b/>
        </w:rPr>
        <w:t>tohoto zákona</w:t>
      </w:r>
      <w:r w:rsidRPr="00C63FBD">
        <w:rPr>
          <w:rFonts w:eastAsia="Calibri" w:cs="Calibri"/>
          <w:b/>
        </w:rPr>
        <w:t xml:space="preserve"> účinnosti. MK tak uhradilo plnění z neúčinné smlouvy </w:t>
      </w:r>
      <w:r w:rsidRPr="00C63FBD">
        <w:rPr>
          <w:rFonts w:cs="Calibri"/>
          <w:b/>
          <w:bCs/>
        </w:rPr>
        <w:t>a toto plnění uhradilo z</w:t>
      </w:r>
      <w:r w:rsidR="00537A17">
        <w:rPr>
          <w:rFonts w:cs="Calibri"/>
          <w:b/>
          <w:bCs/>
        </w:rPr>
        <w:t> </w:t>
      </w:r>
      <w:r w:rsidRPr="00C63FBD">
        <w:rPr>
          <w:rFonts w:cs="Calibri"/>
          <w:b/>
          <w:bCs/>
        </w:rPr>
        <w:t xml:space="preserve">peněžních prostředků státního rozpočtu bez právního důvodu (titulu), </w:t>
      </w:r>
      <w:r w:rsidR="00537A17">
        <w:rPr>
          <w:rFonts w:cs="Calibri"/>
          <w:b/>
          <w:bCs/>
        </w:rPr>
        <w:t>čímž</w:t>
      </w:r>
      <w:r w:rsidRPr="00C63FBD">
        <w:rPr>
          <w:rFonts w:eastAsia="Calibri" w:cs="Calibri"/>
          <w:b/>
        </w:rPr>
        <w:t xml:space="preserve"> porušilo povinnost stanovenou právním předpisem. </w:t>
      </w:r>
    </w:p>
    <w:p w14:paraId="0B535E51" w14:textId="77777777" w:rsidR="00A771A5" w:rsidRPr="007B1430" w:rsidRDefault="00A771A5" w:rsidP="00A771A5">
      <w:pPr>
        <w:spacing w:after="0"/>
        <w:jc w:val="both"/>
        <w:rPr>
          <w:rFonts w:eastAsia="Calibri" w:cs="Calibri"/>
          <w:b/>
        </w:rPr>
      </w:pPr>
    </w:p>
    <w:p w14:paraId="1855FB68" w14:textId="3045DDFA" w:rsidR="007B1430" w:rsidRPr="00EA3FD4" w:rsidRDefault="00A640AE" w:rsidP="00A771A5">
      <w:pPr>
        <w:spacing w:after="0"/>
        <w:jc w:val="both"/>
        <w:rPr>
          <w:rFonts w:cs="Calibri"/>
          <w:b/>
        </w:rPr>
      </w:pPr>
      <w:r w:rsidRPr="00EA3FD4">
        <w:rPr>
          <w:rFonts w:cs="Calibri"/>
          <w:b/>
          <w:lang w:eastAsia="cs-CZ"/>
        </w:rPr>
        <w:t>M</w:t>
      </w:r>
      <w:r>
        <w:rPr>
          <w:rFonts w:cs="Calibri"/>
          <w:b/>
          <w:lang w:eastAsia="cs-CZ"/>
        </w:rPr>
        <w:t>K</w:t>
      </w:r>
      <w:r w:rsidRPr="00EA3FD4">
        <w:rPr>
          <w:rFonts w:cs="Calibri"/>
          <w:b/>
          <w:lang w:eastAsia="cs-CZ"/>
        </w:rPr>
        <w:t xml:space="preserve"> tak ve smyslu </w:t>
      </w:r>
      <w:r>
        <w:rPr>
          <w:rFonts w:cs="Calibri"/>
          <w:b/>
          <w:lang w:eastAsia="cs-CZ"/>
        </w:rPr>
        <w:t xml:space="preserve">ustanovení </w:t>
      </w:r>
      <w:r w:rsidRPr="00EA3FD4">
        <w:rPr>
          <w:rFonts w:cs="Calibri"/>
          <w:b/>
          <w:lang w:eastAsia="cs-CZ"/>
        </w:rPr>
        <w:t>§ 3 písm. e) rozpočtových pravidel neoprávněně použilo peněžní prostředky státního rozpočtu</w:t>
      </w:r>
      <w:r>
        <w:rPr>
          <w:rFonts w:cs="Calibri"/>
          <w:b/>
          <w:lang w:eastAsia="cs-CZ"/>
        </w:rPr>
        <w:t xml:space="preserve"> v celkové výši 108 779 Kč. </w:t>
      </w:r>
      <w:r w:rsidRPr="00EA3FD4">
        <w:rPr>
          <w:rFonts w:cs="Calibri"/>
          <w:b/>
          <w:lang w:eastAsia="cs-CZ"/>
        </w:rPr>
        <w:t xml:space="preserve">Dle ustanovení </w:t>
      </w:r>
      <w:r w:rsidR="005E41D6">
        <w:rPr>
          <w:rFonts w:cs="Calibri"/>
          <w:b/>
          <w:lang w:eastAsia="cs-CZ"/>
        </w:rPr>
        <w:t>§</w:t>
      </w:r>
      <w:r w:rsidR="00F64046">
        <w:rPr>
          <w:rFonts w:cs="Calibri"/>
          <w:b/>
          <w:lang w:eastAsia="cs-CZ"/>
        </w:rPr>
        <w:t xml:space="preserve"> </w:t>
      </w:r>
      <w:r w:rsidR="005E41D6">
        <w:rPr>
          <w:rFonts w:cs="Calibri"/>
          <w:b/>
          <w:lang w:eastAsia="cs-CZ"/>
        </w:rPr>
        <w:t>44 odst.</w:t>
      </w:r>
      <w:r w:rsidR="004E2BD6">
        <w:rPr>
          <w:rFonts w:cs="Calibri"/>
          <w:b/>
          <w:lang w:eastAsia="cs-CZ"/>
        </w:rPr>
        <w:t xml:space="preserve"> </w:t>
      </w:r>
      <w:r>
        <w:rPr>
          <w:rFonts w:cs="Calibri"/>
          <w:b/>
          <w:lang w:eastAsia="cs-CZ"/>
        </w:rPr>
        <w:t>1</w:t>
      </w:r>
      <w:r w:rsidR="004E2BD6">
        <w:rPr>
          <w:rFonts w:cs="Calibri"/>
          <w:b/>
          <w:lang w:eastAsia="cs-CZ"/>
        </w:rPr>
        <w:t xml:space="preserve"> </w:t>
      </w:r>
      <w:r w:rsidRPr="00EA3FD4">
        <w:rPr>
          <w:rFonts w:cs="Calibri"/>
          <w:b/>
          <w:lang w:eastAsia="cs-CZ"/>
        </w:rPr>
        <w:t xml:space="preserve">písm. a) rozpočtových pravidel je neoprávněné použití peněžních prostředků státního rozpočtu porušením rozpočtové kázně. </w:t>
      </w:r>
    </w:p>
    <w:p w14:paraId="7BA7FBC7" w14:textId="77777777" w:rsidR="00537A17" w:rsidRDefault="00537A17">
      <w:pPr>
        <w:spacing w:after="160" w:line="259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14:paraId="02E76370" w14:textId="4A640F33" w:rsidR="00112642" w:rsidRPr="00DE6626" w:rsidRDefault="00A640AE" w:rsidP="00E93037">
      <w:pPr>
        <w:keepNext/>
        <w:spacing w:after="0"/>
        <w:rPr>
          <w:rFonts w:asciiTheme="minorHAnsi" w:eastAsiaTheme="minorHAnsi" w:hAnsiTheme="minorHAnsi" w:cstheme="minorHAnsi"/>
          <w:b/>
        </w:rPr>
      </w:pPr>
      <w:r w:rsidRPr="00DE6626">
        <w:rPr>
          <w:rFonts w:asciiTheme="minorHAnsi" w:eastAsiaTheme="minorHAnsi" w:hAnsiTheme="minorHAnsi" w:cstheme="minorHAnsi"/>
          <w:b/>
        </w:rPr>
        <w:lastRenderedPageBreak/>
        <w:t>Seznam zkratek</w:t>
      </w:r>
    </w:p>
    <w:p w14:paraId="7872FD97" w14:textId="77777777" w:rsidR="00155F56" w:rsidRPr="00155F56" w:rsidRDefault="00155F56" w:rsidP="00236DA8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</w:p>
    <w:p w14:paraId="6E778C61" w14:textId="77777777" w:rsidR="00155F56" w:rsidRPr="00E24B84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334 MK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 xml:space="preserve">kapitola státního rozpočtu 334 – </w:t>
      </w:r>
      <w:r w:rsidRPr="00E24B84">
        <w:rPr>
          <w:rFonts w:asciiTheme="minorHAnsi" w:eastAsiaTheme="minorHAnsi" w:hAnsiTheme="minorHAnsi" w:cstheme="minorHAnsi"/>
          <w:i/>
          <w:sz w:val="22"/>
          <w:szCs w:val="22"/>
        </w:rPr>
        <w:t>Ministerstvo kultury</w:t>
      </w:r>
    </w:p>
    <w:p w14:paraId="7B514F42" w14:textId="37AAF55E" w:rsidR="00155F56" w:rsidRPr="00E24B84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CNS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</w:r>
      <w:r w:rsidR="003B23D8" w:rsidRPr="00E24B84">
        <w:rPr>
          <w:rFonts w:asciiTheme="minorHAnsi" w:eastAsiaTheme="minorHAnsi" w:hAnsiTheme="minorHAnsi" w:cstheme="minorHAnsi"/>
          <w:sz w:val="22"/>
          <w:szCs w:val="22"/>
        </w:rPr>
        <w:t>c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>írkve a náboženské společnosti</w:t>
      </w:r>
    </w:p>
    <w:p w14:paraId="795A9813" w14:textId="77777777" w:rsidR="00155F56" w:rsidRPr="00E24B84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CSÚIS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</w:r>
      <w:r w:rsidRPr="00E24B84">
        <w:rPr>
          <w:rFonts w:asciiTheme="minorHAnsi" w:eastAsiaTheme="minorHAnsi" w:hAnsiTheme="minorHAnsi" w:cstheme="minorHAnsi"/>
          <w:i/>
          <w:sz w:val="22"/>
          <w:szCs w:val="22"/>
        </w:rPr>
        <w:t>Centrální systém účetních informací státu</w:t>
      </w:r>
    </w:p>
    <w:p w14:paraId="23890FE8" w14:textId="7E0B7C0B" w:rsidR="00155F56" w:rsidRPr="00E24B84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ČR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 xml:space="preserve">Česká republika </w:t>
      </w:r>
    </w:p>
    <w:p w14:paraId="19A2B965" w14:textId="146A982D" w:rsidR="003B23D8" w:rsidRPr="00E24B84" w:rsidRDefault="003B23D8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ČÚS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český účetní standard</w:t>
      </w:r>
    </w:p>
    <w:p w14:paraId="53D52BB1" w14:textId="35984448" w:rsidR="00155F56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EU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Evropská unie</w:t>
      </w:r>
    </w:p>
    <w:p w14:paraId="2D8053E0" w14:textId="1ADDD131" w:rsidR="00236DA8" w:rsidRPr="00E24B84" w:rsidRDefault="00236DA8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IČO</w:t>
      </w:r>
      <w:r>
        <w:rPr>
          <w:rFonts w:asciiTheme="minorHAnsi" w:eastAsiaTheme="minorHAnsi" w:hAnsiTheme="minorHAnsi" w:cstheme="minorHAnsi"/>
          <w:sz w:val="22"/>
          <w:szCs w:val="22"/>
        </w:rPr>
        <w:tab/>
        <w:t>identifikační číslo osoby</w:t>
      </w:r>
    </w:p>
    <w:p w14:paraId="33FA0FC6" w14:textId="7A0646E0" w:rsidR="00155F56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i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IISSP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</w:r>
      <w:r w:rsidRPr="00E24B84">
        <w:rPr>
          <w:rFonts w:asciiTheme="minorHAnsi" w:eastAsiaTheme="minorHAnsi" w:hAnsiTheme="minorHAnsi" w:cstheme="minorHAnsi"/>
          <w:i/>
          <w:sz w:val="22"/>
          <w:szCs w:val="22"/>
        </w:rPr>
        <w:t>Integrovaný informační systém státní pokladny</w:t>
      </w:r>
    </w:p>
    <w:p w14:paraId="5DD9F1A4" w14:textId="013B6A82" w:rsidR="00236DA8" w:rsidRPr="00E24B84" w:rsidRDefault="00236DA8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IROP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 w:rsidRPr="00E24B84">
        <w:rPr>
          <w:rFonts w:asciiTheme="minorHAnsi" w:eastAsiaTheme="minorHAnsi" w:hAnsiTheme="minorHAnsi" w:cstheme="minorHAnsi"/>
          <w:i/>
          <w:sz w:val="22"/>
          <w:szCs w:val="22"/>
        </w:rPr>
        <w:t>I</w:t>
      </w:r>
      <w:r w:rsidRPr="00E24B84">
        <w:rPr>
          <w:rStyle w:val="Zdraznn"/>
          <w:rFonts w:asciiTheme="minorHAnsi" w:hAnsiTheme="minorHAnsi" w:cstheme="minorHAnsi"/>
          <w:bCs/>
          <w:iCs w:val="0"/>
          <w:sz w:val="22"/>
          <w:szCs w:val="22"/>
          <w:shd w:val="clear" w:color="auto" w:fill="FFFFFF"/>
        </w:rPr>
        <w:t>ntegrovaný regionální operační program</w:t>
      </w:r>
    </w:p>
    <w:p w14:paraId="1B3BFD0B" w14:textId="324A4AB3" w:rsidR="00155F56" w:rsidRPr="00E24B84" w:rsidRDefault="00155F56" w:rsidP="00E24B84">
      <w:pPr>
        <w:tabs>
          <w:tab w:val="left" w:pos="2552"/>
        </w:tabs>
        <w:spacing w:after="160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KA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</w:r>
      <w:r w:rsidR="003B23D8" w:rsidRPr="00E24B84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>ontrolní akce</w:t>
      </w:r>
      <w:r w:rsidR="003B23D8" w:rsidRPr="00E24B84">
        <w:rPr>
          <w:rFonts w:asciiTheme="minorHAnsi" w:eastAsiaTheme="minorHAnsi" w:hAnsiTheme="minorHAnsi" w:cstheme="minorHAnsi"/>
          <w:sz w:val="22"/>
          <w:szCs w:val="22"/>
        </w:rPr>
        <w:t xml:space="preserve"> Nejvyššího kontrolního úřadu</w:t>
      </w:r>
    </w:p>
    <w:p w14:paraId="676747DD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MD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dopravy</w:t>
      </w:r>
    </w:p>
    <w:p w14:paraId="003CE452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MF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financí</w:t>
      </w:r>
    </w:p>
    <w:p w14:paraId="3B0FDB02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MK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kultury</w:t>
      </w:r>
    </w:p>
    <w:p w14:paraId="6A519E90" w14:textId="77777777" w:rsidR="00155F56" w:rsidRPr="00E24B84" w:rsidRDefault="00155F56" w:rsidP="00E24B84">
      <w:pPr>
        <w:tabs>
          <w:tab w:val="left" w:pos="2552"/>
        </w:tabs>
        <w:spacing w:after="160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MK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Ministerstvo kultury</w:t>
      </w:r>
    </w:p>
    <w:p w14:paraId="583CE370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MMR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pro místní rozvoj</w:t>
      </w:r>
    </w:p>
    <w:p w14:paraId="32EE1375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MO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obrany</w:t>
      </w:r>
    </w:p>
    <w:p w14:paraId="726D4C30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MPO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průmyslu a obchodu</w:t>
      </w:r>
    </w:p>
    <w:p w14:paraId="6610C1B9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MPSV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práce a sociálních věcí</w:t>
      </w:r>
    </w:p>
    <w:p w14:paraId="2BE4D2D0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MS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spravedlnosti</w:t>
      </w:r>
    </w:p>
    <w:p w14:paraId="04785207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MŠMT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školství, mládeže a tělovýchovy</w:t>
      </w:r>
    </w:p>
    <w:p w14:paraId="16EF8F91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MV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vnitra</w:t>
      </w:r>
    </w:p>
    <w:p w14:paraId="7F6369EA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proofErr w:type="spellStart"/>
      <w:r w:rsidRPr="00E24B84">
        <w:rPr>
          <w:rFonts w:cs="Calibri"/>
          <w:color w:val="000000"/>
          <w:sz w:val="22"/>
          <w:szCs w:val="22"/>
          <w:lang w:eastAsia="cs-CZ"/>
        </w:rPr>
        <w:t>MZd</w:t>
      </w:r>
      <w:proofErr w:type="spellEnd"/>
      <w:r w:rsidRPr="00E24B84">
        <w:rPr>
          <w:rFonts w:cs="Calibri"/>
          <w:color w:val="000000"/>
          <w:sz w:val="22"/>
          <w:szCs w:val="22"/>
          <w:lang w:eastAsia="cs-CZ"/>
        </w:rPr>
        <w:t xml:space="preserve">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zdravotnictví</w:t>
      </w:r>
    </w:p>
    <w:p w14:paraId="23E337B6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proofErr w:type="spellStart"/>
      <w:r w:rsidRPr="00E24B84">
        <w:rPr>
          <w:rFonts w:cs="Calibri"/>
          <w:color w:val="000000"/>
          <w:sz w:val="22"/>
          <w:szCs w:val="22"/>
          <w:lang w:eastAsia="cs-CZ"/>
        </w:rPr>
        <w:t>MZe</w:t>
      </w:r>
      <w:proofErr w:type="spellEnd"/>
      <w:r w:rsidRPr="00E24B84">
        <w:rPr>
          <w:rFonts w:cs="Calibri"/>
          <w:color w:val="000000"/>
          <w:sz w:val="22"/>
          <w:szCs w:val="22"/>
          <w:lang w:eastAsia="cs-CZ"/>
        </w:rPr>
        <w:t xml:space="preserve">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zemědělství</w:t>
      </w:r>
    </w:p>
    <w:p w14:paraId="5EDD04C7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MZV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>Ministerstvo zahraničních věcí</w:t>
      </w:r>
    </w:p>
    <w:p w14:paraId="600D20F4" w14:textId="77777777" w:rsidR="00155F56" w:rsidRPr="00E24B84" w:rsidRDefault="00155F56" w:rsidP="00E24B84">
      <w:pPr>
        <w:spacing w:after="160"/>
        <w:ind w:left="2552" w:hanging="2552"/>
        <w:rPr>
          <w:rFonts w:cs="Calibri"/>
          <w:color w:val="000000"/>
          <w:sz w:val="22"/>
          <w:szCs w:val="22"/>
          <w:lang w:eastAsia="cs-CZ"/>
        </w:rPr>
      </w:pPr>
      <w:r w:rsidRPr="00E24B84">
        <w:rPr>
          <w:rFonts w:cs="Calibri"/>
          <w:color w:val="000000"/>
          <w:sz w:val="22"/>
          <w:szCs w:val="22"/>
          <w:lang w:eastAsia="cs-CZ"/>
        </w:rPr>
        <w:t xml:space="preserve">MŽP </w:t>
      </w:r>
      <w:r w:rsidRPr="00E24B84">
        <w:rPr>
          <w:rFonts w:cs="Calibri"/>
          <w:color w:val="000000"/>
          <w:sz w:val="22"/>
          <w:szCs w:val="22"/>
          <w:lang w:eastAsia="cs-CZ"/>
        </w:rPr>
        <w:tab/>
        <w:t xml:space="preserve">Ministerstvo životního prostředí </w:t>
      </w:r>
    </w:p>
    <w:p w14:paraId="72B62899" w14:textId="77777777" w:rsidR="00155F56" w:rsidRPr="00E24B84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NKÚ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Nejvyšší kontrolní úřad</w:t>
      </w:r>
    </w:p>
    <w:p w14:paraId="51406E5E" w14:textId="2F8166BA" w:rsidR="00155F56" w:rsidRPr="00E24B84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OSS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organizační složka/</w:t>
      </w:r>
      <w:r w:rsidR="005121AE">
        <w:rPr>
          <w:rFonts w:asciiTheme="minorHAnsi" w:eastAsiaTheme="minorHAnsi" w:hAnsiTheme="minorHAnsi" w:cstheme="minorHAnsi"/>
          <w:sz w:val="22"/>
          <w:szCs w:val="22"/>
        </w:rPr>
        <w:t>složk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>y státu</w:t>
      </w:r>
    </w:p>
    <w:p w14:paraId="2FD6DE7F" w14:textId="7D9746BB" w:rsidR="00155F56" w:rsidRPr="00E24B84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PO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příspěvková</w:t>
      </w:r>
      <w:r w:rsidR="005121AE">
        <w:rPr>
          <w:rFonts w:asciiTheme="minorHAnsi" w:eastAsiaTheme="minorHAnsi" w:hAnsiTheme="minorHAnsi" w:cstheme="minorHAnsi"/>
          <w:sz w:val="22"/>
          <w:szCs w:val="22"/>
        </w:rPr>
        <w:t>/příspěvkové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 xml:space="preserve"> organizace</w:t>
      </w:r>
    </w:p>
    <w:p w14:paraId="61227983" w14:textId="4CB2C942" w:rsidR="00155F56" w:rsidRDefault="00155F56" w:rsidP="00E24B84">
      <w:pPr>
        <w:tabs>
          <w:tab w:val="left" w:pos="2552"/>
        </w:tabs>
        <w:spacing w:after="160"/>
        <w:ind w:left="2552" w:hanging="2552"/>
        <w:rPr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rozpočtová pravidla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</w:r>
      <w:r w:rsidRPr="00E24B84">
        <w:rPr>
          <w:sz w:val="22"/>
          <w:szCs w:val="22"/>
        </w:rPr>
        <w:t>zákon č. 218/2000 Sb., o rozpočtových pravidlech a o změně některých souvisejících zákonů (rozpočtová pravidla)</w:t>
      </w:r>
    </w:p>
    <w:p w14:paraId="01DFD09B" w14:textId="7DA2CB5A" w:rsidR="00682A34" w:rsidRPr="00E24B84" w:rsidRDefault="00682A34" w:rsidP="00E24B84">
      <w:pPr>
        <w:tabs>
          <w:tab w:val="left" w:pos="2552"/>
        </w:tabs>
        <w:spacing w:after="160"/>
        <w:ind w:left="2552" w:hanging="2552"/>
        <w:rPr>
          <w:sz w:val="22"/>
          <w:szCs w:val="22"/>
        </w:rPr>
      </w:pPr>
      <w:r>
        <w:rPr>
          <w:sz w:val="22"/>
          <w:szCs w:val="22"/>
        </w:rPr>
        <w:t>SC</w:t>
      </w:r>
      <w:r>
        <w:rPr>
          <w:sz w:val="22"/>
          <w:szCs w:val="22"/>
        </w:rPr>
        <w:tab/>
        <w:t>specifický cíl</w:t>
      </w:r>
    </w:p>
    <w:p w14:paraId="02B64D5E" w14:textId="05878542" w:rsidR="003B23D8" w:rsidRPr="00E24B84" w:rsidRDefault="003B23D8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sz w:val="22"/>
          <w:szCs w:val="22"/>
        </w:rPr>
        <w:lastRenderedPageBreak/>
        <w:t>SR</w:t>
      </w:r>
      <w:r w:rsidRPr="00E24B84">
        <w:rPr>
          <w:sz w:val="22"/>
          <w:szCs w:val="22"/>
        </w:rPr>
        <w:tab/>
        <w:t>státní rozpočet</w:t>
      </w:r>
    </w:p>
    <w:p w14:paraId="029C8C75" w14:textId="400452C1" w:rsidR="00155F56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SÚ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syntetický účet</w:t>
      </w:r>
    </w:p>
    <w:p w14:paraId="00E78A56" w14:textId="3B9D6325" w:rsidR="00537A17" w:rsidRPr="00E24B84" w:rsidRDefault="00537A17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SZP</w:t>
      </w:r>
      <w:r>
        <w:rPr>
          <w:rFonts w:asciiTheme="minorHAnsi" w:eastAsiaTheme="minorHAnsi" w:hAnsiTheme="minorHAnsi" w:cstheme="minorHAnsi"/>
          <w:sz w:val="22"/>
          <w:szCs w:val="22"/>
        </w:rPr>
        <w:tab/>
        <w:t>společná zemědělská politika</w:t>
      </w:r>
    </w:p>
    <w:p w14:paraId="4AC50D44" w14:textId="77777777" w:rsidR="00155F56" w:rsidRPr="00E24B84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ÚZ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účetní závěrka MK sestavená k 31. prosinci 2018</w:t>
      </w:r>
    </w:p>
    <w:p w14:paraId="7A7576CD" w14:textId="07702F7A" w:rsidR="00155F56" w:rsidRDefault="00155F56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 w:rsidRPr="00E24B84">
        <w:rPr>
          <w:rFonts w:asciiTheme="minorHAnsi" w:eastAsiaTheme="minorHAnsi" w:hAnsiTheme="minorHAnsi" w:cstheme="minorHAnsi"/>
          <w:sz w:val="22"/>
          <w:szCs w:val="22"/>
        </w:rPr>
        <w:t>výkaz FIN 1-12 OSS</w:t>
      </w:r>
      <w:r w:rsidRPr="00E24B84">
        <w:rPr>
          <w:rFonts w:asciiTheme="minorHAnsi" w:eastAsiaTheme="minorHAnsi" w:hAnsiTheme="minorHAnsi" w:cstheme="minorHAnsi"/>
          <w:sz w:val="22"/>
          <w:szCs w:val="22"/>
        </w:rPr>
        <w:tab/>
        <w:t>výkaz pro hodnocení plnění rozpočtu správců kapitol a organizačních složek státu</w:t>
      </w:r>
    </w:p>
    <w:p w14:paraId="75DA0AF9" w14:textId="3D002A2F" w:rsidR="00236DA8" w:rsidRPr="00E24B84" w:rsidRDefault="00236DA8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VZZ </w:t>
      </w:r>
      <w:r>
        <w:rPr>
          <w:rFonts w:asciiTheme="minorHAnsi" w:eastAsiaTheme="minorHAnsi" w:hAnsiTheme="minorHAnsi" w:cstheme="minorHAnsi"/>
          <w:sz w:val="22"/>
          <w:szCs w:val="22"/>
        </w:rPr>
        <w:tab/>
        <w:t>výkaz zisku a ztráty</w:t>
      </w:r>
    </w:p>
    <w:p w14:paraId="157CEC68" w14:textId="77777777" w:rsidR="00E85A61" w:rsidRDefault="00E24B84" w:rsidP="00E85A61">
      <w:pPr>
        <w:tabs>
          <w:tab w:val="left" w:pos="2552"/>
        </w:tabs>
        <w:spacing w:after="160"/>
        <w:ind w:left="2552" w:hanging="2552"/>
        <w:rPr>
          <w:rFonts w:eastAsiaTheme="minorHAnsi" w:cs="Calibri"/>
          <w:sz w:val="22"/>
          <w:szCs w:val="22"/>
        </w:rPr>
      </w:pPr>
      <w:r w:rsidRPr="00E462CE">
        <w:rPr>
          <w:rFonts w:asciiTheme="minorHAnsi" w:hAnsiTheme="minorHAnsi" w:cstheme="minorHAnsi"/>
          <w:sz w:val="22"/>
          <w:szCs w:val="22"/>
        </w:rPr>
        <w:t>zákon o registru smluv</w:t>
      </w:r>
      <w:r w:rsidRPr="00E462CE">
        <w:rPr>
          <w:rFonts w:asciiTheme="minorHAnsi" w:hAnsiTheme="minorHAnsi" w:cstheme="minorHAnsi"/>
          <w:sz w:val="22"/>
          <w:szCs w:val="22"/>
        </w:rPr>
        <w:tab/>
        <w:t xml:space="preserve">zákon č. 340/2015 Sb., </w:t>
      </w:r>
      <w:r w:rsidRPr="00E462CE">
        <w:rPr>
          <w:rFonts w:eastAsiaTheme="minorHAnsi" w:cs="Calibri"/>
          <w:sz w:val="22"/>
          <w:szCs w:val="22"/>
        </w:rPr>
        <w:t>o zvláštních podmínkách účinnosti některých smluv, uveřejňování těchto smluv a o registru smluv</w:t>
      </w:r>
      <w:r w:rsidR="00E85A61">
        <w:rPr>
          <w:rFonts w:eastAsiaTheme="minorHAnsi" w:cs="Calibri"/>
          <w:sz w:val="22"/>
          <w:szCs w:val="22"/>
        </w:rPr>
        <w:t xml:space="preserve"> </w:t>
      </w:r>
    </w:p>
    <w:p w14:paraId="4092C474" w14:textId="5DEE2E8E" w:rsidR="00E85A61" w:rsidRPr="00E462CE" w:rsidRDefault="00E85A61" w:rsidP="00E85A61">
      <w:pPr>
        <w:tabs>
          <w:tab w:val="left" w:pos="2552"/>
        </w:tabs>
        <w:spacing w:after="160"/>
        <w:ind w:left="2552" w:hanging="2552"/>
        <w:rPr>
          <w:rFonts w:asciiTheme="minorHAnsi" w:hAnsiTheme="minorHAnsi" w:cstheme="minorHAnsi"/>
          <w:sz w:val="22"/>
          <w:szCs w:val="22"/>
        </w:rPr>
      </w:pPr>
      <w:r w:rsidRPr="00E462CE">
        <w:rPr>
          <w:rFonts w:asciiTheme="minorHAnsi" w:eastAsiaTheme="minorHAnsi" w:hAnsiTheme="minorHAnsi" w:cstheme="minorHAnsi"/>
          <w:sz w:val="22"/>
          <w:szCs w:val="22"/>
        </w:rPr>
        <w:t>zákon o účetnictví</w:t>
      </w:r>
      <w:r w:rsidRPr="00E462CE">
        <w:rPr>
          <w:rFonts w:asciiTheme="minorHAnsi" w:eastAsiaTheme="minorHAnsi" w:hAnsiTheme="minorHAnsi" w:cstheme="minorHAnsi"/>
          <w:sz w:val="22"/>
          <w:szCs w:val="22"/>
        </w:rPr>
        <w:tab/>
        <w:t xml:space="preserve">zákon </w:t>
      </w:r>
      <w:r w:rsidRPr="00E462CE">
        <w:rPr>
          <w:rFonts w:asciiTheme="minorHAnsi" w:hAnsiTheme="minorHAnsi" w:cstheme="minorHAnsi"/>
          <w:sz w:val="22"/>
          <w:szCs w:val="22"/>
        </w:rPr>
        <w:t>č. 563/1991 Sb., o účetnictví</w:t>
      </w:r>
    </w:p>
    <w:p w14:paraId="13F8E213" w14:textId="5D614B04" w:rsidR="00E24B84" w:rsidRPr="00E462CE" w:rsidRDefault="00E24B84" w:rsidP="00E24B84">
      <w:pPr>
        <w:tabs>
          <w:tab w:val="left" w:pos="2552"/>
        </w:tabs>
        <w:spacing w:after="160"/>
        <w:ind w:left="2552" w:hanging="2552"/>
        <w:rPr>
          <w:rFonts w:asciiTheme="minorHAnsi" w:eastAsiaTheme="minorHAnsi" w:hAnsiTheme="minorHAnsi" w:cstheme="minorHAnsi"/>
          <w:sz w:val="22"/>
          <w:szCs w:val="22"/>
        </w:rPr>
      </w:pPr>
    </w:p>
    <w:p w14:paraId="59FDC1B3" w14:textId="77777777" w:rsidR="00B53D75" w:rsidRDefault="00B53D75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</w:p>
    <w:p w14:paraId="76FCCEA9" w14:textId="77777777" w:rsidR="00B53D75" w:rsidRDefault="00B53D75" w:rsidP="00B53D75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  <w:sectPr w:rsidR="00B53D75" w:rsidSect="00432127">
          <w:footerReference w:type="default" r:id="rId18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B91130B" w14:textId="77777777" w:rsidR="00B53D75" w:rsidRPr="00B53D75" w:rsidRDefault="00B53D75" w:rsidP="00B53D75">
      <w:pPr>
        <w:spacing w:after="0"/>
        <w:jc w:val="right"/>
        <w:rPr>
          <w:rFonts w:eastAsia="Calibri" w:cs="Calibri"/>
          <w:b/>
          <w:szCs w:val="22"/>
        </w:rPr>
      </w:pPr>
      <w:bookmarkStart w:id="1" w:name="_Toc519242357"/>
      <w:bookmarkStart w:id="2" w:name="_Toc519242554"/>
      <w:r w:rsidRPr="00B53D75">
        <w:rPr>
          <w:rFonts w:eastAsia="Calibri" w:cs="Calibri"/>
          <w:b/>
          <w:szCs w:val="22"/>
        </w:rPr>
        <w:lastRenderedPageBreak/>
        <w:t>Příloha č. 1 ke kontrolnímu závěru z KA č. 19/03</w:t>
      </w:r>
    </w:p>
    <w:p w14:paraId="67946B54" w14:textId="77777777" w:rsidR="00B53D75" w:rsidRPr="00B53D75" w:rsidRDefault="00B53D75" w:rsidP="00B53D75">
      <w:pPr>
        <w:spacing w:after="0"/>
        <w:jc w:val="both"/>
        <w:rPr>
          <w:rFonts w:eastAsia="Calibri" w:cs="Calibri"/>
          <w:szCs w:val="22"/>
        </w:rPr>
      </w:pPr>
    </w:p>
    <w:p w14:paraId="43E669A8" w14:textId="36181280" w:rsidR="00B53D75" w:rsidRPr="00B53D75" w:rsidRDefault="00B53D75" w:rsidP="00B53D75">
      <w:pPr>
        <w:spacing w:after="0"/>
        <w:jc w:val="both"/>
        <w:rPr>
          <w:rFonts w:eastAsia="Calibri" w:cs="Calibri"/>
          <w:szCs w:val="22"/>
        </w:rPr>
      </w:pPr>
      <w:r w:rsidRPr="00B53D75">
        <w:rPr>
          <w:rFonts w:eastAsia="Calibri" w:cs="Calibri"/>
          <w:szCs w:val="22"/>
        </w:rPr>
        <w:t>Příloha obsahuje výsledky rozpočtového hospodaření za rok 2018 vykázané v rámci kapitoly</w:t>
      </w:r>
      <w:r w:rsidR="00637284">
        <w:rPr>
          <w:rFonts w:eastAsia="Calibri" w:cs="Calibri"/>
          <w:szCs w:val="22"/>
        </w:rPr>
        <w:t xml:space="preserve"> </w:t>
      </w:r>
      <w:r w:rsidRPr="00B53D75">
        <w:rPr>
          <w:rFonts w:eastAsia="Calibri" w:cs="Calibri"/>
          <w:szCs w:val="22"/>
        </w:rPr>
        <w:t xml:space="preserve">334 MK na peněžní a akruální bázi, porovnání s výsledky za </w:t>
      </w:r>
      <w:r w:rsidR="00637284">
        <w:rPr>
          <w:rFonts w:eastAsia="Calibri" w:cs="Calibri"/>
          <w:szCs w:val="22"/>
        </w:rPr>
        <w:t xml:space="preserve">předchozí </w:t>
      </w:r>
      <w:r w:rsidRPr="00B53D75">
        <w:rPr>
          <w:rFonts w:eastAsia="Calibri" w:cs="Calibri"/>
          <w:szCs w:val="22"/>
        </w:rPr>
        <w:t>rok a pro prohloubení vypovídací schopnosti i s výsledky v delší časové řadě od roku 2014.</w:t>
      </w:r>
    </w:p>
    <w:p w14:paraId="79701A55" w14:textId="1B8358EF" w:rsidR="00B53D75" w:rsidRPr="00B53D75" w:rsidRDefault="00B53D75" w:rsidP="00B53D75">
      <w:pPr>
        <w:numPr>
          <w:ilvl w:val="0"/>
          <w:numId w:val="45"/>
        </w:numPr>
        <w:spacing w:before="240" w:after="240"/>
        <w:ind w:left="426" w:hanging="426"/>
        <w:outlineLvl w:val="0"/>
        <w:rPr>
          <w:rFonts w:eastAsia="Calibri"/>
          <w:b/>
        </w:rPr>
      </w:pPr>
      <w:r w:rsidRPr="00B53D75">
        <w:rPr>
          <w:rFonts w:eastAsia="Calibri"/>
          <w:b/>
        </w:rPr>
        <w:t>OSS rozpočtové kapitoly 3</w:t>
      </w:r>
      <w:bookmarkEnd w:id="1"/>
      <w:bookmarkEnd w:id="2"/>
      <w:r w:rsidRPr="00B53D75">
        <w:rPr>
          <w:rFonts w:eastAsia="Calibri"/>
          <w:b/>
        </w:rPr>
        <w:t>34</w:t>
      </w:r>
      <w:r w:rsidR="00637284">
        <w:rPr>
          <w:rFonts w:eastAsia="Calibri"/>
          <w:b/>
        </w:rPr>
        <w:t xml:space="preserve"> MK</w:t>
      </w:r>
      <w:r w:rsidRPr="00B53D75">
        <w:rPr>
          <w:rFonts w:eastAsia="Calibri"/>
          <w:b/>
          <w:vertAlign w:val="superscript"/>
        </w:rPr>
        <w:footnoteReference w:id="30"/>
      </w:r>
    </w:p>
    <w:p w14:paraId="5CAF39F2" w14:textId="1B827BFE" w:rsidR="00B53D75" w:rsidRPr="00B53D75" w:rsidRDefault="00B53D75" w:rsidP="00B53D75">
      <w:pPr>
        <w:spacing w:after="40"/>
        <w:rPr>
          <w:b/>
          <w:iCs/>
        </w:rPr>
      </w:pPr>
      <w:bookmarkStart w:id="3" w:name="_Toc520714169"/>
      <w:bookmarkStart w:id="4" w:name="_Toc6902515"/>
      <w:bookmarkStart w:id="5" w:name="_Toc18644612"/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</w:t>
      </w:r>
      <w:r w:rsidRPr="00B53D75">
        <w:rPr>
          <w:b/>
          <w:iCs/>
          <w:noProof/>
        </w:rPr>
        <w:fldChar w:fldCharType="end"/>
      </w:r>
      <w:r w:rsidRPr="00B53D75">
        <w:rPr>
          <w:b/>
          <w:iCs/>
        </w:rPr>
        <w:t>: OSS v rámci kapitoly 3</w:t>
      </w:r>
      <w:bookmarkEnd w:id="3"/>
      <w:bookmarkEnd w:id="4"/>
      <w:r w:rsidRPr="00B53D75">
        <w:rPr>
          <w:b/>
          <w:iCs/>
        </w:rPr>
        <w:t>34</w:t>
      </w:r>
      <w:bookmarkEnd w:id="5"/>
      <w:r w:rsidR="00637284">
        <w:rPr>
          <w:b/>
          <w:iCs/>
        </w:rPr>
        <w:t xml:space="preserve"> MK</w:t>
      </w:r>
    </w:p>
    <w:tbl>
      <w:tblPr>
        <w:tblW w:w="3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880"/>
      </w:tblGrid>
      <w:tr w:rsidR="00B53D75" w:rsidRPr="00B53D75" w14:paraId="2AE9FC6A" w14:textId="77777777" w:rsidTr="00B53D75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4ED78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3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AFFF8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Účetní jednotka</w:t>
            </w:r>
          </w:p>
        </w:tc>
      </w:tr>
      <w:tr w:rsidR="00B53D75" w:rsidRPr="00B53D75" w14:paraId="661FF195" w14:textId="77777777" w:rsidTr="00B53D75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2E6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color w:val="000000"/>
                <w:sz w:val="18"/>
                <w:szCs w:val="18"/>
                <w:lang w:eastAsia="cs-CZ"/>
              </w:rPr>
              <w:t>00023671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BCC1" w14:textId="77777777" w:rsidR="00B53D75" w:rsidRPr="00B53D75" w:rsidRDefault="00B53D75" w:rsidP="00E85A61">
            <w:pPr>
              <w:spacing w:after="0"/>
              <w:ind w:left="69" w:right="421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kultury</w:t>
            </w:r>
          </w:p>
        </w:tc>
      </w:tr>
    </w:tbl>
    <w:p w14:paraId="7283C72E" w14:textId="77777777" w:rsidR="00B53D75" w:rsidRPr="00B53D75" w:rsidRDefault="00B53D75" w:rsidP="00E85A61">
      <w:pPr>
        <w:spacing w:before="40" w:after="0"/>
        <w:rPr>
          <w:rFonts w:cs="Calibri"/>
          <w:sz w:val="20"/>
          <w:szCs w:val="20"/>
        </w:rPr>
      </w:pPr>
      <w:bookmarkStart w:id="6" w:name="_Toc519242358"/>
      <w:bookmarkStart w:id="7" w:name="_Toc519242555"/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447D18AF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0E28DDD9" w14:textId="77777777" w:rsidR="00B53D75" w:rsidRPr="00B53D75" w:rsidRDefault="00B53D75" w:rsidP="00B53D75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B53D75">
        <w:rPr>
          <w:rFonts w:eastAsia="Calibri"/>
          <w:b/>
        </w:rPr>
        <w:t>Oddíl I. Příjmy v rozpočtové kapitole 334 MK v letech 2014–2018</w:t>
      </w:r>
    </w:p>
    <w:p w14:paraId="50D3935D" w14:textId="30699D50" w:rsidR="00B53D75" w:rsidRPr="00B53D75" w:rsidRDefault="00B53D75" w:rsidP="00B53D75">
      <w:pPr>
        <w:keepNext/>
        <w:tabs>
          <w:tab w:val="right" w:pos="10065"/>
        </w:tabs>
        <w:spacing w:after="40"/>
        <w:rPr>
          <w:b/>
          <w:iCs/>
        </w:rPr>
      </w:pPr>
      <w:bookmarkStart w:id="8" w:name="_Toc520714171"/>
      <w:bookmarkStart w:id="9" w:name="_Toc6902517"/>
      <w:bookmarkStart w:id="10" w:name="_Toc18644613"/>
      <w:bookmarkEnd w:id="6"/>
      <w:bookmarkEnd w:id="7"/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Příjmy MK</w:t>
      </w:r>
      <w:r w:rsidRPr="00B53D75">
        <w:rPr>
          <w:b/>
          <w:iCs/>
        </w:rPr>
        <w:tab/>
        <w:t>(v Kč</w:t>
      </w:r>
      <w:bookmarkEnd w:id="8"/>
      <w:r w:rsidRPr="00B53D75">
        <w:rPr>
          <w:b/>
          <w:iCs/>
        </w:rPr>
        <w:t>)</w:t>
      </w:r>
      <w:bookmarkEnd w:id="9"/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458"/>
        <w:gridCol w:w="1458"/>
        <w:gridCol w:w="1458"/>
        <w:gridCol w:w="1457"/>
        <w:gridCol w:w="1457"/>
      </w:tblGrid>
      <w:tr w:rsidR="00B53D75" w:rsidRPr="00B53D75" w14:paraId="3872F45B" w14:textId="77777777" w:rsidTr="00B53D75">
        <w:trPr>
          <w:trHeight w:val="30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C94634" w14:textId="2C57DFEC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97168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48FB03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D2692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17AB9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A1EBE2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40DC0EAC" w14:textId="77777777" w:rsidTr="00B53D75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1463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DED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649 463 000,00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1BB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264 701 000,00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3E3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157 195 000,00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35E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527 217 024,00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8C8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cs="Calibri"/>
                <w:color w:val="000000"/>
                <w:sz w:val="18"/>
                <w:szCs w:val="18"/>
                <w:lang w:eastAsia="cs-CZ"/>
              </w:rPr>
              <w:t>481 319 803,00</w:t>
            </w:r>
          </w:p>
        </w:tc>
      </w:tr>
      <w:tr w:rsidR="00B53D75" w:rsidRPr="00B53D75" w14:paraId="4B89673F" w14:textId="77777777" w:rsidTr="00B53D75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C635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C46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636 052 000,00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BD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264 701 000,00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0E3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159 259 966,00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E7A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527 217 024,00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1C0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cs="Calibri"/>
                <w:color w:val="000000"/>
                <w:sz w:val="18"/>
                <w:szCs w:val="18"/>
                <w:lang w:eastAsia="cs-CZ"/>
              </w:rPr>
              <w:t>481 319 803,00</w:t>
            </w:r>
          </w:p>
        </w:tc>
      </w:tr>
      <w:tr w:rsidR="00B53D75" w:rsidRPr="00B53D75" w14:paraId="63DDDF9D" w14:textId="77777777" w:rsidTr="00B53D75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B2A7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978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1 657 046 990,84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987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705 700 882,10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1FC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434 737 744,66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D5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490 114 389,10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71A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cs="Calibri"/>
                <w:color w:val="000000"/>
                <w:sz w:val="18"/>
                <w:szCs w:val="18"/>
                <w:lang w:eastAsia="cs-CZ"/>
              </w:rPr>
              <w:t>474 116 002,23</w:t>
            </w:r>
          </w:p>
        </w:tc>
      </w:tr>
    </w:tbl>
    <w:p w14:paraId="51D877BB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bookmarkStart w:id="11" w:name="_Toc520714172"/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787617C6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657AF4C6" w14:textId="77777777" w:rsidR="00B53D75" w:rsidRPr="00B53D75" w:rsidRDefault="00B53D75" w:rsidP="00B53D75">
      <w:pPr>
        <w:jc w:val="both"/>
        <w:rPr>
          <w:rFonts w:eastAsia="Calibri"/>
          <w:szCs w:val="22"/>
        </w:rPr>
      </w:pPr>
      <w:bookmarkStart w:id="12" w:name="_Toc520714820"/>
      <w:bookmarkEnd w:id="11"/>
      <w:r w:rsidRPr="00B53D75">
        <w:rPr>
          <w:rFonts w:eastAsia="Calibri"/>
          <w:szCs w:val="22"/>
        </w:rPr>
        <w:t xml:space="preserve">Příjmy MK (skutečnost) byly ve sledovaném období nejvyšší v roce 2014, kdy dosahovaly téměř 1,7 mld. Kč, od té doby výrazně poklesly, a to o více než 71 %. V posledních třech letech byla výše skutečných příjmů téměř konstantní, v průměru činila 466,32 mil. Kč. </w:t>
      </w:r>
    </w:p>
    <w:p w14:paraId="390D34DC" w14:textId="77777777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Skutečné příjmy byly v letech 2014 až 2016 vyšší než rozpočet po změnách, v letech 2017 a 2018 skutečné příjmy poklesly pod výši rozpočtu po změnách. </w:t>
      </w:r>
    </w:p>
    <w:p w14:paraId="4AB1A919" w14:textId="0C276D3A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V roce 2018 rozpočet po změnách předpokládal </w:t>
      </w:r>
      <w:r w:rsidRPr="00B53D75">
        <w:rPr>
          <w:rFonts w:eastAsia="Calibri"/>
          <w:i/>
          <w:szCs w:val="22"/>
        </w:rPr>
        <w:t>příjmy z rozpočtu Evropské unie bez SZP</w:t>
      </w:r>
      <w:r w:rsidRPr="00B53D75">
        <w:rPr>
          <w:rFonts w:eastAsia="Calibri"/>
          <w:szCs w:val="22"/>
          <w:vertAlign w:val="superscript"/>
        </w:rPr>
        <w:footnoteReference w:id="31"/>
      </w:r>
      <w:r w:rsidRPr="00B53D75">
        <w:rPr>
          <w:rFonts w:eastAsia="Calibri"/>
          <w:szCs w:val="22"/>
        </w:rPr>
        <w:t xml:space="preserve"> ve výši 397 810,62 tis. Kč, skutečnost </w:t>
      </w:r>
      <w:r w:rsidR="00986F24">
        <w:rPr>
          <w:rFonts w:eastAsia="Calibri"/>
          <w:szCs w:val="22"/>
        </w:rPr>
        <w:t>však naplnila tento předpoklad jen ze</w:t>
      </w:r>
      <w:r w:rsidRPr="00B53D75">
        <w:rPr>
          <w:rFonts w:eastAsia="Calibri"/>
          <w:szCs w:val="22"/>
        </w:rPr>
        <w:t xml:space="preserve"> 17,12 %, skutečné příjmy z EU byly nakonec pouze ve výši 68 089,76 tis. Kč, markantně poklesly zejména očekávané příjmy v oblasti </w:t>
      </w:r>
      <w:r w:rsidRPr="00E462CE">
        <w:rPr>
          <w:rFonts w:eastAsia="Calibri"/>
          <w:szCs w:val="22"/>
        </w:rPr>
        <w:t xml:space="preserve">IROP SC </w:t>
      </w:r>
      <w:proofErr w:type="gramStart"/>
      <w:r w:rsidRPr="00E462CE">
        <w:rPr>
          <w:rFonts w:eastAsia="Calibri"/>
          <w:szCs w:val="22"/>
        </w:rPr>
        <w:t>3.1</w:t>
      </w:r>
      <w:proofErr w:type="gramEnd"/>
      <w:r w:rsidRPr="00E462CE">
        <w:rPr>
          <w:rFonts w:eastAsia="Calibri"/>
          <w:szCs w:val="22"/>
        </w:rPr>
        <w:t>.</w:t>
      </w:r>
      <w:r w:rsidRPr="00B53D75">
        <w:rPr>
          <w:rFonts w:eastAsia="Calibri"/>
          <w:i/>
          <w:szCs w:val="22"/>
        </w:rPr>
        <w:t xml:space="preserve"> </w:t>
      </w:r>
      <w:r w:rsidR="00986F24">
        <w:rPr>
          <w:rFonts w:eastAsia="Calibri"/>
          <w:i/>
          <w:szCs w:val="22"/>
        </w:rPr>
        <w:t>–</w:t>
      </w:r>
      <w:r w:rsidRPr="00B53D75">
        <w:rPr>
          <w:rFonts w:eastAsia="Calibri"/>
          <w:i/>
          <w:szCs w:val="22"/>
        </w:rPr>
        <w:t xml:space="preserve"> Zefektivnění prezentace, posílení ochrany a rozvoje kulturního dědictví</w:t>
      </w:r>
      <w:r w:rsidRPr="00B53D75">
        <w:rPr>
          <w:rFonts w:eastAsia="Calibri"/>
          <w:szCs w:val="22"/>
        </w:rPr>
        <w:t>, které dosáhly výše 64 644 997,59 Kč.</w:t>
      </w:r>
    </w:p>
    <w:p w14:paraId="1CB1015F" w14:textId="7055DEC7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>MK danou situaci vysvětlilo v závěrečném účtu tak, že hodnot</w:t>
      </w:r>
      <w:r w:rsidR="00682A34">
        <w:rPr>
          <w:rFonts w:eastAsia="Calibri"/>
          <w:szCs w:val="22"/>
        </w:rPr>
        <w:t>i</w:t>
      </w:r>
      <w:r w:rsidRPr="00B53D75">
        <w:rPr>
          <w:rFonts w:eastAsia="Calibri"/>
          <w:szCs w:val="22"/>
        </w:rPr>
        <w:t xml:space="preserve">cí proces </w:t>
      </w:r>
      <w:r w:rsidR="00682A34">
        <w:rPr>
          <w:rFonts w:eastAsia="Calibri"/>
          <w:szCs w:val="22"/>
        </w:rPr>
        <w:t>ř</w:t>
      </w:r>
      <w:r w:rsidRPr="00B53D75">
        <w:rPr>
          <w:rFonts w:eastAsia="Calibri"/>
          <w:szCs w:val="22"/>
        </w:rPr>
        <w:t>ídicího orgánu IROP je u některých výzev časově náročný. Z důvodu dlouhých hodnot</w:t>
      </w:r>
      <w:r w:rsidR="00682A34">
        <w:rPr>
          <w:rFonts w:eastAsia="Calibri"/>
          <w:szCs w:val="22"/>
        </w:rPr>
        <w:t>i</w:t>
      </w:r>
      <w:r w:rsidRPr="00B53D75">
        <w:rPr>
          <w:rFonts w:eastAsia="Calibri"/>
          <w:szCs w:val="22"/>
        </w:rPr>
        <w:t>cích lhůt a lhůt potřebných pro vydání říd</w:t>
      </w:r>
      <w:r w:rsidR="00682A34">
        <w:rPr>
          <w:rFonts w:eastAsia="Calibri"/>
          <w:szCs w:val="22"/>
        </w:rPr>
        <w:t>i</w:t>
      </w:r>
      <w:r w:rsidRPr="00B53D75">
        <w:rPr>
          <w:rFonts w:eastAsia="Calibri"/>
          <w:szCs w:val="22"/>
        </w:rPr>
        <w:t>cí dokumentace se harmonogram realizace i samotné čerpání projektů značně posunuly.</w:t>
      </w:r>
    </w:p>
    <w:p w14:paraId="4D8E5275" w14:textId="100BA7CD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Naopak příjmový okruh </w:t>
      </w:r>
      <w:r w:rsidRPr="00B53D75">
        <w:rPr>
          <w:rFonts w:eastAsia="Calibri"/>
          <w:i/>
          <w:szCs w:val="22"/>
        </w:rPr>
        <w:t>Ostatní nedaňové příjmy, kapitálové příjmy a přijaté transfery celkem</w:t>
      </w:r>
      <w:r w:rsidRPr="00B53D75">
        <w:rPr>
          <w:rFonts w:eastAsia="Calibri"/>
          <w:szCs w:val="22"/>
        </w:rPr>
        <w:t xml:space="preserve"> byl rozpočtován pouze ve výši 57 999,18 tis. Kč, </w:t>
      </w:r>
      <w:r w:rsidR="00682A34">
        <w:rPr>
          <w:rFonts w:eastAsia="Calibri"/>
          <w:szCs w:val="22"/>
        </w:rPr>
        <w:t xml:space="preserve">zatímco </w:t>
      </w:r>
      <w:r w:rsidRPr="00B53D75">
        <w:rPr>
          <w:rFonts w:eastAsia="Calibri"/>
          <w:szCs w:val="22"/>
        </w:rPr>
        <w:t>skutečné příjmy v této oblasti dos</w:t>
      </w:r>
      <w:r w:rsidR="00682A34">
        <w:rPr>
          <w:rFonts w:eastAsia="Calibri"/>
          <w:szCs w:val="22"/>
        </w:rPr>
        <w:t>áhly</w:t>
      </w:r>
      <w:r w:rsidRPr="00B53D75">
        <w:rPr>
          <w:rFonts w:eastAsia="Calibri"/>
          <w:szCs w:val="22"/>
        </w:rPr>
        <w:t xml:space="preserve"> výše 404 810,69 tis. Kč. Podstatnou část tvořily příjmy ze zrušeného Fondu národního majetku (343 550 695 Kč). </w:t>
      </w:r>
    </w:p>
    <w:p w14:paraId="67FE2E24" w14:textId="78E2308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lastRenderedPageBreak/>
        <w:t>Další skupinou příjmů byly příjmy příspěvkových organizací, které dosáhly výše 57 988 184,00 Kč a zahrnovaly jak příjmy z odpisů, tak příjmy z prodeje nemovitého majetku.</w:t>
      </w:r>
    </w:p>
    <w:p w14:paraId="1D3CFA8A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47644358" w14:textId="77777777" w:rsidR="00B53D75" w:rsidRPr="00B53D75" w:rsidRDefault="00B53D75" w:rsidP="00B53D75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bookmarkStart w:id="13" w:name="_Toc519242360"/>
      <w:bookmarkStart w:id="14" w:name="_Toc519242557"/>
      <w:bookmarkStart w:id="15" w:name="_Toc519242359"/>
      <w:bookmarkStart w:id="16" w:name="_Toc519242556"/>
      <w:bookmarkEnd w:id="12"/>
      <w:r w:rsidRPr="00B53D75">
        <w:rPr>
          <w:rFonts w:eastAsia="Calibri"/>
          <w:b/>
        </w:rPr>
        <w:t>Oddíl II. Výdaje v rozpočtové kapitole 334 MK v letech 2014–2018</w:t>
      </w:r>
    </w:p>
    <w:p w14:paraId="6C785E2F" w14:textId="1E463126" w:rsidR="00B53D75" w:rsidRPr="00B53D75" w:rsidRDefault="00B53D75" w:rsidP="00B53D75">
      <w:pPr>
        <w:keepNext/>
        <w:tabs>
          <w:tab w:val="right" w:pos="9072"/>
        </w:tabs>
        <w:spacing w:after="4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3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Výdaje MK</w:t>
      </w:r>
      <w:r w:rsidRPr="00B53D75">
        <w:rPr>
          <w:b/>
          <w:iCs/>
        </w:rPr>
        <w:tab/>
        <w:t xml:space="preserve"> (v Kč)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473"/>
        <w:gridCol w:w="1474"/>
        <w:gridCol w:w="1474"/>
        <w:gridCol w:w="1474"/>
        <w:gridCol w:w="1474"/>
      </w:tblGrid>
      <w:tr w:rsidR="00B53D75" w:rsidRPr="00B53D75" w14:paraId="79719DFB" w14:textId="77777777" w:rsidTr="00B53D75">
        <w:trPr>
          <w:trHeight w:val="300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C21B65" w14:textId="719165AE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1A1E84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59C06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3798A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E8C31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4923E6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117D7592" w14:textId="77777777" w:rsidTr="00B53D75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3D7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Schválený rozpočet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3A1B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10 415 749 414,00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1731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10 889 523 999,00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9688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11 707 143 311,00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B02F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12 725 868 455,00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A734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13 024 299 207,00</w:t>
            </w:r>
          </w:p>
        </w:tc>
      </w:tr>
      <w:tr w:rsidR="00B53D75" w:rsidRPr="00B53D75" w14:paraId="573E8AE9" w14:textId="77777777" w:rsidTr="00B53D75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294C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Rozpočet po změnách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187C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11 222 383 545,00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8A7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11 589 279 227,00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7CB5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12 070 016 287,00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14E2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13 835 197 367,00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CF81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13 064 077 171,00</w:t>
            </w:r>
          </w:p>
        </w:tc>
      </w:tr>
      <w:tr w:rsidR="00B53D75" w:rsidRPr="00B53D75" w14:paraId="2EF70109" w14:textId="77777777" w:rsidTr="00B53D75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0103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Konečný rozpočet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86F0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14 009 222 794,43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7D87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14 449 173 595,06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83CE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14 496 402 229,87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2E8F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16 785 783 914,45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EAAE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18 053 561 342,95</w:t>
            </w:r>
          </w:p>
        </w:tc>
      </w:tr>
      <w:tr w:rsidR="00B53D75" w:rsidRPr="00B53D75" w14:paraId="2099E674" w14:textId="77777777" w:rsidTr="00B53D75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85B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1CD8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10 930 248 511,18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3F84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11 522 492 561,24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9BE0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11 770 619 522,45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A096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12 106 184 102,84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28DE1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14 060 450 465,53</w:t>
            </w:r>
          </w:p>
        </w:tc>
      </w:tr>
    </w:tbl>
    <w:p w14:paraId="4B2AB154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3FE1BE67" w14:textId="77777777" w:rsidR="00B53D75" w:rsidRPr="00B53D75" w:rsidRDefault="00B53D75" w:rsidP="00B53D75">
      <w:pPr>
        <w:keepNext/>
        <w:spacing w:after="40"/>
        <w:rPr>
          <w:b/>
          <w:iCs/>
        </w:rPr>
      </w:pPr>
    </w:p>
    <w:p w14:paraId="52525BEB" w14:textId="20840328" w:rsidR="00B53D75" w:rsidRPr="00B53D75" w:rsidRDefault="00B53D75" w:rsidP="00B53D75">
      <w:pPr>
        <w:jc w:val="both"/>
        <w:rPr>
          <w:rFonts w:cs="Calibri"/>
        </w:rPr>
      </w:pPr>
      <w:r w:rsidRPr="00B53D75">
        <w:rPr>
          <w:rFonts w:cs="Calibri"/>
        </w:rPr>
        <w:t xml:space="preserve">Konečný rozpočet výdajů MK byl v období 2014–2018 vyšší než schválený rozpočet. Skutečné čerpání výdajů bylo po celé sledované období nižší než </w:t>
      </w:r>
      <w:r w:rsidR="00682A34" w:rsidRPr="00B53D75">
        <w:rPr>
          <w:rFonts w:cs="Calibri"/>
        </w:rPr>
        <w:t xml:space="preserve">konečný </w:t>
      </w:r>
      <w:r w:rsidRPr="00B53D75">
        <w:rPr>
          <w:rFonts w:cs="Calibri"/>
        </w:rPr>
        <w:t>rozpočet. Ve sledovaném období došlo k postupnému nárůstu hodnot skutečných výdajů.</w:t>
      </w:r>
    </w:p>
    <w:p w14:paraId="3C9D32CB" w14:textId="51CB228E" w:rsidR="00B53D75" w:rsidRPr="00B53D75" w:rsidRDefault="00B53D75" w:rsidP="00B53D75">
      <w:pPr>
        <w:jc w:val="both"/>
        <w:rPr>
          <w:rFonts w:cs="Calibri"/>
        </w:rPr>
      </w:pPr>
      <w:r w:rsidRPr="00B53D75">
        <w:rPr>
          <w:rFonts w:cs="Calibri"/>
        </w:rPr>
        <w:t xml:space="preserve">V roce 2018 bylo celkové čerpání výdajů kapitoly 334 MK ovlivněno použitím nároků </w:t>
      </w:r>
      <w:r w:rsidR="00682A34">
        <w:rPr>
          <w:rFonts w:cs="Calibri"/>
        </w:rPr>
        <w:t>z </w:t>
      </w:r>
      <w:r w:rsidRPr="00B53D75">
        <w:rPr>
          <w:rFonts w:cs="Calibri"/>
        </w:rPr>
        <w:t>nespotřebovaných výdajů v objemu 2 189 315,83 tis. Kč a mimorozpočtových prostředků (Fond národního majetku) ve výši 343 550,70 tis. Kč. Bez nároků z nespotřebovaných výdajů činily výdaje kapitoly 11 527 583,94 tis. Kč, tj. 88,24 % rozpočtu po změnách.</w:t>
      </w:r>
    </w:p>
    <w:p w14:paraId="75B26937" w14:textId="77777777" w:rsidR="00B53D75" w:rsidRPr="00B53D75" w:rsidRDefault="00B53D75" w:rsidP="00B53D75">
      <w:pPr>
        <w:jc w:val="both"/>
        <w:rPr>
          <w:rFonts w:cs="Calibri"/>
        </w:rPr>
      </w:pPr>
      <w:r w:rsidRPr="00B53D75">
        <w:rPr>
          <w:rFonts w:cs="Calibri"/>
        </w:rPr>
        <w:t>Nejvíce výdajů směřovalo zřízeným příspěvkovým organizacím a na majetkové vyrovnání s církvemi a náboženskými společnostmi.</w:t>
      </w:r>
    </w:p>
    <w:p w14:paraId="587B4A28" w14:textId="7C472842" w:rsidR="00B53D75" w:rsidRPr="00B53D75" w:rsidRDefault="00B53D75" w:rsidP="00B53D75">
      <w:pPr>
        <w:jc w:val="both"/>
        <w:rPr>
          <w:rFonts w:eastAsia="Calibri"/>
          <w:b/>
          <w:szCs w:val="22"/>
        </w:rPr>
      </w:pPr>
      <w:r w:rsidRPr="00B53D75">
        <w:rPr>
          <w:rFonts w:eastAsia="Calibri"/>
          <w:szCs w:val="22"/>
        </w:rPr>
        <w:t xml:space="preserve">Největší nárůst výdajů oproti roku 2017 tvořily výdaje v rámci paragrafu </w:t>
      </w:r>
      <w:r w:rsidRPr="00E462CE">
        <w:rPr>
          <w:rFonts w:eastAsia="Calibri"/>
          <w:szCs w:val="22"/>
        </w:rPr>
        <w:t>3315</w:t>
      </w:r>
      <w:r w:rsidRPr="00B53D75">
        <w:rPr>
          <w:rFonts w:eastAsia="Calibri"/>
          <w:i/>
          <w:szCs w:val="22"/>
        </w:rPr>
        <w:t xml:space="preserve"> – Činnosti muzeí a galerií</w:t>
      </w:r>
      <w:r w:rsidRPr="00B53D75">
        <w:rPr>
          <w:rFonts w:eastAsia="Calibri"/>
          <w:szCs w:val="22"/>
        </w:rPr>
        <w:t xml:space="preserve">, nárůst výdajů tohoto paragrafu zapříčinily zvýšené výdaje na obnovu a rozvoj materiálně-technické základny Národního muzea. </w:t>
      </w:r>
      <w:r w:rsidRPr="00B53D75">
        <w:rPr>
          <w:rFonts w:eastAsia="Calibri"/>
          <w:b/>
          <w:szCs w:val="22"/>
        </w:rPr>
        <w:t xml:space="preserve">Na paragrafu 3315 – </w:t>
      </w:r>
      <w:r w:rsidRPr="00B53D75">
        <w:rPr>
          <w:rFonts w:eastAsia="Calibri"/>
          <w:b/>
          <w:i/>
          <w:szCs w:val="22"/>
        </w:rPr>
        <w:t>Činnosti muzeí a galerií</w:t>
      </w:r>
      <w:r w:rsidRPr="00B53D75">
        <w:rPr>
          <w:rFonts w:eastAsia="Calibri"/>
          <w:b/>
          <w:szCs w:val="22"/>
        </w:rPr>
        <w:t xml:space="preserve"> byla identifikována nesprávnost ve výši 516 670 140,79 Kč. Důvodem této nesprávnosti byla skutečnost, že minimálně investiční část výdajů, kter</w:t>
      </w:r>
      <w:r w:rsidR="00F56A6C">
        <w:rPr>
          <w:rFonts w:eastAsia="Calibri"/>
          <w:b/>
          <w:szCs w:val="22"/>
        </w:rPr>
        <w:t>é</w:t>
      </w:r>
      <w:r w:rsidRPr="00B53D75">
        <w:rPr>
          <w:rFonts w:eastAsia="Calibri"/>
          <w:b/>
          <w:szCs w:val="22"/>
        </w:rPr>
        <w:t xml:space="preserve"> </w:t>
      </w:r>
      <w:r w:rsidR="00371BF4" w:rsidRPr="00B53D75">
        <w:rPr>
          <w:rFonts w:eastAsia="Calibri"/>
          <w:b/>
          <w:szCs w:val="22"/>
        </w:rPr>
        <w:t xml:space="preserve">MK </w:t>
      </w:r>
      <w:r w:rsidRPr="00B53D75">
        <w:rPr>
          <w:rFonts w:eastAsia="Calibri"/>
          <w:b/>
          <w:szCs w:val="22"/>
        </w:rPr>
        <w:t xml:space="preserve">v roce 2018 poskytlo </w:t>
      </w:r>
      <w:r w:rsidR="00F56A6C" w:rsidRPr="00B53D75">
        <w:rPr>
          <w:rFonts w:eastAsia="Calibri"/>
          <w:b/>
          <w:szCs w:val="22"/>
        </w:rPr>
        <w:t xml:space="preserve">Národnímu muzeu </w:t>
      </w:r>
      <w:r w:rsidRPr="00B53D75">
        <w:rPr>
          <w:rFonts w:eastAsia="Calibri"/>
          <w:b/>
          <w:szCs w:val="22"/>
        </w:rPr>
        <w:t xml:space="preserve">v rámci projektu </w:t>
      </w:r>
      <w:r w:rsidRPr="00B53D75">
        <w:rPr>
          <w:rFonts w:eastAsia="Calibri"/>
          <w:b/>
          <w:i/>
          <w:szCs w:val="22"/>
        </w:rPr>
        <w:t>Rekonstrukce hlavní budovy Národního muzea</w:t>
      </w:r>
      <w:r w:rsidRPr="00B53D75">
        <w:rPr>
          <w:rFonts w:eastAsia="Calibri"/>
          <w:b/>
          <w:szCs w:val="22"/>
        </w:rPr>
        <w:t xml:space="preserve">, </w:t>
      </w:r>
      <w:r w:rsidR="00371BF4">
        <w:rPr>
          <w:rFonts w:eastAsia="Calibri"/>
          <w:b/>
          <w:szCs w:val="22"/>
        </w:rPr>
        <w:t>byla vynaložena na</w:t>
      </w:r>
      <w:r w:rsidRPr="00B53D75">
        <w:rPr>
          <w:rFonts w:eastAsia="Calibri"/>
          <w:b/>
          <w:szCs w:val="22"/>
        </w:rPr>
        <w:t xml:space="preserve"> rekonstrukc</w:t>
      </w:r>
      <w:r w:rsidR="00371BF4">
        <w:rPr>
          <w:rFonts w:eastAsia="Calibri"/>
          <w:b/>
          <w:szCs w:val="22"/>
        </w:rPr>
        <w:t>i</w:t>
      </w:r>
      <w:r w:rsidRPr="00B53D75">
        <w:rPr>
          <w:rFonts w:eastAsia="Calibri"/>
          <w:b/>
          <w:szCs w:val="22"/>
        </w:rPr>
        <w:t xml:space="preserve"> hlavní budovy Národního muzea</w:t>
      </w:r>
      <w:r w:rsidR="00F56A6C">
        <w:rPr>
          <w:rFonts w:eastAsia="Calibri"/>
          <w:b/>
          <w:szCs w:val="22"/>
        </w:rPr>
        <w:t>,</w:t>
      </w:r>
      <w:r w:rsidRPr="00B53D75">
        <w:rPr>
          <w:rFonts w:eastAsia="Calibri"/>
          <w:b/>
          <w:szCs w:val="22"/>
        </w:rPr>
        <w:t xml:space="preserve"> a nikoliv na činnost muzea jako takového</w:t>
      </w:r>
      <w:r w:rsidR="00F56A6C">
        <w:rPr>
          <w:rFonts w:eastAsia="Calibri"/>
          <w:b/>
          <w:szCs w:val="22"/>
        </w:rPr>
        <w:t>, a tudíž měl</w:t>
      </w:r>
      <w:r w:rsidR="009D7CE8">
        <w:rPr>
          <w:rFonts w:eastAsia="Calibri"/>
          <w:b/>
          <w:szCs w:val="22"/>
        </w:rPr>
        <w:t>o MK</w:t>
      </w:r>
      <w:r w:rsidR="00F56A6C">
        <w:rPr>
          <w:rFonts w:eastAsia="Calibri"/>
          <w:b/>
          <w:szCs w:val="22"/>
        </w:rPr>
        <w:t xml:space="preserve"> </w:t>
      </w:r>
      <w:r w:rsidR="009D7CE8">
        <w:rPr>
          <w:rFonts w:eastAsia="Calibri"/>
          <w:b/>
          <w:szCs w:val="22"/>
        </w:rPr>
        <w:t>zatřídit</w:t>
      </w:r>
      <w:r w:rsidR="00F56A6C">
        <w:rPr>
          <w:rFonts w:eastAsia="Calibri"/>
          <w:b/>
          <w:szCs w:val="22"/>
        </w:rPr>
        <w:t xml:space="preserve"> t</w:t>
      </w:r>
      <w:r w:rsidR="009D7CE8">
        <w:rPr>
          <w:rFonts w:eastAsia="Calibri"/>
          <w:b/>
          <w:szCs w:val="22"/>
        </w:rPr>
        <w:t>u</w:t>
      </w:r>
      <w:r w:rsidR="00F56A6C">
        <w:rPr>
          <w:rFonts w:eastAsia="Calibri"/>
          <w:b/>
          <w:szCs w:val="22"/>
        </w:rPr>
        <w:t>to část výdajů na paragraf 3322 – </w:t>
      </w:r>
      <w:r w:rsidR="00F56A6C" w:rsidRPr="00E462CE">
        <w:rPr>
          <w:rFonts w:cs="Calibri"/>
          <w:b/>
          <w:i/>
        </w:rPr>
        <w:t>Zachování a obnova kulturních památek</w:t>
      </w:r>
      <w:r w:rsidRPr="00B53D75">
        <w:rPr>
          <w:rFonts w:eastAsia="Calibri"/>
          <w:b/>
          <w:szCs w:val="22"/>
        </w:rPr>
        <w:t>.</w:t>
      </w:r>
    </w:p>
    <w:p w14:paraId="0CD8BF05" w14:textId="4BF7DCB6" w:rsidR="00B53D75" w:rsidRPr="00B53D75" w:rsidRDefault="00B53D75" w:rsidP="00B53D75">
      <w:pPr>
        <w:jc w:val="both"/>
        <w:rPr>
          <w:rFonts w:eastAsia="Calibri"/>
          <w:b/>
          <w:szCs w:val="22"/>
        </w:rPr>
      </w:pPr>
      <w:r w:rsidRPr="00B53D75">
        <w:rPr>
          <w:rFonts w:eastAsia="Calibri"/>
          <w:szCs w:val="22"/>
        </w:rPr>
        <w:t xml:space="preserve">Oproti roku 2017 výrazně vzrostly i výdaje v rámci paragrafu </w:t>
      </w:r>
      <w:r w:rsidRPr="00E462CE">
        <w:rPr>
          <w:rFonts w:eastAsia="Calibri"/>
          <w:szCs w:val="22"/>
        </w:rPr>
        <w:t>3311</w:t>
      </w:r>
      <w:r w:rsidRPr="00B53D75">
        <w:rPr>
          <w:rFonts w:eastAsia="Calibri"/>
          <w:i/>
          <w:szCs w:val="22"/>
        </w:rPr>
        <w:t xml:space="preserve"> – Divadelní činnost</w:t>
      </w:r>
      <w:r w:rsidRPr="00B53D75">
        <w:rPr>
          <w:rFonts w:eastAsia="Calibri"/>
          <w:szCs w:val="22"/>
        </w:rPr>
        <w:t>.</w:t>
      </w:r>
      <w:r w:rsidRPr="00B53D75">
        <w:rPr>
          <w:rFonts w:eastAsia="Calibri"/>
          <w:b/>
          <w:szCs w:val="22"/>
        </w:rPr>
        <w:t xml:space="preserve"> </w:t>
      </w:r>
      <w:r w:rsidR="00F56A6C">
        <w:rPr>
          <w:rFonts w:eastAsia="Calibri"/>
          <w:b/>
          <w:szCs w:val="22"/>
        </w:rPr>
        <w:br/>
      </w:r>
      <w:r w:rsidRPr="00B53D75">
        <w:rPr>
          <w:rFonts w:eastAsia="Calibri"/>
          <w:b/>
          <w:szCs w:val="22"/>
        </w:rPr>
        <w:t xml:space="preserve">Na paragrafu </w:t>
      </w:r>
      <w:r w:rsidRPr="00E462CE">
        <w:rPr>
          <w:rFonts w:eastAsia="Calibri"/>
          <w:b/>
          <w:szCs w:val="22"/>
        </w:rPr>
        <w:t>3311</w:t>
      </w:r>
      <w:r w:rsidRPr="00B53D75">
        <w:rPr>
          <w:rFonts w:eastAsia="Calibri"/>
          <w:b/>
          <w:i/>
          <w:szCs w:val="22"/>
        </w:rPr>
        <w:t xml:space="preserve"> – Divadelní činnost</w:t>
      </w:r>
      <w:r w:rsidRPr="00B53D75">
        <w:rPr>
          <w:rFonts w:eastAsia="Calibri"/>
          <w:b/>
          <w:szCs w:val="22"/>
        </w:rPr>
        <w:t xml:space="preserve"> byla identifikována nesprávnost ve výši 313 120 163,93</w:t>
      </w:r>
      <w:r w:rsidR="00F56A6C">
        <w:rPr>
          <w:rFonts w:eastAsia="Calibri"/>
          <w:b/>
          <w:szCs w:val="22"/>
        </w:rPr>
        <w:t> </w:t>
      </w:r>
      <w:r w:rsidRPr="00B53D75">
        <w:rPr>
          <w:rFonts w:eastAsia="Calibri"/>
          <w:b/>
          <w:szCs w:val="22"/>
        </w:rPr>
        <w:t>Kč. Důvodem této ne</w:t>
      </w:r>
      <w:r w:rsidR="00055401">
        <w:rPr>
          <w:rFonts w:eastAsia="Calibri"/>
          <w:b/>
          <w:szCs w:val="22"/>
        </w:rPr>
        <w:t>s</w:t>
      </w:r>
      <w:r w:rsidRPr="00B53D75">
        <w:rPr>
          <w:rFonts w:eastAsia="Calibri"/>
          <w:b/>
          <w:szCs w:val="22"/>
        </w:rPr>
        <w:t>právnosti byla skutečnost, že minimálně investiční část výdajů, kter</w:t>
      </w:r>
      <w:r w:rsidR="00F56A6C">
        <w:rPr>
          <w:rFonts w:eastAsia="Calibri"/>
          <w:b/>
          <w:szCs w:val="22"/>
        </w:rPr>
        <w:t>é</w:t>
      </w:r>
      <w:r w:rsidRPr="00B53D75">
        <w:rPr>
          <w:rFonts w:eastAsia="Calibri"/>
          <w:b/>
          <w:szCs w:val="22"/>
        </w:rPr>
        <w:t xml:space="preserve"> </w:t>
      </w:r>
      <w:r w:rsidR="00371BF4" w:rsidRPr="00B53D75">
        <w:rPr>
          <w:rFonts w:eastAsia="Calibri"/>
          <w:b/>
          <w:szCs w:val="22"/>
        </w:rPr>
        <w:t xml:space="preserve">MK </w:t>
      </w:r>
      <w:r w:rsidRPr="00B53D75">
        <w:rPr>
          <w:rFonts w:eastAsia="Calibri"/>
          <w:b/>
          <w:szCs w:val="22"/>
        </w:rPr>
        <w:t xml:space="preserve">v roce 2018 poskytlo </w:t>
      </w:r>
      <w:r w:rsidR="00F56A6C" w:rsidRPr="00B53D75">
        <w:rPr>
          <w:rFonts w:eastAsia="Calibri"/>
          <w:b/>
          <w:szCs w:val="22"/>
        </w:rPr>
        <w:t xml:space="preserve">Národnímu divadlu </w:t>
      </w:r>
      <w:r w:rsidRPr="00B53D75">
        <w:rPr>
          <w:rFonts w:eastAsia="Calibri"/>
          <w:b/>
          <w:szCs w:val="22"/>
        </w:rPr>
        <w:t xml:space="preserve">v rámci projektu </w:t>
      </w:r>
      <w:r w:rsidRPr="00B53D75">
        <w:rPr>
          <w:rFonts w:eastAsia="Calibri"/>
          <w:b/>
          <w:i/>
          <w:szCs w:val="22"/>
        </w:rPr>
        <w:t>Rekonstrukce historické a provozní budovy Státní opery</w:t>
      </w:r>
      <w:r w:rsidRPr="00B53D75">
        <w:rPr>
          <w:rFonts w:eastAsia="Calibri"/>
          <w:b/>
          <w:szCs w:val="22"/>
        </w:rPr>
        <w:t xml:space="preserve">, </w:t>
      </w:r>
      <w:r w:rsidR="00371BF4">
        <w:rPr>
          <w:rFonts w:eastAsia="Calibri"/>
          <w:b/>
          <w:szCs w:val="22"/>
        </w:rPr>
        <w:t>byla vynaložena na</w:t>
      </w:r>
      <w:r w:rsidRPr="00B53D75">
        <w:rPr>
          <w:rFonts w:eastAsia="Calibri"/>
          <w:b/>
          <w:szCs w:val="22"/>
        </w:rPr>
        <w:t xml:space="preserve"> rekonstrukc</w:t>
      </w:r>
      <w:r w:rsidR="00371BF4">
        <w:rPr>
          <w:rFonts w:eastAsia="Calibri"/>
          <w:b/>
          <w:szCs w:val="22"/>
        </w:rPr>
        <w:t>i</w:t>
      </w:r>
      <w:r w:rsidRPr="00B53D75">
        <w:rPr>
          <w:rFonts w:eastAsia="Calibri"/>
          <w:b/>
          <w:szCs w:val="22"/>
        </w:rPr>
        <w:t xml:space="preserve"> historické a</w:t>
      </w:r>
      <w:r w:rsidR="00371BF4">
        <w:rPr>
          <w:rFonts w:eastAsia="Calibri"/>
          <w:b/>
          <w:szCs w:val="22"/>
        </w:rPr>
        <w:t xml:space="preserve"> </w:t>
      </w:r>
      <w:r w:rsidRPr="00B53D75">
        <w:rPr>
          <w:rFonts w:eastAsia="Calibri"/>
          <w:b/>
          <w:szCs w:val="22"/>
        </w:rPr>
        <w:t>provozní budovy Státní opery</w:t>
      </w:r>
      <w:r w:rsidR="00F56A6C">
        <w:rPr>
          <w:rFonts w:eastAsia="Calibri"/>
          <w:b/>
          <w:szCs w:val="22"/>
        </w:rPr>
        <w:t>,</w:t>
      </w:r>
      <w:r w:rsidRPr="00B53D75">
        <w:rPr>
          <w:rFonts w:eastAsia="Calibri"/>
          <w:b/>
          <w:szCs w:val="22"/>
        </w:rPr>
        <w:t xml:space="preserve"> a nikoliv na divadelní činnost jako takovou</w:t>
      </w:r>
      <w:r w:rsidR="00F56A6C">
        <w:rPr>
          <w:rFonts w:eastAsia="Calibri"/>
          <w:b/>
          <w:szCs w:val="22"/>
        </w:rPr>
        <w:t>, a</w:t>
      </w:r>
      <w:r w:rsidR="00371BF4">
        <w:rPr>
          <w:rFonts w:eastAsia="Calibri"/>
          <w:b/>
          <w:szCs w:val="22"/>
        </w:rPr>
        <w:t> </w:t>
      </w:r>
      <w:r w:rsidR="00F56A6C">
        <w:rPr>
          <w:rFonts w:eastAsia="Calibri"/>
          <w:b/>
          <w:szCs w:val="22"/>
        </w:rPr>
        <w:t>tudíž měl</w:t>
      </w:r>
      <w:r w:rsidR="009D7CE8">
        <w:rPr>
          <w:rFonts w:eastAsia="Calibri"/>
          <w:b/>
          <w:szCs w:val="22"/>
        </w:rPr>
        <w:t>o</w:t>
      </w:r>
      <w:r w:rsidR="00F56A6C">
        <w:rPr>
          <w:rFonts w:eastAsia="Calibri"/>
          <w:b/>
          <w:szCs w:val="22"/>
        </w:rPr>
        <w:t xml:space="preserve"> </w:t>
      </w:r>
      <w:r w:rsidR="009D7CE8">
        <w:rPr>
          <w:rFonts w:eastAsia="Calibri"/>
          <w:b/>
          <w:szCs w:val="22"/>
        </w:rPr>
        <w:t>MK zatřídit tu</w:t>
      </w:r>
      <w:r w:rsidR="00F56A6C">
        <w:rPr>
          <w:rFonts w:eastAsia="Calibri"/>
          <w:b/>
          <w:szCs w:val="22"/>
        </w:rPr>
        <w:t xml:space="preserve">to část výdajů na paragraf 3322 – </w:t>
      </w:r>
      <w:r w:rsidR="00F56A6C" w:rsidRPr="00EA474E">
        <w:rPr>
          <w:rFonts w:cs="Calibri"/>
          <w:b/>
          <w:i/>
        </w:rPr>
        <w:t>Zachování a obnova kulturních památek</w:t>
      </w:r>
      <w:r w:rsidRPr="00B53D75">
        <w:rPr>
          <w:rFonts w:eastAsia="Calibri"/>
          <w:b/>
          <w:szCs w:val="22"/>
        </w:rPr>
        <w:t>.</w:t>
      </w:r>
    </w:p>
    <w:p w14:paraId="7224D82A" w14:textId="527669AE" w:rsidR="00B53D75" w:rsidRPr="0045093D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Nárůst výdajů oproti roku 2017 byl zaznamenán i v rámci paragrafu </w:t>
      </w:r>
      <w:r w:rsidRPr="00E462CE">
        <w:rPr>
          <w:rFonts w:eastAsia="Calibri"/>
          <w:szCs w:val="22"/>
        </w:rPr>
        <w:t>3321</w:t>
      </w:r>
      <w:r w:rsidRPr="00B53D75">
        <w:rPr>
          <w:rFonts w:eastAsia="Calibri"/>
          <w:i/>
          <w:szCs w:val="22"/>
        </w:rPr>
        <w:t xml:space="preserve"> – Činnosti památkových ústavů, hradů a zámků</w:t>
      </w:r>
      <w:r w:rsidRPr="00B53D75">
        <w:rPr>
          <w:rFonts w:eastAsia="Calibri"/>
          <w:szCs w:val="22"/>
        </w:rPr>
        <w:t xml:space="preserve">. </w:t>
      </w:r>
      <w:r w:rsidRPr="00B53D75">
        <w:rPr>
          <w:rFonts w:eastAsia="Calibri"/>
          <w:b/>
          <w:szCs w:val="22"/>
        </w:rPr>
        <w:t xml:space="preserve">Na paragrafu </w:t>
      </w:r>
      <w:r w:rsidRPr="00E462CE">
        <w:rPr>
          <w:rFonts w:eastAsia="Calibri"/>
          <w:b/>
          <w:szCs w:val="22"/>
        </w:rPr>
        <w:t>3321</w:t>
      </w:r>
      <w:r w:rsidRPr="00B53D75">
        <w:rPr>
          <w:rFonts w:eastAsia="Calibri"/>
          <w:b/>
          <w:i/>
          <w:szCs w:val="22"/>
        </w:rPr>
        <w:t xml:space="preserve"> – Činnosti památkových ústavů, hradů a zámků</w:t>
      </w:r>
      <w:r w:rsidRPr="00B53D75">
        <w:rPr>
          <w:rFonts w:eastAsia="Calibri"/>
          <w:b/>
          <w:szCs w:val="22"/>
        </w:rPr>
        <w:t xml:space="preserve"> byla identifikována nesprávnost ve výši 25 562 121,34 Kč. Důvodem této nesprávnosti byl</w:t>
      </w:r>
      <w:r w:rsidR="001B4272">
        <w:rPr>
          <w:rFonts w:eastAsia="Calibri"/>
          <w:b/>
          <w:szCs w:val="22"/>
        </w:rPr>
        <w:t>a</w:t>
      </w:r>
      <w:r w:rsidRPr="00B53D75">
        <w:rPr>
          <w:rFonts w:eastAsia="Calibri"/>
          <w:b/>
          <w:szCs w:val="22"/>
        </w:rPr>
        <w:t xml:space="preserve"> skutečnost, že MK výdaje poskytnuté za účelem odstranění ná</w:t>
      </w:r>
      <w:r w:rsidR="001B4272">
        <w:rPr>
          <w:rFonts w:eastAsia="Calibri"/>
          <w:b/>
          <w:szCs w:val="22"/>
        </w:rPr>
        <w:t>sledků</w:t>
      </w:r>
      <w:r w:rsidRPr="00B53D75">
        <w:rPr>
          <w:rFonts w:eastAsia="Calibri"/>
          <w:b/>
          <w:szCs w:val="22"/>
        </w:rPr>
        <w:t xml:space="preserve"> povodní z roku 2013 nesprávně zatřídilo na paragraf </w:t>
      </w:r>
      <w:r w:rsidRPr="00E462CE">
        <w:rPr>
          <w:rFonts w:eastAsia="Calibri"/>
          <w:b/>
          <w:szCs w:val="22"/>
        </w:rPr>
        <w:t>3321</w:t>
      </w:r>
      <w:r w:rsidRPr="00B53D75">
        <w:rPr>
          <w:rFonts w:eastAsia="Calibri"/>
          <w:b/>
          <w:i/>
          <w:szCs w:val="22"/>
        </w:rPr>
        <w:t xml:space="preserve"> – Činnosti památkových ústavů</w:t>
      </w:r>
      <w:r w:rsidRPr="007153BF">
        <w:rPr>
          <w:rFonts w:eastAsia="Calibri"/>
          <w:b/>
          <w:i/>
          <w:szCs w:val="22"/>
        </w:rPr>
        <w:t xml:space="preserve">, </w:t>
      </w:r>
      <w:r w:rsidRPr="00B53D75">
        <w:rPr>
          <w:rFonts w:eastAsia="Calibri"/>
          <w:b/>
          <w:i/>
          <w:szCs w:val="22"/>
        </w:rPr>
        <w:lastRenderedPageBreak/>
        <w:t>hradů a zámků</w:t>
      </w:r>
      <w:r w:rsidR="001B4272">
        <w:rPr>
          <w:rFonts w:eastAsia="Calibri"/>
          <w:b/>
          <w:szCs w:val="22"/>
        </w:rPr>
        <w:t>;</w:t>
      </w:r>
      <w:r w:rsidRPr="00B53D75">
        <w:rPr>
          <w:rFonts w:eastAsia="Calibri"/>
          <w:b/>
          <w:i/>
          <w:szCs w:val="22"/>
        </w:rPr>
        <w:t xml:space="preserve"> </w:t>
      </w:r>
      <w:r w:rsidR="001B4272">
        <w:rPr>
          <w:rFonts w:eastAsia="Calibri"/>
          <w:b/>
          <w:szCs w:val="22"/>
        </w:rPr>
        <w:t xml:space="preserve">vzhledem k tomu, </w:t>
      </w:r>
      <w:r w:rsidRPr="00B53D75">
        <w:rPr>
          <w:rFonts w:eastAsia="Calibri"/>
          <w:b/>
          <w:szCs w:val="22"/>
        </w:rPr>
        <w:t>že se jednalo o činnost</w:t>
      </w:r>
      <w:r w:rsidR="001B4272">
        <w:rPr>
          <w:rFonts w:eastAsia="Calibri"/>
          <w:b/>
          <w:szCs w:val="22"/>
        </w:rPr>
        <w:t>i</w:t>
      </w:r>
      <w:r w:rsidRPr="00B53D75">
        <w:rPr>
          <w:rFonts w:eastAsia="Calibri"/>
          <w:b/>
          <w:szCs w:val="22"/>
        </w:rPr>
        <w:t xml:space="preserve"> nad rámec běžného provozu, mělo MK tyto výdaje správně zatřídit na paragraf </w:t>
      </w:r>
      <w:r w:rsidRPr="00B53D75">
        <w:rPr>
          <w:rFonts w:eastAsia="Calibri"/>
          <w:b/>
          <w:bCs/>
          <w:szCs w:val="22"/>
        </w:rPr>
        <w:t xml:space="preserve">3322 – </w:t>
      </w:r>
      <w:r w:rsidRPr="00B53D75">
        <w:rPr>
          <w:rFonts w:eastAsia="Calibri"/>
          <w:b/>
          <w:bCs/>
          <w:i/>
          <w:szCs w:val="22"/>
        </w:rPr>
        <w:t>Zachování a obnova kulturních památek</w:t>
      </w:r>
      <w:r w:rsidR="0045093D">
        <w:rPr>
          <w:rFonts w:eastAsia="Calibri"/>
          <w:b/>
          <w:bCs/>
          <w:szCs w:val="22"/>
        </w:rPr>
        <w:t>.</w:t>
      </w:r>
    </w:p>
    <w:p w14:paraId="0A85A9B0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 w:cs="Calibri"/>
          <w:szCs w:val="22"/>
        </w:rPr>
        <w:t>Výraznější nárůst výdajů byl i v rámci</w:t>
      </w:r>
      <w:r w:rsidRPr="00B53D75">
        <w:rPr>
          <w:rFonts w:eastAsia="Calibri"/>
          <w:szCs w:val="22"/>
        </w:rPr>
        <w:t xml:space="preserve"> paragrafu 3380 – </w:t>
      </w:r>
      <w:r w:rsidRPr="00B53D75">
        <w:rPr>
          <w:rFonts w:eastAsia="Calibri"/>
          <w:i/>
          <w:szCs w:val="22"/>
        </w:rPr>
        <w:t>Výzkum a vývoj v oblasti kultury, církví a sdělovacích prostředků.</w:t>
      </w:r>
    </w:p>
    <w:p w14:paraId="44CB841A" w14:textId="23C12AC7" w:rsidR="00B53D75" w:rsidRPr="00B53D75" w:rsidRDefault="00B53D75" w:rsidP="00B53D75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B53D75">
        <w:rPr>
          <w:rFonts w:eastAsia="Calibri"/>
          <w:b/>
        </w:rPr>
        <w:t>Oddíl III. Porovnání příjmů a výnosů v rozpočtové kapitole 334 MK v letech 2014</w:t>
      </w:r>
      <w:r w:rsidR="009D7CE8">
        <w:rPr>
          <w:rFonts w:eastAsia="Calibri"/>
          <w:b/>
        </w:rPr>
        <w:t>–</w:t>
      </w:r>
      <w:r w:rsidRPr="00B53D75">
        <w:rPr>
          <w:rFonts w:eastAsia="Calibri"/>
          <w:b/>
        </w:rPr>
        <w:t>2018</w:t>
      </w:r>
    </w:p>
    <w:p w14:paraId="4E97B801" w14:textId="477E2FC8" w:rsidR="00B53D75" w:rsidRPr="00B53D75" w:rsidRDefault="00B53D75" w:rsidP="00B53D75">
      <w:pPr>
        <w:keepNext/>
        <w:tabs>
          <w:tab w:val="right" w:pos="10064"/>
        </w:tabs>
        <w:spacing w:after="40"/>
        <w:rPr>
          <w:b/>
          <w:iCs/>
        </w:rPr>
      </w:pPr>
      <w:bookmarkStart w:id="17" w:name="_Toc520714177"/>
      <w:bookmarkStart w:id="18" w:name="_Toc6902520"/>
      <w:bookmarkStart w:id="19" w:name="_Toc18644614"/>
      <w:bookmarkEnd w:id="13"/>
      <w:bookmarkEnd w:id="14"/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4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Porovnání příjmů a výnosů za MK</w:t>
      </w:r>
      <w:r w:rsidRPr="00B53D75">
        <w:rPr>
          <w:b/>
          <w:iCs/>
        </w:rPr>
        <w:tab/>
        <w:t xml:space="preserve"> (v Kč</w:t>
      </w:r>
      <w:bookmarkEnd w:id="17"/>
      <w:r w:rsidRPr="00B53D75">
        <w:rPr>
          <w:b/>
          <w:iCs/>
        </w:rPr>
        <w:t>)</w:t>
      </w:r>
      <w:bookmarkEnd w:id="18"/>
      <w:bookmarkEnd w:id="1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495"/>
        <w:gridCol w:w="1495"/>
        <w:gridCol w:w="1495"/>
        <w:gridCol w:w="1495"/>
        <w:gridCol w:w="1495"/>
      </w:tblGrid>
      <w:tr w:rsidR="00B53D75" w:rsidRPr="00B53D75" w14:paraId="6B10F78C" w14:textId="77777777" w:rsidTr="00B53D75">
        <w:trPr>
          <w:trHeight w:val="3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7AE10C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18454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2780C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850C8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3F02B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557241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23747DFE" w14:textId="77777777" w:rsidTr="00B53D75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AA9A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Příjmy (skutečnost)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896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1 657 046 990,84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E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705 700 882,10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2EA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434 737 744,66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4AB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490 114 389,10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CF3D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474 116 002,23</w:t>
            </w:r>
          </w:p>
        </w:tc>
      </w:tr>
      <w:tr w:rsidR="00B53D75" w:rsidRPr="00B53D75" w14:paraId="487D75D3" w14:textId="77777777" w:rsidTr="00B53D75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33F1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870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111 822 703,74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252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706 549 521,27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2ED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434 518 397,78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DAD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491 201 292,44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79C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473 461 441,06</w:t>
            </w:r>
          </w:p>
        </w:tc>
      </w:tr>
    </w:tbl>
    <w:p w14:paraId="101DF1C7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bookmarkStart w:id="20" w:name="_Toc520714178"/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  <w:bookmarkStart w:id="21" w:name="_Toc520714827"/>
      <w:bookmarkEnd w:id="20"/>
    </w:p>
    <w:p w14:paraId="67D115C4" w14:textId="77777777" w:rsidR="00B53D75" w:rsidRPr="00B53D75" w:rsidRDefault="00B53D75" w:rsidP="00B53D75">
      <w:pPr>
        <w:keepNext/>
        <w:spacing w:after="40"/>
        <w:rPr>
          <w:b/>
          <w:iCs/>
        </w:rPr>
      </w:pPr>
    </w:p>
    <w:p w14:paraId="5B3CDC10" w14:textId="1203EA3E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>Zatímco v roce 2014 byl markantní rozdíl v hodnotách příjmů a výnosů MK, v následující</w:t>
      </w:r>
      <w:r w:rsidR="00C811A3">
        <w:rPr>
          <w:rFonts w:eastAsia="Calibri"/>
          <w:szCs w:val="22"/>
        </w:rPr>
        <w:t>ch</w:t>
      </w:r>
      <w:r w:rsidRPr="00B53D75">
        <w:rPr>
          <w:rFonts w:eastAsia="Calibri"/>
          <w:szCs w:val="22"/>
        </w:rPr>
        <w:t xml:space="preserve"> </w:t>
      </w:r>
      <w:r w:rsidR="00C811A3">
        <w:rPr>
          <w:rFonts w:eastAsia="Calibri"/>
          <w:szCs w:val="22"/>
        </w:rPr>
        <w:t>letech</w:t>
      </w:r>
      <w:r w:rsidRPr="00B53D75">
        <w:rPr>
          <w:rFonts w:eastAsia="Calibri"/>
          <w:szCs w:val="22"/>
        </w:rPr>
        <w:t xml:space="preserve"> byly hodnoty obou sledovaných veličin víceméně totožné a v posledních třech letech zaujímaly konstantní vývoj.</w:t>
      </w:r>
    </w:p>
    <w:p w14:paraId="48D3462D" w14:textId="65CA6F4A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Největší </w:t>
      </w:r>
      <w:r w:rsidR="00C811A3">
        <w:rPr>
          <w:rFonts w:eastAsia="Calibri"/>
          <w:szCs w:val="22"/>
        </w:rPr>
        <w:t>část</w:t>
      </w:r>
      <w:r w:rsidR="00C811A3" w:rsidRPr="00B53D75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t>výnosů (87,19</w:t>
      </w:r>
      <w:r w:rsidR="00C811A3">
        <w:rPr>
          <w:rFonts w:eastAsia="Calibri"/>
          <w:szCs w:val="22"/>
        </w:rPr>
        <w:t> </w:t>
      </w:r>
      <w:r w:rsidRPr="00B53D75">
        <w:rPr>
          <w:rFonts w:eastAsia="Calibri"/>
          <w:szCs w:val="22"/>
        </w:rPr>
        <w:t>%) tvořily výnosy z transferů, a to zejména zůstatek účtu</w:t>
      </w:r>
      <w:r w:rsidR="00600E54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br/>
      </w:r>
      <w:r w:rsidRPr="00E462CE">
        <w:rPr>
          <w:rFonts w:eastAsia="Calibri"/>
          <w:szCs w:val="22"/>
        </w:rPr>
        <w:t>671</w:t>
      </w:r>
      <w:r w:rsidRPr="00B53D75">
        <w:rPr>
          <w:rFonts w:eastAsia="Calibri"/>
          <w:i/>
          <w:szCs w:val="22"/>
        </w:rPr>
        <w:t xml:space="preserve"> –</w:t>
      </w:r>
      <w:r w:rsidRPr="00B53D75">
        <w:rPr>
          <w:rFonts w:eastAsia="Calibri"/>
          <w:szCs w:val="22"/>
        </w:rPr>
        <w:t xml:space="preserve"> </w:t>
      </w:r>
      <w:r w:rsidRPr="00B53D75">
        <w:rPr>
          <w:rFonts w:eastAsia="Calibri"/>
          <w:i/>
          <w:szCs w:val="22"/>
        </w:rPr>
        <w:t>Výnosy vybraných ústředních vládních institucí z transferů</w:t>
      </w:r>
      <w:r w:rsidRPr="00B53D75">
        <w:rPr>
          <w:rFonts w:eastAsia="Calibri"/>
          <w:szCs w:val="22"/>
        </w:rPr>
        <w:t xml:space="preserve">, který </w:t>
      </w:r>
      <w:r w:rsidR="00C811A3">
        <w:rPr>
          <w:rFonts w:eastAsia="Calibri"/>
          <w:szCs w:val="22"/>
        </w:rPr>
        <w:t>dosahoval výše</w:t>
      </w:r>
      <w:r w:rsidRPr="00B53D75">
        <w:rPr>
          <w:rFonts w:eastAsia="Calibri"/>
          <w:szCs w:val="22"/>
        </w:rPr>
        <w:t xml:space="preserve"> 343 550 695,00 Kč. Zbylou část výnosů z transferů tvořil zůstatek na účtu </w:t>
      </w:r>
      <w:r w:rsidRPr="00E462CE">
        <w:rPr>
          <w:rFonts w:eastAsia="Calibri"/>
          <w:szCs w:val="22"/>
        </w:rPr>
        <w:t>675</w:t>
      </w:r>
      <w:r w:rsidRPr="00B53D75">
        <w:rPr>
          <w:rFonts w:eastAsia="Calibri"/>
          <w:i/>
          <w:szCs w:val="22"/>
        </w:rPr>
        <w:t xml:space="preserve"> – Výnosy vybraných ústředních vládních institucí z předfinancování transferů </w:t>
      </w:r>
      <w:r w:rsidRPr="00B53D75">
        <w:rPr>
          <w:rFonts w:eastAsia="Calibri"/>
          <w:szCs w:val="22"/>
        </w:rPr>
        <w:t>ve výši 69 240 910,40 Kč.</w:t>
      </w:r>
    </w:p>
    <w:p w14:paraId="6C38098E" w14:textId="766C197E" w:rsidR="00B53D75" w:rsidRPr="00B53D75" w:rsidRDefault="00B53D75" w:rsidP="00B53D75">
      <w:pPr>
        <w:jc w:val="both"/>
        <w:rPr>
          <w:rFonts w:eastAsia="Calibri"/>
          <w:b/>
          <w:szCs w:val="22"/>
        </w:rPr>
      </w:pPr>
      <w:r w:rsidRPr="00B53D75">
        <w:rPr>
          <w:rFonts w:eastAsia="Calibri"/>
          <w:b/>
          <w:szCs w:val="22"/>
        </w:rPr>
        <w:t>Kontrolou bylo zjištěno, že MK nadhodnotilo zůstatek účtu 675</w:t>
      </w:r>
      <w:r w:rsidRPr="00B53D75">
        <w:rPr>
          <w:rFonts w:eastAsia="Calibri"/>
          <w:b/>
          <w:i/>
          <w:szCs w:val="22"/>
        </w:rPr>
        <w:t xml:space="preserve"> – Výnosy vybraných ústředních vládních institucí z předfinancování transferů</w:t>
      </w:r>
      <w:r w:rsidRPr="00B53D75">
        <w:rPr>
          <w:rFonts w:eastAsia="Calibri"/>
          <w:b/>
          <w:szCs w:val="22"/>
        </w:rPr>
        <w:t xml:space="preserve"> o částku </w:t>
      </w:r>
      <w:r w:rsidRPr="00B53D75">
        <w:rPr>
          <w:rFonts w:eastAsia="Calibri"/>
          <w:b/>
          <w:bCs/>
          <w:iCs/>
          <w:szCs w:val="22"/>
        </w:rPr>
        <w:t xml:space="preserve">4 595 912,81 </w:t>
      </w:r>
      <w:r w:rsidRPr="00B53D75">
        <w:rPr>
          <w:rFonts w:eastAsia="Calibri"/>
          <w:b/>
          <w:szCs w:val="22"/>
        </w:rPr>
        <w:t>Kč</w:t>
      </w:r>
      <w:r w:rsidR="00F93B03">
        <w:rPr>
          <w:rStyle w:val="Znakapoznpodarou"/>
          <w:rFonts w:eastAsia="Calibri"/>
          <w:b/>
          <w:szCs w:val="22"/>
        </w:rPr>
        <w:footnoteReference w:id="32"/>
      </w:r>
      <w:r w:rsidRPr="00B53D75">
        <w:rPr>
          <w:rFonts w:eastAsia="Calibri"/>
          <w:b/>
          <w:szCs w:val="22"/>
        </w:rPr>
        <w:t xml:space="preserve"> a</w:t>
      </w:r>
      <w:r w:rsidR="007153BF">
        <w:rPr>
          <w:rFonts w:eastAsia="Calibri"/>
          <w:b/>
          <w:szCs w:val="22"/>
        </w:rPr>
        <w:t> </w:t>
      </w:r>
      <w:r w:rsidRPr="00B53D75">
        <w:rPr>
          <w:rFonts w:eastAsia="Calibri"/>
          <w:b/>
          <w:szCs w:val="22"/>
        </w:rPr>
        <w:t xml:space="preserve">současně podhodnotilo zůstatek účtu 671 – </w:t>
      </w:r>
      <w:r w:rsidRPr="00B53D75">
        <w:rPr>
          <w:rFonts w:eastAsia="Calibri"/>
          <w:b/>
          <w:i/>
          <w:szCs w:val="22"/>
        </w:rPr>
        <w:t xml:space="preserve">Výnosy vybraných ústředních vládních institucí z transferů </w:t>
      </w:r>
      <w:r w:rsidRPr="00B53D75">
        <w:rPr>
          <w:rFonts w:eastAsia="Calibri"/>
          <w:b/>
          <w:szCs w:val="22"/>
        </w:rPr>
        <w:t>o částku 3 584 810,96</w:t>
      </w:r>
      <w:r w:rsidR="00620AB5">
        <w:rPr>
          <w:rFonts w:eastAsia="Calibri"/>
          <w:b/>
          <w:szCs w:val="22"/>
        </w:rPr>
        <w:t xml:space="preserve"> Kč</w:t>
      </w:r>
      <w:r w:rsidRPr="00B53D75">
        <w:rPr>
          <w:rFonts w:eastAsia="Calibri"/>
          <w:b/>
          <w:szCs w:val="22"/>
        </w:rPr>
        <w:t>, když o výnosech z projektů, u nichž bylo konečným příjemcem transferu, účtovalo nesprávně jako o výnosech z předfinancování transferů, přestože se jedn</w:t>
      </w:r>
      <w:r w:rsidR="00620AB5">
        <w:rPr>
          <w:rFonts w:eastAsia="Calibri"/>
          <w:b/>
          <w:szCs w:val="22"/>
        </w:rPr>
        <w:t>alo</w:t>
      </w:r>
      <w:r w:rsidRPr="00B53D75">
        <w:rPr>
          <w:rFonts w:eastAsia="Calibri"/>
          <w:b/>
          <w:szCs w:val="22"/>
        </w:rPr>
        <w:t xml:space="preserve"> o výnos</w:t>
      </w:r>
      <w:r w:rsidR="00620AB5">
        <w:rPr>
          <w:rFonts w:eastAsia="Calibri"/>
          <w:b/>
          <w:szCs w:val="22"/>
        </w:rPr>
        <w:t>y</w:t>
      </w:r>
      <w:r w:rsidRPr="00B53D75">
        <w:rPr>
          <w:rFonts w:eastAsia="Calibri"/>
          <w:b/>
          <w:szCs w:val="22"/>
        </w:rPr>
        <w:t xml:space="preserve"> z titulu dotace za vynaložené netransferové výdaje (mzdové výdaje).</w:t>
      </w:r>
    </w:p>
    <w:p w14:paraId="3CD38B4A" w14:textId="508F565C" w:rsidR="00B53D75" w:rsidRPr="00821266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>Zůstatek ve výši 60</w:t>
      </w:r>
      <w:r w:rsidR="0008321B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t xml:space="preserve">665 814,91 Kč </w:t>
      </w:r>
      <w:r w:rsidR="00620AB5">
        <w:rPr>
          <w:rFonts w:eastAsia="Calibri"/>
          <w:szCs w:val="22"/>
        </w:rPr>
        <w:t>tvořily</w:t>
      </w:r>
      <w:r w:rsidR="00620AB5" w:rsidRPr="00B53D75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t>výnosy z činnosti, které se skládaly z </w:t>
      </w:r>
      <w:r w:rsidR="00620AB5" w:rsidRPr="00821266">
        <w:rPr>
          <w:rFonts w:eastAsia="Calibri"/>
          <w:szCs w:val="22"/>
        </w:rPr>
        <w:t>v</w:t>
      </w:r>
      <w:r w:rsidRPr="00821266">
        <w:rPr>
          <w:rFonts w:eastAsia="Calibri"/>
          <w:szCs w:val="22"/>
        </w:rPr>
        <w:t xml:space="preserve">ýnosů z pronájmu (SÚ 603), </w:t>
      </w:r>
      <w:r w:rsidR="00620AB5" w:rsidRPr="00821266">
        <w:rPr>
          <w:rFonts w:eastAsia="Calibri"/>
          <w:szCs w:val="22"/>
        </w:rPr>
        <w:t>v</w:t>
      </w:r>
      <w:r w:rsidRPr="00821266">
        <w:rPr>
          <w:rFonts w:eastAsia="Calibri"/>
          <w:szCs w:val="22"/>
        </w:rPr>
        <w:t xml:space="preserve">ýnosů z prodeje služeb (SÚ 602) </w:t>
      </w:r>
      <w:r w:rsidRPr="00620AB5">
        <w:rPr>
          <w:rFonts w:eastAsia="Calibri"/>
          <w:szCs w:val="22"/>
        </w:rPr>
        <w:t>a</w:t>
      </w:r>
      <w:r w:rsidRPr="00821266">
        <w:rPr>
          <w:rFonts w:eastAsia="Calibri"/>
          <w:szCs w:val="22"/>
        </w:rPr>
        <w:t xml:space="preserve"> </w:t>
      </w:r>
      <w:r w:rsidR="00620AB5" w:rsidRPr="00821266">
        <w:rPr>
          <w:rFonts w:eastAsia="Calibri"/>
          <w:szCs w:val="22"/>
        </w:rPr>
        <w:t>v</w:t>
      </w:r>
      <w:r w:rsidRPr="00821266">
        <w:rPr>
          <w:rFonts w:eastAsia="Calibri"/>
          <w:szCs w:val="22"/>
        </w:rPr>
        <w:t>ýnosů ze správních poplatků (SÚ</w:t>
      </w:r>
      <w:r w:rsidR="0008321B">
        <w:rPr>
          <w:rFonts w:eastAsia="Calibri"/>
          <w:szCs w:val="22"/>
        </w:rPr>
        <w:t> </w:t>
      </w:r>
      <w:r w:rsidRPr="00821266">
        <w:rPr>
          <w:rFonts w:eastAsia="Calibri"/>
          <w:szCs w:val="22"/>
        </w:rPr>
        <w:t>605).</w:t>
      </w:r>
    </w:p>
    <w:p w14:paraId="1A9375B8" w14:textId="720C0C55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Vývoj výnosů odpovídá vývoji příjmů – nejvyšší příjmy tvořily příjmy zařazené na </w:t>
      </w:r>
      <w:r w:rsidR="0008321B">
        <w:rPr>
          <w:rFonts w:eastAsia="Calibri"/>
          <w:szCs w:val="22"/>
        </w:rPr>
        <w:t xml:space="preserve">rozpočtové položce </w:t>
      </w:r>
      <w:r w:rsidRPr="00821266">
        <w:rPr>
          <w:rFonts w:eastAsia="Calibri"/>
          <w:szCs w:val="22"/>
        </w:rPr>
        <w:t>4214 –</w:t>
      </w:r>
      <w:r w:rsidRPr="00B53D75">
        <w:rPr>
          <w:rFonts w:eastAsia="Calibri"/>
          <w:i/>
          <w:szCs w:val="22"/>
        </w:rPr>
        <w:t xml:space="preserve"> Investiční přijaté transfery ze zvláštních fondů ústřední úrovně</w:t>
      </w:r>
      <w:r w:rsidRPr="00B53D75">
        <w:rPr>
          <w:rFonts w:eastAsia="Calibri"/>
          <w:szCs w:val="22"/>
        </w:rPr>
        <w:t>, které vyplývají ze zrušeného Fondu národního majetku. Tyto příjmy dosáhly výše 343 550 695,00 Kč.</w:t>
      </w:r>
    </w:p>
    <w:p w14:paraId="2617D389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Příjmy rozpočtové položky 2122 – </w:t>
      </w:r>
      <w:r w:rsidRPr="00B53D75">
        <w:rPr>
          <w:rFonts w:eastAsia="Calibri"/>
          <w:i/>
          <w:szCs w:val="22"/>
        </w:rPr>
        <w:t>Odvody příspěvkových organizací</w:t>
      </w:r>
      <w:r w:rsidRPr="00B53D75">
        <w:rPr>
          <w:rFonts w:eastAsia="Calibri"/>
          <w:szCs w:val="22"/>
        </w:rPr>
        <w:t xml:space="preserve"> dosahovaly výše 57 988 184,00 Kč. Zahrnovaly jak příjmy z odpisů, tak příjmy z prodeje nemovitého majetku.</w:t>
      </w:r>
    </w:p>
    <w:p w14:paraId="7B1AF161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08F3BDD2" w14:textId="77777777" w:rsidR="00A8236D" w:rsidRDefault="00A8236D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53AB026F" w14:textId="311EE2E8" w:rsidR="00B53D75" w:rsidRPr="00B53D75" w:rsidRDefault="00B53D75" w:rsidP="00B53D75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B53D75">
        <w:rPr>
          <w:rFonts w:eastAsia="Calibri"/>
          <w:b/>
        </w:rPr>
        <w:lastRenderedPageBreak/>
        <w:t>Oddíl IV. Porovnání výdajů a nákladů v rozpočtové kapitole 334 MK v letech 2014–2018</w:t>
      </w:r>
    </w:p>
    <w:p w14:paraId="62894140" w14:textId="5155A7C8" w:rsidR="00B53D75" w:rsidRPr="00B53D75" w:rsidRDefault="00B53D75" w:rsidP="00B53D75">
      <w:pPr>
        <w:keepNext/>
        <w:tabs>
          <w:tab w:val="right" w:pos="10064"/>
        </w:tabs>
        <w:spacing w:after="40"/>
        <w:rPr>
          <w:b/>
          <w:iCs/>
        </w:rPr>
      </w:pPr>
      <w:bookmarkStart w:id="22" w:name="_Toc520714180"/>
      <w:bookmarkStart w:id="23" w:name="_Toc6902526"/>
      <w:bookmarkStart w:id="24" w:name="_Toc18644616"/>
      <w:bookmarkEnd w:id="15"/>
      <w:bookmarkEnd w:id="16"/>
      <w:bookmarkEnd w:id="21"/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5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Porovnání výdajů a nákladů za MK</w:t>
      </w:r>
      <w:r w:rsidRPr="00B53D75">
        <w:rPr>
          <w:b/>
          <w:iCs/>
        </w:rPr>
        <w:tab/>
        <w:t>(v Kč</w:t>
      </w:r>
      <w:bookmarkEnd w:id="22"/>
      <w:r w:rsidRPr="00B53D75">
        <w:rPr>
          <w:b/>
          <w:iCs/>
        </w:rPr>
        <w:t>)</w:t>
      </w:r>
      <w:bookmarkEnd w:id="23"/>
      <w:bookmarkEnd w:id="24"/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518"/>
        <w:gridCol w:w="1518"/>
        <w:gridCol w:w="1519"/>
        <w:gridCol w:w="1518"/>
        <w:gridCol w:w="1519"/>
      </w:tblGrid>
      <w:tr w:rsidR="00B53D75" w:rsidRPr="00B53D75" w14:paraId="693EF75C" w14:textId="77777777" w:rsidTr="00B53D75">
        <w:trPr>
          <w:trHeight w:val="300"/>
        </w:trPr>
        <w:tc>
          <w:tcPr>
            <w:tcW w:w="878" w:type="pct"/>
            <w:shd w:val="clear" w:color="auto" w:fill="E5F1FF"/>
            <w:noWrap/>
            <w:vAlign w:val="center"/>
            <w:hideMark/>
          </w:tcPr>
          <w:p w14:paraId="469927CA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24" w:type="pct"/>
            <w:shd w:val="clear" w:color="auto" w:fill="E5F1FF"/>
            <w:noWrap/>
            <w:vAlign w:val="center"/>
            <w:hideMark/>
          </w:tcPr>
          <w:p w14:paraId="7C984DA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24" w:type="pct"/>
            <w:shd w:val="clear" w:color="auto" w:fill="E5F1FF"/>
            <w:noWrap/>
            <w:vAlign w:val="center"/>
            <w:hideMark/>
          </w:tcPr>
          <w:p w14:paraId="79E8786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25" w:type="pct"/>
            <w:shd w:val="clear" w:color="auto" w:fill="E5F1FF"/>
            <w:noWrap/>
            <w:vAlign w:val="center"/>
            <w:hideMark/>
          </w:tcPr>
          <w:p w14:paraId="6660EF9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24" w:type="pct"/>
            <w:shd w:val="clear" w:color="auto" w:fill="E5F1FF"/>
            <w:noWrap/>
            <w:vAlign w:val="center"/>
            <w:hideMark/>
          </w:tcPr>
          <w:p w14:paraId="2FD4A01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25" w:type="pct"/>
            <w:shd w:val="clear" w:color="auto" w:fill="E5F1FF"/>
            <w:vAlign w:val="center"/>
          </w:tcPr>
          <w:p w14:paraId="0B0F691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69828F8A" w14:textId="77777777" w:rsidTr="00B53D75">
        <w:trPr>
          <w:trHeight w:val="300"/>
        </w:trPr>
        <w:tc>
          <w:tcPr>
            <w:tcW w:w="878" w:type="pct"/>
            <w:shd w:val="clear" w:color="auto" w:fill="auto"/>
            <w:noWrap/>
            <w:vAlign w:val="center"/>
          </w:tcPr>
          <w:p w14:paraId="2FA46F1F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Výdaje (skutečnost)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14:paraId="5247C4E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10 930 248 511,18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14:paraId="265A17E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11 522 492 561,24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6952E88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11 770 619 522,45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14:paraId="2CAF826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12 106 184 102,84</w:t>
            </w:r>
          </w:p>
        </w:tc>
        <w:tc>
          <w:tcPr>
            <w:tcW w:w="825" w:type="pct"/>
            <w:vAlign w:val="center"/>
          </w:tcPr>
          <w:p w14:paraId="642B3AF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14 060 450 465,53</w:t>
            </w:r>
          </w:p>
        </w:tc>
      </w:tr>
      <w:tr w:rsidR="00B53D75" w:rsidRPr="00B53D75" w14:paraId="45420935" w14:textId="77777777" w:rsidTr="00B53D75">
        <w:trPr>
          <w:trHeight w:val="300"/>
        </w:trPr>
        <w:tc>
          <w:tcPr>
            <w:tcW w:w="878" w:type="pct"/>
            <w:shd w:val="clear" w:color="auto" w:fill="auto"/>
            <w:noWrap/>
            <w:vAlign w:val="center"/>
          </w:tcPr>
          <w:p w14:paraId="50C99199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14:paraId="5FE38D1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10 424 496 271,64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14:paraId="37A7DA5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9 365 524 199,08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3D70C7B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8 753 821 877,01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14:paraId="2AA9F46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9 246 698 536,05</w:t>
            </w:r>
          </w:p>
        </w:tc>
        <w:tc>
          <w:tcPr>
            <w:tcW w:w="825" w:type="pct"/>
            <w:vAlign w:val="center"/>
          </w:tcPr>
          <w:p w14:paraId="5512974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10 359 722 553,53</w:t>
            </w:r>
          </w:p>
        </w:tc>
      </w:tr>
    </w:tbl>
    <w:p w14:paraId="1168199D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bookmarkStart w:id="25" w:name="_Toc520714181"/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bookmarkEnd w:id="25"/>
    <w:p w14:paraId="61AB49F7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03416FD6" w14:textId="3850E0BA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>Skutečné výdaje MK m</w:t>
      </w:r>
      <w:r w:rsidR="00A8236D">
        <w:rPr>
          <w:rFonts w:eastAsia="Calibri"/>
          <w:szCs w:val="22"/>
        </w:rPr>
        <w:t>ěly</w:t>
      </w:r>
      <w:r w:rsidRPr="00B53D75">
        <w:rPr>
          <w:rFonts w:eastAsia="Calibri"/>
          <w:szCs w:val="22"/>
        </w:rPr>
        <w:t xml:space="preserve"> po celou dobu sledovaného období mírně rostoucí tendenci, zatímco náklady MK z počátku období poklesly a stoupající tendenci měly až od roku 2016. Výdaje MK jsou oproti nákladům vyšší.</w:t>
      </w:r>
    </w:p>
    <w:p w14:paraId="006C15D3" w14:textId="4CDD8854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Mezi největší náklady patří náklady na transfery, v roce 2018 </w:t>
      </w:r>
      <w:r w:rsidR="00A8236D">
        <w:rPr>
          <w:rFonts w:eastAsia="Calibri"/>
          <w:szCs w:val="22"/>
        </w:rPr>
        <w:t>dosáhly částky</w:t>
      </w:r>
      <w:r w:rsidRPr="00B53D75">
        <w:rPr>
          <w:rFonts w:eastAsia="Calibri"/>
          <w:szCs w:val="22"/>
        </w:rPr>
        <w:t xml:space="preserve"> 9 669 466 731,09</w:t>
      </w:r>
      <w:r w:rsidR="00A8236D">
        <w:rPr>
          <w:rFonts w:eastAsia="Calibri"/>
          <w:szCs w:val="22"/>
        </w:rPr>
        <w:t> </w:t>
      </w:r>
      <w:r w:rsidRPr="00B53D75">
        <w:rPr>
          <w:rFonts w:eastAsia="Calibri"/>
          <w:szCs w:val="22"/>
        </w:rPr>
        <w:t>Kč a jejich postupný nárůst nejvíce ovlivnil vývoj celkových nákladů.</w:t>
      </w:r>
    </w:p>
    <w:p w14:paraId="4D8DF228" w14:textId="7306D7D2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>Všechny výdaje byly zařazen</w:t>
      </w:r>
      <w:r w:rsidR="00A8236D">
        <w:rPr>
          <w:rFonts w:eastAsia="Calibri"/>
          <w:szCs w:val="22"/>
        </w:rPr>
        <w:t>y</w:t>
      </w:r>
      <w:r w:rsidRPr="00B53D75">
        <w:rPr>
          <w:rFonts w:eastAsia="Calibri"/>
          <w:szCs w:val="22"/>
        </w:rPr>
        <w:t xml:space="preserve"> do oddílu rozpočtové skladby 33. Nejvíce výdajů </w:t>
      </w:r>
      <w:r w:rsidR="00A8236D">
        <w:rPr>
          <w:rFonts w:eastAsia="Calibri"/>
          <w:szCs w:val="22"/>
        </w:rPr>
        <w:t>se uskutečnilo</w:t>
      </w:r>
      <w:r w:rsidRPr="00B53D75">
        <w:rPr>
          <w:rFonts w:eastAsia="Calibri"/>
          <w:szCs w:val="22"/>
        </w:rPr>
        <w:t xml:space="preserve"> v rámci paragrafu 3330 – </w:t>
      </w:r>
      <w:r w:rsidRPr="00B53D75">
        <w:rPr>
          <w:rFonts w:eastAsia="Calibri"/>
          <w:i/>
          <w:szCs w:val="22"/>
        </w:rPr>
        <w:t>Činnosti registrovaných církví a náboženských společností</w:t>
      </w:r>
      <w:r w:rsidRPr="00B53D75">
        <w:rPr>
          <w:rFonts w:eastAsia="Calibri"/>
          <w:szCs w:val="22"/>
        </w:rPr>
        <w:t xml:space="preserve">. Další výdaje se týkaly zejména divadel, muzeí a galerií. </w:t>
      </w:r>
      <w:r w:rsidR="00A8236D">
        <w:rPr>
          <w:rFonts w:eastAsia="Calibri"/>
          <w:szCs w:val="22"/>
        </w:rPr>
        <w:t>Významnou</w:t>
      </w:r>
      <w:r w:rsidRPr="00B53D75">
        <w:rPr>
          <w:rFonts w:eastAsia="Calibri"/>
          <w:szCs w:val="22"/>
        </w:rPr>
        <w:t xml:space="preserve"> část tvořily i výdaje na ochranu památek a péči o kulturní dědictví a národní a historické povědomí.</w:t>
      </w:r>
    </w:p>
    <w:p w14:paraId="598FC356" w14:textId="689293DD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Na seskupení rozpočtových položek 52 </w:t>
      </w:r>
      <w:r w:rsidR="00A8236D">
        <w:rPr>
          <w:rFonts w:eastAsia="Calibri"/>
          <w:szCs w:val="22"/>
        </w:rPr>
        <w:t>až</w:t>
      </w:r>
      <w:r w:rsidRPr="00B53D75">
        <w:rPr>
          <w:rFonts w:eastAsia="Calibri"/>
          <w:szCs w:val="22"/>
        </w:rPr>
        <w:t xml:space="preserve"> 55 týkající</w:t>
      </w:r>
      <w:r w:rsidR="00A8236D">
        <w:rPr>
          <w:rFonts w:eastAsia="Calibri"/>
          <w:szCs w:val="22"/>
        </w:rPr>
        <w:t>ch</w:t>
      </w:r>
      <w:r w:rsidRPr="00B53D75">
        <w:rPr>
          <w:rFonts w:eastAsia="Calibri"/>
          <w:szCs w:val="22"/>
        </w:rPr>
        <w:t xml:space="preserve"> se výdajů na transfery byla vykázána částka 9 290 904 926,98 Kč.</w:t>
      </w:r>
    </w:p>
    <w:p w14:paraId="7B45AD07" w14:textId="45ED215F" w:rsidR="00B53D75" w:rsidRPr="00B53D75" w:rsidRDefault="00B53D75" w:rsidP="00B53D75">
      <w:pPr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Největší nárůst výdajů oproti roku 2017 </w:t>
      </w:r>
      <w:r w:rsidR="00A8236D">
        <w:rPr>
          <w:rFonts w:eastAsia="Calibri"/>
          <w:szCs w:val="22"/>
        </w:rPr>
        <w:t>zaznamenaly</w:t>
      </w:r>
      <w:r w:rsidRPr="00B53D75">
        <w:rPr>
          <w:rFonts w:eastAsia="Calibri"/>
          <w:szCs w:val="22"/>
        </w:rPr>
        <w:t xml:space="preserve"> výdaje v rámci paragrafu </w:t>
      </w:r>
      <w:r w:rsidR="003D7BCD">
        <w:rPr>
          <w:rFonts w:eastAsia="Calibri"/>
          <w:szCs w:val="22"/>
        </w:rPr>
        <w:br/>
      </w:r>
      <w:r w:rsidRPr="00B53D75">
        <w:rPr>
          <w:rFonts w:eastAsia="Calibri"/>
          <w:szCs w:val="22"/>
        </w:rPr>
        <w:t xml:space="preserve">3315 – </w:t>
      </w:r>
      <w:r w:rsidRPr="00B53D75">
        <w:rPr>
          <w:rFonts w:eastAsia="Calibri"/>
          <w:i/>
          <w:szCs w:val="22"/>
        </w:rPr>
        <w:t>Činnosti muzeí a galerií</w:t>
      </w:r>
      <w:r w:rsidRPr="00B53D75">
        <w:rPr>
          <w:rFonts w:eastAsia="Calibri"/>
          <w:szCs w:val="22"/>
        </w:rPr>
        <w:t xml:space="preserve">, nárůst výdajů tohoto paragrafu zapříčinily zvýšené výdaje na obnovu a rozvoj MTZ Národního muzea. Oproti roku 2017 výrazně vzrostly i výdaje v rámci paragrafu 3311 – </w:t>
      </w:r>
      <w:r w:rsidRPr="00B53D75">
        <w:rPr>
          <w:rFonts w:eastAsia="Calibri"/>
          <w:i/>
          <w:szCs w:val="22"/>
        </w:rPr>
        <w:t>Divadelní činnost</w:t>
      </w:r>
      <w:r w:rsidRPr="00B53D75">
        <w:rPr>
          <w:rFonts w:eastAsia="Calibri"/>
          <w:szCs w:val="22"/>
        </w:rPr>
        <w:t xml:space="preserve">, paragrafu 3321 – </w:t>
      </w:r>
      <w:r w:rsidRPr="00B53D75">
        <w:rPr>
          <w:rFonts w:eastAsia="Calibri"/>
          <w:i/>
          <w:szCs w:val="22"/>
        </w:rPr>
        <w:t xml:space="preserve">Činnosti památkových ústavů, hradů </w:t>
      </w:r>
      <w:r w:rsidR="00684BE4">
        <w:rPr>
          <w:rFonts w:eastAsia="Calibri"/>
          <w:i/>
          <w:szCs w:val="22"/>
        </w:rPr>
        <w:br/>
      </w:r>
      <w:r w:rsidRPr="00B53D75">
        <w:rPr>
          <w:rFonts w:eastAsia="Calibri"/>
          <w:i/>
          <w:szCs w:val="22"/>
        </w:rPr>
        <w:t>a</w:t>
      </w:r>
      <w:r w:rsidR="00684BE4">
        <w:rPr>
          <w:rFonts w:eastAsia="Calibri"/>
          <w:i/>
          <w:szCs w:val="22"/>
        </w:rPr>
        <w:t xml:space="preserve"> </w:t>
      </w:r>
      <w:r w:rsidRPr="00B53D75">
        <w:rPr>
          <w:rFonts w:eastAsia="Calibri"/>
          <w:i/>
          <w:szCs w:val="22"/>
        </w:rPr>
        <w:t>zámků</w:t>
      </w:r>
      <w:r w:rsidRPr="00B53D75">
        <w:rPr>
          <w:rFonts w:eastAsia="Calibri"/>
          <w:szCs w:val="22"/>
        </w:rPr>
        <w:t>, ale i</w:t>
      </w:r>
      <w:r w:rsidR="003D7BCD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t>v</w:t>
      </w:r>
      <w:r w:rsidR="003D7BCD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t xml:space="preserve">paragrafu 3380 – </w:t>
      </w:r>
      <w:r w:rsidRPr="00B53D75">
        <w:rPr>
          <w:rFonts w:eastAsia="Calibri"/>
          <w:i/>
          <w:szCs w:val="22"/>
        </w:rPr>
        <w:t>Výzkum a vývoj v</w:t>
      </w:r>
      <w:r w:rsidR="003D7BCD">
        <w:rPr>
          <w:rFonts w:eastAsia="Calibri"/>
          <w:i/>
          <w:szCs w:val="22"/>
        </w:rPr>
        <w:t xml:space="preserve"> </w:t>
      </w:r>
      <w:r w:rsidRPr="00B53D75">
        <w:rPr>
          <w:rFonts w:eastAsia="Calibri"/>
          <w:i/>
          <w:szCs w:val="22"/>
        </w:rPr>
        <w:t>oblasti kultury, církví a sdělovacích prostředků</w:t>
      </w:r>
      <w:r w:rsidRPr="00B53D75">
        <w:rPr>
          <w:rFonts w:eastAsia="Calibri"/>
          <w:szCs w:val="22"/>
        </w:rPr>
        <w:t>.</w:t>
      </w:r>
    </w:p>
    <w:p w14:paraId="3B0BF03C" w14:textId="77777777" w:rsidR="00B53D75" w:rsidRPr="00B53D75" w:rsidRDefault="00B53D75" w:rsidP="00B53D75">
      <w:pPr>
        <w:jc w:val="both"/>
        <w:rPr>
          <w:rFonts w:eastAsia="Calibri"/>
          <w:szCs w:val="22"/>
        </w:rPr>
      </w:pPr>
    </w:p>
    <w:p w14:paraId="540C1007" w14:textId="77777777" w:rsidR="00B53D75" w:rsidRPr="00B53D75" w:rsidRDefault="00B53D75" w:rsidP="00B53D75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B53D75">
        <w:rPr>
          <w:rFonts w:eastAsia="Calibri"/>
          <w:b/>
        </w:rPr>
        <w:t>Oddíl V. Tempa růstu příjmů a výnosy / výdajů a nákladů v rozpočtové kapitole 334 MK</w:t>
      </w:r>
    </w:p>
    <w:p w14:paraId="6DCFBB66" w14:textId="67723A25" w:rsidR="00B53D75" w:rsidRPr="00B53D75" w:rsidRDefault="00B53D75" w:rsidP="00B53D75">
      <w:pPr>
        <w:keepNext/>
        <w:tabs>
          <w:tab w:val="right" w:pos="10064"/>
        </w:tabs>
        <w:spacing w:after="4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6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Příjmy a výdaje MK</w:t>
      </w:r>
      <w:r w:rsidRPr="00B53D75">
        <w:rPr>
          <w:b/>
          <w:iCs/>
        </w:rPr>
        <w:tab/>
        <w:t>(v Kč)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561"/>
        <w:gridCol w:w="1561"/>
        <w:gridCol w:w="1561"/>
        <w:gridCol w:w="1560"/>
        <w:gridCol w:w="1562"/>
      </w:tblGrid>
      <w:tr w:rsidR="00B53D75" w:rsidRPr="00B53D75" w14:paraId="45C2E633" w14:textId="77777777" w:rsidTr="00B53D75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55369C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1CD09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7A38F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E86A5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4398A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F44998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509F9E0B" w14:textId="77777777" w:rsidTr="00B53D75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0CAA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Příjmy celkem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C34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1 657 046 990,84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503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705 700 882,10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2A4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434 737 744,66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96E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490 114 389,10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7BA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474 116 002,23</w:t>
            </w:r>
          </w:p>
        </w:tc>
      </w:tr>
      <w:tr w:rsidR="00B53D75" w:rsidRPr="00B53D75" w14:paraId="1777860C" w14:textId="77777777" w:rsidTr="00B53D75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E6D0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Výdaje celkem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72B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10 930 248 511,18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607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11 522 492 561,24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B6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11 770 619 522,45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FC4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12 106 184 102,84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29C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14 060 450 465,53</w:t>
            </w:r>
          </w:p>
        </w:tc>
      </w:tr>
    </w:tbl>
    <w:p w14:paraId="5F5E2A29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3A8462C0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03CD4342" w14:textId="2DE425F2" w:rsidR="00B53D75" w:rsidRPr="00B53D75" w:rsidRDefault="00B53D75" w:rsidP="00B53D75">
      <w:pPr>
        <w:keepNext/>
        <w:tabs>
          <w:tab w:val="right" w:pos="9923"/>
        </w:tabs>
        <w:spacing w:after="4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7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Tempo růstu příjmů a výdajů MK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701"/>
      </w:tblGrid>
      <w:tr w:rsidR="00B53D75" w:rsidRPr="00B53D75" w14:paraId="152E8C11" w14:textId="77777777" w:rsidTr="00B53D75">
        <w:trPr>
          <w:trHeight w:val="300"/>
        </w:trPr>
        <w:tc>
          <w:tcPr>
            <w:tcW w:w="2263" w:type="dxa"/>
            <w:shd w:val="clear" w:color="auto" w:fill="E5F1FF"/>
            <w:noWrap/>
            <w:vAlign w:val="center"/>
            <w:hideMark/>
          </w:tcPr>
          <w:p w14:paraId="7499F6D7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519F9B5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2015–2014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7316BDD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2016–2015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4A7E5A5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2017–2016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6C5BB4A8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2018–2017</w:t>
            </w:r>
          </w:p>
        </w:tc>
      </w:tr>
      <w:tr w:rsidR="00B53D75" w:rsidRPr="00B53D75" w14:paraId="3BC0B243" w14:textId="77777777" w:rsidTr="00B53D75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</w:tcPr>
          <w:p w14:paraId="35C0258B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Příjmy v Kč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6D1645" w14:textId="0DC88983" w:rsidR="00B53D75" w:rsidRPr="00B53D75" w:rsidRDefault="003D7BCD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951 346 108,74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FC2791" w14:textId="61501365" w:rsidR="00B53D75" w:rsidRPr="00B53D75" w:rsidRDefault="003D7BCD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270 963 137,44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8698A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55 376 644,44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9A1FBF" w14:textId="5804FB5B" w:rsidR="00B53D75" w:rsidRPr="00B53D75" w:rsidRDefault="003D7BCD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15 998 386,87</w:t>
            </w:r>
          </w:p>
        </w:tc>
      </w:tr>
      <w:tr w:rsidR="00B53D75" w:rsidRPr="00B53D75" w14:paraId="2AEEB55E" w14:textId="77777777" w:rsidTr="00B53D75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</w:tcPr>
          <w:p w14:paraId="6A837FF1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Výdaje v Kč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D024F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592 244 050,06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268DC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248 126 961,21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196BF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335 564 580,39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500C2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1 954 266 362,69</w:t>
            </w:r>
          </w:p>
        </w:tc>
      </w:tr>
      <w:tr w:rsidR="00B53D75" w:rsidRPr="00B53D75" w14:paraId="20F9799C" w14:textId="77777777" w:rsidTr="00B53D75">
        <w:trPr>
          <w:trHeight w:val="300"/>
        </w:trPr>
        <w:tc>
          <w:tcPr>
            <w:tcW w:w="2263" w:type="dxa"/>
            <w:shd w:val="clear" w:color="auto" w:fill="E5F1FF"/>
            <w:noWrap/>
            <w:vAlign w:val="center"/>
          </w:tcPr>
          <w:p w14:paraId="22B0AD65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Tempo růstu v % (relativní změna) (((x+1)-x)/x)*100</w:t>
            </w:r>
          </w:p>
        </w:tc>
        <w:tc>
          <w:tcPr>
            <w:tcW w:w="1701" w:type="dxa"/>
            <w:shd w:val="clear" w:color="auto" w:fill="E5F1FF"/>
            <w:noWrap/>
            <w:vAlign w:val="center"/>
          </w:tcPr>
          <w:p w14:paraId="6EF8B1C9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2015/2014</w:t>
            </w:r>
          </w:p>
        </w:tc>
        <w:tc>
          <w:tcPr>
            <w:tcW w:w="1701" w:type="dxa"/>
            <w:shd w:val="clear" w:color="auto" w:fill="E5F1FF"/>
            <w:noWrap/>
            <w:vAlign w:val="center"/>
          </w:tcPr>
          <w:p w14:paraId="55C971C4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2016/2015</w:t>
            </w:r>
          </w:p>
        </w:tc>
        <w:tc>
          <w:tcPr>
            <w:tcW w:w="1701" w:type="dxa"/>
            <w:shd w:val="clear" w:color="auto" w:fill="E5F1FF"/>
            <w:noWrap/>
            <w:vAlign w:val="center"/>
          </w:tcPr>
          <w:p w14:paraId="2C1E4EE3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701" w:type="dxa"/>
            <w:shd w:val="clear" w:color="auto" w:fill="E5F1FF"/>
            <w:noWrap/>
            <w:vAlign w:val="center"/>
          </w:tcPr>
          <w:p w14:paraId="21C51669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2018/2017</w:t>
            </w:r>
          </w:p>
        </w:tc>
      </w:tr>
      <w:tr w:rsidR="00B53D75" w:rsidRPr="00B53D75" w14:paraId="21D305A3" w14:textId="77777777" w:rsidTr="00B53D75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</w:tcPr>
          <w:p w14:paraId="1DBB29BE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3D3039" w14:textId="522BC0F4" w:rsidR="00B53D75" w:rsidRPr="00B53D75" w:rsidRDefault="003D7BCD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821266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57,41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6FB826" w14:textId="739623E2" w:rsidR="00B53D75" w:rsidRPr="00B53D75" w:rsidRDefault="003D7BCD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38,40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F8618B" w14:textId="6158310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12,74</w:t>
            </w:r>
            <w:r w:rsidR="003D7BCD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C3063C" w14:textId="61EB8DBC" w:rsidR="00B53D75" w:rsidRPr="00B53D75" w:rsidRDefault="003D7BCD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3,26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53D75" w:rsidRPr="00B53D75" w14:paraId="3FB20550" w14:textId="77777777" w:rsidTr="00B53D75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</w:tcPr>
          <w:p w14:paraId="378C0FE3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4A50DB" w14:textId="42CD0D5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5,42</w:t>
            </w:r>
            <w:r w:rsidR="003D7BCD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0CAFC9" w14:textId="5533674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2,15</w:t>
            </w:r>
            <w:r w:rsidR="003D7BCD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C07DC5" w14:textId="402C374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2,85</w:t>
            </w:r>
            <w:r w:rsidR="003D7BCD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A5E0E8" w14:textId="3898D7F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16,14</w:t>
            </w:r>
            <w:r w:rsidR="003D7BCD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</w:tbl>
    <w:p w14:paraId="2B82B085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vlastní výpočet NKÚ.</w:t>
      </w:r>
    </w:p>
    <w:p w14:paraId="475A7DAC" w14:textId="78480A1B" w:rsidR="00B53D75" w:rsidRPr="00B53D75" w:rsidRDefault="00B53D75" w:rsidP="00B53D75">
      <w:pPr>
        <w:keepNext/>
        <w:spacing w:after="40"/>
        <w:rPr>
          <w:b/>
          <w:iCs/>
        </w:rPr>
      </w:pPr>
      <w:r w:rsidRPr="00B53D75">
        <w:rPr>
          <w:b/>
          <w:iCs/>
        </w:rPr>
        <w:lastRenderedPageBreak/>
        <w:t xml:space="preserve">Graf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Graf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Porovnání meziročního tempa růstu příjmů a výdajů MK v období 2015–2018</w:t>
      </w:r>
    </w:p>
    <w:p w14:paraId="7594026D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  <w:r w:rsidRPr="00B53D75">
        <w:rPr>
          <w:rFonts w:eastAsia="Calibri"/>
          <w:noProof/>
          <w:szCs w:val="22"/>
          <w:lang w:eastAsia="cs-CZ"/>
        </w:rPr>
        <w:drawing>
          <wp:inline distT="0" distB="0" distL="0" distR="0" wp14:anchorId="4EFE4140" wp14:editId="0B1A1D27">
            <wp:extent cx="5760720" cy="2875915"/>
            <wp:effectExtent l="0" t="0" r="0" b="63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2E12B9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64911840" w14:textId="10669899" w:rsidR="00B53D75" w:rsidRPr="00B53D75" w:rsidRDefault="00B53D75" w:rsidP="00B53D75">
      <w:pPr>
        <w:jc w:val="both"/>
        <w:rPr>
          <w:rFonts w:eastAsia="Calibri" w:cs="Calibri"/>
          <w:color w:val="000000"/>
          <w:szCs w:val="22"/>
        </w:rPr>
      </w:pPr>
      <w:r w:rsidRPr="00B53D75">
        <w:rPr>
          <w:rFonts w:eastAsia="Calibri"/>
          <w:szCs w:val="22"/>
        </w:rPr>
        <w:t xml:space="preserve">Výdaje MK vzrostly v roce 2018 o 16,14 %, což představuje nárůst o </w:t>
      </w:r>
      <w:r w:rsidRPr="00B53D75">
        <w:rPr>
          <w:rFonts w:eastAsia="Calibri" w:cs="Calibri"/>
          <w:color w:val="000000"/>
          <w:szCs w:val="22"/>
        </w:rPr>
        <w:t>1 954 266 362,69 Kč</w:t>
      </w:r>
      <w:r w:rsidRPr="00B53D75">
        <w:rPr>
          <w:rFonts w:eastAsia="Calibri"/>
          <w:szCs w:val="22"/>
        </w:rPr>
        <w:t xml:space="preserve">. Příjmy naopak oproti předchozímu roku poklesly o 3,26 %, v absolutním vyjádření se jedná o pokles o </w:t>
      </w:r>
      <w:r w:rsidRPr="00B53D75">
        <w:rPr>
          <w:rFonts w:eastAsia="Calibri" w:cs="Calibri"/>
          <w:color w:val="000000"/>
          <w:szCs w:val="22"/>
        </w:rPr>
        <w:t>15 998 386,87 Kč.</w:t>
      </w:r>
    </w:p>
    <w:p w14:paraId="2D5C2F4F" w14:textId="4B0A841C" w:rsidR="00B53D75" w:rsidRPr="00B53D75" w:rsidRDefault="00B53D75" w:rsidP="00B53D75">
      <w:pPr>
        <w:spacing w:after="0"/>
        <w:jc w:val="both"/>
        <w:rPr>
          <w:rFonts w:eastAsia="Calibri" w:cs="Calibri"/>
          <w:color w:val="000000"/>
          <w:szCs w:val="22"/>
        </w:rPr>
      </w:pPr>
      <w:r w:rsidRPr="00B53D75">
        <w:rPr>
          <w:rFonts w:eastAsia="Calibri" w:cs="Calibri"/>
          <w:color w:val="000000"/>
          <w:szCs w:val="22"/>
        </w:rPr>
        <w:t>Výdaje v celém období pouze rostly, zatímco příjmy zpočátku kles</w:t>
      </w:r>
      <w:r w:rsidR="00B15087">
        <w:rPr>
          <w:rFonts w:eastAsia="Calibri" w:cs="Calibri"/>
          <w:color w:val="000000"/>
          <w:szCs w:val="22"/>
        </w:rPr>
        <w:t>a</w:t>
      </w:r>
      <w:r w:rsidRPr="00B53D75">
        <w:rPr>
          <w:rFonts w:eastAsia="Calibri" w:cs="Calibri"/>
          <w:color w:val="000000"/>
          <w:szCs w:val="22"/>
        </w:rPr>
        <w:t>ly, v roce 2017 vzrostly a v roce 2018 opět zaznamenaly mírný pokles.</w:t>
      </w:r>
    </w:p>
    <w:p w14:paraId="448FBE4B" w14:textId="77777777" w:rsidR="00B53D75" w:rsidRPr="00B53D75" w:rsidRDefault="00B53D75" w:rsidP="00B53D75">
      <w:pPr>
        <w:keepNext/>
        <w:tabs>
          <w:tab w:val="right" w:pos="10064"/>
        </w:tabs>
        <w:spacing w:after="40"/>
        <w:rPr>
          <w:b/>
          <w:iCs/>
        </w:rPr>
      </w:pPr>
    </w:p>
    <w:p w14:paraId="59841FDB" w14:textId="648B2669" w:rsidR="00B53D75" w:rsidRPr="00B53D75" w:rsidRDefault="00B53D75" w:rsidP="00B53D75">
      <w:pPr>
        <w:keepNext/>
        <w:tabs>
          <w:tab w:val="right" w:pos="10064"/>
        </w:tabs>
        <w:spacing w:after="4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8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Výnosy a náklady MK</w:t>
      </w:r>
      <w:r w:rsidRPr="00B53D75">
        <w:rPr>
          <w:b/>
          <w:iCs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52"/>
        <w:gridCol w:w="1553"/>
        <w:gridCol w:w="1551"/>
        <w:gridCol w:w="1553"/>
        <w:gridCol w:w="1553"/>
      </w:tblGrid>
      <w:tr w:rsidR="00B53D75" w:rsidRPr="00B53D75" w14:paraId="6104585D" w14:textId="77777777" w:rsidTr="00B53D75">
        <w:trPr>
          <w:trHeight w:val="30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C701E1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9FEF1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A49488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E3085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C2B5E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FC9851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00A101FF" w14:textId="77777777" w:rsidTr="00B53D75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D5C7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260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111 822 703,74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F82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706 549 521,27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2A3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434 518 397,78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5A5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491 201 292,44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DBE0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473 461 441,06</w:t>
            </w:r>
          </w:p>
        </w:tc>
      </w:tr>
      <w:tr w:rsidR="00B53D75" w:rsidRPr="00B53D75" w14:paraId="5E4598E3" w14:textId="77777777" w:rsidTr="00B53D75">
        <w:trPr>
          <w:trHeight w:val="30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E1F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04B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10 424 496 271,64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343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9 365 524 199,08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7B0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8 753 821 877,01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5D7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9 246 698 536,05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88F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10 359 722 553,53</w:t>
            </w:r>
          </w:p>
        </w:tc>
      </w:tr>
    </w:tbl>
    <w:p w14:paraId="2F0733E7" w14:textId="77777777" w:rsidR="00B53D75" w:rsidRPr="00B53D75" w:rsidRDefault="00B53D75" w:rsidP="00B53D75">
      <w:pPr>
        <w:spacing w:after="0"/>
        <w:rPr>
          <w:rFonts w:eastAsia="Calibri" w:cs="Calibri"/>
          <w:sz w:val="20"/>
          <w:szCs w:val="20"/>
        </w:rPr>
      </w:pPr>
      <w:r w:rsidRPr="00B53D75">
        <w:rPr>
          <w:rFonts w:eastAsia="Calibri" w:cs="Calibri"/>
          <w:b/>
          <w:sz w:val="20"/>
          <w:szCs w:val="20"/>
        </w:rPr>
        <w:t xml:space="preserve">Zdroj: </w:t>
      </w:r>
      <w:r w:rsidRPr="00B53D75">
        <w:rPr>
          <w:rFonts w:eastAsia="Calibri" w:cs="Calibri"/>
          <w:bCs/>
          <w:sz w:val="20"/>
          <w:szCs w:val="20"/>
        </w:rPr>
        <w:t>informační portál MONITOR</w:t>
      </w:r>
      <w:r w:rsidRPr="00B53D75">
        <w:rPr>
          <w:rFonts w:eastAsia="Calibri" w:cs="Calibri"/>
          <w:sz w:val="20"/>
          <w:szCs w:val="20"/>
        </w:rPr>
        <w:t>.</w:t>
      </w:r>
    </w:p>
    <w:p w14:paraId="425EECED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4EB408ED" w14:textId="7B03AE6A" w:rsidR="00B53D75" w:rsidRPr="00B53D75" w:rsidRDefault="00B53D75" w:rsidP="00B53D75">
      <w:pPr>
        <w:keepNext/>
        <w:spacing w:after="4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9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Tempo růstu výnosů a nákladů MK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701"/>
      </w:tblGrid>
      <w:tr w:rsidR="00B53D75" w:rsidRPr="00B53D75" w14:paraId="4D5ECE07" w14:textId="77777777" w:rsidTr="00B53D7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C75B37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03352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2015–2014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1A1F6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2016–2015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33D29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2017–2016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823B83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2018–2017</w:t>
            </w:r>
          </w:p>
        </w:tc>
      </w:tr>
      <w:tr w:rsidR="00B53D75" w:rsidRPr="00B53D75" w14:paraId="65C4F7FB" w14:textId="77777777" w:rsidTr="00B53D7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B749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Výnosy celkem v 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561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594 726 817,53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AF41" w14:textId="6D7B03FB" w:rsidR="00B53D75" w:rsidRPr="00B53D75" w:rsidRDefault="00B15087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272 031 123,49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2BC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56 682 894,66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337B" w14:textId="23549DE9" w:rsidR="00B53D75" w:rsidRPr="00B53D75" w:rsidRDefault="00B15087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17 739 851,38</w:t>
            </w:r>
          </w:p>
        </w:tc>
      </w:tr>
      <w:tr w:rsidR="00B53D75" w:rsidRPr="00B53D75" w14:paraId="0571C2A6" w14:textId="77777777" w:rsidTr="00B53D7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5397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Náklady celkem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A7EB" w14:textId="003AB283" w:rsidR="00B53D75" w:rsidRPr="00B53D75" w:rsidRDefault="00B15087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1 058 972 072,56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909A" w14:textId="66DF0E46" w:rsidR="00B53D75" w:rsidRPr="00B53D75" w:rsidRDefault="00B15087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611 702 322,07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408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492 876 659,04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74E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1 113 024 017,48</w:t>
            </w:r>
          </w:p>
        </w:tc>
      </w:tr>
      <w:tr w:rsidR="00B53D75" w:rsidRPr="00B53D75" w14:paraId="24B99493" w14:textId="77777777" w:rsidTr="00B53D7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845102D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Tempo růstu v % (relativní změna) (((x+1)-x)/x)*100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C8A7F31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2015/2014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83E438F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2016/2015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7B286BC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6E7C692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2018/2017</w:t>
            </w:r>
          </w:p>
        </w:tc>
      </w:tr>
      <w:tr w:rsidR="00B53D75" w:rsidRPr="00B53D75" w14:paraId="5FB18CD7" w14:textId="77777777" w:rsidTr="00B53D7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9474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2A2A" w14:textId="6893CE4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531,85</w:t>
            </w:r>
            <w:r w:rsidR="00B15087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6932" w14:textId="16338699" w:rsidR="00B53D75" w:rsidRPr="00B53D75" w:rsidRDefault="00B15087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38,50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7821" w14:textId="599040E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13,04</w:t>
            </w:r>
            <w:r w:rsidR="00B15087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8971" w14:textId="51BF6469" w:rsidR="00B53D75" w:rsidRPr="00B53D75" w:rsidRDefault="00B15087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3,61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53D75" w:rsidRPr="00B53D75" w14:paraId="73C4A159" w14:textId="77777777" w:rsidTr="00B53D7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F750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7E6B" w14:textId="367BFF44" w:rsidR="00B53D75" w:rsidRPr="00B53D75" w:rsidRDefault="00B15087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10,16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BE37" w14:textId="4DFC957D" w:rsidR="00B53D75" w:rsidRPr="00B53D75" w:rsidRDefault="00B15087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6,53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="00B53D75"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1AAC" w14:textId="2CAC982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5,63</w:t>
            </w:r>
            <w:r w:rsidR="00B15087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1865" w14:textId="072BBC5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12,04</w:t>
            </w:r>
            <w:r w:rsidR="00B15087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</w:tbl>
    <w:p w14:paraId="596EB82F" w14:textId="77777777" w:rsidR="00B53D75" w:rsidRPr="00B53D75" w:rsidRDefault="00B53D75" w:rsidP="00B53D75">
      <w:pPr>
        <w:spacing w:after="0"/>
        <w:rPr>
          <w:rFonts w:eastAsia="Calibri" w:cs="Calibri"/>
          <w:sz w:val="20"/>
          <w:szCs w:val="20"/>
        </w:rPr>
      </w:pPr>
      <w:r w:rsidRPr="00B53D75">
        <w:rPr>
          <w:rFonts w:eastAsia="Calibri" w:cs="Calibri"/>
          <w:b/>
          <w:sz w:val="20"/>
          <w:szCs w:val="20"/>
        </w:rPr>
        <w:t xml:space="preserve">Zdroj: </w:t>
      </w:r>
      <w:r w:rsidRPr="00B53D75">
        <w:rPr>
          <w:rFonts w:eastAsia="Calibri" w:cs="Calibri"/>
          <w:sz w:val="20"/>
          <w:szCs w:val="20"/>
        </w:rPr>
        <w:t>vlastní výpočet NKÚ.</w:t>
      </w:r>
    </w:p>
    <w:p w14:paraId="079CCFCD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25DC8E17" w14:textId="4012AEFB" w:rsidR="00B53D75" w:rsidRPr="00B53D75" w:rsidRDefault="00B53D75" w:rsidP="00B53D75">
      <w:pPr>
        <w:keepNext/>
        <w:spacing w:after="40"/>
        <w:rPr>
          <w:b/>
          <w:iCs/>
        </w:rPr>
      </w:pPr>
      <w:r w:rsidRPr="00B53D75">
        <w:rPr>
          <w:b/>
          <w:iCs/>
        </w:rPr>
        <w:lastRenderedPageBreak/>
        <w:t xml:space="preserve">Graf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Graf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Porovnání meziročního tempa růstu výnosů a nákladů MK v období 2015–2018</w:t>
      </w:r>
    </w:p>
    <w:p w14:paraId="1943DF0D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  <w:r w:rsidRPr="00B53D75">
        <w:rPr>
          <w:rFonts w:eastAsia="Calibri"/>
          <w:noProof/>
          <w:szCs w:val="22"/>
          <w:lang w:eastAsia="cs-CZ"/>
        </w:rPr>
        <w:drawing>
          <wp:inline distT="0" distB="0" distL="0" distR="0" wp14:anchorId="03DD2009" wp14:editId="5522BBF4">
            <wp:extent cx="5760720" cy="2875915"/>
            <wp:effectExtent l="0" t="0" r="0" b="63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BD0AF44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6FE0B0B9" w14:textId="77777777" w:rsidR="00B53D75" w:rsidRPr="00B53D75" w:rsidRDefault="00B53D75" w:rsidP="00B53D75">
      <w:pPr>
        <w:jc w:val="both"/>
        <w:rPr>
          <w:rFonts w:eastAsia="Calibri" w:cs="Calibri"/>
          <w:color w:val="000000"/>
          <w:szCs w:val="22"/>
        </w:rPr>
      </w:pPr>
      <w:r w:rsidRPr="00B53D75">
        <w:rPr>
          <w:rFonts w:eastAsia="Calibri"/>
          <w:szCs w:val="22"/>
        </w:rPr>
        <w:t xml:space="preserve">Výnosy markantně poklesly mezi roky 2015 a 2016, od tohoto roku se drží na relativně konstantní úrovni. Mezi roky 2017 a 2018 došlo k jejich poklesu o 3,64 %, což v absolutním vyjádření představuje pokles o </w:t>
      </w:r>
      <w:r w:rsidRPr="00B53D75">
        <w:rPr>
          <w:rFonts w:eastAsia="Calibri" w:cs="Calibri"/>
          <w:color w:val="000000"/>
          <w:szCs w:val="22"/>
        </w:rPr>
        <w:t>17 739 851,38 Kč.</w:t>
      </w:r>
    </w:p>
    <w:p w14:paraId="19E88E10" w14:textId="009EDE0D" w:rsidR="00B53D75" w:rsidRPr="00B53D75" w:rsidRDefault="00B53D75" w:rsidP="00B53D75">
      <w:pPr>
        <w:spacing w:after="0"/>
        <w:jc w:val="both"/>
        <w:rPr>
          <w:rFonts w:eastAsia="Calibri" w:cs="Calibri"/>
          <w:color w:val="000000"/>
          <w:szCs w:val="22"/>
        </w:rPr>
      </w:pPr>
      <w:r w:rsidRPr="00B53D75">
        <w:rPr>
          <w:rFonts w:eastAsia="Calibri" w:cs="Calibri"/>
          <w:color w:val="000000"/>
          <w:szCs w:val="22"/>
        </w:rPr>
        <w:t>Náklady se ve sledovaném období vyvíjely téměř konstantně, mezi jednotlivými roky zaznamenávaly pouze mírné změny, největší nárůst byl patrný mezi roky 2017 a 2018</w:t>
      </w:r>
      <w:r w:rsidR="00B15087">
        <w:rPr>
          <w:rFonts w:eastAsia="Calibri" w:cs="Calibri"/>
          <w:color w:val="000000"/>
          <w:szCs w:val="22"/>
        </w:rPr>
        <w:t>, kdy se zvýšily</w:t>
      </w:r>
      <w:r w:rsidRPr="00B53D75">
        <w:rPr>
          <w:rFonts w:eastAsia="Calibri" w:cs="Calibri"/>
          <w:color w:val="000000"/>
          <w:szCs w:val="22"/>
        </w:rPr>
        <w:t xml:space="preserve"> o 12,04 %, tedy o 1 113 024 017,48 Kč.</w:t>
      </w:r>
    </w:p>
    <w:p w14:paraId="099EC22C" w14:textId="77777777" w:rsidR="00B53D75" w:rsidRPr="00B53D75" w:rsidRDefault="00B53D75" w:rsidP="00B53D75">
      <w:pPr>
        <w:jc w:val="both"/>
        <w:rPr>
          <w:rFonts w:eastAsia="Calibri"/>
          <w:szCs w:val="22"/>
        </w:rPr>
      </w:pPr>
    </w:p>
    <w:p w14:paraId="2A8BDAF7" w14:textId="77777777" w:rsidR="00B53D75" w:rsidRPr="00B53D75" w:rsidRDefault="00B53D75" w:rsidP="00B53D75">
      <w:pPr>
        <w:tabs>
          <w:tab w:val="right" w:pos="9072"/>
        </w:tabs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B53D75">
        <w:rPr>
          <w:rFonts w:eastAsia="Calibri"/>
          <w:b/>
        </w:rPr>
        <w:t>Oddíl VI. Náklady z činnosti, náklady na transfery a výnosy z transferů vykázané MK</w:t>
      </w:r>
    </w:p>
    <w:p w14:paraId="525C0C6C" w14:textId="307CF39D" w:rsidR="00B53D75" w:rsidRPr="00B53D75" w:rsidRDefault="00B53D75" w:rsidP="00B53D75">
      <w:pPr>
        <w:keepNext/>
        <w:spacing w:before="240" w:after="80"/>
        <w:rPr>
          <w:b/>
          <w:iCs/>
        </w:rPr>
      </w:pPr>
      <w:bookmarkStart w:id="26" w:name="_Toc6902528"/>
      <w:bookmarkStart w:id="27" w:name="_Toc18644617"/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10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Průměrný přepočtený počet zaměstnanců</w:t>
      </w:r>
      <w:bookmarkEnd w:id="26"/>
      <w:bookmarkEnd w:id="27"/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248"/>
        <w:gridCol w:w="1248"/>
        <w:gridCol w:w="1248"/>
        <w:gridCol w:w="1248"/>
        <w:gridCol w:w="1246"/>
      </w:tblGrid>
      <w:tr w:rsidR="00B53D75" w:rsidRPr="00B53D75" w14:paraId="6070EFD3" w14:textId="77777777" w:rsidTr="00B53D75">
        <w:trPr>
          <w:trHeight w:val="300"/>
          <w:tblHeader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556B2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FC311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F470F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9D6D6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7A9D1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E9B27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48D7322B" w14:textId="77777777" w:rsidTr="00B53D75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550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MK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020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60E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EED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7A6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91C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279</w:t>
            </w:r>
          </w:p>
        </w:tc>
      </w:tr>
      <w:tr w:rsidR="00B53D75" w:rsidRPr="00B53D75" w14:paraId="47C8E96E" w14:textId="77777777" w:rsidTr="00B53D75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24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PO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8B6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6 343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9FD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6 392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609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6 396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026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6 443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08A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6 594</w:t>
            </w:r>
          </w:p>
        </w:tc>
      </w:tr>
      <w:tr w:rsidR="00B53D75" w:rsidRPr="00B53D75" w14:paraId="07D773AE" w14:textId="77777777" w:rsidTr="00B53D75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1B00239" w14:textId="77777777" w:rsidR="00B53D75" w:rsidRPr="00B53D75" w:rsidRDefault="00B53D75" w:rsidP="00B53D75">
            <w:pPr>
              <w:spacing w:after="0"/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Celkem za kapitolu 334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851EF5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6 601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A57C40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6 654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40764A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6 660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AAE4CE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6 714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BC88D0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6 873</w:t>
            </w:r>
          </w:p>
        </w:tc>
      </w:tr>
    </w:tbl>
    <w:p w14:paraId="6F7D92C7" w14:textId="59153692" w:rsidR="00B53D75" w:rsidRPr="00B53D75" w:rsidRDefault="00B53D75" w:rsidP="00B53D75">
      <w:pPr>
        <w:spacing w:before="4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 xml:space="preserve">IISSP – finanční výkaz ZAM 1-04 U </w:t>
      </w:r>
      <w:r w:rsidR="00B15087">
        <w:rPr>
          <w:rFonts w:cs="Calibri"/>
          <w:sz w:val="20"/>
          <w:szCs w:val="20"/>
        </w:rPr>
        <w:t>–</w:t>
      </w:r>
      <w:r w:rsidRPr="00B53D75">
        <w:rPr>
          <w:rFonts w:cs="Calibri"/>
          <w:sz w:val="20"/>
          <w:szCs w:val="20"/>
        </w:rPr>
        <w:t xml:space="preserve"> výkaz o zaměstnanosti regulované vládou.</w:t>
      </w:r>
    </w:p>
    <w:p w14:paraId="3F74E1D1" w14:textId="1DDB62EC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Počet zaměstnanců ve sledovaném období mírně rostl. Z výše uvedených údajů vyplývá, že většina zaměstnanců jsou zaměstnanci příspěvkových organizací zřízených </w:t>
      </w:r>
      <w:r w:rsidR="00B15087">
        <w:rPr>
          <w:rFonts w:eastAsia="Calibri"/>
          <w:szCs w:val="22"/>
        </w:rPr>
        <w:t>M</w:t>
      </w:r>
      <w:r w:rsidRPr="00B53D75">
        <w:rPr>
          <w:rFonts w:eastAsia="Calibri"/>
          <w:szCs w:val="22"/>
        </w:rPr>
        <w:t>inisterstvem kultury.</w:t>
      </w:r>
    </w:p>
    <w:p w14:paraId="0207DCC8" w14:textId="1943FCA3" w:rsidR="00B53D75" w:rsidRPr="00B53D75" w:rsidRDefault="00B53D75" w:rsidP="00B53D75">
      <w:pPr>
        <w:keepNext/>
        <w:spacing w:before="240" w:after="80"/>
        <w:rPr>
          <w:b/>
          <w:iCs/>
        </w:rPr>
      </w:pPr>
      <w:bookmarkStart w:id="28" w:name="_Toc6902529"/>
      <w:bookmarkStart w:id="29" w:name="_Toc18644618"/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11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Náklady na 1 zaměstnance </w:t>
      </w:r>
      <w:r w:rsidR="00B15087">
        <w:rPr>
          <w:b/>
          <w:iCs/>
        </w:rPr>
        <w:t>MK</w:t>
      </w:r>
      <w:bookmarkEnd w:id="28"/>
      <w:bookmarkEnd w:id="29"/>
    </w:p>
    <w:tbl>
      <w:tblPr>
        <w:tblW w:w="9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400"/>
        <w:gridCol w:w="1401"/>
        <w:gridCol w:w="1400"/>
        <w:gridCol w:w="1401"/>
        <w:gridCol w:w="1401"/>
      </w:tblGrid>
      <w:tr w:rsidR="00B53D75" w:rsidRPr="00B53D75" w14:paraId="3C615791" w14:textId="77777777" w:rsidTr="00B53D7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2AD8D9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1CD44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07DDF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DBE1F7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789D43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436200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7897B8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0DE01188" w14:textId="77777777" w:rsidTr="00B53D75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693AD3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B91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celkem v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C51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10 424 496 271,64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77A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9 365 524 199,08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A81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8 753 821 877,01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A94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9 246 698 536,05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1AD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10 359 722 553,53</w:t>
            </w:r>
          </w:p>
        </w:tc>
      </w:tr>
      <w:tr w:rsidR="00B53D75" w:rsidRPr="00B53D75" w14:paraId="72953A55" w14:textId="77777777" w:rsidTr="00B53D7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D5210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30D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79B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C0C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BDE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5F0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38A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279</w:t>
            </w:r>
          </w:p>
        </w:tc>
      </w:tr>
      <w:tr w:rsidR="00B53D75" w:rsidRPr="00B53D75" w14:paraId="63E38CAA" w14:textId="77777777" w:rsidTr="00B53D7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7E3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D6036C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na 1 zaměstnance v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F22CFB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40 405 024,31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588056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35 746 275,57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E455E9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33 158 416,20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64BD7C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34 120 658,80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6A2856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37 131 622,06</w:t>
            </w:r>
          </w:p>
        </w:tc>
      </w:tr>
    </w:tbl>
    <w:p w14:paraId="2B9838F7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MONITOR, IISSP – finanční výkaz ZAM 1-04 U; vlastní výpočet NKÚ.</w:t>
      </w:r>
    </w:p>
    <w:p w14:paraId="09CE2217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43FE9556" w14:textId="0379ED5C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lastRenderedPageBreak/>
        <w:t xml:space="preserve">Vývoj nákladů na 1 zaměstnance kopíruje vývoj nákladů jako takových, do roku 2016 náklady klesaly, od roku 2016 měly rostoucí tendenci. Mezi největší náklady patřily náklady na transfery, v roce 2018 </w:t>
      </w:r>
      <w:r w:rsidR="00B15087">
        <w:rPr>
          <w:rFonts w:eastAsia="Calibri"/>
          <w:szCs w:val="22"/>
        </w:rPr>
        <w:t>dosáhly výše</w:t>
      </w:r>
      <w:r w:rsidRPr="00B53D75">
        <w:rPr>
          <w:rFonts w:eastAsia="Calibri"/>
          <w:szCs w:val="22"/>
        </w:rPr>
        <w:t xml:space="preserve"> 9 669 466 731,09 Kč a jejich postupné zvyšování nejvíce ovlivnilo vývoj nákladů přepočtených na zaměstnance.</w:t>
      </w:r>
    </w:p>
    <w:p w14:paraId="18B3DAF0" w14:textId="7854D508" w:rsidR="00B53D75" w:rsidRPr="00B53D75" w:rsidRDefault="00B53D75" w:rsidP="00B53D75">
      <w:pPr>
        <w:spacing w:before="240" w:after="80"/>
        <w:jc w:val="both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12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Náklady z činnosti (položka </w:t>
      </w:r>
      <w:proofErr w:type="gramStart"/>
      <w:r w:rsidRPr="00B53D75">
        <w:rPr>
          <w:b/>
          <w:iCs/>
        </w:rPr>
        <w:t>A.I. výkazu</w:t>
      </w:r>
      <w:proofErr w:type="gramEnd"/>
      <w:r w:rsidRPr="00B53D75">
        <w:rPr>
          <w:b/>
          <w:iCs/>
        </w:rPr>
        <w:t xml:space="preserve"> zisku a ztráty) vykázané MK </w:t>
      </w:r>
      <w:r w:rsidRPr="00B53D75">
        <w:rPr>
          <w:b/>
          <w:iCs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90"/>
        <w:gridCol w:w="1490"/>
        <w:gridCol w:w="1490"/>
        <w:gridCol w:w="1490"/>
        <w:gridCol w:w="1490"/>
      </w:tblGrid>
      <w:tr w:rsidR="00B53D75" w:rsidRPr="00B53D75" w14:paraId="7927815B" w14:textId="77777777" w:rsidTr="00B53D75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6E2E2BB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210CF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FAD17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43BB58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77006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255641D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3C20D03F" w14:textId="77777777" w:rsidTr="00B53D75">
        <w:trPr>
          <w:trHeight w:val="3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741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MK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B10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2 139 738 227,86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962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1 114 236 453,42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9DE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527 870 436,01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4A9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481 320 052,27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21A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690 198 045,99</w:t>
            </w:r>
          </w:p>
        </w:tc>
      </w:tr>
    </w:tbl>
    <w:p w14:paraId="51E1CCCA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5E7A3B4C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1241AB41" w14:textId="779388A2" w:rsidR="00B53D75" w:rsidRPr="00B53D75" w:rsidRDefault="00B53D75" w:rsidP="00B53D75">
      <w:pPr>
        <w:jc w:val="both"/>
        <w:rPr>
          <w:rFonts w:eastAsia="Calibri" w:cs="Calibri"/>
          <w:szCs w:val="22"/>
        </w:rPr>
      </w:pPr>
      <w:r w:rsidRPr="00B53D75">
        <w:rPr>
          <w:rFonts w:eastAsia="Calibri" w:cs="Calibri"/>
        </w:rPr>
        <w:t xml:space="preserve">Náklady z činnosti </w:t>
      </w:r>
      <w:r w:rsidRPr="00B53D75">
        <w:rPr>
          <w:rFonts w:eastAsia="Calibri" w:cs="Calibri"/>
          <w:szCs w:val="22"/>
        </w:rPr>
        <w:t>měly od roku 2014 do roku 2017 klesající tendenci. Mezi roky 2017 a 2018 došlo k mírnému nárůstu nákladů z činnosti. Nejvyšší položku nákladů z činnosti tvoř</w:t>
      </w:r>
      <w:r w:rsidR="00B15087">
        <w:rPr>
          <w:rFonts w:eastAsia="Calibri" w:cs="Calibri"/>
          <w:szCs w:val="22"/>
        </w:rPr>
        <w:t>il</w:t>
      </w:r>
      <w:r w:rsidRPr="00B53D75">
        <w:rPr>
          <w:rFonts w:eastAsia="Calibri" w:cs="Calibri"/>
          <w:szCs w:val="22"/>
        </w:rPr>
        <w:t xml:space="preserve"> dlouhodobě zůstatek účtu 549 – </w:t>
      </w:r>
      <w:r w:rsidRPr="00B53D75">
        <w:rPr>
          <w:rFonts w:eastAsia="Calibri" w:cs="Calibri"/>
          <w:i/>
          <w:szCs w:val="22"/>
        </w:rPr>
        <w:t>Ostatní náklady z činnosti.</w:t>
      </w:r>
      <w:r w:rsidRPr="00B53D75">
        <w:rPr>
          <w:rFonts w:eastAsia="Calibri" w:cs="Calibri"/>
          <w:szCs w:val="22"/>
        </w:rPr>
        <w:t xml:space="preserve"> </w:t>
      </w:r>
    </w:p>
    <w:p w14:paraId="7C538B84" w14:textId="17737AB7" w:rsidR="00B53D75" w:rsidRPr="00B53D75" w:rsidRDefault="00B53D75" w:rsidP="00B53D75">
      <w:pPr>
        <w:spacing w:after="0"/>
        <w:jc w:val="both"/>
        <w:rPr>
          <w:rFonts w:cs="Calibri"/>
          <w:color w:val="000000"/>
          <w:sz w:val="22"/>
          <w:szCs w:val="22"/>
          <w:lang w:eastAsia="cs-CZ"/>
        </w:rPr>
      </w:pPr>
      <w:r w:rsidRPr="00B53D75">
        <w:rPr>
          <w:rFonts w:eastAsia="Calibri" w:cs="Calibri"/>
          <w:szCs w:val="22"/>
        </w:rPr>
        <w:t xml:space="preserve">Druhými nejvyššími náklady byly mzdové náklady ve výši </w:t>
      </w:r>
      <w:r w:rsidRPr="00B53D75">
        <w:rPr>
          <w:rFonts w:cs="Calibri"/>
          <w:color w:val="000000"/>
          <w:lang w:eastAsia="cs-CZ"/>
        </w:rPr>
        <w:t>183 389 711 Kč, které vzrostly oproti roku 2017 o 19 052 823</w:t>
      </w:r>
      <w:r w:rsidRPr="00B53D75">
        <w:rPr>
          <w:rFonts w:cs="Calibri"/>
          <w:color w:val="000000"/>
          <w:sz w:val="22"/>
          <w:szCs w:val="22"/>
          <w:lang w:eastAsia="cs-CZ"/>
        </w:rPr>
        <w:t xml:space="preserve"> </w:t>
      </w:r>
      <w:r w:rsidRPr="00B53D75">
        <w:rPr>
          <w:rFonts w:cs="Calibri"/>
          <w:color w:val="000000"/>
          <w:lang w:eastAsia="cs-CZ"/>
        </w:rPr>
        <w:t>Kč. Tato skutečnost souvisí mimo jiné i s nárůstem celkového počtu zaměstnanců.</w:t>
      </w:r>
    </w:p>
    <w:p w14:paraId="2C1C3BEB" w14:textId="5588BAFF" w:rsidR="00B53D75" w:rsidRPr="00B53D75" w:rsidRDefault="00B53D75" w:rsidP="00B53D75">
      <w:pPr>
        <w:tabs>
          <w:tab w:val="right" w:pos="10064"/>
        </w:tabs>
        <w:spacing w:before="240" w:after="80"/>
        <w:jc w:val="both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13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Náklady z činnosti </w:t>
      </w:r>
      <w:r w:rsidR="00574826">
        <w:rPr>
          <w:b/>
          <w:iCs/>
        </w:rPr>
        <w:t>v přepočtu</w:t>
      </w:r>
      <w:r w:rsidRPr="00B53D75">
        <w:rPr>
          <w:b/>
          <w:iCs/>
        </w:rPr>
        <w:t xml:space="preserve"> na 1 zaměstnance vykázané MK </w:t>
      </w:r>
      <w:r w:rsidRPr="00B53D75">
        <w:rPr>
          <w:b/>
          <w:iCs/>
        </w:rPr>
        <w:tab/>
        <w:t>(v Kč)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586"/>
        <w:gridCol w:w="1586"/>
        <w:gridCol w:w="1588"/>
        <w:gridCol w:w="1586"/>
        <w:gridCol w:w="1588"/>
      </w:tblGrid>
      <w:tr w:rsidR="00B53D75" w:rsidRPr="00B53D75" w14:paraId="2E1CC961" w14:textId="77777777" w:rsidTr="00B53D75">
        <w:trPr>
          <w:trHeight w:val="3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336EAD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29C78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D94AD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199D3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B0D87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6C26E3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62998853" w14:textId="77777777" w:rsidTr="00B53D75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4BE8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MK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C99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8 293 559,02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81B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4 252 810,89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17D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1 999 509,23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E02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1 776 088,75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249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2 473 828,12</w:t>
            </w:r>
          </w:p>
        </w:tc>
      </w:tr>
    </w:tbl>
    <w:p w14:paraId="370FBF54" w14:textId="77777777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>Zdroj</w:t>
      </w:r>
      <w:r w:rsidRPr="00821266">
        <w:rPr>
          <w:rFonts w:cs="Calibri"/>
          <w:b/>
          <w:sz w:val="20"/>
          <w:szCs w:val="20"/>
        </w:rPr>
        <w:t>:</w:t>
      </w:r>
      <w:r w:rsidRPr="00B53D75">
        <w:rPr>
          <w:rFonts w:cs="Calibri"/>
          <w:sz w:val="20"/>
          <w:szCs w:val="20"/>
        </w:rPr>
        <w:t xml:space="preserve"> vlastní výpočet NKÚ.</w:t>
      </w:r>
    </w:p>
    <w:p w14:paraId="722BD7EC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170773D8" w14:textId="7DA23641" w:rsidR="00B53D75" w:rsidRPr="00B53D75" w:rsidRDefault="00B53D75" w:rsidP="00B53D75">
      <w:pPr>
        <w:spacing w:after="160" w:line="259" w:lineRule="auto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>Výši nákladů z činnosti ovlivň</w:t>
      </w:r>
      <w:r w:rsidR="0058538D">
        <w:rPr>
          <w:rFonts w:eastAsia="Calibri"/>
          <w:szCs w:val="22"/>
        </w:rPr>
        <w:t>ovaly</w:t>
      </w:r>
      <w:r w:rsidRPr="00B53D75">
        <w:rPr>
          <w:rFonts w:eastAsia="Calibri"/>
          <w:szCs w:val="22"/>
        </w:rPr>
        <w:t xml:space="preserve"> nejvíce náklady na účtu 549 – </w:t>
      </w:r>
      <w:r w:rsidRPr="00B53D75">
        <w:rPr>
          <w:rFonts w:eastAsia="Calibri"/>
          <w:i/>
          <w:szCs w:val="22"/>
        </w:rPr>
        <w:t>Ostatní náklady z činnosti</w:t>
      </w:r>
      <w:r w:rsidRPr="00B53D75">
        <w:rPr>
          <w:rFonts w:eastAsia="Calibri"/>
          <w:szCs w:val="22"/>
        </w:rPr>
        <w:t>. Zůstatek tohoto syntetického účtu byl k 31. prosinci 2018 ve výši 365 695 397,58</w:t>
      </w:r>
      <w:r w:rsidR="0058538D">
        <w:rPr>
          <w:rFonts w:eastAsia="Calibri"/>
          <w:szCs w:val="22"/>
        </w:rPr>
        <w:t> </w:t>
      </w:r>
      <w:r w:rsidRPr="00B53D75">
        <w:rPr>
          <w:rFonts w:eastAsia="Calibri"/>
          <w:szCs w:val="22"/>
        </w:rPr>
        <w:t>Kč.</w:t>
      </w:r>
    </w:p>
    <w:p w14:paraId="13F3E9BB" w14:textId="5CE20CAD" w:rsidR="00B53D75" w:rsidRPr="00B53D75" w:rsidRDefault="007A22F9" w:rsidP="00B53D75">
      <w:pPr>
        <w:spacing w:after="0"/>
        <w:jc w:val="both"/>
        <w:rPr>
          <w:rFonts w:eastAsia="Calibri" w:cs="Calibri"/>
          <w:szCs w:val="22"/>
        </w:rPr>
      </w:pPr>
      <w:r>
        <w:rPr>
          <w:rFonts w:eastAsia="Calibri"/>
          <w:szCs w:val="22"/>
        </w:rPr>
        <w:t>V</w:t>
      </w:r>
      <w:r w:rsidRPr="00B53D75">
        <w:rPr>
          <w:rFonts w:eastAsia="Calibri"/>
          <w:szCs w:val="22"/>
        </w:rPr>
        <w:t xml:space="preserve"> roce 2012 začalo </w:t>
      </w:r>
      <w:r w:rsidR="00B53D75" w:rsidRPr="00B53D75">
        <w:rPr>
          <w:rFonts w:eastAsia="Calibri"/>
          <w:szCs w:val="22"/>
        </w:rPr>
        <w:t xml:space="preserve">Ministerstvo kultury </w:t>
      </w:r>
      <w:r w:rsidR="00B53D75" w:rsidRPr="00B53D75">
        <w:rPr>
          <w:rFonts w:eastAsia="Calibri" w:cs="Calibri"/>
          <w:bCs/>
          <w:color w:val="000000"/>
          <w:lang w:eastAsia="cs-CZ"/>
        </w:rPr>
        <w:t>v souladu s ustanovením § 15 zákona č. 428/2012 Sb.</w:t>
      </w:r>
      <w:r w:rsidR="00B53D75" w:rsidRPr="00B53D75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t xml:space="preserve">vyplácet </w:t>
      </w:r>
      <w:r>
        <w:rPr>
          <w:rFonts w:eastAsia="Calibri"/>
          <w:szCs w:val="22"/>
        </w:rPr>
        <w:t xml:space="preserve">finanční náhrady v rámci </w:t>
      </w:r>
      <w:r w:rsidR="00B53D75" w:rsidRPr="00B53D75">
        <w:rPr>
          <w:rFonts w:eastAsia="Calibri"/>
          <w:szCs w:val="22"/>
        </w:rPr>
        <w:t>tzv. církevní</w:t>
      </w:r>
      <w:r>
        <w:rPr>
          <w:rFonts w:eastAsia="Calibri"/>
          <w:szCs w:val="22"/>
        </w:rPr>
        <w:t>ch</w:t>
      </w:r>
      <w:r w:rsidR="00B53D75" w:rsidRPr="00B53D75">
        <w:rPr>
          <w:rFonts w:eastAsia="Calibri"/>
          <w:szCs w:val="22"/>
        </w:rPr>
        <w:t xml:space="preserve"> restituc</w:t>
      </w:r>
      <w:r>
        <w:rPr>
          <w:rFonts w:eastAsia="Calibri"/>
          <w:szCs w:val="22"/>
        </w:rPr>
        <w:t>í</w:t>
      </w:r>
      <w:r w:rsidR="00B53D75" w:rsidRPr="00B53D75">
        <w:rPr>
          <w:rFonts w:eastAsia="Calibri"/>
          <w:szCs w:val="22"/>
        </w:rPr>
        <w:t xml:space="preserve">. </w:t>
      </w:r>
      <w:r w:rsidR="00B53D75" w:rsidRPr="00B53D75">
        <w:rPr>
          <w:rFonts w:eastAsia="Calibri" w:cs="Calibri"/>
          <w:szCs w:val="22"/>
        </w:rPr>
        <w:t>Dlouhodobý</w:t>
      </w:r>
      <w:r w:rsidR="0058538D">
        <w:rPr>
          <w:rFonts w:eastAsia="Calibri" w:cs="Calibri"/>
          <w:szCs w:val="22"/>
        </w:rPr>
        <w:t>,</w:t>
      </w:r>
      <w:r w:rsidR="00B53D75" w:rsidRPr="00B53D75">
        <w:rPr>
          <w:rFonts w:eastAsia="Calibri" w:cs="Calibri"/>
          <w:szCs w:val="22"/>
        </w:rPr>
        <w:t xml:space="preserve"> třicetiletý závazek státu v celkové výši 59 mld. Kč v členění na 17 církví a náboženských společností byl zaúčtován na MK prvotním účetním dokladem ze dne 31. prosince 2012 na stranu </w:t>
      </w:r>
      <w:r w:rsidR="0058538D">
        <w:rPr>
          <w:rFonts w:eastAsia="Calibri" w:cs="Calibri"/>
          <w:szCs w:val="22"/>
        </w:rPr>
        <w:t>„má dáti“</w:t>
      </w:r>
      <w:r w:rsidR="00B53D75" w:rsidRPr="00B53D75">
        <w:rPr>
          <w:rFonts w:eastAsia="Calibri" w:cs="Calibri"/>
          <w:szCs w:val="22"/>
        </w:rPr>
        <w:t xml:space="preserve"> účtu </w:t>
      </w:r>
      <w:r w:rsidR="00B53D75" w:rsidRPr="00821266">
        <w:rPr>
          <w:rFonts w:eastAsia="Calibri" w:cs="Calibri"/>
          <w:szCs w:val="22"/>
        </w:rPr>
        <w:t>549</w:t>
      </w:r>
      <w:r>
        <w:rPr>
          <w:rFonts w:eastAsia="Calibri" w:cs="Calibri"/>
          <w:i/>
          <w:szCs w:val="22"/>
        </w:rPr>
        <w:t> </w:t>
      </w:r>
      <w:r w:rsidR="00B53D75" w:rsidRPr="00B53D75">
        <w:rPr>
          <w:rFonts w:eastAsia="Calibri" w:cs="Calibri"/>
          <w:szCs w:val="22"/>
        </w:rPr>
        <w:t>–</w:t>
      </w:r>
      <w:r>
        <w:rPr>
          <w:rFonts w:eastAsia="Calibri" w:cs="Calibri"/>
          <w:szCs w:val="22"/>
        </w:rPr>
        <w:t> </w:t>
      </w:r>
      <w:r w:rsidR="00B53D75" w:rsidRPr="00B53D75">
        <w:rPr>
          <w:rFonts w:eastAsia="Calibri" w:cs="Calibri"/>
          <w:i/>
          <w:szCs w:val="22"/>
        </w:rPr>
        <w:t>Ostatní náklady z činnosti</w:t>
      </w:r>
      <w:r w:rsidR="00B53D75" w:rsidRPr="00B53D75">
        <w:rPr>
          <w:rFonts w:eastAsia="Calibri" w:cs="Calibri"/>
          <w:szCs w:val="22"/>
        </w:rPr>
        <w:t xml:space="preserve"> se souvztažným zápisem na stranu </w:t>
      </w:r>
      <w:r w:rsidR="0058538D">
        <w:rPr>
          <w:rFonts w:eastAsia="Calibri" w:cs="Calibri"/>
          <w:szCs w:val="22"/>
        </w:rPr>
        <w:t>„dal“</w:t>
      </w:r>
      <w:r w:rsidR="00B53D75" w:rsidRPr="00B53D75">
        <w:rPr>
          <w:rFonts w:eastAsia="Calibri" w:cs="Calibri"/>
          <w:szCs w:val="22"/>
        </w:rPr>
        <w:t xml:space="preserve"> účtu </w:t>
      </w:r>
      <w:r w:rsidR="00B53D75" w:rsidRPr="00821266">
        <w:rPr>
          <w:rFonts w:eastAsia="Calibri" w:cs="Calibri"/>
          <w:szCs w:val="22"/>
        </w:rPr>
        <w:t>459</w:t>
      </w:r>
      <w:r w:rsidR="00B53D75" w:rsidRPr="00B53D75">
        <w:rPr>
          <w:rFonts w:eastAsia="Calibri" w:cs="Calibri"/>
          <w:szCs w:val="22"/>
        </w:rPr>
        <w:t xml:space="preserve"> – </w:t>
      </w:r>
      <w:r w:rsidR="00B53D75" w:rsidRPr="00B53D75">
        <w:rPr>
          <w:rFonts w:eastAsia="Calibri" w:cs="Calibri"/>
          <w:i/>
          <w:szCs w:val="22"/>
        </w:rPr>
        <w:t>Ostatní dlouhodobé závazky</w:t>
      </w:r>
      <w:r w:rsidR="00B53D75" w:rsidRPr="00B53D75">
        <w:rPr>
          <w:rFonts w:eastAsia="Calibri" w:cs="Calibri"/>
          <w:szCs w:val="22"/>
        </w:rPr>
        <w:t xml:space="preserve">. </w:t>
      </w:r>
    </w:p>
    <w:p w14:paraId="0F5A709F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1B9F3465" w14:textId="766B57B0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splátky. Náklady a závazek s tím související účtuje MK počínaje rokem 2013 na stranu </w:t>
      </w:r>
      <w:r w:rsidR="0058538D">
        <w:rPr>
          <w:rFonts w:eastAsia="Calibri"/>
          <w:szCs w:val="22"/>
        </w:rPr>
        <w:t>„má dáti“</w:t>
      </w:r>
      <w:r w:rsidRPr="00B53D75">
        <w:rPr>
          <w:rFonts w:eastAsia="Calibri"/>
          <w:szCs w:val="22"/>
        </w:rPr>
        <w:t xml:space="preserve"> účtu 549 – </w:t>
      </w:r>
      <w:r w:rsidRPr="00B53D75">
        <w:rPr>
          <w:rFonts w:eastAsia="Calibri"/>
          <w:i/>
          <w:szCs w:val="22"/>
        </w:rPr>
        <w:t xml:space="preserve">Ostatní náklady z činnosti </w:t>
      </w:r>
      <w:r w:rsidRPr="00B53D75">
        <w:rPr>
          <w:rFonts w:eastAsia="Calibri"/>
          <w:szCs w:val="22"/>
        </w:rPr>
        <w:t xml:space="preserve">a stranu </w:t>
      </w:r>
      <w:r w:rsidR="0058538D">
        <w:rPr>
          <w:rFonts w:eastAsia="Calibri"/>
          <w:szCs w:val="22"/>
        </w:rPr>
        <w:t>„dal“</w:t>
      </w:r>
      <w:r w:rsidRPr="00B53D75">
        <w:rPr>
          <w:rFonts w:eastAsia="Calibri"/>
          <w:szCs w:val="22"/>
        </w:rPr>
        <w:t xml:space="preserve"> účtu 459 – </w:t>
      </w:r>
      <w:r w:rsidRPr="00B53D75">
        <w:rPr>
          <w:rFonts w:eastAsia="Calibri"/>
          <w:i/>
          <w:szCs w:val="22"/>
        </w:rPr>
        <w:t>Ostatní dlouhodobé závazky</w:t>
      </w:r>
      <w:r w:rsidRPr="00B53D75">
        <w:rPr>
          <w:rFonts w:eastAsia="Calibri"/>
          <w:szCs w:val="22"/>
        </w:rPr>
        <w:t xml:space="preserve">. </w:t>
      </w:r>
    </w:p>
    <w:p w14:paraId="45A9B5BF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1AAE3CED" w14:textId="3E74B09D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Zůstatek účtu 549 – </w:t>
      </w:r>
      <w:r w:rsidRPr="00B53D75">
        <w:rPr>
          <w:rFonts w:eastAsia="Calibri"/>
          <w:i/>
          <w:szCs w:val="22"/>
        </w:rPr>
        <w:t>Ostatní náklady z činnosti</w:t>
      </w:r>
      <w:r w:rsidRPr="00B53D75">
        <w:rPr>
          <w:rFonts w:eastAsia="Calibri"/>
          <w:szCs w:val="22"/>
        </w:rPr>
        <w:t xml:space="preserve"> vlivem nákladů na církevní restituce dlouhodobě ovlivňuje celkovou výši nákladů z činnosti MK, čímž ztěžuje možnost porovnání výše nákladů z činnosti </w:t>
      </w:r>
      <w:r w:rsidR="00640C33">
        <w:rPr>
          <w:rFonts w:eastAsia="Calibri"/>
          <w:szCs w:val="22"/>
        </w:rPr>
        <w:t xml:space="preserve">mezi </w:t>
      </w:r>
      <w:r w:rsidRPr="00B53D75">
        <w:rPr>
          <w:rFonts w:eastAsia="Calibri"/>
          <w:szCs w:val="22"/>
        </w:rPr>
        <w:t xml:space="preserve">MK </w:t>
      </w:r>
      <w:r w:rsidR="005409DD">
        <w:rPr>
          <w:rFonts w:eastAsia="Calibri"/>
          <w:szCs w:val="22"/>
        </w:rPr>
        <w:t xml:space="preserve">a </w:t>
      </w:r>
      <w:r w:rsidRPr="00B53D75">
        <w:rPr>
          <w:rFonts w:eastAsia="Calibri"/>
          <w:szCs w:val="22"/>
        </w:rPr>
        <w:t xml:space="preserve">ostatními OSS. Z tohoto důvodu byla výše nákladů z činnosti MK očištěna o zůstatek účtu 549 – </w:t>
      </w:r>
      <w:r w:rsidRPr="00B53D75">
        <w:rPr>
          <w:rFonts w:eastAsia="Calibri"/>
          <w:i/>
          <w:szCs w:val="22"/>
        </w:rPr>
        <w:t>Ostatní náklady z činnosti</w:t>
      </w:r>
      <w:r w:rsidRPr="00B53D75">
        <w:rPr>
          <w:rFonts w:eastAsia="Calibri"/>
          <w:szCs w:val="22"/>
        </w:rPr>
        <w:t>.</w:t>
      </w:r>
    </w:p>
    <w:p w14:paraId="29641017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7EC9FA79" w14:textId="77777777" w:rsidR="00B53D75" w:rsidRPr="00B53D75" w:rsidRDefault="00B53D75" w:rsidP="00B53D75">
      <w:pPr>
        <w:spacing w:after="160" w:line="259" w:lineRule="auto"/>
        <w:rPr>
          <w:rFonts w:eastAsia="Calibri"/>
          <w:szCs w:val="22"/>
        </w:rPr>
      </w:pPr>
      <w:r w:rsidRPr="00B53D75">
        <w:rPr>
          <w:rFonts w:eastAsia="Calibri"/>
          <w:szCs w:val="22"/>
        </w:rPr>
        <w:br w:type="page"/>
      </w:r>
    </w:p>
    <w:p w14:paraId="259AF609" w14:textId="0EDBF7E9" w:rsidR="00B53D75" w:rsidRPr="00B53D75" w:rsidRDefault="005409DD" w:rsidP="00B53D75">
      <w:pPr>
        <w:spacing w:after="0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Sledované období zde bylo</w:t>
      </w:r>
      <w:r w:rsidR="00B53D75" w:rsidRPr="00B53D75">
        <w:rPr>
          <w:rFonts w:eastAsia="Calibri"/>
          <w:szCs w:val="22"/>
        </w:rPr>
        <w:t xml:space="preserve"> rozšířen</w:t>
      </w:r>
      <w:r>
        <w:rPr>
          <w:rFonts w:eastAsia="Calibri"/>
          <w:szCs w:val="22"/>
        </w:rPr>
        <w:t>o</w:t>
      </w:r>
      <w:r w:rsidR="00B53D75" w:rsidRPr="00B53D75">
        <w:rPr>
          <w:rFonts w:eastAsia="Calibri"/>
          <w:szCs w:val="22"/>
        </w:rPr>
        <w:t xml:space="preserve"> o roky 2012 a 2013.</w:t>
      </w:r>
    </w:p>
    <w:p w14:paraId="44DD7755" w14:textId="441E51FA" w:rsidR="00B53D75" w:rsidRPr="00B53D75" w:rsidRDefault="00B53D75" w:rsidP="00B53D75">
      <w:pPr>
        <w:keepNext/>
        <w:tabs>
          <w:tab w:val="left" w:pos="8505"/>
        </w:tabs>
        <w:spacing w:before="240" w:after="8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14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Náklady z činnosti (položka </w:t>
      </w:r>
      <w:proofErr w:type="gramStart"/>
      <w:r w:rsidRPr="00B53D75">
        <w:rPr>
          <w:b/>
          <w:iCs/>
        </w:rPr>
        <w:t>A.I. výkazu</w:t>
      </w:r>
      <w:proofErr w:type="gramEnd"/>
      <w:r w:rsidRPr="00B53D75">
        <w:rPr>
          <w:b/>
          <w:iCs/>
        </w:rPr>
        <w:t xml:space="preserve"> zisku a ztráty) vykázané MK </w:t>
      </w:r>
      <w:r w:rsidRPr="00B53D75">
        <w:rPr>
          <w:b/>
          <w:iCs/>
        </w:rPr>
        <w:tab/>
        <w:t>(v Kč)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81"/>
        <w:gridCol w:w="1029"/>
        <w:gridCol w:w="1154"/>
        <w:gridCol w:w="1154"/>
        <w:gridCol w:w="1154"/>
        <w:gridCol w:w="1154"/>
        <w:gridCol w:w="1153"/>
      </w:tblGrid>
      <w:tr w:rsidR="00B53D75" w:rsidRPr="00B53D75" w14:paraId="7564CBF5" w14:textId="77777777" w:rsidTr="00B53D75">
        <w:trPr>
          <w:trHeight w:val="30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37DD54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D32DD7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3672B78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FB837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F05E0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530F0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753287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2201F7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2718B1D9" w14:textId="77777777" w:rsidTr="00B53D75">
        <w:trPr>
          <w:trHeight w:val="300"/>
          <w:jc w:val="center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762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MK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C134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4"/>
                <w:szCs w:val="18"/>
                <w:lang w:eastAsia="cs-CZ"/>
              </w:rPr>
            </w:pPr>
            <w:r w:rsidRPr="00B53D75">
              <w:rPr>
                <w:rFonts w:cs="Calibri"/>
                <w:color w:val="000000"/>
                <w:sz w:val="14"/>
                <w:szCs w:val="18"/>
                <w:lang w:eastAsia="cs-CZ"/>
              </w:rPr>
              <w:t>59 723 463 052,73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357" w14:textId="77777777" w:rsidR="00B53D75" w:rsidRPr="00B53D75" w:rsidRDefault="00B53D75" w:rsidP="00B53D75">
            <w:pPr>
              <w:spacing w:after="0"/>
              <w:jc w:val="right"/>
              <w:rPr>
                <w:rFonts w:cs="Calibri"/>
                <w:color w:val="000000"/>
                <w:sz w:val="14"/>
                <w:szCs w:val="18"/>
                <w:lang w:eastAsia="cs-CZ"/>
              </w:rPr>
            </w:pPr>
            <w:r w:rsidRPr="00B53D75">
              <w:rPr>
                <w:rFonts w:cs="Calibri"/>
                <w:color w:val="000000"/>
                <w:sz w:val="14"/>
                <w:szCs w:val="18"/>
                <w:lang w:eastAsia="cs-CZ"/>
              </w:rPr>
              <w:t>279 471 775,50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763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2 139 738 227,86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EC0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1 114 236 453,42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BBE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527 870 436,01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692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481 320 052,27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EE0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690 198 045,99</w:t>
            </w:r>
          </w:p>
        </w:tc>
      </w:tr>
    </w:tbl>
    <w:p w14:paraId="796B939E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2F0B00AC" w14:textId="2E3A0B4B" w:rsidR="00B53D75" w:rsidRPr="00B53D75" w:rsidRDefault="00B53D75" w:rsidP="00B53D75">
      <w:pPr>
        <w:keepNext/>
        <w:tabs>
          <w:tab w:val="left" w:pos="8505"/>
        </w:tabs>
        <w:spacing w:before="240" w:after="8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15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SÚ 549 – </w:t>
      </w:r>
      <w:r w:rsidRPr="00241B52">
        <w:rPr>
          <w:b/>
          <w:i/>
          <w:iCs/>
        </w:rPr>
        <w:t>Ostatní náklady z činnosti</w:t>
      </w:r>
      <w:r w:rsidRPr="00B53D75">
        <w:rPr>
          <w:b/>
          <w:iCs/>
        </w:rPr>
        <w:t xml:space="preserve"> </w:t>
      </w:r>
      <w:r w:rsidR="00D74791">
        <w:rPr>
          <w:b/>
          <w:iCs/>
        </w:rPr>
        <w:t>dle údajů</w:t>
      </w:r>
      <w:r w:rsidRPr="00B53D75">
        <w:rPr>
          <w:b/>
          <w:iCs/>
        </w:rPr>
        <w:t xml:space="preserve"> MK</w:t>
      </w:r>
      <w:r w:rsidRPr="00B53D75">
        <w:rPr>
          <w:b/>
          <w:iCs/>
        </w:rPr>
        <w:tab/>
        <w:t>(v Kč)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81"/>
        <w:gridCol w:w="1029"/>
        <w:gridCol w:w="1154"/>
        <w:gridCol w:w="1154"/>
        <w:gridCol w:w="1154"/>
        <w:gridCol w:w="1154"/>
        <w:gridCol w:w="1153"/>
      </w:tblGrid>
      <w:tr w:rsidR="00B53D75" w:rsidRPr="00B53D75" w14:paraId="226DFD4E" w14:textId="77777777" w:rsidTr="00B53D75">
        <w:trPr>
          <w:trHeight w:val="300"/>
          <w:jc w:val="center"/>
        </w:trPr>
        <w:tc>
          <w:tcPr>
            <w:tcW w:w="542" w:type="pct"/>
            <w:shd w:val="clear" w:color="auto" w:fill="E5F1FF"/>
            <w:noWrap/>
            <w:vAlign w:val="center"/>
            <w:hideMark/>
          </w:tcPr>
          <w:p w14:paraId="54258C18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706" w:type="pct"/>
            <w:shd w:val="clear" w:color="auto" w:fill="E5F1FF"/>
            <w:vAlign w:val="center"/>
          </w:tcPr>
          <w:p w14:paraId="3F7C44B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568" w:type="pct"/>
            <w:shd w:val="clear" w:color="auto" w:fill="E5F1FF"/>
            <w:vAlign w:val="center"/>
          </w:tcPr>
          <w:p w14:paraId="1D66069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637" w:type="pct"/>
            <w:shd w:val="clear" w:color="auto" w:fill="E5F1FF"/>
            <w:noWrap/>
            <w:vAlign w:val="center"/>
            <w:hideMark/>
          </w:tcPr>
          <w:p w14:paraId="6E169E7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37" w:type="pct"/>
            <w:shd w:val="clear" w:color="auto" w:fill="E5F1FF"/>
            <w:noWrap/>
            <w:vAlign w:val="center"/>
            <w:hideMark/>
          </w:tcPr>
          <w:p w14:paraId="74CA71D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37" w:type="pct"/>
            <w:shd w:val="clear" w:color="auto" w:fill="E5F1FF"/>
            <w:noWrap/>
            <w:vAlign w:val="center"/>
            <w:hideMark/>
          </w:tcPr>
          <w:p w14:paraId="157DC52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37" w:type="pct"/>
            <w:shd w:val="clear" w:color="auto" w:fill="E5F1FF"/>
            <w:noWrap/>
            <w:vAlign w:val="center"/>
            <w:hideMark/>
          </w:tcPr>
          <w:p w14:paraId="1502569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636" w:type="pct"/>
            <w:shd w:val="clear" w:color="auto" w:fill="E5F1FF"/>
            <w:vAlign w:val="center"/>
          </w:tcPr>
          <w:p w14:paraId="15C0D9B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258565FD" w14:textId="77777777" w:rsidTr="00B53D75">
        <w:trPr>
          <w:trHeight w:val="300"/>
          <w:jc w:val="center"/>
        </w:trPr>
        <w:tc>
          <w:tcPr>
            <w:tcW w:w="542" w:type="pct"/>
            <w:shd w:val="clear" w:color="auto" w:fill="auto"/>
            <w:noWrap/>
            <w:vAlign w:val="center"/>
          </w:tcPr>
          <w:p w14:paraId="709B646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MK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468108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59 004 476 693,91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74DB7D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3 536 576,60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B91CB6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1 878 658 997,44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3351FA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807 459 595,84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480B756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226 735 547,69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7AA2B07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164 279 966,00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E581E0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365 695 397,58</w:t>
            </w:r>
          </w:p>
        </w:tc>
      </w:tr>
    </w:tbl>
    <w:p w14:paraId="09A65429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4CF753AE" w14:textId="14654830" w:rsidR="00B53D75" w:rsidRPr="00B53D75" w:rsidRDefault="00B53D75" w:rsidP="00B53D75">
      <w:pPr>
        <w:keepNext/>
        <w:tabs>
          <w:tab w:val="left" w:pos="8505"/>
        </w:tabs>
        <w:spacing w:before="240" w:after="8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16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Náklady z činnosti bez SÚ 549 vykázané MK</w:t>
      </w:r>
      <w:r w:rsidRPr="00B53D75">
        <w:rPr>
          <w:b/>
          <w:iCs/>
        </w:rPr>
        <w:tab/>
        <w:t>(v Kč)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55"/>
        <w:gridCol w:w="1155"/>
        <w:gridCol w:w="1154"/>
        <w:gridCol w:w="1154"/>
        <w:gridCol w:w="1154"/>
        <w:gridCol w:w="1154"/>
        <w:gridCol w:w="1153"/>
      </w:tblGrid>
      <w:tr w:rsidR="00B53D75" w:rsidRPr="00B53D75" w14:paraId="487B2FEA" w14:textId="77777777" w:rsidTr="00B53D75">
        <w:trPr>
          <w:trHeight w:val="300"/>
          <w:jc w:val="center"/>
        </w:trPr>
        <w:tc>
          <w:tcPr>
            <w:tcW w:w="542" w:type="pct"/>
            <w:shd w:val="clear" w:color="auto" w:fill="E5F1FF"/>
            <w:noWrap/>
            <w:vAlign w:val="center"/>
            <w:hideMark/>
          </w:tcPr>
          <w:p w14:paraId="4752092F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637" w:type="pct"/>
            <w:shd w:val="clear" w:color="auto" w:fill="E5F1FF"/>
            <w:vAlign w:val="center"/>
          </w:tcPr>
          <w:p w14:paraId="31373B2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637" w:type="pct"/>
            <w:shd w:val="clear" w:color="auto" w:fill="E5F1FF"/>
            <w:vAlign w:val="center"/>
          </w:tcPr>
          <w:p w14:paraId="2EE4E9F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637" w:type="pct"/>
            <w:shd w:val="clear" w:color="auto" w:fill="E5F1FF"/>
            <w:noWrap/>
            <w:vAlign w:val="center"/>
            <w:hideMark/>
          </w:tcPr>
          <w:p w14:paraId="1EEF5A7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37" w:type="pct"/>
            <w:shd w:val="clear" w:color="auto" w:fill="E5F1FF"/>
            <w:noWrap/>
            <w:vAlign w:val="center"/>
            <w:hideMark/>
          </w:tcPr>
          <w:p w14:paraId="5F6DEBC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37" w:type="pct"/>
            <w:shd w:val="clear" w:color="auto" w:fill="E5F1FF"/>
            <w:noWrap/>
            <w:vAlign w:val="center"/>
            <w:hideMark/>
          </w:tcPr>
          <w:p w14:paraId="16FC2B9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37" w:type="pct"/>
            <w:shd w:val="clear" w:color="auto" w:fill="E5F1FF"/>
            <w:noWrap/>
            <w:vAlign w:val="center"/>
            <w:hideMark/>
          </w:tcPr>
          <w:p w14:paraId="6321B71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636" w:type="pct"/>
            <w:shd w:val="clear" w:color="auto" w:fill="E5F1FF"/>
            <w:vAlign w:val="center"/>
          </w:tcPr>
          <w:p w14:paraId="1F7AE3A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26BE3FA9" w14:textId="77777777" w:rsidTr="00B53D75">
        <w:trPr>
          <w:trHeight w:val="300"/>
          <w:jc w:val="center"/>
        </w:trPr>
        <w:tc>
          <w:tcPr>
            <w:tcW w:w="542" w:type="pct"/>
            <w:shd w:val="clear" w:color="auto" w:fill="auto"/>
            <w:noWrap/>
            <w:vAlign w:val="center"/>
          </w:tcPr>
          <w:p w14:paraId="38EA061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8"/>
              </w:rPr>
              <w:t>MK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4F8714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8"/>
              </w:rPr>
              <w:t>718 986 358,82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A1E913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8"/>
              </w:rPr>
              <w:t>275 935 198,90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1B62F2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8"/>
              </w:rPr>
              <w:t>261 079 230,42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53B667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8"/>
              </w:rPr>
              <w:t>306 776 857,58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22D6129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8"/>
              </w:rPr>
              <w:t>301 134 888,32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994B36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8"/>
              </w:rPr>
              <w:t>317 040 086,27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8B444C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8"/>
              </w:rPr>
              <w:t>324 502 648,41</w:t>
            </w:r>
          </w:p>
        </w:tc>
      </w:tr>
    </w:tbl>
    <w:p w14:paraId="6B9CFBED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vlastní výpočet NKÚ.</w:t>
      </w:r>
    </w:p>
    <w:p w14:paraId="0079A285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555C7FB0" w14:textId="174785BC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Z tabulky </w:t>
      </w:r>
      <w:r w:rsidR="00D74791">
        <w:rPr>
          <w:rFonts w:eastAsia="Calibri"/>
          <w:szCs w:val="22"/>
        </w:rPr>
        <w:t xml:space="preserve">č. 16 </w:t>
      </w:r>
      <w:r w:rsidRPr="00B53D75">
        <w:rPr>
          <w:rFonts w:eastAsia="Calibri"/>
          <w:szCs w:val="22"/>
        </w:rPr>
        <w:t xml:space="preserve">je patrné, že se náklady z činnosti očištěné o zůstatek účtu 549 – </w:t>
      </w:r>
      <w:r w:rsidRPr="00B53D75">
        <w:rPr>
          <w:rFonts w:eastAsia="Calibri"/>
          <w:i/>
          <w:szCs w:val="22"/>
        </w:rPr>
        <w:t>Ostatní náklady z činnosti</w:t>
      </w:r>
      <w:r w:rsidRPr="00B53D75">
        <w:rPr>
          <w:rFonts w:eastAsia="Calibri"/>
          <w:szCs w:val="22"/>
        </w:rPr>
        <w:t xml:space="preserve"> od roku 2013 do roku 2018 vyvíj</w:t>
      </w:r>
      <w:r w:rsidR="00D74791">
        <w:rPr>
          <w:rFonts w:eastAsia="Calibri"/>
          <w:szCs w:val="22"/>
        </w:rPr>
        <w:t>ej</w:t>
      </w:r>
      <w:r w:rsidRPr="00B53D75">
        <w:rPr>
          <w:rFonts w:eastAsia="Calibri"/>
          <w:szCs w:val="22"/>
        </w:rPr>
        <w:t xml:space="preserve">í téměř konstantně, přičemž </w:t>
      </w:r>
      <w:r w:rsidR="00D74791">
        <w:rPr>
          <w:rFonts w:eastAsia="Calibri"/>
          <w:szCs w:val="22"/>
        </w:rPr>
        <w:t xml:space="preserve">jejich </w:t>
      </w:r>
      <w:r w:rsidRPr="00B53D75">
        <w:rPr>
          <w:rFonts w:eastAsia="Calibri"/>
          <w:szCs w:val="22"/>
        </w:rPr>
        <w:t>průměrná hodnota dosahuje výše cca 298 mil. Kč.</w:t>
      </w:r>
    </w:p>
    <w:p w14:paraId="589B65B1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2E4514E4" w14:textId="2529AC10" w:rsidR="00B53D75" w:rsidRPr="00B53D75" w:rsidRDefault="00B53D75" w:rsidP="00B53D75">
      <w:pPr>
        <w:spacing w:after="0"/>
        <w:jc w:val="both"/>
        <w:rPr>
          <w:rFonts w:cs="Calibri"/>
          <w:color w:val="000000"/>
          <w:lang w:eastAsia="cs-CZ"/>
        </w:rPr>
      </w:pPr>
      <w:r w:rsidRPr="00B53D75">
        <w:rPr>
          <w:rFonts w:eastAsia="Calibri" w:cs="Calibri"/>
        </w:rPr>
        <w:t>V roce 2012 dosah</w:t>
      </w:r>
      <w:r w:rsidR="00640C33">
        <w:rPr>
          <w:rFonts w:eastAsia="Calibri" w:cs="Calibri"/>
        </w:rPr>
        <w:t>ovaly</w:t>
      </w:r>
      <w:r w:rsidRPr="00B53D75">
        <w:rPr>
          <w:rFonts w:eastAsia="Calibri" w:cs="Calibri"/>
        </w:rPr>
        <w:t xml:space="preserve"> náklady z činnosti víc</w:t>
      </w:r>
      <w:r w:rsidR="00640C33">
        <w:rPr>
          <w:rFonts w:eastAsia="Calibri" w:cs="Calibri"/>
        </w:rPr>
        <w:t>e</w:t>
      </w:r>
      <w:r w:rsidRPr="00B53D75">
        <w:rPr>
          <w:rFonts w:eastAsia="Calibri" w:cs="Calibri"/>
        </w:rPr>
        <w:t xml:space="preserve"> </w:t>
      </w:r>
      <w:r w:rsidR="00640C33">
        <w:rPr>
          <w:rFonts w:eastAsia="Calibri" w:cs="Calibri"/>
        </w:rPr>
        <w:t>než</w:t>
      </w:r>
      <w:r w:rsidRPr="00B53D75">
        <w:rPr>
          <w:rFonts w:eastAsia="Calibri" w:cs="Calibri"/>
        </w:rPr>
        <w:t xml:space="preserve"> dvojnásobně vyšší částky</w:t>
      </w:r>
      <w:r w:rsidR="00640C33">
        <w:rPr>
          <w:rFonts w:eastAsia="Calibri" w:cs="Calibri"/>
        </w:rPr>
        <w:t>,</w:t>
      </w:r>
      <w:r w:rsidRPr="00B53D75">
        <w:rPr>
          <w:rFonts w:eastAsia="Calibri" w:cs="Calibri"/>
        </w:rPr>
        <w:t xml:space="preserve"> než je dlouhodobý průměr. Nejvyšší položku nákladů z činnosti tvořily v tomto roce odpisy dlouhodobého majetku. Konečný zůstatek účtu 551 – </w:t>
      </w:r>
      <w:r w:rsidRPr="00B53D75">
        <w:rPr>
          <w:rFonts w:cs="Calibri"/>
          <w:i/>
          <w:lang w:eastAsia="cs-CZ"/>
        </w:rPr>
        <w:t>Odpisy dlouhodobého majetku</w:t>
      </w:r>
      <w:r w:rsidRPr="00B53D75">
        <w:rPr>
          <w:rFonts w:eastAsia="Calibri" w:cs="Calibri"/>
        </w:rPr>
        <w:t xml:space="preserve"> byl ve výši </w:t>
      </w:r>
      <w:r w:rsidRPr="00B53D75">
        <w:rPr>
          <w:rFonts w:cs="Calibri"/>
          <w:lang w:eastAsia="cs-CZ"/>
        </w:rPr>
        <w:t xml:space="preserve">444 627 971,64 Kč. MK enormní nárůst zůstatku tohoto účtu vysvětlilo jako chybu v účtování, která byla následně odstraněna přes účet 408 – </w:t>
      </w:r>
      <w:r w:rsidRPr="00B53D75">
        <w:rPr>
          <w:rFonts w:cs="Calibri"/>
          <w:i/>
          <w:lang w:eastAsia="cs-CZ"/>
        </w:rPr>
        <w:t>Opravy předcházejících účetních období</w:t>
      </w:r>
      <w:r w:rsidRPr="00B53D75">
        <w:rPr>
          <w:rFonts w:cs="Calibri"/>
          <w:lang w:eastAsia="cs-CZ"/>
        </w:rPr>
        <w:t xml:space="preserve">. Pokud se výše odpisů dlouhodobého majetku odečte od nákladů z činnosti, jsou tyto náklady pouze ve výši </w:t>
      </w:r>
      <w:r w:rsidRPr="00B53D75">
        <w:rPr>
          <w:rFonts w:cs="Calibri"/>
          <w:color w:val="000000"/>
          <w:lang w:eastAsia="cs-CZ"/>
        </w:rPr>
        <w:t>278 835 081,09 Kč.</w:t>
      </w:r>
    </w:p>
    <w:p w14:paraId="2B3F2A19" w14:textId="246F560E" w:rsidR="00B53D75" w:rsidRPr="00B53D75" w:rsidRDefault="00B53D75" w:rsidP="00B53D75">
      <w:pPr>
        <w:keepNext/>
        <w:tabs>
          <w:tab w:val="left" w:pos="8505"/>
        </w:tabs>
        <w:spacing w:before="240" w:after="80"/>
        <w:ind w:left="1418" w:hanging="1418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17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Náklady z činnosti vykázané MK bez SÚ 549 a v roce 2012 i bez SÚ 551 </w:t>
      </w:r>
      <w:r w:rsidRPr="00B53D75">
        <w:rPr>
          <w:b/>
          <w:iCs/>
        </w:rPr>
        <w:tab/>
        <w:t>(v Kč)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55"/>
        <w:gridCol w:w="1155"/>
        <w:gridCol w:w="1154"/>
        <w:gridCol w:w="1154"/>
        <w:gridCol w:w="1154"/>
        <w:gridCol w:w="1154"/>
        <w:gridCol w:w="1153"/>
      </w:tblGrid>
      <w:tr w:rsidR="00B53D75" w:rsidRPr="00B53D75" w14:paraId="6B757634" w14:textId="77777777" w:rsidTr="00B53D75">
        <w:trPr>
          <w:trHeight w:val="30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3ECE8F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18716B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6806C3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C430C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8F2D7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D0D1E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124FD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A8C827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0C320A96" w14:textId="77777777" w:rsidTr="00B53D75">
        <w:trPr>
          <w:trHeight w:val="300"/>
          <w:jc w:val="center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8F7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4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4"/>
                <w:szCs w:val="18"/>
              </w:rPr>
              <w:t>MK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BBB2" w14:textId="0E648ABC" w:rsidR="00B53D75" w:rsidRPr="00B53D75" w:rsidRDefault="00241B52" w:rsidP="00B53D75">
            <w:pPr>
              <w:spacing w:after="0"/>
              <w:jc w:val="right"/>
              <w:rPr>
                <w:rFonts w:cs="Calibri"/>
                <w:color w:val="000000"/>
                <w:sz w:val="14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4"/>
                <w:szCs w:val="18"/>
                <w:lang w:eastAsia="cs-CZ"/>
              </w:rPr>
              <w:t>274 358 387,18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71FB" w14:textId="61E0260B" w:rsidR="00B53D75" w:rsidRPr="00B53D75" w:rsidRDefault="00241B52" w:rsidP="00B53D75">
            <w:pPr>
              <w:spacing w:after="0"/>
              <w:jc w:val="right"/>
              <w:rPr>
                <w:rFonts w:cs="Calibri"/>
                <w:color w:val="000000"/>
                <w:sz w:val="14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4"/>
                <w:szCs w:val="18"/>
                <w:lang w:eastAsia="cs-CZ"/>
              </w:rPr>
              <w:t>275 935 198,90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8D9D" w14:textId="733FF52D" w:rsidR="00B53D75" w:rsidRPr="00B53D75" w:rsidRDefault="00241B52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>
              <w:rPr>
                <w:rFonts w:eastAsia="Calibri" w:cs="Calibri"/>
                <w:color w:val="000000"/>
                <w:sz w:val="14"/>
                <w:szCs w:val="18"/>
              </w:rPr>
              <w:t>261 079 230,42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9B4C" w14:textId="5F7C506A" w:rsidR="00B53D75" w:rsidRPr="00B53D75" w:rsidRDefault="00CA0747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>
              <w:rPr>
                <w:rFonts w:eastAsia="Calibri" w:cs="Calibri"/>
                <w:color w:val="000000"/>
                <w:sz w:val="14"/>
                <w:szCs w:val="18"/>
              </w:rPr>
              <w:t>306 776 857,58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9597" w14:textId="6A9CD2A0" w:rsidR="00B53D75" w:rsidRPr="00B53D75" w:rsidRDefault="00CA0747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>
              <w:rPr>
                <w:rFonts w:eastAsia="Calibri" w:cs="Calibri"/>
                <w:color w:val="000000"/>
                <w:sz w:val="14"/>
                <w:szCs w:val="18"/>
              </w:rPr>
              <w:t>301 134 888,32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99AC" w14:textId="45EE0F02" w:rsidR="00B53D75" w:rsidRPr="00B53D75" w:rsidRDefault="00CA0747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>
              <w:rPr>
                <w:rFonts w:eastAsia="Calibri" w:cs="Calibri"/>
                <w:color w:val="000000"/>
                <w:sz w:val="14"/>
                <w:szCs w:val="18"/>
              </w:rPr>
              <w:t>317 040 086,27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30D4" w14:textId="4BC0AECB" w:rsidR="00B53D75" w:rsidRPr="00B53D75" w:rsidRDefault="00CA0747" w:rsidP="00B53D75">
            <w:pPr>
              <w:spacing w:after="0"/>
              <w:jc w:val="right"/>
              <w:rPr>
                <w:rFonts w:eastAsia="Calibri" w:cs="Calibri"/>
                <w:color w:val="000000"/>
                <w:sz w:val="14"/>
                <w:szCs w:val="18"/>
              </w:rPr>
            </w:pPr>
            <w:r>
              <w:rPr>
                <w:rFonts w:eastAsia="Calibri" w:cs="Calibri"/>
                <w:color w:val="000000"/>
                <w:sz w:val="14"/>
                <w:szCs w:val="18"/>
              </w:rPr>
              <w:t>324 502 648,41</w:t>
            </w:r>
          </w:p>
        </w:tc>
      </w:tr>
    </w:tbl>
    <w:p w14:paraId="76CCE099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2CD1520F" w14:textId="369329FB" w:rsidR="00B53D75" w:rsidRPr="00B53D75" w:rsidRDefault="00B53D75" w:rsidP="00241B52">
      <w:pPr>
        <w:tabs>
          <w:tab w:val="right" w:pos="10064"/>
        </w:tabs>
        <w:spacing w:before="240" w:after="80"/>
        <w:ind w:left="1418" w:hanging="1418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18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Náklady z činnosti </w:t>
      </w:r>
      <w:r w:rsidR="00640C33">
        <w:rPr>
          <w:b/>
          <w:iCs/>
        </w:rPr>
        <w:t>bez</w:t>
      </w:r>
      <w:r w:rsidRPr="00B53D75">
        <w:rPr>
          <w:b/>
          <w:iCs/>
        </w:rPr>
        <w:t xml:space="preserve"> SÚ 549 </w:t>
      </w:r>
      <w:r w:rsidR="00640C33">
        <w:rPr>
          <w:b/>
          <w:iCs/>
        </w:rPr>
        <w:t xml:space="preserve">v </w:t>
      </w:r>
      <w:r w:rsidRPr="00B53D75">
        <w:rPr>
          <w:b/>
          <w:iCs/>
        </w:rPr>
        <w:t>přepočt</w:t>
      </w:r>
      <w:r w:rsidR="00640C33">
        <w:rPr>
          <w:b/>
          <w:iCs/>
        </w:rPr>
        <w:t>u</w:t>
      </w:r>
      <w:r w:rsidRPr="00B53D75">
        <w:rPr>
          <w:b/>
          <w:iCs/>
        </w:rPr>
        <w:t xml:space="preserve"> na 1 zaměstnance vykázané MK v období 2014–2018</w:t>
      </w:r>
      <w:r w:rsidRPr="00B53D75">
        <w:rPr>
          <w:b/>
          <w:iCs/>
        </w:rPr>
        <w:tab/>
        <w:t>(v Kč)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586"/>
        <w:gridCol w:w="1586"/>
        <w:gridCol w:w="1588"/>
        <w:gridCol w:w="1586"/>
        <w:gridCol w:w="1588"/>
      </w:tblGrid>
      <w:tr w:rsidR="00B53D75" w:rsidRPr="00B53D75" w14:paraId="53E8992E" w14:textId="77777777" w:rsidTr="00B53D75">
        <w:trPr>
          <w:trHeight w:val="30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45C251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3C987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B1A43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F6629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304DA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2119D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2A40CA7D" w14:textId="77777777" w:rsidTr="00B53D75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5846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MK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31C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/>
                <w:sz w:val="18"/>
                <w:szCs w:val="18"/>
              </w:rPr>
              <w:t>1 011 935,00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4EB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/>
                <w:sz w:val="18"/>
                <w:szCs w:val="18"/>
              </w:rPr>
              <w:t>1 170 904,04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C22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/>
                <w:sz w:val="18"/>
                <w:szCs w:val="18"/>
              </w:rPr>
              <w:t>1 140 662,46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400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/>
                <w:sz w:val="18"/>
                <w:szCs w:val="18"/>
              </w:rPr>
              <w:t>1 169 889,62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51C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/>
                <w:sz w:val="18"/>
                <w:szCs w:val="18"/>
              </w:rPr>
              <w:t>1 163 091,93</w:t>
            </w:r>
          </w:p>
        </w:tc>
      </w:tr>
    </w:tbl>
    <w:p w14:paraId="12A4ECEA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>Zdroj</w:t>
      </w:r>
      <w:r w:rsidRPr="00B53D75">
        <w:rPr>
          <w:rFonts w:cs="Calibri"/>
          <w:sz w:val="20"/>
          <w:szCs w:val="20"/>
        </w:rPr>
        <w:t>: vlastní výpočet NKÚ.</w:t>
      </w:r>
    </w:p>
    <w:p w14:paraId="5C2175C4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0AAFD937" w14:textId="2CAF2FC3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Náklady z činnosti </w:t>
      </w:r>
      <w:r w:rsidR="00076EA6">
        <w:rPr>
          <w:rFonts w:eastAsia="Calibri"/>
          <w:szCs w:val="22"/>
        </w:rPr>
        <w:t>bez</w:t>
      </w:r>
      <w:r w:rsidRPr="00B53D75">
        <w:rPr>
          <w:rFonts w:eastAsia="Calibri"/>
          <w:szCs w:val="22"/>
        </w:rPr>
        <w:t xml:space="preserve"> zůstat</w:t>
      </w:r>
      <w:r w:rsidR="00076EA6">
        <w:rPr>
          <w:rFonts w:eastAsia="Calibri"/>
          <w:szCs w:val="22"/>
        </w:rPr>
        <w:t>ku</w:t>
      </w:r>
      <w:r w:rsidRPr="00B53D75">
        <w:rPr>
          <w:rFonts w:eastAsia="Calibri"/>
          <w:szCs w:val="22"/>
        </w:rPr>
        <w:t xml:space="preserve"> účtu 549 – </w:t>
      </w:r>
      <w:r w:rsidRPr="00B53D75">
        <w:rPr>
          <w:rFonts w:eastAsia="Calibri"/>
          <w:i/>
          <w:szCs w:val="22"/>
        </w:rPr>
        <w:t>Ostatní náklady z činnosti</w:t>
      </w:r>
      <w:r w:rsidRPr="00B53D75">
        <w:rPr>
          <w:rFonts w:eastAsia="Calibri"/>
          <w:szCs w:val="22"/>
        </w:rPr>
        <w:t xml:space="preserve"> přepočtené na 1 zaměstnance m</w:t>
      </w:r>
      <w:r w:rsidR="00076EA6">
        <w:rPr>
          <w:rFonts w:eastAsia="Calibri"/>
          <w:szCs w:val="22"/>
        </w:rPr>
        <w:t>ěly</w:t>
      </w:r>
      <w:r w:rsidRPr="00B53D75">
        <w:rPr>
          <w:rFonts w:eastAsia="Calibri"/>
          <w:szCs w:val="22"/>
        </w:rPr>
        <w:t xml:space="preserve"> v letech 2015 až 2018 téměř konstantní vý</w:t>
      </w:r>
      <w:r w:rsidR="00076EA6">
        <w:rPr>
          <w:rFonts w:eastAsia="Calibri"/>
          <w:szCs w:val="22"/>
        </w:rPr>
        <w:t>ši</w:t>
      </w:r>
      <w:r w:rsidRPr="00B53D75">
        <w:rPr>
          <w:rFonts w:eastAsia="Calibri"/>
          <w:szCs w:val="22"/>
        </w:rPr>
        <w:t xml:space="preserve"> s průměrem 1,16 mil. Kč, nejnižší hodnotu 1,01 mil. Kč vykazovaly </w:t>
      </w:r>
      <w:r w:rsidR="00076EA6">
        <w:rPr>
          <w:rFonts w:eastAsia="Calibri"/>
          <w:szCs w:val="22"/>
        </w:rPr>
        <w:t xml:space="preserve">tyto </w:t>
      </w:r>
      <w:r w:rsidRPr="00B53D75">
        <w:rPr>
          <w:rFonts w:eastAsia="Calibri"/>
          <w:szCs w:val="22"/>
        </w:rPr>
        <w:t>náklady v roce 2014.</w:t>
      </w:r>
    </w:p>
    <w:p w14:paraId="172CD3DF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2DC8D107" w14:textId="5769F474" w:rsidR="00B53D75" w:rsidRPr="00B53D75" w:rsidRDefault="00B53D75" w:rsidP="00B53D75">
      <w:pPr>
        <w:keepNext/>
        <w:spacing w:after="40"/>
        <w:ind w:left="1418" w:hanging="1418"/>
        <w:rPr>
          <w:b/>
          <w:iCs/>
        </w:rPr>
      </w:pPr>
      <w:r w:rsidRPr="00B53D75">
        <w:rPr>
          <w:b/>
          <w:iCs/>
        </w:rPr>
        <w:lastRenderedPageBreak/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19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Náklady na transfery (položka </w:t>
      </w:r>
      <w:proofErr w:type="gramStart"/>
      <w:r w:rsidRPr="00B53D75">
        <w:rPr>
          <w:b/>
          <w:iCs/>
        </w:rPr>
        <w:t>A.III</w:t>
      </w:r>
      <w:proofErr w:type="gramEnd"/>
      <w:r w:rsidRPr="00B53D75">
        <w:rPr>
          <w:b/>
          <w:iCs/>
        </w:rPr>
        <w:t xml:space="preserve">. </w:t>
      </w:r>
      <w:r w:rsidR="00443BAF">
        <w:rPr>
          <w:b/>
          <w:iCs/>
        </w:rPr>
        <w:t>v</w:t>
      </w:r>
      <w:r w:rsidRPr="00B53D75">
        <w:rPr>
          <w:b/>
          <w:iCs/>
        </w:rPr>
        <w:t>ýkazu zisku a ztráty) a jejich porovnání s celkovými náklady, které vykázalo MK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276"/>
        <w:gridCol w:w="1276"/>
        <w:gridCol w:w="1276"/>
        <w:gridCol w:w="1417"/>
      </w:tblGrid>
      <w:tr w:rsidR="00B53D75" w:rsidRPr="00B53D75" w14:paraId="1347ACE8" w14:textId="77777777" w:rsidTr="00F93A3B">
        <w:trPr>
          <w:trHeight w:val="3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C07CA2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E3982F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51FE4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94639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BCD55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50793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47F9D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53B957DC" w14:textId="77777777" w:rsidTr="00F93A3B">
        <w:trPr>
          <w:trHeight w:val="34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C0FC00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CE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na transfery v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AA2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8 284 682 098,36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04B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8 251 223 063,01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E8A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8 225 893 370,36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D75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8 765 297 695,57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072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9 669 466 731,09</w:t>
            </w:r>
          </w:p>
        </w:tc>
      </w:tr>
      <w:tr w:rsidR="00B53D75" w:rsidRPr="00B53D75" w14:paraId="448E11E4" w14:textId="77777777" w:rsidTr="00F93A3B">
        <w:trPr>
          <w:trHeight w:val="3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7F3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66B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celkem v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AA1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10 424 496 271,64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C54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9 365 524 199,08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83D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8 753 821 877,01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44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9 246 698 536,05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911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10 359 722 553,53</w:t>
            </w:r>
          </w:p>
        </w:tc>
      </w:tr>
      <w:tr w:rsidR="00B53D75" w:rsidRPr="00B53D75" w14:paraId="1662A2FA" w14:textId="77777777" w:rsidTr="00F93A3B">
        <w:trPr>
          <w:trHeight w:val="3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41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B473AA7" w14:textId="67B945F6" w:rsidR="00B53D75" w:rsidRPr="00B53D75" w:rsidRDefault="00B53D75" w:rsidP="00443BAF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Podíl transferových nákladů 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na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 celkový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ch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 náklad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ech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(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v %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6A207A3" w14:textId="59BE3CC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79,47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10BD26E" w14:textId="658EC01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88,10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D94941C" w14:textId="15076DD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93,97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802E152" w14:textId="4A8DE40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94,79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18AD6E4" w14:textId="528441D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93,34</w:t>
            </w:r>
            <w:r w:rsidR="00443BAF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</w:tbl>
    <w:p w14:paraId="6113027F" w14:textId="77777777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3153AC63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72091B2B" w14:textId="1155DDC6" w:rsidR="00B53D75" w:rsidRPr="00B53D75" w:rsidRDefault="00B53D75" w:rsidP="00B53D75">
      <w:pPr>
        <w:spacing w:after="0"/>
        <w:jc w:val="both"/>
        <w:rPr>
          <w:rFonts w:cs="Calibri"/>
          <w:color w:val="000000"/>
          <w:lang w:eastAsia="cs-CZ"/>
        </w:rPr>
      </w:pPr>
      <w:r w:rsidRPr="00B53D75">
        <w:rPr>
          <w:rFonts w:eastAsia="Calibri"/>
          <w:szCs w:val="22"/>
        </w:rPr>
        <w:t xml:space="preserve">Náklady na transfery měly v letech 2014–2016 téměř konstantní vývoj, od roku 2016 však </w:t>
      </w:r>
      <w:r w:rsidRPr="00B53D75">
        <w:rPr>
          <w:rFonts w:eastAsia="Calibri"/>
        </w:rPr>
        <w:t xml:space="preserve">křivka strmě stoupá. Oproti roku 2017 vzrostly v roce 2018 náklady na transfery </w:t>
      </w:r>
      <w:r w:rsidR="00684BE4">
        <w:rPr>
          <w:rFonts w:eastAsia="Calibri"/>
        </w:rPr>
        <w:br/>
      </w:r>
      <w:r w:rsidRPr="00B53D75">
        <w:rPr>
          <w:rFonts w:eastAsia="Calibri"/>
        </w:rPr>
        <w:t>o</w:t>
      </w:r>
      <w:r w:rsidR="00684BE4">
        <w:rPr>
          <w:rFonts w:eastAsia="Calibri"/>
        </w:rPr>
        <w:t xml:space="preserve"> </w:t>
      </w:r>
      <w:r w:rsidRPr="00B53D75">
        <w:rPr>
          <w:rFonts w:cs="Calibri"/>
          <w:color w:val="000000"/>
          <w:lang w:eastAsia="cs-CZ"/>
        </w:rPr>
        <w:t>904 169 035,52 Kč</w:t>
      </w:r>
      <w:r w:rsidR="00076EA6">
        <w:rPr>
          <w:rFonts w:cs="Calibri"/>
          <w:color w:val="000000"/>
          <w:lang w:eastAsia="cs-CZ"/>
        </w:rPr>
        <w:t>,</w:t>
      </w:r>
      <w:r w:rsidRPr="00B53D75">
        <w:rPr>
          <w:rFonts w:cs="Calibri"/>
          <w:color w:val="000000"/>
          <w:lang w:eastAsia="cs-CZ"/>
        </w:rPr>
        <w:t xml:space="preserve"> </w:t>
      </w:r>
      <w:r w:rsidR="00076EA6">
        <w:rPr>
          <w:rFonts w:cs="Calibri"/>
          <w:color w:val="000000"/>
          <w:lang w:eastAsia="cs-CZ"/>
        </w:rPr>
        <w:t>p</w:t>
      </w:r>
      <w:r w:rsidRPr="00B53D75">
        <w:rPr>
          <w:rFonts w:cs="Calibri"/>
          <w:color w:val="000000"/>
          <w:lang w:eastAsia="cs-CZ"/>
        </w:rPr>
        <w:t xml:space="preserve">řičemž zůstatek účtu 571 – </w:t>
      </w:r>
      <w:r w:rsidRPr="00B53D75">
        <w:rPr>
          <w:rFonts w:cs="Calibri"/>
          <w:i/>
          <w:color w:val="000000"/>
          <w:lang w:eastAsia="cs-CZ"/>
        </w:rPr>
        <w:t>Náklady vybraných ústředních vládních institucí na transfery</w:t>
      </w:r>
      <w:r w:rsidRPr="00B53D75">
        <w:rPr>
          <w:rFonts w:cs="Calibri"/>
          <w:color w:val="000000"/>
          <w:lang w:eastAsia="cs-CZ"/>
        </w:rPr>
        <w:t xml:space="preserve"> vzrostl o 804 569 695,51 Kč a zůstatek účtu 575 – </w:t>
      </w:r>
      <w:r w:rsidRPr="00B53D75">
        <w:rPr>
          <w:rFonts w:cs="Calibri"/>
          <w:i/>
          <w:color w:val="000000"/>
          <w:lang w:eastAsia="cs-CZ"/>
        </w:rPr>
        <w:t>Náklady vybraných ústředních vládních institucí na předfinancování transferů</w:t>
      </w:r>
      <w:r w:rsidRPr="00B53D75">
        <w:rPr>
          <w:rFonts w:cs="Calibri"/>
          <w:color w:val="000000"/>
          <w:lang w:eastAsia="cs-CZ"/>
        </w:rPr>
        <w:t xml:space="preserve"> o 99 599 340,01 Kč.</w:t>
      </w:r>
    </w:p>
    <w:p w14:paraId="62642C37" w14:textId="77777777" w:rsidR="00B53D75" w:rsidRPr="00B53D75" w:rsidRDefault="00B53D75" w:rsidP="00B53D75">
      <w:pPr>
        <w:tabs>
          <w:tab w:val="right" w:pos="10064"/>
        </w:tabs>
        <w:spacing w:after="40"/>
        <w:jc w:val="both"/>
        <w:rPr>
          <w:b/>
          <w:iCs/>
        </w:rPr>
      </w:pPr>
    </w:p>
    <w:p w14:paraId="380133E4" w14:textId="04226835" w:rsidR="00B53D75" w:rsidRPr="00B53D75" w:rsidRDefault="00B53D75" w:rsidP="00B53D75">
      <w:pPr>
        <w:tabs>
          <w:tab w:val="right" w:pos="10064"/>
        </w:tabs>
        <w:spacing w:after="40"/>
        <w:jc w:val="both"/>
        <w:rPr>
          <w:b/>
          <w:iCs/>
          <w:sz w:val="20"/>
          <w:szCs w:val="18"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20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Náklady na transfery přepočtené na 1 zaměstnance, které vykázalo MK (v Kč)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72"/>
        <w:gridCol w:w="1572"/>
        <w:gridCol w:w="1572"/>
        <w:gridCol w:w="1571"/>
        <w:gridCol w:w="1571"/>
      </w:tblGrid>
      <w:tr w:rsidR="00B53D75" w:rsidRPr="00B53D75" w14:paraId="3EA3007B" w14:textId="77777777" w:rsidTr="00F93A3B">
        <w:trPr>
          <w:trHeight w:val="34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30799D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B62FF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5AC57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570D1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9D6273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D6B9C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5EAE1B9B" w14:textId="77777777" w:rsidTr="00F93A3B">
        <w:trPr>
          <w:trHeight w:val="34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573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750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32 111 170,92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7EA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31 493 217,80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BDF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31 158 687,01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526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32 344 271,94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BAB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34 657 586,85</w:t>
            </w:r>
          </w:p>
        </w:tc>
      </w:tr>
    </w:tbl>
    <w:p w14:paraId="5865F654" w14:textId="77777777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vlastní výpočet NKÚ.</w:t>
      </w:r>
    </w:p>
    <w:p w14:paraId="5AA7D95E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744AD7B7" w14:textId="77777777" w:rsidR="00B53D75" w:rsidRPr="00B53D75" w:rsidRDefault="00B53D75" w:rsidP="00B53D75">
      <w:pPr>
        <w:spacing w:after="0"/>
        <w:jc w:val="both"/>
        <w:rPr>
          <w:rFonts w:eastAsia="Calibri"/>
        </w:rPr>
      </w:pPr>
      <w:r w:rsidRPr="00B53D75">
        <w:rPr>
          <w:rFonts w:eastAsia="Calibri"/>
        </w:rPr>
        <w:t>Vývoj nákladů na transfery přepočtené na jednoho zaměstnance kopíruje vývoj celkových nákladů na transfery.</w:t>
      </w:r>
    </w:p>
    <w:p w14:paraId="76428F3F" w14:textId="77777777" w:rsidR="00B53D75" w:rsidRPr="00B53D75" w:rsidRDefault="00B53D75" w:rsidP="00B53D75">
      <w:pPr>
        <w:keepNext/>
        <w:tabs>
          <w:tab w:val="right" w:pos="10064"/>
        </w:tabs>
        <w:spacing w:after="40"/>
        <w:rPr>
          <w:b/>
          <w:iCs/>
        </w:rPr>
      </w:pPr>
    </w:p>
    <w:p w14:paraId="727E692E" w14:textId="5E054513" w:rsidR="00B53D75" w:rsidRPr="00B53D75" w:rsidRDefault="00B53D75" w:rsidP="00B53D75">
      <w:pPr>
        <w:keepNext/>
        <w:tabs>
          <w:tab w:val="right" w:pos="10064"/>
        </w:tabs>
        <w:spacing w:after="4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21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Výnosy z transferů (</w:t>
      </w:r>
      <w:proofErr w:type="gramStart"/>
      <w:r w:rsidRPr="00B53D75">
        <w:rPr>
          <w:b/>
          <w:iCs/>
        </w:rPr>
        <w:t>položka B.IV</w:t>
      </w:r>
      <w:proofErr w:type="gramEnd"/>
      <w:r w:rsidRPr="00B53D75">
        <w:rPr>
          <w:b/>
          <w:iCs/>
        </w:rPr>
        <w:t>. výkazu zisku a ztráty) u MK</w:t>
      </w:r>
      <w:r w:rsidRPr="00B53D75">
        <w:rPr>
          <w:b/>
          <w:iCs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90"/>
        <w:gridCol w:w="1490"/>
        <w:gridCol w:w="1490"/>
        <w:gridCol w:w="1490"/>
        <w:gridCol w:w="1490"/>
      </w:tblGrid>
      <w:tr w:rsidR="00B53D75" w:rsidRPr="00B53D75" w14:paraId="374395B2" w14:textId="77777777" w:rsidTr="00F93A3B">
        <w:trPr>
          <w:trHeight w:val="34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960F4E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D61E7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5ABFA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78159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E1B94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18D5D5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323D4661" w14:textId="77777777" w:rsidTr="00F93A3B">
        <w:trPr>
          <w:trHeight w:val="34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B07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MK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C20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F10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594 103 483,71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E17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313 510 326,78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EA4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425 406 870,13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203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412 791 605,40</w:t>
            </w:r>
          </w:p>
        </w:tc>
      </w:tr>
    </w:tbl>
    <w:p w14:paraId="73C1C8C2" w14:textId="77777777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6C3FAC4A" w14:textId="77777777" w:rsidR="00B53D75" w:rsidRPr="00B53D75" w:rsidRDefault="00B53D75" w:rsidP="00B53D75">
      <w:pPr>
        <w:spacing w:after="0"/>
        <w:rPr>
          <w:rFonts w:eastAsia="Calibri"/>
        </w:rPr>
      </w:pPr>
    </w:p>
    <w:p w14:paraId="61C18FC9" w14:textId="0AE28630" w:rsidR="00B53D75" w:rsidRPr="00B53D75" w:rsidRDefault="00B53D75" w:rsidP="00B53D75">
      <w:pPr>
        <w:spacing w:after="0"/>
        <w:jc w:val="both"/>
        <w:rPr>
          <w:rFonts w:cs="Calibri"/>
          <w:color w:val="000000"/>
          <w:lang w:eastAsia="cs-CZ"/>
        </w:rPr>
      </w:pPr>
      <w:r w:rsidRPr="00B53D75">
        <w:rPr>
          <w:rFonts w:eastAsia="Calibri"/>
          <w:szCs w:val="22"/>
        </w:rPr>
        <w:t>Výnosy z transferů realizuje MK až od roku 2015</w:t>
      </w:r>
      <w:r w:rsidRPr="00B53D75">
        <w:rPr>
          <w:rFonts w:eastAsia="Calibri"/>
          <w:szCs w:val="22"/>
          <w:vertAlign w:val="superscript"/>
        </w:rPr>
        <w:footnoteReference w:id="33"/>
      </w:r>
      <w:r w:rsidRPr="00B53D75">
        <w:rPr>
          <w:rFonts w:eastAsia="Calibri"/>
          <w:szCs w:val="22"/>
        </w:rPr>
        <w:t>, kdy dosáhly výše 594</w:t>
      </w:r>
      <w:r w:rsidR="00723890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t>103</w:t>
      </w:r>
      <w:r w:rsidR="00723890">
        <w:rPr>
          <w:rFonts w:eastAsia="Calibri"/>
          <w:szCs w:val="22"/>
        </w:rPr>
        <w:t xml:space="preserve"> </w:t>
      </w:r>
      <w:r w:rsidRPr="00B53D75">
        <w:rPr>
          <w:rFonts w:eastAsia="Calibri"/>
          <w:szCs w:val="22"/>
        </w:rPr>
        <w:t>483,71 Kč, následně poklesly na úroveň cca 313,51 mil. Kč, poté mírně vzrostly na 425,41 mil. Kč a mezi roky 2017 a 2018 došlo k mírnému poklesu na 412,79 mil. Kč. V</w:t>
      </w:r>
      <w:r w:rsidR="005466A4">
        <w:rPr>
          <w:rFonts w:eastAsia="Calibri"/>
          <w:szCs w:val="22"/>
        </w:rPr>
        <w:t>ětší</w:t>
      </w:r>
      <w:r w:rsidRPr="00B53D75">
        <w:rPr>
          <w:rFonts w:eastAsia="Calibri"/>
          <w:szCs w:val="22"/>
        </w:rPr>
        <w:t xml:space="preserve"> část výnosů z transfer</w:t>
      </w:r>
      <w:r w:rsidR="005466A4">
        <w:rPr>
          <w:rFonts w:eastAsia="Calibri"/>
          <w:szCs w:val="22"/>
        </w:rPr>
        <w:t>ů</w:t>
      </w:r>
      <w:r w:rsidRPr="00B53D75">
        <w:rPr>
          <w:rFonts w:eastAsia="Calibri"/>
          <w:szCs w:val="22"/>
        </w:rPr>
        <w:t xml:space="preserve"> zaujímaly v roce 2018 výnosy na účtu </w:t>
      </w:r>
      <w:r w:rsidRPr="00EC5B74">
        <w:rPr>
          <w:rFonts w:eastAsia="Calibri"/>
          <w:szCs w:val="22"/>
        </w:rPr>
        <w:t>671</w:t>
      </w:r>
      <w:r w:rsidRPr="00B53D75">
        <w:rPr>
          <w:rFonts w:eastAsia="Calibri"/>
          <w:i/>
          <w:szCs w:val="22"/>
        </w:rPr>
        <w:t xml:space="preserve"> – Výnosy vybraných ústředních vládních institucí z transferů</w:t>
      </w:r>
      <w:r w:rsidRPr="00B53D75">
        <w:rPr>
          <w:rFonts w:eastAsia="Calibri"/>
          <w:szCs w:val="22"/>
        </w:rPr>
        <w:t xml:space="preserve">, které oproti roku 2017 mírně vzrostly o </w:t>
      </w:r>
      <w:r w:rsidRPr="00B53D75">
        <w:rPr>
          <w:rFonts w:cs="Calibri"/>
          <w:color w:val="000000"/>
          <w:lang w:eastAsia="cs-CZ"/>
        </w:rPr>
        <w:t>2 991 083,61 Kč. Výnosy na účtu</w:t>
      </w:r>
      <w:r w:rsidR="00723890">
        <w:rPr>
          <w:rFonts w:cs="Calibri"/>
          <w:color w:val="000000"/>
          <w:lang w:eastAsia="cs-CZ"/>
        </w:rPr>
        <w:t xml:space="preserve"> </w:t>
      </w:r>
      <w:r w:rsidRPr="00B53D75">
        <w:rPr>
          <w:rFonts w:cs="Calibri"/>
          <w:color w:val="000000"/>
          <w:lang w:eastAsia="cs-CZ"/>
        </w:rPr>
        <w:br/>
      </w:r>
      <w:r w:rsidRPr="00EC5B74">
        <w:rPr>
          <w:rFonts w:cs="Calibri"/>
          <w:color w:val="000000"/>
          <w:lang w:eastAsia="cs-CZ"/>
        </w:rPr>
        <w:t>675</w:t>
      </w:r>
      <w:r w:rsidRPr="00B53D75">
        <w:rPr>
          <w:rFonts w:cs="Calibri"/>
          <w:i/>
          <w:color w:val="000000"/>
          <w:lang w:eastAsia="cs-CZ"/>
        </w:rPr>
        <w:t xml:space="preserve"> – Výnosy vybraných ústředních vládních institucí z předfinancování transferů</w:t>
      </w:r>
      <w:r w:rsidRPr="00B53D75">
        <w:rPr>
          <w:rFonts w:cs="Calibri"/>
          <w:color w:val="000000"/>
          <w:lang w:eastAsia="cs-CZ"/>
        </w:rPr>
        <w:t xml:space="preserve"> poklesly oproti roku 2017 o 15 606 348,34 Kč.</w:t>
      </w:r>
    </w:p>
    <w:p w14:paraId="59B60A6E" w14:textId="77777777" w:rsidR="00B53D75" w:rsidRPr="00B53D75" w:rsidRDefault="00B53D75" w:rsidP="00B53D75">
      <w:pPr>
        <w:spacing w:after="0"/>
        <w:jc w:val="both"/>
        <w:rPr>
          <w:rFonts w:cs="Calibri"/>
          <w:color w:val="000000"/>
          <w:lang w:eastAsia="cs-CZ"/>
        </w:rPr>
      </w:pPr>
    </w:p>
    <w:p w14:paraId="7D0FE0C8" w14:textId="77777777" w:rsidR="00F93A3B" w:rsidRDefault="00F93A3B" w:rsidP="00B53D75">
      <w:pPr>
        <w:spacing w:after="0"/>
        <w:jc w:val="both"/>
        <w:rPr>
          <w:rFonts w:eastAsia="Calibri"/>
          <w:b/>
          <w:szCs w:val="22"/>
        </w:rPr>
      </w:pPr>
    </w:p>
    <w:p w14:paraId="79C5F0DF" w14:textId="77777777" w:rsidR="00F93A3B" w:rsidRDefault="00F93A3B" w:rsidP="00B53D75">
      <w:pPr>
        <w:spacing w:after="0"/>
        <w:jc w:val="both"/>
        <w:rPr>
          <w:rFonts w:eastAsia="Calibri"/>
          <w:b/>
          <w:szCs w:val="22"/>
        </w:rPr>
      </w:pPr>
    </w:p>
    <w:p w14:paraId="11EC7FE6" w14:textId="77777777" w:rsidR="00F93A3B" w:rsidRDefault="00F93A3B" w:rsidP="00B53D75">
      <w:pPr>
        <w:spacing w:after="0"/>
        <w:jc w:val="both"/>
        <w:rPr>
          <w:rFonts w:eastAsia="Calibri"/>
          <w:b/>
          <w:szCs w:val="22"/>
        </w:rPr>
      </w:pPr>
    </w:p>
    <w:p w14:paraId="64679C41" w14:textId="77777777" w:rsidR="00F93A3B" w:rsidRDefault="00F93A3B" w:rsidP="00B53D75">
      <w:pPr>
        <w:spacing w:after="0"/>
        <w:jc w:val="both"/>
        <w:rPr>
          <w:rFonts w:eastAsia="Calibri"/>
          <w:b/>
          <w:szCs w:val="22"/>
        </w:rPr>
      </w:pPr>
    </w:p>
    <w:p w14:paraId="187E0C5B" w14:textId="77777777" w:rsidR="00F93A3B" w:rsidRDefault="00F93A3B" w:rsidP="00B53D75">
      <w:pPr>
        <w:spacing w:after="0"/>
        <w:jc w:val="both"/>
        <w:rPr>
          <w:rFonts w:eastAsia="Calibri"/>
          <w:b/>
          <w:szCs w:val="22"/>
        </w:rPr>
      </w:pPr>
    </w:p>
    <w:p w14:paraId="37BAF3D4" w14:textId="18809919" w:rsidR="00B53D75" w:rsidRPr="00B53D75" w:rsidRDefault="00B53D75" w:rsidP="00B53D75">
      <w:pPr>
        <w:spacing w:after="0"/>
        <w:jc w:val="both"/>
        <w:rPr>
          <w:rFonts w:eastAsia="Calibri" w:cs="Calibri"/>
          <w:b/>
          <w:szCs w:val="22"/>
        </w:rPr>
      </w:pPr>
      <w:r w:rsidRPr="00B53D75">
        <w:rPr>
          <w:rFonts w:eastAsia="Calibri"/>
          <w:b/>
          <w:szCs w:val="22"/>
        </w:rPr>
        <w:lastRenderedPageBreak/>
        <w:t xml:space="preserve">Kontrolou bylo zjištěno, že MK nadhodnotilo zůstatek účtu </w:t>
      </w:r>
      <w:r w:rsidRPr="00B53D75">
        <w:rPr>
          <w:rFonts w:eastAsia="Calibri" w:cs="Calibri"/>
          <w:b/>
          <w:szCs w:val="22"/>
        </w:rPr>
        <w:t>675</w:t>
      </w:r>
      <w:r w:rsidRPr="00B53D75">
        <w:rPr>
          <w:rFonts w:eastAsia="Calibri" w:cs="Calibri"/>
          <w:b/>
          <w:i/>
          <w:szCs w:val="22"/>
        </w:rPr>
        <w:t xml:space="preserve"> – Výnosy vybraných ústředních vládních institucí z předfinancování transferů</w:t>
      </w:r>
      <w:r w:rsidRPr="00B53D75">
        <w:rPr>
          <w:rFonts w:eastAsia="Calibri" w:cs="Calibri"/>
          <w:b/>
          <w:szCs w:val="22"/>
        </w:rPr>
        <w:t xml:space="preserve"> o částku </w:t>
      </w:r>
      <w:r w:rsidRPr="00B53D75">
        <w:rPr>
          <w:rFonts w:eastAsia="Calibri" w:cs="Calibri"/>
          <w:b/>
          <w:bCs/>
          <w:iCs/>
          <w:szCs w:val="22"/>
        </w:rPr>
        <w:t xml:space="preserve">4 595 912,81 </w:t>
      </w:r>
      <w:r w:rsidRPr="00B53D75">
        <w:rPr>
          <w:rFonts w:eastAsia="Calibri" w:cs="Calibri"/>
          <w:b/>
          <w:szCs w:val="22"/>
        </w:rPr>
        <w:t>Kč</w:t>
      </w:r>
      <w:r w:rsidR="0016764F">
        <w:rPr>
          <w:rStyle w:val="Znakapoznpodarou"/>
          <w:rFonts w:eastAsia="Calibri" w:cs="Calibri"/>
          <w:b/>
          <w:szCs w:val="22"/>
        </w:rPr>
        <w:footnoteReference w:id="34"/>
      </w:r>
      <w:r w:rsidR="003B32FC">
        <w:rPr>
          <w:rFonts w:eastAsia="Calibri" w:cs="Calibri"/>
          <w:b/>
          <w:szCs w:val="22"/>
        </w:rPr>
        <w:t xml:space="preserve"> a </w:t>
      </w:r>
      <w:r w:rsidRPr="00B53D75">
        <w:rPr>
          <w:rFonts w:eastAsia="Calibri" w:cs="Calibri"/>
          <w:b/>
          <w:szCs w:val="22"/>
        </w:rPr>
        <w:t xml:space="preserve">současně podhodnotilo zůstatek účtu 671 – </w:t>
      </w:r>
      <w:r w:rsidRPr="00EC5B74">
        <w:rPr>
          <w:rFonts w:eastAsia="Calibri" w:cs="Calibri"/>
          <w:b/>
          <w:i/>
          <w:szCs w:val="22"/>
        </w:rPr>
        <w:t>Výn</w:t>
      </w:r>
      <w:r w:rsidRPr="00076EA6">
        <w:rPr>
          <w:rFonts w:eastAsia="Calibri" w:cs="Calibri"/>
          <w:b/>
          <w:i/>
          <w:szCs w:val="22"/>
        </w:rPr>
        <w:t>o</w:t>
      </w:r>
      <w:r w:rsidRPr="00B53D75">
        <w:rPr>
          <w:rFonts w:eastAsia="Calibri" w:cs="Calibri"/>
          <w:b/>
          <w:i/>
          <w:szCs w:val="22"/>
        </w:rPr>
        <w:t xml:space="preserve">sy vybraných ústředních vládních institucí z transferů </w:t>
      </w:r>
      <w:r w:rsidRPr="00B53D75">
        <w:rPr>
          <w:rFonts w:eastAsia="Calibri" w:cs="Calibri"/>
          <w:b/>
          <w:szCs w:val="22"/>
        </w:rPr>
        <w:t xml:space="preserve">o částku </w:t>
      </w:r>
      <w:r w:rsidRPr="00B53D75">
        <w:rPr>
          <w:rFonts w:eastAsia="Calibri"/>
          <w:b/>
          <w:szCs w:val="22"/>
        </w:rPr>
        <w:t xml:space="preserve">3 584 810,96 Kč, když </w:t>
      </w:r>
      <w:r w:rsidRPr="00B53D75">
        <w:rPr>
          <w:rFonts w:eastAsia="Calibri" w:cs="Calibri"/>
          <w:b/>
          <w:szCs w:val="22"/>
        </w:rPr>
        <w:t>o výnosech z projektů, u nichž bylo konečným příjemcem transferu, účtovalo nesprávně jako o výnosech z předfinancování transferů, přestože se jedn</w:t>
      </w:r>
      <w:r w:rsidR="00076EA6">
        <w:rPr>
          <w:rFonts w:eastAsia="Calibri" w:cs="Calibri"/>
          <w:b/>
          <w:szCs w:val="22"/>
        </w:rPr>
        <w:t>alo</w:t>
      </w:r>
      <w:r w:rsidRPr="00B53D75">
        <w:rPr>
          <w:rFonts w:eastAsia="Calibri" w:cs="Calibri"/>
          <w:b/>
          <w:szCs w:val="22"/>
        </w:rPr>
        <w:t xml:space="preserve"> o výnos</w:t>
      </w:r>
      <w:r w:rsidR="00076EA6">
        <w:rPr>
          <w:rFonts w:eastAsia="Calibri" w:cs="Calibri"/>
          <w:b/>
          <w:szCs w:val="22"/>
        </w:rPr>
        <w:t>y</w:t>
      </w:r>
      <w:r w:rsidRPr="00B53D75">
        <w:rPr>
          <w:rFonts w:eastAsia="Calibri" w:cs="Calibri"/>
          <w:b/>
          <w:szCs w:val="22"/>
        </w:rPr>
        <w:t xml:space="preserve"> z titulu dotace za vynaložené netransferové výdaje (mzdové výdaje).</w:t>
      </w:r>
    </w:p>
    <w:p w14:paraId="1A28EC00" w14:textId="1B444DF3" w:rsid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266F1BC6" w14:textId="77777777" w:rsidR="00F93A3B" w:rsidRPr="00B53D75" w:rsidRDefault="00F93A3B" w:rsidP="00B53D75">
      <w:pPr>
        <w:spacing w:after="0"/>
        <w:jc w:val="both"/>
        <w:rPr>
          <w:rFonts w:eastAsia="Calibri"/>
          <w:szCs w:val="22"/>
        </w:rPr>
      </w:pPr>
    </w:p>
    <w:p w14:paraId="2EF289A1" w14:textId="77777777" w:rsidR="00B53D75" w:rsidRPr="00B53D75" w:rsidRDefault="00B53D75" w:rsidP="00B53D75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B53D75">
        <w:rPr>
          <w:rFonts w:eastAsia="Calibri"/>
          <w:b/>
        </w:rPr>
        <w:t>Oddíl VII. Struktura nákladů u MK v roce 2017 a 2018</w:t>
      </w:r>
    </w:p>
    <w:p w14:paraId="29969FDC" w14:textId="32343255" w:rsidR="00B53D75" w:rsidRPr="00B53D75" w:rsidRDefault="00B53D75" w:rsidP="00B53D75">
      <w:pPr>
        <w:spacing w:before="240" w:after="80"/>
        <w:jc w:val="both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22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Struktura nákladů MK v roce 2017 a 2018</w:t>
      </w:r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425"/>
        <w:gridCol w:w="1559"/>
        <w:gridCol w:w="1560"/>
        <w:gridCol w:w="1063"/>
        <w:gridCol w:w="1064"/>
      </w:tblGrid>
      <w:tr w:rsidR="00B53D75" w:rsidRPr="00B53D75" w14:paraId="58B679DC" w14:textId="77777777" w:rsidTr="00B53D75">
        <w:trPr>
          <w:trHeight w:val="25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27F818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Pol. VZZ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0980FC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Název položky VZZ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4A1031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SÚ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FFFF74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Částka v roce 2017 </w:t>
            </w:r>
          </w:p>
          <w:p w14:paraId="29BF011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(v Kč)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F98B69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Částka v roce 2018</w:t>
            </w:r>
          </w:p>
          <w:p w14:paraId="40A11798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(v Kč)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12F52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Podíl v roce 2017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1554290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Podíl v roce 2018</w:t>
            </w:r>
          </w:p>
        </w:tc>
      </w:tr>
      <w:tr w:rsidR="00B53D75" w:rsidRPr="00B53D75" w14:paraId="4BE3D372" w14:textId="77777777" w:rsidTr="00B53D7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CCF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8DC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CELKEM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E7FB" w14:textId="1577D93D" w:rsidR="00B53D75" w:rsidRPr="00B53D75" w:rsidRDefault="00AC5B2E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562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9 246 698 536,05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264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10 359 722 553,53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96DB" w14:textId="27D6AFA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55AD" w14:textId="18EEFDD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9AC26C8" w14:textId="77777777" w:rsidTr="00B53D7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912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gram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A.I.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961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z činnosti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627F" w14:textId="31D5ACB6" w:rsidR="00B53D75" w:rsidRPr="00B53D75" w:rsidRDefault="00AC5B2E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64D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481 320 052,27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BF7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690 198 045,99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A5F4" w14:textId="1F01C31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28D5" w14:textId="53CCBC7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F10B8A8" w14:textId="77777777" w:rsidTr="00B53D7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A85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gram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A.II</w:t>
            </w:r>
            <w:proofErr w:type="gramEnd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CC3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C22F" w14:textId="6D4F9AC1" w:rsidR="00B53D75" w:rsidRPr="00B53D75" w:rsidRDefault="00AC5B2E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5B3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80 788,21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2F0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57 776,45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8FF5" w14:textId="09F3EA7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8C3C" w14:textId="211343D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0186A64" w14:textId="77777777" w:rsidTr="00B53D7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DD3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gram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A.III</w:t>
            </w:r>
            <w:proofErr w:type="gramEnd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A58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na transfery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135F" w14:textId="21F0D9BF" w:rsidR="00B53D75" w:rsidRPr="00B53D75" w:rsidRDefault="00AC5B2E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E97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8 765 297 695,57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79A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9 669 466 731,09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4D83" w14:textId="45C9B2D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78A0" w14:textId="6B09DBC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157D96A" w14:textId="77777777" w:rsidTr="00B53D7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571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gram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A.III</w:t>
            </w:r>
            <w:proofErr w:type="gramEnd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FD1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vybraných ústředních vládních institucí na transfery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BB2A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299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8 731 555 211,01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CFC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9 536 124 906,52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3FDE" w14:textId="7D1750F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E610" w14:textId="4344EEC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4CFF0B6" w14:textId="77777777" w:rsidTr="00B53D7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9D0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gram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A.III</w:t>
            </w:r>
            <w:proofErr w:type="gramEnd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40D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vybraných ústředních vládních institucí na předfinancování transferů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E7B2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79F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33 742 484,56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04E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133 341 824,57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A5CD" w14:textId="53352FB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A208" w14:textId="7716F06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126791F" w14:textId="77777777" w:rsidTr="00B53D7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4DD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gram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A.IV</w:t>
            </w:r>
            <w:proofErr w:type="gramEnd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BF4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Náklady ze sdílených daní a poplatků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A04C" w14:textId="2FDE4323" w:rsidR="00B53D75" w:rsidRPr="00B53D75" w:rsidRDefault="00AC5B2E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6DB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9A6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9570" w14:textId="34CB71A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E2D8" w14:textId="62AC906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05D4232" w14:textId="77777777" w:rsidTr="00B53D7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6F7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gram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A.V.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A32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4211" w14:textId="7CC26BE1" w:rsidR="00B53D75" w:rsidRPr="00B53D75" w:rsidRDefault="00AC5B2E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638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650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54F4" w14:textId="2B5EBC0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AD514" w14:textId="56597EF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</w:t>
            </w:r>
            <w:r w:rsidR="00AC5B2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</w:tbl>
    <w:p w14:paraId="74C16183" w14:textId="17AD74A2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39C6C744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19D74C1B" w14:textId="6830B46F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 xml:space="preserve">Převážnou většinu všech nákladů tvořily v roce 2018, stejně jako v roce 2017, náklady vykazované na SÚ </w:t>
      </w:r>
      <w:r w:rsidRPr="003B32FC">
        <w:rPr>
          <w:rFonts w:eastAsia="Calibri"/>
          <w:szCs w:val="22"/>
        </w:rPr>
        <w:t xml:space="preserve">571 </w:t>
      </w:r>
      <w:r w:rsidRPr="00B53D75">
        <w:rPr>
          <w:rFonts w:eastAsia="Calibri"/>
          <w:i/>
          <w:szCs w:val="22"/>
        </w:rPr>
        <w:t>– Náklady vybraných ústředních vládních institucí na transfery</w:t>
      </w:r>
      <w:r w:rsidRPr="00B53D75">
        <w:rPr>
          <w:rFonts w:eastAsia="Calibri"/>
          <w:szCs w:val="22"/>
        </w:rPr>
        <w:t xml:space="preserve">, i když meziročně poklesly o 2 % z 95procentního podílu na všech nákladech na podíl 92 % na všech nákladech. Náklady z činnosti zaujímaly v roce 2018 pouze 7 %. Na účtu </w:t>
      </w:r>
      <w:r w:rsidRPr="003B32FC">
        <w:rPr>
          <w:rFonts w:eastAsia="Calibri"/>
          <w:szCs w:val="22"/>
        </w:rPr>
        <w:t xml:space="preserve">575 </w:t>
      </w:r>
      <w:r w:rsidRPr="00B53D75">
        <w:rPr>
          <w:rFonts w:eastAsia="Calibri"/>
          <w:i/>
          <w:szCs w:val="22"/>
        </w:rPr>
        <w:t>– Náklady vybraných ústředních vládních institucí na předfinancování transferů</w:t>
      </w:r>
      <w:r w:rsidRPr="00B53D75">
        <w:rPr>
          <w:rFonts w:eastAsia="Calibri"/>
          <w:szCs w:val="22"/>
        </w:rPr>
        <w:t xml:space="preserve"> bylo zaúčtováno pouze 1</w:t>
      </w:r>
      <w:r w:rsidR="00AC5B2E">
        <w:rPr>
          <w:rFonts w:eastAsia="Calibri"/>
          <w:szCs w:val="22"/>
        </w:rPr>
        <w:t> </w:t>
      </w:r>
      <w:r w:rsidRPr="00B53D75">
        <w:rPr>
          <w:rFonts w:eastAsia="Calibri"/>
          <w:szCs w:val="22"/>
        </w:rPr>
        <w:t>% všech nákladů.</w:t>
      </w:r>
    </w:p>
    <w:p w14:paraId="738F5776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5D1B37C9" w14:textId="77777777" w:rsidR="00B53D75" w:rsidRPr="00B53D75" w:rsidRDefault="00B53D75" w:rsidP="00B53D75">
      <w:pPr>
        <w:spacing w:after="0"/>
        <w:jc w:val="both"/>
        <w:rPr>
          <w:rFonts w:eastAsia="Calibri"/>
          <w:b/>
          <w:szCs w:val="22"/>
        </w:rPr>
      </w:pPr>
      <w:r w:rsidRPr="00B53D75">
        <w:rPr>
          <w:rFonts w:eastAsia="Calibri"/>
          <w:b/>
          <w:szCs w:val="22"/>
        </w:rPr>
        <w:t xml:space="preserve">Na účtu 549 – </w:t>
      </w:r>
      <w:r w:rsidRPr="00B53D75">
        <w:rPr>
          <w:rFonts w:eastAsia="Calibri"/>
          <w:b/>
          <w:i/>
          <w:szCs w:val="22"/>
        </w:rPr>
        <w:t>Ostatní náklady z činnosti</w:t>
      </w:r>
      <w:r w:rsidRPr="00B53D75">
        <w:rPr>
          <w:rFonts w:eastAsia="Calibri"/>
          <w:b/>
          <w:szCs w:val="22"/>
        </w:rPr>
        <w:t xml:space="preserve"> byla identifikována nesprávnost ve výši 2 350 000 Kč. </w:t>
      </w:r>
    </w:p>
    <w:p w14:paraId="783805D7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3C4AE013" w14:textId="77777777" w:rsidR="00F93A3B" w:rsidRDefault="00F93A3B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1844F18F" w14:textId="2BA6E278" w:rsidR="00B53D75" w:rsidRPr="00B53D75" w:rsidRDefault="00B53D75" w:rsidP="00B53D75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B53D75">
        <w:rPr>
          <w:rFonts w:eastAsia="Calibri"/>
          <w:b/>
        </w:rPr>
        <w:lastRenderedPageBreak/>
        <w:t>Oddíl VIII. Struktura výdajů z hlediska odvětvového u MK v roce 2018</w:t>
      </w:r>
    </w:p>
    <w:p w14:paraId="27F3B685" w14:textId="31E55B87" w:rsidR="00B53D75" w:rsidRPr="00B53D75" w:rsidRDefault="00B53D75" w:rsidP="00B53D75">
      <w:pPr>
        <w:keepNext/>
        <w:spacing w:after="4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23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Struktura výdajů MK v roce 2018 z hlediska odvětvového třídění</w:t>
      </w:r>
    </w:p>
    <w:tbl>
      <w:tblPr>
        <w:tblW w:w="91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843"/>
        <w:gridCol w:w="1772"/>
        <w:gridCol w:w="2197"/>
        <w:gridCol w:w="2198"/>
      </w:tblGrid>
      <w:tr w:rsidR="00B53D75" w:rsidRPr="00B53D75" w14:paraId="77B9B192" w14:textId="77777777" w:rsidTr="00B53D75">
        <w:trPr>
          <w:trHeight w:val="255"/>
          <w:tblHeader/>
        </w:trPr>
        <w:tc>
          <w:tcPr>
            <w:tcW w:w="1124" w:type="dxa"/>
            <w:shd w:val="clear" w:color="auto" w:fill="E5F1FF"/>
            <w:vAlign w:val="center"/>
          </w:tcPr>
          <w:p w14:paraId="4BADCF4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Rozpočtový paragraf</w:t>
            </w:r>
          </w:p>
        </w:tc>
        <w:tc>
          <w:tcPr>
            <w:tcW w:w="1843" w:type="dxa"/>
            <w:shd w:val="clear" w:color="auto" w:fill="E5F1FF"/>
            <w:noWrap/>
            <w:vAlign w:val="center"/>
          </w:tcPr>
          <w:p w14:paraId="65F6A5A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Schválený rozpočet (v Kč)</w:t>
            </w:r>
          </w:p>
        </w:tc>
        <w:tc>
          <w:tcPr>
            <w:tcW w:w="1772" w:type="dxa"/>
            <w:shd w:val="clear" w:color="auto" w:fill="E5F1FF"/>
            <w:noWrap/>
            <w:vAlign w:val="center"/>
          </w:tcPr>
          <w:p w14:paraId="423DA1A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Skutečnost (v Kč)</w:t>
            </w:r>
          </w:p>
        </w:tc>
        <w:tc>
          <w:tcPr>
            <w:tcW w:w="2197" w:type="dxa"/>
            <w:shd w:val="clear" w:color="auto" w:fill="E5F1FF"/>
            <w:noWrap/>
            <w:vAlign w:val="center"/>
            <w:hideMark/>
          </w:tcPr>
          <w:p w14:paraId="516E6C8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rozpočtového paragrafu na celkových výdajích – schválený rozpočet </w:t>
            </w:r>
          </w:p>
        </w:tc>
        <w:tc>
          <w:tcPr>
            <w:tcW w:w="2198" w:type="dxa"/>
            <w:shd w:val="clear" w:color="auto" w:fill="E5F1FF"/>
            <w:vAlign w:val="center"/>
          </w:tcPr>
          <w:p w14:paraId="1446B5D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Podíl rozpočtového paragrafu na celkových výdajích – skutečnost</w:t>
            </w:r>
          </w:p>
        </w:tc>
      </w:tr>
      <w:tr w:rsidR="00B53D75" w:rsidRPr="00B53D75" w14:paraId="4D256D5D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29DE130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333000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8D612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3 308 946 840,00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5D47B3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3 308 946 840,00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388D936" w14:textId="41C3B14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25,41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04019E60" w14:textId="2F3255D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23,53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54112E24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2FE1743C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4E76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2 543 553 300,00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439E50C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3 279 991 205,21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B8EC860" w14:textId="21CF66F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19,53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1FA9E70A" w14:textId="6DE368E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23,33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21DA5A09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32240E2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40617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1 031 988 538,00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CE7BD8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1 490 056 584,44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15F3086" w14:textId="3BDC23C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7,92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5BD552E7" w14:textId="716BA5E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10,60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57A1261B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50BCD73F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9A6CC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1 438 944 424,00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A4B961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1 410 923 322,05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0C99FA3" w14:textId="4B735A8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11,05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11FDFB5F" w14:textId="17818EF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10,03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05E0EDA1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5C3FB54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332100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1AF62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1 653 655 419,00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0C6141C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1 335 209 363,01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A26524F" w14:textId="019B270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12,70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7B304556" w14:textId="41BE2A0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9,50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0A87A338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2108F6D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F3005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698 317 739,00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8608F6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764 672 104,11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B692F45" w14:textId="5B9170E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5,36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5D4711ED" w14:textId="3AC1C12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5,44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08E5CBE1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108D40F6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332200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01D7E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701 000 000,00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FC3F3F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709 549 285,71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B73E030" w14:textId="4F3481E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5,38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276C82E1" w14:textId="61B68A5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5,05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5175E469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72CB3DE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338020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134FA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425 000 000,00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1E3166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498 694 000,00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FDE4BF3" w14:textId="6707DC1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3,26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5E147268" w14:textId="588F5F8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3,55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606D8F03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32C867D0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435DF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411 574 730,00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C78D0E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467 829 830,62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1F317A5" w14:textId="5E39E8F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3,16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55DED3BB" w14:textId="0163A0E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3,33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43CEA292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66145D60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336100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4F0C4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366 616 948,00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19803C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348 186 168,75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0FD58AF0" w14:textId="68A7E58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2,81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0E3FE205" w14:textId="1B48686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2,48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54C7F06F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693FA330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338010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6454B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90 039 000,00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9128FA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96 543 000,00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81DC2B9" w14:textId="37C9CB7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0,69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38C410DE" w14:textId="2E343D1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0,69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682E4656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155FBFB9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4AD72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45 118 630,00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32DB15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76 149 129,04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AF82D58" w14:textId="50D1FE2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0,35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5DF0565E" w14:textId="55E2256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0,54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0DC2720C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524D4A8D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31DFF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108 658 103,00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66A9B7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74 644 100,00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2DA1040" w14:textId="523DF8C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0,83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22AE24B1" w14:textId="4F14EF5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0,53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042F5589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779DDE5E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339200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68BC3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52 731 000,00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308DAB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57 495 695,00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5BAEDB3" w14:textId="250615A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0,40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7F3DE2B6" w14:textId="3787936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0,41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020A3CEC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26F10E29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906E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53 338 000,00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D4979E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48 220 730,37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6D61AB6" w14:textId="35B3E91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0,41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1ECB8DC3" w14:textId="762C526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0,34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73441C0E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5DCFDD5C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332900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6BF20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45 756 666,00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6A31050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37 607 590,91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59BD65B" w14:textId="1930DE7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0,35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767B4CF4" w14:textId="7BEDAE1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0,27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5B04C0E3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16F54930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332400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0572E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17 000 000,00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7B15F82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25 954 350,00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4DE1A7C" w14:textId="6F0BEDA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0,13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27AAB594" w14:textId="547AD8F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0,18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29763F7A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6068A14D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339100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00E2D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19 226 870,00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20AF9B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19 443 278,31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A1BCB3D" w14:textId="7C8C71A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0,15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37509523" w14:textId="38FB66E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0,14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3F95BD35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386DE40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339900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D240B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4 440 000,00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F0A0B6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5 337 765,00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F63E3DA" w14:textId="74FED21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0,03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16290AF3" w14:textId="16E939E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0,04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24C72942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6E88652E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338019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9E882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6 343 000,00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39D91B8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2 870 223,00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902C797" w14:textId="317FFD8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0,05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5AAFC937" w14:textId="433D98D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0,02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2B3E1265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0786A07F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339233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C7E19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2 000 000,00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5926DD5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2 054 900,00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306FB66" w14:textId="5AB9A8A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0,02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7DE73DE2" w14:textId="3614FD6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0,01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2EBC78A1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075479F2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331533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D6F6C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27C7180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71 000,00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BF17A32" w14:textId="36F90E1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0,00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19E985BE" w14:textId="5B5DAED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0,00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556E7FB4" w14:textId="77777777" w:rsidTr="00B53D75">
        <w:trPr>
          <w:trHeight w:val="255"/>
        </w:trPr>
        <w:tc>
          <w:tcPr>
            <w:tcW w:w="1124" w:type="dxa"/>
            <w:vAlign w:val="center"/>
          </w:tcPr>
          <w:p w14:paraId="0F6C9195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526134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19B37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14:paraId="1C0751E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FDE9536" w14:textId="2ADDDC8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0,00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vAlign w:val="center"/>
          </w:tcPr>
          <w:p w14:paraId="790F2795" w14:textId="757B6CE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color w:val="000000"/>
                <w:sz w:val="16"/>
                <w:szCs w:val="16"/>
                <w:lang w:eastAsia="cs-CZ"/>
              </w:rPr>
              <w:t>0,00</w:t>
            </w:r>
            <w:r w:rsidR="000615D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  <w:tr w:rsidR="00B53D75" w:rsidRPr="00B53D75" w14:paraId="15A34853" w14:textId="77777777" w:rsidTr="00B53D75">
        <w:trPr>
          <w:trHeight w:val="255"/>
        </w:trPr>
        <w:tc>
          <w:tcPr>
            <w:tcW w:w="1124" w:type="dxa"/>
            <w:shd w:val="clear" w:color="auto" w:fill="F2C6C9"/>
            <w:vAlign w:val="center"/>
          </w:tcPr>
          <w:p w14:paraId="0B2610E8" w14:textId="6AD922AA" w:rsidR="00B53D75" w:rsidRPr="00B53D75" w:rsidRDefault="00B53D75" w:rsidP="000615D0">
            <w:pPr>
              <w:spacing w:after="0"/>
              <w:ind w:left="67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843" w:type="dxa"/>
            <w:shd w:val="clear" w:color="auto" w:fill="F2C6C9"/>
            <w:noWrap/>
            <w:vAlign w:val="center"/>
          </w:tcPr>
          <w:p w14:paraId="4E63591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b/>
                <w:color w:val="000000"/>
                <w:sz w:val="16"/>
                <w:szCs w:val="16"/>
                <w:lang w:eastAsia="cs-CZ"/>
              </w:rPr>
              <w:t>13 024 299 207,00</w:t>
            </w:r>
          </w:p>
        </w:tc>
        <w:tc>
          <w:tcPr>
            <w:tcW w:w="1772" w:type="dxa"/>
            <w:shd w:val="clear" w:color="auto" w:fill="F2C6C9"/>
            <w:noWrap/>
            <w:vAlign w:val="center"/>
          </w:tcPr>
          <w:p w14:paraId="545CB14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b/>
                <w:color w:val="000000"/>
                <w:sz w:val="16"/>
                <w:szCs w:val="16"/>
                <w:lang w:eastAsia="cs-CZ"/>
              </w:rPr>
              <w:t>14 060 450 465,53</w:t>
            </w:r>
          </w:p>
        </w:tc>
        <w:tc>
          <w:tcPr>
            <w:tcW w:w="2197" w:type="dxa"/>
            <w:shd w:val="clear" w:color="auto" w:fill="F2C6C9"/>
            <w:noWrap/>
            <w:vAlign w:val="center"/>
          </w:tcPr>
          <w:p w14:paraId="0309AAF1" w14:textId="66BA28B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b/>
                <w:color w:val="000000"/>
                <w:sz w:val="16"/>
                <w:szCs w:val="16"/>
                <w:lang w:eastAsia="cs-CZ"/>
              </w:rPr>
              <w:t>100,00</w:t>
            </w:r>
            <w:r w:rsidR="000615D0">
              <w:rPr>
                <w:rFonts w:cs="Calibri"/>
                <w:b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  <w:tc>
          <w:tcPr>
            <w:tcW w:w="2198" w:type="dxa"/>
            <w:shd w:val="clear" w:color="auto" w:fill="F2C6C9"/>
            <w:vAlign w:val="center"/>
          </w:tcPr>
          <w:p w14:paraId="24EF913B" w14:textId="56038F6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B53D75">
              <w:rPr>
                <w:rFonts w:cs="Calibri"/>
                <w:b/>
                <w:color w:val="000000"/>
                <w:sz w:val="16"/>
                <w:szCs w:val="16"/>
                <w:lang w:eastAsia="cs-CZ"/>
              </w:rPr>
              <w:t>100,00</w:t>
            </w:r>
            <w:r w:rsidR="000615D0">
              <w:rPr>
                <w:rFonts w:cs="Calibri"/>
                <w:b/>
                <w:color w:val="000000"/>
                <w:sz w:val="16"/>
                <w:szCs w:val="16"/>
                <w:lang w:eastAsia="cs-CZ"/>
              </w:rPr>
              <w:t xml:space="preserve"> %</w:t>
            </w:r>
          </w:p>
        </w:tc>
      </w:tr>
    </w:tbl>
    <w:p w14:paraId="341A51FF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70C8862A" w14:textId="77777777" w:rsidR="00B53D75" w:rsidRPr="00B53D75" w:rsidRDefault="00B53D75" w:rsidP="00B53D75">
      <w:pPr>
        <w:spacing w:after="0"/>
        <w:jc w:val="both"/>
        <w:rPr>
          <w:rFonts w:cs="Calibri"/>
        </w:rPr>
      </w:pPr>
    </w:p>
    <w:p w14:paraId="57CFF3FD" w14:textId="3A884851" w:rsidR="00B53D75" w:rsidRPr="00B53D75" w:rsidRDefault="00B53D75" w:rsidP="00B53D75">
      <w:pPr>
        <w:spacing w:before="40" w:after="240"/>
        <w:jc w:val="both"/>
        <w:rPr>
          <w:rFonts w:cs="Calibri"/>
        </w:rPr>
      </w:pPr>
      <w:r w:rsidRPr="00B53D75">
        <w:rPr>
          <w:rFonts w:cs="Calibri"/>
        </w:rPr>
        <w:t xml:space="preserve">Veškeré výdaje roku 2018 byly zařazeny na rozpočtové paragrafy vztahující se k oblasti kultury. Nejvíce výdajů </w:t>
      </w:r>
      <w:r w:rsidR="000615D0">
        <w:rPr>
          <w:rFonts w:cs="Calibri"/>
        </w:rPr>
        <w:t>bylo realizováno</w:t>
      </w:r>
      <w:r w:rsidRPr="00B53D75">
        <w:rPr>
          <w:rFonts w:cs="Calibri"/>
        </w:rPr>
        <w:t xml:space="preserve"> v rámci paragrafu </w:t>
      </w:r>
      <w:r w:rsidRPr="003B32FC">
        <w:rPr>
          <w:rFonts w:cs="Calibri"/>
        </w:rPr>
        <w:t>3330</w:t>
      </w:r>
      <w:r w:rsidRPr="00B53D75">
        <w:rPr>
          <w:rFonts w:cs="Calibri"/>
          <w:i/>
        </w:rPr>
        <w:t xml:space="preserve"> – Činnosti registrovaných církví </w:t>
      </w:r>
      <w:r w:rsidR="00684BE4">
        <w:rPr>
          <w:rFonts w:cs="Calibri"/>
          <w:i/>
        </w:rPr>
        <w:br/>
      </w:r>
      <w:r w:rsidRPr="00B53D75">
        <w:rPr>
          <w:rFonts w:cs="Calibri"/>
          <w:i/>
        </w:rPr>
        <w:t>a</w:t>
      </w:r>
      <w:r w:rsidR="00684BE4">
        <w:rPr>
          <w:rFonts w:cs="Calibri"/>
          <w:i/>
        </w:rPr>
        <w:t xml:space="preserve"> </w:t>
      </w:r>
      <w:r w:rsidRPr="00B53D75">
        <w:rPr>
          <w:rFonts w:cs="Calibri"/>
          <w:i/>
        </w:rPr>
        <w:t>náboženských společností</w:t>
      </w:r>
      <w:r w:rsidRPr="00B53D75">
        <w:rPr>
          <w:rFonts w:cs="Calibri"/>
        </w:rPr>
        <w:t xml:space="preserve">. V rámci tohoto paragrafu </w:t>
      </w:r>
      <w:r w:rsidR="000615D0">
        <w:rPr>
          <w:rFonts w:cs="Calibri"/>
        </w:rPr>
        <w:t>se uskutečnily</w:t>
      </w:r>
      <w:r w:rsidRPr="00B53D75">
        <w:rPr>
          <w:rFonts w:cs="Calibri"/>
        </w:rPr>
        <w:t xml:space="preserve"> výdaje ve výši 2</w:t>
      </w:r>
      <w:r w:rsidR="000615D0">
        <w:rPr>
          <w:rFonts w:cs="Calibri"/>
        </w:rPr>
        <w:t> </w:t>
      </w:r>
      <w:r w:rsidRPr="00B53D75">
        <w:rPr>
          <w:rFonts w:cs="Calibri"/>
        </w:rPr>
        <w:t>080</w:t>
      </w:r>
      <w:r w:rsidR="000615D0">
        <w:rPr>
          <w:rFonts w:cs="Calibri"/>
        </w:rPr>
        <w:t> </w:t>
      </w:r>
      <w:r w:rsidRPr="00B53D75">
        <w:rPr>
          <w:rFonts w:cs="Calibri"/>
        </w:rPr>
        <w:t>906,79</w:t>
      </w:r>
      <w:r w:rsidR="000615D0">
        <w:rPr>
          <w:rFonts w:cs="Calibri"/>
        </w:rPr>
        <w:t> </w:t>
      </w:r>
      <w:r w:rsidRPr="00B53D75">
        <w:rPr>
          <w:rFonts w:cs="Calibri"/>
        </w:rPr>
        <w:t>tis.</w:t>
      </w:r>
      <w:r w:rsidR="000615D0">
        <w:rPr>
          <w:rFonts w:cs="Calibri"/>
          <w:bCs/>
          <w:sz w:val="22"/>
          <w:szCs w:val="22"/>
        </w:rPr>
        <w:t> </w:t>
      </w:r>
      <w:r w:rsidRPr="00B53D75">
        <w:rPr>
          <w:rFonts w:cs="Calibri"/>
          <w:bCs/>
          <w:sz w:val="22"/>
          <w:szCs w:val="22"/>
        </w:rPr>
        <w:t>Kč</w:t>
      </w:r>
      <w:r w:rsidRPr="00B53D75">
        <w:rPr>
          <w:rFonts w:cs="Calibri"/>
          <w:bCs/>
          <w:sz w:val="22"/>
          <w:szCs w:val="22"/>
          <w:vertAlign w:val="superscript"/>
        </w:rPr>
        <w:footnoteReference w:id="35"/>
      </w:r>
      <w:r w:rsidRPr="00B53D75">
        <w:rPr>
          <w:rFonts w:cs="Calibri"/>
          <w:bCs/>
          <w:sz w:val="22"/>
          <w:szCs w:val="22"/>
        </w:rPr>
        <w:t xml:space="preserve"> </w:t>
      </w:r>
      <w:r w:rsidRPr="00B53D75">
        <w:rPr>
          <w:rFonts w:cs="Calibri"/>
        </w:rPr>
        <w:t>související s majetkovým vyrovnáním s církvemi a náboženskými společnostmi podle zákona č. 428/2012 Sb. Zbylá část ve výši 1 228 040,05 tis. Kč</w:t>
      </w:r>
      <w:r w:rsidRPr="00B53D75">
        <w:rPr>
          <w:rFonts w:cs="Calibri"/>
          <w:bCs/>
          <w:sz w:val="22"/>
          <w:szCs w:val="22"/>
        </w:rPr>
        <w:t xml:space="preserve"> </w:t>
      </w:r>
      <w:r w:rsidRPr="00B53D75">
        <w:rPr>
          <w:rFonts w:cs="Calibri"/>
        </w:rPr>
        <w:t>se týkala příspěvků na podporu činnosti církví a náboženských společ</w:t>
      </w:r>
      <w:r w:rsidR="000615D0">
        <w:rPr>
          <w:rFonts w:cs="Calibri"/>
        </w:rPr>
        <w:t>ností</w:t>
      </w:r>
      <w:r w:rsidRPr="00B53D75">
        <w:rPr>
          <w:rFonts w:cs="Calibri"/>
        </w:rPr>
        <w:t>.</w:t>
      </w:r>
    </w:p>
    <w:p w14:paraId="5FD01F21" w14:textId="249B9110" w:rsidR="00B53D75" w:rsidRPr="00B53D75" w:rsidRDefault="00B53D75" w:rsidP="00B53D75">
      <w:pPr>
        <w:spacing w:before="40" w:after="240"/>
        <w:jc w:val="both"/>
        <w:rPr>
          <w:rFonts w:cs="Calibri"/>
        </w:rPr>
      </w:pPr>
      <w:r w:rsidRPr="00B53D75">
        <w:rPr>
          <w:rFonts w:cs="Calibri"/>
        </w:rPr>
        <w:t xml:space="preserve">Další </w:t>
      </w:r>
      <w:r w:rsidR="000615D0">
        <w:rPr>
          <w:rFonts w:cs="Calibri"/>
        </w:rPr>
        <w:t>významnější</w:t>
      </w:r>
      <w:r w:rsidRPr="00B53D75">
        <w:rPr>
          <w:rFonts w:cs="Calibri"/>
        </w:rPr>
        <w:t xml:space="preserve"> výdaje byly čerpány v rámci paragrafů </w:t>
      </w:r>
      <w:r w:rsidRPr="003B32FC">
        <w:rPr>
          <w:rFonts w:cs="Calibri"/>
        </w:rPr>
        <w:t>3315</w:t>
      </w:r>
      <w:r w:rsidRPr="00B53D75">
        <w:rPr>
          <w:rFonts w:cs="Calibri"/>
          <w:i/>
        </w:rPr>
        <w:t xml:space="preserve"> – Činnost</w:t>
      </w:r>
      <w:r w:rsidR="000615D0">
        <w:rPr>
          <w:rFonts w:cs="Calibri"/>
          <w:i/>
        </w:rPr>
        <w:t>i</w:t>
      </w:r>
      <w:r w:rsidRPr="00B53D75">
        <w:rPr>
          <w:rFonts w:cs="Calibri"/>
          <w:i/>
        </w:rPr>
        <w:t xml:space="preserve"> muzeí a galerií</w:t>
      </w:r>
      <w:r w:rsidRPr="00B53D75">
        <w:rPr>
          <w:rFonts w:cs="Calibri"/>
        </w:rPr>
        <w:t>,</w:t>
      </w:r>
      <w:r w:rsidR="006D77F8">
        <w:rPr>
          <w:rFonts w:cs="Calibri"/>
        </w:rPr>
        <w:t xml:space="preserve"> </w:t>
      </w:r>
      <w:r w:rsidRPr="00B53D75">
        <w:rPr>
          <w:rFonts w:cs="Calibri"/>
        </w:rPr>
        <w:br/>
      </w:r>
      <w:r w:rsidRPr="003B32FC">
        <w:rPr>
          <w:rFonts w:cs="Calibri"/>
        </w:rPr>
        <w:t>3311</w:t>
      </w:r>
      <w:r w:rsidRPr="00B53D75">
        <w:rPr>
          <w:rFonts w:cs="Calibri"/>
          <w:i/>
        </w:rPr>
        <w:t xml:space="preserve"> – Divadelní činnost</w:t>
      </w:r>
      <w:r w:rsidRPr="00B53D75">
        <w:rPr>
          <w:rFonts w:cs="Calibri"/>
        </w:rPr>
        <w:t xml:space="preserve">, </w:t>
      </w:r>
      <w:r w:rsidRPr="003B32FC">
        <w:rPr>
          <w:rFonts w:cs="Calibri"/>
        </w:rPr>
        <w:t>3319</w:t>
      </w:r>
      <w:r w:rsidRPr="00B53D75">
        <w:rPr>
          <w:rFonts w:cs="Calibri"/>
          <w:i/>
        </w:rPr>
        <w:t xml:space="preserve"> – Ostatní záležitost</w:t>
      </w:r>
      <w:r w:rsidR="000615D0">
        <w:rPr>
          <w:rFonts w:cs="Calibri"/>
          <w:i/>
        </w:rPr>
        <w:t>i</w:t>
      </w:r>
      <w:r w:rsidRPr="00B53D75">
        <w:rPr>
          <w:rFonts w:cs="Calibri"/>
          <w:i/>
        </w:rPr>
        <w:t xml:space="preserve"> kultury</w:t>
      </w:r>
      <w:r w:rsidRPr="00B53D75">
        <w:rPr>
          <w:rFonts w:cs="Calibri"/>
        </w:rPr>
        <w:t xml:space="preserve"> a </w:t>
      </w:r>
      <w:r w:rsidRPr="003B32FC">
        <w:rPr>
          <w:rFonts w:cs="Calibri"/>
        </w:rPr>
        <w:t>3321</w:t>
      </w:r>
      <w:r w:rsidRPr="00B53D75">
        <w:rPr>
          <w:rFonts w:cs="Calibri"/>
          <w:i/>
        </w:rPr>
        <w:t xml:space="preserve"> – Činnosti památkových ústavů, hradů a zámků</w:t>
      </w:r>
      <w:r w:rsidRPr="00B53D75">
        <w:rPr>
          <w:rFonts w:cs="Calibri"/>
        </w:rPr>
        <w:t>. Kontrolou bylo zjištěno nesprávné zatřídění některých výdajů – viz oddíl II.</w:t>
      </w:r>
    </w:p>
    <w:p w14:paraId="4E47163F" w14:textId="77777777" w:rsidR="00B53D75" w:rsidRPr="00B53D75" w:rsidRDefault="00B53D75" w:rsidP="00B53D75">
      <w:pPr>
        <w:spacing w:after="160" w:line="259" w:lineRule="auto"/>
        <w:rPr>
          <w:rFonts w:eastAsia="Calibri"/>
          <w:b/>
        </w:rPr>
      </w:pPr>
      <w:r w:rsidRPr="00B53D75">
        <w:rPr>
          <w:rFonts w:eastAsia="Calibri"/>
        </w:rPr>
        <w:br w:type="page"/>
      </w:r>
    </w:p>
    <w:p w14:paraId="182D3FE3" w14:textId="77777777" w:rsidR="00B53D75" w:rsidRPr="00B53D75" w:rsidRDefault="00B53D75" w:rsidP="00B53D75">
      <w:pPr>
        <w:numPr>
          <w:ilvl w:val="0"/>
          <w:numId w:val="45"/>
        </w:numPr>
        <w:spacing w:before="240" w:after="240"/>
        <w:ind w:left="426" w:hanging="426"/>
        <w:outlineLvl w:val="0"/>
        <w:rPr>
          <w:rFonts w:eastAsia="Calibri"/>
          <w:b/>
        </w:rPr>
      </w:pPr>
      <w:r w:rsidRPr="00B53D75">
        <w:rPr>
          <w:rFonts w:eastAsia="Calibri"/>
          <w:b/>
        </w:rPr>
        <w:lastRenderedPageBreak/>
        <w:t>Příspěvkové organizace v rozpočtové kapitole 334 MK</w:t>
      </w:r>
    </w:p>
    <w:p w14:paraId="1AF8A881" w14:textId="533B2DFB" w:rsidR="00B53D75" w:rsidRPr="00B53D75" w:rsidRDefault="00B53D75" w:rsidP="00B53D75">
      <w:pPr>
        <w:spacing w:before="240" w:after="80"/>
        <w:rPr>
          <w:b/>
          <w:iCs/>
          <w:sz w:val="20"/>
          <w:szCs w:val="18"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24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 v rámci kapitoly 334 MK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7226"/>
      </w:tblGrid>
      <w:tr w:rsidR="00B53D75" w:rsidRPr="00B53D75" w14:paraId="6BAC3F01" w14:textId="77777777" w:rsidTr="00B53D75">
        <w:trPr>
          <w:trHeight w:val="255"/>
          <w:tblHeader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6529D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01FF4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Účetní jednotka</w:t>
            </w:r>
          </w:p>
        </w:tc>
      </w:tr>
      <w:tr w:rsidR="00B53D75" w:rsidRPr="00B53D75" w14:paraId="5CDED5BC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0A3D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00023264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B03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Česká filharmonie</w:t>
            </w:r>
          </w:p>
        </w:tc>
      </w:tr>
      <w:tr w:rsidR="00B53D75" w:rsidRPr="00B53D75" w14:paraId="5603A666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8541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00072486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076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Husitské muzeum v Táboře</w:t>
            </w:r>
          </w:p>
        </w:tc>
      </w:tr>
      <w:tr w:rsidR="00B53D75" w:rsidRPr="00B53D75" w14:paraId="18509EB1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88DE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00023205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A97B" w14:textId="297F7684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 xml:space="preserve">Institut umění </w:t>
            </w:r>
            <w:r w:rsidR="00CB304D">
              <w:rPr>
                <w:rFonts w:eastAsia="Calibri" w:cs="Calibri"/>
                <w:color w:val="000000"/>
                <w:sz w:val="18"/>
                <w:szCs w:val="18"/>
              </w:rPr>
              <w:t>–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 xml:space="preserve"> Divadelní ústav</w:t>
            </w:r>
          </w:p>
        </w:tc>
      </w:tr>
      <w:tr w:rsidR="00B53D75" w:rsidRPr="00B53D75" w14:paraId="17BD4713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98F5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14893631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D2B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Knihovna a tiskárna pro nevidomé K.</w:t>
            </w:r>
            <w:r w:rsidR="00334D28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E.</w:t>
            </w:r>
            <w:r w:rsidR="00334D28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Macana</w:t>
            </w:r>
            <w:proofErr w:type="spellEnd"/>
          </w:p>
        </w:tc>
      </w:tr>
      <w:tr w:rsidR="00B53D75" w:rsidRPr="00B53D75" w14:paraId="55423BBF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5009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00094871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429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Moravská galerie v Brně</w:t>
            </w:r>
          </w:p>
        </w:tc>
      </w:tr>
      <w:tr w:rsidR="00B53D75" w:rsidRPr="00B53D75" w14:paraId="27CC78FA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049F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00094943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39B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Moravská zemská knihovna v Brně</w:t>
            </w:r>
          </w:p>
        </w:tc>
      </w:tr>
      <w:tr w:rsidR="00B53D75" w:rsidRPr="00B53D75" w14:paraId="12B9D45B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D195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00094862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206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Moravské zemské muzeum</w:t>
            </w:r>
          </w:p>
        </w:tc>
      </w:tr>
      <w:tr w:rsidR="00B53D75" w:rsidRPr="00B53D75" w14:paraId="3344F178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5EBA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00092142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043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Muzeum Jana Amose Komenského v Uherském Brodě</w:t>
            </w:r>
          </w:p>
        </w:tc>
      </w:tr>
      <w:tr w:rsidR="00B53D75" w:rsidRPr="00B53D75" w14:paraId="260C0F0C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5372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00412830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27D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Muzeum loutkářských kultur Chrudim</w:t>
            </w:r>
          </w:p>
        </w:tc>
      </w:tr>
      <w:tr w:rsidR="00B53D75" w:rsidRPr="00B53D75" w14:paraId="7D9D5EC5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708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71239812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C62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Muzeum romské kultury, státní příspěvková organizace</w:t>
            </w:r>
          </w:p>
        </w:tc>
      </w:tr>
      <w:tr w:rsidR="00B53D75" w:rsidRPr="00B53D75" w14:paraId="6DD98FE1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B523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00079481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C61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Muzeum skla a bižuterie v Jablonci nad Nisou</w:t>
            </w:r>
          </w:p>
        </w:tc>
      </w:tr>
      <w:tr w:rsidR="00B53D75" w:rsidRPr="00B53D75" w14:paraId="7F8C318E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A7C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75079950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F6B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Muzeum umění Olomouc, státní příspěvková organizace</w:t>
            </w:r>
          </w:p>
        </w:tc>
      </w:tr>
      <w:tr w:rsidR="00B53D75" w:rsidRPr="00B53D75" w14:paraId="7CCAEF49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1BAF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00023337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CF3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divadlo</w:t>
            </w:r>
          </w:p>
        </w:tc>
      </w:tr>
      <w:tr w:rsidR="00B53D75" w:rsidRPr="00B53D75" w14:paraId="1B014EA6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B018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00057266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43D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filmový archiv</w:t>
            </w:r>
          </w:p>
        </w:tc>
      </w:tr>
      <w:tr w:rsidR="00B53D75" w:rsidRPr="00B53D75" w14:paraId="49056128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EAF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00023281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6D4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galerie v Praze</w:t>
            </w:r>
          </w:p>
        </w:tc>
      </w:tr>
      <w:tr w:rsidR="00B53D75" w:rsidRPr="00B53D75" w14:paraId="108171BE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0FC0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14450551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18E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informační a poradenské středisko pro kulturu</w:t>
            </w:r>
          </w:p>
        </w:tc>
      </w:tr>
      <w:tr w:rsidR="00B53D75" w:rsidRPr="00B53D75" w14:paraId="26F3382D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3F1E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00023221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B7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knihovna České republiky</w:t>
            </w:r>
          </w:p>
        </w:tc>
      </w:tr>
      <w:tr w:rsidR="00B53D75" w:rsidRPr="00B53D75" w14:paraId="3191CA7D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DA4E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00023272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D8D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muzeum</w:t>
            </w:r>
          </w:p>
        </w:tc>
      </w:tr>
      <w:tr w:rsidR="00B53D75" w:rsidRPr="00B53D75" w14:paraId="617F40C2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F155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00098604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0E2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muzeum v přírodě</w:t>
            </w:r>
          </w:p>
        </w:tc>
      </w:tr>
      <w:tr w:rsidR="00B53D75" w:rsidRPr="00B53D75" w14:paraId="428235A5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4FD4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75032333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73C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památkový ústav</w:t>
            </w:r>
          </w:p>
        </w:tc>
      </w:tr>
      <w:tr w:rsidR="00B53D75" w:rsidRPr="00B53D75" w14:paraId="21D0C38A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E15F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00023299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B899" w14:textId="6304B1AA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technické mu</w:t>
            </w:r>
            <w:r w:rsidR="00CB304D">
              <w:rPr>
                <w:rFonts w:eastAsia="Calibri" w:cs="Calibri"/>
                <w:color w:val="000000"/>
                <w:sz w:val="18"/>
                <w:szCs w:val="18"/>
              </w:rPr>
              <w:t>z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eum</w:t>
            </w:r>
          </w:p>
        </w:tc>
      </w:tr>
      <w:tr w:rsidR="00B53D75" w:rsidRPr="00B53D75" w14:paraId="15C62456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45A5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00094927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B3D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ústav lidové kultury</w:t>
            </w:r>
          </w:p>
        </w:tc>
      </w:tr>
      <w:tr w:rsidR="00B53D75" w:rsidRPr="00B53D75" w14:paraId="634E6738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B9ED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70886342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AC4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Památník Lidice, příspěvková organizace Ministerstva kultury</w:t>
            </w:r>
          </w:p>
        </w:tc>
      </w:tr>
      <w:tr w:rsidR="00B53D75" w:rsidRPr="00B53D75" w14:paraId="140EE974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CA4D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00023311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C89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Památník národního písemnictví</w:t>
            </w:r>
          </w:p>
        </w:tc>
      </w:tr>
      <w:tr w:rsidR="00B53D75" w:rsidRPr="00B53D75" w14:paraId="268A9E2A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BB25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00177288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302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Památník Terezín</w:t>
            </w:r>
          </w:p>
        </w:tc>
      </w:tr>
      <w:tr w:rsidR="00B53D75" w:rsidRPr="00B53D75" w14:paraId="7A0A959F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21B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14450577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1F4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Pražský filharmonický sbor</w:t>
            </w:r>
          </w:p>
        </w:tc>
      </w:tr>
      <w:tr w:rsidR="00B53D75" w:rsidRPr="00B53D75" w14:paraId="174BBA62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E2C3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00100595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F8D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Slezské zemské muzeum</w:t>
            </w:r>
          </w:p>
        </w:tc>
      </w:tr>
      <w:tr w:rsidR="00B53D75" w:rsidRPr="00B53D75" w14:paraId="45779BD7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F228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00101435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B6F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Technické muzeum v Brně</w:t>
            </w:r>
          </w:p>
        </w:tc>
      </w:tr>
      <w:tr w:rsidR="00B53D75" w:rsidRPr="00B53D75" w14:paraId="428F2AF3" w14:textId="77777777" w:rsidTr="00B53D7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6D3C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00023442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606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Uměleckoprůmyslové museum v Praze</w:t>
            </w:r>
          </w:p>
        </w:tc>
      </w:tr>
    </w:tbl>
    <w:p w14:paraId="096F9196" w14:textId="77777777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1830CAC9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22E049B4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  <w:r w:rsidRPr="00B53D75">
        <w:rPr>
          <w:rFonts w:eastAsia="Calibri"/>
          <w:szCs w:val="22"/>
        </w:rPr>
        <w:t>V průběhu sledovaného období došlo k přejmenování následující účetní jednotky, aniž by došlo ke změně identifikačního čísla:</w:t>
      </w:r>
    </w:p>
    <w:p w14:paraId="11783936" w14:textId="53FA1F67" w:rsidR="00B53D75" w:rsidRPr="00B53D75" w:rsidRDefault="00B53D75" w:rsidP="00B53D75">
      <w:pPr>
        <w:spacing w:before="240" w:after="80"/>
        <w:rPr>
          <w:b/>
          <w:iCs/>
        </w:rPr>
      </w:pPr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25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Přejmenovaná účetní jednotka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039"/>
        <w:gridCol w:w="4040"/>
      </w:tblGrid>
      <w:tr w:rsidR="00B53D75" w:rsidRPr="00B53D75" w14:paraId="43D7C91A" w14:textId="77777777" w:rsidTr="00B53D7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3796A5" w14:textId="77777777" w:rsidR="00B53D75" w:rsidRPr="00B53D75" w:rsidRDefault="00B53D75" w:rsidP="00B53D75">
            <w:pPr>
              <w:spacing w:after="0" w:line="25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9B2378" w14:textId="77777777" w:rsidR="00B53D75" w:rsidRPr="00B53D75" w:rsidRDefault="00B53D75" w:rsidP="00B53D75">
            <w:pPr>
              <w:spacing w:after="0" w:line="25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Název účetní jednotky k 11. 12. 2018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9AC58CE" w14:textId="77777777" w:rsidR="00B53D75" w:rsidRPr="00B53D75" w:rsidRDefault="00B53D75" w:rsidP="00B53D75">
            <w:pPr>
              <w:spacing w:after="0" w:line="256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Původní název účetní jednotky</w:t>
            </w:r>
          </w:p>
        </w:tc>
      </w:tr>
      <w:tr w:rsidR="00B53D75" w:rsidRPr="00B53D75" w14:paraId="60736960" w14:textId="77777777" w:rsidTr="00B53D7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C45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00098604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BD60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Národní muzeum v přírodě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FF915" w14:textId="77777777" w:rsidR="00B53D75" w:rsidRPr="00B53D75" w:rsidRDefault="00B53D75" w:rsidP="00B53D75">
            <w:pPr>
              <w:spacing w:after="0" w:line="256" w:lineRule="auto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Valašské muzeum v přírodě v Rožnově pod Radhoštěm</w:t>
            </w:r>
          </w:p>
        </w:tc>
      </w:tr>
    </w:tbl>
    <w:p w14:paraId="469E8468" w14:textId="77777777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eastAsia="Calibri" w:cs="Calibri"/>
          <w:bCs/>
          <w:sz w:val="20"/>
          <w:szCs w:val="20"/>
        </w:rPr>
        <w:t>informační portál MONITOR</w:t>
      </w:r>
      <w:r w:rsidRPr="003B32FC">
        <w:rPr>
          <w:rFonts w:cs="Calibri"/>
          <w:sz w:val="20"/>
          <w:szCs w:val="20"/>
        </w:rPr>
        <w:t>.</w:t>
      </w:r>
    </w:p>
    <w:p w14:paraId="4A4A5F46" w14:textId="77777777" w:rsidR="00B53D75" w:rsidRPr="00B53D75" w:rsidRDefault="00B53D75" w:rsidP="00B53D75">
      <w:pPr>
        <w:spacing w:after="0"/>
        <w:jc w:val="both"/>
        <w:rPr>
          <w:rFonts w:eastAsia="Calibri"/>
          <w:szCs w:val="22"/>
        </w:rPr>
      </w:pPr>
    </w:p>
    <w:p w14:paraId="2235E3F0" w14:textId="26C4FA5E" w:rsidR="00B53D75" w:rsidRPr="00B53D75" w:rsidRDefault="00B53D75" w:rsidP="00CB304D">
      <w:pPr>
        <w:keepNext/>
        <w:tabs>
          <w:tab w:val="right" w:pos="9072"/>
        </w:tabs>
        <w:spacing w:after="40"/>
        <w:jc w:val="both"/>
        <w:rPr>
          <w:b/>
          <w:iCs/>
        </w:rPr>
      </w:pPr>
      <w:bookmarkStart w:id="30" w:name="_Toc520714207"/>
      <w:bookmarkStart w:id="31" w:name="_Toc18644639"/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26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Celkové výnosy MK a PO v rozpočtové kapitole 334 MK za období 2014–2018 </w:t>
      </w:r>
      <w:r w:rsidR="00CB304D">
        <w:rPr>
          <w:b/>
          <w:iCs/>
        </w:rPr>
        <w:br/>
      </w:r>
      <w:r w:rsidR="00CB304D">
        <w:rPr>
          <w:b/>
          <w:iCs/>
        </w:rPr>
        <w:tab/>
      </w:r>
      <w:r w:rsidRPr="00B53D75">
        <w:rPr>
          <w:b/>
          <w:iCs/>
        </w:rPr>
        <w:t>(v Kč</w:t>
      </w:r>
      <w:bookmarkStart w:id="32" w:name="_Toc520714847"/>
      <w:bookmarkEnd w:id="30"/>
      <w:r w:rsidRPr="00B53D75">
        <w:rPr>
          <w:b/>
          <w:iCs/>
        </w:rPr>
        <w:t>)</w:t>
      </w:r>
      <w:bookmarkEnd w:id="31"/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31"/>
        <w:gridCol w:w="1531"/>
        <w:gridCol w:w="1531"/>
        <w:gridCol w:w="1531"/>
        <w:gridCol w:w="1531"/>
      </w:tblGrid>
      <w:tr w:rsidR="00B53D75" w:rsidRPr="00B53D75" w14:paraId="491F6317" w14:textId="77777777" w:rsidTr="003B32F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762A0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3839F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13D11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49CAA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EF69D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BB3CFC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766A61B9" w14:textId="77777777" w:rsidTr="003B32F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578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MK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A3C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111 822 703,74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518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706 549 521,27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828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434 518 397,78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58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491 201 292,44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61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473 461 441,06</w:t>
            </w:r>
          </w:p>
        </w:tc>
      </w:tr>
      <w:tr w:rsidR="00B53D75" w:rsidRPr="00B53D75" w14:paraId="28EB401B" w14:textId="77777777" w:rsidTr="003B32F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007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1A8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5 450 099 557,93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78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5 777 685 033,52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8B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6 083 423 569,12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C51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6 617 961 041,48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0D0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7 312 728 016,72</w:t>
            </w:r>
          </w:p>
        </w:tc>
      </w:tr>
    </w:tbl>
    <w:p w14:paraId="64070EDE" w14:textId="77777777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7DD24A4A" w14:textId="2D499DCD" w:rsidR="00B53D75" w:rsidRPr="00B53D75" w:rsidRDefault="00B53D75" w:rsidP="00B53D75">
      <w:pPr>
        <w:keepNext/>
        <w:tabs>
          <w:tab w:val="right" w:pos="10064"/>
        </w:tabs>
        <w:spacing w:after="40"/>
        <w:jc w:val="both"/>
        <w:rPr>
          <w:b/>
          <w:iCs/>
        </w:rPr>
      </w:pPr>
      <w:bookmarkStart w:id="33" w:name="_Toc18644640"/>
      <w:bookmarkEnd w:id="32"/>
      <w:r w:rsidRPr="00B53D75">
        <w:rPr>
          <w:b/>
          <w:iCs/>
        </w:rPr>
        <w:lastRenderedPageBreak/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27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Celkové výnosy PO v rozpočtové kapitole 334 MK</w:t>
      </w:r>
      <w:r w:rsidRPr="00B53D75">
        <w:rPr>
          <w:b/>
          <w:iCs/>
        </w:rPr>
        <w:tab/>
        <w:t>(v Kč)</w:t>
      </w:r>
      <w:bookmarkEnd w:id="33"/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275"/>
        <w:gridCol w:w="1276"/>
        <w:gridCol w:w="1276"/>
        <w:gridCol w:w="1276"/>
        <w:gridCol w:w="1275"/>
      </w:tblGrid>
      <w:tr w:rsidR="00B53D75" w:rsidRPr="00B53D75" w14:paraId="7AAD163A" w14:textId="77777777" w:rsidTr="00B53D75">
        <w:trPr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778EB7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ED6A47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12F4E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4AAE0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02B6B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27FCC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918E243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02DC549E" w14:textId="77777777" w:rsidTr="00B53D7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2D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DBF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Česká filharmonie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937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294 454 594,45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CB9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272 091 374,65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42C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306 060 115,22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03B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337 589 211,41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506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376 779 917,42</w:t>
            </w:r>
          </w:p>
        </w:tc>
      </w:tr>
      <w:tr w:rsidR="00B53D75" w:rsidRPr="00B53D75" w14:paraId="1EA6E2FC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D2A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00072486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B67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Husitské muzeum v Táboře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345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26 728 312,97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0B1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40 596 863,01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B73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30 743 838,40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6E4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36 130 803,36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932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49 712 149,67</w:t>
            </w:r>
          </w:p>
        </w:tc>
      </w:tr>
      <w:tr w:rsidR="00B53D75" w:rsidRPr="00B53D75" w14:paraId="0449FA7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B0A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6E46" w14:textId="12387CF0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Institut umění 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 Divadelní ústav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67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70 180 916,02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F64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97 004 546,68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245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68 789 070,76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EA1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72 688 623,23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D30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81 277 056,13</w:t>
            </w:r>
          </w:p>
        </w:tc>
      </w:tr>
      <w:tr w:rsidR="00B53D75" w:rsidRPr="00B53D75" w14:paraId="7451CCC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D7E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14893631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C53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Knihovna a tiskárna pro nevidomé K.</w:t>
            </w:r>
            <w:r w:rsidR="00A34C9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E.</w:t>
            </w:r>
            <w:r w:rsidR="00A34C9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Macana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30E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23 087 077,71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672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27 048 561,34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2D1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28 512 745,00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F1D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30 272 240,40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B68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32 955 241,50</w:t>
            </w:r>
          </w:p>
        </w:tc>
      </w:tr>
      <w:tr w:rsidR="00B53D75" w:rsidRPr="00B53D75" w14:paraId="7ED0E16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A0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916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galerie v 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A58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90 098 047,38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90A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87 810 015,03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5B2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97 810 201,21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535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109 200 276,84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F8C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116 219 088,62</w:t>
            </w:r>
          </w:p>
        </w:tc>
      </w:tr>
      <w:tr w:rsidR="00B53D75" w:rsidRPr="00B53D75" w14:paraId="28B5572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1D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1B2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zemská knihovna v 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07D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99 768 892,57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EC8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112 884 872,33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783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115 128 450,95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B8C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132 660 459,17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13A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155 959 236,92</w:t>
            </w:r>
          </w:p>
        </w:tc>
      </w:tr>
      <w:tr w:rsidR="00B53D75" w:rsidRPr="00B53D75" w14:paraId="20898EF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FFF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1C5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Moravské zemské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45D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117 074 871,01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3C4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125 688 317,63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03E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129 810 732,44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75E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147 831 287,11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DED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162 029 880,35</w:t>
            </w:r>
          </w:p>
        </w:tc>
      </w:tr>
      <w:tr w:rsidR="00B53D75" w:rsidRPr="00B53D75" w14:paraId="21D4E36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D6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00092142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C61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Jana Amose Komenského v Uherském Brodě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094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12 749 592,18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564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14 927 245,41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0D8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14 507 549,52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DA2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17 503 954,70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939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18 271 367,59</w:t>
            </w:r>
          </w:p>
        </w:tc>
      </w:tr>
      <w:tr w:rsidR="00B53D75" w:rsidRPr="00B53D75" w14:paraId="7C4EF47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325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00412830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2A9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loutkářských kultur Chrudim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CDC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12 515 467,75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2CD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13 175 067,81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6DB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14 828 073,87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694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15 429 830,18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CA2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16 594 630,42</w:t>
            </w:r>
          </w:p>
        </w:tc>
      </w:tr>
      <w:tr w:rsidR="00B53D75" w:rsidRPr="00B53D75" w14:paraId="40B0123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38D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71239812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988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romské kultury, státní příspěvková organizace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2A3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12 070 400,27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8DD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13 323 318,51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853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15 301 521,07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2CE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19 537 886,00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796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28 212 034,68</w:t>
            </w:r>
          </w:p>
        </w:tc>
      </w:tr>
      <w:tr w:rsidR="00B53D75" w:rsidRPr="00B53D75" w14:paraId="56520E1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2DC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00079481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5561" w14:textId="40AC94DD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skla a bižuterie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Jablonci nad Nisou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508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19 775 677,11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AF7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18 842 080,72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6E6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20 496 155,25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31A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24 736 288,30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964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24 589 336,17</w:t>
            </w:r>
          </w:p>
        </w:tc>
      </w:tr>
      <w:tr w:rsidR="00B53D75" w:rsidRPr="00B53D75" w14:paraId="261562BF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67C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75079950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5A0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umění Olomouc, státní příspěvková organizace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318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72 834 208,72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30E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71 020 121,85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1B5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91 536 714,63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C4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92 479 446,60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B75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91 780 999,19</w:t>
            </w:r>
          </w:p>
        </w:tc>
      </w:tr>
      <w:tr w:rsidR="00B53D75" w:rsidRPr="00B53D75" w14:paraId="6160C6C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0BC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D68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divadlo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843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1 058 184 959,68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E7D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1 086 505 278,73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CD5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1 096 326 034,99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2D9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1 139 081 473,78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C3E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1 256 481 957,49</w:t>
            </w:r>
          </w:p>
        </w:tc>
      </w:tr>
      <w:tr w:rsidR="00B53D75" w:rsidRPr="00B53D75" w14:paraId="42D8048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2AF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00057266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420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filmový archiv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3A3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103 909 976,72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663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164 806 426,14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06B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174 407 132,89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D0A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194 839 453,48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A02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211 101 982,82</w:t>
            </w:r>
          </w:p>
        </w:tc>
      </w:tr>
      <w:tr w:rsidR="00B53D75" w:rsidRPr="00B53D75" w14:paraId="064C485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B0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BA3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galerie v Praze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D9B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341 792 896,62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A27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361 476 797,58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12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434 624 670,82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BD0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435 419 080,46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01F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444 168 471,76</w:t>
            </w:r>
          </w:p>
        </w:tc>
      </w:tr>
      <w:tr w:rsidR="00B53D75" w:rsidRPr="00B53D75" w14:paraId="01EA324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F32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69E5" w14:textId="635C896C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informační a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poradenské středisko pro kulturu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4A6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32 356 908,86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7E4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38 044 882,26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455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35 734 230,13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8C8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39 850 605,32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C4A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44 671 327,95</w:t>
            </w:r>
          </w:p>
        </w:tc>
      </w:tr>
      <w:tr w:rsidR="00B53D75" w:rsidRPr="00B53D75" w14:paraId="6246F63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E5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555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knihovna České republiky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716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444 276 953,94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2A6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478 394 749,29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A58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474 643 862,11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012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480 465 316,75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68E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530 261 791,53</w:t>
            </w:r>
          </w:p>
        </w:tc>
      </w:tr>
      <w:tr w:rsidR="00B53D75" w:rsidRPr="00B53D75" w14:paraId="7C33ACF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2C6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C9B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BBE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442 342 041,45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91F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451 988 739,00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878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518 595 984,36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201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671 995 075,43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926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779 570 818,90</w:t>
            </w:r>
          </w:p>
        </w:tc>
      </w:tr>
      <w:tr w:rsidR="00B53D75" w:rsidRPr="00B53D75" w14:paraId="6EFDAFB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B9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00098604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CA6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Národní muzeum v přírodě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19D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82 597 498,35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6FA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84 736 806,62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DFE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84 423 110,55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0A5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97 907 052,69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BE5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116 294 269,94</w:t>
            </w:r>
          </w:p>
        </w:tc>
      </w:tr>
      <w:tr w:rsidR="00B53D75" w:rsidRPr="00B53D75" w14:paraId="6A2F426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5E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75032333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7C1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památkový ústav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D35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1 413 502 501,39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CD2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1 492 137 273,84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561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1 553 859 187,29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6CF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1 747 256 623,12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3E2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1 906 594 743,43</w:t>
            </w:r>
          </w:p>
        </w:tc>
      </w:tr>
      <w:tr w:rsidR="00B53D75" w:rsidRPr="00B53D75" w14:paraId="319EFF5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AA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79C1" w14:textId="66DE133E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technické mu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z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A47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146 249 937,59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9B1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162 754 053,56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7A4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149 337 964,32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FDD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162 460 874,75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B5A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205 891 903,75</w:t>
            </w:r>
          </w:p>
        </w:tc>
      </w:tr>
      <w:tr w:rsidR="00B53D75" w:rsidRPr="00B53D75" w14:paraId="232D587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1C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3A8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ústav lidové kultury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FC5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50 330 258,90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ED5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46 838 361,64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60D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41 162 972,74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1FD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44 241 995,68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38D3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49 851 140,52</w:t>
            </w:r>
          </w:p>
        </w:tc>
      </w:tr>
      <w:tr w:rsidR="00B53D75" w:rsidRPr="00B53D75" w14:paraId="05C157E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8CC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70886342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3C9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Lidice, příspěvková organizace Ministerstva kultury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D46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36 319 644,53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97C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31 828 301,55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A7E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32 354 526,39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1C8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34 065 546,43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82C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37 056 432,06</w:t>
            </w:r>
          </w:p>
        </w:tc>
      </w:tr>
      <w:tr w:rsidR="00B53D75" w:rsidRPr="00B53D75" w14:paraId="6881213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F3B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3D9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národního písemnictví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DE0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49 801 739,91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09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53 492 686,30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B68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64 222 675,11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6BE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69 715 375,17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575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74 023 693,31</w:t>
            </w:r>
          </w:p>
        </w:tc>
      </w:tr>
      <w:tr w:rsidR="00B53D75" w:rsidRPr="00B53D75" w14:paraId="095A2B02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143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00177288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68E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Terezín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3C3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105 027 597,68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AD3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108 774 215,99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655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97 373 698,80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50D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103 352 079,09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DFB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104 060 417,13</w:t>
            </w:r>
          </w:p>
        </w:tc>
      </w:tr>
      <w:tr w:rsidR="00B53D75" w:rsidRPr="00B53D75" w14:paraId="3590C80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9AE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86E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Pražský filharmonický sbor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5CE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49 409 519,68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1C0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48 851 767,61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401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58 064 946,85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A27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60 592 505,31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0B8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75 335 275,13</w:t>
            </w:r>
          </w:p>
        </w:tc>
      </w:tr>
      <w:tr w:rsidR="00B53D75" w:rsidRPr="00B53D75" w14:paraId="7F648A2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9A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00100595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69F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Slezské zemské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1D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68 874 460,26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16C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70 431 212,90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D7E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70 898 522,01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FD0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79 248 314,66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F6C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91 228 887,00</w:t>
            </w:r>
          </w:p>
        </w:tc>
      </w:tr>
      <w:tr w:rsidR="00B53D75" w:rsidRPr="00B53D75" w14:paraId="388DC0EF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8F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00101435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FE4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Technické muzeum v 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2DB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81 962 531,07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27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86 201 248,65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D19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88 877 122,44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8BD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102 199 505,84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6AF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111 093 438,56</w:t>
            </w:r>
          </w:p>
        </w:tc>
      </w:tr>
      <w:tr w:rsidR="00B53D75" w:rsidRPr="00B53D75" w14:paraId="77C1E21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3E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F4B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Uměleckoprůmyslové museum v Praze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0F9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91 822 073,16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35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116 009 846,89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E93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174 991 759,00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82B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119 209 856,22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B41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120 660 526,78</w:t>
            </w:r>
          </w:p>
        </w:tc>
      </w:tr>
      <w:tr w:rsidR="00B53D75" w:rsidRPr="00B53D75" w14:paraId="53FAEE4B" w14:textId="77777777" w:rsidTr="00B53D75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640BA9B4" w14:textId="77777777" w:rsidR="00B53D75" w:rsidRPr="00B53D75" w:rsidRDefault="00B53D75" w:rsidP="00B53D75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E7A495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5 450 099 557,93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45B639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5 777 685 033,52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109914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6 083 423 569,12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716DAF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6 617 961 041,48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2DBC3F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7 312 728 016,72</w:t>
            </w:r>
          </w:p>
        </w:tc>
      </w:tr>
    </w:tbl>
    <w:p w14:paraId="5C949939" w14:textId="2048DDA9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</w:p>
    <w:p w14:paraId="4BC701B6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2C999370" w14:textId="77777777" w:rsidR="00B53D75" w:rsidRPr="00B53D75" w:rsidRDefault="00B53D75" w:rsidP="00B53D75">
      <w:pPr>
        <w:spacing w:after="160" w:line="259" w:lineRule="auto"/>
        <w:rPr>
          <w:b/>
          <w:iCs/>
        </w:rPr>
      </w:pPr>
      <w:bookmarkStart w:id="34" w:name="_Toc18644641"/>
      <w:r w:rsidRPr="00B53D75">
        <w:rPr>
          <w:rFonts w:eastAsia="Calibri"/>
        </w:rPr>
        <w:br w:type="page"/>
      </w:r>
    </w:p>
    <w:p w14:paraId="1AB9EDE1" w14:textId="09EDAC6B" w:rsidR="00B53D75" w:rsidRPr="00B53D75" w:rsidRDefault="00B53D75" w:rsidP="00334D28">
      <w:pPr>
        <w:keepNext/>
        <w:tabs>
          <w:tab w:val="right" w:pos="10064"/>
        </w:tabs>
        <w:spacing w:after="40"/>
        <w:ind w:left="1560" w:hanging="1560"/>
        <w:jc w:val="both"/>
        <w:rPr>
          <w:b/>
          <w:iCs/>
        </w:rPr>
      </w:pPr>
      <w:r w:rsidRPr="00B53D75">
        <w:rPr>
          <w:b/>
          <w:iCs/>
        </w:rPr>
        <w:lastRenderedPageBreak/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28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Výnosy PO v rozpočtové kapitole 334 MK – výkaz zisku a ztráty, </w:t>
      </w:r>
      <w:proofErr w:type="gramStart"/>
      <w:r w:rsidRPr="00B53D75">
        <w:rPr>
          <w:b/>
          <w:iCs/>
        </w:rPr>
        <w:t xml:space="preserve">položka </w:t>
      </w:r>
      <w:r w:rsidRPr="00B53D75">
        <w:rPr>
          <w:b/>
          <w:i/>
          <w:iCs/>
        </w:rPr>
        <w:t>B.IV</w:t>
      </w:r>
      <w:proofErr w:type="gramEnd"/>
      <w:r w:rsidRPr="00B53D75">
        <w:rPr>
          <w:b/>
          <w:i/>
          <w:iCs/>
        </w:rPr>
        <w:t>.1 Výnosy vybraných ústředních vládních institucí z transferů</w:t>
      </w:r>
      <w:r w:rsidRPr="00B53D75">
        <w:rPr>
          <w:b/>
          <w:iCs/>
        </w:rPr>
        <w:t xml:space="preserve"> (SÚ 671) </w:t>
      </w:r>
      <w:r w:rsidRPr="00B53D75">
        <w:rPr>
          <w:b/>
          <w:iCs/>
        </w:rPr>
        <w:tab/>
        <w:t>(v Kč)</w:t>
      </w:r>
      <w:bookmarkEnd w:id="34"/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276"/>
        <w:gridCol w:w="1276"/>
        <w:gridCol w:w="1276"/>
        <w:gridCol w:w="1276"/>
      </w:tblGrid>
      <w:tr w:rsidR="00B53D75" w:rsidRPr="00B53D75" w14:paraId="46BD464C" w14:textId="77777777" w:rsidTr="00B53D75">
        <w:trPr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9E7A16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29113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86486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94F7D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F45A6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3C175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857AE0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1DBB2E02" w14:textId="77777777" w:rsidTr="00B53D7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B1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CD1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Česká filharmonie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FFB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156 571 463,90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DBD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154 645 618,80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57B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173 875 124,50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D41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176 309 669,95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357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224 533 757,10</w:t>
            </w:r>
          </w:p>
        </w:tc>
      </w:tr>
      <w:tr w:rsidR="00B53D75" w:rsidRPr="00B53D75" w14:paraId="5C31075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32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00072486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0431" w14:textId="72327533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Husitské muzeum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Táboře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8EC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19 357 919,00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9DB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33 727 610,00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85F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24 654 978,62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09F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30 526 389,06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EE0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44 749 882,63</w:t>
            </w:r>
          </w:p>
        </w:tc>
      </w:tr>
      <w:tr w:rsidR="00B53D75" w:rsidRPr="00B53D75" w14:paraId="5E91FCB3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62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5A50" w14:textId="274002D3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Institut umění 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 Divadelní ústav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883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55 179 986,73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F8C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71 626 451,47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DC3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43 929 404,99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8E4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55 534 087,12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71F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65 516 904,07</w:t>
            </w:r>
          </w:p>
        </w:tc>
      </w:tr>
      <w:tr w:rsidR="00B53D75" w:rsidRPr="00B53D75" w14:paraId="58DBB442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56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14893631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9D0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Knihovna a tiskárna pro nevidomé K.</w:t>
            </w:r>
            <w:r w:rsidR="00A34C9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E.</w:t>
            </w:r>
            <w:r w:rsidR="00A34C9E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Macana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B18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18 640 335,00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255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22 620 749,00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555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23 403 307,00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E98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24 806 077,00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FB1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26 688 635,00</w:t>
            </w:r>
          </w:p>
        </w:tc>
      </w:tr>
      <w:tr w:rsidR="00B53D75" w:rsidRPr="00B53D75" w14:paraId="0879DC9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363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FD6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galerie v 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E96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76 222 182,89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239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72 013 436,00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A97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81 776 922,00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81E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91 803 922,00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CAB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98 389 262,00</w:t>
            </w:r>
          </w:p>
        </w:tc>
      </w:tr>
      <w:tr w:rsidR="00B53D75" w:rsidRPr="00B53D75" w14:paraId="77A9F31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31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928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zemská knihovna v 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BDE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92 223 574,28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436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104 607 507,45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422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108 441 812,71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9E2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124 618 793,25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F86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147 406 000,59</w:t>
            </w:r>
          </w:p>
        </w:tc>
      </w:tr>
      <w:tr w:rsidR="00B53D75" w:rsidRPr="00B53D75" w14:paraId="5FE1DE9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B70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72D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Moravské zemské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A63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103 699 573,57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21B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112 308 760,57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369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115 071 234,50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EE8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131 740 917,12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053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143 184 310,71</w:t>
            </w:r>
          </w:p>
        </w:tc>
      </w:tr>
      <w:tr w:rsidR="00B53D75" w:rsidRPr="00B53D75" w14:paraId="600CDC1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E9D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00092142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FD0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Jana Amose Komenského v Uherském Brodě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DAD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11 945 481,00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5A6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13 328 718,00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9FB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14 178 596,00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42A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16 782 282,00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174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17 327 642,80</w:t>
            </w:r>
          </w:p>
        </w:tc>
      </w:tr>
      <w:tr w:rsidR="00B53D75" w:rsidRPr="00B53D75" w14:paraId="69609A0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0D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00412830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692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loutkářských kultur Chrudim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C8B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10 627 546,00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583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11 776 419,00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3AB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13 045 220,00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ACC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13 282 007,31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A1B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14 738 190,42</w:t>
            </w:r>
          </w:p>
        </w:tc>
      </w:tr>
      <w:tr w:rsidR="00B53D75" w:rsidRPr="00B53D75" w14:paraId="44E307E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19B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71239812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887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romské kultury, státní příspěvková organizace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7C7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11 019 978,82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366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12 338 945,03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DE5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14 935 697,17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900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17 066 842,00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A0B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25 332 746,53</w:t>
            </w:r>
          </w:p>
        </w:tc>
      </w:tr>
      <w:tr w:rsidR="00B53D75" w:rsidRPr="00B53D75" w14:paraId="36AA44B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C6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00079481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3F05" w14:textId="03222FE5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skla a bižuterie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Jablonci nad Nisou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8BB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16 990 661,00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D0B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15 416 032,00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98C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17 293 182,75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E3A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20 976 643,92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C50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21 598 060,73</w:t>
            </w:r>
          </w:p>
        </w:tc>
      </w:tr>
      <w:tr w:rsidR="00B53D75" w:rsidRPr="00B53D75" w14:paraId="2DBDC53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3B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75079950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04B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umění Olomouc, státní příspěvková organizace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577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66 014 068,77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7E4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66 769 824,64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C5F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79 682 225,31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E86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86 043 247,66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966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88 397 817,90</w:t>
            </w:r>
          </w:p>
        </w:tc>
      </w:tr>
      <w:tr w:rsidR="00B53D75" w:rsidRPr="00B53D75" w14:paraId="7751CA53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A4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BE1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divadlo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973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674 467 369,54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82B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681 782 777,51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F58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710 520 498,23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513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765 816 728,97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C44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897 392 008,72</w:t>
            </w:r>
          </w:p>
        </w:tc>
      </w:tr>
      <w:tr w:rsidR="00B53D75" w:rsidRPr="00B53D75" w14:paraId="4518EB2C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D4C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00057266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BAA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filmový archiv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1B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51 682 645,82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DFC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55 764 656,29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FAF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81 840 902,92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FA6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75 295 072,18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52A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87 240 594,03</w:t>
            </w:r>
          </w:p>
        </w:tc>
      </w:tr>
      <w:tr w:rsidR="00B53D75" w:rsidRPr="00B53D75" w14:paraId="58C85BB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BF4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5E9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galerie v Praze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7F2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273 298 379,19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84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278 087 960,31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D39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316 512 255,62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143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325 614 024,02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38B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337 419 576,38</w:t>
            </w:r>
          </w:p>
        </w:tc>
      </w:tr>
      <w:tr w:rsidR="00B53D75" w:rsidRPr="00B53D75" w14:paraId="4AE12F0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146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AC74" w14:textId="6704FA3F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informační a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poradenské středisko pro kulturu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DEF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31 034 885,00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A6A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36 716 185,57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46F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34 276 801,00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3EF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38 255 537,92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077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42 745 671,71</w:t>
            </w:r>
          </w:p>
        </w:tc>
      </w:tr>
      <w:tr w:rsidR="00B53D75" w:rsidRPr="00B53D75" w14:paraId="74D2F5EF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E32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3CB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knihovna České republiky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DB4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406 270 350,50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9E4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424 893 012,04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791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412 882 043,01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2DA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444 418 692,69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D4C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491 112 731,73</w:t>
            </w:r>
          </w:p>
        </w:tc>
      </w:tr>
      <w:tr w:rsidR="00B53D75" w:rsidRPr="00B53D75" w14:paraId="5AED525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B6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0F5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944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357 276 336,97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9A6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376 017 629,83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D62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449 995 665,60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731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587 353 584,78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CF3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688 014 908,40</w:t>
            </w:r>
          </w:p>
        </w:tc>
      </w:tr>
      <w:tr w:rsidR="00B53D75" w:rsidRPr="00B53D75" w14:paraId="0A9F4092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58E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00098604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9831" w14:textId="0F459A94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přírodě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4B3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56 464 399,85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7EC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50 421 332,20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A30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58 002 448,44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47D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59 745 226,08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E11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63 729 110,02</w:t>
            </w:r>
          </w:p>
        </w:tc>
      </w:tr>
      <w:tr w:rsidR="00B53D75" w:rsidRPr="00B53D75" w14:paraId="605F197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D54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75032333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5C5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památkový ústav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FF6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880 884 858,14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A43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937 886 879,34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542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945 180 430,60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404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1 077 528 907,68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8AA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1 238 530 915,01</w:t>
            </w:r>
          </w:p>
        </w:tc>
      </w:tr>
      <w:tr w:rsidR="00B53D75" w:rsidRPr="00B53D75" w14:paraId="477BF98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C56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75E3" w14:textId="14EC2A4C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technické mu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z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3B0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102 350 060,09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C39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120 773 371,32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C40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104 569 047,53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65F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119 908 529,78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50C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151 392 180,29</w:t>
            </w:r>
          </w:p>
        </w:tc>
      </w:tr>
      <w:tr w:rsidR="00B53D75" w:rsidRPr="00B53D75" w14:paraId="6E28320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C4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E1C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ústav lidové kultury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E24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44 043 158,00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F7C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40 488 595,55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A78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33 771 190,00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AC0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36 852 502,00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553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41 197 084,49</w:t>
            </w:r>
          </w:p>
        </w:tc>
      </w:tr>
      <w:tr w:rsidR="00B53D75" w:rsidRPr="00B53D75" w14:paraId="4533BB6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93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70886342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53A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Lidice, příspěvková organizace Ministerstva kultury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B16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26 615 452,75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0C8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23 376 136,40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3E9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24 197 878,65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707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26 042 691,00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2E4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27 969 378,00</w:t>
            </w:r>
          </w:p>
        </w:tc>
      </w:tr>
      <w:tr w:rsidR="00B53D75" w:rsidRPr="00B53D75" w14:paraId="7211B9E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52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32F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národního písemnictví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7D4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47 825 832,55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EC7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52 229 427,00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B65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62 302 940,96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1B2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66 299 448,60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37B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72 399 254,87</w:t>
            </w:r>
          </w:p>
        </w:tc>
      </w:tr>
      <w:tr w:rsidR="00B53D75" w:rsidRPr="00B53D75" w14:paraId="7BC56A0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C86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00177288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EA6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Terezín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885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50 988 670,26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AB3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53 425 553,22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7AA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38 545 176,99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790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47 284 392,16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5D3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47 585 271,00</w:t>
            </w:r>
          </w:p>
        </w:tc>
      </w:tr>
      <w:tr w:rsidR="00B53D75" w:rsidRPr="00B53D75" w14:paraId="761A531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6F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7F2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Pražský filharmonický sbor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FE3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34 726 116,00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522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35 037 615,00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60E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41 553 544,00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BF4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48 025 040,47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0C6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61 192 466,53</w:t>
            </w:r>
          </w:p>
        </w:tc>
      </w:tr>
      <w:tr w:rsidR="00B53D75" w:rsidRPr="00B53D75" w14:paraId="58A0887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A9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00100595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AA2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Slezské zemské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9C1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62 804 434,68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436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64 489 234,36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AC3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67 170 576,67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9AD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74 471 491,52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E4C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84 119 418,03</w:t>
            </w:r>
          </w:p>
        </w:tc>
      </w:tr>
      <w:tr w:rsidR="00B53D75" w:rsidRPr="00B53D75" w14:paraId="73979D7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1D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6FB3" w14:textId="21CEDB70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Technické muzeum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018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68 447 937,00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F67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76 995 733,13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71C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77 642 579,00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8F6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89 760 178,00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070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98 018 481,97</w:t>
            </w:r>
          </w:p>
        </w:tc>
      </w:tr>
      <w:tr w:rsidR="00B53D75" w:rsidRPr="00B53D75" w14:paraId="78D37762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E85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890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Uměleckoprůmyslové museum v Praze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9E7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73 006 676,90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106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105 884 704,80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ED3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165 399 251,99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BCC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109 740 077,13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487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95 708 470,80</w:t>
            </w:r>
          </w:p>
        </w:tc>
      </w:tr>
      <w:tr w:rsidR="00B53D75" w:rsidRPr="00B53D75" w14:paraId="68E9CBBA" w14:textId="77777777" w:rsidTr="00B53D75">
        <w:trPr>
          <w:trHeight w:val="2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6397E45C" w14:textId="77777777" w:rsidR="00B53D75" w:rsidRPr="00B53D75" w:rsidRDefault="00B53D75" w:rsidP="00B53D75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5207DB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3 880 680 334,20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A834BE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4 105 450 875,83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A033A1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4 334 650 936,76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8D7D95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4 781 903 003,37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BB9FB4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5 443 630 732,46</w:t>
            </w:r>
          </w:p>
        </w:tc>
      </w:tr>
    </w:tbl>
    <w:p w14:paraId="6C397EDA" w14:textId="77777777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MONITOR.</w:t>
      </w:r>
      <w:bookmarkStart w:id="35" w:name="_Toc18644642"/>
    </w:p>
    <w:p w14:paraId="74C45AB1" w14:textId="77777777" w:rsidR="00B53D75" w:rsidRPr="00B53D75" w:rsidRDefault="00B53D75" w:rsidP="00B53D75">
      <w:pPr>
        <w:spacing w:after="160" w:line="259" w:lineRule="auto"/>
        <w:rPr>
          <w:rFonts w:cs="Calibri"/>
          <w:sz w:val="20"/>
          <w:szCs w:val="20"/>
        </w:rPr>
      </w:pPr>
      <w:r w:rsidRPr="00B53D75">
        <w:rPr>
          <w:rFonts w:eastAsia="Calibri" w:cs="Calibri"/>
          <w:bCs/>
          <w:i/>
          <w:sz w:val="20"/>
          <w:szCs w:val="20"/>
        </w:rPr>
        <w:br w:type="page"/>
      </w:r>
    </w:p>
    <w:p w14:paraId="1F8C8F2B" w14:textId="17766ACF" w:rsidR="00B53D75" w:rsidRPr="00B53D75" w:rsidRDefault="00B53D75" w:rsidP="00B53D75">
      <w:pPr>
        <w:keepNext/>
        <w:tabs>
          <w:tab w:val="right" w:pos="10064"/>
        </w:tabs>
        <w:spacing w:after="40"/>
        <w:rPr>
          <w:b/>
          <w:iCs/>
        </w:rPr>
      </w:pPr>
      <w:r w:rsidRPr="00B53D75">
        <w:rPr>
          <w:b/>
          <w:iCs/>
        </w:rPr>
        <w:lastRenderedPageBreak/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29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 xml:space="preserve">: Výše příspěvku na provoz PO dle zákona č. 218/2000 Sb. </w:t>
      </w:r>
      <w:r w:rsidRPr="00B53D75">
        <w:rPr>
          <w:b/>
          <w:iCs/>
        </w:rPr>
        <w:tab/>
        <w:t>(v Kč)</w:t>
      </w:r>
      <w:bookmarkEnd w:id="35"/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276"/>
        <w:gridCol w:w="1276"/>
        <w:gridCol w:w="1276"/>
        <w:gridCol w:w="1276"/>
      </w:tblGrid>
      <w:tr w:rsidR="00B53D75" w:rsidRPr="00B53D75" w14:paraId="726C2F41" w14:textId="77777777" w:rsidTr="00B53D75">
        <w:trPr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E5D1506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FC6E0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16F81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3743A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2AF5D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27393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7C9C3D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51637651" w14:textId="77777777" w:rsidTr="00B53D7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CA5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7EC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Česká filharmonie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1B4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148 566 922,00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102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145 336 498,00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D6C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155 296 920,00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1FE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166 730 130,00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F24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219 596 643,00</w:t>
            </w:r>
          </w:p>
        </w:tc>
      </w:tr>
      <w:tr w:rsidR="00B53D75" w:rsidRPr="00B53D75" w14:paraId="11D7D49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EA2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00072486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97A5" w14:textId="70448E25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Husitské muzeum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Táboře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399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19 311 919,00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C2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24 342 536,00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18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19 910 458,00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358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21 968 771,00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E7F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23 878 932,00</w:t>
            </w:r>
          </w:p>
        </w:tc>
      </w:tr>
      <w:tr w:rsidR="00B53D75" w:rsidRPr="00B53D75" w14:paraId="3222FB1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C1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6469" w14:textId="04610E3E" w:rsidR="00B53D75" w:rsidRPr="00B53D75" w:rsidRDefault="00B53D75" w:rsidP="00901331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Institut umění 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 Divadelní ústav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DBB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44 367 353,00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12C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62 023 607,93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B88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37 370 297,00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26F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47 375 281,00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E15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56 812 072,00</w:t>
            </w:r>
          </w:p>
        </w:tc>
      </w:tr>
      <w:tr w:rsidR="00B53D75" w:rsidRPr="00B53D75" w14:paraId="0576069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48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14893631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CBB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Knihovna a tiskárna pro nevidomé K.</w:t>
            </w:r>
            <w:r w:rsidR="00334D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E.</w:t>
            </w:r>
            <w:r w:rsidR="00334D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Macana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FE5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18 358 335,00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896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22 492 049,00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E05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23 403 307,00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BAE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24 806 077,00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E9B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26 688 635,00</w:t>
            </w:r>
          </w:p>
        </w:tc>
      </w:tr>
      <w:tr w:rsidR="00B53D75" w:rsidRPr="00B53D75" w14:paraId="3D59B16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B6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6A7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galerie v 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EE0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70 734 401,00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A4F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69 748 447,00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29D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74 760 148,00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DB7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86 592 922,00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A92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91 595 984,00</w:t>
            </w:r>
          </w:p>
        </w:tc>
      </w:tr>
      <w:tr w:rsidR="00B53D75" w:rsidRPr="00B53D75" w14:paraId="0F1C49F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A8C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33B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zemská knihovna v 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6BB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87 792 228,00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1CF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100 289 740,00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54B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96 790 980,00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18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105 555 743,08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670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122 378 370,35</w:t>
            </w:r>
          </w:p>
        </w:tc>
      </w:tr>
      <w:tr w:rsidR="00B53D75" w:rsidRPr="00B53D75" w14:paraId="0B04063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50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551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Moravské zemské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437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91 799 852,00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889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102 497 809,00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10E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95 522 453,00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288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112 078 864,00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2B2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126 675 262,00</w:t>
            </w:r>
          </w:p>
        </w:tc>
      </w:tr>
      <w:tr w:rsidR="00B53D75" w:rsidRPr="00B53D75" w14:paraId="39E09892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12B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00092142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CD1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Jana Amose Komenského v Uherském Brodě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EAE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11 945 481,00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79B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13 243 718,00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1F5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14 131 596,00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5AB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16 237 282,00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610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17 092 620,00</w:t>
            </w:r>
          </w:p>
        </w:tc>
      </w:tr>
      <w:tr w:rsidR="00B53D75" w:rsidRPr="00B53D75" w14:paraId="3CDFE3C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E0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00412830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9BD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loutkářských kultur Chrudim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79B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9 739 580,00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44A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9 916 956,00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DA4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11 334 220,00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5E9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12 584 455,00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9D8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14 567 190,42</w:t>
            </w:r>
          </w:p>
        </w:tc>
      </w:tr>
      <w:tr w:rsidR="00B53D75" w:rsidRPr="00B53D75" w14:paraId="2050757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33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71239812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469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romské kultury, státní příspěvková organizace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C8A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10 183 510,00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377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11 957 376,00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A6E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13 592 766,00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8BA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16 334 842,00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FF9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25 171 746,53</w:t>
            </w:r>
          </w:p>
        </w:tc>
      </w:tr>
      <w:tr w:rsidR="00B53D75" w:rsidRPr="00B53D75" w14:paraId="31E5670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FE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00079481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A599" w14:textId="50E3E1D5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skla a bižuterie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Jablonci nad Nisou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BD8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15 322 803,00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501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14 923 232,00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366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15 963 578,00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433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19 319 285,00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D5BB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20 368 122,00</w:t>
            </w:r>
          </w:p>
        </w:tc>
      </w:tr>
      <w:tr w:rsidR="00B53D75" w:rsidRPr="00B53D75" w14:paraId="33BEB87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840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75079950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6D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umění Olomouc, státní příspěvková organizace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6AE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36 903 410,00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2B9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38 806 902,00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E32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44 199 524,00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F17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48 331 181,00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033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53 830 011,00</w:t>
            </w:r>
          </w:p>
        </w:tc>
      </w:tr>
      <w:tr w:rsidR="00B53D75" w:rsidRPr="00B53D75" w14:paraId="77C6611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726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32E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divadlo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BA3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606 179 331,00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76F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625 319 899,00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A08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698 083 579,00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167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745 513 571,00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8AE5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859 708 577,00</w:t>
            </w:r>
          </w:p>
        </w:tc>
      </w:tr>
      <w:tr w:rsidR="00B53D75" w:rsidRPr="00B53D75" w14:paraId="5B12FF0C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268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00057266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855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filmový archiv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B16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46 858 063,00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4D4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45 849 430,00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719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55 110 544,00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5F3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57 480 428,00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957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73 740 794,00</w:t>
            </w:r>
          </w:p>
        </w:tc>
      </w:tr>
      <w:tr w:rsidR="00B53D75" w:rsidRPr="00B53D75" w14:paraId="4D39431C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634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4E3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galerie v Praze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9ED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249 083 886,50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9F2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262 683 760,77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D30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284 056 847,54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1D1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308 728 542,00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023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322 950 584,00</w:t>
            </w:r>
          </w:p>
        </w:tc>
      </w:tr>
      <w:tr w:rsidR="00B53D75" w:rsidRPr="00B53D75" w14:paraId="3984B42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36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BF70" w14:textId="252350CB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informační a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poradenské středisko pro kulturu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174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31 034 885,00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1F1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32 524 696,00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970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33 881 117,00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EF2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37 985 599,00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FAC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41 289 449,81</w:t>
            </w:r>
          </w:p>
        </w:tc>
      </w:tr>
      <w:tr w:rsidR="00B53D75" w:rsidRPr="00B53D75" w14:paraId="6CA84BA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7C9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B5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knihovna České republiky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37A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349 152 025,88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7C4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367 785 999,11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604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350 987 792,87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24E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366 832 171,00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E39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411 967 964,16</w:t>
            </w:r>
          </w:p>
        </w:tc>
      </w:tr>
      <w:tr w:rsidR="00B53D75" w:rsidRPr="00B53D75" w14:paraId="7A6B95E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9E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1E1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827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329 776 148,26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C91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346 261 836,96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E69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330 517 636,63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7AF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372 152 811,21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011E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416 082 459,07</w:t>
            </w:r>
          </w:p>
        </w:tc>
      </w:tr>
      <w:tr w:rsidR="00B53D75" w:rsidRPr="00B53D75" w14:paraId="722B6026" w14:textId="77777777" w:rsidTr="00B53D75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3C4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00098604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075A" w14:textId="6F706660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přírodě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D61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53 053 908,00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4A3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45 557 182,00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7D2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48 647 476,00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BC4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54 796 028,19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D71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54 855 407,81</w:t>
            </w:r>
          </w:p>
        </w:tc>
      </w:tr>
      <w:tr w:rsidR="00B53D75" w:rsidRPr="00B53D75" w14:paraId="795FBAB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71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75032333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7B5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památkový ústav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264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682 948 626,13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51E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723 373 465,05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CCA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755 233 085,64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480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829 990 124,28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568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938 195 198,80</w:t>
            </w:r>
          </w:p>
        </w:tc>
      </w:tr>
      <w:tr w:rsidR="00B53D75" w:rsidRPr="00B53D75" w14:paraId="0C9A054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69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A6B9" w14:textId="05F934D0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technické mu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z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ECC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85 438 696,81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A6B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98 114 695,97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0C2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96 930 906,00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30A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106 261 302,00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F28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136 415 938,00</w:t>
            </w:r>
          </w:p>
        </w:tc>
      </w:tr>
      <w:tr w:rsidR="00B53D75" w:rsidRPr="00B53D75" w14:paraId="4E5042C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49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CB8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ústav lidové kultury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4EE9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39 409 349,00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304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34 461 722,55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533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31 360 190,00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022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34 131 506,00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9ED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36 371 522,00</w:t>
            </w:r>
          </w:p>
        </w:tc>
      </w:tr>
      <w:tr w:rsidR="00B53D75" w:rsidRPr="00B53D75" w14:paraId="0CC3F4C3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62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70886342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BB0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Lidice, příspěvková organizace Ministerstva kultury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C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21 937 456,00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54A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21 823 980,00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C9F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23 659 599,00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1CA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26 030 691,00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80E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27 969 378,00</w:t>
            </w:r>
          </w:p>
        </w:tc>
      </w:tr>
      <w:tr w:rsidR="00B53D75" w:rsidRPr="00B53D75" w14:paraId="23956D7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45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C29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národního písemnictví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1A4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45 968 308,00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FB5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49 520 347,00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576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51 846 257,00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B3E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55 172 580,00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C37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63 002 145,00</w:t>
            </w:r>
          </w:p>
        </w:tc>
      </w:tr>
      <w:tr w:rsidR="00B53D75" w:rsidRPr="00B53D75" w14:paraId="341894E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368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00177288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0A7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Terezín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A29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26 622 278,00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648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30 100 918,00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870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35 213 210,00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BD8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40 968 342,00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0DD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47 385 271,00</w:t>
            </w:r>
          </w:p>
        </w:tc>
      </w:tr>
      <w:tr w:rsidR="00B53D75" w:rsidRPr="00B53D75" w14:paraId="1A56BFC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B0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4E3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Pražský filharmonický sbor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94C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34 726 116,00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9FB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35 037 615,00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E7E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41 553 544,00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5A2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48 025 040,47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ED0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61 192 466,53</w:t>
            </w:r>
          </w:p>
        </w:tc>
      </w:tr>
      <w:tr w:rsidR="00B53D75" w:rsidRPr="00B53D75" w14:paraId="396E681C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21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00100595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3DA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Slezské zemské muzeum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CC5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59 282 656,71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FB80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61 604 854,08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571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59 366 641,00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9F8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66 539 318,00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B7CC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73 027 540,00</w:t>
            </w:r>
          </w:p>
        </w:tc>
      </w:tr>
      <w:tr w:rsidR="00B53D75" w:rsidRPr="00B53D75" w14:paraId="764C91B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CC2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7658" w14:textId="125B4CF5" w:rsidR="00B53D75" w:rsidRPr="00B53D75" w:rsidRDefault="00B53D75" w:rsidP="00CB304D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Technické muzeum v</w:t>
            </w:r>
            <w:r w:rsidR="00CB304D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Brně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CBB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67 980 937,00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D25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74 076 399,00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4468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73 532 949,00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FE9C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86 571 738,00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5C5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94 879 602,00</w:t>
            </w:r>
          </w:p>
        </w:tc>
      </w:tr>
      <w:tr w:rsidR="00B53D75" w:rsidRPr="00B53D75" w14:paraId="325C1FFF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618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C46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Uměleckoprůmyslové museum v Praze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573D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48 655 205,00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9A1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55 326 498,82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84B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58 772 246,00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E24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75 353 558,75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CB9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82 929 245,25</w:t>
            </w:r>
          </w:p>
        </w:tc>
      </w:tr>
      <w:tr w:rsidR="00B53D75" w:rsidRPr="00B53D75" w14:paraId="3A4E2662" w14:textId="77777777" w:rsidTr="00B53D75">
        <w:trPr>
          <w:trHeight w:val="2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13443FB3" w14:textId="77777777" w:rsidR="00B53D75" w:rsidRPr="00B53D75" w:rsidRDefault="00B53D75" w:rsidP="00B53D75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C4C632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3 343 133 670,29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983F687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3 525 002 170,24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6957774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3 631 029 867,68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F1471E3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3 990 448 183,98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E61D5A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4 540 619 130,73</w:t>
            </w:r>
          </w:p>
        </w:tc>
      </w:tr>
    </w:tbl>
    <w:p w14:paraId="632358CA" w14:textId="4F4F63D1" w:rsidR="00B53D75" w:rsidRPr="00B53D75" w:rsidRDefault="00B53D75" w:rsidP="00B53D75">
      <w:pPr>
        <w:spacing w:before="40" w:after="0"/>
        <w:rPr>
          <w:rFonts w:cs="Calibri"/>
          <w:b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="00812617" w:rsidRPr="00431F30">
        <w:rPr>
          <w:rFonts w:cs="Calibri"/>
          <w:sz w:val="20"/>
          <w:szCs w:val="20"/>
        </w:rPr>
        <w:t>I</w:t>
      </w:r>
      <w:r w:rsidRPr="00B53D75">
        <w:rPr>
          <w:rFonts w:cs="Calibri"/>
          <w:sz w:val="20"/>
          <w:szCs w:val="20"/>
        </w:rPr>
        <w:t xml:space="preserve">ISSP-CSÚIS – výkaz </w:t>
      </w:r>
      <w:r w:rsidR="00CB304D">
        <w:rPr>
          <w:rFonts w:cs="Calibri"/>
          <w:sz w:val="20"/>
          <w:szCs w:val="20"/>
        </w:rPr>
        <w:t>„p</w:t>
      </w:r>
      <w:r w:rsidRPr="00B53D75">
        <w:rPr>
          <w:rFonts w:cs="Calibri"/>
          <w:sz w:val="20"/>
          <w:szCs w:val="20"/>
        </w:rPr>
        <w:t>řehled o rozpočtu SPO – část II</w:t>
      </w:r>
      <w:r w:rsidR="00CB304D">
        <w:rPr>
          <w:rFonts w:cs="Calibri"/>
          <w:sz w:val="20"/>
          <w:szCs w:val="20"/>
        </w:rPr>
        <w:t>“</w:t>
      </w:r>
      <w:r w:rsidRPr="00B53D75">
        <w:rPr>
          <w:rFonts w:cs="Calibri"/>
          <w:sz w:val="20"/>
          <w:szCs w:val="20"/>
        </w:rPr>
        <w:t xml:space="preserve"> (údaje ze sloupce </w:t>
      </w:r>
      <w:r w:rsidRPr="00B53D75">
        <w:rPr>
          <w:rFonts w:cs="Calibri"/>
          <w:i/>
          <w:sz w:val="20"/>
          <w:szCs w:val="20"/>
        </w:rPr>
        <w:t>Skutečnost minulého roku v Kč</w:t>
      </w:r>
      <w:r w:rsidRPr="00B53D75">
        <w:rPr>
          <w:rFonts w:cs="Calibri"/>
          <w:sz w:val="20"/>
          <w:szCs w:val="20"/>
        </w:rPr>
        <w:t>).</w:t>
      </w:r>
    </w:p>
    <w:p w14:paraId="5E121965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0D09F1F6" w14:textId="77777777" w:rsidR="00901331" w:rsidRDefault="00901331">
      <w:pPr>
        <w:spacing w:after="160" w:line="259" w:lineRule="auto"/>
        <w:rPr>
          <w:b/>
          <w:iCs/>
        </w:rPr>
      </w:pPr>
      <w:bookmarkStart w:id="36" w:name="_Toc520714211"/>
      <w:bookmarkStart w:id="37" w:name="_Toc18644643"/>
      <w:r>
        <w:rPr>
          <w:b/>
          <w:iCs/>
        </w:rPr>
        <w:br w:type="page"/>
      </w:r>
    </w:p>
    <w:p w14:paraId="776513A0" w14:textId="737B29FF" w:rsidR="00B53D75" w:rsidRPr="00B53D75" w:rsidRDefault="00B53D75" w:rsidP="003B32FC">
      <w:pPr>
        <w:keepNext/>
        <w:tabs>
          <w:tab w:val="right" w:pos="9923"/>
        </w:tabs>
        <w:spacing w:after="40"/>
        <w:ind w:left="1440" w:hanging="1440"/>
        <w:rPr>
          <w:b/>
          <w:iCs/>
        </w:rPr>
      </w:pPr>
      <w:r w:rsidRPr="00B53D75">
        <w:rPr>
          <w:b/>
          <w:iCs/>
        </w:rPr>
        <w:lastRenderedPageBreak/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30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Podíl výnosů z transferů na celkových výnosech PO</w:t>
      </w:r>
      <w:bookmarkEnd w:id="36"/>
      <w:bookmarkEnd w:id="37"/>
      <w:r w:rsidR="00901331">
        <w:rPr>
          <w:b/>
          <w:iCs/>
        </w:rPr>
        <w:t xml:space="preserve"> kapitoly 334 MK</w:t>
      </w:r>
    </w:p>
    <w:tbl>
      <w:tblPr>
        <w:tblW w:w="9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818"/>
        <w:gridCol w:w="819"/>
        <w:gridCol w:w="819"/>
        <w:gridCol w:w="819"/>
        <w:gridCol w:w="819"/>
      </w:tblGrid>
      <w:tr w:rsidR="00B53D75" w:rsidRPr="00B53D75" w14:paraId="4B0A27C0" w14:textId="77777777" w:rsidTr="00B53D75">
        <w:trPr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BAEDC7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4C4DBD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4F58C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0C98C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4E4B7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B1ABAE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2142CD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566EC741" w14:textId="77777777" w:rsidTr="00B53D7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83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D8A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Česká filharmonie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DBEF" w14:textId="6FBB979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53,17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220F" w14:textId="46B07E5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56,84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92C" w14:textId="7B8AD44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56,81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09CB" w14:textId="7DECF61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52,23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7C0C" w14:textId="5D109B7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59,59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1F83A18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DBD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00072486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593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Husitské muzeum v Táboře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97B9" w14:textId="1588673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72,42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75C4" w14:textId="720E253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83,08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A6B7" w14:textId="082AB66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80,19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6B08" w14:textId="5E99748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84,49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906B8" w14:textId="61281C2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90,02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B2F641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917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D754" w14:textId="775DA145" w:rsidR="00B53D75" w:rsidRPr="00B53D75" w:rsidRDefault="00B53D75" w:rsidP="00901331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Institut umění 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 Divadelní ústav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7B79" w14:textId="5FEB2E9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78,63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8F26" w14:textId="6F11379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73,84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7580" w14:textId="5FBC25A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63,86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A164" w14:textId="48BEBC4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76,40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56C4" w14:textId="5ACD302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80,61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26E8FA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36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14893631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7D4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Knihovna a tiskárna pro nevidomé K.</w:t>
            </w:r>
            <w:r w:rsidR="00334D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E.</w:t>
            </w:r>
            <w:r w:rsidR="00334D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Macana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C362" w14:textId="10B7E21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80,74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7D37" w14:textId="688E878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83,63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6F10" w14:textId="18AD563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82,08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889D" w14:textId="7323FA9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81,94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B3AC" w14:textId="0CBC36A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80,98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BA19BC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5B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7E9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galerie v Brně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6F27" w14:textId="2645E63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84,60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EE27" w14:textId="68DD756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82,01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6D9" w14:textId="4F03A09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83,61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CCCA" w14:textId="72DA975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84,07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56CB" w14:textId="2B89AE9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84,66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1576E9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98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F61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zemská knihovna v Brně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02CF" w14:textId="13BA902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92,44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72C1" w14:textId="5011BC1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92,67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0864" w14:textId="757EB2B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94,19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C51A" w14:textId="18E32BB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93,94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2D4A" w14:textId="5BFC7FD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94,52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B830C8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504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65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Moravské zemské muzeum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57F9" w14:textId="2343A1B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88,58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D749" w14:textId="2B6088A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89,35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BE40" w14:textId="5C95B71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88,65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4F9B" w14:textId="405CCE5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89,12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A330" w14:textId="00C268C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88,37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302BE0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6C3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00092142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6E0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Jana Amose Komenského v Uherském Brodě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5D9A" w14:textId="710FBD4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93,69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C818" w14:textId="3A6F658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89,29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10D1" w14:textId="485D62A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97,73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0270" w14:textId="5B24091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95,88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345E" w14:textId="3D39665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94,83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797F5A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87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00412830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958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loutkářských kultur Chrudim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3C22" w14:textId="1B155A7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84,92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AC21" w14:textId="41959B3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89,38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6EA4" w14:textId="276AD76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87,98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5EC6" w14:textId="4D592C6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86,08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9990" w14:textId="5E16FFB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78B145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581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71239812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5D2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romské kultury, státní příspěvková organizace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5EDD" w14:textId="3397DB2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91,30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241F" w14:textId="3D05263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92,61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78F4" w14:textId="7D3C71E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97,61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EB40" w14:textId="3C07789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87,35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BE272" w14:textId="335D60C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89,79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898486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412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00079481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05B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skla a bižuterie v Jablonci nad Nisou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8FE1" w14:textId="650151D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85,92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8660" w14:textId="6F2017F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81,82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F056" w14:textId="204EF6C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84,37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D673" w14:textId="7A9389C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84,80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F75B" w14:textId="2055B25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87,84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3E7D7C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7C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75079950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3E8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umění Olomouc, státní příspěvková organizace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AF71" w14:textId="3AD4DB4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90,64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646E" w14:textId="0F5CD35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94,02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BCC1" w14:textId="2662C6F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87,05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2E6D" w14:textId="0F8C427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93,04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DE3F" w14:textId="12A69DF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96,31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BD92EB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C4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235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divadlo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EBB6" w14:textId="12A4757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63,74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86AC" w14:textId="42CE12C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62,75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615B" w14:textId="7122FA9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64,81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B6FB" w14:textId="167D851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67,23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C6346" w14:textId="1D073D6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71,42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70B0D1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552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00057266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CE2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filmový archiv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A574" w14:textId="4E36392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49,74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3394" w14:textId="51D4575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33,84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5F7A" w14:textId="213FD50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46,93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9354" w14:textId="384655F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38,64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C659" w14:textId="39CBCAD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41,33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473771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D2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6A5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galerie v Praze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C44E" w14:textId="00F8508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79,96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B45D" w14:textId="7A3BF29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76,93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06F6" w14:textId="6E83A87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72,82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E788" w14:textId="3376115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74,78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0FEB" w14:textId="5A30C6C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75,97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B8363C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3E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D66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informační a poradenské středisko pro kulturu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2D2C" w14:textId="2D275E9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95,91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BF36" w14:textId="0B549C1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96,51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465F" w14:textId="0D01B33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95,92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767D" w14:textId="771807E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7A4C" w14:textId="1C46E77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95,69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D3CAF9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2BD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EEE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knihovna České republiky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3AA2" w14:textId="0C1E286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91,45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3877" w14:textId="510DA80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88,82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D804" w14:textId="2DB1A1D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86,99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E06D" w14:textId="61EE8AD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92,50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A0AB" w14:textId="672A568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92,62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47493B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EA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976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F802" w14:textId="006D96B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80,77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1C2C" w14:textId="382A3E7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83,19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ADB5" w14:textId="67DFCDC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86,77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DDE8" w14:textId="27FB4F2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87,40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DEF5D" w14:textId="5E478AB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88,26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FFF32D8" w14:textId="77777777" w:rsidTr="00B53D75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672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00098604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6D8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 v přírodě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0298" w14:textId="34A06D9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7069" w14:textId="28D5AF2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59,50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5B43" w14:textId="15FEA04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68,70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017D" w14:textId="1970B7F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61,02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04D5" w14:textId="79A21F8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54,80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8DCDE8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60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75032333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A93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památkový ústav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5867" w14:textId="46CF853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62,32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54E4" w14:textId="264D1FA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62,86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70D7" w14:textId="23BC4AF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60,83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C2EA" w14:textId="109040B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61,67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90E9" w14:textId="5BA0074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64,96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832F7F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7D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5CF5" w14:textId="444D6C13" w:rsidR="00B53D75" w:rsidRPr="00B53D75" w:rsidRDefault="00B53D75" w:rsidP="00901331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technické mu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>z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eum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F008" w14:textId="2FE0B4A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69,98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3242" w14:textId="6470477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74,21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CF2A" w14:textId="4FB03C2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70,02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5926" w14:textId="3F35E3D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C6F1" w14:textId="2543560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73,53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86BB32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DF0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F12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ústav lidové kultury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F2BA" w14:textId="4EB4D3E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87,51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C50E" w14:textId="653C9B3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86,44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6AC1" w14:textId="1059490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82,04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1838" w14:textId="1933BAD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83,30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1FB1" w14:textId="234734D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15E41CF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21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70886342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BCB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Lidice, příspěvková organizace Ministerstva kultury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96B3" w14:textId="1291451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73,28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40E" w14:textId="3981E97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73,44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5B50" w14:textId="71D0F08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74,79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E633" w14:textId="0E4D598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76,45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2012" w14:textId="7DC2D2B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75,48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4383F9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1E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4EC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národního písemnictví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7B7D" w14:textId="76AF7DF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96,03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2C6D" w14:textId="1437C26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060C" w14:textId="61A708B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97,01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D9E4" w14:textId="1421772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95,10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F060" w14:textId="361B135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BFA283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80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00177288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016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Terezín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B91B" w14:textId="0020BD0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48,55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3D1E" w14:textId="4EB641A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49,12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688F" w14:textId="589E3E3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39,58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CC8" w14:textId="5D10E4B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45,75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F801" w14:textId="47C2E94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45,73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E7BF5D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78E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764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Pražský filharmonický sbor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6003" w14:textId="12A29EF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70,28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061E" w14:textId="4B356F7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71,72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7B20" w14:textId="4B42E3D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71,56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4661" w14:textId="205D169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79,26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C338" w14:textId="1B7BDA0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81,23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29E675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3C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00100595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FB7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Slezské zemské muzeum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68C3" w14:textId="34FFAB3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91,19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DAD4" w14:textId="799CF95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91,56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D69F" w14:textId="59C039D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94,74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8946" w14:textId="3C4D947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93,97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117A" w14:textId="79680FD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92,21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2BE5C32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FC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00101435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93B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Technické muzeum v Brně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00E5" w14:textId="15E5147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83,51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415C" w14:textId="114AC30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89,32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3D0B" w14:textId="256E12E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8193" w14:textId="0A3E4B2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87,83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AF2F" w14:textId="2834880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88,23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FB9B9A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D8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00023442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6A0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Uměleckoprůmyslové museum v Praze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8F27" w14:textId="390977A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79,51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8C81" w14:textId="3C87D1B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91,27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19B0" w14:textId="5B8E166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94,52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5333" w14:textId="065AC1D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92,06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9256" w14:textId="0252E44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79,32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C8D56CC" w14:textId="77777777" w:rsidTr="00B53D75">
        <w:trPr>
          <w:trHeight w:val="25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1314B974" w14:textId="3E910935" w:rsidR="00B53D75" w:rsidRPr="00B53D75" w:rsidRDefault="00B53D75" w:rsidP="00B53D75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Podíl výnosů z transferů PO v rozpočtové kapitole 334 MK na celkových výnosech </w:t>
            </w:r>
            <w:r w:rsidR="00901331"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těchto </w:t>
            </w: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PO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D1B5303" w14:textId="6BB4CB6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71,20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C4C5296" w14:textId="7DB3B0D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71,06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7091CAF" w14:textId="33D0BDA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71,25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39E3766" w14:textId="37F0D3D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72,26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7C00505" w14:textId="19BFBCA5" w:rsidR="00B53D75" w:rsidRPr="00B53D75" w:rsidRDefault="00B53D75" w:rsidP="00901331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74,44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</w:tbl>
    <w:p w14:paraId="3547C2FA" w14:textId="3C791ADC" w:rsidR="00B53D75" w:rsidRPr="00B53D75" w:rsidRDefault="00B53D75" w:rsidP="00B53D75">
      <w:pPr>
        <w:spacing w:before="40" w:after="0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informační portál MONITOR</w:t>
      </w:r>
      <w:r w:rsidR="00901331">
        <w:rPr>
          <w:rFonts w:cs="Calibri"/>
          <w:sz w:val="20"/>
          <w:szCs w:val="20"/>
        </w:rPr>
        <w:t>;</w:t>
      </w:r>
      <w:r w:rsidRPr="00B53D75">
        <w:rPr>
          <w:rFonts w:cs="Calibri"/>
          <w:sz w:val="20"/>
          <w:szCs w:val="20"/>
        </w:rPr>
        <w:t xml:space="preserve"> vlastní výpočet NKÚ.</w:t>
      </w:r>
    </w:p>
    <w:p w14:paraId="1D0FB5C2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7EBC8B25" w14:textId="77777777" w:rsidR="00671DA0" w:rsidRDefault="00671DA0">
      <w:pPr>
        <w:spacing w:after="160" w:line="259" w:lineRule="auto"/>
        <w:rPr>
          <w:rFonts w:eastAsia="Calibri"/>
          <w:szCs w:val="22"/>
        </w:rPr>
      </w:pPr>
      <w:r>
        <w:rPr>
          <w:rFonts w:eastAsia="Calibri"/>
          <w:szCs w:val="22"/>
        </w:rPr>
        <w:br w:type="page"/>
      </w:r>
    </w:p>
    <w:p w14:paraId="22330913" w14:textId="6544E29A" w:rsidR="00B53D75" w:rsidRPr="00B53D75" w:rsidRDefault="00B53D75" w:rsidP="00B53D75">
      <w:pPr>
        <w:keepNext/>
        <w:tabs>
          <w:tab w:val="right" w:pos="9923"/>
        </w:tabs>
        <w:spacing w:after="40"/>
        <w:rPr>
          <w:b/>
          <w:iCs/>
        </w:rPr>
      </w:pPr>
      <w:bookmarkStart w:id="38" w:name="_Toc18644644"/>
      <w:r w:rsidRPr="00B53D75">
        <w:rPr>
          <w:b/>
          <w:iCs/>
        </w:rPr>
        <w:lastRenderedPageBreak/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31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Podíl příspěvku na provoz na celkových výnosech PO</w:t>
      </w:r>
      <w:bookmarkEnd w:id="38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822"/>
        <w:gridCol w:w="822"/>
        <w:gridCol w:w="822"/>
        <w:gridCol w:w="822"/>
        <w:gridCol w:w="822"/>
      </w:tblGrid>
      <w:tr w:rsidR="00B53D75" w:rsidRPr="00B53D75" w14:paraId="4FEA55DB" w14:textId="77777777" w:rsidTr="00B53D75">
        <w:trPr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AEFD07B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1DC97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C69858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CF5823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750D68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902EB0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75C02F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6D27B5D9" w14:textId="77777777" w:rsidTr="00B53D7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F2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966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Česká filharmonie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7FA1" w14:textId="43C86E3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50,45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FC5B" w14:textId="4999DB4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53,41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2A18" w14:textId="600381D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50,74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9815" w14:textId="678018A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49,39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54C4" w14:textId="410C8AF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58,28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CB0443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2D1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00072486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642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Husitské muzeum v Táboře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3118" w14:textId="35C071A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72,25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2209" w14:textId="575F257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59,96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9593" w14:textId="6479506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64,76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0E3A" w14:textId="5F431BA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60,80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C181" w14:textId="193C0F8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48,03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83DFD2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970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8449" w14:textId="5415DF04" w:rsidR="00B53D75" w:rsidRPr="00B53D75" w:rsidRDefault="00B53D75" w:rsidP="00901331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Institut umění 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 Divadelní ústav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C195" w14:textId="1579809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63,22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3B88" w14:textId="5C400A3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63,94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B869" w14:textId="35D6E77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54,33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4C1D" w14:textId="3DB9C8D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65,18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E8AC" w14:textId="302C9A2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69,90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EBB57BC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A5D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14893631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3AA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Knihovna a tiskárna pro nevidomé K.</w:t>
            </w:r>
            <w:r w:rsidR="00334D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E.</w:t>
            </w:r>
            <w:r w:rsidR="00334D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Macana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B5AA" w14:textId="29BB080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79,52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1FEA" w14:textId="3D416FC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83,15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0FE1" w14:textId="751A601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82,08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E33B" w14:textId="5C187C6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81,94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4CFD" w14:textId="3A231B3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80,98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597EFCF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84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385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galerie v Brně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94A8" w14:textId="2E52021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78,51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B5F8" w14:textId="18100E1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79,43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A2C4" w14:textId="5F2F508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76,43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1178" w14:textId="6C4C994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79,30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0163" w14:textId="6FD804A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548159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E8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9CE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zemská knihovna v Brně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2D28" w14:textId="301A4B9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1127" w14:textId="32184EF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88,84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D2CB" w14:textId="370D201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84,07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67B" w14:textId="2439173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79,57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B344" w14:textId="4D36E47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78,47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11168DE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0C2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481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Moravské zemské muzeum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1644" w14:textId="559756B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78,41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FC1B" w14:textId="2684578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81,55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63A2" w14:textId="39A78A4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73,59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372A" w14:textId="562B0F4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75,82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FCA9" w14:textId="4DE8723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78,18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124B0AF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8F3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00092142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342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Jana Amose Komenského v Uherském Brodě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A492" w14:textId="6F65586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93,69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698E" w14:textId="12C6CBE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88,72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3173" w14:textId="6505022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97,41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B97B" w14:textId="3FAE09B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92,76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18011" w14:textId="69737E6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93,55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F83574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95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00412830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061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loutkářských kultur Chrudim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4DA4" w14:textId="0F2A662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77,82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74E2" w14:textId="1A20807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75,27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AF96" w14:textId="1473279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76,44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ACA" w14:textId="613CAA4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81,56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4AD3" w14:textId="0EC5130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87,78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7AF676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CB0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71239812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D69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romské kultury, státní příspěvková organizace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D749" w14:textId="1534AB9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84,37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FE76" w14:textId="7E12E57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89,75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C0C5" w14:textId="421DAE2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88,83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1F7C" w14:textId="54731DB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83,61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8A52" w14:textId="3976E22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89,22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336D47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68F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00079481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61B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skla a bižuterie v Jablonci nad Nisou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7F20" w14:textId="4147DAC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77,48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B9C8" w14:textId="3A63CD0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79,20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E83F" w14:textId="5D8FC05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77,89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BABC" w14:textId="2A9CF8F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78,10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B641" w14:textId="20CFF03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82,83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5CCE6F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FF5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75079950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C78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umění Olomouc, státní příspěvková organizace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84B4" w14:textId="320E7B6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50,67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B972" w14:textId="58415E6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54,64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0BE7" w14:textId="3689FDA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48,29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6D51" w14:textId="62D46F1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52,26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9271" w14:textId="643FC20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58,65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F60048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3E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307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divadlo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DA49" w14:textId="39ECAEE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57,28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FDEF" w14:textId="3AB1959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57,55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8461" w14:textId="16A14CD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63,67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4CD0" w14:textId="198E96E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65,45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9DA7" w14:textId="7D03620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68,42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BDAC61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A33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00057266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307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filmový archiv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7457" w14:textId="314BDC6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45,09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F409" w14:textId="1A5B94B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27,82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F396" w14:textId="17253C7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31,60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6DC6" w14:textId="17F2AF5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29,50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2C2E" w14:textId="05D49E6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34,93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9349C2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30F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D1B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galerie v Praze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4794" w14:textId="5E7B576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72,88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5A4" w14:textId="64A947C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72,67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7535" w14:textId="4377F53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65,36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47AC" w14:textId="5974E18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70,90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6E05" w14:textId="48CEAD6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72,71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8EB223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FC4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335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informační a poradenské středisko pro kulturu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4F79" w14:textId="64F02D7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95,91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97A6" w14:textId="49FB649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85,49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61BE" w14:textId="273CD9A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96D5" w14:textId="52BDA6C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95,32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36ED" w14:textId="3BDF91F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92,43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C6982A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5E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AA2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knihovna České republiky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92AE" w14:textId="22B545D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78,59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1399" w14:textId="4C79DED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76,88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AE1E" w14:textId="666BA19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73,95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B76C" w14:textId="3D4299C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76,35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9442" w14:textId="0AEFEED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77,69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E94A0A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F2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53C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7EEA" w14:textId="3ED1938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74,55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A262" w14:textId="3C15C1F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76,61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7F76" w14:textId="1F2F3E3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63,73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C75C" w14:textId="5DE7DA9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55,38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C0B5" w14:textId="31A9E7A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53,37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A4581F0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AFF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00098604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37E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Národní muzeum v přírodě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447B" w14:textId="4867F73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64,23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042A" w14:textId="10962FF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53,76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A53D" w14:textId="3AA5D38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57,62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D0CF" w14:textId="63F43BE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55,97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38CB" w14:textId="5E29953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47,17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1CABEB9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A4E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75032333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63F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památkový ústav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E4B6" w14:textId="57AB236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48,32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E114" w14:textId="76AD048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48,48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7043" w14:textId="236FDA0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48,60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BCCA" w14:textId="7A6C647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47,50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745C" w14:textId="7C4E2FC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49,21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17DF98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484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1474" w14:textId="6E56748F" w:rsidR="00B53D75" w:rsidRPr="00B53D75" w:rsidRDefault="00B53D75" w:rsidP="00901331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technické mu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>z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6A40" w14:textId="25EC171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58,42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F75D" w14:textId="4112BD7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60,28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63A8" w14:textId="1E86CBD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64,91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8B4" w14:textId="36D46E2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65,41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CE9B" w14:textId="5E8AD19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66,26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A79DB0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AF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3E5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ústav lidové kultury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97C7" w14:textId="4414C89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78,30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A242" w14:textId="3CBE73C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73,58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8635" w14:textId="44B24DD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76,19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7CFE" w14:textId="24C1C3C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77,15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D8AB" w14:textId="0E98271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72,96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AC514E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39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70886342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927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Lidice, příspěvková organizace Ministerstva kultury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476F" w14:textId="31F1E68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60,40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437F" w14:textId="47B5807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68,57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0E44" w14:textId="4BE6889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73,13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2A35" w14:textId="2030897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76,41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157D" w14:textId="7E1F5F0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75,48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101771B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E07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53D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národního písemnictví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C090" w14:textId="01B2EA6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92,30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4383" w14:textId="323C9AC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92,57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9AFC" w14:textId="451058B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80,73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756" w14:textId="638D1CB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79,14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E426" w14:textId="148DCE6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85,11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10EFE4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F7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00177288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261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Terezín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82D8" w14:textId="6056686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25,35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4713" w14:textId="44D4B9A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27,67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7CFE" w14:textId="408FF13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36,16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F4FD" w14:textId="6BEE3A9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39,64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6A25" w14:textId="1F33780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45,54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B6E995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FF2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48D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Pražský filharmonický sbor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39B7" w14:textId="37D2483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70,28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2AF9" w14:textId="0381A2D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71,72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7848" w14:textId="7329D6D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71,56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5C96" w14:textId="025D6B4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79,26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DF34" w14:textId="1490194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81,23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3E4F2C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9B6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00100595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E2B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Slezské zemské muzeum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365" w14:textId="2B53C10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86,07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D464" w14:textId="6D6E27B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87,47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CCFC" w14:textId="5CB395B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83,73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8C0E" w14:textId="1948969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83,96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CAE1" w14:textId="772795B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80,05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100058F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7D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00101435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834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Technické muzeum v Brně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2B69" w14:textId="2738CEA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82,94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3548" w14:textId="0B4FE02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85,93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F8B3" w14:textId="2B05715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82,74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DA72" w14:textId="6377734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84,71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2527" w14:textId="44A8235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85,41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FBFB23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283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00023442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F46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Uměleckoprůmyslové museum v Praze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AF4" w14:textId="0741B1A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52,99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1151" w14:textId="2E200CA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47,69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1FA0" w14:textId="154933A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33,59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16BC" w14:textId="7BEB72E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63,21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33CA" w14:textId="015FA1F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68,73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F536A7B" w14:textId="77777777" w:rsidTr="00B53D75">
        <w:trPr>
          <w:trHeight w:val="25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282495B0" w14:textId="2D0E2BBF" w:rsidR="00B53D75" w:rsidRPr="00B53D75" w:rsidRDefault="00B53D75" w:rsidP="00901331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Podíl příspěvku na provoz na celkových výnosech PO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E8F5349" w14:textId="617E303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61,34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B7AE2E5" w14:textId="4C4E0A6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61,01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45F610E" w14:textId="1BA0137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59,69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A1B2549" w14:textId="7096BF4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60,30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0E723B23" w14:textId="0A25A6D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62,09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</w:tbl>
    <w:p w14:paraId="4E28D670" w14:textId="2986E3C1" w:rsidR="00B53D75" w:rsidRPr="00B53D75" w:rsidRDefault="00B53D75" w:rsidP="00334D28">
      <w:pPr>
        <w:spacing w:after="0"/>
        <w:ind w:left="567" w:hanging="567"/>
        <w:jc w:val="both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="00334D28">
        <w:rPr>
          <w:rFonts w:cs="Calibri"/>
          <w:b/>
          <w:sz w:val="20"/>
          <w:szCs w:val="20"/>
        </w:rPr>
        <w:tab/>
      </w:r>
      <w:r w:rsidRPr="00B53D75">
        <w:rPr>
          <w:rFonts w:cs="Calibri"/>
          <w:sz w:val="20"/>
          <w:szCs w:val="20"/>
        </w:rPr>
        <w:t xml:space="preserve">CSÚIS, </w:t>
      </w:r>
      <w:r w:rsidR="00812617">
        <w:rPr>
          <w:rFonts w:cs="Calibri"/>
          <w:sz w:val="20"/>
          <w:szCs w:val="20"/>
        </w:rPr>
        <w:t>I</w:t>
      </w:r>
      <w:r w:rsidRPr="00B53D75">
        <w:rPr>
          <w:rFonts w:cs="Calibri"/>
          <w:sz w:val="20"/>
          <w:szCs w:val="20"/>
        </w:rPr>
        <w:t xml:space="preserve">ISSP-CSÚIS – výkaz </w:t>
      </w:r>
      <w:r w:rsidR="00901331">
        <w:rPr>
          <w:rFonts w:cs="Calibri"/>
          <w:sz w:val="20"/>
          <w:szCs w:val="20"/>
        </w:rPr>
        <w:t>„p</w:t>
      </w:r>
      <w:r w:rsidRPr="00B53D75">
        <w:rPr>
          <w:rFonts w:cs="Calibri"/>
          <w:sz w:val="20"/>
          <w:szCs w:val="20"/>
        </w:rPr>
        <w:t>řehled o rozpočtu SPO – část II</w:t>
      </w:r>
      <w:r w:rsidR="00901331">
        <w:rPr>
          <w:rFonts w:cs="Calibri"/>
          <w:sz w:val="20"/>
          <w:szCs w:val="20"/>
        </w:rPr>
        <w:t>“</w:t>
      </w:r>
      <w:r w:rsidRPr="00B53D75">
        <w:rPr>
          <w:rFonts w:cs="Calibri"/>
          <w:sz w:val="20"/>
          <w:szCs w:val="20"/>
        </w:rPr>
        <w:t xml:space="preserve"> (údaje ze sloupce </w:t>
      </w:r>
      <w:r w:rsidRPr="003B32FC">
        <w:rPr>
          <w:rFonts w:cs="Calibri"/>
          <w:i/>
          <w:sz w:val="20"/>
          <w:szCs w:val="20"/>
        </w:rPr>
        <w:t>Skutečnost minulého roku v Kč</w:t>
      </w:r>
      <w:r w:rsidRPr="00B53D75">
        <w:rPr>
          <w:rFonts w:cs="Calibri"/>
          <w:sz w:val="20"/>
          <w:szCs w:val="20"/>
        </w:rPr>
        <w:t>)</w:t>
      </w:r>
      <w:r w:rsidR="00901331">
        <w:rPr>
          <w:rFonts w:cs="Calibri"/>
          <w:sz w:val="20"/>
          <w:szCs w:val="20"/>
        </w:rPr>
        <w:t>;</w:t>
      </w:r>
      <w:r w:rsidRPr="00B53D75">
        <w:rPr>
          <w:rFonts w:cs="Calibri"/>
          <w:bCs/>
          <w:i/>
          <w:sz w:val="18"/>
          <w:szCs w:val="22"/>
        </w:rPr>
        <w:t xml:space="preserve"> </w:t>
      </w:r>
      <w:r w:rsidRPr="00B53D75">
        <w:rPr>
          <w:rFonts w:cs="Calibri"/>
          <w:sz w:val="20"/>
          <w:szCs w:val="20"/>
        </w:rPr>
        <w:t>vlastní výpočet NKÚ.</w:t>
      </w:r>
    </w:p>
    <w:p w14:paraId="0FB753CB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071642B4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</w:p>
    <w:p w14:paraId="7C09B074" w14:textId="77777777" w:rsidR="00671DA0" w:rsidRDefault="00671DA0">
      <w:pPr>
        <w:spacing w:after="160" w:line="259" w:lineRule="auto"/>
        <w:rPr>
          <w:b/>
          <w:iCs/>
        </w:rPr>
      </w:pPr>
      <w:bookmarkStart w:id="39" w:name="_Toc18644645"/>
      <w:r>
        <w:rPr>
          <w:b/>
          <w:iCs/>
        </w:rPr>
        <w:br w:type="page"/>
      </w:r>
    </w:p>
    <w:p w14:paraId="1AC353C5" w14:textId="28D67BDD" w:rsidR="00B53D75" w:rsidRPr="00B53D75" w:rsidRDefault="00B53D75" w:rsidP="00B53D75">
      <w:pPr>
        <w:keepNext/>
        <w:tabs>
          <w:tab w:val="right" w:pos="9923"/>
        </w:tabs>
        <w:spacing w:after="40"/>
        <w:rPr>
          <w:b/>
          <w:iCs/>
        </w:rPr>
      </w:pPr>
      <w:r w:rsidRPr="00B53D75">
        <w:rPr>
          <w:b/>
          <w:iCs/>
        </w:rPr>
        <w:lastRenderedPageBreak/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32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Podíl výše příspěvku na provoz na výnosech z transferů PO (účet 671)</w:t>
      </w:r>
      <w:bookmarkEnd w:id="39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822"/>
        <w:gridCol w:w="822"/>
        <w:gridCol w:w="822"/>
        <w:gridCol w:w="822"/>
        <w:gridCol w:w="822"/>
      </w:tblGrid>
      <w:tr w:rsidR="00B53D75" w:rsidRPr="00B53D75" w14:paraId="3DF835C6" w14:textId="77777777" w:rsidTr="00B53D75">
        <w:trPr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271695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E2C7A1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115EF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748CF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150766F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DC5B97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EB26C7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B53D75" w:rsidRPr="00B53D75" w14:paraId="6F264511" w14:textId="77777777" w:rsidTr="00B53D7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C24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CD0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Česká filharmonie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3D43" w14:textId="1CD9A67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94,89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F905" w14:textId="4230A57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93,98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322B" w14:textId="0F7F93F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89,32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9766" w14:textId="45CB705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94,57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26F4" w14:textId="2FD4FB4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97,80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FA23FFF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82A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00072486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23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Husitské muzeum v Táboře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CFCF" w14:textId="3FD7972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99,76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11E3" w14:textId="23C08B1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72,17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1B8F" w14:textId="2F26D97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80,76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44F2" w14:textId="070ADF6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71,97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C578" w14:textId="18B8BA7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53,36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50959F3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E45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BB1E" w14:textId="19C847E7" w:rsidR="00B53D75" w:rsidRPr="00B53D75" w:rsidRDefault="00B53D75" w:rsidP="00652BB4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Institut umění 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r w:rsidR="00652BB4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Divadelní ústav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3BC1" w14:textId="02C75ED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80,40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0406" w14:textId="1400853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86,59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3AC3" w14:textId="66EFB9E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85,07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29DA" w14:textId="61AA9D6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85,31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4FF5" w14:textId="01D75C9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86,71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B417DA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0F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14893631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4F3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Knihovna a tiskárna pro nevidomé K.</w:t>
            </w:r>
            <w:r w:rsidR="00334D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E.</w:t>
            </w:r>
            <w:r w:rsidR="00334D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Macana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BAA4" w14:textId="0386D40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98,49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C7E5" w14:textId="6AF4385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99,43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7D60" w14:textId="4B3DC3B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95E7" w14:textId="1E796E9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AA71" w14:textId="3E0837D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AC3057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56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B73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galerie v Brně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9E2B" w14:textId="76BED0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92,80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8686" w14:textId="54FF7D1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96,85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B7A5" w14:textId="13AA0B2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91,42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FD3F" w14:textId="5017520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94,32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3E98" w14:textId="5C53204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93,10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DF2D4F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761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0A0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Moravská zemská knihovna v Brně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4339" w14:textId="7614D4B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95,19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0A4" w14:textId="134ACD2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95,87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32BC" w14:textId="09F0168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89,26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4A5D" w14:textId="6F9B3D6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84,70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9334" w14:textId="7C0A273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83,02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D89BEE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952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00094862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73A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Moravské zemské muzeum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8A09" w14:textId="4ECA17E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88,52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24A2" w14:textId="38A91F7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91,26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1885" w14:textId="284CD9D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83,01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6C99" w14:textId="0046267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85,08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11F6" w14:textId="2C8F90F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88,47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A524AA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75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00092142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DDF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Jana Amose Komenského v Uherském Brodě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13A8" w14:textId="4FC674B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FB36" w14:textId="000FED8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FEBD" w14:textId="113AA9C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99,67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7460" w14:textId="231D74D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96,75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46F0" w14:textId="1AB95D3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98,64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9BFCC5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D5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00412830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112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loutkářských kultur Chrudim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51F2" w14:textId="7E99C12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9B04" w14:textId="1D9F325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84,21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A3B8" w14:textId="49018CE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86,88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BDAF" w14:textId="6B0AD73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94,75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B55F" w14:textId="543A397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98,84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AF8071D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DC6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71239812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69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romské kultury, státní příspěvková organizace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B28E" w14:textId="66DF373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92,41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AA02" w14:textId="4E67B48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96,91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DFF3" w14:textId="308292E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91,01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4339" w14:textId="740162E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95,71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A24B" w14:textId="58BB30F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CB9DBD2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4A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00079481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B10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skla a bižuterie v Jablonci nad Nisou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3CA5" w14:textId="27A8A3E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90,18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5226" w14:textId="553EFF7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96,80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24DE" w14:textId="4358E7E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92,31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20CE" w14:textId="5CC4CAB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92,10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559A" w14:textId="2052706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94,31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5CA9284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03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75079950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46A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Muzeum umění Olomouc, státní příspěvková organizace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D0CE" w14:textId="409C415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55,90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6227" w14:textId="720021F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58,12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3A8C" w14:textId="465B42E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55,47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F888" w14:textId="78F64DD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56,17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53FE" w14:textId="15AF4F9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60,90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9055F31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8F3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5DB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divadlo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07D3" w14:textId="7D4F2B1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89,88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E765" w14:textId="401C94F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91,72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DAF2" w14:textId="2A7239A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98,25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33CF" w14:textId="5334B4A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97,35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4105" w14:textId="018C95A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95,80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52984B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B6B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00057266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45A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filmový archiv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0A93" w14:textId="18E7D74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90,66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A87B" w14:textId="1FC7DAB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82,22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52EC" w14:textId="763743D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67,34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F236" w14:textId="5A71B18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76,34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F095" w14:textId="09567DB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84,53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7B2C32D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1E8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461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galerie v Praze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CA45" w14:textId="4A36D47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91,14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BFF0" w14:textId="749EE79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94,46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323B" w14:textId="5D59A4F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89,75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C551" w14:textId="6A16A4B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A3FE" w14:textId="5622937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95,71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EBAF6BC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688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FDC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informační a poradenské středisko pro kulturu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A917" w14:textId="72DCB2A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CEDD" w14:textId="1716482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88,58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E9B3" w14:textId="2F36323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98,85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43C8" w14:textId="6B6AFD8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99,29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1BA3" w14:textId="0780902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96,59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2A294E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5ED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591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knihovna České republiky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E14D" w14:textId="1B4A4AC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85,94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3809" w14:textId="38BA8A3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86,56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B525" w14:textId="4C94F39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85,01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1A4B" w14:textId="1254FE8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82,54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7E86" w14:textId="6A277F8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83,88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2C8B563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1A9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EC7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muzeum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4A2" w14:textId="1F9BB43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92,30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2C90" w14:textId="79292AD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92,09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759D" w14:textId="2C248A2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73,45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F80E" w14:textId="28EE028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63,36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F9C5" w14:textId="08539FC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60,48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B7C7987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60F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00098604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DBC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 xml:space="preserve">Národní muzeum v přírodě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EDB0" w14:textId="21B3610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93,96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44D7" w14:textId="69521C0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90,35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C605" w14:textId="44A984E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83,87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8676" w14:textId="7CCABE8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91,72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0BC6" w14:textId="0B25714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86,08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4FCD59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EA4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75032333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30F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památkový ústav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BD08" w14:textId="778FDC4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77,53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C555" w14:textId="35A48761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77,13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173C" w14:textId="4F5D972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79,90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2BF9" w14:textId="6C0C265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77,03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9467" w14:textId="3678994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75,75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B65FEFA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EB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6666" w14:textId="0C933C40" w:rsidR="00B53D75" w:rsidRPr="00B53D75" w:rsidRDefault="00B53D75" w:rsidP="00901331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technické mu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>z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eum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1372" w14:textId="0ED3119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83,48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E5B1" w14:textId="40D9408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81,24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72B8" w14:textId="54CEB5D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92,70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D841" w14:textId="78E3BD3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88,62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2688" w14:textId="4B9CE76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90,11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BDB3CF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B947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00094927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A76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Národní ústav lidové kultury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95EB" w14:textId="1B294B1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89,48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5C78" w14:textId="1861C76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85,11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4A6D" w14:textId="14EC68A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92,86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018D" w14:textId="50BD634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92,62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62C6" w14:textId="5D660D2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88,29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0CF75CAE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7CD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70886342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40E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Lidice, příspěvková organizace Ministerstva kultury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F186" w14:textId="5E64A262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82,42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9B71" w14:textId="535C1D5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93,36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F7F8" w14:textId="63605E2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97,78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CE98" w14:textId="2188518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99,95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6D77" w14:textId="2F131D2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226B2226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8A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2CF1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národního písemnictví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DBB7" w14:textId="4C9417F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96,12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BDDF" w14:textId="286AE84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F1" w14:textId="240598B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83,22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1C7A" w14:textId="1BEFD74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83,22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66BC" w14:textId="0B5263C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87,02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84918E9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DC35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00177288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8CE9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Památník Terezín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8E34" w14:textId="7D37928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52,21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D48" w14:textId="47D59FF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56,34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A535" w14:textId="27CDA64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91,36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C8FC" w14:textId="6023964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2026" w14:textId="72CA470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99,58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1D871134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8AF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14450577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39C2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Pražský filharmonický sbor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AB23" w14:textId="289A49E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127" w14:textId="1F189CF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3227" w14:textId="32C478E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B4BF" w14:textId="243838F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CE2A" w14:textId="55145FF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100,00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4DEF5965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9C0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00100595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EDF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Slezské zemské muzeum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EAB0" w14:textId="123E0A4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94,39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2B5D" w14:textId="2AA90D8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95,53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8F49" w14:textId="4D2BFBD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88,38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D123" w14:textId="7628861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89,35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21F3" w14:textId="09B2610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86,81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3C301BF8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43BE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00101435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B7DF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Technické muzeum v Brně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DCEC" w14:textId="1415FFFF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99,32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DB0" w14:textId="52B9D65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96,21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9EC4" w14:textId="0EF85B8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94,71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9958" w14:textId="5F149563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96,45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C47F" w14:textId="1B40D1F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96,80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6517666B" w14:textId="77777777" w:rsidTr="00B53D7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F26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00023442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776A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Uměleckoprůmyslové museum v Praze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09B4" w14:textId="1519181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66,64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2351" w14:textId="6BFB9CC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52,25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CE0A" w14:textId="6429689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35,53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39E3" w14:textId="7AAD8265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68,67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94CE" w14:textId="20C2A4D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86,65</w:t>
            </w:r>
            <w:r w:rsidR="00901331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B53D75" w:rsidRPr="00B53D75" w14:paraId="191828DF" w14:textId="77777777" w:rsidTr="00B53D75">
        <w:trPr>
          <w:trHeight w:val="25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4DC110EE" w14:textId="77777777" w:rsidR="00B53D75" w:rsidRPr="00B53D75" w:rsidRDefault="00B53D75" w:rsidP="00B53D75">
            <w:pPr>
              <w:spacing w:after="0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2B3502F" w14:textId="3E0062A4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86,15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417C6C2" w14:textId="0C159E9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85,86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F30D65A" w14:textId="0E1C717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83,77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F9BE4F4" w14:textId="7689511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83,45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7AAB4F8F" w14:textId="1BA903B8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B53D75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83,41</w:t>
            </w:r>
            <w:r w:rsidR="00901331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</w:tbl>
    <w:p w14:paraId="4EE4B9AB" w14:textId="44E43232" w:rsidR="00B53D75" w:rsidRPr="00B53D75" w:rsidRDefault="00B53D75" w:rsidP="00652BB4">
      <w:pPr>
        <w:spacing w:after="360"/>
        <w:ind w:left="567" w:hanging="567"/>
        <w:jc w:val="both"/>
        <w:rPr>
          <w:rFonts w:cs="Calibri"/>
          <w:sz w:val="20"/>
          <w:szCs w:val="20"/>
        </w:rPr>
      </w:pPr>
      <w:r w:rsidRPr="00B53D75">
        <w:rPr>
          <w:rFonts w:cs="Calibri"/>
          <w:b/>
          <w:sz w:val="20"/>
          <w:szCs w:val="20"/>
        </w:rPr>
        <w:t xml:space="preserve">Zdroj: </w:t>
      </w:r>
      <w:r w:rsidR="00334D28">
        <w:rPr>
          <w:rFonts w:cs="Calibri"/>
          <w:b/>
          <w:sz w:val="20"/>
          <w:szCs w:val="20"/>
        </w:rPr>
        <w:tab/>
      </w:r>
      <w:r w:rsidRPr="00B53D75">
        <w:rPr>
          <w:rFonts w:cs="Calibri"/>
          <w:sz w:val="20"/>
          <w:szCs w:val="20"/>
        </w:rPr>
        <w:t>CSÚIS, I</w:t>
      </w:r>
      <w:r w:rsidR="00812617">
        <w:rPr>
          <w:rFonts w:cs="Calibri"/>
          <w:sz w:val="20"/>
          <w:szCs w:val="20"/>
        </w:rPr>
        <w:t>I</w:t>
      </w:r>
      <w:r w:rsidRPr="00B53D75">
        <w:rPr>
          <w:rFonts w:cs="Calibri"/>
          <w:sz w:val="20"/>
          <w:szCs w:val="20"/>
        </w:rPr>
        <w:t xml:space="preserve">SSP-CSÚIS – výkaz </w:t>
      </w:r>
      <w:r w:rsidR="00901331">
        <w:rPr>
          <w:rFonts w:cs="Calibri"/>
          <w:sz w:val="20"/>
          <w:szCs w:val="20"/>
        </w:rPr>
        <w:t>„p</w:t>
      </w:r>
      <w:r w:rsidRPr="00B53D75">
        <w:rPr>
          <w:rFonts w:cs="Calibri"/>
          <w:sz w:val="20"/>
          <w:szCs w:val="20"/>
        </w:rPr>
        <w:t>řehled o rozpočtu SPO – část II</w:t>
      </w:r>
      <w:r w:rsidR="00901331">
        <w:rPr>
          <w:rFonts w:cs="Calibri"/>
          <w:sz w:val="20"/>
          <w:szCs w:val="20"/>
        </w:rPr>
        <w:t>“</w:t>
      </w:r>
      <w:r w:rsidRPr="00B53D75">
        <w:rPr>
          <w:rFonts w:cs="Calibri"/>
          <w:sz w:val="20"/>
          <w:szCs w:val="20"/>
        </w:rPr>
        <w:t xml:space="preserve"> (údaje ze sloupce </w:t>
      </w:r>
      <w:r w:rsidRPr="003B32FC">
        <w:rPr>
          <w:rFonts w:cs="Calibri"/>
          <w:i/>
          <w:sz w:val="20"/>
          <w:szCs w:val="20"/>
        </w:rPr>
        <w:t>Skutečnost minulého roku v Kč</w:t>
      </w:r>
      <w:r w:rsidRPr="00B53D75">
        <w:rPr>
          <w:rFonts w:cs="Calibri"/>
          <w:sz w:val="20"/>
          <w:szCs w:val="20"/>
        </w:rPr>
        <w:t>)</w:t>
      </w:r>
      <w:r w:rsidR="00901331">
        <w:rPr>
          <w:rFonts w:cs="Calibri"/>
          <w:sz w:val="20"/>
          <w:szCs w:val="20"/>
        </w:rPr>
        <w:t>;</w:t>
      </w:r>
      <w:r w:rsidRPr="00B53D75">
        <w:rPr>
          <w:rFonts w:cs="Calibri"/>
          <w:bCs/>
          <w:i/>
          <w:sz w:val="18"/>
          <w:szCs w:val="22"/>
        </w:rPr>
        <w:t xml:space="preserve"> </w:t>
      </w:r>
      <w:r w:rsidRPr="00B53D75">
        <w:rPr>
          <w:rFonts w:cs="Calibri"/>
          <w:sz w:val="20"/>
          <w:szCs w:val="20"/>
        </w:rPr>
        <w:t>vlastní výpočet NKÚ.</w:t>
      </w:r>
    </w:p>
    <w:p w14:paraId="37B3B9FA" w14:textId="6332DF24" w:rsidR="00B53D75" w:rsidRPr="00B53D75" w:rsidRDefault="00B53D75" w:rsidP="003B32FC">
      <w:pPr>
        <w:keepNext/>
        <w:tabs>
          <w:tab w:val="right" w:pos="9923"/>
        </w:tabs>
        <w:spacing w:after="40"/>
        <w:ind w:left="1429" w:hanging="1429"/>
        <w:rPr>
          <w:b/>
          <w:iCs/>
        </w:rPr>
      </w:pPr>
      <w:bookmarkStart w:id="40" w:name="_Toc18644646"/>
      <w:r w:rsidRPr="00B53D75">
        <w:rPr>
          <w:b/>
          <w:iCs/>
        </w:rPr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33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Porovnání výše příspěvku na provoz s celkovými výnosy a s výnosy z transferů (za všechny PO v rozpočtové kapitole 334 MK)</w:t>
      </w:r>
      <w:bookmarkEnd w:id="40"/>
    </w:p>
    <w:tbl>
      <w:tblPr>
        <w:tblW w:w="49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1170"/>
        <w:gridCol w:w="1170"/>
        <w:gridCol w:w="1170"/>
        <w:gridCol w:w="1169"/>
        <w:gridCol w:w="1169"/>
      </w:tblGrid>
      <w:tr w:rsidR="00B53D75" w:rsidRPr="00B53D75" w14:paraId="36389110" w14:textId="77777777" w:rsidTr="00B53D75">
        <w:trPr>
          <w:trHeight w:val="255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F27208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0D57F3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F3E435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86CAC7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1E0224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4514B7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B53D75" w:rsidRPr="00B53D75" w14:paraId="6DC59F36" w14:textId="77777777" w:rsidTr="00B53D75">
        <w:trPr>
          <w:trHeight w:val="25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F1D3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Příspěvek na provoz / celkové výnosy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EB6B" w14:textId="663B0FA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61,34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3174" w14:textId="3E0C259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61,01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F0DB" w14:textId="1EBD4BE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59,69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C07F" w14:textId="7EEED31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60,30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B827" w14:textId="72487CEA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62,09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53D75" w:rsidRPr="00B53D75" w14:paraId="667B4974" w14:textId="77777777" w:rsidTr="00B53D75">
        <w:trPr>
          <w:trHeight w:val="255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BBCC" w14:textId="77777777" w:rsidR="00B53D75" w:rsidRPr="00B53D75" w:rsidRDefault="00B53D75" w:rsidP="00B53D75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Příspěvek na provoz / výnosy z transferů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7194" w14:textId="02D4F01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86,15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06E4" w14:textId="730B976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85,86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47A5" w14:textId="5F168B6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83,77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7794" w14:textId="2B262AE6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83,45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65AC" w14:textId="61ED022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83,41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</w:tbl>
    <w:p w14:paraId="22BDDC68" w14:textId="77777777" w:rsidR="00B53D75" w:rsidRPr="00B53D75" w:rsidRDefault="00B53D75" w:rsidP="00B53D75">
      <w:pPr>
        <w:spacing w:after="240"/>
        <w:jc w:val="both"/>
        <w:rPr>
          <w:rFonts w:cs="Calibri"/>
          <w:b/>
          <w:sz w:val="20"/>
          <w:szCs w:val="20"/>
        </w:rPr>
      </w:pPr>
      <w:bookmarkStart w:id="41" w:name="_Toc520714853"/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vlastní výpočet NKÚ.</w:t>
      </w:r>
    </w:p>
    <w:p w14:paraId="68BD3F85" w14:textId="77777777" w:rsidR="00671DA0" w:rsidRDefault="00671DA0">
      <w:pPr>
        <w:spacing w:after="160" w:line="259" w:lineRule="auto"/>
        <w:rPr>
          <w:b/>
          <w:iCs/>
        </w:rPr>
      </w:pPr>
      <w:bookmarkStart w:id="42" w:name="_Toc18644647"/>
      <w:bookmarkEnd w:id="41"/>
      <w:r>
        <w:rPr>
          <w:b/>
          <w:iCs/>
        </w:rPr>
        <w:br w:type="page"/>
      </w:r>
    </w:p>
    <w:p w14:paraId="3F3AC4EE" w14:textId="25553A70" w:rsidR="00B53D75" w:rsidRPr="00B53D75" w:rsidRDefault="00B53D75" w:rsidP="00B53D75">
      <w:pPr>
        <w:keepNext/>
        <w:tabs>
          <w:tab w:val="right" w:pos="9923"/>
        </w:tabs>
        <w:spacing w:after="40"/>
        <w:rPr>
          <w:b/>
          <w:iCs/>
        </w:rPr>
      </w:pPr>
      <w:r w:rsidRPr="00B53D75">
        <w:rPr>
          <w:b/>
          <w:iCs/>
        </w:rPr>
        <w:lastRenderedPageBreak/>
        <w:t xml:space="preserve">Tabulka č. </w:t>
      </w:r>
      <w:r w:rsidRPr="00B53D75">
        <w:rPr>
          <w:b/>
          <w:iCs/>
        </w:rPr>
        <w:fldChar w:fldCharType="begin"/>
      </w:r>
      <w:r w:rsidRPr="00B53D75">
        <w:rPr>
          <w:b/>
          <w:iCs/>
        </w:rPr>
        <w:instrText xml:space="preserve"> SEQ Tabulka \* ARABIC </w:instrText>
      </w:r>
      <w:r w:rsidRPr="00B53D75">
        <w:rPr>
          <w:b/>
          <w:iCs/>
        </w:rPr>
        <w:fldChar w:fldCharType="separate"/>
      </w:r>
      <w:r w:rsidR="006B3281">
        <w:rPr>
          <w:b/>
          <w:iCs/>
          <w:noProof/>
        </w:rPr>
        <w:t>34</w:t>
      </w:r>
      <w:r w:rsidRPr="00B53D75">
        <w:rPr>
          <w:b/>
          <w:iCs/>
        </w:rPr>
        <w:fldChar w:fldCharType="end"/>
      </w:r>
      <w:r w:rsidRPr="00B53D75">
        <w:rPr>
          <w:b/>
          <w:iCs/>
        </w:rPr>
        <w:t>: Tempo růstu výnosů a příspěvku na provoz PO kapitoly 334</w:t>
      </w:r>
      <w:bookmarkEnd w:id="42"/>
      <w:r w:rsidRPr="00B53D75">
        <w:rPr>
          <w:b/>
          <w:iCs/>
        </w:rPr>
        <w:t xml:space="preserve"> MK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59"/>
        <w:gridCol w:w="1560"/>
      </w:tblGrid>
      <w:tr w:rsidR="00B53D75" w:rsidRPr="00B53D75" w14:paraId="33487470" w14:textId="77777777" w:rsidTr="00B53D7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A1C2B7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4B7C1A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2015–2014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8D9922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2016–2015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388949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2017–2016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hideMark/>
          </w:tcPr>
          <w:p w14:paraId="42F7B0DA" w14:textId="77777777" w:rsidR="00B53D75" w:rsidRPr="00B53D75" w:rsidRDefault="00B53D75" w:rsidP="00B53D7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2018–2017</w:t>
            </w:r>
          </w:p>
        </w:tc>
      </w:tr>
      <w:tr w:rsidR="00B53D75" w:rsidRPr="00B53D75" w14:paraId="3151152B" w14:textId="77777777" w:rsidTr="00B53D7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ACF9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Výnosy celkem v 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C6D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327 585 475,59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0B3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305 738 535,60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9EF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534 537 472,36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3CFB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694 766 975,24</w:t>
            </w:r>
          </w:p>
        </w:tc>
      </w:tr>
      <w:tr w:rsidR="00B53D75" w:rsidRPr="00B53D75" w14:paraId="5FBCF52C" w14:textId="77777777" w:rsidTr="00B53D7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DE01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Výnosy transferové (účet 671) v 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758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224 770 541,63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7E9F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229 200 060,93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92C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447 252 066,61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76E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661 727 729,09</w:t>
            </w:r>
          </w:p>
        </w:tc>
      </w:tr>
      <w:tr w:rsidR="00B53D75" w:rsidRPr="00B53D75" w14:paraId="454C8118" w14:textId="77777777" w:rsidTr="00B53D7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8BD9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Příspěvek na provoz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EF21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181 868 499,95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A306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106 027 697,44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F572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359 418 316,30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EF35" w14:textId="77777777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550 170 946,75</w:t>
            </w:r>
          </w:p>
        </w:tc>
      </w:tr>
      <w:tr w:rsidR="00B53D75" w:rsidRPr="00B53D75" w14:paraId="62DB7CD0" w14:textId="77777777" w:rsidTr="00B53D7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3016271" w14:textId="77777777" w:rsidR="00B53D75" w:rsidRPr="00B53D75" w:rsidRDefault="00B53D75" w:rsidP="00B53D7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Tempo růstu v % (relativní změna) (((x+1)-x)/x)*100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72A5209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2015/2014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D99D398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157747E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2017/2016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31CCC6E" w14:textId="77777777" w:rsidR="00B53D75" w:rsidRPr="00B53D75" w:rsidRDefault="00B53D75" w:rsidP="00B53D75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b/>
                <w:color w:val="000000"/>
                <w:sz w:val="18"/>
                <w:szCs w:val="18"/>
              </w:rPr>
              <w:t>2018/2017</w:t>
            </w:r>
          </w:p>
        </w:tc>
      </w:tr>
      <w:tr w:rsidR="00B53D75" w:rsidRPr="00B53D75" w14:paraId="482322F9" w14:textId="77777777" w:rsidTr="00B53D7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2423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0DC2" w14:textId="12A1550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6,01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AA6A" w14:textId="2F66C84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5,29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5D4E" w14:textId="7F10D3F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8,79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70B" w14:textId="49B2CBE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10,50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53D75" w:rsidRPr="00B53D75" w14:paraId="79042B40" w14:textId="77777777" w:rsidTr="00B53D7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8A39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Výnosy transferové (účet 671)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5611" w14:textId="1B226C4C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5,79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AE35" w14:textId="151F304E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5,58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ED8A" w14:textId="439F896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10,32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8925" w14:textId="6B4424AB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13,84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53D75" w:rsidRPr="00B53D75" w14:paraId="5A39166F" w14:textId="77777777" w:rsidTr="00B53D7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3C26" w14:textId="77777777" w:rsidR="00B53D75" w:rsidRPr="00B53D75" w:rsidRDefault="00B53D75" w:rsidP="00B53D75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B53D75"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  <w:t>Příspěvek na provoz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480E" w14:textId="5248014D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5,44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4183" w14:textId="688CDD40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3,01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2552" w14:textId="5A67584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9,90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6F64" w14:textId="303F9B39" w:rsidR="00B53D75" w:rsidRPr="00B53D75" w:rsidRDefault="00B53D75" w:rsidP="00B53D75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</w:rPr>
            </w:pP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13,79</w:t>
            </w:r>
            <w:r w:rsidR="0090133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B53D75">
              <w:rPr>
                <w:rFonts w:eastAsia="Calibri" w:cs="Calibri"/>
                <w:color w:val="000000"/>
                <w:sz w:val="18"/>
                <w:szCs w:val="18"/>
              </w:rPr>
              <w:t>%</w:t>
            </w:r>
          </w:p>
        </w:tc>
      </w:tr>
    </w:tbl>
    <w:p w14:paraId="5B1E88A0" w14:textId="77777777" w:rsidR="00B53D75" w:rsidRPr="00B53D75" w:rsidRDefault="00B53D75" w:rsidP="00B53D75">
      <w:pPr>
        <w:spacing w:after="240"/>
        <w:jc w:val="both"/>
        <w:rPr>
          <w:rFonts w:cs="Calibri"/>
          <w:b/>
          <w:sz w:val="20"/>
          <w:szCs w:val="20"/>
        </w:rPr>
      </w:pPr>
      <w:bookmarkStart w:id="43" w:name="_Toc520715155"/>
      <w:r w:rsidRPr="00B53D75">
        <w:rPr>
          <w:rFonts w:cs="Calibri"/>
          <w:b/>
          <w:sz w:val="20"/>
          <w:szCs w:val="20"/>
        </w:rPr>
        <w:t xml:space="preserve">Zdroj: </w:t>
      </w:r>
      <w:r w:rsidRPr="00B53D75">
        <w:rPr>
          <w:rFonts w:cs="Calibri"/>
          <w:sz w:val="20"/>
          <w:szCs w:val="20"/>
        </w:rPr>
        <w:t>vlastní výpočet NKÚ.</w:t>
      </w:r>
    </w:p>
    <w:p w14:paraId="3D6C35F8" w14:textId="77777777" w:rsidR="00B53D75" w:rsidRPr="00B53D75" w:rsidRDefault="00B53D75" w:rsidP="00B53D75">
      <w:pPr>
        <w:spacing w:after="0"/>
        <w:rPr>
          <w:rFonts w:eastAsia="Calibri"/>
          <w:szCs w:val="22"/>
        </w:rPr>
      </w:pPr>
      <w:bookmarkStart w:id="44" w:name="_Toc17373143"/>
      <w:bookmarkEnd w:id="43"/>
    </w:p>
    <w:bookmarkEnd w:id="44"/>
    <w:p w14:paraId="7B5F4EBF" w14:textId="77777777" w:rsidR="00B53D75" w:rsidRPr="00B53D75" w:rsidRDefault="00B53D75" w:rsidP="00B53D75">
      <w:pPr>
        <w:spacing w:after="0"/>
        <w:rPr>
          <w:rFonts w:eastAsia="Calibri"/>
          <w:sz w:val="20"/>
          <w:szCs w:val="20"/>
        </w:rPr>
      </w:pPr>
    </w:p>
    <w:p w14:paraId="125CE58F" w14:textId="77777777" w:rsidR="00671DA0" w:rsidRDefault="00671DA0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="Calibri"/>
        </w:rPr>
        <w:sectPr w:rsidR="00671DA0" w:rsidSect="00B53D75">
          <w:footerReference w:type="default" r:id="rId2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10DF4F48" w14:textId="77777777" w:rsidR="00671DA0" w:rsidRPr="00671DA0" w:rsidRDefault="00671DA0" w:rsidP="00671DA0">
      <w:pPr>
        <w:keepNext/>
        <w:spacing w:after="80"/>
        <w:jc w:val="right"/>
        <w:rPr>
          <w:b/>
          <w:iCs/>
        </w:rPr>
      </w:pPr>
      <w:r w:rsidRPr="00671DA0">
        <w:rPr>
          <w:b/>
          <w:iCs/>
        </w:rPr>
        <w:lastRenderedPageBreak/>
        <w:t>Příloha č. 2 ke kontrolnímu závěru z KA č. 19/03</w:t>
      </w:r>
    </w:p>
    <w:p w14:paraId="61F136B3" w14:textId="77777777" w:rsidR="00671DA0" w:rsidRPr="00671DA0" w:rsidRDefault="00671DA0" w:rsidP="00671DA0">
      <w:pPr>
        <w:keepNext/>
        <w:spacing w:before="240" w:after="80"/>
        <w:jc w:val="both"/>
        <w:rPr>
          <w:b/>
          <w:iCs/>
        </w:rPr>
      </w:pPr>
      <w:r w:rsidRPr="00671DA0">
        <w:rPr>
          <w:b/>
          <w:iCs/>
        </w:rPr>
        <w:t>Náklady z činnosti a výdaje na činnost jednotlivých ministerstev v letech 2014–2018</w:t>
      </w:r>
    </w:p>
    <w:p w14:paraId="7DCC5E0B" w14:textId="77777777" w:rsidR="00671DA0" w:rsidRPr="00671DA0" w:rsidRDefault="00671DA0" w:rsidP="00671DA0">
      <w:pPr>
        <w:keepNext/>
        <w:spacing w:before="240" w:after="80"/>
        <w:jc w:val="both"/>
        <w:rPr>
          <w:b/>
          <w:iCs/>
        </w:rPr>
      </w:pPr>
      <w:r w:rsidRPr="00671DA0">
        <w:rPr>
          <w:b/>
          <w:iCs/>
        </w:rPr>
        <w:t xml:space="preserve">Tabulka č. </w:t>
      </w:r>
      <w:r w:rsidR="008C3F00">
        <w:rPr>
          <w:b/>
          <w:iCs/>
        </w:rPr>
        <w:t>1</w:t>
      </w:r>
      <w:r w:rsidRPr="00671DA0">
        <w:rPr>
          <w:b/>
          <w:iCs/>
        </w:rPr>
        <w:t>: Ministerstva v ČR</w:t>
      </w:r>
    </w:p>
    <w:tbl>
      <w:tblPr>
        <w:tblW w:w="90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4178"/>
        <w:gridCol w:w="4042"/>
      </w:tblGrid>
      <w:tr w:rsidR="003F66C4" w:rsidRPr="00671DA0" w14:paraId="4EF81596" w14:textId="77777777" w:rsidTr="003F66C4">
        <w:trPr>
          <w:trHeight w:val="315"/>
        </w:trPr>
        <w:tc>
          <w:tcPr>
            <w:tcW w:w="5034" w:type="dxa"/>
            <w:gridSpan w:val="2"/>
            <w:shd w:val="clear" w:color="auto" w:fill="E5F1FF"/>
            <w:vAlign w:val="center"/>
            <w:hideMark/>
          </w:tcPr>
          <w:p w14:paraId="2440D737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Účetní jednotka</w:t>
            </w:r>
          </w:p>
        </w:tc>
        <w:tc>
          <w:tcPr>
            <w:tcW w:w="4042" w:type="dxa"/>
            <w:shd w:val="clear" w:color="auto" w:fill="E5F1FF"/>
            <w:vAlign w:val="center"/>
            <w:hideMark/>
          </w:tcPr>
          <w:p w14:paraId="668D1F56" w14:textId="7486F32B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IČO</w:t>
            </w:r>
          </w:p>
        </w:tc>
      </w:tr>
      <w:tr w:rsidR="003F66C4" w:rsidRPr="00671DA0" w14:paraId="544645BE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60F230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MZV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0837D4FC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zahraničních věcí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60F28E34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45769851</w:t>
            </w:r>
          </w:p>
        </w:tc>
      </w:tr>
      <w:tr w:rsidR="003F66C4" w:rsidRPr="00671DA0" w14:paraId="3A87299C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6EE7699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MO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254886A1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obrany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6A61870F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60162694</w:t>
            </w:r>
          </w:p>
        </w:tc>
      </w:tr>
      <w:tr w:rsidR="003F66C4" w:rsidRPr="00671DA0" w14:paraId="3D1E7050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E54135F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MF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2A780B37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financí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5A52FF71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00006947</w:t>
            </w:r>
          </w:p>
        </w:tc>
      </w:tr>
      <w:tr w:rsidR="003F66C4" w:rsidRPr="00671DA0" w14:paraId="1924C29D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3C773D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MPSV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25B4FE71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práce a sociálních věcí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2B91F305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00551023</w:t>
            </w:r>
          </w:p>
        </w:tc>
      </w:tr>
      <w:tr w:rsidR="003F66C4" w:rsidRPr="00671DA0" w14:paraId="44E1F4F6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24AB290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76B11A9F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vnitra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03573D93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00007064</w:t>
            </w:r>
          </w:p>
        </w:tc>
      </w:tr>
      <w:tr w:rsidR="003F66C4" w:rsidRPr="00671DA0" w14:paraId="2B4EB086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B7F62ED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5102E49B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životního prostředí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7708E539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00164801</w:t>
            </w:r>
          </w:p>
        </w:tc>
      </w:tr>
      <w:tr w:rsidR="003F66C4" w:rsidRPr="00671DA0" w14:paraId="06A2E70A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D6BF0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3D6C1C4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pro místní rozvoj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7786BA38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66002222</w:t>
            </w:r>
          </w:p>
        </w:tc>
      </w:tr>
      <w:tr w:rsidR="003F66C4" w:rsidRPr="00671DA0" w14:paraId="7803C59C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286254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MPO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5F51DD6D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průmyslu a obchodu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62A8925C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47609109</w:t>
            </w:r>
          </w:p>
        </w:tc>
      </w:tr>
      <w:tr w:rsidR="003F66C4" w:rsidRPr="00671DA0" w14:paraId="00628C37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3C0EAFB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5B037C05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dopravy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2FB9A7AE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66003008</w:t>
            </w:r>
          </w:p>
        </w:tc>
      </w:tr>
      <w:tr w:rsidR="003F66C4" w:rsidRPr="00671DA0" w14:paraId="4702A72E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A9D0D4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MZe</w:t>
            </w:r>
            <w:proofErr w:type="spellEnd"/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10BD2D5C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zemědělství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4481EA34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00020478</w:t>
            </w:r>
          </w:p>
        </w:tc>
      </w:tr>
      <w:tr w:rsidR="003F66C4" w:rsidRPr="00671DA0" w14:paraId="0F38B695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BD464D4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MŠMT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2E2D000B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školství, mládeže a tělovýchovy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0F677679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00022985</w:t>
            </w:r>
          </w:p>
        </w:tc>
      </w:tr>
      <w:tr w:rsidR="003F66C4" w:rsidRPr="00671DA0" w14:paraId="0193CAD2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DC13591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MK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4830C16F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kultury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11799D4A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00023671</w:t>
            </w:r>
          </w:p>
        </w:tc>
      </w:tr>
      <w:tr w:rsidR="003F66C4" w:rsidRPr="00671DA0" w14:paraId="2BA734E4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DD890D7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MZd</w:t>
            </w:r>
            <w:proofErr w:type="spellEnd"/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18394494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zdravotnictví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680890C8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00024341</w:t>
            </w:r>
          </w:p>
        </w:tc>
      </w:tr>
      <w:tr w:rsidR="003F66C4" w:rsidRPr="00671DA0" w14:paraId="16ED4293" w14:textId="77777777" w:rsidTr="003B32FC">
        <w:trPr>
          <w:trHeight w:val="3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8A4E419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14:paraId="78CF61A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Ministerstvo spravedlnosti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14:paraId="46E33ECE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00025429</w:t>
            </w:r>
          </w:p>
        </w:tc>
      </w:tr>
    </w:tbl>
    <w:p w14:paraId="271FBDCC" w14:textId="77777777" w:rsidR="00671DA0" w:rsidRPr="00671DA0" w:rsidRDefault="00671DA0" w:rsidP="00671DA0">
      <w:pPr>
        <w:jc w:val="both"/>
        <w:rPr>
          <w:rFonts w:eastAsia="Calibri"/>
          <w:sz w:val="20"/>
          <w:szCs w:val="20"/>
        </w:rPr>
      </w:pPr>
      <w:r w:rsidRPr="00671DA0">
        <w:rPr>
          <w:rFonts w:eastAsia="Calibri"/>
          <w:b/>
          <w:sz w:val="20"/>
          <w:szCs w:val="20"/>
        </w:rPr>
        <w:t xml:space="preserve">Zdroj: </w:t>
      </w:r>
      <w:r w:rsidRPr="00671DA0">
        <w:rPr>
          <w:rFonts w:eastAsia="Calibri"/>
          <w:sz w:val="20"/>
          <w:szCs w:val="20"/>
        </w:rPr>
        <w:t>informační portál MONITOR.</w:t>
      </w:r>
    </w:p>
    <w:p w14:paraId="07C0FE06" w14:textId="75A6909B" w:rsidR="00671DA0" w:rsidRPr="00671DA0" w:rsidRDefault="00671DA0" w:rsidP="00671DA0">
      <w:pPr>
        <w:keepNext/>
        <w:spacing w:before="240" w:after="80"/>
        <w:jc w:val="both"/>
        <w:rPr>
          <w:b/>
          <w:iCs/>
        </w:rPr>
      </w:pPr>
      <w:r w:rsidRPr="00671DA0">
        <w:rPr>
          <w:b/>
          <w:iCs/>
        </w:rPr>
        <w:t xml:space="preserve">Tabulka č. </w:t>
      </w:r>
      <w:r w:rsidR="008C3F00">
        <w:rPr>
          <w:b/>
          <w:iCs/>
        </w:rPr>
        <w:t>2</w:t>
      </w:r>
      <w:r w:rsidRPr="00671DA0">
        <w:rPr>
          <w:b/>
          <w:iCs/>
        </w:rPr>
        <w:t>: Průměrný přepočtený počet zaměstnanců ministerstev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74"/>
        <w:gridCol w:w="1474"/>
        <w:gridCol w:w="1474"/>
        <w:gridCol w:w="1474"/>
        <w:gridCol w:w="1475"/>
      </w:tblGrid>
      <w:tr w:rsidR="00671DA0" w:rsidRPr="00671DA0" w14:paraId="3E012FDF" w14:textId="77777777" w:rsidTr="00671DA0">
        <w:trPr>
          <w:trHeight w:val="300"/>
        </w:trPr>
        <w:tc>
          <w:tcPr>
            <w:tcW w:w="1691" w:type="dxa"/>
            <w:shd w:val="clear" w:color="auto" w:fill="E5F1FF"/>
            <w:noWrap/>
            <w:vAlign w:val="center"/>
            <w:hideMark/>
          </w:tcPr>
          <w:p w14:paraId="11DDE787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0907D421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0C619E4E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802BF2D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3C6CD499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475" w:type="dxa"/>
            <w:shd w:val="clear" w:color="auto" w:fill="E5F1FF"/>
            <w:noWrap/>
            <w:vAlign w:val="center"/>
            <w:hideMark/>
          </w:tcPr>
          <w:p w14:paraId="3624D4B7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671DA0" w:rsidRPr="00671DA0" w14:paraId="23A9727B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E964B1D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MZV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6CC6DD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1 731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B9F27A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1 762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3C0007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1 775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7DE98D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1 797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71995D9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1 789</w:t>
            </w:r>
          </w:p>
        </w:tc>
      </w:tr>
      <w:tr w:rsidR="00671DA0" w:rsidRPr="00671DA0" w14:paraId="6912476A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699AABB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MO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0379DC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28 433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0ADA17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28 933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017D32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30 332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D0B79B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30 567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3C4974C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31 623</w:t>
            </w:r>
          </w:p>
        </w:tc>
      </w:tr>
      <w:tr w:rsidR="00671DA0" w:rsidRPr="00671DA0" w14:paraId="4ABCF34B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D4AAC22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MF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4BA938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1 363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4B99F2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01B1BC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1 418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05196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1 362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DAD41A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1 362</w:t>
            </w:r>
          </w:p>
        </w:tc>
      </w:tr>
      <w:tr w:rsidR="00671DA0" w:rsidRPr="00671DA0" w14:paraId="63D46E9F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DCE6A99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MPSV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2DC4E1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1 073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8ABBDE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FA093E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1 167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E568E4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1 260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399D550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1 322</w:t>
            </w:r>
          </w:p>
        </w:tc>
      </w:tr>
      <w:tr w:rsidR="00671DA0" w:rsidRPr="00671DA0" w14:paraId="26CBBCA6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7A4AB9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358AEC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8 898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C35F51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9 049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D08434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9 635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0AD9F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9 959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4859598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10 391</w:t>
            </w:r>
          </w:p>
        </w:tc>
      </w:tr>
      <w:tr w:rsidR="00671DA0" w:rsidRPr="00671DA0" w14:paraId="6170BC19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110FFC6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431361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556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EF5884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576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C7A80F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2B21D6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161FEA6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582</w:t>
            </w:r>
          </w:p>
        </w:tc>
      </w:tr>
      <w:tr w:rsidR="00671DA0" w:rsidRPr="00671DA0" w14:paraId="32DD67E8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CECF1E2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9084D0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584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E80154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613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2BC474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613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C07B24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649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2E4F4A2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681</w:t>
            </w:r>
          </w:p>
        </w:tc>
      </w:tr>
      <w:tr w:rsidR="00671DA0" w:rsidRPr="00671DA0" w14:paraId="2280097A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2E7F4A9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MPO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7A1FF3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755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CC9AD2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765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03F9B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775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38FF82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530217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849</w:t>
            </w:r>
          </w:p>
        </w:tc>
      </w:tr>
      <w:tr w:rsidR="00671DA0" w:rsidRPr="00671DA0" w14:paraId="0BB80DC0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4F858DA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6755A4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413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14CFF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415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C7A70A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406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04156B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414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5A7A6D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440</w:t>
            </w:r>
          </w:p>
        </w:tc>
      </w:tr>
      <w:tr w:rsidR="00671DA0" w:rsidRPr="00671DA0" w14:paraId="4DCC09D1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EF44675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MZe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C3FC9D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634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62E7CE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707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07A1D8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723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7CCAB8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733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51DE075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733</w:t>
            </w:r>
          </w:p>
        </w:tc>
      </w:tr>
      <w:tr w:rsidR="00671DA0" w:rsidRPr="00671DA0" w14:paraId="08DA8F3C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7A16AC6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MŠMT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689EB3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899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411B38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931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6207F4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878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7BFCD1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864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542ACBD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890</w:t>
            </w:r>
          </w:p>
        </w:tc>
      </w:tr>
      <w:tr w:rsidR="00671DA0" w:rsidRPr="00671DA0" w14:paraId="30AD7991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3B5B701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MK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D3A82C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258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8B79E8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262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74873A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264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89E81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271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1299C87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279</w:t>
            </w:r>
          </w:p>
        </w:tc>
      </w:tr>
      <w:tr w:rsidR="00671DA0" w:rsidRPr="00671DA0" w14:paraId="3657B6C1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A1D89D1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MZd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A3CDE1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367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C21A11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391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2D4BF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378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1C90CF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385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9023FD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411</w:t>
            </w:r>
          </w:p>
        </w:tc>
      </w:tr>
      <w:tr w:rsidR="00671DA0" w:rsidRPr="00671DA0" w14:paraId="51EB4D28" w14:textId="77777777" w:rsidTr="00671DA0">
        <w:trPr>
          <w:trHeight w:val="30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E0AE4ED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2FD37A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422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74C0C0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421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B76620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341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79A84B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391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7DE193A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425</w:t>
            </w:r>
          </w:p>
        </w:tc>
      </w:tr>
    </w:tbl>
    <w:p w14:paraId="4AFBD45E" w14:textId="77777777" w:rsidR="00671DA0" w:rsidRPr="00671DA0" w:rsidRDefault="00671DA0" w:rsidP="00671DA0">
      <w:pPr>
        <w:spacing w:before="40"/>
        <w:rPr>
          <w:rFonts w:cs="Calibri"/>
          <w:b/>
          <w:sz w:val="20"/>
          <w:szCs w:val="20"/>
        </w:rPr>
      </w:pPr>
      <w:r w:rsidRPr="00671DA0">
        <w:rPr>
          <w:rFonts w:cs="Calibri"/>
          <w:b/>
          <w:sz w:val="20"/>
          <w:szCs w:val="20"/>
        </w:rPr>
        <w:t xml:space="preserve">Zdroj: </w:t>
      </w:r>
      <w:r w:rsidRPr="00671DA0">
        <w:rPr>
          <w:rFonts w:cs="Calibri"/>
          <w:sz w:val="20"/>
          <w:szCs w:val="20"/>
        </w:rPr>
        <w:t>IISSP – finanční výkaz ZAM 1-04 U – výkaz o zaměstnanosti regulované vládou.</w:t>
      </w:r>
    </w:p>
    <w:p w14:paraId="3A0EF603" w14:textId="77777777" w:rsidR="00671DA0" w:rsidRPr="00671DA0" w:rsidRDefault="00671DA0" w:rsidP="00671DA0">
      <w:pPr>
        <w:spacing w:after="160" w:line="259" w:lineRule="auto"/>
        <w:rPr>
          <w:rFonts w:eastAsia="Calibri"/>
          <w:b/>
        </w:rPr>
      </w:pPr>
    </w:p>
    <w:p w14:paraId="6B009F17" w14:textId="77777777" w:rsidR="00671DA0" w:rsidRPr="00671DA0" w:rsidRDefault="00671DA0" w:rsidP="00671DA0">
      <w:pPr>
        <w:spacing w:after="160" w:line="259" w:lineRule="auto"/>
        <w:rPr>
          <w:rFonts w:eastAsia="Calibri"/>
          <w:b/>
        </w:rPr>
      </w:pPr>
    </w:p>
    <w:p w14:paraId="11E41292" w14:textId="77777777" w:rsidR="00671DA0" w:rsidRPr="00671DA0" w:rsidRDefault="00671DA0" w:rsidP="00671DA0">
      <w:pPr>
        <w:spacing w:after="160" w:line="259" w:lineRule="auto"/>
        <w:rPr>
          <w:rFonts w:eastAsia="Calibri"/>
          <w:b/>
        </w:rPr>
      </w:pPr>
    </w:p>
    <w:p w14:paraId="75A91D03" w14:textId="77777777" w:rsidR="00671DA0" w:rsidRPr="00671DA0" w:rsidRDefault="00671DA0" w:rsidP="00671DA0">
      <w:pPr>
        <w:spacing w:after="160" w:line="259" w:lineRule="auto"/>
        <w:rPr>
          <w:rFonts w:eastAsia="Calibri"/>
          <w:b/>
        </w:rPr>
      </w:pPr>
    </w:p>
    <w:p w14:paraId="73CB0235" w14:textId="77777777" w:rsidR="00671DA0" w:rsidRPr="00671DA0" w:rsidRDefault="00671DA0" w:rsidP="00671DA0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671DA0">
        <w:rPr>
          <w:rFonts w:eastAsia="Calibri"/>
          <w:b/>
        </w:rPr>
        <w:lastRenderedPageBreak/>
        <w:t>Oddíl I. Porovnání nákladů z činnosti v letech 2014–2018</w:t>
      </w:r>
    </w:p>
    <w:p w14:paraId="4E20B0DA" w14:textId="2D500E69" w:rsidR="00671DA0" w:rsidRPr="00671DA0" w:rsidRDefault="00671DA0" w:rsidP="003B32FC">
      <w:pPr>
        <w:keepNext/>
        <w:tabs>
          <w:tab w:val="right" w:pos="9072"/>
        </w:tabs>
        <w:spacing w:before="240" w:after="0"/>
        <w:ind w:left="1304" w:hanging="1304"/>
        <w:rPr>
          <w:b/>
          <w:iCs/>
          <w:sz w:val="20"/>
          <w:szCs w:val="18"/>
        </w:rPr>
      </w:pPr>
      <w:r w:rsidRPr="00671DA0">
        <w:rPr>
          <w:b/>
          <w:iCs/>
        </w:rPr>
        <w:t xml:space="preserve">Tabulka č. </w:t>
      </w:r>
      <w:r w:rsidR="008C3F00">
        <w:rPr>
          <w:b/>
          <w:iCs/>
        </w:rPr>
        <w:t>3</w:t>
      </w:r>
      <w:r w:rsidRPr="00671DA0">
        <w:rPr>
          <w:b/>
          <w:iCs/>
        </w:rPr>
        <w:t xml:space="preserve">: </w:t>
      </w:r>
      <w:r>
        <w:rPr>
          <w:b/>
          <w:iCs/>
        </w:rPr>
        <w:tab/>
      </w:r>
      <w:r w:rsidRPr="00671DA0">
        <w:rPr>
          <w:b/>
          <w:iCs/>
        </w:rPr>
        <w:t xml:space="preserve">Náklady z činnosti (položka </w:t>
      </w:r>
      <w:proofErr w:type="gramStart"/>
      <w:r w:rsidRPr="00671DA0">
        <w:rPr>
          <w:b/>
          <w:iCs/>
        </w:rPr>
        <w:t>A.I. výkazu</w:t>
      </w:r>
      <w:proofErr w:type="gramEnd"/>
      <w:r w:rsidRPr="00671DA0">
        <w:rPr>
          <w:b/>
          <w:iCs/>
        </w:rPr>
        <w:t xml:space="preserve"> zisku a ztráty) vykázané ministerstv</w:t>
      </w:r>
      <w:r w:rsidR="003008F2">
        <w:rPr>
          <w:b/>
          <w:iCs/>
        </w:rPr>
        <w:t>y</w:t>
      </w:r>
      <w:r w:rsidRPr="00671DA0">
        <w:rPr>
          <w:b/>
          <w:iCs/>
        </w:rPr>
        <w:tab/>
        <w:t>(v</w:t>
      </w:r>
      <w:r w:rsidR="003008F2">
        <w:rPr>
          <w:b/>
          <w:iCs/>
        </w:rPr>
        <w:t> </w:t>
      </w:r>
      <w:r w:rsidRPr="00671DA0">
        <w:rPr>
          <w:b/>
          <w:iCs/>
        </w:rPr>
        <w:t>Kč)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615"/>
        <w:gridCol w:w="1616"/>
        <w:gridCol w:w="1616"/>
        <w:gridCol w:w="1616"/>
        <w:gridCol w:w="1616"/>
      </w:tblGrid>
      <w:tr w:rsidR="00671DA0" w:rsidRPr="00671DA0" w14:paraId="6684BB9F" w14:textId="77777777" w:rsidTr="00671DA0">
        <w:trPr>
          <w:trHeight w:val="283"/>
          <w:tblHeader/>
        </w:trPr>
        <w:tc>
          <w:tcPr>
            <w:tcW w:w="983" w:type="dxa"/>
            <w:shd w:val="clear" w:color="auto" w:fill="E5F1FF"/>
            <w:noWrap/>
            <w:vAlign w:val="center"/>
            <w:hideMark/>
          </w:tcPr>
          <w:p w14:paraId="572D6FF0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615" w:type="dxa"/>
            <w:shd w:val="clear" w:color="auto" w:fill="E5F1FF"/>
            <w:noWrap/>
            <w:vAlign w:val="center"/>
            <w:hideMark/>
          </w:tcPr>
          <w:p w14:paraId="052C34BD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616" w:type="dxa"/>
            <w:shd w:val="clear" w:color="auto" w:fill="E5F1FF"/>
            <w:noWrap/>
            <w:vAlign w:val="center"/>
            <w:hideMark/>
          </w:tcPr>
          <w:p w14:paraId="0BEFF561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616" w:type="dxa"/>
            <w:shd w:val="clear" w:color="auto" w:fill="E5F1FF"/>
            <w:noWrap/>
            <w:vAlign w:val="center"/>
            <w:hideMark/>
          </w:tcPr>
          <w:p w14:paraId="0FA53EFE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616" w:type="dxa"/>
            <w:shd w:val="clear" w:color="auto" w:fill="E5F1FF"/>
            <w:noWrap/>
            <w:vAlign w:val="center"/>
            <w:hideMark/>
          </w:tcPr>
          <w:p w14:paraId="516E44F4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616" w:type="dxa"/>
            <w:shd w:val="clear" w:color="auto" w:fill="E5F1FF"/>
            <w:noWrap/>
            <w:vAlign w:val="center"/>
            <w:hideMark/>
          </w:tcPr>
          <w:p w14:paraId="0E5824B4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671DA0" w:rsidRPr="00671DA0" w14:paraId="37A7D97B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D1E9F60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MZV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AD4ECD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4 055 121 155,94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58E81B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4 582 271 041,65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714324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4 301 564 101,72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CD8FED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4 813 587 414,74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BB486E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5 111 675 884,68</w:t>
            </w:r>
          </w:p>
        </w:tc>
      </w:tr>
      <w:tr w:rsidR="00671DA0" w:rsidRPr="00671DA0" w14:paraId="450C809A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D4F18CD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MO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E77578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37 067 670 383,80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36499F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35 103 920 910,28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573C27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36 998 575 207,78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4F752D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40 103 766 085,36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F323AF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44 635 582 610,30</w:t>
            </w:r>
          </w:p>
        </w:tc>
      </w:tr>
      <w:tr w:rsidR="00671DA0" w:rsidRPr="00671DA0" w14:paraId="6567FF93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BAE6565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MF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C74982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110 706 483 079,42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FFED0E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8 045 613 075,42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DA251D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21 606 090 464,97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729957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3 063 591 784,74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157EE9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5 021 590 913,87</w:t>
            </w:r>
          </w:p>
        </w:tc>
      </w:tr>
      <w:tr w:rsidR="00671DA0" w:rsidRPr="00671DA0" w14:paraId="5DC72776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1C48E81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MPSV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C9BDE7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2 787 199 264,65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2B2D29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2 663 713 361,45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1452C9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2 732 528 468,48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5CC78D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3 867 194 078,57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045B89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3 274 305 518,75</w:t>
            </w:r>
          </w:p>
        </w:tc>
      </w:tr>
      <w:tr w:rsidR="00671DA0" w:rsidRPr="00671DA0" w14:paraId="1706F729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C41B2F5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F7B39B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12 923 484 388,08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562241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13 226 545 429,96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10F041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14 221 641 940,56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81D6EE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15 461 166 900,98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C35624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16 914 483 844,42</w:t>
            </w:r>
          </w:p>
        </w:tc>
      </w:tr>
      <w:tr w:rsidR="00671DA0" w:rsidRPr="00671DA0" w14:paraId="1EC550A5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144A56F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18B360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14 381 509 955,70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4A4151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12 237 213 754,17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5CAE0C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12 464 447 743,09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31E646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9 671 256 473,88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FFE6DC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19 442 702 098,93</w:t>
            </w:r>
          </w:p>
        </w:tc>
      </w:tr>
      <w:tr w:rsidR="00671DA0" w:rsidRPr="00671DA0" w14:paraId="6F9EAE86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2B39805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EDBB5A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1 389 586 267,78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DD3DC1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1 259 543 476,24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3AE7EA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1 446 028 928,93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83E680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1 308 565 886,47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D2A6CD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1 659 463 850,20</w:t>
            </w:r>
          </w:p>
        </w:tc>
      </w:tr>
      <w:tr w:rsidR="00671DA0" w:rsidRPr="00671DA0" w14:paraId="57E6D586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59A47E3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MPO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7AC4970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1 111 868 536,49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2E2869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1 814 307 977,01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75123F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1 110 657 530,01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EDCC86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1 200 723 605,46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700772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1 272 670 137,38</w:t>
            </w:r>
          </w:p>
        </w:tc>
      </w:tr>
      <w:tr w:rsidR="00671DA0" w:rsidRPr="00671DA0" w14:paraId="4AB4B165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D9A59C9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573414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2 150 958 134,66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19BD85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2 255 555 501,72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2C69CF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6 119 106 863,70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880FED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1 468 658 824,54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7BD0D52" w14:textId="2BD53139" w:rsidR="00671DA0" w:rsidRPr="00671DA0" w:rsidRDefault="00901331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671DA0"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137 080 164,22</w:t>
            </w:r>
          </w:p>
        </w:tc>
      </w:tr>
      <w:tr w:rsidR="00671DA0" w:rsidRPr="00671DA0" w14:paraId="360A14DB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10648C9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MZe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922F95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2 814 975 753,57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DC58DC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1 349 284 319,80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EDBC93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1 454 867 145,88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0C3A50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1 544 432 134,06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C9F4AE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1 575 359 616,52</w:t>
            </w:r>
          </w:p>
        </w:tc>
      </w:tr>
      <w:tr w:rsidR="00671DA0" w:rsidRPr="00671DA0" w14:paraId="4CCB8CF7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BCEE1C3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MŠMT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AB7C54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1 116 180 429,48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71789D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1 159 856 347,53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D1093B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848 506 259,19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FFEADD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956 334 506,73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85EED8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998 463 144,18</w:t>
            </w:r>
          </w:p>
        </w:tc>
      </w:tr>
      <w:tr w:rsidR="00671DA0" w:rsidRPr="00671DA0" w14:paraId="14C42E92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7EBC4A9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MK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AE4549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2 139 738 227,86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48D425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1 114 236 453,42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4A36498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527 870 436,01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FAFEF6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481 320 052,27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B7F113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690 198 045,99</w:t>
            </w:r>
          </w:p>
        </w:tc>
      </w:tr>
      <w:tr w:rsidR="00671DA0" w:rsidRPr="00671DA0" w14:paraId="15170279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53B445F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MZd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DBAC63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896 826 478,26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153977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1 316 765 454,45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EE71F8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1 087 574 773,42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3B2443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770 109 506,89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78EF72E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873 719 891,42</w:t>
            </w:r>
          </w:p>
        </w:tc>
      </w:tr>
      <w:tr w:rsidR="00671DA0" w:rsidRPr="00671DA0" w14:paraId="1F2C61A1" w14:textId="77777777" w:rsidTr="00671DA0">
        <w:trPr>
          <w:trHeight w:val="28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EC6A29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55945E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938 023 384,35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CDB020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932 613 650,27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18E9F4A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950 504 654,88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25C6FC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1 128 897 424,22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F392AD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1 196 384 163,15</w:t>
            </w:r>
          </w:p>
        </w:tc>
      </w:tr>
      <w:tr w:rsidR="00671DA0" w:rsidRPr="00671DA0" w14:paraId="64893CF0" w14:textId="77777777" w:rsidTr="00671DA0">
        <w:trPr>
          <w:trHeight w:val="283"/>
        </w:trPr>
        <w:tc>
          <w:tcPr>
            <w:tcW w:w="983" w:type="dxa"/>
            <w:shd w:val="clear" w:color="auto" w:fill="F2C6C9"/>
            <w:noWrap/>
            <w:vAlign w:val="center"/>
          </w:tcPr>
          <w:p w14:paraId="04AA1ED4" w14:textId="77777777" w:rsidR="00671DA0" w:rsidRPr="00671DA0" w:rsidRDefault="00671DA0" w:rsidP="00671DA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15" w:type="dxa"/>
            <w:shd w:val="clear" w:color="auto" w:fill="F2C6C9"/>
            <w:noWrap/>
            <w:vAlign w:val="center"/>
          </w:tcPr>
          <w:p w14:paraId="0D6D6D7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b/>
                <w:color w:val="000000"/>
                <w:sz w:val="18"/>
                <w:szCs w:val="18"/>
              </w:rPr>
              <w:t>194 479 625 440,04</w:t>
            </w:r>
          </w:p>
        </w:tc>
        <w:tc>
          <w:tcPr>
            <w:tcW w:w="1616" w:type="dxa"/>
            <w:shd w:val="clear" w:color="auto" w:fill="F2C6C9"/>
            <w:noWrap/>
            <w:vAlign w:val="center"/>
          </w:tcPr>
          <w:p w14:paraId="3A0DBF9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b/>
                <w:color w:val="000000"/>
                <w:sz w:val="18"/>
                <w:szCs w:val="18"/>
              </w:rPr>
              <w:t>87 061 440 753,37</w:t>
            </w:r>
          </w:p>
        </w:tc>
        <w:tc>
          <w:tcPr>
            <w:tcW w:w="1616" w:type="dxa"/>
            <w:shd w:val="clear" w:color="auto" w:fill="F2C6C9"/>
            <w:noWrap/>
            <w:vAlign w:val="center"/>
          </w:tcPr>
          <w:p w14:paraId="3C7B7DF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b/>
                <w:color w:val="000000"/>
                <w:sz w:val="18"/>
                <w:szCs w:val="18"/>
              </w:rPr>
              <w:t>105 869 964 518,62</w:t>
            </w:r>
          </w:p>
        </w:tc>
        <w:tc>
          <w:tcPr>
            <w:tcW w:w="1616" w:type="dxa"/>
            <w:shd w:val="clear" w:color="auto" w:fill="F2C6C9"/>
            <w:noWrap/>
            <w:vAlign w:val="center"/>
          </w:tcPr>
          <w:p w14:paraId="689B2C9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b/>
                <w:color w:val="000000"/>
                <w:sz w:val="18"/>
                <w:szCs w:val="18"/>
              </w:rPr>
              <w:t>85 839 604 678,91</w:t>
            </w:r>
          </w:p>
        </w:tc>
        <w:tc>
          <w:tcPr>
            <w:tcW w:w="1616" w:type="dxa"/>
            <w:shd w:val="clear" w:color="auto" w:fill="F2C6C9"/>
            <w:noWrap/>
            <w:vAlign w:val="center"/>
          </w:tcPr>
          <w:p w14:paraId="240B675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b/>
                <w:color w:val="000000"/>
                <w:sz w:val="18"/>
                <w:szCs w:val="18"/>
              </w:rPr>
              <w:t>102 529 519 555,57</w:t>
            </w:r>
          </w:p>
        </w:tc>
      </w:tr>
    </w:tbl>
    <w:p w14:paraId="7FF3C170" w14:textId="77777777" w:rsidR="00671DA0" w:rsidRPr="00671DA0" w:rsidRDefault="00671DA0" w:rsidP="00671DA0">
      <w:pPr>
        <w:spacing w:after="0"/>
        <w:rPr>
          <w:rFonts w:eastAsia="Calibri"/>
          <w:szCs w:val="22"/>
        </w:rPr>
      </w:pPr>
      <w:r w:rsidRPr="00671DA0">
        <w:rPr>
          <w:rFonts w:eastAsia="Calibri" w:cs="Calibri"/>
          <w:b/>
          <w:bCs/>
          <w:sz w:val="20"/>
          <w:szCs w:val="20"/>
        </w:rPr>
        <w:t xml:space="preserve">Zdroj: </w:t>
      </w:r>
      <w:r w:rsidRPr="00671DA0">
        <w:rPr>
          <w:rFonts w:eastAsia="Calibri" w:cs="Calibri"/>
          <w:bCs/>
          <w:sz w:val="20"/>
          <w:szCs w:val="20"/>
        </w:rPr>
        <w:t>informační portál MONITOR.</w:t>
      </w:r>
    </w:p>
    <w:p w14:paraId="4550E85D" w14:textId="0B5EEEB9" w:rsidR="00671DA0" w:rsidRDefault="00671DA0" w:rsidP="00652BB4">
      <w:pPr>
        <w:keepNext/>
        <w:tabs>
          <w:tab w:val="right" w:pos="9072"/>
        </w:tabs>
        <w:spacing w:after="80"/>
        <w:jc w:val="both"/>
        <w:rPr>
          <w:iCs/>
          <w:sz w:val="20"/>
          <w:szCs w:val="20"/>
        </w:rPr>
      </w:pPr>
      <w:r w:rsidRPr="00671DA0">
        <w:rPr>
          <w:b/>
          <w:iCs/>
          <w:sz w:val="20"/>
          <w:szCs w:val="20"/>
        </w:rPr>
        <w:t xml:space="preserve">Poznámka: </w:t>
      </w:r>
      <w:r w:rsidRPr="00671DA0">
        <w:rPr>
          <w:iCs/>
          <w:sz w:val="20"/>
          <w:szCs w:val="20"/>
        </w:rPr>
        <w:t xml:space="preserve">Ministerstvo dopravy v roce 2018 vykázalo náklady z činnosti (položka </w:t>
      </w:r>
      <w:proofErr w:type="gramStart"/>
      <w:r w:rsidRPr="00671DA0">
        <w:rPr>
          <w:iCs/>
          <w:sz w:val="20"/>
          <w:szCs w:val="20"/>
        </w:rPr>
        <w:t>A.I. výkazu</w:t>
      </w:r>
      <w:proofErr w:type="gramEnd"/>
      <w:r w:rsidRPr="00671DA0">
        <w:rPr>
          <w:iCs/>
          <w:sz w:val="20"/>
          <w:szCs w:val="20"/>
        </w:rPr>
        <w:t xml:space="preserve"> zisku a ztráty) v záporné výši</w:t>
      </w:r>
      <w:r w:rsidR="00901331">
        <w:rPr>
          <w:iCs/>
          <w:sz w:val="20"/>
          <w:szCs w:val="20"/>
        </w:rPr>
        <w:t>, důvodem bylo to,</w:t>
      </w:r>
      <w:r w:rsidRPr="00671DA0">
        <w:rPr>
          <w:iCs/>
          <w:sz w:val="20"/>
          <w:szCs w:val="20"/>
        </w:rPr>
        <w:t xml:space="preserve"> že v roce 2018 rušilo opravnou položku k majetkové účasti ve společnosti České dráhy, a.</w:t>
      </w:r>
      <w:r w:rsidR="00C746E4">
        <w:rPr>
          <w:iCs/>
          <w:sz w:val="20"/>
          <w:szCs w:val="20"/>
        </w:rPr>
        <w:t> </w:t>
      </w:r>
      <w:r w:rsidRPr="00671DA0">
        <w:rPr>
          <w:iCs/>
          <w:sz w:val="20"/>
          <w:szCs w:val="20"/>
        </w:rPr>
        <w:t>s. Ministerstvo dopravy tuto opravnou položku k majetkové účasti vytvořilo v roce 2016 z důvodu přechodného snížení vlastního kapitálu připadající</w:t>
      </w:r>
      <w:r w:rsidR="00901331">
        <w:rPr>
          <w:iCs/>
          <w:sz w:val="20"/>
          <w:szCs w:val="20"/>
        </w:rPr>
        <w:t>ho</w:t>
      </w:r>
      <w:r w:rsidRPr="00671DA0">
        <w:rPr>
          <w:iCs/>
          <w:sz w:val="20"/>
          <w:szCs w:val="20"/>
        </w:rPr>
        <w:t xml:space="preserve"> vlastníkům společnosti </w:t>
      </w:r>
      <w:r w:rsidR="00901331">
        <w:rPr>
          <w:iCs/>
          <w:sz w:val="20"/>
          <w:szCs w:val="20"/>
        </w:rPr>
        <w:t xml:space="preserve">a </w:t>
      </w:r>
      <w:r w:rsidRPr="00671DA0">
        <w:rPr>
          <w:iCs/>
          <w:sz w:val="20"/>
          <w:szCs w:val="20"/>
        </w:rPr>
        <w:t>vykázané</w:t>
      </w:r>
      <w:r w:rsidR="00901331">
        <w:rPr>
          <w:iCs/>
          <w:sz w:val="20"/>
          <w:szCs w:val="20"/>
        </w:rPr>
        <w:t>ho</w:t>
      </w:r>
      <w:r w:rsidRPr="00671DA0">
        <w:rPr>
          <w:iCs/>
          <w:sz w:val="20"/>
          <w:szCs w:val="20"/>
        </w:rPr>
        <w:t xml:space="preserve"> v účetní závěrce společnosti České</w:t>
      </w:r>
      <w:r w:rsidR="00C746E4">
        <w:rPr>
          <w:iCs/>
          <w:sz w:val="20"/>
          <w:szCs w:val="20"/>
        </w:rPr>
        <w:t xml:space="preserve"> </w:t>
      </w:r>
      <w:r w:rsidRPr="00671DA0">
        <w:rPr>
          <w:iCs/>
          <w:sz w:val="20"/>
          <w:szCs w:val="20"/>
        </w:rPr>
        <w:t>dráhy,</w:t>
      </w:r>
      <w:r w:rsidR="00C746E4">
        <w:rPr>
          <w:iCs/>
          <w:sz w:val="20"/>
          <w:szCs w:val="20"/>
        </w:rPr>
        <w:t xml:space="preserve"> </w:t>
      </w:r>
      <w:r w:rsidRPr="00671DA0">
        <w:rPr>
          <w:iCs/>
          <w:sz w:val="20"/>
          <w:szCs w:val="20"/>
        </w:rPr>
        <w:t>a.</w:t>
      </w:r>
      <w:r w:rsidR="00652BB4">
        <w:rPr>
          <w:iCs/>
          <w:sz w:val="20"/>
          <w:szCs w:val="20"/>
        </w:rPr>
        <w:t> </w:t>
      </w:r>
      <w:r w:rsidRPr="00671DA0">
        <w:rPr>
          <w:iCs/>
          <w:sz w:val="20"/>
          <w:szCs w:val="20"/>
        </w:rPr>
        <w:t>s.</w:t>
      </w:r>
      <w:r w:rsidR="00901331">
        <w:rPr>
          <w:iCs/>
          <w:sz w:val="20"/>
          <w:szCs w:val="20"/>
        </w:rPr>
        <w:t>,</w:t>
      </w:r>
      <w:r w:rsidRPr="00671DA0">
        <w:rPr>
          <w:iCs/>
          <w:sz w:val="20"/>
          <w:szCs w:val="20"/>
        </w:rPr>
        <w:t xml:space="preserve"> k 31. prosinci 2015</w:t>
      </w:r>
      <w:r w:rsidRPr="00671DA0">
        <w:rPr>
          <w:iCs/>
          <w:sz w:val="20"/>
          <w:szCs w:val="20"/>
          <w:vertAlign w:val="superscript"/>
        </w:rPr>
        <w:footnoteReference w:id="36"/>
      </w:r>
      <w:r w:rsidRPr="00671DA0">
        <w:rPr>
          <w:iCs/>
          <w:sz w:val="20"/>
          <w:szCs w:val="20"/>
        </w:rPr>
        <w:t>. Ministerstvo dopravy v následujících letech opravnou položku postupně rušilo, a to v roce 2017 ve výši 0,58 mld. Kč a v roce 2018 ve výši 3,28 mld. Kč.</w:t>
      </w:r>
    </w:p>
    <w:p w14:paraId="4FDC1560" w14:textId="77777777" w:rsidR="00C746E4" w:rsidRPr="00671DA0" w:rsidRDefault="00C746E4" w:rsidP="00652BB4">
      <w:pPr>
        <w:keepNext/>
        <w:tabs>
          <w:tab w:val="right" w:pos="9072"/>
        </w:tabs>
        <w:spacing w:after="80"/>
        <w:jc w:val="both"/>
        <w:rPr>
          <w:iCs/>
          <w:sz w:val="20"/>
          <w:szCs w:val="20"/>
        </w:rPr>
      </w:pPr>
    </w:p>
    <w:p w14:paraId="4BEF093B" w14:textId="4D535C25" w:rsidR="00671DA0" w:rsidRPr="00671DA0" w:rsidRDefault="00671DA0" w:rsidP="00C746E4">
      <w:pPr>
        <w:keepNext/>
        <w:tabs>
          <w:tab w:val="right" w:pos="9072"/>
        </w:tabs>
        <w:spacing w:before="120" w:after="0"/>
        <w:ind w:left="1498" w:hanging="1498"/>
        <w:jc w:val="both"/>
        <w:rPr>
          <w:b/>
          <w:iCs/>
        </w:rPr>
      </w:pPr>
      <w:r w:rsidRPr="00671DA0">
        <w:rPr>
          <w:b/>
          <w:iCs/>
        </w:rPr>
        <w:t xml:space="preserve">Tabulka č. </w:t>
      </w:r>
      <w:r w:rsidR="008C3F00">
        <w:rPr>
          <w:b/>
          <w:iCs/>
        </w:rPr>
        <w:t>4</w:t>
      </w:r>
      <w:r w:rsidRPr="00671DA0">
        <w:rPr>
          <w:b/>
          <w:iCs/>
        </w:rPr>
        <w:t xml:space="preserve">: Náklady z činnosti přepočtené na 1 zaměstnance ministerstev </w:t>
      </w:r>
      <w:r w:rsidRPr="00671DA0">
        <w:rPr>
          <w:b/>
          <w:iCs/>
        </w:rPr>
        <w:tab/>
        <w:t>(v Kč)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87"/>
        <w:gridCol w:w="1588"/>
        <w:gridCol w:w="1587"/>
        <w:gridCol w:w="1588"/>
        <w:gridCol w:w="1588"/>
      </w:tblGrid>
      <w:tr w:rsidR="00671DA0" w:rsidRPr="00671DA0" w14:paraId="742717E2" w14:textId="77777777" w:rsidTr="00671DA0">
        <w:trPr>
          <w:trHeight w:val="283"/>
          <w:tblHeader/>
        </w:trPr>
        <w:tc>
          <w:tcPr>
            <w:tcW w:w="1124" w:type="dxa"/>
            <w:shd w:val="clear" w:color="auto" w:fill="E5F1FF"/>
            <w:noWrap/>
            <w:vAlign w:val="center"/>
            <w:hideMark/>
          </w:tcPr>
          <w:p w14:paraId="2C420748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87" w:type="dxa"/>
            <w:shd w:val="clear" w:color="auto" w:fill="E5F1FF"/>
            <w:noWrap/>
            <w:vAlign w:val="center"/>
            <w:hideMark/>
          </w:tcPr>
          <w:p w14:paraId="7C1E2FBE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88" w:type="dxa"/>
            <w:shd w:val="clear" w:color="auto" w:fill="E5F1FF"/>
            <w:noWrap/>
            <w:vAlign w:val="center"/>
            <w:hideMark/>
          </w:tcPr>
          <w:p w14:paraId="2D1A7D04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87" w:type="dxa"/>
            <w:shd w:val="clear" w:color="auto" w:fill="E5F1FF"/>
            <w:noWrap/>
            <w:vAlign w:val="center"/>
            <w:hideMark/>
          </w:tcPr>
          <w:p w14:paraId="6C3AD8FE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88" w:type="dxa"/>
            <w:shd w:val="clear" w:color="auto" w:fill="E5F1FF"/>
            <w:noWrap/>
            <w:vAlign w:val="center"/>
            <w:hideMark/>
          </w:tcPr>
          <w:p w14:paraId="28A3809C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588" w:type="dxa"/>
            <w:shd w:val="clear" w:color="auto" w:fill="E5F1FF"/>
            <w:noWrap/>
            <w:vAlign w:val="center"/>
            <w:hideMark/>
          </w:tcPr>
          <w:p w14:paraId="2389AFB9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671DA0" w:rsidRPr="00671DA0" w14:paraId="45B798D5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ACC247A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MZV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4A01B0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2 342 646,54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D3A036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2 600 607,86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5A09BA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2 423 416,40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D7FE90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2 678 679,70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F1A799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2 857 281,10</w:t>
            </w:r>
          </w:p>
        </w:tc>
      </w:tr>
      <w:tr w:rsidR="00671DA0" w:rsidRPr="00671DA0" w14:paraId="01121BF2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F6EEA56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MO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D20BF9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1 303 684,82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C63796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1 213 283,13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F34FA9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1 219 786,87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E7E906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1 311 995,49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877A56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1 411 491,09</w:t>
            </w:r>
          </w:p>
        </w:tc>
      </w:tr>
      <w:tr w:rsidR="00671DA0" w:rsidRPr="00671DA0" w14:paraId="4957374B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EC6C21F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MF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A11E36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81 222 658,17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B4C9D2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5 506 922,02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5349C2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15 237 017,25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E570C8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2 249 333,18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C89B0F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3 686 924,31</w:t>
            </w:r>
          </w:p>
        </w:tc>
      </w:tr>
      <w:tr w:rsidR="00671DA0" w:rsidRPr="00671DA0" w14:paraId="000EB332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1F11562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MPSV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8CE21F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2 597 576,20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6FA315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2 294 326,75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7438EF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2 341 498,26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5CFF0E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3 069 201,65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5595B4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2 476 781,78</w:t>
            </w:r>
          </w:p>
        </w:tc>
      </w:tr>
      <w:tr w:rsidR="00671DA0" w:rsidRPr="00671DA0" w14:paraId="38585329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EFD2BE7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18A133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1 452 403,28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910D5D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1 461 658,24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5E95CC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1 476 039,64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499CBF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1 552 481,87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B326BA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1 627 801,35</w:t>
            </w:r>
          </w:p>
        </w:tc>
      </w:tr>
      <w:tr w:rsidR="00671DA0" w:rsidRPr="00671DA0" w14:paraId="74C64256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F7B2AE8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329C60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25 866 025,10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49F83F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21 245 162,77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95764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22 297 759,83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EE6CDA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17 026 859,99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76BFC9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33 406 704,64</w:t>
            </w:r>
          </w:p>
        </w:tc>
      </w:tr>
      <w:tr w:rsidR="00671DA0" w:rsidRPr="00671DA0" w14:paraId="3DFA67A2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4EBC564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40079C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2 379 428,54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14B8E4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2 054 720,19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A9EC16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2 358 937,89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76DF3C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2 016 280,26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02D895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2 436 804,48</w:t>
            </w:r>
          </w:p>
        </w:tc>
      </w:tr>
      <w:tr w:rsidR="00671DA0" w:rsidRPr="00671DA0" w14:paraId="2483E246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A667EF4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MPO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9212CF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1 472 673,56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8C6966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2 371 644,41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585FB9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1 433 106,49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0118C7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1 500 904,51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C46D5C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1 499 022,54</w:t>
            </w:r>
          </w:p>
        </w:tc>
      </w:tr>
      <w:tr w:rsidR="00671DA0" w:rsidRPr="00671DA0" w14:paraId="6B6D368C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28C6CFF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03E5D1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5 208 131,08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386D95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5 435 073,50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74D5E4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15 071 691,78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E2600E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3 547 485,08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2FCE86B" w14:textId="2FDE2BC4" w:rsidR="00671DA0" w:rsidRPr="00671DA0" w:rsidRDefault="00901331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E0318A">
              <w:rPr>
                <w:rFonts w:cs="Calibri"/>
                <w:b/>
                <w:sz w:val="18"/>
                <w:szCs w:val="18"/>
              </w:rPr>
              <w:t>−</w:t>
            </w:r>
            <w:r w:rsidR="00671DA0"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311 545,83</w:t>
            </w:r>
          </w:p>
        </w:tc>
      </w:tr>
      <w:tr w:rsidR="00671DA0" w:rsidRPr="00671DA0" w14:paraId="6080FF49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7D2856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MZe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255AE7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4 440 024,85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C120AF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1 908 464,38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B3B0DA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2 012 264,38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3889A5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2 107 001,55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5A96A69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2 149 194,57</w:t>
            </w:r>
          </w:p>
        </w:tc>
      </w:tr>
      <w:tr w:rsidR="00671DA0" w:rsidRPr="00671DA0" w14:paraId="07ECE0C9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FCE81F7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MŠMT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05CB08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1 241 580,01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EED160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1 245 817,77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873662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966 408,04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E22F54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1 106 868,64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E28A27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1 121 868,70</w:t>
            </w:r>
          </w:p>
        </w:tc>
      </w:tr>
      <w:tr w:rsidR="00671DA0" w:rsidRPr="00671DA0" w14:paraId="1B78427C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5782BAE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MK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E306F9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8 293 559,02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335518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4 252 810,89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F85EDA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1 999 509,23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FFA12E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1 776 088,75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7B30FF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2 473 828,12</w:t>
            </w:r>
          </w:p>
        </w:tc>
      </w:tr>
      <w:tr w:rsidR="00671DA0" w:rsidRPr="00671DA0" w14:paraId="4DC9B135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F9B5B06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MZd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5FFD61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2 443 668,88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2C3F86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3 367 686,58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31D8A6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2 877 181,94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F530BA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2 000 284,43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FF2B9A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2 125 839,15</w:t>
            </w:r>
          </w:p>
        </w:tc>
      </w:tr>
      <w:tr w:rsidR="00671DA0" w:rsidRPr="00671DA0" w14:paraId="7CF42915" w14:textId="77777777" w:rsidTr="00671DA0">
        <w:trPr>
          <w:trHeight w:val="283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DA0213C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327D29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2 222 804,23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79C7A66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2 215 234,32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B46ACC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2 787 403,68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160457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2 887 205,69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55585A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2 815 021,56</w:t>
            </w:r>
          </w:p>
        </w:tc>
      </w:tr>
    </w:tbl>
    <w:p w14:paraId="3DD9024A" w14:textId="77777777" w:rsidR="00671DA0" w:rsidRPr="00671DA0" w:rsidRDefault="00671DA0" w:rsidP="00671DA0">
      <w:pPr>
        <w:spacing w:before="40" w:after="0"/>
        <w:rPr>
          <w:rFonts w:cs="Calibri"/>
          <w:sz w:val="20"/>
          <w:szCs w:val="20"/>
        </w:rPr>
      </w:pPr>
      <w:r w:rsidRPr="00671DA0">
        <w:rPr>
          <w:rFonts w:cs="Calibri"/>
          <w:b/>
          <w:sz w:val="20"/>
          <w:szCs w:val="20"/>
        </w:rPr>
        <w:t>Zdroj</w:t>
      </w:r>
      <w:r w:rsidRPr="00671DA0">
        <w:rPr>
          <w:rFonts w:cs="Calibri"/>
          <w:sz w:val="20"/>
          <w:szCs w:val="20"/>
        </w:rPr>
        <w:t>: vlastní výpočet NKÚ.</w:t>
      </w:r>
    </w:p>
    <w:p w14:paraId="4939ADDE" w14:textId="41784644" w:rsidR="00671DA0" w:rsidRPr="00671DA0" w:rsidRDefault="00671DA0" w:rsidP="00901331">
      <w:pPr>
        <w:keepNext/>
        <w:tabs>
          <w:tab w:val="right" w:pos="9072"/>
        </w:tabs>
        <w:spacing w:before="240" w:after="80"/>
        <w:ind w:left="1498" w:hanging="1498"/>
        <w:jc w:val="both"/>
        <w:rPr>
          <w:b/>
        </w:rPr>
      </w:pPr>
      <w:r w:rsidRPr="00671DA0">
        <w:rPr>
          <w:b/>
          <w:iCs/>
        </w:rPr>
        <w:lastRenderedPageBreak/>
        <w:t xml:space="preserve">Graf č. </w:t>
      </w:r>
      <w:r w:rsidR="008C3F00">
        <w:rPr>
          <w:b/>
          <w:iCs/>
        </w:rPr>
        <w:t>1</w:t>
      </w:r>
      <w:r w:rsidRPr="00671DA0">
        <w:rPr>
          <w:b/>
          <w:iCs/>
        </w:rPr>
        <w:t xml:space="preserve">: Porovnání nákladů z činnosti </w:t>
      </w:r>
      <w:r w:rsidR="00901331">
        <w:rPr>
          <w:b/>
          <w:iCs/>
        </w:rPr>
        <w:t xml:space="preserve">v přepočtu </w:t>
      </w:r>
      <w:r w:rsidRPr="00671DA0">
        <w:rPr>
          <w:b/>
          <w:iCs/>
        </w:rPr>
        <w:t xml:space="preserve">na 1 zaměstnance v roce 2018 </w:t>
      </w:r>
      <w:r w:rsidR="00901331">
        <w:rPr>
          <w:b/>
          <w:iCs/>
        </w:rPr>
        <w:t>(</w:t>
      </w:r>
      <w:r w:rsidRPr="00671DA0">
        <w:rPr>
          <w:b/>
          <w:iCs/>
        </w:rPr>
        <w:t>v mil. Kč</w:t>
      </w:r>
      <w:r w:rsidR="00901331">
        <w:rPr>
          <w:b/>
          <w:iCs/>
        </w:rPr>
        <w:t>)</w:t>
      </w:r>
    </w:p>
    <w:p w14:paraId="44D00772" w14:textId="77777777" w:rsidR="00671DA0" w:rsidRPr="00671DA0" w:rsidRDefault="00671DA0" w:rsidP="00671DA0">
      <w:pPr>
        <w:keepNext/>
        <w:spacing w:before="240" w:after="80"/>
        <w:jc w:val="both"/>
        <w:rPr>
          <w:rFonts w:eastAsia="Calibri"/>
          <w:b/>
        </w:rPr>
      </w:pPr>
      <w:r w:rsidRPr="00671DA0">
        <w:rPr>
          <w:b/>
          <w:iCs/>
          <w:noProof/>
          <w:lang w:eastAsia="cs-CZ"/>
        </w:rPr>
        <w:drawing>
          <wp:inline distT="0" distB="0" distL="0" distR="0" wp14:anchorId="309172CF" wp14:editId="479C57ED">
            <wp:extent cx="5753819" cy="3372928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BBA8C88" w14:textId="3FD2287E" w:rsidR="00671DA0" w:rsidRDefault="00671DA0" w:rsidP="00671DA0">
      <w:pPr>
        <w:keepNext/>
        <w:spacing w:before="240" w:after="80"/>
        <w:jc w:val="both"/>
        <w:rPr>
          <w:b/>
          <w:iCs/>
        </w:rPr>
      </w:pPr>
    </w:p>
    <w:p w14:paraId="5416DDE4" w14:textId="59F748E1" w:rsidR="00F51D71" w:rsidRDefault="00F51D71" w:rsidP="00671DA0">
      <w:pPr>
        <w:keepNext/>
        <w:spacing w:before="240" w:after="80"/>
        <w:jc w:val="both"/>
        <w:rPr>
          <w:b/>
          <w:iCs/>
        </w:rPr>
      </w:pPr>
    </w:p>
    <w:p w14:paraId="7EB3CA35" w14:textId="77777777" w:rsidR="00F51D71" w:rsidRPr="00671DA0" w:rsidRDefault="00F51D71" w:rsidP="00671DA0">
      <w:pPr>
        <w:keepNext/>
        <w:spacing w:before="240" w:after="80"/>
        <w:jc w:val="both"/>
        <w:rPr>
          <w:b/>
          <w:iCs/>
        </w:rPr>
      </w:pPr>
    </w:p>
    <w:p w14:paraId="3EAE41BB" w14:textId="77777777" w:rsidR="00671DA0" w:rsidRPr="00671DA0" w:rsidRDefault="00671DA0" w:rsidP="00671DA0">
      <w:pPr>
        <w:spacing w:before="240" w:after="240"/>
        <w:ind w:left="567" w:hanging="567"/>
        <w:jc w:val="center"/>
        <w:outlineLvl w:val="1"/>
        <w:rPr>
          <w:rFonts w:eastAsia="Calibri"/>
          <w:b/>
        </w:rPr>
      </w:pPr>
      <w:r w:rsidRPr="00671DA0">
        <w:rPr>
          <w:rFonts w:eastAsia="Calibri"/>
          <w:b/>
        </w:rPr>
        <w:t>Oddíl II. Porovnání výdajů na činnost v letech 2014–2018</w:t>
      </w:r>
    </w:p>
    <w:p w14:paraId="3E1C7462" w14:textId="6E511F3C" w:rsidR="00671DA0" w:rsidRPr="00671DA0" w:rsidRDefault="00671DA0" w:rsidP="00671DA0">
      <w:pPr>
        <w:keepNext/>
        <w:tabs>
          <w:tab w:val="right" w:pos="9072"/>
        </w:tabs>
        <w:spacing w:before="240" w:after="80"/>
        <w:rPr>
          <w:b/>
          <w:iCs/>
        </w:rPr>
      </w:pPr>
      <w:r w:rsidRPr="00671DA0">
        <w:rPr>
          <w:b/>
          <w:iCs/>
        </w:rPr>
        <w:t xml:space="preserve">Tabulka č. </w:t>
      </w:r>
      <w:r w:rsidR="008C3F00">
        <w:rPr>
          <w:b/>
          <w:iCs/>
        </w:rPr>
        <w:t>5</w:t>
      </w:r>
      <w:r w:rsidRPr="00671DA0">
        <w:rPr>
          <w:b/>
          <w:iCs/>
        </w:rPr>
        <w:t>: Výdaje na činnost vykázané ministerst</w:t>
      </w:r>
      <w:r w:rsidR="00901331">
        <w:rPr>
          <w:b/>
          <w:iCs/>
        </w:rPr>
        <w:t>vy</w:t>
      </w:r>
      <w:r w:rsidRPr="00671DA0">
        <w:rPr>
          <w:b/>
          <w:iCs/>
          <w:vertAlign w:val="superscript"/>
        </w:rPr>
        <w:footnoteReference w:id="37"/>
      </w:r>
      <w:r w:rsidRPr="00671DA0">
        <w:rPr>
          <w:b/>
          <w:iCs/>
        </w:rPr>
        <w:tab/>
        <w:t>(v Kč)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"/>
        <w:gridCol w:w="1474"/>
        <w:gridCol w:w="1474"/>
        <w:gridCol w:w="1474"/>
        <w:gridCol w:w="1474"/>
        <w:gridCol w:w="1475"/>
      </w:tblGrid>
      <w:tr w:rsidR="00671DA0" w:rsidRPr="00671DA0" w14:paraId="2B007DB0" w14:textId="77777777" w:rsidTr="003B32FC">
        <w:trPr>
          <w:trHeight w:val="300"/>
          <w:tblHeader/>
        </w:trPr>
        <w:tc>
          <w:tcPr>
            <w:tcW w:w="983" w:type="dxa"/>
            <w:shd w:val="clear" w:color="auto" w:fill="E5F1FF"/>
            <w:noWrap/>
            <w:vAlign w:val="center"/>
            <w:hideMark/>
          </w:tcPr>
          <w:p w14:paraId="64A99816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Organizace</w:t>
            </w:r>
          </w:p>
        </w:tc>
        <w:tc>
          <w:tcPr>
            <w:tcW w:w="708" w:type="dxa"/>
            <w:shd w:val="clear" w:color="auto" w:fill="E5F1FF"/>
            <w:vAlign w:val="center"/>
          </w:tcPr>
          <w:p w14:paraId="593C5E94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7C0544C1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712B9D04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31339ADD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23C8E63B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475" w:type="dxa"/>
            <w:shd w:val="clear" w:color="auto" w:fill="E5F1FF"/>
            <w:noWrap/>
            <w:vAlign w:val="center"/>
            <w:hideMark/>
          </w:tcPr>
          <w:p w14:paraId="6D352605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</w:tr>
      <w:tr w:rsidR="00671DA0" w:rsidRPr="00671DA0" w14:paraId="77E94A90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CE283C1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MZV</w:t>
            </w:r>
          </w:p>
        </w:tc>
        <w:tc>
          <w:tcPr>
            <w:tcW w:w="708" w:type="dxa"/>
            <w:vAlign w:val="center"/>
          </w:tcPr>
          <w:p w14:paraId="28E57382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6151, 6223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58D0764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2 583 631 182,27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E612D8B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2 904 182 748,30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11CF966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3 263 296 321,40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F9897F9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3 299 424 348,14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6C0ADDBB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3 537 004 621,65</w:t>
            </w:r>
          </w:p>
        </w:tc>
      </w:tr>
      <w:tr w:rsidR="00671DA0" w:rsidRPr="00671DA0" w14:paraId="3939E211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BDE6B6D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MO</w:t>
            </w:r>
          </w:p>
        </w:tc>
        <w:tc>
          <w:tcPr>
            <w:tcW w:w="708" w:type="dxa"/>
            <w:vAlign w:val="center"/>
          </w:tcPr>
          <w:p w14:paraId="2ECC0AD7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5161, 5191, 5291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4C8B691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3 169 364 145,16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310B81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3 463 926 792,07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371FA0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3 389 544 811,59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692C66D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3 621 807 845,08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7D31E3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3 967 080 190,71</w:t>
            </w:r>
          </w:p>
        </w:tc>
      </w:tr>
      <w:tr w:rsidR="00671DA0" w:rsidRPr="00671DA0" w14:paraId="017CA5F5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</w:tcPr>
          <w:p w14:paraId="7CA27CB7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MF</w:t>
            </w:r>
            <w:r w:rsidRPr="00671DA0">
              <w:rPr>
                <w:rFonts w:eastAsia="Calibri" w:cs="Calibri"/>
                <w:color w:val="000000"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708" w:type="dxa"/>
            <w:vAlign w:val="center"/>
          </w:tcPr>
          <w:p w14:paraId="009770D2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6141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CCFD0FA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2 422 108 400,43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B90D27F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2 124 009 572,04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DE848F9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2 544 442 161,17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3445572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2 399 215 771,43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F8EB9D9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2 345 215 519,36</w:t>
            </w:r>
          </w:p>
        </w:tc>
      </w:tr>
      <w:tr w:rsidR="00671DA0" w:rsidRPr="00671DA0" w14:paraId="46A65857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5F75F9A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MPSV</w:t>
            </w:r>
          </w:p>
        </w:tc>
        <w:tc>
          <w:tcPr>
            <w:tcW w:w="708" w:type="dxa"/>
            <w:vAlign w:val="center"/>
          </w:tcPr>
          <w:p w14:paraId="1E1B683F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4361, 4391, 5491, 6223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C7AFAF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1 410 705 092,70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4F9944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1 439 674 866,94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5BB3EA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1 454 605 048,36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B5E70DA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1 760 338 864,28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11C52E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1 733 705 663,05</w:t>
            </w:r>
          </w:p>
        </w:tc>
      </w:tr>
      <w:tr w:rsidR="00671DA0" w:rsidRPr="00671DA0" w14:paraId="437E86AA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697E050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MV</w:t>
            </w:r>
          </w:p>
        </w:tc>
        <w:tc>
          <w:tcPr>
            <w:tcW w:w="708" w:type="dxa"/>
            <w:vAlign w:val="center"/>
          </w:tcPr>
          <w:p w14:paraId="3B854DAE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5316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401E65B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5 005 008 169,72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7EED1E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5 128 870 764,10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FF66DA4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4 389 800 502,59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BD922AB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4 667 360 689,79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413B7CA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4 899 327 122,16</w:t>
            </w:r>
          </w:p>
        </w:tc>
      </w:tr>
      <w:tr w:rsidR="00671DA0" w:rsidRPr="00671DA0" w14:paraId="677D3171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8011021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MŽP</w:t>
            </w:r>
          </w:p>
        </w:tc>
        <w:tc>
          <w:tcPr>
            <w:tcW w:w="708" w:type="dxa"/>
            <w:vAlign w:val="center"/>
          </w:tcPr>
          <w:p w14:paraId="0BD4C32B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3761, 3791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C5001CA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750 481 922,78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46192ED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830 577 764,17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E4E6158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824 704 449,87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FF93F3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882 034 031,70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7FBF1F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922 775 987,09</w:t>
            </w:r>
          </w:p>
        </w:tc>
      </w:tr>
      <w:tr w:rsidR="00671DA0" w:rsidRPr="00671DA0" w14:paraId="34BDB532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8DEB12A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lastRenderedPageBreak/>
              <w:t>MMR</w:t>
            </w:r>
          </w:p>
        </w:tc>
        <w:tc>
          <w:tcPr>
            <w:tcW w:w="708" w:type="dxa"/>
            <w:vAlign w:val="center"/>
          </w:tcPr>
          <w:p w14:paraId="223F6E6D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3661, 3691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67C2116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18 443 589 271,04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30E52DD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26 274 062 189,36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78DA428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14 558 514 728,84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FDF4B06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5 070 458 872,93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44E23BC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1 827 300 550,84</w:t>
            </w:r>
          </w:p>
        </w:tc>
      </w:tr>
      <w:tr w:rsidR="00671DA0" w:rsidRPr="00671DA0" w14:paraId="67B21303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CDD0718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MPO</w:t>
            </w:r>
          </w:p>
        </w:tc>
        <w:tc>
          <w:tcPr>
            <w:tcW w:w="708" w:type="dxa"/>
            <w:vAlign w:val="center"/>
          </w:tcPr>
          <w:p w14:paraId="76660BF1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2161, 2191, 2491, 2590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3E50FD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15 730 106 057,24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59E801B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16 847 937 851,21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CA55815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21 677 654 264,14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E311A63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1 203 101 777,04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CCE0C13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1 275 852 018,81</w:t>
            </w:r>
          </w:p>
        </w:tc>
      </w:tr>
      <w:tr w:rsidR="00671DA0" w:rsidRPr="00671DA0" w14:paraId="76D472C3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5903953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MD</w:t>
            </w:r>
          </w:p>
        </w:tc>
        <w:tc>
          <w:tcPr>
            <w:tcW w:w="708" w:type="dxa"/>
            <w:vAlign w:val="center"/>
          </w:tcPr>
          <w:p w14:paraId="78F3F9D1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2261, 2291, 5291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2C3D0D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950 565 168,27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D30BDEC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906 227 257,67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1F2E872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1 105 839 544,68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ECC0B7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1 817 126 543,10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4E1D5D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1 869 649 844,42</w:t>
            </w:r>
          </w:p>
        </w:tc>
      </w:tr>
      <w:tr w:rsidR="00671DA0" w:rsidRPr="00671DA0" w14:paraId="209E58D5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F4399C0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MZe</w:t>
            </w:r>
            <w:proofErr w:type="spellEnd"/>
          </w:p>
        </w:tc>
        <w:tc>
          <w:tcPr>
            <w:tcW w:w="708" w:type="dxa"/>
            <w:vAlign w:val="center"/>
          </w:tcPr>
          <w:p w14:paraId="6F6E3EC7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1061, 1091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36B44F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709 398 283,18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54093B6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870 111 173,59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96F95F1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907 790 615,76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8D81CE2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980 666 466,16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5D8FE3D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962 400 114,08</w:t>
            </w:r>
          </w:p>
        </w:tc>
      </w:tr>
      <w:tr w:rsidR="00671DA0" w:rsidRPr="00671DA0" w14:paraId="5EE4C124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5C2A1CB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MŠMT</w:t>
            </w:r>
          </w:p>
        </w:tc>
        <w:tc>
          <w:tcPr>
            <w:tcW w:w="708" w:type="dxa"/>
            <w:vAlign w:val="center"/>
          </w:tcPr>
          <w:p w14:paraId="46C5CE59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3261, 3291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D8A11DC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376 113 232,61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4DC037C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386 075 387,54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77E685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432 200 343,78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7769A18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489 329 998,51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C024A2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513 115 354,77</w:t>
            </w:r>
          </w:p>
        </w:tc>
      </w:tr>
      <w:tr w:rsidR="00671DA0" w:rsidRPr="00671DA0" w14:paraId="4D2A2F28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8D27AA4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MK</w:t>
            </w:r>
          </w:p>
        </w:tc>
        <w:tc>
          <w:tcPr>
            <w:tcW w:w="708" w:type="dxa"/>
            <w:vAlign w:val="center"/>
          </w:tcPr>
          <w:p w14:paraId="0DB7A306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3361, 3391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8F5CE8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287 484 534,70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9021252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361 683 713,83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F85D3D8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335 286 076,67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C1CC935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348 626 831,20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175FB186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367 629 447,06</w:t>
            </w:r>
          </w:p>
        </w:tc>
      </w:tr>
      <w:tr w:rsidR="00671DA0" w:rsidRPr="00671DA0" w14:paraId="4BF6C448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665FE453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MZd</w:t>
            </w:r>
            <w:proofErr w:type="spellEnd"/>
          </w:p>
        </w:tc>
        <w:tc>
          <w:tcPr>
            <w:tcW w:w="708" w:type="dxa"/>
            <w:vAlign w:val="center"/>
          </w:tcPr>
          <w:p w14:paraId="07C73958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3561, 3591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0EF9BBF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352 634 072,58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3369966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355 941 398,25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0A79B92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400 375 402,77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9081A40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462 729 111,56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66E3CB2F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475 829 857,49</w:t>
            </w:r>
          </w:p>
        </w:tc>
      </w:tr>
      <w:tr w:rsidR="00671DA0" w:rsidRPr="00671DA0" w14:paraId="1A1FE709" w14:textId="77777777" w:rsidTr="003B32FC">
        <w:trPr>
          <w:trHeight w:val="30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4D4E1CF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MS</w:t>
            </w:r>
          </w:p>
        </w:tc>
        <w:tc>
          <w:tcPr>
            <w:tcW w:w="708" w:type="dxa"/>
            <w:vAlign w:val="center"/>
          </w:tcPr>
          <w:p w14:paraId="05E7B25F" w14:textId="77777777" w:rsidR="00671DA0" w:rsidRPr="00671DA0" w:rsidRDefault="00671DA0" w:rsidP="00671DA0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5461, 5491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4B296C4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696 553 032,15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24EB624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742 788 039,25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0AE7438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704 095 118,00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FAD6CF9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750 358 830,04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4B3A641F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color w:val="000000"/>
                <w:sz w:val="16"/>
                <w:szCs w:val="16"/>
              </w:rPr>
              <w:t>814 262 801,20</w:t>
            </w:r>
          </w:p>
        </w:tc>
      </w:tr>
      <w:tr w:rsidR="00671DA0" w:rsidRPr="00671DA0" w14:paraId="0C93D27E" w14:textId="77777777" w:rsidTr="003B32FC">
        <w:trPr>
          <w:trHeight w:val="300"/>
        </w:trPr>
        <w:tc>
          <w:tcPr>
            <w:tcW w:w="1689" w:type="dxa"/>
            <w:gridSpan w:val="2"/>
            <w:shd w:val="clear" w:color="auto" w:fill="F2C6C9"/>
            <w:noWrap/>
            <w:vAlign w:val="center"/>
          </w:tcPr>
          <w:p w14:paraId="54EEFBB7" w14:textId="77777777" w:rsidR="00671DA0" w:rsidRPr="00671DA0" w:rsidRDefault="00671DA0" w:rsidP="00671DA0">
            <w:pPr>
              <w:spacing w:after="0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b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474" w:type="dxa"/>
            <w:shd w:val="clear" w:color="auto" w:fill="F2C6C9"/>
            <w:noWrap/>
            <w:vAlign w:val="center"/>
          </w:tcPr>
          <w:p w14:paraId="6F3B8534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52 887 742 564,83</w:t>
            </w:r>
          </w:p>
        </w:tc>
        <w:tc>
          <w:tcPr>
            <w:tcW w:w="1474" w:type="dxa"/>
            <w:shd w:val="clear" w:color="auto" w:fill="F2C6C9"/>
            <w:noWrap/>
            <w:vAlign w:val="center"/>
          </w:tcPr>
          <w:p w14:paraId="5972010B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62 636 069 518,32</w:t>
            </w:r>
          </w:p>
        </w:tc>
        <w:tc>
          <w:tcPr>
            <w:tcW w:w="1474" w:type="dxa"/>
            <w:shd w:val="clear" w:color="auto" w:fill="F2C6C9"/>
            <w:noWrap/>
            <w:vAlign w:val="center"/>
          </w:tcPr>
          <w:p w14:paraId="059EE53B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55 988 149 389,62</w:t>
            </w:r>
          </w:p>
        </w:tc>
        <w:tc>
          <w:tcPr>
            <w:tcW w:w="1474" w:type="dxa"/>
            <w:shd w:val="clear" w:color="auto" w:fill="F2C6C9"/>
            <w:noWrap/>
            <w:vAlign w:val="center"/>
          </w:tcPr>
          <w:p w14:paraId="3BCCC0EE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27 752 579 980,96</w:t>
            </w:r>
          </w:p>
        </w:tc>
        <w:tc>
          <w:tcPr>
            <w:tcW w:w="1475" w:type="dxa"/>
            <w:shd w:val="clear" w:color="auto" w:fill="F2C6C9"/>
            <w:noWrap/>
            <w:vAlign w:val="center"/>
          </w:tcPr>
          <w:p w14:paraId="391242A7" w14:textId="77777777" w:rsidR="00671DA0" w:rsidRPr="00671DA0" w:rsidRDefault="00671DA0" w:rsidP="00671DA0">
            <w:pPr>
              <w:spacing w:after="0"/>
              <w:jc w:val="right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671DA0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25 511 149 092,69</w:t>
            </w:r>
          </w:p>
        </w:tc>
      </w:tr>
    </w:tbl>
    <w:p w14:paraId="1DFEECBD" w14:textId="77777777" w:rsidR="00671DA0" w:rsidRPr="00671DA0" w:rsidRDefault="00671DA0" w:rsidP="00671DA0">
      <w:pPr>
        <w:spacing w:before="40" w:after="0"/>
        <w:rPr>
          <w:rFonts w:cs="Calibri"/>
          <w:sz w:val="20"/>
          <w:szCs w:val="20"/>
        </w:rPr>
      </w:pPr>
      <w:r w:rsidRPr="00671DA0">
        <w:rPr>
          <w:rFonts w:cs="Calibri"/>
          <w:b/>
          <w:sz w:val="20"/>
          <w:szCs w:val="20"/>
        </w:rPr>
        <w:t xml:space="preserve">Zdroj: </w:t>
      </w:r>
      <w:r w:rsidRPr="00671DA0">
        <w:rPr>
          <w:rFonts w:cs="Calibri"/>
          <w:sz w:val="20"/>
          <w:szCs w:val="20"/>
        </w:rPr>
        <w:t>informační portál MONITOR.</w:t>
      </w:r>
    </w:p>
    <w:p w14:paraId="57CCD4A4" w14:textId="64E5F5E2" w:rsidR="00671DA0" w:rsidRPr="00671DA0" w:rsidRDefault="00671DA0" w:rsidP="00671DA0">
      <w:pPr>
        <w:spacing w:after="160" w:line="259" w:lineRule="auto"/>
        <w:jc w:val="both"/>
        <w:rPr>
          <w:rFonts w:eastAsia="Calibri" w:cs="Calibri"/>
          <w:sz w:val="20"/>
          <w:szCs w:val="20"/>
        </w:rPr>
      </w:pPr>
      <w:r w:rsidRPr="00671DA0">
        <w:rPr>
          <w:b/>
          <w:iCs/>
          <w:sz w:val="20"/>
          <w:szCs w:val="20"/>
        </w:rPr>
        <w:t xml:space="preserve">Poznámka: </w:t>
      </w:r>
      <w:r w:rsidRPr="00671DA0">
        <w:rPr>
          <w:iCs/>
          <w:sz w:val="20"/>
          <w:szCs w:val="20"/>
        </w:rPr>
        <w:t xml:space="preserve">Ministerstvo průmyslu a obchodu od roku 2017 vykazuje významně nižší výdaje na činnost (paragraf 2161 – </w:t>
      </w:r>
      <w:r w:rsidRPr="00671DA0">
        <w:rPr>
          <w:i/>
          <w:iCs/>
          <w:sz w:val="20"/>
          <w:szCs w:val="20"/>
        </w:rPr>
        <w:t>Činnost ústředního orgánu státní správy v odvětví energetiky, průmyslu, stavebnictví, obchodu a služeb</w:t>
      </w:r>
      <w:r w:rsidRPr="00671DA0">
        <w:rPr>
          <w:iCs/>
          <w:sz w:val="20"/>
          <w:szCs w:val="20"/>
        </w:rPr>
        <w:t>)</w:t>
      </w:r>
      <w:r w:rsidR="00901331">
        <w:rPr>
          <w:iCs/>
          <w:sz w:val="20"/>
          <w:szCs w:val="20"/>
        </w:rPr>
        <w:t>,</w:t>
      </w:r>
      <w:r w:rsidRPr="00671DA0">
        <w:rPr>
          <w:iCs/>
          <w:sz w:val="20"/>
          <w:szCs w:val="20"/>
        </w:rPr>
        <w:t xml:space="preserve"> a</w:t>
      </w:r>
      <w:r w:rsidR="00901331">
        <w:rPr>
          <w:iCs/>
          <w:sz w:val="20"/>
          <w:szCs w:val="20"/>
        </w:rPr>
        <w:t xml:space="preserve"> </w:t>
      </w:r>
      <w:r w:rsidRPr="00671DA0">
        <w:rPr>
          <w:iCs/>
          <w:sz w:val="20"/>
          <w:szCs w:val="20"/>
        </w:rPr>
        <w:t xml:space="preserve">to z důvodu toho, že do roku 2016 výdaje představující dotace na obnovitelné zdroje energie nesprávně zatřiďovalo na paragraf 2161 místo na paragraf 2115 – </w:t>
      </w:r>
      <w:r w:rsidRPr="00671DA0">
        <w:rPr>
          <w:i/>
          <w:iCs/>
          <w:sz w:val="20"/>
          <w:szCs w:val="20"/>
        </w:rPr>
        <w:t>Úspora energie a obnovitelné zdroje</w:t>
      </w:r>
      <w:r w:rsidRPr="00671DA0">
        <w:rPr>
          <w:iCs/>
          <w:sz w:val="20"/>
          <w:szCs w:val="20"/>
        </w:rPr>
        <w:t xml:space="preserve">. </w:t>
      </w:r>
      <w:r w:rsidR="00901331">
        <w:rPr>
          <w:iCs/>
          <w:sz w:val="20"/>
          <w:szCs w:val="20"/>
        </w:rPr>
        <w:t>P</w:t>
      </w:r>
      <w:r w:rsidRPr="00671DA0">
        <w:rPr>
          <w:iCs/>
          <w:sz w:val="20"/>
          <w:szCs w:val="20"/>
        </w:rPr>
        <w:t>odrobnost</w:t>
      </w:r>
      <w:r w:rsidR="00901331">
        <w:rPr>
          <w:iCs/>
          <w:sz w:val="20"/>
          <w:szCs w:val="20"/>
        </w:rPr>
        <w:t>i obsahuje</w:t>
      </w:r>
      <w:r w:rsidRPr="00671DA0">
        <w:rPr>
          <w:iCs/>
          <w:sz w:val="20"/>
          <w:szCs w:val="20"/>
        </w:rPr>
        <w:t xml:space="preserve"> kontrolní závěr z</w:t>
      </w:r>
      <w:r w:rsidR="00901331">
        <w:rPr>
          <w:iCs/>
          <w:sz w:val="20"/>
          <w:szCs w:val="20"/>
        </w:rPr>
        <w:t xml:space="preserve"> </w:t>
      </w:r>
      <w:r w:rsidRPr="00671DA0">
        <w:rPr>
          <w:iCs/>
          <w:sz w:val="20"/>
          <w:szCs w:val="20"/>
        </w:rPr>
        <w:t xml:space="preserve">KA č. 16/25 – </w:t>
      </w:r>
      <w:r w:rsidRPr="003B32FC">
        <w:rPr>
          <w:rFonts w:eastAsia="Calibri" w:cs="Calibri"/>
          <w:i/>
          <w:sz w:val="20"/>
          <w:szCs w:val="20"/>
        </w:rPr>
        <w:t xml:space="preserve">Závěrečný účet kapitoly státního rozpočtu </w:t>
      </w:r>
      <w:r w:rsidRPr="00901331">
        <w:rPr>
          <w:rFonts w:eastAsia="Calibri" w:cs="Calibri"/>
          <w:i/>
          <w:sz w:val="20"/>
          <w:szCs w:val="20"/>
        </w:rPr>
        <w:t xml:space="preserve">Ministerstvo průmyslu </w:t>
      </w:r>
      <w:r w:rsidR="00901331">
        <w:rPr>
          <w:rFonts w:eastAsia="Calibri" w:cs="Calibri"/>
          <w:i/>
          <w:sz w:val="20"/>
          <w:szCs w:val="20"/>
        </w:rPr>
        <w:br/>
      </w:r>
      <w:r w:rsidRPr="00901331">
        <w:rPr>
          <w:rFonts w:eastAsia="Calibri" w:cs="Calibri"/>
          <w:i/>
          <w:sz w:val="20"/>
          <w:szCs w:val="20"/>
        </w:rPr>
        <w:t>a</w:t>
      </w:r>
      <w:r w:rsidR="00901331">
        <w:rPr>
          <w:rFonts w:eastAsia="Calibri" w:cs="Calibri"/>
          <w:i/>
          <w:sz w:val="20"/>
          <w:szCs w:val="20"/>
        </w:rPr>
        <w:t xml:space="preserve"> </w:t>
      </w:r>
      <w:r w:rsidRPr="00901331">
        <w:rPr>
          <w:rFonts w:eastAsia="Calibri" w:cs="Calibri"/>
          <w:i/>
          <w:sz w:val="20"/>
          <w:szCs w:val="20"/>
        </w:rPr>
        <w:t>obchodu</w:t>
      </w:r>
      <w:r w:rsidRPr="003B32FC">
        <w:rPr>
          <w:rFonts w:eastAsia="Calibri" w:cs="Calibri"/>
          <w:i/>
          <w:sz w:val="20"/>
          <w:szCs w:val="20"/>
        </w:rPr>
        <w:t xml:space="preserve"> za rok 2015, účetní závěrka Ministerstva průmyslu a obchodu za rok 2015 a</w:t>
      </w:r>
      <w:r w:rsidR="00901331">
        <w:rPr>
          <w:rFonts w:eastAsia="Calibri" w:cs="Calibri"/>
          <w:i/>
          <w:sz w:val="20"/>
          <w:szCs w:val="20"/>
        </w:rPr>
        <w:t xml:space="preserve"> </w:t>
      </w:r>
      <w:r w:rsidRPr="003B32FC">
        <w:rPr>
          <w:rFonts w:eastAsia="Calibri" w:cs="Calibri"/>
          <w:i/>
          <w:sz w:val="20"/>
          <w:szCs w:val="20"/>
        </w:rPr>
        <w:t>údaje předkládané Ministerstvem průmyslu a obchodu pro hodnocení plnění státního rozpočtu za rok 2015</w:t>
      </w:r>
      <w:r w:rsidRPr="00671DA0">
        <w:rPr>
          <w:rFonts w:eastAsia="Calibri" w:cs="Calibri"/>
          <w:sz w:val="20"/>
          <w:szCs w:val="20"/>
        </w:rPr>
        <w:t xml:space="preserve"> </w:t>
      </w:r>
      <w:r w:rsidRPr="00671DA0">
        <w:rPr>
          <w:iCs/>
          <w:sz w:val="20"/>
          <w:szCs w:val="20"/>
        </w:rPr>
        <w:t>(</w:t>
      </w:r>
      <w:r w:rsidR="00901331">
        <w:rPr>
          <w:iCs/>
          <w:sz w:val="20"/>
          <w:szCs w:val="20"/>
        </w:rPr>
        <w:t xml:space="preserve">kontrolní závěr byl </w:t>
      </w:r>
      <w:r w:rsidRPr="00671DA0">
        <w:rPr>
          <w:iCs/>
          <w:sz w:val="20"/>
          <w:szCs w:val="20"/>
        </w:rPr>
        <w:t>zveřejněn v</w:t>
      </w:r>
      <w:r w:rsidR="00901331">
        <w:rPr>
          <w:iCs/>
          <w:sz w:val="20"/>
          <w:szCs w:val="20"/>
        </w:rPr>
        <w:t xml:space="preserve"> částce 4/2017 </w:t>
      </w:r>
      <w:r w:rsidRPr="003B32FC">
        <w:rPr>
          <w:i/>
          <w:iCs/>
          <w:sz w:val="20"/>
          <w:szCs w:val="20"/>
        </w:rPr>
        <w:t>Věstníku NKÚ</w:t>
      </w:r>
      <w:r w:rsidRPr="00671DA0">
        <w:rPr>
          <w:iCs/>
          <w:sz w:val="20"/>
          <w:szCs w:val="20"/>
        </w:rPr>
        <w:t>).</w:t>
      </w:r>
    </w:p>
    <w:p w14:paraId="68068A71" w14:textId="4A467D56" w:rsidR="00671DA0" w:rsidRPr="00671DA0" w:rsidRDefault="00671DA0" w:rsidP="00671DA0">
      <w:pPr>
        <w:keepNext/>
        <w:tabs>
          <w:tab w:val="right" w:pos="9072"/>
        </w:tabs>
        <w:spacing w:before="240" w:after="80"/>
        <w:jc w:val="both"/>
        <w:rPr>
          <w:b/>
          <w:iCs/>
        </w:rPr>
      </w:pPr>
      <w:r w:rsidRPr="00671DA0">
        <w:rPr>
          <w:b/>
          <w:iCs/>
        </w:rPr>
        <w:t xml:space="preserve">Tabulka č. </w:t>
      </w:r>
      <w:r w:rsidR="008C3F00">
        <w:rPr>
          <w:b/>
          <w:iCs/>
        </w:rPr>
        <w:t>6</w:t>
      </w:r>
      <w:r w:rsidRPr="00671DA0">
        <w:rPr>
          <w:b/>
          <w:iCs/>
        </w:rPr>
        <w:t>: Výdaje na činnost přepočtené na 1 zaměstnance ministerstev</w:t>
      </w:r>
      <w:r w:rsidRPr="00671DA0">
        <w:rPr>
          <w:b/>
          <w:iCs/>
        </w:rPr>
        <w:tab/>
        <w:t>(v Kč)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577"/>
        <w:gridCol w:w="1577"/>
        <w:gridCol w:w="1578"/>
        <w:gridCol w:w="1577"/>
        <w:gridCol w:w="1578"/>
      </w:tblGrid>
      <w:tr w:rsidR="00671DA0" w:rsidRPr="00671DA0" w14:paraId="266B1C80" w14:textId="77777777" w:rsidTr="00671DA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F9FC59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52C05E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AAAE6A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F1F14C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C2D3D1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44BF48" w14:textId="77777777" w:rsidR="00671DA0" w:rsidRPr="00671DA0" w:rsidRDefault="00671DA0" w:rsidP="00671DA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</w:tr>
      <w:tr w:rsidR="00671DA0" w:rsidRPr="00671DA0" w14:paraId="04F34E42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3130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04B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1 492 565,67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80C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1 648 230,84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10C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1 838 476,80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B53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1 836 073,65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537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1 977 084,75</w:t>
            </w:r>
          </w:p>
        </w:tc>
      </w:tr>
      <w:tr w:rsidR="00671DA0" w:rsidRPr="00671DA0" w14:paraId="2993BFFA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F2C7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63A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111 467,81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FF3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119 722,35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BD4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111 748,15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A89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118 487,51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000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125 449,20</w:t>
            </w:r>
          </w:p>
        </w:tc>
      </w:tr>
      <w:tr w:rsidR="00671DA0" w:rsidRPr="00671DA0" w14:paraId="74E6EA36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97B7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MF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FC4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1 777 042,11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185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1 453 805,32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EA4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1 794 387,98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2E0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1 761 538,75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E85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1 721 890,98</w:t>
            </w:r>
          </w:p>
        </w:tc>
      </w:tr>
      <w:tr w:rsidR="00671DA0" w:rsidRPr="00671DA0" w14:paraId="751FB1FA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FCD2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MPSV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F10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1 314 729,82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C91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1 240 030,03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8E3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1 246 448,20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4D5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1 397 094,34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EFA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1 311 426,37</w:t>
            </w:r>
          </w:p>
        </w:tc>
      </w:tr>
      <w:tr w:rsidR="00671DA0" w:rsidRPr="00671DA0" w14:paraId="153C112A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B064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CDC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562 486,87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641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566 788,68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147C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455 609,81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A73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468 657,56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145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471 497,17</w:t>
            </w:r>
          </w:p>
        </w:tc>
      </w:tr>
      <w:tr w:rsidR="00671DA0" w:rsidRPr="00671DA0" w14:paraId="7F4E7BC1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3267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717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1 349 787,63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7FC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1 441 975,29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D87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1 475 321,02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46C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1 552 876,82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88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1 585 525,75</w:t>
            </w:r>
          </w:p>
        </w:tc>
      </w:tr>
      <w:tr w:rsidR="00671DA0" w:rsidRPr="00671DA0" w14:paraId="5047277E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94BA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4F8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31 581 488,48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C5F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42 861 439,13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6FB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23 749 616,20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C6C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7 812 725,54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5BD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2 683 260,72</w:t>
            </w:r>
          </w:p>
        </w:tc>
      </w:tr>
      <w:tr w:rsidR="00671DA0" w:rsidRPr="00671DA0" w14:paraId="356A71E3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F06D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MPO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75C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20 834 577,56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B6D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22 023 448,17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6F3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27 971 166,79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F53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1 503 877,22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FD1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1 502 770,34</w:t>
            </w:r>
          </w:p>
        </w:tc>
      </w:tr>
      <w:tr w:rsidR="00671DA0" w:rsidRPr="00671DA0" w14:paraId="0AF0861E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815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469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2 301 610,58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19D0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2 183 680,14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4B67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2 723 742,72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9E9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4 389 194,55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B71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4 249 204,19</w:t>
            </w:r>
          </w:p>
        </w:tc>
      </w:tr>
      <w:tr w:rsidR="00671DA0" w:rsidRPr="00671DA0" w14:paraId="71191292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150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CE8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1 118 924,74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743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1 230 708,87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A4B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1 255 588,68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03E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1 337 880,58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A5A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1 312 960,59</w:t>
            </w:r>
          </w:p>
        </w:tc>
      </w:tr>
      <w:tr w:rsidR="00671DA0" w:rsidRPr="00671DA0" w14:paraId="3B532D7A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FBC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MŠMT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7382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418 368,45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37D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414 688,92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F9D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492 255,52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98A8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566 354,16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4B29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576 534,11</w:t>
            </w:r>
          </w:p>
        </w:tc>
      </w:tr>
      <w:tr w:rsidR="00671DA0" w:rsidRPr="00671DA0" w14:paraId="32ECF996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6309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0F3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1 114 281,14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5445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1 380 472,19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D59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1 270 023,02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B18A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1 286 445,87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DC3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1 317 668,27</w:t>
            </w:r>
          </w:p>
        </w:tc>
      </w:tr>
      <w:tr w:rsidR="00671DA0" w:rsidRPr="00671DA0" w14:paraId="0E98494E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8C6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MZd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5021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960 855,78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F7C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910 336,06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557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1 059 194,19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F39E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1 201 893,80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E23F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1 157 736,88</w:t>
            </w:r>
          </w:p>
        </w:tc>
      </w:tr>
      <w:tr w:rsidR="00671DA0" w:rsidRPr="00671DA0" w14:paraId="61ED1B55" w14:textId="77777777" w:rsidTr="00671DA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F494" w14:textId="77777777" w:rsidR="00671DA0" w:rsidRPr="00671DA0" w:rsidRDefault="00671DA0" w:rsidP="00671DA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cs="Calibri"/>
                <w:color w:val="000000"/>
                <w:sz w:val="18"/>
                <w:szCs w:val="18"/>
                <w:lang w:eastAsia="cs-CZ"/>
              </w:rPr>
              <w:t>MS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90ED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1 650 599,60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D906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1 764 342,14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8E93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2 064 795,07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7D9B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1 919 076,29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AC34" w14:textId="77777777" w:rsidR="00671DA0" w:rsidRPr="00671DA0" w:rsidRDefault="00671DA0" w:rsidP="00671DA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71DA0">
              <w:rPr>
                <w:rFonts w:eastAsia="Calibri" w:cs="Calibri"/>
                <w:color w:val="000000"/>
                <w:sz w:val="18"/>
                <w:szCs w:val="18"/>
              </w:rPr>
              <w:t>1 915 912,47</w:t>
            </w:r>
          </w:p>
        </w:tc>
      </w:tr>
    </w:tbl>
    <w:p w14:paraId="603E80EA" w14:textId="77777777" w:rsidR="00671DA0" w:rsidRPr="00671DA0" w:rsidRDefault="00671DA0" w:rsidP="00671DA0">
      <w:pPr>
        <w:spacing w:before="40" w:after="0"/>
        <w:rPr>
          <w:rFonts w:cs="Calibri"/>
          <w:sz w:val="20"/>
          <w:szCs w:val="20"/>
        </w:rPr>
      </w:pPr>
      <w:r w:rsidRPr="00671DA0">
        <w:rPr>
          <w:rFonts w:cs="Calibri"/>
          <w:b/>
          <w:sz w:val="20"/>
          <w:szCs w:val="20"/>
        </w:rPr>
        <w:t>Zdroj</w:t>
      </w:r>
      <w:r w:rsidRPr="003B32FC">
        <w:rPr>
          <w:rFonts w:cs="Calibri"/>
          <w:b/>
          <w:sz w:val="20"/>
          <w:szCs w:val="20"/>
        </w:rPr>
        <w:t>:</w:t>
      </w:r>
      <w:r w:rsidRPr="00671DA0">
        <w:rPr>
          <w:rFonts w:cs="Calibri"/>
          <w:sz w:val="20"/>
          <w:szCs w:val="20"/>
        </w:rPr>
        <w:t xml:space="preserve"> vlastní výpočet NKÚ.</w:t>
      </w:r>
    </w:p>
    <w:p w14:paraId="520B68A7" w14:textId="44638144" w:rsidR="00671DA0" w:rsidRPr="00671DA0" w:rsidRDefault="00671DA0" w:rsidP="00671DA0">
      <w:pPr>
        <w:keepNext/>
        <w:tabs>
          <w:tab w:val="right" w:pos="9072"/>
        </w:tabs>
        <w:spacing w:before="240" w:after="80"/>
        <w:ind w:left="1498" w:hanging="1498"/>
        <w:jc w:val="both"/>
        <w:rPr>
          <w:b/>
        </w:rPr>
      </w:pPr>
      <w:r w:rsidRPr="00671DA0">
        <w:rPr>
          <w:b/>
          <w:iCs/>
        </w:rPr>
        <w:lastRenderedPageBreak/>
        <w:t xml:space="preserve">Graf č. </w:t>
      </w:r>
      <w:r w:rsidR="008C3F00">
        <w:rPr>
          <w:b/>
          <w:iCs/>
        </w:rPr>
        <w:t>2</w:t>
      </w:r>
      <w:r w:rsidRPr="00671DA0">
        <w:rPr>
          <w:b/>
          <w:iCs/>
        </w:rPr>
        <w:t xml:space="preserve">: Porovnání výdajů na činnost </w:t>
      </w:r>
      <w:r w:rsidR="00ED73DF">
        <w:rPr>
          <w:b/>
          <w:iCs/>
        </w:rPr>
        <w:t xml:space="preserve">v přepočtu </w:t>
      </w:r>
      <w:r w:rsidRPr="00671DA0">
        <w:rPr>
          <w:b/>
          <w:iCs/>
        </w:rPr>
        <w:t xml:space="preserve">na 1 zaměstnance v roce 2018 </w:t>
      </w:r>
      <w:r w:rsidR="00ED73DF">
        <w:rPr>
          <w:b/>
          <w:iCs/>
        </w:rPr>
        <w:t>(</w:t>
      </w:r>
      <w:r w:rsidRPr="00671DA0">
        <w:rPr>
          <w:b/>
          <w:iCs/>
        </w:rPr>
        <w:t>v mil. Kč</w:t>
      </w:r>
      <w:r w:rsidR="00ED73DF">
        <w:rPr>
          <w:b/>
          <w:iCs/>
        </w:rPr>
        <w:t>)</w:t>
      </w:r>
    </w:p>
    <w:p w14:paraId="1ABAB1CD" w14:textId="77777777" w:rsidR="00671DA0" w:rsidRPr="00671DA0" w:rsidRDefault="00671DA0" w:rsidP="00671DA0">
      <w:pPr>
        <w:spacing w:after="160" w:line="259" w:lineRule="auto"/>
        <w:rPr>
          <w:rFonts w:eastAsia="Calibri"/>
          <w:b/>
        </w:rPr>
      </w:pPr>
      <w:r w:rsidRPr="00671DA0">
        <w:rPr>
          <w:rFonts w:eastAsia="Calibri"/>
          <w:noProof/>
          <w:sz w:val="22"/>
          <w:szCs w:val="22"/>
          <w:lang w:eastAsia="cs-CZ"/>
        </w:rPr>
        <w:drawing>
          <wp:inline distT="0" distB="0" distL="0" distR="0" wp14:anchorId="09C06C7F" wp14:editId="360EF78A">
            <wp:extent cx="5756275" cy="3338623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743C4DE" w14:textId="6037CC80" w:rsidR="00671DA0" w:rsidRPr="00671DA0" w:rsidRDefault="00671DA0" w:rsidP="00671DA0">
      <w:pPr>
        <w:spacing w:after="160" w:line="259" w:lineRule="auto"/>
        <w:rPr>
          <w:rFonts w:eastAsia="Calibri"/>
          <w:sz w:val="22"/>
          <w:szCs w:val="22"/>
        </w:rPr>
      </w:pPr>
    </w:p>
    <w:p w14:paraId="4DE41F63" w14:textId="77777777" w:rsidR="00671DA0" w:rsidRPr="00671DA0" w:rsidRDefault="00671DA0" w:rsidP="00671DA0">
      <w:pPr>
        <w:spacing w:after="160" w:line="259" w:lineRule="auto"/>
        <w:jc w:val="both"/>
        <w:rPr>
          <w:rFonts w:eastAsia="Calibri" w:cs="Calibri"/>
          <w:sz w:val="20"/>
          <w:szCs w:val="20"/>
        </w:rPr>
      </w:pPr>
    </w:p>
    <w:p w14:paraId="4394EF48" w14:textId="77777777" w:rsidR="007C5D7D" w:rsidRDefault="007C5D7D" w:rsidP="004A0ADF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="Calibri"/>
        </w:rPr>
      </w:pPr>
    </w:p>
    <w:sectPr w:rsidR="007C5D7D" w:rsidSect="003B32FC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58839" w14:textId="77777777" w:rsidR="007638E7" w:rsidRDefault="007638E7">
      <w:pPr>
        <w:spacing w:after="0"/>
      </w:pPr>
      <w:r>
        <w:separator/>
      </w:r>
    </w:p>
  </w:endnote>
  <w:endnote w:type="continuationSeparator" w:id="0">
    <w:p w14:paraId="6D21C240" w14:textId="77777777" w:rsidR="007638E7" w:rsidRDefault="00763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EndPr/>
    <w:sdtContent>
      <w:p w14:paraId="21D2566E" w14:textId="7D1E7E6D" w:rsidR="007638E7" w:rsidRDefault="007638E7" w:rsidP="00055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81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467249"/>
      <w:docPartObj>
        <w:docPartGallery w:val="Page Numbers (Bottom of Page)"/>
        <w:docPartUnique/>
      </w:docPartObj>
    </w:sdtPr>
    <w:sdtEndPr/>
    <w:sdtContent>
      <w:p w14:paraId="4F06E8CF" w14:textId="2F6A3EBE" w:rsidR="007638E7" w:rsidRDefault="007638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81">
          <w:rPr>
            <w:noProof/>
          </w:rPr>
          <w:t>26</w:t>
        </w:r>
        <w:r>
          <w:fldChar w:fldCharType="end"/>
        </w:r>
      </w:p>
    </w:sdtContent>
  </w:sdt>
  <w:p w14:paraId="571E3FD7" w14:textId="77777777" w:rsidR="007638E7" w:rsidRDefault="007638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210475"/>
      <w:docPartObj>
        <w:docPartGallery w:val="Page Numbers (Bottom of Page)"/>
        <w:docPartUnique/>
      </w:docPartObj>
    </w:sdtPr>
    <w:sdtEndPr/>
    <w:sdtContent>
      <w:p w14:paraId="66D47F88" w14:textId="6136958A" w:rsidR="007638E7" w:rsidRDefault="007638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81">
          <w:rPr>
            <w:noProof/>
          </w:rPr>
          <w:t>44</w:t>
        </w:r>
        <w:r>
          <w:fldChar w:fldCharType="end"/>
        </w:r>
      </w:p>
    </w:sdtContent>
  </w:sdt>
  <w:p w14:paraId="012D81EA" w14:textId="77777777" w:rsidR="007638E7" w:rsidRPr="00344277" w:rsidRDefault="007638E7" w:rsidP="00671DA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C981" w14:textId="77777777" w:rsidR="007638E7" w:rsidRDefault="007638E7" w:rsidP="002B7978">
      <w:pPr>
        <w:spacing w:after="0"/>
      </w:pPr>
      <w:r>
        <w:separator/>
      </w:r>
    </w:p>
  </w:footnote>
  <w:footnote w:type="continuationSeparator" w:id="0">
    <w:p w14:paraId="61F5066C" w14:textId="77777777" w:rsidR="007638E7" w:rsidRDefault="007638E7" w:rsidP="002B7978">
      <w:pPr>
        <w:spacing w:after="0"/>
      </w:pPr>
      <w:r>
        <w:continuationSeparator/>
      </w:r>
    </w:p>
  </w:footnote>
  <w:footnote w:type="continuationNotice" w:id="1">
    <w:p w14:paraId="0E99105E" w14:textId="77777777" w:rsidR="007638E7" w:rsidRDefault="007638E7">
      <w:pPr>
        <w:spacing w:after="0"/>
      </w:pPr>
    </w:p>
  </w:footnote>
  <w:footnote w:id="2">
    <w:p w14:paraId="118376D1" w14:textId="77777777" w:rsidR="007638E7" w:rsidRPr="006D77F8" w:rsidRDefault="007638E7" w:rsidP="006D77F8">
      <w:pPr>
        <w:pStyle w:val="Textpoznpodarou"/>
        <w:ind w:left="284" w:hanging="284"/>
        <w:rPr>
          <w:rFonts w:asciiTheme="minorHAnsi" w:hAnsiTheme="minorHAnsi" w:cstheme="minorHAnsi"/>
        </w:rPr>
      </w:pPr>
      <w:r w:rsidRPr="00B007A2">
        <w:rPr>
          <w:rStyle w:val="Znakapoznpodarou"/>
          <w:rFonts w:asciiTheme="minorHAnsi" w:hAnsiTheme="minorHAnsi" w:cstheme="minorHAnsi"/>
        </w:rPr>
        <w:footnoteRef/>
      </w:r>
      <w:r w:rsidRPr="00B00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>Celkové náklady byly vykázány ve výši 10 360 mil. Kč.</w:t>
      </w:r>
    </w:p>
  </w:footnote>
  <w:footnote w:id="3">
    <w:p w14:paraId="7B71D8FC" w14:textId="77777777" w:rsidR="007638E7" w:rsidRPr="006D77F8" w:rsidRDefault="007638E7" w:rsidP="006D77F8">
      <w:pPr>
        <w:pStyle w:val="Textpoznpodarou"/>
        <w:ind w:left="284" w:hanging="284"/>
        <w:rPr>
          <w:rFonts w:asciiTheme="minorHAnsi" w:hAnsiTheme="minorHAnsi" w:cstheme="minorHAnsi"/>
        </w:rPr>
      </w:pPr>
      <w:r w:rsidRPr="00B007A2">
        <w:rPr>
          <w:rStyle w:val="Znakapoznpodarou"/>
          <w:rFonts w:asciiTheme="minorHAnsi" w:hAnsiTheme="minorHAnsi" w:cstheme="minorHAnsi"/>
        </w:rPr>
        <w:footnoteRef/>
      </w:r>
      <w:r w:rsidRPr="00B00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>Tzv. hladina významnosti (</w:t>
      </w:r>
      <w:proofErr w:type="spellStart"/>
      <w:r w:rsidRPr="006D77F8">
        <w:rPr>
          <w:rFonts w:asciiTheme="minorHAnsi" w:hAnsiTheme="minorHAnsi" w:cstheme="minorHAnsi"/>
        </w:rPr>
        <w:t>materiality</w:t>
      </w:r>
      <w:proofErr w:type="spellEnd"/>
      <w:r w:rsidRPr="006D77F8">
        <w:rPr>
          <w:rFonts w:asciiTheme="minorHAnsi" w:hAnsiTheme="minorHAnsi" w:cstheme="minorHAnsi"/>
        </w:rPr>
        <w:t>).</w:t>
      </w:r>
    </w:p>
  </w:footnote>
  <w:footnote w:id="4">
    <w:p w14:paraId="599E2A11" w14:textId="77777777" w:rsidR="007638E7" w:rsidRPr="00D85514" w:rsidRDefault="007638E7" w:rsidP="0033466E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Dostupné z: </w:t>
      </w:r>
      <w:hyperlink r:id="rId1" w:history="1">
        <w:r w:rsidRPr="007C088E">
          <w:rPr>
            <w:rStyle w:val="Hypertextovodkaz"/>
            <w:rFonts w:asciiTheme="minorHAnsi" w:hAnsiTheme="minorHAnsi" w:cstheme="minorHAnsi"/>
          </w:rPr>
          <w:t>http://monitor.statnipokladna.cz/2018/statni-rozpocet/kapitola/334</w:t>
        </w:r>
      </w:hyperlink>
      <w:r w:rsidRPr="00CB304D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5">
    <w:p w14:paraId="23C0A505" w14:textId="44DEECFA" w:rsidR="007638E7" w:rsidRPr="002A1F17" w:rsidRDefault="007638E7" w:rsidP="00C0551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A1F17">
        <w:rPr>
          <w:rStyle w:val="Znakapoznpodarou"/>
          <w:rFonts w:asciiTheme="minorHAnsi" w:hAnsiTheme="minorHAnsi" w:cstheme="minorHAnsi"/>
        </w:rPr>
        <w:footnoteRef/>
      </w:r>
      <w:r w:rsidRPr="002A1F17">
        <w:rPr>
          <w:rFonts w:asciiTheme="minorHAnsi" w:hAnsiTheme="minorHAnsi" w:cstheme="minorHAnsi"/>
        </w:rPr>
        <w:t xml:space="preserve"> </w:t>
      </w:r>
      <w:r w:rsidRPr="002A1F17"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 xml:space="preserve">Pro posouzení významnosti zjištěných nesprávností v údajích předkládaných pro hodnocení plnění rozpočtu byla stanovena významnost ve výši 2 % z celkových výdajů, které </w:t>
      </w:r>
      <w:r>
        <w:rPr>
          <w:rFonts w:asciiTheme="minorHAnsi" w:hAnsiTheme="minorHAnsi" w:cstheme="minorHAnsi"/>
        </w:rPr>
        <w:t>dosáhly částky</w:t>
      </w:r>
      <w:r w:rsidRPr="006D77F8">
        <w:rPr>
          <w:rFonts w:asciiTheme="minorHAnsi" w:hAnsiTheme="minorHAnsi" w:cstheme="minorHAnsi"/>
        </w:rPr>
        <w:t xml:space="preserve"> 14 060 mil. Kč.</w:t>
      </w:r>
    </w:p>
  </w:footnote>
  <w:footnote w:id="6">
    <w:p w14:paraId="3087784D" w14:textId="77777777" w:rsidR="007638E7" w:rsidRPr="006D77F8" w:rsidRDefault="007638E7" w:rsidP="00C1695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A1F17">
        <w:rPr>
          <w:rStyle w:val="Znakapoznpodarou"/>
          <w:rFonts w:asciiTheme="minorHAnsi" w:hAnsiTheme="minorHAnsi" w:cstheme="minorHAnsi"/>
        </w:rPr>
        <w:footnoteRef/>
      </w:r>
      <w:r w:rsidRPr="002A1F17">
        <w:rPr>
          <w:rFonts w:asciiTheme="minorHAnsi" w:hAnsiTheme="minorHAnsi" w:cstheme="minorHAnsi"/>
        </w:rPr>
        <w:t xml:space="preserve"> </w:t>
      </w:r>
      <w:r w:rsidRPr="002A1F17"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 xml:space="preserve">KA č. 15/19 – </w:t>
      </w:r>
      <w:r w:rsidRPr="006D77F8">
        <w:rPr>
          <w:rFonts w:asciiTheme="minorHAnsi" w:hAnsiTheme="minorHAnsi" w:cstheme="minorHAnsi"/>
          <w:i/>
        </w:rPr>
        <w:t>Závěrečný účet kapitoly státního rozpočtu Ministerstvo kultury za rok 2014, účetní závěrka Ministerstva kultury za rok 2014 a údaje předkládané Ministerstvem kultury pro hodnocení plnění státního rozpočtu za rok 2014.</w:t>
      </w:r>
    </w:p>
  </w:footnote>
  <w:footnote w:id="7">
    <w:p w14:paraId="581EE063" w14:textId="77777777" w:rsidR="007638E7" w:rsidRPr="00786318" w:rsidRDefault="007638E7" w:rsidP="00BA6E7E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86318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786318">
        <w:rPr>
          <w:rFonts w:asciiTheme="minorHAnsi" w:hAnsiTheme="minorHAnsi" w:cstheme="minorHAnsi"/>
          <w:sz w:val="20"/>
          <w:szCs w:val="20"/>
        </w:rPr>
        <w:t xml:space="preserve"> </w:t>
      </w:r>
      <w:r w:rsidRPr="00786318">
        <w:rPr>
          <w:rFonts w:asciiTheme="minorHAnsi" w:hAnsiTheme="minorHAnsi" w:cstheme="minorHAnsi"/>
          <w:sz w:val="20"/>
          <w:szCs w:val="20"/>
        </w:rPr>
        <w:tab/>
        <w:t>Finanční výkazy v celém sestaveném rozsahu ale nejsou součástí (přílohou) závěrečných účtů kapitol státního rozpočtu.</w:t>
      </w:r>
    </w:p>
  </w:footnote>
  <w:footnote w:id="8">
    <w:p w14:paraId="33931B92" w14:textId="7B4DBB18" w:rsidR="007638E7" w:rsidRPr="00786318" w:rsidRDefault="007638E7" w:rsidP="005D79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D77F8">
        <w:rPr>
          <w:rStyle w:val="Znakapoznpodarou"/>
          <w:rFonts w:asciiTheme="minorHAnsi" w:hAnsiTheme="minorHAnsi" w:cstheme="minorHAnsi"/>
        </w:rPr>
        <w:footnoteRef/>
      </w:r>
      <w:r w:rsidRPr="006D77F8">
        <w:rPr>
          <w:rFonts w:asciiTheme="minorHAnsi" w:hAnsiTheme="minorHAnsi" w:cstheme="minorHAnsi"/>
        </w:rPr>
        <w:t xml:space="preserve"> </w:t>
      </w:r>
      <w:r w:rsidRPr="006D77F8">
        <w:rPr>
          <w:rFonts w:asciiTheme="minorHAnsi" w:hAnsiTheme="minorHAnsi" w:cstheme="minorHAnsi"/>
        </w:rPr>
        <w:tab/>
        <w:t xml:space="preserve">Viz např. kontrolní závěr </w:t>
      </w:r>
      <w:r w:rsidRPr="002014C2">
        <w:rPr>
          <w:rFonts w:asciiTheme="minorHAnsi" w:hAnsiTheme="minorHAnsi" w:cstheme="minorHAnsi"/>
        </w:rPr>
        <w:t>z </w:t>
      </w:r>
      <w:r w:rsidRPr="00786318">
        <w:rPr>
          <w:rFonts w:asciiTheme="minorHAnsi" w:hAnsiTheme="minorHAnsi" w:cstheme="minorHAnsi"/>
        </w:rPr>
        <w:t>kontrolní akce č. 18/13 –</w:t>
      </w:r>
      <w:r w:rsidRPr="006D77F8">
        <w:rPr>
          <w:rFonts w:asciiTheme="minorHAnsi" w:hAnsiTheme="minorHAnsi" w:cstheme="minorHAnsi"/>
          <w:i/>
        </w:rPr>
        <w:t xml:space="preserve"> Závěrečný účet kapitoly státního rozpočtu Ministerstvo zdravotnictví za rok 2017, účetní závěrka Ministerstva zdravotnictví za rok 2017 a údaje předkládané Ministerstvem zdravotnictví pro hodnocení plnění státního rozpočtu za rok </w:t>
      </w:r>
      <w:r w:rsidRPr="00786318">
        <w:rPr>
          <w:rFonts w:asciiTheme="minorHAnsi" w:hAnsiTheme="minorHAnsi" w:cstheme="minorHAnsi"/>
          <w:i/>
        </w:rPr>
        <w:t>2017</w:t>
      </w:r>
      <w:r w:rsidRPr="006D77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(kontrolní závěr byl </w:t>
      </w:r>
      <w:r w:rsidRPr="006D77F8">
        <w:rPr>
          <w:rFonts w:asciiTheme="minorHAnsi" w:hAnsiTheme="minorHAnsi" w:cstheme="minorHAnsi"/>
        </w:rPr>
        <w:t>zveřejněn v částce 1/2019</w:t>
      </w:r>
      <w:r w:rsidRPr="006D77F8">
        <w:rPr>
          <w:rFonts w:asciiTheme="minorHAnsi" w:hAnsiTheme="minorHAnsi" w:cstheme="minorHAnsi"/>
          <w:i/>
        </w:rPr>
        <w:t xml:space="preserve"> Věstníku NKÚ</w:t>
      </w:r>
      <w:r>
        <w:rPr>
          <w:rFonts w:asciiTheme="minorHAnsi" w:hAnsiTheme="minorHAnsi" w:cstheme="minorHAnsi"/>
        </w:rPr>
        <w:t>)</w:t>
      </w:r>
      <w:r w:rsidRPr="006D77F8">
        <w:rPr>
          <w:rFonts w:asciiTheme="minorHAnsi" w:hAnsiTheme="minorHAnsi" w:cstheme="minorHAnsi"/>
          <w:i/>
        </w:rPr>
        <w:t xml:space="preserve"> </w:t>
      </w:r>
      <w:r w:rsidRPr="00786318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kontrolní závěr z </w:t>
      </w:r>
      <w:r w:rsidRPr="006D77F8">
        <w:rPr>
          <w:rFonts w:asciiTheme="minorHAnsi" w:hAnsiTheme="minorHAnsi" w:cstheme="minorHAnsi"/>
        </w:rPr>
        <w:t xml:space="preserve">kontrolní akce č. 17/31 – </w:t>
      </w:r>
      <w:r w:rsidRPr="006D77F8">
        <w:rPr>
          <w:rFonts w:asciiTheme="minorHAnsi" w:hAnsiTheme="minorHAnsi" w:cstheme="minorHAnsi"/>
          <w:i/>
        </w:rPr>
        <w:t>Závěrečný účet kapitoly státního rozpočtu Ministerstvo zemědělství za rok 2017, účetní závěrka Ministerstva zemědělství za rok 2017 a údaje předkládané Ministerstvem zemědělství pro hodnocení plnění státního rozpočtu za rok 2017</w:t>
      </w:r>
      <w:r w:rsidRPr="006D77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(kontrolní závěr byl </w:t>
      </w:r>
      <w:r w:rsidRPr="006D77F8">
        <w:rPr>
          <w:rFonts w:asciiTheme="minorHAnsi" w:hAnsiTheme="minorHAnsi" w:cstheme="minorHAnsi"/>
        </w:rPr>
        <w:t xml:space="preserve">zveřejněn v částce 4/2018 </w:t>
      </w:r>
      <w:r w:rsidRPr="006D77F8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)</w:t>
      </w:r>
      <w:r w:rsidRPr="00786318">
        <w:rPr>
          <w:rFonts w:asciiTheme="minorHAnsi" w:hAnsiTheme="minorHAnsi" w:cstheme="minorHAnsi"/>
        </w:rPr>
        <w:t>.</w:t>
      </w:r>
    </w:p>
  </w:footnote>
  <w:footnote w:id="9">
    <w:p w14:paraId="2D956F34" w14:textId="700F854C" w:rsidR="007638E7" w:rsidRPr="006D77F8" w:rsidRDefault="007638E7" w:rsidP="005D79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86318">
        <w:rPr>
          <w:rStyle w:val="Znakapoznpodarou"/>
          <w:rFonts w:asciiTheme="minorHAnsi" w:hAnsiTheme="minorHAnsi" w:cstheme="minorHAnsi"/>
        </w:rPr>
        <w:footnoteRef/>
      </w:r>
      <w:r w:rsidRPr="00786318">
        <w:rPr>
          <w:rFonts w:asciiTheme="minorHAnsi" w:hAnsiTheme="minorHAnsi" w:cstheme="minorHAnsi"/>
        </w:rPr>
        <w:t xml:space="preserve"> </w:t>
      </w:r>
      <w:r w:rsidRPr="00786318"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 xml:space="preserve">Ustanovení § 29 zákona </w:t>
      </w:r>
      <w:r>
        <w:rPr>
          <w:rFonts w:asciiTheme="minorHAnsi" w:hAnsiTheme="minorHAnsi" w:cstheme="minorHAnsi"/>
        </w:rPr>
        <w:t>č. 218/2000 Sb.</w:t>
      </w:r>
      <w:r w:rsidRPr="006D77F8">
        <w:rPr>
          <w:rFonts w:asciiTheme="minorHAnsi" w:hAnsiTheme="minorHAnsi" w:cstheme="minorHAnsi"/>
        </w:rPr>
        <w:t xml:space="preserve"> stanoví, že státní závěrečný účet obsahuje údaje o výsledcích rozpočtového hospodaření minulého roku.</w:t>
      </w:r>
    </w:p>
  </w:footnote>
  <w:footnote w:id="10">
    <w:p w14:paraId="58D7FC73" w14:textId="1E799EEF" w:rsidR="007638E7" w:rsidRPr="00786318" w:rsidRDefault="007638E7" w:rsidP="005D79F3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86318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786318">
        <w:rPr>
          <w:rFonts w:asciiTheme="minorHAnsi" w:hAnsiTheme="minorHAnsi" w:cstheme="minorHAnsi"/>
          <w:sz w:val="20"/>
          <w:szCs w:val="20"/>
        </w:rPr>
        <w:t xml:space="preserve"> </w:t>
      </w:r>
      <w:r w:rsidRPr="00786318">
        <w:rPr>
          <w:rFonts w:asciiTheme="minorHAnsi" w:hAnsiTheme="minorHAnsi" w:cstheme="minorHAnsi"/>
          <w:sz w:val="20"/>
          <w:szCs w:val="20"/>
        </w:rPr>
        <w:tab/>
        <w:t xml:space="preserve">Na rozdíl od finančních výkazů se v účetnictví zobrazuje např. to, že transfer byl poskytnut formou zálohy a očekává se z tohoto důvodu ještě jeho vypořádání, a proto náklad z něj je jen odhad; nebo to, že </w:t>
      </w:r>
      <w:r>
        <w:rPr>
          <w:rFonts w:asciiTheme="minorHAnsi" w:hAnsiTheme="minorHAnsi" w:cstheme="minorHAnsi"/>
          <w:sz w:val="20"/>
          <w:szCs w:val="20"/>
        </w:rPr>
        <w:t xml:space="preserve">organizační složce státu </w:t>
      </w:r>
      <w:r w:rsidRPr="00786318">
        <w:rPr>
          <w:rFonts w:asciiTheme="minorHAnsi" w:hAnsiTheme="minorHAnsi" w:cstheme="minorHAnsi"/>
          <w:sz w:val="20"/>
          <w:szCs w:val="20"/>
        </w:rPr>
        <w:t>vznikl nárok na refundaci (např. z prostředků fondů Evropské unie).</w:t>
      </w:r>
    </w:p>
  </w:footnote>
  <w:footnote w:id="11">
    <w:p w14:paraId="70FCAA75" w14:textId="77777777" w:rsidR="007638E7" w:rsidRPr="00786318" w:rsidRDefault="007638E7" w:rsidP="005D79F3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86318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786318">
        <w:rPr>
          <w:rFonts w:asciiTheme="minorHAnsi" w:hAnsiTheme="minorHAnsi" w:cstheme="minorHAnsi"/>
          <w:sz w:val="20"/>
          <w:szCs w:val="20"/>
        </w:rPr>
        <w:t xml:space="preserve"> </w:t>
      </w:r>
      <w:r w:rsidRPr="00786318">
        <w:rPr>
          <w:rFonts w:asciiTheme="minorHAnsi" w:hAnsiTheme="minorHAnsi" w:cstheme="minorHAnsi"/>
          <w:sz w:val="20"/>
          <w:szCs w:val="20"/>
        </w:rPr>
        <w:tab/>
        <w:t>Akruální princip (nebo také báze, koncept) je jedna ze základních účetních zásad a spočívá v tom, že náklady a výnosy se účtují do období, se kterým věcně a časově souvisejí, aniž by bylo bráno v úvahu, kdy došlo k reálnému pohybu peněz.</w:t>
      </w:r>
    </w:p>
  </w:footnote>
  <w:footnote w:id="12">
    <w:p w14:paraId="28242CD0" w14:textId="77777777" w:rsidR="007638E7" w:rsidRPr="001E58E4" w:rsidRDefault="007638E7" w:rsidP="005D79F3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786318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786318">
        <w:rPr>
          <w:rFonts w:asciiTheme="minorHAnsi" w:hAnsiTheme="minorHAnsi" w:cstheme="minorHAnsi"/>
          <w:sz w:val="20"/>
          <w:szCs w:val="20"/>
        </w:rPr>
        <w:t xml:space="preserve"> </w:t>
      </w:r>
      <w:r w:rsidRPr="00786318">
        <w:rPr>
          <w:rFonts w:asciiTheme="minorHAnsi" w:hAnsiTheme="minorHAnsi" w:cstheme="minorHAnsi"/>
          <w:sz w:val="20"/>
          <w:szCs w:val="20"/>
        </w:rPr>
        <w:tab/>
        <w:t xml:space="preserve">Viz </w:t>
      </w:r>
      <w:r w:rsidRPr="00786318">
        <w:rPr>
          <w:rFonts w:asciiTheme="minorHAnsi" w:hAnsiTheme="minorHAnsi" w:cstheme="minorHAnsi"/>
          <w:i/>
          <w:iCs/>
          <w:sz w:val="20"/>
          <w:szCs w:val="20"/>
        </w:rPr>
        <w:t xml:space="preserve">Zpráva o účetních výkazech za Českou republiku za rok 2017 </w:t>
      </w:r>
      <w:r w:rsidRPr="00786318">
        <w:rPr>
          <w:rFonts w:asciiTheme="minorHAnsi" w:hAnsiTheme="minorHAnsi" w:cstheme="minorHAnsi"/>
          <w:sz w:val="20"/>
          <w:szCs w:val="20"/>
        </w:rPr>
        <w:t>(dostupné z:</w:t>
      </w:r>
      <w:r>
        <w:rPr>
          <w:rFonts w:cstheme="minorHAnsi"/>
          <w:sz w:val="20"/>
          <w:szCs w:val="20"/>
        </w:rPr>
        <w:t xml:space="preserve"> </w:t>
      </w:r>
      <w:hyperlink r:id="rId2" w:history="1">
        <w:r w:rsidRPr="00A857A5">
          <w:rPr>
            <w:rStyle w:val="Hypertextovodkaz"/>
            <w:sz w:val="20"/>
            <w:szCs w:val="20"/>
          </w:rPr>
          <w:t>https://www.mfcr.cz/cs/verejny-sektor/ucetnictvi-a-ucetnictvi-statu/ucetni-reforma-verejnych-financi-ucetnic/ucetni-vykaznictvi-statu/ucetni-vykazy-za-ceskou-republiku</w:t>
        </w:r>
      </w:hyperlink>
      <w:r>
        <w:rPr>
          <w:sz w:val="20"/>
          <w:szCs w:val="20"/>
        </w:rPr>
        <w:t>).</w:t>
      </w:r>
    </w:p>
  </w:footnote>
  <w:footnote w:id="13">
    <w:p w14:paraId="0ED7E708" w14:textId="6825B953" w:rsidR="007638E7" w:rsidRPr="00DD56F0" w:rsidRDefault="007638E7" w:rsidP="00A34C9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83025">
        <w:rPr>
          <w:rStyle w:val="Znakapoznpodarou"/>
          <w:rFonts w:asciiTheme="minorHAnsi" w:hAnsiTheme="minorHAnsi" w:cstheme="minorHAnsi"/>
        </w:rPr>
        <w:footnoteRef/>
      </w:r>
      <w:r w:rsidRPr="00983025">
        <w:rPr>
          <w:rFonts w:asciiTheme="minorHAnsi" w:hAnsiTheme="minorHAnsi" w:cstheme="minorHAnsi"/>
        </w:rPr>
        <w:t xml:space="preserve"> </w:t>
      </w:r>
      <w:r w:rsidRPr="00983025">
        <w:rPr>
          <w:rFonts w:asciiTheme="minorHAnsi" w:hAnsiTheme="minorHAnsi" w:cstheme="minorHAnsi"/>
        </w:rPr>
        <w:tab/>
        <w:t>Tím byl významně ovlivněn i vládní deficit za rok 2012 vykazovaný Českou republikou a před</w:t>
      </w:r>
      <w:r>
        <w:rPr>
          <w:rFonts w:asciiTheme="minorHAnsi" w:hAnsiTheme="minorHAnsi" w:cstheme="minorHAnsi"/>
        </w:rPr>
        <w:t>ložený</w:t>
      </w:r>
      <w:r w:rsidRPr="00983025">
        <w:rPr>
          <w:rFonts w:asciiTheme="minorHAnsi" w:hAnsiTheme="minorHAnsi" w:cstheme="minorHAnsi"/>
        </w:rPr>
        <w:t xml:space="preserve"> Evropské komisi prostřednictvím </w:t>
      </w:r>
      <w:proofErr w:type="spellStart"/>
      <w:r w:rsidRPr="006D77F8">
        <w:rPr>
          <w:rFonts w:asciiTheme="minorHAnsi" w:hAnsiTheme="minorHAnsi" w:cstheme="minorHAnsi"/>
        </w:rPr>
        <w:t>Eurostatu</w:t>
      </w:r>
      <w:proofErr w:type="spellEnd"/>
      <w:r w:rsidRPr="006D77F8">
        <w:rPr>
          <w:rFonts w:asciiTheme="minorHAnsi" w:hAnsiTheme="minorHAnsi" w:cstheme="minorHAnsi"/>
        </w:rPr>
        <w:t xml:space="preserve"> v metodice ESA 2010. </w:t>
      </w:r>
    </w:p>
    <w:p w14:paraId="0BC6CB9E" w14:textId="6CF1AA06" w:rsidR="007638E7" w:rsidRPr="00C910FE" w:rsidRDefault="007638E7" w:rsidP="00983025">
      <w:pPr>
        <w:pStyle w:val="Textpoznpodarou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Blíže viz</w:t>
      </w:r>
      <w:r w:rsidRPr="006D77F8">
        <w:rPr>
          <w:rFonts w:asciiTheme="minorHAnsi" w:hAnsiTheme="minorHAnsi" w:cstheme="minorHAnsi"/>
        </w:rPr>
        <w:t xml:space="preserve">: </w:t>
      </w:r>
      <w:hyperlink r:id="rId3" w:history="1">
        <w:r w:rsidRPr="00A857A5">
          <w:rPr>
            <w:rStyle w:val="Hypertextovodkaz"/>
            <w:rFonts w:asciiTheme="minorHAnsi" w:hAnsiTheme="minorHAnsi" w:cstheme="minorHAnsi"/>
          </w:rPr>
          <w:t>https://www.czso.cz/csu/czso/notifikace_vladniho_deficitu_a_dluhu_20130422</w:t>
        </w:r>
      </w:hyperlink>
      <w:r>
        <w:rPr>
          <w:rFonts w:asciiTheme="minorHAnsi" w:hAnsiTheme="minorHAnsi" w:cstheme="minorHAnsi"/>
        </w:rPr>
        <w:t>.</w:t>
      </w:r>
    </w:p>
  </w:footnote>
  <w:footnote w:id="14">
    <w:p w14:paraId="647E183B" w14:textId="0E1499A0" w:rsidR="007638E7" w:rsidRPr="00983025" w:rsidRDefault="007638E7" w:rsidP="005D79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83025">
        <w:rPr>
          <w:rStyle w:val="Znakapoznpodarou"/>
          <w:rFonts w:asciiTheme="minorHAnsi" w:hAnsiTheme="minorHAnsi" w:cstheme="minorHAnsi"/>
        </w:rPr>
        <w:footnoteRef/>
      </w:r>
      <w:r w:rsidRPr="00983025">
        <w:rPr>
          <w:rFonts w:asciiTheme="minorHAnsi" w:hAnsiTheme="minorHAnsi" w:cstheme="minorHAnsi"/>
        </w:rPr>
        <w:t xml:space="preserve"> </w:t>
      </w:r>
      <w:r w:rsidRPr="00983025"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 xml:space="preserve">Výše roční splátky se vypočte jako podíl nesplacené částky finanční náhrady a počtu dosud neuhrazených ročních splátek. </w:t>
      </w:r>
      <w:r w:rsidRPr="00983025">
        <w:rPr>
          <w:rFonts w:asciiTheme="minorHAnsi" w:hAnsiTheme="minorHAnsi" w:cstheme="minorHAnsi"/>
          <w:lang w:eastAsia="en-US"/>
        </w:rPr>
        <w:t>Po vyplacení první roční splátky v roce 2013 se výše nesplacené částky finanční náhrady každoročně zvyšuje o míru roční inflace zveřejněnou Českým statistickým úřadem pro kalendářní rok o dva roky předcházející kalendářnímu roku výplaty konkrétní roční splátky. Navýšení nesplacené částky náhrad o inflaci v roce 2018 bylo o 361,63 mil. Kč.</w:t>
      </w:r>
    </w:p>
  </w:footnote>
  <w:footnote w:id="15">
    <w:p w14:paraId="5474733D" w14:textId="77777777" w:rsidR="007638E7" w:rsidRPr="006D77F8" w:rsidRDefault="007638E7" w:rsidP="005D79F3">
      <w:pPr>
        <w:spacing w:after="0"/>
        <w:ind w:left="284" w:hanging="284"/>
        <w:jc w:val="both"/>
        <w:rPr>
          <w:rFonts w:asciiTheme="minorHAnsi" w:eastAsia="Calibri" w:hAnsiTheme="minorHAnsi" w:cstheme="minorHAnsi"/>
        </w:rPr>
      </w:pPr>
      <w:r w:rsidRPr="0098302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983025">
        <w:rPr>
          <w:rFonts w:asciiTheme="minorHAnsi" w:hAnsiTheme="minorHAnsi" w:cstheme="minorHAnsi"/>
          <w:sz w:val="20"/>
          <w:szCs w:val="20"/>
        </w:rPr>
        <w:tab/>
        <w:t>P</w:t>
      </w:r>
      <w:r w:rsidRPr="00983025">
        <w:rPr>
          <w:rFonts w:asciiTheme="minorHAnsi" w:eastAsia="Calibri" w:hAnsiTheme="minorHAnsi" w:cstheme="minorHAnsi"/>
          <w:sz w:val="20"/>
          <w:szCs w:val="20"/>
        </w:rPr>
        <w:t>odmíněné závazky za kapitolu 334 MK (za OSS a PO) byly k 31. prosinci 2018 dle údajů zveřejněných z účetních závěrek v informačním portálu MONITOR ve výši 2 516 397 161,92 Kč; z toho 65 % podmíněných závazků vykazuje MK. U podmíněných závazků lze očekávat, resp. nelze vyloučit, potenciálně významný dopad na budoucí výdaje státního rozpočtu, což vyplývá ze zákona č. 23/2017 Sb., o pravidlech rozpočtové odpovědnosti. Přesto nejsou vyhláškou č. 419/2001 Sb. tyto skutečnosti stanoveny jako povinné informace v průvodní zprávě závěrečného účtu.</w:t>
      </w:r>
    </w:p>
  </w:footnote>
  <w:footnote w:id="16">
    <w:p w14:paraId="1275C2E7" w14:textId="77777777" w:rsidR="007638E7" w:rsidRPr="006D77F8" w:rsidRDefault="007638E7" w:rsidP="005D79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83025">
        <w:rPr>
          <w:rStyle w:val="Znakapoznpodarou"/>
          <w:rFonts w:asciiTheme="minorHAnsi" w:hAnsiTheme="minorHAnsi" w:cstheme="minorHAnsi"/>
        </w:rPr>
        <w:footnoteRef/>
      </w:r>
      <w:r w:rsidRPr="00983025">
        <w:rPr>
          <w:rFonts w:asciiTheme="minorHAnsi" w:hAnsiTheme="minorHAnsi" w:cstheme="minorHAnsi"/>
        </w:rPr>
        <w:t xml:space="preserve"> </w:t>
      </w:r>
      <w:r w:rsidRPr="00983025"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>Náklady jsou v příslušném roce spotřebované ekonomické zdroje bez ohledu na to, zda v tomto období došlo k jejich úhradě.</w:t>
      </w:r>
    </w:p>
  </w:footnote>
  <w:footnote w:id="17">
    <w:p w14:paraId="4AC2E64B" w14:textId="69926A8E" w:rsidR="007638E7" w:rsidRPr="004469C7" w:rsidRDefault="007638E7" w:rsidP="005E41D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469C7">
        <w:rPr>
          <w:rStyle w:val="Znakapoznpodarou"/>
          <w:rFonts w:asciiTheme="minorHAnsi" w:hAnsiTheme="minorHAnsi" w:cstheme="minorHAnsi"/>
        </w:rPr>
        <w:footnoteRef/>
      </w:r>
      <w:r w:rsidRPr="004469C7">
        <w:rPr>
          <w:rFonts w:asciiTheme="minorHAnsi" w:hAnsiTheme="minorHAnsi" w:cstheme="minorHAnsi"/>
        </w:rPr>
        <w:t xml:space="preserve"> </w:t>
      </w:r>
      <w:r w:rsidRPr="004469C7"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>Zákon č. 320/2001 Sb., o finanční kontrole ve veřejné správě a o změně některých zákonů (zákon o finanční kontrole).</w:t>
      </w:r>
    </w:p>
  </w:footnote>
  <w:footnote w:id="18">
    <w:p w14:paraId="3209A4F0" w14:textId="77777777" w:rsidR="007638E7" w:rsidRPr="004469C7" w:rsidRDefault="007638E7" w:rsidP="00C1695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469C7">
        <w:rPr>
          <w:rStyle w:val="Znakapoznpodarou"/>
          <w:rFonts w:asciiTheme="minorHAnsi" w:hAnsiTheme="minorHAnsi" w:cstheme="minorHAnsi"/>
        </w:rPr>
        <w:footnoteRef/>
      </w:r>
      <w:r w:rsidRPr="004469C7">
        <w:rPr>
          <w:rFonts w:asciiTheme="minorHAnsi" w:hAnsiTheme="minorHAnsi" w:cstheme="minorHAnsi"/>
        </w:rPr>
        <w:t xml:space="preserve"> </w:t>
      </w:r>
      <w:r w:rsidRPr="004469C7"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 xml:space="preserve">Na nízkou účinnost těchto kontrolních prvků i u jiných kontrolovaných osob upozornil NKÚ v kontrolním závěru z kontrolní akce č. 18/25 – </w:t>
      </w:r>
      <w:r w:rsidRPr="006D77F8">
        <w:rPr>
          <w:rFonts w:asciiTheme="minorHAnsi" w:hAnsiTheme="minorHAnsi" w:cstheme="minorHAnsi"/>
          <w:i/>
        </w:rPr>
        <w:t>Účetní závěrka Městského soudu v Praze za rok 2017</w:t>
      </w:r>
      <w:r w:rsidRPr="006D77F8">
        <w:rPr>
          <w:rFonts w:asciiTheme="minorHAnsi" w:hAnsiTheme="minorHAnsi" w:cstheme="minorHAnsi"/>
        </w:rPr>
        <w:t xml:space="preserve"> (kontrolní závěr byl zveřejněn v částce 4/2019 </w:t>
      </w:r>
      <w:r w:rsidRPr="004469C7">
        <w:rPr>
          <w:rFonts w:asciiTheme="minorHAnsi" w:hAnsiTheme="minorHAnsi" w:cstheme="minorHAnsi"/>
          <w:i/>
        </w:rPr>
        <w:t>Věstníku NKÚ</w:t>
      </w:r>
      <w:r w:rsidRPr="006D77F8">
        <w:rPr>
          <w:rFonts w:asciiTheme="minorHAnsi" w:hAnsiTheme="minorHAnsi" w:cstheme="minorHAnsi"/>
        </w:rPr>
        <w:t xml:space="preserve">) a také v kontrolním závěru z kontrolní akce č. 17/36 – </w:t>
      </w:r>
      <w:r w:rsidRPr="006D77F8">
        <w:rPr>
          <w:rFonts w:asciiTheme="minorHAnsi" w:hAnsiTheme="minorHAnsi" w:cstheme="minorHAnsi"/>
          <w:i/>
        </w:rPr>
        <w:t xml:space="preserve">Účetní reforma v oblasti veřejných financí </w:t>
      </w:r>
      <w:r w:rsidRPr="004469C7">
        <w:rPr>
          <w:rFonts w:asciiTheme="minorHAnsi" w:hAnsiTheme="minorHAnsi" w:cstheme="minorHAnsi"/>
        </w:rPr>
        <w:t>(</w:t>
      </w:r>
      <w:r w:rsidRPr="006D77F8">
        <w:rPr>
          <w:rFonts w:asciiTheme="minorHAnsi" w:hAnsiTheme="minorHAnsi" w:cstheme="minorHAnsi"/>
        </w:rPr>
        <w:t xml:space="preserve">kontrolní závěr byl zveřejněn v částce 6/2018 </w:t>
      </w:r>
      <w:r w:rsidRPr="004469C7">
        <w:rPr>
          <w:rFonts w:asciiTheme="minorHAnsi" w:hAnsiTheme="minorHAnsi" w:cstheme="minorHAnsi"/>
          <w:i/>
        </w:rPr>
        <w:t>Věstníku NKÚ</w:t>
      </w:r>
      <w:r w:rsidRPr="006D77F8">
        <w:rPr>
          <w:rFonts w:asciiTheme="minorHAnsi" w:hAnsiTheme="minorHAnsi" w:cstheme="minorHAnsi"/>
        </w:rPr>
        <w:t>).</w:t>
      </w:r>
    </w:p>
    <w:p w14:paraId="37094EEC" w14:textId="77777777" w:rsidR="007638E7" w:rsidRDefault="007638E7" w:rsidP="00C1695F">
      <w:pPr>
        <w:pStyle w:val="Textpoznpodarou"/>
        <w:ind w:left="284" w:hanging="284"/>
      </w:pPr>
    </w:p>
  </w:footnote>
  <w:footnote w:id="19">
    <w:p w14:paraId="7B25955D" w14:textId="77777777" w:rsidR="007638E7" w:rsidRPr="00B406C8" w:rsidRDefault="007638E7" w:rsidP="00DB408A">
      <w:pPr>
        <w:pStyle w:val="Textpoznpodarou"/>
        <w:ind w:left="278" w:hanging="278"/>
        <w:jc w:val="both"/>
        <w:rPr>
          <w:rFonts w:asciiTheme="minorHAnsi" w:hAnsiTheme="minorHAnsi" w:cstheme="minorHAnsi"/>
        </w:rPr>
      </w:pPr>
      <w:r w:rsidRPr="00B406C8">
        <w:rPr>
          <w:rStyle w:val="Znakapoznpodarou"/>
          <w:rFonts w:asciiTheme="minorHAnsi" w:hAnsiTheme="minorHAnsi" w:cstheme="minorHAnsi"/>
        </w:rPr>
        <w:footnoteRef/>
      </w:r>
      <w:r w:rsidRPr="00B406C8">
        <w:rPr>
          <w:rFonts w:asciiTheme="minorHAnsi" w:hAnsiTheme="minorHAnsi" w:cstheme="minorHAnsi"/>
        </w:rPr>
        <w:t xml:space="preserve"> </w:t>
      </w:r>
      <w:r w:rsidRPr="00B406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Dle ustanovení § 3 písm. o) rozpočtových pravidel je rozpočtový systém informačním systémem veřejné správy, v němž se mj. soustřeďují údaje pro hodnocení plnění státního rozpočtu</w:t>
      </w:r>
      <w:r w:rsidRPr="00B406C8">
        <w:rPr>
          <w:rFonts w:asciiTheme="minorHAnsi" w:hAnsiTheme="minorHAnsi" w:cstheme="minorHAnsi"/>
        </w:rPr>
        <w:t>.</w:t>
      </w:r>
    </w:p>
  </w:footnote>
  <w:footnote w:id="20">
    <w:p w14:paraId="6BE0049F" w14:textId="7C446BC9" w:rsidR="007638E7" w:rsidRPr="00B30899" w:rsidRDefault="007638E7" w:rsidP="00BF0C8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30899">
        <w:rPr>
          <w:rStyle w:val="Znakapoznpodarou"/>
          <w:rFonts w:ascii="Calibri" w:hAnsi="Calibri" w:cs="Calibri"/>
        </w:rPr>
        <w:footnoteRef/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ab/>
        <w:t>Dle ustanovení § 20</w:t>
      </w:r>
      <w:r>
        <w:rPr>
          <w:rFonts w:ascii="Calibri" w:hAnsi="Calibri" w:cs="Calibri"/>
        </w:rPr>
        <w:t xml:space="preserve"> odst. 4</w:t>
      </w:r>
      <w:r w:rsidRPr="00B30899">
        <w:rPr>
          <w:rFonts w:ascii="Calibri" w:hAnsi="Calibri" w:cs="Calibri"/>
        </w:rPr>
        <w:t xml:space="preserve"> zákona č. 218/2000 Sb., o rozpočtových pravidlech a o změně některých souvisejících zákonů (rozpočtová pravidla)</w:t>
      </w:r>
      <w:r>
        <w:rPr>
          <w:rFonts w:ascii="Calibri" w:hAnsi="Calibri" w:cs="Calibri"/>
        </w:rPr>
        <w:t>, jsou organizační složky státu</w:t>
      </w:r>
      <w:r w:rsidRPr="00B30899">
        <w:rPr>
          <w:rFonts w:ascii="Calibri" w:hAnsi="Calibri" w:cs="Calibri"/>
        </w:rPr>
        <w:t xml:space="preserve">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celků, rozpočtů dobrovolných svazků obcí a</w:t>
      </w:r>
      <w:r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 xml:space="preserve">rozpočtů </w:t>
      </w:r>
      <w:r>
        <w:rPr>
          <w:rFonts w:ascii="Calibri" w:hAnsi="Calibri" w:cs="Calibri"/>
        </w:rPr>
        <w:t>r</w:t>
      </w:r>
      <w:r w:rsidRPr="00B30899">
        <w:rPr>
          <w:rFonts w:ascii="Calibri" w:hAnsi="Calibri" w:cs="Calibri"/>
        </w:rPr>
        <w:t xml:space="preserve">egionálních rad regionů soudržnosti. Dle </w:t>
      </w:r>
      <w:r>
        <w:rPr>
          <w:rFonts w:ascii="Calibri" w:hAnsi="Calibri" w:cs="Calibri"/>
        </w:rPr>
        <w:t>ustanovení § 5 odst. 1 a</w:t>
      </w:r>
      <w:r w:rsidRPr="00B30899">
        <w:rPr>
          <w:rFonts w:ascii="Calibri" w:hAnsi="Calibri" w:cs="Calibri"/>
        </w:rPr>
        <w:t xml:space="preserve"> dle přílohy č. </w:t>
      </w:r>
      <w:r>
        <w:rPr>
          <w:rFonts w:ascii="Calibri" w:hAnsi="Calibri" w:cs="Calibri"/>
        </w:rPr>
        <w:t>1 této vyhlášky zpracovávají organizační složky státu</w:t>
      </w:r>
      <w:r w:rsidRPr="00B30899">
        <w:rPr>
          <w:rFonts w:ascii="Calibri" w:hAnsi="Calibri" w:cs="Calibri"/>
        </w:rPr>
        <w:t xml:space="preserve"> údaje pro hodnocení p</w:t>
      </w:r>
      <w:r>
        <w:rPr>
          <w:rFonts w:ascii="Calibri" w:hAnsi="Calibri" w:cs="Calibri"/>
        </w:rPr>
        <w:t>lnění státního rozpočtu přímo v </w:t>
      </w:r>
      <w:r w:rsidRPr="00B30899">
        <w:rPr>
          <w:rFonts w:ascii="Calibri" w:hAnsi="Calibri" w:cs="Calibri"/>
        </w:rPr>
        <w:t>rozpočtovém systému, ve kterém je z nich následně sestavován výkaz pro hodnocení plnění rozpočtu.</w:t>
      </w:r>
    </w:p>
  </w:footnote>
  <w:footnote w:id="21">
    <w:p w14:paraId="0C1E4113" w14:textId="77777777" w:rsidR="007638E7" w:rsidRPr="00306CED" w:rsidRDefault="007638E7" w:rsidP="0091678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06CED">
        <w:rPr>
          <w:rStyle w:val="Znakapoznpodarou"/>
          <w:rFonts w:asciiTheme="minorHAnsi" w:hAnsiTheme="minorHAnsi" w:cstheme="minorHAnsi"/>
        </w:rPr>
        <w:footnoteRef/>
      </w:r>
      <w:r w:rsidRPr="00306C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D3F44">
        <w:rPr>
          <w:rFonts w:asciiTheme="minorHAnsi" w:hAnsiTheme="minorHAnsi" w:cstheme="minorHAnsi"/>
        </w:rPr>
        <w:t>MK jako organizační složka státu (dále také „OSS“) je povinno v soulad</w:t>
      </w:r>
      <w:r>
        <w:rPr>
          <w:rFonts w:asciiTheme="minorHAnsi" w:hAnsiTheme="minorHAnsi" w:cstheme="minorHAnsi"/>
        </w:rPr>
        <w:t>u se zákonem č. 563/1991 Sb., o </w:t>
      </w:r>
      <w:r w:rsidRPr="00ED3F44">
        <w:rPr>
          <w:rFonts w:asciiTheme="minorHAnsi" w:hAnsiTheme="minorHAnsi" w:cstheme="minorHAnsi"/>
        </w:rPr>
        <w:t>účetnictví (dále jen „zákon o účetnictví“), účtovat o stavu a pohybu majetku a jiných aktiv, závazků a jiných pasiv, o nákladech a výnosech a o výsledku hospodaření. Informace, které předkládá v účetní závěrce, musí být spolehlivé, srovnatelné, srozumitelné a posuzují se z hlediska významnosti.</w:t>
      </w:r>
    </w:p>
  </w:footnote>
  <w:footnote w:id="22">
    <w:p w14:paraId="7FB32C5F" w14:textId="77777777" w:rsidR="007638E7" w:rsidRDefault="007638E7" w:rsidP="00916785">
      <w:pPr>
        <w:pStyle w:val="Textpoznpodarou"/>
        <w:ind w:left="284" w:hanging="284"/>
        <w:jc w:val="both"/>
      </w:pPr>
      <w:r w:rsidRPr="004469C7">
        <w:rPr>
          <w:rStyle w:val="Znakapoznpodarou"/>
          <w:rFonts w:asciiTheme="minorHAnsi" w:hAnsiTheme="minorHAnsi" w:cstheme="minorHAnsi"/>
        </w:rPr>
        <w:footnoteRef/>
      </w:r>
      <w:r w:rsidRPr="004469C7">
        <w:rPr>
          <w:rFonts w:asciiTheme="minorHAnsi" w:hAnsiTheme="minorHAnsi" w:cstheme="minorHAnsi"/>
        </w:rPr>
        <w:t xml:space="preserve"> </w:t>
      </w:r>
      <w:r w:rsidRPr="004469C7">
        <w:rPr>
          <w:rFonts w:asciiTheme="minorHAnsi" w:hAnsiTheme="minorHAnsi" w:cstheme="minorHAnsi"/>
        </w:rPr>
        <w:tab/>
      </w:r>
      <w:r w:rsidRPr="004E2BD6">
        <w:rPr>
          <w:rFonts w:asciiTheme="minorHAnsi" w:hAnsiTheme="minorHAnsi" w:cstheme="minorHAnsi"/>
        </w:rPr>
        <w:t>Dostupné z:</w:t>
      </w:r>
      <w:r>
        <w:rPr>
          <w:rFonts w:asciiTheme="minorHAnsi" w:hAnsiTheme="minorHAnsi" w:cstheme="minorHAnsi"/>
        </w:rPr>
        <w:t xml:space="preserve"> </w:t>
      </w:r>
      <w:hyperlink r:id="rId4" w:history="1">
        <w:r w:rsidRPr="00C910FE">
          <w:rPr>
            <w:rStyle w:val="Hypertextovodkaz"/>
            <w:rFonts w:asciiTheme="minorHAnsi" w:eastAsiaTheme="minorHAnsi" w:hAnsiTheme="minorHAnsi" w:cstheme="minorHAnsi"/>
          </w:rPr>
          <w:t>http://monitor.statnipokladna.cz/2018/statni-rozpocet/oss-sf/00023671</w:t>
        </w:r>
      </w:hyperlink>
      <w:r w:rsidRPr="00C910FE">
        <w:rPr>
          <w:rFonts w:asciiTheme="minorHAnsi" w:hAnsiTheme="minorHAnsi" w:cstheme="minorHAnsi"/>
        </w:rPr>
        <w:t>, dále viz záložka „ÚČETNÍ ZÁVĚRKA“</w:t>
      </w:r>
      <w:r>
        <w:rPr>
          <w:rFonts w:asciiTheme="minorHAnsi" w:hAnsiTheme="minorHAnsi" w:cstheme="minorHAnsi"/>
        </w:rPr>
        <w:t>.</w:t>
      </w:r>
    </w:p>
  </w:footnote>
  <w:footnote w:id="23">
    <w:p w14:paraId="17BA3ABD" w14:textId="2BF4D09B" w:rsidR="007638E7" w:rsidRPr="00FB6581" w:rsidRDefault="007638E7" w:rsidP="00DA744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B6581">
        <w:rPr>
          <w:rStyle w:val="Znakapoznpodarou"/>
          <w:rFonts w:asciiTheme="minorHAnsi" w:hAnsiTheme="minorHAnsi" w:cstheme="minorHAnsi"/>
        </w:rPr>
        <w:footnoteRef/>
      </w:r>
      <w:r w:rsidRPr="00FB6581">
        <w:rPr>
          <w:rFonts w:asciiTheme="minorHAnsi" w:hAnsiTheme="minorHAnsi" w:cstheme="minorHAnsi"/>
        </w:rPr>
        <w:t xml:space="preserve"> </w:t>
      </w:r>
      <w:r w:rsidRPr="00FB6581">
        <w:rPr>
          <w:rFonts w:asciiTheme="minorHAnsi" w:hAnsiTheme="minorHAnsi" w:cstheme="minorHAnsi"/>
        </w:rPr>
        <w:tab/>
        <w:t xml:space="preserve">Hladina významnosti reprezentuje </w:t>
      </w:r>
      <w:r>
        <w:rPr>
          <w:rFonts w:asciiTheme="minorHAnsi" w:hAnsiTheme="minorHAnsi" w:cstheme="minorHAnsi"/>
        </w:rPr>
        <w:t xml:space="preserve">u </w:t>
      </w:r>
      <w:r w:rsidRPr="00804C57">
        <w:rPr>
          <w:rFonts w:asciiTheme="minorHAnsi" w:hAnsiTheme="minorHAnsi" w:cstheme="minorHAnsi"/>
        </w:rPr>
        <w:t>účetní závěr</w:t>
      </w:r>
      <w:r>
        <w:rPr>
          <w:rFonts w:asciiTheme="minorHAnsi" w:hAnsiTheme="minorHAnsi" w:cstheme="minorHAnsi"/>
        </w:rPr>
        <w:t>ky</w:t>
      </w:r>
      <w:r w:rsidRPr="00C132DE">
        <w:rPr>
          <w:rFonts w:asciiTheme="minorHAnsi" w:hAnsiTheme="minorHAnsi" w:cstheme="minorHAnsi"/>
        </w:rPr>
        <w:t xml:space="preserve"> </w:t>
      </w:r>
      <w:r w:rsidRPr="00FB6581">
        <w:rPr>
          <w:rFonts w:asciiTheme="minorHAnsi" w:hAnsiTheme="minorHAnsi" w:cstheme="minorHAnsi"/>
        </w:rPr>
        <w:t>hodnotu nesprávností, jej</w:t>
      </w:r>
      <w:r>
        <w:rPr>
          <w:rFonts w:asciiTheme="minorHAnsi" w:hAnsiTheme="minorHAnsi" w:cstheme="minorHAnsi"/>
        </w:rPr>
        <w:t>íž</w:t>
      </w:r>
      <w:r w:rsidRPr="00FB6581">
        <w:rPr>
          <w:rFonts w:asciiTheme="minorHAnsi" w:hAnsiTheme="minorHAnsi" w:cstheme="minorHAnsi"/>
        </w:rPr>
        <w:t xml:space="preserve"> překročení by již mohlo ovlivnit přiměřeně znalého uživatele. Při stanovení hladiny významnosti postupuje NKÚ v souladu s mezinárodními standardy nejvyšších kontrolních institucí (ISSAI) pro finanční audit a kontrolními standardy NKÚ.</w:t>
      </w:r>
    </w:p>
  </w:footnote>
  <w:footnote w:id="24">
    <w:p w14:paraId="5E6C32CF" w14:textId="69F3A708" w:rsidR="007638E7" w:rsidRPr="00FB6581" w:rsidRDefault="007638E7" w:rsidP="00C0551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B6581">
        <w:rPr>
          <w:rStyle w:val="Znakapoznpodarou"/>
          <w:rFonts w:asciiTheme="minorHAnsi" w:hAnsiTheme="minorHAnsi" w:cstheme="minorHAnsi"/>
        </w:rPr>
        <w:footnoteRef/>
      </w:r>
      <w:r w:rsidRPr="00FB6581">
        <w:rPr>
          <w:rFonts w:asciiTheme="minorHAnsi" w:hAnsiTheme="minorHAnsi" w:cstheme="minorHAnsi"/>
        </w:rPr>
        <w:t xml:space="preserve"> </w:t>
      </w:r>
      <w:r w:rsidRPr="00FB65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Jednalo se o prostředky, k</w:t>
      </w:r>
      <w:r w:rsidRPr="004E2BD6">
        <w:rPr>
          <w:rFonts w:asciiTheme="minorHAnsi" w:hAnsiTheme="minorHAnsi" w:cstheme="minorHAnsi"/>
        </w:rPr>
        <w:t>teré budou v letech 2018–2021</w:t>
      </w:r>
      <w:r>
        <w:rPr>
          <w:rFonts w:asciiTheme="minorHAnsi" w:hAnsiTheme="minorHAnsi" w:cstheme="minorHAnsi"/>
        </w:rPr>
        <w:t>,</w:t>
      </w:r>
      <w:r w:rsidRPr="004E2BD6">
        <w:rPr>
          <w:rFonts w:asciiTheme="minorHAnsi" w:hAnsiTheme="minorHAnsi" w:cstheme="minorHAnsi"/>
        </w:rPr>
        <w:t xml:space="preserve"> popř. v letech následujících</w:t>
      </w:r>
      <w:r>
        <w:rPr>
          <w:rFonts w:asciiTheme="minorHAnsi" w:hAnsiTheme="minorHAnsi" w:cstheme="minorHAnsi"/>
        </w:rPr>
        <w:t>,</w:t>
      </w:r>
      <w:r w:rsidRPr="004E2BD6">
        <w:rPr>
          <w:rFonts w:asciiTheme="minorHAnsi" w:hAnsiTheme="minorHAnsi" w:cstheme="minorHAnsi"/>
        </w:rPr>
        <w:t xml:space="preserve"> poskytnuty PO zřízeným MK na předfinancování výdajů v rámci </w:t>
      </w:r>
      <w:r w:rsidRPr="00FB6581">
        <w:rPr>
          <w:rFonts w:asciiTheme="minorHAnsi" w:hAnsiTheme="minorHAnsi" w:cstheme="minorHAnsi"/>
          <w:i/>
        </w:rPr>
        <w:t>Integrovaného regionálního operačního programu</w:t>
      </w:r>
      <w:r w:rsidRPr="004E2BD6">
        <w:rPr>
          <w:rFonts w:asciiTheme="minorHAnsi" w:hAnsiTheme="minorHAnsi" w:cstheme="minorHAnsi"/>
        </w:rPr>
        <w:t>.</w:t>
      </w:r>
    </w:p>
  </w:footnote>
  <w:footnote w:id="25">
    <w:p w14:paraId="77E61A58" w14:textId="77777777" w:rsidR="007638E7" w:rsidRPr="00FB6581" w:rsidRDefault="007638E7" w:rsidP="00F921A7">
      <w:pPr>
        <w:pStyle w:val="Textpoznpodarou"/>
        <w:ind w:left="284" w:hanging="284"/>
        <w:rPr>
          <w:rFonts w:asciiTheme="minorHAnsi" w:hAnsiTheme="minorHAnsi" w:cstheme="minorHAnsi"/>
        </w:rPr>
      </w:pPr>
      <w:r w:rsidRPr="00FB6581">
        <w:rPr>
          <w:rStyle w:val="Znakapoznpodarou"/>
          <w:rFonts w:asciiTheme="minorHAnsi" w:hAnsiTheme="minorHAnsi" w:cstheme="minorHAnsi"/>
        </w:rPr>
        <w:footnoteRef/>
      </w:r>
      <w:r w:rsidRPr="00FB6581">
        <w:rPr>
          <w:rFonts w:asciiTheme="minorHAnsi" w:hAnsiTheme="minorHAnsi" w:cstheme="minorHAnsi"/>
        </w:rPr>
        <w:t xml:space="preserve"> </w:t>
      </w:r>
      <w:r w:rsidRPr="00FB6581">
        <w:rPr>
          <w:rFonts w:asciiTheme="minorHAnsi" w:hAnsiTheme="minorHAnsi" w:cstheme="minorHAnsi"/>
        </w:rPr>
        <w:tab/>
      </w:r>
      <w:r w:rsidRPr="004E2BD6">
        <w:rPr>
          <w:rFonts w:asciiTheme="minorHAnsi" w:hAnsiTheme="minorHAnsi" w:cstheme="minorHAnsi"/>
        </w:rPr>
        <w:t>Částka obsahuje nesprávně i vlastní zdroje příjemce v celkové výši 14,7 mil. Kč</w:t>
      </w:r>
      <w:r w:rsidRPr="00FB6581">
        <w:rPr>
          <w:rFonts w:asciiTheme="minorHAnsi" w:hAnsiTheme="minorHAnsi" w:cstheme="minorHAnsi"/>
        </w:rPr>
        <w:t>.</w:t>
      </w:r>
    </w:p>
  </w:footnote>
  <w:footnote w:id="26">
    <w:p w14:paraId="518D986E" w14:textId="77777777" w:rsidR="007638E7" w:rsidRPr="0015019D" w:rsidRDefault="007638E7" w:rsidP="005E41D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5019D">
        <w:rPr>
          <w:rStyle w:val="Znakapoznpodarou"/>
          <w:rFonts w:asciiTheme="minorHAnsi" w:hAnsiTheme="minorHAnsi" w:cstheme="minorHAnsi"/>
        </w:rPr>
        <w:footnoteRef/>
      </w:r>
      <w:r w:rsidRPr="0015019D">
        <w:rPr>
          <w:rFonts w:asciiTheme="minorHAnsi" w:hAnsiTheme="minorHAnsi" w:cstheme="minorHAnsi"/>
        </w:rPr>
        <w:t xml:space="preserve"> </w:t>
      </w:r>
      <w:r w:rsidRPr="0015019D">
        <w:rPr>
          <w:rFonts w:asciiTheme="minorHAnsi" w:hAnsiTheme="minorHAnsi" w:cstheme="minorHAnsi"/>
        </w:rPr>
        <w:tab/>
      </w:r>
      <w:r w:rsidRPr="004E2BD6">
        <w:rPr>
          <w:rFonts w:asciiTheme="minorHAnsi" w:hAnsiTheme="minorHAnsi" w:cstheme="minorHAnsi"/>
        </w:rPr>
        <w:t>Vyhláška č. 410/2009 Sb., kterou se provádějí některá ustanovení zákona č. 563/1991 Sb., o účetnictví, ve znění pozdějších předpisů, pro některé vybrané účetní jednotky.</w:t>
      </w:r>
    </w:p>
  </w:footnote>
  <w:footnote w:id="27">
    <w:p w14:paraId="401D948B" w14:textId="7615FC04" w:rsidR="007638E7" w:rsidRPr="006D77F8" w:rsidRDefault="007638E7" w:rsidP="006D77F8">
      <w:pPr>
        <w:pStyle w:val="Textpoznpodarou"/>
        <w:ind w:left="284" w:hanging="284"/>
        <w:rPr>
          <w:rFonts w:asciiTheme="minorHAnsi" w:hAnsiTheme="minorHAnsi" w:cstheme="minorHAnsi"/>
        </w:rPr>
      </w:pPr>
      <w:r w:rsidRPr="00474B53">
        <w:rPr>
          <w:rStyle w:val="Znakapoznpodarou"/>
          <w:rFonts w:asciiTheme="minorHAnsi" w:hAnsiTheme="minorHAnsi" w:cstheme="minorHAnsi"/>
        </w:rPr>
        <w:footnoteRef/>
      </w:r>
      <w:r w:rsidRPr="00474B53">
        <w:rPr>
          <w:rFonts w:asciiTheme="minorHAnsi" w:hAnsiTheme="minorHAnsi" w:cstheme="minorHAnsi"/>
        </w:rPr>
        <w:t xml:space="preserve"> </w:t>
      </w:r>
      <w:r w:rsidRPr="00474B53">
        <w:rPr>
          <w:rFonts w:asciiTheme="minorHAnsi" w:hAnsiTheme="minorHAnsi" w:cstheme="minorHAnsi"/>
        </w:rPr>
        <w:tab/>
      </w:r>
      <w:r w:rsidRPr="006D77F8">
        <w:rPr>
          <w:rFonts w:asciiTheme="minorHAnsi" w:hAnsiTheme="minorHAnsi" w:cstheme="minorHAnsi"/>
        </w:rPr>
        <w:t xml:space="preserve">Z toho ve </w:t>
      </w:r>
      <w:r>
        <w:rPr>
          <w:rFonts w:asciiTheme="minorHAnsi" w:hAnsiTheme="minorHAnsi" w:cstheme="minorHAnsi"/>
        </w:rPr>
        <w:t>třech</w:t>
      </w:r>
      <w:r w:rsidRPr="006D77F8">
        <w:rPr>
          <w:rFonts w:asciiTheme="minorHAnsi" w:hAnsiTheme="minorHAnsi" w:cstheme="minorHAnsi"/>
        </w:rPr>
        <w:t xml:space="preserve"> případech se nedostatky opakovaly a v </w:t>
      </w:r>
      <w:r>
        <w:rPr>
          <w:rFonts w:asciiTheme="minorHAnsi" w:hAnsiTheme="minorHAnsi" w:cstheme="minorHAnsi"/>
        </w:rPr>
        <w:t>pěti</w:t>
      </w:r>
      <w:r w:rsidRPr="006D77F8">
        <w:rPr>
          <w:rFonts w:asciiTheme="minorHAnsi" w:hAnsiTheme="minorHAnsi" w:cstheme="minorHAnsi"/>
        </w:rPr>
        <w:t xml:space="preserve"> případech se nedostatek neopakoval. </w:t>
      </w:r>
    </w:p>
  </w:footnote>
  <w:footnote w:id="28">
    <w:p w14:paraId="49D87781" w14:textId="0539A8C0" w:rsidR="007638E7" w:rsidRDefault="007638E7" w:rsidP="002F5762">
      <w:pPr>
        <w:pStyle w:val="Textpoznpodarou"/>
        <w:ind w:left="284" w:hanging="284"/>
      </w:pPr>
      <w:r w:rsidRPr="002F5762">
        <w:rPr>
          <w:rStyle w:val="Znakapoznpodarou"/>
          <w:rFonts w:asciiTheme="minorHAnsi" w:hAnsiTheme="minorHAnsi" w:cstheme="minorHAnsi"/>
        </w:rPr>
        <w:footnoteRef/>
      </w:r>
      <w:r w:rsidRPr="002F57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E2BD6">
        <w:rPr>
          <w:rFonts w:asciiTheme="minorHAnsi" w:hAnsiTheme="minorHAnsi" w:cstheme="minorHAnsi"/>
        </w:rPr>
        <w:t>Dostupný na adrese:</w:t>
      </w:r>
      <w:r w:rsidRPr="00F56C49">
        <w:rPr>
          <w:rFonts w:asciiTheme="minorHAnsi" w:hAnsiTheme="minorHAnsi" w:cstheme="minorHAnsi"/>
        </w:rPr>
        <w:t xml:space="preserve"> </w:t>
      </w:r>
      <w:hyperlink r:id="rId5" w:history="1">
        <w:r w:rsidRPr="00A857A5">
          <w:rPr>
            <w:rStyle w:val="Hypertextovodkaz"/>
            <w:rFonts w:asciiTheme="minorHAnsi" w:hAnsiTheme="minorHAnsi" w:cstheme="minorHAnsi"/>
          </w:rPr>
          <w:t>https://www.mkcr.cz/doc/dokumenty_file/01_kapitola-334-zaverecny-ucet-2018-723.pdf</w:t>
        </w:r>
      </w:hyperlink>
      <w:r w:rsidRPr="002F5762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29">
    <w:p w14:paraId="106D75FE" w14:textId="77777777" w:rsidR="007638E7" w:rsidRPr="004E2BD6" w:rsidRDefault="007638E7" w:rsidP="00C05510">
      <w:pPr>
        <w:pStyle w:val="Zpat"/>
        <w:ind w:left="284" w:hanging="284"/>
        <w:jc w:val="both"/>
        <w:rPr>
          <w:sz w:val="20"/>
          <w:szCs w:val="20"/>
        </w:rPr>
      </w:pPr>
      <w:r w:rsidRPr="00FF39DF">
        <w:rPr>
          <w:rStyle w:val="Znakapoznpodarou"/>
          <w:sz w:val="20"/>
          <w:szCs w:val="20"/>
        </w:rPr>
        <w:footnoteRef/>
      </w:r>
      <w:r w:rsidRPr="00FF39DF">
        <w:rPr>
          <w:sz w:val="20"/>
          <w:szCs w:val="20"/>
        </w:rPr>
        <w:t xml:space="preserve"> </w:t>
      </w:r>
      <w:r w:rsidRPr="00FF39DF">
        <w:rPr>
          <w:sz w:val="20"/>
          <w:szCs w:val="20"/>
        </w:rPr>
        <w:tab/>
      </w:r>
      <w:r w:rsidRPr="004E2BD6">
        <w:rPr>
          <w:sz w:val="20"/>
          <w:szCs w:val="20"/>
        </w:rPr>
        <w:t>Zákon o finanční kontrole v ustanovení § 28 odst. 4 písm. a) stanoví, že interní audit zahrnuje zejména finanční audity, které ověřují, zda údaje vykázané ve finančních, účetních a jiných výkazech věrně zobrazují majetek, zdroje jeho financování a hospodaření s ním. Dále pak v ustanovení § 30 odst. 4 stanoví, že plány interního auditu zpracovává útvar interního auditu na základě objektivního hodnocení rizik, která vyplývají ze stanovených úkolů orgánu veřejné správy, s přihlédnutím k výsledkům veřejnosprávní a jiné kontroly uskutečněné u tohoto orgánu a ke zjištěním vnitřního kontrolního systému.</w:t>
      </w:r>
    </w:p>
  </w:footnote>
  <w:footnote w:id="30">
    <w:p w14:paraId="52545ADA" w14:textId="0E0C95AB" w:rsidR="007638E7" w:rsidRPr="00671DA0" w:rsidRDefault="007638E7" w:rsidP="00B53D7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71DA0">
        <w:rPr>
          <w:rStyle w:val="Znakapoznpodarou"/>
          <w:rFonts w:asciiTheme="minorHAnsi" w:hAnsiTheme="minorHAnsi" w:cstheme="minorHAnsi"/>
        </w:rPr>
        <w:footnoteRef/>
      </w:r>
      <w:r w:rsidRPr="00671DA0">
        <w:rPr>
          <w:rFonts w:asciiTheme="minorHAnsi" w:hAnsiTheme="minorHAnsi" w:cstheme="minorHAnsi"/>
        </w:rPr>
        <w:t xml:space="preserve"> </w:t>
      </w:r>
      <w:r w:rsidRPr="00671DA0">
        <w:rPr>
          <w:rFonts w:asciiTheme="minorHAnsi" w:hAnsiTheme="minorHAnsi" w:cstheme="minorHAnsi"/>
        </w:rPr>
        <w:tab/>
        <w:t>V kapitole 334 MK se nachází pouze jedna OSS</w:t>
      </w:r>
      <w:r>
        <w:rPr>
          <w:rFonts w:asciiTheme="minorHAnsi" w:hAnsiTheme="minorHAnsi" w:cstheme="minorHAnsi"/>
        </w:rPr>
        <w:t>,</w:t>
      </w:r>
      <w:r w:rsidRPr="00671DA0">
        <w:rPr>
          <w:rFonts w:asciiTheme="minorHAnsi" w:hAnsiTheme="minorHAnsi" w:cstheme="minorHAnsi"/>
        </w:rPr>
        <w:t xml:space="preserve"> a to samotné Ministerstvo kultury. Údaje za kapitolu 334 jsou tedy totožné s údaji </w:t>
      </w:r>
      <w:r>
        <w:rPr>
          <w:rFonts w:asciiTheme="minorHAnsi" w:hAnsiTheme="minorHAnsi" w:cstheme="minorHAnsi"/>
        </w:rPr>
        <w:t xml:space="preserve">za </w:t>
      </w:r>
      <w:r w:rsidRPr="00671DA0">
        <w:rPr>
          <w:rFonts w:asciiTheme="minorHAnsi" w:hAnsiTheme="minorHAnsi" w:cstheme="minorHAnsi"/>
        </w:rPr>
        <w:t>MK. Pokud není uvedeno jinak, týkají se všechny následující tabulky a grafy přímo MK.</w:t>
      </w:r>
    </w:p>
  </w:footnote>
  <w:footnote w:id="31">
    <w:p w14:paraId="092E4546" w14:textId="631612B1" w:rsidR="007638E7" w:rsidRPr="00671DA0" w:rsidRDefault="007638E7" w:rsidP="00B53D75">
      <w:pPr>
        <w:pStyle w:val="Textpoznpodarou"/>
        <w:ind w:left="284" w:hanging="284"/>
        <w:rPr>
          <w:rFonts w:asciiTheme="minorHAnsi" w:hAnsiTheme="minorHAnsi" w:cstheme="minorHAnsi"/>
        </w:rPr>
      </w:pPr>
      <w:r w:rsidRPr="00671DA0">
        <w:rPr>
          <w:rStyle w:val="Znakapoznpodarou"/>
          <w:rFonts w:asciiTheme="minorHAnsi" w:hAnsiTheme="minorHAnsi" w:cstheme="minorHAnsi"/>
        </w:rPr>
        <w:footnoteRef/>
      </w:r>
      <w:r w:rsidRPr="00671DA0">
        <w:rPr>
          <w:rFonts w:asciiTheme="minorHAnsi" w:hAnsiTheme="minorHAnsi" w:cstheme="minorHAnsi"/>
        </w:rPr>
        <w:t xml:space="preserve"> </w:t>
      </w:r>
      <w:r w:rsidRPr="00671DA0">
        <w:rPr>
          <w:rFonts w:asciiTheme="minorHAnsi" w:hAnsiTheme="minorHAnsi" w:cstheme="minorHAnsi"/>
        </w:rPr>
        <w:tab/>
        <w:t xml:space="preserve">Zdroj: </w:t>
      </w:r>
      <w:r>
        <w:rPr>
          <w:rFonts w:asciiTheme="minorHAnsi" w:hAnsiTheme="minorHAnsi" w:cstheme="minorHAnsi"/>
        </w:rPr>
        <w:t>z</w:t>
      </w:r>
      <w:r w:rsidRPr="00671DA0">
        <w:rPr>
          <w:rFonts w:asciiTheme="minorHAnsi" w:hAnsiTheme="minorHAnsi" w:cstheme="minorHAnsi"/>
        </w:rPr>
        <w:t>ávěrečný účet kapitoly 334 MK za rok 2018.</w:t>
      </w:r>
    </w:p>
  </w:footnote>
  <w:footnote w:id="32">
    <w:p w14:paraId="473DECEB" w14:textId="244820D0" w:rsidR="007638E7" w:rsidRPr="00FC4A9D" w:rsidRDefault="007638E7" w:rsidP="00CB4645">
      <w:pPr>
        <w:pStyle w:val="Textpoznpodarou"/>
        <w:ind w:left="284" w:hanging="284"/>
        <w:jc w:val="both"/>
        <w:rPr>
          <w:rFonts w:asciiTheme="minorHAnsi" w:hAnsiTheme="minorHAnsi" w:cstheme="minorHAnsi"/>
          <w:smallCaps/>
        </w:rPr>
      </w:pPr>
      <w:r w:rsidRPr="00FC4A9D">
        <w:rPr>
          <w:rStyle w:val="Znakapoznpodarou"/>
          <w:rFonts w:asciiTheme="minorHAnsi" w:hAnsiTheme="minorHAnsi" w:cstheme="minorHAnsi"/>
        </w:rPr>
        <w:footnoteRef/>
      </w:r>
      <w:r w:rsidRPr="00FC4A9D">
        <w:rPr>
          <w:rFonts w:asciiTheme="minorHAnsi" w:hAnsiTheme="minorHAnsi" w:cstheme="minorHAnsi"/>
        </w:rPr>
        <w:t xml:space="preserve"> </w:t>
      </w:r>
      <w:r w:rsidR="00CB4645">
        <w:rPr>
          <w:rFonts w:asciiTheme="minorHAnsi" w:hAnsiTheme="minorHAnsi" w:cstheme="minorHAnsi"/>
        </w:rPr>
        <w:tab/>
      </w:r>
      <w:r w:rsidRPr="00FC4A9D">
        <w:rPr>
          <w:rFonts w:asciiTheme="minorHAnsi" w:hAnsiTheme="minorHAnsi" w:cstheme="minorHAnsi"/>
        </w:rPr>
        <w:t>Celková částka 4 595 912,81 Kč je složena ze dvou částí. První je nesprávnost ve výši 3,6 mil. Kč a týká se výnosů roku 2018. Druhá nesprávnost ve výši 1 mil. Kč se týká výnosů z let 2016 a 2017, o kterých MK v těchto letech neúčtovalo a jejich</w:t>
      </w:r>
      <w:r>
        <w:rPr>
          <w:rFonts w:asciiTheme="minorHAnsi" w:hAnsiTheme="minorHAnsi" w:cstheme="minorHAnsi"/>
        </w:rPr>
        <w:t>ž</w:t>
      </w:r>
      <w:r w:rsidRPr="00FC4A9D">
        <w:rPr>
          <w:rFonts w:asciiTheme="minorHAnsi" w:hAnsiTheme="minorHAnsi" w:cstheme="minorHAnsi"/>
        </w:rPr>
        <w:t xml:space="preserve"> správné vykázání v roce 2018 mělo být v rozvaze na účtové skupině 40 – </w:t>
      </w:r>
      <w:r w:rsidRPr="00CB4645">
        <w:rPr>
          <w:rFonts w:asciiTheme="minorHAnsi" w:hAnsiTheme="minorHAnsi" w:cstheme="minorHAnsi"/>
          <w:i/>
        </w:rPr>
        <w:t>Jmění účetní jednotky a upravující položky</w:t>
      </w:r>
      <w:r w:rsidRPr="00FC4A9D">
        <w:rPr>
          <w:rFonts w:asciiTheme="minorHAnsi" w:hAnsiTheme="minorHAnsi" w:cstheme="minorHAnsi"/>
        </w:rPr>
        <w:t>.</w:t>
      </w:r>
    </w:p>
  </w:footnote>
  <w:footnote w:id="33">
    <w:p w14:paraId="4F244D5E" w14:textId="77777777" w:rsidR="007638E7" w:rsidRPr="00671DA0" w:rsidRDefault="007638E7" w:rsidP="00671DA0">
      <w:pPr>
        <w:pStyle w:val="Textpoznpodarou"/>
        <w:ind w:left="284" w:hanging="284"/>
        <w:rPr>
          <w:rFonts w:asciiTheme="minorHAnsi" w:hAnsiTheme="minorHAnsi" w:cstheme="minorHAnsi"/>
        </w:rPr>
      </w:pPr>
      <w:r w:rsidRPr="00671DA0">
        <w:rPr>
          <w:rStyle w:val="Znakapoznpodarou"/>
          <w:rFonts w:asciiTheme="minorHAnsi" w:hAnsiTheme="minorHAnsi" w:cstheme="minorHAnsi"/>
        </w:rPr>
        <w:footnoteRef/>
      </w:r>
      <w:r w:rsidRPr="00671D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71DA0">
        <w:rPr>
          <w:rFonts w:asciiTheme="minorHAnsi" w:hAnsiTheme="minorHAnsi" w:cstheme="minorHAnsi"/>
        </w:rPr>
        <w:t>Tato skutečnost byla řešena již v KA č. 15/19 – MK o transferech účtovalo nesprávně.</w:t>
      </w:r>
    </w:p>
  </w:footnote>
  <w:footnote w:id="34">
    <w:p w14:paraId="31E83FB7" w14:textId="55F475A4" w:rsidR="007638E7" w:rsidRPr="00F93A3B" w:rsidRDefault="007638E7" w:rsidP="0016764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93A3B">
        <w:rPr>
          <w:rStyle w:val="Znakapoznpodarou"/>
          <w:rFonts w:asciiTheme="minorHAnsi" w:hAnsiTheme="minorHAnsi" w:cstheme="minorHAnsi"/>
        </w:rPr>
        <w:footnoteRef/>
      </w:r>
      <w:r w:rsidRPr="00F93A3B">
        <w:rPr>
          <w:rFonts w:asciiTheme="minorHAnsi" w:hAnsiTheme="minorHAnsi" w:cstheme="minorHAnsi"/>
        </w:rPr>
        <w:t xml:space="preserve"> </w:t>
      </w:r>
      <w:r w:rsidR="00F93A3B" w:rsidRPr="00F93A3B">
        <w:rPr>
          <w:rFonts w:asciiTheme="minorHAnsi" w:hAnsiTheme="minorHAnsi" w:cstheme="minorHAnsi"/>
        </w:rPr>
        <w:tab/>
      </w:r>
      <w:r w:rsidRPr="00F93A3B">
        <w:rPr>
          <w:rFonts w:asciiTheme="minorHAnsi" w:hAnsiTheme="minorHAnsi" w:cstheme="minorHAnsi"/>
        </w:rPr>
        <w:t xml:space="preserve">Celková částka 4 595 912,81 Kč je složena ze dvou částí. První je nesprávnost ve výši 3,6 mil. Kč a týká se výnosů roku 2018. Druhá nesprávnost ve výši 1 mil. Kč se týká výnosů z let 2016 a 2017, o kterých MK v těchto letech neúčtovalo a jejichž správné vykázání v roce 2018 mělo být v rozvaze na účtové skupině 40 – </w:t>
      </w:r>
      <w:r w:rsidRPr="00F93A3B">
        <w:rPr>
          <w:rFonts w:asciiTheme="minorHAnsi" w:hAnsiTheme="minorHAnsi" w:cstheme="minorHAnsi"/>
          <w:i/>
        </w:rPr>
        <w:t>Jmění účetní jednotky a upravující položky</w:t>
      </w:r>
      <w:r w:rsidRPr="00F93A3B">
        <w:rPr>
          <w:rFonts w:asciiTheme="minorHAnsi" w:hAnsiTheme="minorHAnsi" w:cstheme="minorHAnsi"/>
        </w:rPr>
        <w:t>.</w:t>
      </w:r>
    </w:p>
  </w:footnote>
  <w:footnote w:id="35">
    <w:p w14:paraId="3EB8FF2B" w14:textId="2F0AB6C0" w:rsidR="007638E7" w:rsidRPr="00671DA0" w:rsidRDefault="007638E7" w:rsidP="00671DA0">
      <w:pPr>
        <w:pStyle w:val="Textpoznpodarou"/>
        <w:ind w:left="284" w:hanging="284"/>
        <w:rPr>
          <w:rFonts w:asciiTheme="minorHAnsi" w:hAnsiTheme="minorHAnsi" w:cstheme="minorHAnsi"/>
        </w:rPr>
      </w:pPr>
      <w:r w:rsidRPr="00671DA0">
        <w:rPr>
          <w:rStyle w:val="Znakapoznpodarou"/>
          <w:rFonts w:asciiTheme="minorHAnsi" w:hAnsiTheme="minorHAnsi" w:cstheme="minorHAnsi"/>
        </w:rPr>
        <w:footnoteRef/>
      </w:r>
      <w:r w:rsidRPr="00671D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F6602">
        <w:rPr>
          <w:rFonts w:asciiTheme="minorHAnsi" w:hAnsiTheme="minorHAnsi" w:cstheme="minorHAnsi"/>
        </w:rPr>
        <w:t>Zdroj:</w:t>
      </w:r>
      <w:r w:rsidRPr="00671D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671DA0">
        <w:rPr>
          <w:rFonts w:asciiTheme="minorHAnsi" w:hAnsiTheme="minorHAnsi" w:cstheme="minorHAnsi"/>
        </w:rPr>
        <w:t>ávěrečný účet kapitol</w:t>
      </w:r>
      <w:r>
        <w:rPr>
          <w:rFonts w:asciiTheme="minorHAnsi" w:hAnsiTheme="minorHAnsi" w:cstheme="minorHAnsi"/>
        </w:rPr>
        <w:t>y</w:t>
      </w:r>
      <w:r w:rsidRPr="00671DA0">
        <w:rPr>
          <w:rFonts w:asciiTheme="minorHAnsi" w:hAnsiTheme="minorHAnsi" w:cstheme="minorHAnsi"/>
        </w:rPr>
        <w:t xml:space="preserve"> 334 </w:t>
      </w:r>
      <w:r>
        <w:rPr>
          <w:rFonts w:asciiTheme="minorHAnsi" w:hAnsiTheme="minorHAnsi" w:cstheme="minorHAnsi"/>
        </w:rPr>
        <w:t xml:space="preserve">MK </w:t>
      </w:r>
      <w:r w:rsidRPr="00671DA0">
        <w:rPr>
          <w:rFonts w:asciiTheme="minorHAnsi" w:hAnsiTheme="minorHAnsi" w:cstheme="minorHAnsi"/>
        </w:rPr>
        <w:t>za rok 2018.</w:t>
      </w:r>
    </w:p>
  </w:footnote>
  <w:footnote w:id="36">
    <w:p w14:paraId="5A21DD4D" w14:textId="67559330" w:rsidR="007638E7" w:rsidRPr="00671DA0" w:rsidRDefault="007638E7" w:rsidP="00334D28">
      <w:pPr>
        <w:pStyle w:val="Textpoznpodarou"/>
        <w:ind w:left="284" w:hanging="284"/>
        <w:rPr>
          <w:rFonts w:asciiTheme="minorHAnsi" w:hAnsiTheme="minorHAnsi" w:cstheme="minorHAnsi"/>
        </w:rPr>
      </w:pPr>
      <w:r w:rsidRPr="00671DA0">
        <w:rPr>
          <w:rStyle w:val="Znakapoznpodarou"/>
          <w:rFonts w:asciiTheme="minorHAnsi" w:hAnsiTheme="minorHAnsi" w:cstheme="minorHAnsi"/>
        </w:rPr>
        <w:footnoteRef/>
      </w:r>
      <w:r w:rsidRPr="00671D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F6602">
        <w:rPr>
          <w:rFonts w:asciiTheme="minorHAnsi" w:hAnsiTheme="minorHAnsi" w:cstheme="minorHAnsi"/>
        </w:rPr>
        <w:t>Zdroj:</w:t>
      </w:r>
      <w:r w:rsidRPr="00671D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671DA0">
        <w:rPr>
          <w:rFonts w:asciiTheme="minorHAnsi" w:hAnsiTheme="minorHAnsi" w:cstheme="minorHAnsi"/>
        </w:rPr>
        <w:t>četní závěrka Ministerstva dopravy k 31. prosinci 2016.</w:t>
      </w:r>
    </w:p>
  </w:footnote>
  <w:footnote w:id="37">
    <w:p w14:paraId="6033B427" w14:textId="2D0B9D33" w:rsidR="007638E7" w:rsidRPr="00571BE9" w:rsidRDefault="007638E7" w:rsidP="00571BE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1BE9">
        <w:rPr>
          <w:rStyle w:val="Znakapoznpodarou"/>
          <w:rFonts w:asciiTheme="minorHAnsi" w:hAnsiTheme="minorHAnsi" w:cstheme="minorHAnsi"/>
        </w:rPr>
        <w:footnoteRef/>
      </w:r>
      <w:r w:rsidRPr="00571B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1BE9">
        <w:rPr>
          <w:rFonts w:asciiTheme="minorHAnsi" w:hAnsiTheme="minorHAnsi" w:cstheme="minorHAnsi"/>
        </w:rPr>
        <w:t xml:space="preserve">Do celkových výdajů na činnost jsou zahrnuty výdaje z hlediska odvětvového třídění </w:t>
      </w:r>
      <w:r>
        <w:rPr>
          <w:rFonts w:asciiTheme="minorHAnsi" w:hAnsiTheme="minorHAnsi" w:cstheme="minorHAnsi"/>
        </w:rPr>
        <w:t xml:space="preserve">dle </w:t>
      </w:r>
      <w:r w:rsidRPr="00571BE9">
        <w:rPr>
          <w:rFonts w:asciiTheme="minorHAnsi" w:hAnsiTheme="minorHAnsi" w:cstheme="minorHAnsi"/>
        </w:rPr>
        <w:t xml:space="preserve">rozpočtové skladby vynaložené jak na činnost ústředního orgánu státní správy, tak na </w:t>
      </w:r>
      <w:r>
        <w:rPr>
          <w:rFonts w:asciiTheme="minorHAnsi" w:hAnsiTheme="minorHAnsi" w:cstheme="minorHAnsi"/>
        </w:rPr>
        <w:t>jeho</w:t>
      </w:r>
      <w:r w:rsidRPr="00571BE9">
        <w:rPr>
          <w:rFonts w:asciiTheme="minorHAnsi" w:hAnsiTheme="minorHAnsi" w:cstheme="minorHAnsi"/>
        </w:rPr>
        <w:t xml:space="preserve"> mezinárodní spolupráci.</w:t>
      </w:r>
    </w:p>
  </w:footnote>
  <w:footnote w:id="38">
    <w:p w14:paraId="3A932C90" w14:textId="5F4A98F5" w:rsidR="007638E7" w:rsidRPr="00571BE9" w:rsidRDefault="007638E7" w:rsidP="00571BE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71BE9">
        <w:rPr>
          <w:rStyle w:val="Znakapoznpodarou"/>
          <w:rFonts w:asciiTheme="minorHAnsi" w:hAnsiTheme="minorHAnsi" w:cstheme="minorHAnsi"/>
        </w:rPr>
        <w:footnoteRef/>
      </w:r>
      <w:r w:rsidRPr="00571B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71BE9">
        <w:rPr>
          <w:rFonts w:asciiTheme="minorHAnsi" w:hAnsiTheme="minorHAnsi" w:cstheme="minorHAnsi"/>
        </w:rPr>
        <w:t xml:space="preserve">MF nemá v odvětvovém třídění rozpočtové skladby jednoznačně vymezen paragraf na svou činnost, jako to mají vymezena všechna ostatní ministerstva. Pro porovnání výdajů na činnost MF s ostatními ministerstvy byly použity výdaje MF zatříděné na paragrafu 6141 – </w:t>
      </w:r>
      <w:r w:rsidRPr="00571BE9">
        <w:rPr>
          <w:rFonts w:asciiTheme="minorHAnsi" w:hAnsiTheme="minorHAnsi" w:cstheme="minorHAnsi"/>
          <w:i/>
        </w:rPr>
        <w:t xml:space="preserve">Ústřední orgány </w:t>
      </w:r>
      <w:r>
        <w:rPr>
          <w:rFonts w:asciiTheme="minorHAnsi" w:hAnsiTheme="minorHAnsi" w:cstheme="minorHAnsi"/>
          <w:i/>
        </w:rPr>
        <w:t xml:space="preserve">vnitřní </w:t>
      </w:r>
      <w:r w:rsidRPr="00571BE9">
        <w:rPr>
          <w:rFonts w:asciiTheme="minorHAnsi" w:hAnsiTheme="minorHAnsi" w:cstheme="minorHAnsi"/>
          <w:i/>
        </w:rPr>
        <w:t>státní správy a jejich dislokovan</w:t>
      </w:r>
      <w:r>
        <w:rPr>
          <w:rFonts w:asciiTheme="minorHAnsi" w:hAnsiTheme="minorHAnsi" w:cstheme="minorHAnsi"/>
          <w:i/>
        </w:rPr>
        <w:t>á</w:t>
      </w:r>
      <w:r w:rsidRPr="00571BE9">
        <w:rPr>
          <w:rFonts w:asciiTheme="minorHAnsi" w:hAnsiTheme="minorHAnsi" w:cstheme="minorHAnsi"/>
          <w:i/>
        </w:rPr>
        <w:t xml:space="preserve"> pracoviště (nezařazené v jiných funkcích)</w:t>
      </w:r>
      <w:r w:rsidRPr="00571BE9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4A9"/>
    <w:multiLevelType w:val="hybridMultilevel"/>
    <w:tmpl w:val="C29ED62E"/>
    <w:lvl w:ilvl="0" w:tplc="0D4217B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1786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E7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0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8E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47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A4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EC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03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F47"/>
    <w:multiLevelType w:val="hybridMultilevel"/>
    <w:tmpl w:val="6FBA91A2"/>
    <w:lvl w:ilvl="0" w:tplc="23A6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E3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1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B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0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09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42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24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05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35"/>
    <w:multiLevelType w:val="hybridMultilevel"/>
    <w:tmpl w:val="2C2AA754"/>
    <w:lvl w:ilvl="0" w:tplc="64B63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EA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4A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21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C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60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C1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F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BD9"/>
    <w:multiLevelType w:val="hybridMultilevel"/>
    <w:tmpl w:val="0BE24C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6F0B"/>
    <w:multiLevelType w:val="multilevel"/>
    <w:tmpl w:val="B3DED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365BB2"/>
    <w:multiLevelType w:val="hybridMultilevel"/>
    <w:tmpl w:val="D9202DF2"/>
    <w:lvl w:ilvl="0" w:tplc="DE16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63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61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22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4D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61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0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5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F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40F3"/>
    <w:multiLevelType w:val="multilevel"/>
    <w:tmpl w:val="B880A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E491A"/>
    <w:multiLevelType w:val="hybridMultilevel"/>
    <w:tmpl w:val="86A4E2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1964"/>
    <w:multiLevelType w:val="hybridMultilevel"/>
    <w:tmpl w:val="8A52F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15A"/>
    <w:multiLevelType w:val="hybridMultilevel"/>
    <w:tmpl w:val="B10A4144"/>
    <w:lvl w:ilvl="0" w:tplc="CA721D3A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93629E4C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79CCE90A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B0E27E44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61DCB552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80BC3F50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16E6C00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C0B6AFE2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438F570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C993D3E"/>
    <w:multiLevelType w:val="hybridMultilevel"/>
    <w:tmpl w:val="58984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50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5F1FDC"/>
    <w:multiLevelType w:val="hybridMultilevel"/>
    <w:tmpl w:val="7D80F430"/>
    <w:lvl w:ilvl="0" w:tplc="98128B18">
      <w:start w:val="6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483"/>
    <w:multiLevelType w:val="multilevel"/>
    <w:tmpl w:val="E5B8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EA0B29"/>
    <w:multiLevelType w:val="hybridMultilevel"/>
    <w:tmpl w:val="D0EC7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F3090"/>
    <w:multiLevelType w:val="multilevel"/>
    <w:tmpl w:val="F68CE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DC3A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5A7966"/>
    <w:multiLevelType w:val="multilevel"/>
    <w:tmpl w:val="62C22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812C50"/>
    <w:multiLevelType w:val="hybridMultilevel"/>
    <w:tmpl w:val="05D65F18"/>
    <w:lvl w:ilvl="0" w:tplc="7D5EE3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6B481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852F8"/>
    <w:multiLevelType w:val="multilevel"/>
    <w:tmpl w:val="E844FFE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D913C8"/>
    <w:multiLevelType w:val="hybridMultilevel"/>
    <w:tmpl w:val="0DBC2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8483E"/>
    <w:multiLevelType w:val="multilevel"/>
    <w:tmpl w:val="31B67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7D18E0"/>
    <w:multiLevelType w:val="hybridMultilevel"/>
    <w:tmpl w:val="1098E412"/>
    <w:lvl w:ilvl="0" w:tplc="E8E89FB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8A3C48"/>
    <w:multiLevelType w:val="hybridMultilevel"/>
    <w:tmpl w:val="88E2E0F2"/>
    <w:lvl w:ilvl="0" w:tplc="B5C2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25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4A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D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67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E4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67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45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0C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DF5DF6"/>
    <w:multiLevelType w:val="multilevel"/>
    <w:tmpl w:val="E844FFE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8228F2"/>
    <w:multiLevelType w:val="hybridMultilevel"/>
    <w:tmpl w:val="A670C614"/>
    <w:lvl w:ilvl="0" w:tplc="4D6E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8E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6B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21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C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9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67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82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21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13ED0"/>
    <w:multiLevelType w:val="hybridMultilevel"/>
    <w:tmpl w:val="5204D490"/>
    <w:lvl w:ilvl="0" w:tplc="E31A12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6D6C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8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0C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AB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80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0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2A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0B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1545D"/>
    <w:multiLevelType w:val="multilevel"/>
    <w:tmpl w:val="E844FFE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5325C2"/>
    <w:multiLevelType w:val="multilevel"/>
    <w:tmpl w:val="E844FFE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5C6108"/>
    <w:multiLevelType w:val="hybridMultilevel"/>
    <w:tmpl w:val="94F02480"/>
    <w:lvl w:ilvl="0" w:tplc="A27CFB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FEE8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CC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1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E1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09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8C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6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24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B7B9E"/>
    <w:multiLevelType w:val="multilevel"/>
    <w:tmpl w:val="FADEA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850011"/>
    <w:multiLevelType w:val="hybridMultilevel"/>
    <w:tmpl w:val="54C8FE7A"/>
    <w:lvl w:ilvl="0" w:tplc="F49CC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C2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AB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65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A0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2D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0F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AD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E9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7"/>
  </w:num>
  <w:num w:numId="9">
    <w:abstractNumId w:val="2"/>
  </w:num>
  <w:num w:numId="10">
    <w:abstractNumId w:val="9"/>
  </w:num>
  <w:num w:numId="11">
    <w:abstractNumId w:val="24"/>
  </w:num>
  <w:num w:numId="12">
    <w:abstractNumId w:val="28"/>
  </w:num>
  <w:num w:numId="13">
    <w:abstractNumId w:val="0"/>
  </w:num>
  <w:num w:numId="14">
    <w:abstractNumId w:val="33"/>
  </w:num>
  <w:num w:numId="15">
    <w:abstractNumId w:val="13"/>
  </w:num>
  <w:num w:numId="16">
    <w:abstractNumId w:val="31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5"/>
  </w:num>
  <w:num w:numId="24">
    <w:abstractNumId w:val="25"/>
  </w:num>
  <w:num w:numId="25">
    <w:abstractNumId w:val="25"/>
  </w:num>
  <w:num w:numId="26">
    <w:abstractNumId w:val="3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6"/>
  </w:num>
  <w:num w:numId="28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21" w:hanging="102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3"/>
  </w:num>
  <w:num w:numId="30">
    <w:abstractNumId w:val="3"/>
  </w:num>
  <w:num w:numId="31">
    <w:abstractNumId w:val="15"/>
  </w:num>
  <w:num w:numId="32">
    <w:abstractNumId w:val="21"/>
  </w:num>
  <w:num w:numId="33">
    <w:abstractNumId w:val="17"/>
  </w:num>
  <w:num w:numId="34">
    <w:abstractNumId w:val="30"/>
  </w:num>
  <w:num w:numId="35">
    <w:abstractNumId w:val="11"/>
  </w:num>
  <w:num w:numId="36">
    <w:abstractNumId w:val="22"/>
  </w:num>
  <w:num w:numId="37">
    <w:abstractNumId w:val="20"/>
  </w:num>
  <w:num w:numId="38">
    <w:abstractNumId w:val="12"/>
  </w:num>
  <w:num w:numId="39">
    <w:abstractNumId w:val="10"/>
  </w:num>
  <w:num w:numId="40">
    <w:abstractNumId w:val="26"/>
  </w:num>
  <w:num w:numId="41">
    <w:abstractNumId w:val="29"/>
  </w:num>
  <w:num w:numId="42">
    <w:abstractNumId w:val="18"/>
  </w:num>
  <w:num w:numId="43">
    <w:abstractNumId w:val="19"/>
  </w:num>
  <w:num w:numId="44">
    <w:abstractNumId w:val="8"/>
  </w:num>
  <w:num w:numId="4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293"/>
    <w:rsid w:val="00002B29"/>
    <w:rsid w:val="000030C9"/>
    <w:rsid w:val="00004EF9"/>
    <w:rsid w:val="00005413"/>
    <w:rsid w:val="000102DC"/>
    <w:rsid w:val="00010565"/>
    <w:rsid w:val="00010948"/>
    <w:rsid w:val="000116ED"/>
    <w:rsid w:val="00012047"/>
    <w:rsid w:val="00012334"/>
    <w:rsid w:val="000136D6"/>
    <w:rsid w:val="00013D01"/>
    <w:rsid w:val="00013F4A"/>
    <w:rsid w:val="00014250"/>
    <w:rsid w:val="000150C6"/>
    <w:rsid w:val="00015F85"/>
    <w:rsid w:val="00017CCE"/>
    <w:rsid w:val="00017D5E"/>
    <w:rsid w:val="00017EA4"/>
    <w:rsid w:val="000205FD"/>
    <w:rsid w:val="000209B1"/>
    <w:rsid w:val="00021226"/>
    <w:rsid w:val="00022153"/>
    <w:rsid w:val="000221DC"/>
    <w:rsid w:val="000233DE"/>
    <w:rsid w:val="00024CEB"/>
    <w:rsid w:val="00025582"/>
    <w:rsid w:val="000263DE"/>
    <w:rsid w:val="00026B84"/>
    <w:rsid w:val="0002708F"/>
    <w:rsid w:val="00027C18"/>
    <w:rsid w:val="000305CE"/>
    <w:rsid w:val="00031DBA"/>
    <w:rsid w:val="00031FF6"/>
    <w:rsid w:val="000342EB"/>
    <w:rsid w:val="0003469E"/>
    <w:rsid w:val="0003552A"/>
    <w:rsid w:val="000365ED"/>
    <w:rsid w:val="0004116C"/>
    <w:rsid w:val="00041B06"/>
    <w:rsid w:val="000428C2"/>
    <w:rsid w:val="00042F32"/>
    <w:rsid w:val="00042F6E"/>
    <w:rsid w:val="00044496"/>
    <w:rsid w:val="00044B71"/>
    <w:rsid w:val="00044F4C"/>
    <w:rsid w:val="000453AD"/>
    <w:rsid w:val="00045D1D"/>
    <w:rsid w:val="00045D4B"/>
    <w:rsid w:val="00046890"/>
    <w:rsid w:val="000473BB"/>
    <w:rsid w:val="00050275"/>
    <w:rsid w:val="0005321F"/>
    <w:rsid w:val="00054A5F"/>
    <w:rsid w:val="00054D70"/>
    <w:rsid w:val="00054DA8"/>
    <w:rsid w:val="00055401"/>
    <w:rsid w:val="00055581"/>
    <w:rsid w:val="000562E0"/>
    <w:rsid w:val="00056E58"/>
    <w:rsid w:val="000570C7"/>
    <w:rsid w:val="00060CDE"/>
    <w:rsid w:val="000615D0"/>
    <w:rsid w:val="00062738"/>
    <w:rsid w:val="00063109"/>
    <w:rsid w:val="00063906"/>
    <w:rsid w:val="000641B2"/>
    <w:rsid w:val="00066AC4"/>
    <w:rsid w:val="00071B5F"/>
    <w:rsid w:val="0007244A"/>
    <w:rsid w:val="000728F2"/>
    <w:rsid w:val="00073218"/>
    <w:rsid w:val="00075A94"/>
    <w:rsid w:val="00076EA6"/>
    <w:rsid w:val="00077ACA"/>
    <w:rsid w:val="00080832"/>
    <w:rsid w:val="00080C55"/>
    <w:rsid w:val="0008172A"/>
    <w:rsid w:val="00081853"/>
    <w:rsid w:val="00081916"/>
    <w:rsid w:val="000819E2"/>
    <w:rsid w:val="00082128"/>
    <w:rsid w:val="000822BF"/>
    <w:rsid w:val="00082C74"/>
    <w:rsid w:val="0008321B"/>
    <w:rsid w:val="0008453D"/>
    <w:rsid w:val="00084BDF"/>
    <w:rsid w:val="000851F9"/>
    <w:rsid w:val="00085D01"/>
    <w:rsid w:val="000867C9"/>
    <w:rsid w:val="000872BF"/>
    <w:rsid w:val="0009214F"/>
    <w:rsid w:val="0009232A"/>
    <w:rsid w:val="00092816"/>
    <w:rsid w:val="00093120"/>
    <w:rsid w:val="00094908"/>
    <w:rsid w:val="0009689F"/>
    <w:rsid w:val="0009702E"/>
    <w:rsid w:val="000A0E8B"/>
    <w:rsid w:val="000A36E9"/>
    <w:rsid w:val="000A3F7E"/>
    <w:rsid w:val="000A4006"/>
    <w:rsid w:val="000A5267"/>
    <w:rsid w:val="000A5714"/>
    <w:rsid w:val="000A5A79"/>
    <w:rsid w:val="000A5BDF"/>
    <w:rsid w:val="000A5C4F"/>
    <w:rsid w:val="000A5D44"/>
    <w:rsid w:val="000A5ECA"/>
    <w:rsid w:val="000A7032"/>
    <w:rsid w:val="000A75DF"/>
    <w:rsid w:val="000B0C14"/>
    <w:rsid w:val="000B169C"/>
    <w:rsid w:val="000B1794"/>
    <w:rsid w:val="000B2255"/>
    <w:rsid w:val="000B3825"/>
    <w:rsid w:val="000B4ABD"/>
    <w:rsid w:val="000B4B91"/>
    <w:rsid w:val="000B59DC"/>
    <w:rsid w:val="000B63A1"/>
    <w:rsid w:val="000B7E39"/>
    <w:rsid w:val="000B7ED0"/>
    <w:rsid w:val="000C04E6"/>
    <w:rsid w:val="000C1D99"/>
    <w:rsid w:val="000C591E"/>
    <w:rsid w:val="000D1BFE"/>
    <w:rsid w:val="000D1EC1"/>
    <w:rsid w:val="000D22A5"/>
    <w:rsid w:val="000D72DE"/>
    <w:rsid w:val="000D7A9E"/>
    <w:rsid w:val="000D7EB0"/>
    <w:rsid w:val="000E04F4"/>
    <w:rsid w:val="000E082C"/>
    <w:rsid w:val="000E0B18"/>
    <w:rsid w:val="000E12F1"/>
    <w:rsid w:val="000E25B5"/>
    <w:rsid w:val="000E2836"/>
    <w:rsid w:val="000E31D2"/>
    <w:rsid w:val="000E3621"/>
    <w:rsid w:val="000E4ED7"/>
    <w:rsid w:val="000E4F78"/>
    <w:rsid w:val="000E7694"/>
    <w:rsid w:val="000E7D3E"/>
    <w:rsid w:val="000F209F"/>
    <w:rsid w:val="000F2220"/>
    <w:rsid w:val="000F2B19"/>
    <w:rsid w:val="000F3D0A"/>
    <w:rsid w:val="000F3E30"/>
    <w:rsid w:val="000F42EF"/>
    <w:rsid w:val="000F5927"/>
    <w:rsid w:val="00100FAA"/>
    <w:rsid w:val="00103E92"/>
    <w:rsid w:val="001055C3"/>
    <w:rsid w:val="00106409"/>
    <w:rsid w:val="00107771"/>
    <w:rsid w:val="001077EB"/>
    <w:rsid w:val="00111FB1"/>
    <w:rsid w:val="00112642"/>
    <w:rsid w:val="00112DFF"/>
    <w:rsid w:val="00113B06"/>
    <w:rsid w:val="00113F2D"/>
    <w:rsid w:val="00114033"/>
    <w:rsid w:val="001141E0"/>
    <w:rsid w:val="00114527"/>
    <w:rsid w:val="00114660"/>
    <w:rsid w:val="00115015"/>
    <w:rsid w:val="00116A85"/>
    <w:rsid w:val="00117093"/>
    <w:rsid w:val="0011741A"/>
    <w:rsid w:val="00120064"/>
    <w:rsid w:val="001202CB"/>
    <w:rsid w:val="00121D77"/>
    <w:rsid w:val="00122BD1"/>
    <w:rsid w:val="00122E3A"/>
    <w:rsid w:val="00122E42"/>
    <w:rsid w:val="001231C4"/>
    <w:rsid w:val="00124C3F"/>
    <w:rsid w:val="00124CA1"/>
    <w:rsid w:val="00124FA7"/>
    <w:rsid w:val="0012538B"/>
    <w:rsid w:val="0012623F"/>
    <w:rsid w:val="00126597"/>
    <w:rsid w:val="001268C7"/>
    <w:rsid w:val="001317BD"/>
    <w:rsid w:val="00133A17"/>
    <w:rsid w:val="00133CBE"/>
    <w:rsid w:val="001344EE"/>
    <w:rsid w:val="00135727"/>
    <w:rsid w:val="00136983"/>
    <w:rsid w:val="00137C89"/>
    <w:rsid w:val="00141652"/>
    <w:rsid w:val="00141F5F"/>
    <w:rsid w:val="001426DD"/>
    <w:rsid w:val="001433FE"/>
    <w:rsid w:val="001441BA"/>
    <w:rsid w:val="00144E09"/>
    <w:rsid w:val="00144E9E"/>
    <w:rsid w:val="00147308"/>
    <w:rsid w:val="0015019D"/>
    <w:rsid w:val="00150A18"/>
    <w:rsid w:val="001519E4"/>
    <w:rsid w:val="00152AD3"/>
    <w:rsid w:val="00153444"/>
    <w:rsid w:val="0015589D"/>
    <w:rsid w:val="00155F56"/>
    <w:rsid w:val="001569F8"/>
    <w:rsid w:val="001579AE"/>
    <w:rsid w:val="00157F5E"/>
    <w:rsid w:val="00160F7E"/>
    <w:rsid w:val="00161C6F"/>
    <w:rsid w:val="0016246A"/>
    <w:rsid w:val="00163CD9"/>
    <w:rsid w:val="001645E7"/>
    <w:rsid w:val="00164D18"/>
    <w:rsid w:val="0016566E"/>
    <w:rsid w:val="00166481"/>
    <w:rsid w:val="0016764F"/>
    <w:rsid w:val="00167779"/>
    <w:rsid w:val="00171017"/>
    <w:rsid w:val="00174F1F"/>
    <w:rsid w:val="00175C4F"/>
    <w:rsid w:val="00175EAB"/>
    <w:rsid w:val="00175F87"/>
    <w:rsid w:val="00176D6E"/>
    <w:rsid w:val="00180B90"/>
    <w:rsid w:val="00181225"/>
    <w:rsid w:val="00181402"/>
    <w:rsid w:val="0018212D"/>
    <w:rsid w:val="00182DA3"/>
    <w:rsid w:val="00182ED1"/>
    <w:rsid w:val="001842ED"/>
    <w:rsid w:val="001848D6"/>
    <w:rsid w:val="00184BF9"/>
    <w:rsid w:val="001866A7"/>
    <w:rsid w:val="00186EEC"/>
    <w:rsid w:val="00192BAA"/>
    <w:rsid w:val="001937B5"/>
    <w:rsid w:val="00193A3D"/>
    <w:rsid w:val="00194BE8"/>
    <w:rsid w:val="001A07D1"/>
    <w:rsid w:val="001A1065"/>
    <w:rsid w:val="001A164B"/>
    <w:rsid w:val="001A2929"/>
    <w:rsid w:val="001A3920"/>
    <w:rsid w:val="001A482C"/>
    <w:rsid w:val="001A5200"/>
    <w:rsid w:val="001A601C"/>
    <w:rsid w:val="001A6D72"/>
    <w:rsid w:val="001A7309"/>
    <w:rsid w:val="001B06A1"/>
    <w:rsid w:val="001B0BE7"/>
    <w:rsid w:val="001B1165"/>
    <w:rsid w:val="001B19A8"/>
    <w:rsid w:val="001B1CD4"/>
    <w:rsid w:val="001B2E9E"/>
    <w:rsid w:val="001B4272"/>
    <w:rsid w:val="001B461B"/>
    <w:rsid w:val="001B48A7"/>
    <w:rsid w:val="001B5272"/>
    <w:rsid w:val="001B571E"/>
    <w:rsid w:val="001B5B1F"/>
    <w:rsid w:val="001B65AD"/>
    <w:rsid w:val="001B76BE"/>
    <w:rsid w:val="001C0001"/>
    <w:rsid w:val="001C1977"/>
    <w:rsid w:val="001C2B16"/>
    <w:rsid w:val="001C48EB"/>
    <w:rsid w:val="001C4B29"/>
    <w:rsid w:val="001C555C"/>
    <w:rsid w:val="001C649A"/>
    <w:rsid w:val="001C718B"/>
    <w:rsid w:val="001C7DCC"/>
    <w:rsid w:val="001D24A7"/>
    <w:rsid w:val="001D24FB"/>
    <w:rsid w:val="001D2A6F"/>
    <w:rsid w:val="001D2F47"/>
    <w:rsid w:val="001D3757"/>
    <w:rsid w:val="001D383E"/>
    <w:rsid w:val="001D4050"/>
    <w:rsid w:val="001D4C2D"/>
    <w:rsid w:val="001D57E4"/>
    <w:rsid w:val="001D7EAE"/>
    <w:rsid w:val="001E0315"/>
    <w:rsid w:val="001E0C8B"/>
    <w:rsid w:val="001E0CB2"/>
    <w:rsid w:val="001E1607"/>
    <w:rsid w:val="001E416B"/>
    <w:rsid w:val="001E4832"/>
    <w:rsid w:val="001E58E4"/>
    <w:rsid w:val="001E5E41"/>
    <w:rsid w:val="001E63C1"/>
    <w:rsid w:val="001E668D"/>
    <w:rsid w:val="001E6D4C"/>
    <w:rsid w:val="001E6D9E"/>
    <w:rsid w:val="001E79D0"/>
    <w:rsid w:val="001F0066"/>
    <w:rsid w:val="001F0BB9"/>
    <w:rsid w:val="001F1A92"/>
    <w:rsid w:val="001F1F57"/>
    <w:rsid w:val="001F24A6"/>
    <w:rsid w:val="001F2AF2"/>
    <w:rsid w:val="001F396F"/>
    <w:rsid w:val="001F3DD9"/>
    <w:rsid w:val="001F5A2A"/>
    <w:rsid w:val="001F68CD"/>
    <w:rsid w:val="001F740C"/>
    <w:rsid w:val="001F78DB"/>
    <w:rsid w:val="002008C3"/>
    <w:rsid w:val="002010CA"/>
    <w:rsid w:val="002014C2"/>
    <w:rsid w:val="00201CD3"/>
    <w:rsid w:val="00203788"/>
    <w:rsid w:val="00203DF0"/>
    <w:rsid w:val="00203F77"/>
    <w:rsid w:val="0020473E"/>
    <w:rsid w:val="0020520F"/>
    <w:rsid w:val="002053F1"/>
    <w:rsid w:val="0020630C"/>
    <w:rsid w:val="002065FA"/>
    <w:rsid w:val="00206C3F"/>
    <w:rsid w:val="00206F66"/>
    <w:rsid w:val="0020705B"/>
    <w:rsid w:val="002073BC"/>
    <w:rsid w:val="00207A52"/>
    <w:rsid w:val="00207AE7"/>
    <w:rsid w:val="00207EEB"/>
    <w:rsid w:val="0021095E"/>
    <w:rsid w:val="002112A1"/>
    <w:rsid w:val="00211E0B"/>
    <w:rsid w:val="002142FC"/>
    <w:rsid w:val="002202D3"/>
    <w:rsid w:val="0022055C"/>
    <w:rsid w:val="00220FB8"/>
    <w:rsid w:val="00221698"/>
    <w:rsid w:val="00221B06"/>
    <w:rsid w:val="00221ED8"/>
    <w:rsid w:val="00223C06"/>
    <w:rsid w:val="00224417"/>
    <w:rsid w:val="0022512B"/>
    <w:rsid w:val="002256BA"/>
    <w:rsid w:val="00225771"/>
    <w:rsid w:val="00227273"/>
    <w:rsid w:val="002272FC"/>
    <w:rsid w:val="00227A36"/>
    <w:rsid w:val="00230275"/>
    <w:rsid w:val="00230568"/>
    <w:rsid w:val="00231A23"/>
    <w:rsid w:val="00231E37"/>
    <w:rsid w:val="002322B2"/>
    <w:rsid w:val="00233035"/>
    <w:rsid w:val="00233606"/>
    <w:rsid w:val="0023597E"/>
    <w:rsid w:val="00236288"/>
    <w:rsid w:val="00236760"/>
    <w:rsid w:val="00236DA8"/>
    <w:rsid w:val="00237D37"/>
    <w:rsid w:val="00241B52"/>
    <w:rsid w:val="00243613"/>
    <w:rsid w:val="00243906"/>
    <w:rsid w:val="00243D16"/>
    <w:rsid w:val="00245288"/>
    <w:rsid w:val="00247441"/>
    <w:rsid w:val="00247AFD"/>
    <w:rsid w:val="002513FC"/>
    <w:rsid w:val="0025166D"/>
    <w:rsid w:val="00252999"/>
    <w:rsid w:val="00252CA2"/>
    <w:rsid w:val="00254A73"/>
    <w:rsid w:val="00256992"/>
    <w:rsid w:val="00260714"/>
    <w:rsid w:val="00261A10"/>
    <w:rsid w:val="00261E6F"/>
    <w:rsid w:val="00261EB6"/>
    <w:rsid w:val="00263E20"/>
    <w:rsid w:val="002640B7"/>
    <w:rsid w:val="00264B64"/>
    <w:rsid w:val="002653B6"/>
    <w:rsid w:val="002668D3"/>
    <w:rsid w:val="00267A31"/>
    <w:rsid w:val="0027012B"/>
    <w:rsid w:val="00270555"/>
    <w:rsid w:val="002705EA"/>
    <w:rsid w:val="002706A7"/>
    <w:rsid w:val="00270CEC"/>
    <w:rsid w:val="00271621"/>
    <w:rsid w:val="00273C0E"/>
    <w:rsid w:val="00276D86"/>
    <w:rsid w:val="00276FF1"/>
    <w:rsid w:val="0028022D"/>
    <w:rsid w:val="002806CD"/>
    <w:rsid w:val="00280CE6"/>
    <w:rsid w:val="0028239D"/>
    <w:rsid w:val="00282745"/>
    <w:rsid w:val="00282CC9"/>
    <w:rsid w:val="0028508F"/>
    <w:rsid w:val="002856DF"/>
    <w:rsid w:val="00285731"/>
    <w:rsid w:val="00286962"/>
    <w:rsid w:val="00286992"/>
    <w:rsid w:val="00286A25"/>
    <w:rsid w:val="00287651"/>
    <w:rsid w:val="002902F1"/>
    <w:rsid w:val="00290CBF"/>
    <w:rsid w:val="00291417"/>
    <w:rsid w:val="00292355"/>
    <w:rsid w:val="0029287A"/>
    <w:rsid w:val="002940F9"/>
    <w:rsid w:val="00295B5D"/>
    <w:rsid w:val="0029650F"/>
    <w:rsid w:val="00297D3D"/>
    <w:rsid w:val="002A0082"/>
    <w:rsid w:val="002A0552"/>
    <w:rsid w:val="002A1F17"/>
    <w:rsid w:val="002A2279"/>
    <w:rsid w:val="002A2937"/>
    <w:rsid w:val="002A3A62"/>
    <w:rsid w:val="002A4667"/>
    <w:rsid w:val="002A4B22"/>
    <w:rsid w:val="002A4CFB"/>
    <w:rsid w:val="002A5276"/>
    <w:rsid w:val="002B25DC"/>
    <w:rsid w:val="002B2D52"/>
    <w:rsid w:val="002B33D1"/>
    <w:rsid w:val="002B48A1"/>
    <w:rsid w:val="002B4BE1"/>
    <w:rsid w:val="002B4FE0"/>
    <w:rsid w:val="002B5103"/>
    <w:rsid w:val="002B520E"/>
    <w:rsid w:val="002B593E"/>
    <w:rsid w:val="002B5BE9"/>
    <w:rsid w:val="002B738A"/>
    <w:rsid w:val="002B7978"/>
    <w:rsid w:val="002B7E11"/>
    <w:rsid w:val="002C06ED"/>
    <w:rsid w:val="002C1255"/>
    <w:rsid w:val="002C1566"/>
    <w:rsid w:val="002C1F2D"/>
    <w:rsid w:val="002C1FF8"/>
    <w:rsid w:val="002C4512"/>
    <w:rsid w:val="002C45B7"/>
    <w:rsid w:val="002C610A"/>
    <w:rsid w:val="002C616D"/>
    <w:rsid w:val="002C6339"/>
    <w:rsid w:val="002C66A8"/>
    <w:rsid w:val="002C6A7C"/>
    <w:rsid w:val="002C7334"/>
    <w:rsid w:val="002D0B15"/>
    <w:rsid w:val="002D2A4C"/>
    <w:rsid w:val="002D30C7"/>
    <w:rsid w:val="002D42BE"/>
    <w:rsid w:val="002D454E"/>
    <w:rsid w:val="002D5086"/>
    <w:rsid w:val="002D512A"/>
    <w:rsid w:val="002E0E60"/>
    <w:rsid w:val="002E16B9"/>
    <w:rsid w:val="002E1B90"/>
    <w:rsid w:val="002E1E39"/>
    <w:rsid w:val="002E291B"/>
    <w:rsid w:val="002E2B4E"/>
    <w:rsid w:val="002E46CB"/>
    <w:rsid w:val="002E4D79"/>
    <w:rsid w:val="002E5FCA"/>
    <w:rsid w:val="002E74EE"/>
    <w:rsid w:val="002E7E66"/>
    <w:rsid w:val="002F05A9"/>
    <w:rsid w:val="002F13D4"/>
    <w:rsid w:val="002F196C"/>
    <w:rsid w:val="002F271F"/>
    <w:rsid w:val="002F5762"/>
    <w:rsid w:val="002F660E"/>
    <w:rsid w:val="003008F2"/>
    <w:rsid w:val="00301691"/>
    <w:rsid w:val="00303714"/>
    <w:rsid w:val="00303DFA"/>
    <w:rsid w:val="00304A16"/>
    <w:rsid w:val="003065EB"/>
    <w:rsid w:val="00306A28"/>
    <w:rsid w:val="00306CED"/>
    <w:rsid w:val="00307089"/>
    <w:rsid w:val="00310273"/>
    <w:rsid w:val="0031446D"/>
    <w:rsid w:val="00314558"/>
    <w:rsid w:val="00317CD3"/>
    <w:rsid w:val="00321595"/>
    <w:rsid w:val="00323475"/>
    <w:rsid w:val="00323ED7"/>
    <w:rsid w:val="00325610"/>
    <w:rsid w:val="00326274"/>
    <w:rsid w:val="003275F1"/>
    <w:rsid w:val="00330263"/>
    <w:rsid w:val="003319DD"/>
    <w:rsid w:val="00333E78"/>
    <w:rsid w:val="0033466E"/>
    <w:rsid w:val="00334C15"/>
    <w:rsid w:val="00334D28"/>
    <w:rsid w:val="00335A64"/>
    <w:rsid w:val="00336C97"/>
    <w:rsid w:val="00336FCE"/>
    <w:rsid w:val="00337885"/>
    <w:rsid w:val="00337CCB"/>
    <w:rsid w:val="003411FB"/>
    <w:rsid w:val="0034133D"/>
    <w:rsid w:val="00341F93"/>
    <w:rsid w:val="003422CC"/>
    <w:rsid w:val="003426E4"/>
    <w:rsid w:val="0034549B"/>
    <w:rsid w:val="00346ADF"/>
    <w:rsid w:val="00346E29"/>
    <w:rsid w:val="00350CE5"/>
    <w:rsid w:val="00352670"/>
    <w:rsid w:val="00354510"/>
    <w:rsid w:val="0035533B"/>
    <w:rsid w:val="00356B7D"/>
    <w:rsid w:val="00357F64"/>
    <w:rsid w:val="00360D8E"/>
    <w:rsid w:val="00361537"/>
    <w:rsid w:val="00361C7A"/>
    <w:rsid w:val="00362548"/>
    <w:rsid w:val="003634E8"/>
    <w:rsid w:val="003637BB"/>
    <w:rsid w:val="003640D1"/>
    <w:rsid w:val="003652CE"/>
    <w:rsid w:val="0036604E"/>
    <w:rsid w:val="00367CD1"/>
    <w:rsid w:val="00367E2A"/>
    <w:rsid w:val="00371092"/>
    <w:rsid w:val="003715A0"/>
    <w:rsid w:val="00371BF4"/>
    <w:rsid w:val="00371D47"/>
    <w:rsid w:val="00373044"/>
    <w:rsid w:val="00373721"/>
    <w:rsid w:val="003738A8"/>
    <w:rsid w:val="00376FAE"/>
    <w:rsid w:val="0037709C"/>
    <w:rsid w:val="0037750C"/>
    <w:rsid w:val="00380502"/>
    <w:rsid w:val="0038058B"/>
    <w:rsid w:val="003808DA"/>
    <w:rsid w:val="0038145B"/>
    <w:rsid w:val="00382976"/>
    <w:rsid w:val="00382BBC"/>
    <w:rsid w:val="00382FBD"/>
    <w:rsid w:val="0038314C"/>
    <w:rsid w:val="0038395C"/>
    <w:rsid w:val="00383F1A"/>
    <w:rsid w:val="0038445D"/>
    <w:rsid w:val="003861AF"/>
    <w:rsid w:val="003862F0"/>
    <w:rsid w:val="00387118"/>
    <w:rsid w:val="00387654"/>
    <w:rsid w:val="003879E9"/>
    <w:rsid w:val="00387A0E"/>
    <w:rsid w:val="00387D65"/>
    <w:rsid w:val="00390044"/>
    <w:rsid w:val="00391B34"/>
    <w:rsid w:val="00392434"/>
    <w:rsid w:val="00393398"/>
    <w:rsid w:val="00395544"/>
    <w:rsid w:val="003957E2"/>
    <w:rsid w:val="003964D2"/>
    <w:rsid w:val="00397AD4"/>
    <w:rsid w:val="003A00C2"/>
    <w:rsid w:val="003A04B9"/>
    <w:rsid w:val="003A0501"/>
    <w:rsid w:val="003A1E97"/>
    <w:rsid w:val="003A21C5"/>
    <w:rsid w:val="003A4602"/>
    <w:rsid w:val="003A4B77"/>
    <w:rsid w:val="003A5F72"/>
    <w:rsid w:val="003A6213"/>
    <w:rsid w:val="003A6939"/>
    <w:rsid w:val="003A6E50"/>
    <w:rsid w:val="003B09A2"/>
    <w:rsid w:val="003B1447"/>
    <w:rsid w:val="003B21F7"/>
    <w:rsid w:val="003B23D8"/>
    <w:rsid w:val="003B32FC"/>
    <w:rsid w:val="003B4E0F"/>
    <w:rsid w:val="003B5B51"/>
    <w:rsid w:val="003C1E0F"/>
    <w:rsid w:val="003C1FEE"/>
    <w:rsid w:val="003C21D3"/>
    <w:rsid w:val="003C30C4"/>
    <w:rsid w:val="003C3550"/>
    <w:rsid w:val="003C6B59"/>
    <w:rsid w:val="003C6E4B"/>
    <w:rsid w:val="003D0A7A"/>
    <w:rsid w:val="003D167A"/>
    <w:rsid w:val="003D2549"/>
    <w:rsid w:val="003D2874"/>
    <w:rsid w:val="003D2AEE"/>
    <w:rsid w:val="003D2C17"/>
    <w:rsid w:val="003D3350"/>
    <w:rsid w:val="003D3386"/>
    <w:rsid w:val="003D43EB"/>
    <w:rsid w:val="003D4CF9"/>
    <w:rsid w:val="003D5D9E"/>
    <w:rsid w:val="003D7BCD"/>
    <w:rsid w:val="003E177A"/>
    <w:rsid w:val="003E298D"/>
    <w:rsid w:val="003E466F"/>
    <w:rsid w:val="003E4AEB"/>
    <w:rsid w:val="003E7636"/>
    <w:rsid w:val="003F0379"/>
    <w:rsid w:val="003F0EB8"/>
    <w:rsid w:val="003F1D52"/>
    <w:rsid w:val="003F31C8"/>
    <w:rsid w:val="003F4E76"/>
    <w:rsid w:val="003F66C4"/>
    <w:rsid w:val="003F6D54"/>
    <w:rsid w:val="00401CFF"/>
    <w:rsid w:val="00401DFC"/>
    <w:rsid w:val="00402643"/>
    <w:rsid w:val="00402B73"/>
    <w:rsid w:val="00402F5B"/>
    <w:rsid w:val="00403262"/>
    <w:rsid w:val="004035F3"/>
    <w:rsid w:val="00403FB0"/>
    <w:rsid w:val="00404F7D"/>
    <w:rsid w:val="00405668"/>
    <w:rsid w:val="00405F08"/>
    <w:rsid w:val="00406FE3"/>
    <w:rsid w:val="00410963"/>
    <w:rsid w:val="00411630"/>
    <w:rsid w:val="004117CE"/>
    <w:rsid w:val="004123A2"/>
    <w:rsid w:val="004139C8"/>
    <w:rsid w:val="004145B5"/>
    <w:rsid w:val="00414922"/>
    <w:rsid w:val="00415F77"/>
    <w:rsid w:val="00416341"/>
    <w:rsid w:val="00416B49"/>
    <w:rsid w:val="00417569"/>
    <w:rsid w:val="00417F82"/>
    <w:rsid w:val="00420B57"/>
    <w:rsid w:val="00420E03"/>
    <w:rsid w:val="004218DF"/>
    <w:rsid w:val="0042198F"/>
    <w:rsid w:val="00421C51"/>
    <w:rsid w:val="004228A6"/>
    <w:rsid w:val="00422CFF"/>
    <w:rsid w:val="0042309E"/>
    <w:rsid w:val="004232AD"/>
    <w:rsid w:val="004240B5"/>
    <w:rsid w:val="004249DB"/>
    <w:rsid w:val="00424DE4"/>
    <w:rsid w:val="0042576A"/>
    <w:rsid w:val="00426C29"/>
    <w:rsid w:val="00426C9B"/>
    <w:rsid w:val="004270B8"/>
    <w:rsid w:val="0043045F"/>
    <w:rsid w:val="00430D48"/>
    <w:rsid w:val="0043145D"/>
    <w:rsid w:val="0043187C"/>
    <w:rsid w:val="00431F30"/>
    <w:rsid w:val="00432127"/>
    <w:rsid w:val="0043303A"/>
    <w:rsid w:val="00433FFC"/>
    <w:rsid w:val="004340F7"/>
    <w:rsid w:val="004360FE"/>
    <w:rsid w:val="00436FAE"/>
    <w:rsid w:val="004378C7"/>
    <w:rsid w:val="00437C41"/>
    <w:rsid w:val="004409DB"/>
    <w:rsid w:val="004412F2"/>
    <w:rsid w:val="00441627"/>
    <w:rsid w:val="0044274D"/>
    <w:rsid w:val="00443BAF"/>
    <w:rsid w:val="00445147"/>
    <w:rsid w:val="00445900"/>
    <w:rsid w:val="00445E50"/>
    <w:rsid w:val="004469C7"/>
    <w:rsid w:val="00446B25"/>
    <w:rsid w:val="00446B75"/>
    <w:rsid w:val="00447180"/>
    <w:rsid w:val="0044736D"/>
    <w:rsid w:val="00447728"/>
    <w:rsid w:val="00450781"/>
    <w:rsid w:val="004508AB"/>
    <w:rsid w:val="0045093D"/>
    <w:rsid w:val="004512E1"/>
    <w:rsid w:val="00452ACB"/>
    <w:rsid w:val="00452CBF"/>
    <w:rsid w:val="00453B6A"/>
    <w:rsid w:val="00454A54"/>
    <w:rsid w:val="004550FC"/>
    <w:rsid w:val="0045581D"/>
    <w:rsid w:val="00456329"/>
    <w:rsid w:val="004566B8"/>
    <w:rsid w:val="00456AEA"/>
    <w:rsid w:val="00457435"/>
    <w:rsid w:val="00457B47"/>
    <w:rsid w:val="0046154A"/>
    <w:rsid w:val="00462094"/>
    <w:rsid w:val="00462E1E"/>
    <w:rsid w:val="004641C2"/>
    <w:rsid w:val="00464329"/>
    <w:rsid w:val="004649BF"/>
    <w:rsid w:val="00465B7F"/>
    <w:rsid w:val="00465DAF"/>
    <w:rsid w:val="00467C0B"/>
    <w:rsid w:val="00471A12"/>
    <w:rsid w:val="00474B53"/>
    <w:rsid w:val="00474B60"/>
    <w:rsid w:val="004751E9"/>
    <w:rsid w:val="00476545"/>
    <w:rsid w:val="0047696E"/>
    <w:rsid w:val="00477F42"/>
    <w:rsid w:val="00480446"/>
    <w:rsid w:val="00480BF6"/>
    <w:rsid w:val="0048142A"/>
    <w:rsid w:val="00481547"/>
    <w:rsid w:val="004830A7"/>
    <w:rsid w:val="00483F2C"/>
    <w:rsid w:val="00484687"/>
    <w:rsid w:val="004850D2"/>
    <w:rsid w:val="00485FED"/>
    <w:rsid w:val="004907BB"/>
    <w:rsid w:val="004907D9"/>
    <w:rsid w:val="00491140"/>
    <w:rsid w:val="00493351"/>
    <w:rsid w:val="00493895"/>
    <w:rsid w:val="00493A7D"/>
    <w:rsid w:val="00493FDA"/>
    <w:rsid w:val="00494B0F"/>
    <w:rsid w:val="00494D7D"/>
    <w:rsid w:val="00495715"/>
    <w:rsid w:val="004957E9"/>
    <w:rsid w:val="00495AA8"/>
    <w:rsid w:val="00495EFD"/>
    <w:rsid w:val="00497DD3"/>
    <w:rsid w:val="00497F32"/>
    <w:rsid w:val="004A017B"/>
    <w:rsid w:val="004A0ADF"/>
    <w:rsid w:val="004A1717"/>
    <w:rsid w:val="004A2E8F"/>
    <w:rsid w:val="004A43A8"/>
    <w:rsid w:val="004A482D"/>
    <w:rsid w:val="004A4AEB"/>
    <w:rsid w:val="004A4FC0"/>
    <w:rsid w:val="004A5A3E"/>
    <w:rsid w:val="004A6ED0"/>
    <w:rsid w:val="004A7344"/>
    <w:rsid w:val="004B022C"/>
    <w:rsid w:val="004B04D2"/>
    <w:rsid w:val="004B16DD"/>
    <w:rsid w:val="004B2913"/>
    <w:rsid w:val="004B45EC"/>
    <w:rsid w:val="004C15A4"/>
    <w:rsid w:val="004C1B38"/>
    <w:rsid w:val="004C1EC8"/>
    <w:rsid w:val="004C2048"/>
    <w:rsid w:val="004C25B7"/>
    <w:rsid w:val="004C287D"/>
    <w:rsid w:val="004C33C8"/>
    <w:rsid w:val="004C3BD3"/>
    <w:rsid w:val="004C5793"/>
    <w:rsid w:val="004C6E57"/>
    <w:rsid w:val="004C73BA"/>
    <w:rsid w:val="004C759B"/>
    <w:rsid w:val="004C76A5"/>
    <w:rsid w:val="004D05B3"/>
    <w:rsid w:val="004D1174"/>
    <w:rsid w:val="004D1438"/>
    <w:rsid w:val="004D1C8E"/>
    <w:rsid w:val="004D3BC8"/>
    <w:rsid w:val="004D4B30"/>
    <w:rsid w:val="004D4CE9"/>
    <w:rsid w:val="004D5986"/>
    <w:rsid w:val="004D5EA9"/>
    <w:rsid w:val="004D6020"/>
    <w:rsid w:val="004D6D6E"/>
    <w:rsid w:val="004E0283"/>
    <w:rsid w:val="004E0354"/>
    <w:rsid w:val="004E1DEA"/>
    <w:rsid w:val="004E2BD6"/>
    <w:rsid w:val="004E2DFE"/>
    <w:rsid w:val="004E3929"/>
    <w:rsid w:val="004E45DC"/>
    <w:rsid w:val="004E51D8"/>
    <w:rsid w:val="004E5CB5"/>
    <w:rsid w:val="004E5F90"/>
    <w:rsid w:val="004E62D1"/>
    <w:rsid w:val="004E681A"/>
    <w:rsid w:val="004E6877"/>
    <w:rsid w:val="004E6DB5"/>
    <w:rsid w:val="004F17CC"/>
    <w:rsid w:val="004F2707"/>
    <w:rsid w:val="004F3336"/>
    <w:rsid w:val="004F6213"/>
    <w:rsid w:val="004F6901"/>
    <w:rsid w:val="004F7A10"/>
    <w:rsid w:val="0050080C"/>
    <w:rsid w:val="00500A39"/>
    <w:rsid w:val="00501308"/>
    <w:rsid w:val="0050225B"/>
    <w:rsid w:val="005022D7"/>
    <w:rsid w:val="00503EC8"/>
    <w:rsid w:val="00505E75"/>
    <w:rsid w:val="00510195"/>
    <w:rsid w:val="00511295"/>
    <w:rsid w:val="005121AE"/>
    <w:rsid w:val="0051220C"/>
    <w:rsid w:val="0051353E"/>
    <w:rsid w:val="005138A0"/>
    <w:rsid w:val="00514AB2"/>
    <w:rsid w:val="00515564"/>
    <w:rsid w:val="005167CF"/>
    <w:rsid w:val="00521611"/>
    <w:rsid w:val="005226B4"/>
    <w:rsid w:val="005229EA"/>
    <w:rsid w:val="00524918"/>
    <w:rsid w:val="0052587D"/>
    <w:rsid w:val="00525D4F"/>
    <w:rsid w:val="00525FE4"/>
    <w:rsid w:val="0052634B"/>
    <w:rsid w:val="00526ED1"/>
    <w:rsid w:val="00531553"/>
    <w:rsid w:val="0053282F"/>
    <w:rsid w:val="00533382"/>
    <w:rsid w:val="0053413D"/>
    <w:rsid w:val="00535BBA"/>
    <w:rsid w:val="00535FCD"/>
    <w:rsid w:val="005377D4"/>
    <w:rsid w:val="00537A17"/>
    <w:rsid w:val="0054059A"/>
    <w:rsid w:val="005409DD"/>
    <w:rsid w:val="00541078"/>
    <w:rsid w:val="00541808"/>
    <w:rsid w:val="005422BD"/>
    <w:rsid w:val="005449FF"/>
    <w:rsid w:val="005453FA"/>
    <w:rsid w:val="0054571C"/>
    <w:rsid w:val="005466A4"/>
    <w:rsid w:val="00546DCA"/>
    <w:rsid w:val="00547CC6"/>
    <w:rsid w:val="00547D0C"/>
    <w:rsid w:val="00550879"/>
    <w:rsid w:val="00550F2D"/>
    <w:rsid w:val="005512FE"/>
    <w:rsid w:val="005517FD"/>
    <w:rsid w:val="005529DF"/>
    <w:rsid w:val="00553060"/>
    <w:rsid w:val="00553238"/>
    <w:rsid w:val="00554E3B"/>
    <w:rsid w:val="0055653C"/>
    <w:rsid w:val="00556A45"/>
    <w:rsid w:val="00556BF1"/>
    <w:rsid w:val="00556D1E"/>
    <w:rsid w:val="00557379"/>
    <w:rsid w:val="00557716"/>
    <w:rsid w:val="0056112E"/>
    <w:rsid w:val="00561D7A"/>
    <w:rsid w:val="00562690"/>
    <w:rsid w:val="00563BD7"/>
    <w:rsid w:val="00563E22"/>
    <w:rsid w:val="00564B23"/>
    <w:rsid w:val="00565349"/>
    <w:rsid w:val="00565512"/>
    <w:rsid w:val="005655FB"/>
    <w:rsid w:val="0057162B"/>
    <w:rsid w:val="00571BE9"/>
    <w:rsid w:val="005721CF"/>
    <w:rsid w:val="0057256E"/>
    <w:rsid w:val="00573587"/>
    <w:rsid w:val="00574826"/>
    <w:rsid w:val="005759AF"/>
    <w:rsid w:val="00575BE8"/>
    <w:rsid w:val="005773AE"/>
    <w:rsid w:val="0058089B"/>
    <w:rsid w:val="00580947"/>
    <w:rsid w:val="00581B21"/>
    <w:rsid w:val="00581CE8"/>
    <w:rsid w:val="00581D6B"/>
    <w:rsid w:val="00581F8E"/>
    <w:rsid w:val="00582484"/>
    <w:rsid w:val="005825EF"/>
    <w:rsid w:val="005838FC"/>
    <w:rsid w:val="0058538D"/>
    <w:rsid w:val="00585F30"/>
    <w:rsid w:val="00586C12"/>
    <w:rsid w:val="005874C0"/>
    <w:rsid w:val="00590193"/>
    <w:rsid w:val="0059028E"/>
    <w:rsid w:val="005903C0"/>
    <w:rsid w:val="00591832"/>
    <w:rsid w:val="00593273"/>
    <w:rsid w:val="00596B90"/>
    <w:rsid w:val="00596BDB"/>
    <w:rsid w:val="0059781D"/>
    <w:rsid w:val="005A07A0"/>
    <w:rsid w:val="005A0F92"/>
    <w:rsid w:val="005A1156"/>
    <w:rsid w:val="005A194D"/>
    <w:rsid w:val="005A260B"/>
    <w:rsid w:val="005A3F1A"/>
    <w:rsid w:val="005A4DBA"/>
    <w:rsid w:val="005A50CA"/>
    <w:rsid w:val="005A689C"/>
    <w:rsid w:val="005A7618"/>
    <w:rsid w:val="005B0805"/>
    <w:rsid w:val="005B2A02"/>
    <w:rsid w:val="005B3644"/>
    <w:rsid w:val="005B379B"/>
    <w:rsid w:val="005B385D"/>
    <w:rsid w:val="005B41D9"/>
    <w:rsid w:val="005B4815"/>
    <w:rsid w:val="005B4C77"/>
    <w:rsid w:val="005B73E0"/>
    <w:rsid w:val="005B7807"/>
    <w:rsid w:val="005C15FF"/>
    <w:rsid w:val="005C25B2"/>
    <w:rsid w:val="005C304C"/>
    <w:rsid w:val="005C3250"/>
    <w:rsid w:val="005C3755"/>
    <w:rsid w:val="005C3BF4"/>
    <w:rsid w:val="005C3C2B"/>
    <w:rsid w:val="005C411C"/>
    <w:rsid w:val="005C4475"/>
    <w:rsid w:val="005C4963"/>
    <w:rsid w:val="005C519D"/>
    <w:rsid w:val="005C5B58"/>
    <w:rsid w:val="005C6382"/>
    <w:rsid w:val="005C66C2"/>
    <w:rsid w:val="005C70C8"/>
    <w:rsid w:val="005D031D"/>
    <w:rsid w:val="005D0F32"/>
    <w:rsid w:val="005D1545"/>
    <w:rsid w:val="005D3033"/>
    <w:rsid w:val="005D6067"/>
    <w:rsid w:val="005D723B"/>
    <w:rsid w:val="005D79F3"/>
    <w:rsid w:val="005D7D07"/>
    <w:rsid w:val="005E09BA"/>
    <w:rsid w:val="005E1998"/>
    <w:rsid w:val="005E231D"/>
    <w:rsid w:val="005E23AC"/>
    <w:rsid w:val="005E2524"/>
    <w:rsid w:val="005E273E"/>
    <w:rsid w:val="005E41D6"/>
    <w:rsid w:val="005E5E30"/>
    <w:rsid w:val="005E6054"/>
    <w:rsid w:val="005F0312"/>
    <w:rsid w:val="005F0A0B"/>
    <w:rsid w:val="005F237A"/>
    <w:rsid w:val="005F2754"/>
    <w:rsid w:val="005F3BC0"/>
    <w:rsid w:val="005F3DD6"/>
    <w:rsid w:val="005F51F6"/>
    <w:rsid w:val="005F59BC"/>
    <w:rsid w:val="005F5FA7"/>
    <w:rsid w:val="005F6102"/>
    <w:rsid w:val="005F6DA2"/>
    <w:rsid w:val="005F7187"/>
    <w:rsid w:val="005F7727"/>
    <w:rsid w:val="005F7AE1"/>
    <w:rsid w:val="006005A6"/>
    <w:rsid w:val="00600E54"/>
    <w:rsid w:val="006016CF"/>
    <w:rsid w:val="006027A3"/>
    <w:rsid w:val="006043BA"/>
    <w:rsid w:val="00605746"/>
    <w:rsid w:val="00606269"/>
    <w:rsid w:val="0060687A"/>
    <w:rsid w:val="00606AFB"/>
    <w:rsid w:val="006070FB"/>
    <w:rsid w:val="006102DE"/>
    <w:rsid w:val="00612A11"/>
    <w:rsid w:val="00615E4C"/>
    <w:rsid w:val="00615F42"/>
    <w:rsid w:val="00616144"/>
    <w:rsid w:val="0061633E"/>
    <w:rsid w:val="00616A11"/>
    <w:rsid w:val="00617271"/>
    <w:rsid w:val="0061735F"/>
    <w:rsid w:val="00617556"/>
    <w:rsid w:val="00617E2D"/>
    <w:rsid w:val="006202A7"/>
    <w:rsid w:val="00620AB5"/>
    <w:rsid w:val="00622AA1"/>
    <w:rsid w:val="00622DEC"/>
    <w:rsid w:val="0062404B"/>
    <w:rsid w:val="00624A7F"/>
    <w:rsid w:val="0062642D"/>
    <w:rsid w:val="0062674F"/>
    <w:rsid w:val="006268C3"/>
    <w:rsid w:val="00627021"/>
    <w:rsid w:val="0063180E"/>
    <w:rsid w:val="006325DF"/>
    <w:rsid w:val="00632EB8"/>
    <w:rsid w:val="006335D5"/>
    <w:rsid w:val="00633830"/>
    <w:rsid w:val="00635CD5"/>
    <w:rsid w:val="00635D62"/>
    <w:rsid w:val="0063621B"/>
    <w:rsid w:val="006366D4"/>
    <w:rsid w:val="00637284"/>
    <w:rsid w:val="00637D90"/>
    <w:rsid w:val="00640C33"/>
    <w:rsid w:val="0064287A"/>
    <w:rsid w:val="0064527C"/>
    <w:rsid w:val="006455AD"/>
    <w:rsid w:val="00646D22"/>
    <w:rsid w:val="00646E23"/>
    <w:rsid w:val="0065031F"/>
    <w:rsid w:val="00650738"/>
    <w:rsid w:val="00650CD7"/>
    <w:rsid w:val="00652BB4"/>
    <w:rsid w:val="00652E21"/>
    <w:rsid w:val="00655F71"/>
    <w:rsid w:val="00656961"/>
    <w:rsid w:val="00656B7E"/>
    <w:rsid w:val="006621E5"/>
    <w:rsid w:val="00663442"/>
    <w:rsid w:val="00663657"/>
    <w:rsid w:val="00664567"/>
    <w:rsid w:val="006645BB"/>
    <w:rsid w:val="00664A0E"/>
    <w:rsid w:val="00664D24"/>
    <w:rsid w:val="00664DC0"/>
    <w:rsid w:val="00666DCA"/>
    <w:rsid w:val="00666FB3"/>
    <w:rsid w:val="006700B2"/>
    <w:rsid w:val="00671DA0"/>
    <w:rsid w:val="00672F76"/>
    <w:rsid w:val="00673511"/>
    <w:rsid w:val="00673642"/>
    <w:rsid w:val="00673AEF"/>
    <w:rsid w:val="00673EB8"/>
    <w:rsid w:val="006744B0"/>
    <w:rsid w:val="00674FF2"/>
    <w:rsid w:val="00676B98"/>
    <w:rsid w:val="00680D51"/>
    <w:rsid w:val="00680F28"/>
    <w:rsid w:val="00681B87"/>
    <w:rsid w:val="00681C83"/>
    <w:rsid w:val="00681D82"/>
    <w:rsid w:val="00682A34"/>
    <w:rsid w:val="0068404C"/>
    <w:rsid w:val="006840FC"/>
    <w:rsid w:val="006847C5"/>
    <w:rsid w:val="00684871"/>
    <w:rsid w:val="00684BE4"/>
    <w:rsid w:val="00684FE1"/>
    <w:rsid w:val="006855EE"/>
    <w:rsid w:val="00686898"/>
    <w:rsid w:val="00686A98"/>
    <w:rsid w:val="00687A4F"/>
    <w:rsid w:val="00687D48"/>
    <w:rsid w:val="00690CC4"/>
    <w:rsid w:val="0069206B"/>
    <w:rsid w:val="00692D27"/>
    <w:rsid w:val="006934D4"/>
    <w:rsid w:val="00694594"/>
    <w:rsid w:val="006957FD"/>
    <w:rsid w:val="00695A31"/>
    <w:rsid w:val="006960EB"/>
    <w:rsid w:val="0069760A"/>
    <w:rsid w:val="006976BB"/>
    <w:rsid w:val="006A2419"/>
    <w:rsid w:val="006A2890"/>
    <w:rsid w:val="006A4E4E"/>
    <w:rsid w:val="006A5F7C"/>
    <w:rsid w:val="006A7E85"/>
    <w:rsid w:val="006B05F9"/>
    <w:rsid w:val="006B1BCA"/>
    <w:rsid w:val="006B25A0"/>
    <w:rsid w:val="006B2761"/>
    <w:rsid w:val="006B30AD"/>
    <w:rsid w:val="006B3281"/>
    <w:rsid w:val="006B4171"/>
    <w:rsid w:val="006B4DEB"/>
    <w:rsid w:val="006B685D"/>
    <w:rsid w:val="006B6AD1"/>
    <w:rsid w:val="006B71B6"/>
    <w:rsid w:val="006C0537"/>
    <w:rsid w:val="006C0608"/>
    <w:rsid w:val="006C0725"/>
    <w:rsid w:val="006C0E9F"/>
    <w:rsid w:val="006C2664"/>
    <w:rsid w:val="006C2990"/>
    <w:rsid w:val="006C29BB"/>
    <w:rsid w:val="006C2BF4"/>
    <w:rsid w:val="006C2F01"/>
    <w:rsid w:val="006C4114"/>
    <w:rsid w:val="006C468D"/>
    <w:rsid w:val="006C5A9E"/>
    <w:rsid w:val="006C5D57"/>
    <w:rsid w:val="006C5FF3"/>
    <w:rsid w:val="006C60CB"/>
    <w:rsid w:val="006C650B"/>
    <w:rsid w:val="006C6938"/>
    <w:rsid w:val="006C6A42"/>
    <w:rsid w:val="006C6B19"/>
    <w:rsid w:val="006C7027"/>
    <w:rsid w:val="006C7725"/>
    <w:rsid w:val="006D1134"/>
    <w:rsid w:val="006D19AE"/>
    <w:rsid w:val="006D35D1"/>
    <w:rsid w:val="006D42F4"/>
    <w:rsid w:val="006D5259"/>
    <w:rsid w:val="006D5C75"/>
    <w:rsid w:val="006D6480"/>
    <w:rsid w:val="006D77F8"/>
    <w:rsid w:val="006E0BA4"/>
    <w:rsid w:val="006E0C3E"/>
    <w:rsid w:val="006E1090"/>
    <w:rsid w:val="006E214E"/>
    <w:rsid w:val="006E42AC"/>
    <w:rsid w:val="006E4F11"/>
    <w:rsid w:val="006E693A"/>
    <w:rsid w:val="006F0ECE"/>
    <w:rsid w:val="006F151D"/>
    <w:rsid w:val="006F2E83"/>
    <w:rsid w:val="006F3417"/>
    <w:rsid w:val="006F3F69"/>
    <w:rsid w:val="006F5B9A"/>
    <w:rsid w:val="0070021B"/>
    <w:rsid w:val="007012B8"/>
    <w:rsid w:val="00702396"/>
    <w:rsid w:val="00702D4B"/>
    <w:rsid w:val="00703420"/>
    <w:rsid w:val="00703907"/>
    <w:rsid w:val="007040AA"/>
    <w:rsid w:val="007050C7"/>
    <w:rsid w:val="0070588C"/>
    <w:rsid w:val="007058D8"/>
    <w:rsid w:val="00706A27"/>
    <w:rsid w:val="00706F07"/>
    <w:rsid w:val="00707E4A"/>
    <w:rsid w:val="007109D7"/>
    <w:rsid w:val="00710DCE"/>
    <w:rsid w:val="00711621"/>
    <w:rsid w:val="00714F53"/>
    <w:rsid w:val="00714F84"/>
    <w:rsid w:val="007150C6"/>
    <w:rsid w:val="007153BF"/>
    <w:rsid w:val="00715624"/>
    <w:rsid w:val="007161EF"/>
    <w:rsid w:val="0071755D"/>
    <w:rsid w:val="00717569"/>
    <w:rsid w:val="00717B10"/>
    <w:rsid w:val="00717FC5"/>
    <w:rsid w:val="00720C07"/>
    <w:rsid w:val="007215AD"/>
    <w:rsid w:val="007222F8"/>
    <w:rsid w:val="0072283D"/>
    <w:rsid w:val="00723890"/>
    <w:rsid w:val="007254E8"/>
    <w:rsid w:val="00725FF3"/>
    <w:rsid w:val="007266D1"/>
    <w:rsid w:val="00727173"/>
    <w:rsid w:val="00731036"/>
    <w:rsid w:val="007320C8"/>
    <w:rsid w:val="007340FF"/>
    <w:rsid w:val="00736F0B"/>
    <w:rsid w:val="00736F70"/>
    <w:rsid w:val="00737849"/>
    <w:rsid w:val="0074292C"/>
    <w:rsid w:val="00742E28"/>
    <w:rsid w:val="00743B19"/>
    <w:rsid w:val="007440F8"/>
    <w:rsid w:val="0074455A"/>
    <w:rsid w:val="00744F09"/>
    <w:rsid w:val="00745253"/>
    <w:rsid w:val="007461F4"/>
    <w:rsid w:val="00746C9B"/>
    <w:rsid w:val="00747FFC"/>
    <w:rsid w:val="00750FBA"/>
    <w:rsid w:val="00751A84"/>
    <w:rsid w:val="00752A7B"/>
    <w:rsid w:val="00752AD1"/>
    <w:rsid w:val="00755DD7"/>
    <w:rsid w:val="007567C6"/>
    <w:rsid w:val="00757611"/>
    <w:rsid w:val="00757862"/>
    <w:rsid w:val="0076032B"/>
    <w:rsid w:val="00760ABF"/>
    <w:rsid w:val="007626B8"/>
    <w:rsid w:val="00763197"/>
    <w:rsid w:val="007638E7"/>
    <w:rsid w:val="007640A8"/>
    <w:rsid w:val="00765366"/>
    <w:rsid w:val="007668FB"/>
    <w:rsid w:val="00767827"/>
    <w:rsid w:val="00770322"/>
    <w:rsid w:val="00772221"/>
    <w:rsid w:val="00772A28"/>
    <w:rsid w:val="00774579"/>
    <w:rsid w:val="007745F6"/>
    <w:rsid w:val="0077709F"/>
    <w:rsid w:val="00777119"/>
    <w:rsid w:val="007771C2"/>
    <w:rsid w:val="007771FA"/>
    <w:rsid w:val="007777A7"/>
    <w:rsid w:val="007814C9"/>
    <w:rsid w:val="00782503"/>
    <w:rsid w:val="00782FF9"/>
    <w:rsid w:val="00783492"/>
    <w:rsid w:val="0078374F"/>
    <w:rsid w:val="0078422D"/>
    <w:rsid w:val="00784650"/>
    <w:rsid w:val="00786318"/>
    <w:rsid w:val="00787F69"/>
    <w:rsid w:val="0079078A"/>
    <w:rsid w:val="00790ECD"/>
    <w:rsid w:val="007917EF"/>
    <w:rsid w:val="007932B5"/>
    <w:rsid w:val="00794491"/>
    <w:rsid w:val="0079712A"/>
    <w:rsid w:val="0079722E"/>
    <w:rsid w:val="007A062A"/>
    <w:rsid w:val="007A0E0E"/>
    <w:rsid w:val="007A1349"/>
    <w:rsid w:val="007A1654"/>
    <w:rsid w:val="007A22F9"/>
    <w:rsid w:val="007A2400"/>
    <w:rsid w:val="007A31B7"/>
    <w:rsid w:val="007A3C4B"/>
    <w:rsid w:val="007A748F"/>
    <w:rsid w:val="007A7522"/>
    <w:rsid w:val="007A7591"/>
    <w:rsid w:val="007B01E8"/>
    <w:rsid w:val="007B0677"/>
    <w:rsid w:val="007B100C"/>
    <w:rsid w:val="007B1430"/>
    <w:rsid w:val="007B46B9"/>
    <w:rsid w:val="007B498C"/>
    <w:rsid w:val="007B4E02"/>
    <w:rsid w:val="007B553A"/>
    <w:rsid w:val="007C088E"/>
    <w:rsid w:val="007C1D16"/>
    <w:rsid w:val="007C2EE5"/>
    <w:rsid w:val="007C43B0"/>
    <w:rsid w:val="007C49AC"/>
    <w:rsid w:val="007C5D7D"/>
    <w:rsid w:val="007C5E0B"/>
    <w:rsid w:val="007C7C81"/>
    <w:rsid w:val="007D0244"/>
    <w:rsid w:val="007D05BC"/>
    <w:rsid w:val="007D0987"/>
    <w:rsid w:val="007D0B38"/>
    <w:rsid w:val="007D15FE"/>
    <w:rsid w:val="007D18DF"/>
    <w:rsid w:val="007D1BDA"/>
    <w:rsid w:val="007D2F7E"/>
    <w:rsid w:val="007D3126"/>
    <w:rsid w:val="007D39CE"/>
    <w:rsid w:val="007D4146"/>
    <w:rsid w:val="007E0113"/>
    <w:rsid w:val="007E146D"/>
    <w:rsid w:val="007E22DF"/>
    <w:rsid w:val="007E3BF4"/>
    <w:rsid w:val="007E3F8F"/>
    <w:rsid w:val="007E467D"/>
    <w:rsid w:val="007E48AB"/>
    <w:rsid w:val="007E4F1C"/>
    <w:rsid w:val="007E519A"/>
    <w:rsid w:val="007E5640"/>
    <w:rsid w:val="007E5DD4"/>
    <w:rsid w:val="007E6F1A"/>
    <w:rsid w:val="007E755D"/>
    <w:rsid w:val="007E7613"/>
    <w:rsid w:val="007F120A"/>
    <w:rsid w:val="007F196A"/>
    <w:rsid w:val="007F2456"/>
    <w:rsid w:val="007F2B6B"/>
    <w:rsid w:val="007F2E81"/>
    <w:rsid w:val="007F391B"/>
    <w:rsid w:val="007F4B00"/>
    <w:rsid w:val="007F55F5"/>
    <w:rsid w:val="007F75E3"/>
    <w:rsid w:val="00800516"/>
    <w:rsid w:val="0080259A"/>
    <w:rsid w:val="008046B3"/>
    <w:rsid w:val="0080552E"/>
    <w:rsid w:val="00805B7A"/>
    <w:rsid w:val="00811613"/>
    <w:rsid w:val="00811CF7"/>
    <w:rsid w:val="00812390"/>
    <w:rsid w:val="00812617"/>
    <w:rsid w:val="008126B8"/>
    <w:rsid w:val="00812CBE"/>
    <w:rsid w:val="00813203"/>
    <w:rsid w:val="0081324E"/>
    <w:rsid w:val="00813437"/>
    <w:rsid w:val="0081347E"/>
    <w:rsid w:val="00813BFC"/>
    <w:rsid w:val="00813EF6"/>
    <w:rsid w:val="008149BA"/>
    <w:rsid w:val="00814CF6"/>
    <w:rsid w:val="00814E79"/>
    <w:rsid w:val="008203C0"/>
    <w:rsid w:val="00820829"/>
    <w:rsid w:val="00820E5C"/>
    <w:rsid w:val="00821266"/>
    <w:rsid w:val="008222AC"/>
    <w:rsid w:val="00824D16"/>
    <w:rsid w:val="0082603F"/>
    <w:rsid w:val="00831872"/>
    <w:rsid w:val="00832DBA"/>
    <w:rsid w:val="0083314C"/>
    <w:rsid w:val="00833A3E"/>
    <w:rsid w:val="008341ED"/>
    <w:rsid w:val="00834976"/>
    <w:rsid w:val="008363E6"/>
    <w:rsid w:val="008379F2"/>
    <w:rsid w:val="00837EDF"/>
    <w:rsid w:val="0084031C"/>
    <w:rsid w:val="0084044E"/>
    <w:rsid w:val="0084049B"/>
    <w:rsid w:val="008416B4"/>
    <w:rsid w:val="00841975"/>
    <w:rsid w:val="00841FBE"/>
    <w:rsid w:val="0084279E"/>
    <w:rsid w:val="00843DF1"/>
    <w:rsid w:val="0084436D"/>
    <w:rsid w:val="008465AF"/>
    <w:rsid w:val="008467AB"/>
    <w:rsid w:val="00847737"/>
    <w:rsid w:val="0085093F"/>
    <w:rsid w:val="00851238"/>
    <w:rsid w:val="00851DC3"/>
    <w:rsid w:val="00853140"/>
    <w:rsid w:val="00853A11"/>
    <w:rsid w:val="008551B0"/>
    <w:rsid w:val="00856754"/>
    <w:rsid w:val="008615D8"/>
    <w:rsid w:val="00861E3F"/>
    <w:rsid w:val="008621B6"/>
    <w:rsid w:val="008630B0"/>
    <w:rsid w:val="00866402"/>
    <w:rsid w:val="008664C0"/>
    <w:rsid w:val="0086705E"/>
    <w:rsid w:val="00867315"/>
    <w:rsid w:val="00867AC8"/>
    <w:rsid w:val="00870767"/>
    <w:rsid w:val="0087180F"/>
    <w:rsid w:val="008728F6"/>
    <w:rsid w:val="00876B67"/>
    <w:rsid w:val="008770EC"/>
    <w:rsid w:val="00877DC8"/>
    <w:rsid w:val="00880DAA"/>
    <w:rsid w:val="008814BA"/>
    <w:rsid w:val="008827CC"/>
    <w:rsid w:val="008862B9"/>
    <w:rsid w:val="00886903"/>
    <w:rsid w:val="00890040"/>
    <w:rsid w:val="00890925"/>
    <w:rsid w:val="0089247E"/>
    <w:rsid w:val="008940E5"/>
    <w:rsid w:val="00896409"/>
    <w:rsid w:val="00896E6E"/>
    <w:rsid w:val="008A160F"/>
    <w:rsid w:val="008A1A05"/>
    <w:rsid w:val="008A26DF"/>
    <w:rsid w:val="008A34C3"/>
    <w:rsid w:val="008A49CA"/>
    <w:rsid w:val="008A49F7"/>
    <w:rsid w:val="008A4CC0"/>
    <w:rsid w:val="008A53A8"/>
    <w:rsid w:val="008A7641"/>
    <w:rsid w:val="008A7E7C"/>
    <w:rsid w:val="008B0836"/>
    <w:rsid w:val="008B48D4"/>
    <w:rsid w:val="008B5D16"/>
    <w:rsid w:val="008B6763"/>
    <w:rsid w:val="008B7A99"/>
    <w:rsid w:val="008B7B0C"/>
    <w:rsid w:val="008B7EC5"/>
    <w:rsid w:val="008C0614"/>
    <w:rsid w:val="008C1CDF"/>
    <w:rsid w:val="008C1F91"/>
    <w:rsid w:val="008C3C42"/>
    <w:rsid w:val="008C3F00"/>
    <w:rsid w:val="008C5754"/>
    <w:rsid w:val="008C6B5E"/>
    <w:rsid w:val="008C6C35"/>
    <w:rsid w:val="008D027C"/>
    <w:rsid w:val="008D0A0E"/>
    <w:rsid w:val="008D2BCC"/>
    <w:rsid w:val="008D381A"/>
    <w:rsid w:val="008D562A"/>
    <w:rsid w:val="008D5F5E"/>
    <w:rsid w:val="008D6124"/>
    <w:rsid w:val="008D655F"/>
    <w:rsid w:val="008D6D79"/>
    <w:rsid w:val="008D7339"/>
    <w:rsid w:val="008D7A23"/>
    <w:rsid w:val="008D7FE9"/>
    <w:rsid w:val="008E18AD"/>
    <w:rsid w:val="008E1AA9"/>
    <w:rsid w:val="008E1CBC"/>
    <w:rsid w:val="008E2B4A"/>
    <w:rsid w:val="008E4E1E"/>
    <w:rsid w:val="008E56BF"/>
    <w:rsid w:val="008E5DA3"/>
    <w:rsid w:val="008E6938"/>
    <w:rsid w:val="008F2934"/>
    <w:rsid w:val="008F2E27"/>
    <w:rsid w:val="008F44BC"/>
    <w:rsid w:val="008F46EE"/>
    <w:rsid w:val="008F4798"/>
    <w:rsid w:val="008F7D80"/>
    <w:rsid w:val="008F7F32"/>
    <w:rsid w:val="00901331"/>
    <w:rsid w:val="0090153E"/>
    <w:rsid w:val="00902397"/>
    <w:rsid w:val="00902664"/>
    <w:rsid w:val="0090292C"/>
    <w:rsid w:val="00902E90"/>
    <w:rsid w:val="00903359"/>
    <w:rsid w:val="0090450E"/>
    <w:rsid w:val="00904871"/>
    <w:rsid w:val="00904F96"/>
    <w:rsid w:val="00906654"/>
    <w:rsid w:val="00906808"/>
    <w:rsid w:val="00906D08"/>
    <w:rsid w:val="009107FE"/>
    <w:rsid w:val="00911643"/>
    <w:rsid w:val="00911D19"/>
    <w:rsid w:val="009127B0"/>
    <w:rsid w:val="00913200"/>
    <w:rsid w:val="00915F3D"/>
    <w:rsid w:val="00916785"/>
    <w:rsid w:val="009172AF"/>
    <w:rsid w:val="00920135"/>
    <w:rsid w:val="00920BDB"/>
    <w:rsid w:val="00921FAA"/>
    <w:rsid w:val="00923725"/>
    <w:rsid w:val="0092400A"/>
    <w:rsid w:val="00924384"/>
    <w:rsid w:val="00924D4E"/>
    <w:rsid w:val="0092527D"/>
    <w:rsid w:val="00926311"/>
    <w:rsid w:val="00926363"/>
    <w:rsid w:val="0092707C"/>
    <w:rsid w:val="009273FF"/>
    <w:rsid w:val="009276CE"/>
    <w:rsid w:val="009277AD"/>
    <w:rsid w:val="00930479"/>
    <w:rsid w:val="009317ED"/>
    <w:rsid w:val="00931D82"/>
    <w:rsid w:val="0093276B"/>
    <w:rsid w:val="009348E8"/>
    <w:rsid w:val="00934952"/>
    <w:rsid w:val="009350ED"/>
    <w:rsid w:val="00935DF3"/>
    <w:rsid w:val="00936D3F"/>
    <w:rsid w:val="009374F1"/>
    <w:rsid w:val="00937A73"/>
    <w:rsid w:val="009402CE"/>
    <w:rsid w:val="009416E0"/>
    <w:rsid w:val="00941984"/>
    <w:rsid w:val="00941B6E"/>
    <w:rsid w:val="00941E2F"/>
    <w:rsid w:val="00942492"/>
    <w:rsid w:val="00942B30"/>
    <w:rsid w:val="00942BF3"/>
    <w:rsid w:val="00943CBE"/>
    <w:rsid w:val="00950D12"/>
    <w:rsid w:val="00951261"/>
    <w:rsid w:val="00953F8F"/>
    <w:rsid w:val="0095492C"/>
    <w:rsid w:val="00955325"/>
    <w:rsid w:val="0095566B"/>
    <w:rsid w:val="00955BFB"/>
    <w:rsid w:val="00957889"/>
    <w:rsid w:val="009603A1"/>
    <w:rsid w:val="009610AC"/>
    <w:rsid w:val="009620BE"/>
    <w:rsid w:val="0096405F"/>
    <w:rsid w:val="0096488A"/>
    <w:rsid w:val="0096495F"/>
    <w:rsid w:val="00965820"/>
    <w:rsid w:val="00966331"/>
    <w:rsid w:val="009674A3"/>
    <w:rsid w:val="009675BF"/>
    <w:rsid w:val="009710D3"/>
    <w:rsid w:val="009712DF"/>
    <w:rsid w:val="00973537"/>
    <w:rsid w:val="0097519D"/>
    <w:rsid w:val="00975E4C"/>
    <w:rsid w:val="0097756E"/>
    <w:rsid w:val="0097792E"/>
    <w:rsid w:val="009817CF"/>
    <w:rsid w:val="00981B3C"/>
    <w:rsid w:val="00981BEB"/>
    <w:rsid w:val="00983025"/>
    <w:rsid w:val="0098311D"/>
    <w:rsid w:val="009845A6"/>
    <w:rsid w:val="00985587"/>
    <w:rsid w:val="0098569D"/>
    <w:rsid w:val="0098622B"/>
    <w:rsid w:val="0098626D"/>
    <w:rsid w:val="00986748"/>
    <w:rsid w:val="00986F24"/>
    <w:rsid w:val="009870AA"/>
    <w:rsid w:val="00987C68"/>
    <w:rsid w:val="00991368"/>
    <w:rsid w:val="009919D8"/>
    <w:rsid w:val="00991BFC"/>
    <w:rsid w:val="00992A5D"/>
    <w:rsid w:val="00993907"/>
    <w:rsid w:val="0099622C"/>
    <w:rsid w:val="00996850"/>
    <w:rsid w:val="009A02B1"/>
    <w:rsid w:val="009A0566"/>
    <w:rsid w:val="009A4237"/>
    <w:rsid w:val="009A5088"/>
    <w:rsid w:val="009A50E5"/>
    <w:rsid w:val="009A5ED2"/>
    <w:rsid w:val="009A6157"/>
    <w:rsid w:val="009A6A9B"/>
    <w:rsid w:val="009A785F"/>
    <w:rsid w:val="009B2607"/>
    <w:rsid w:val="009B57B3"/>
    <w:rsid w:val="009B6040"/>
    <w:rsid w:val="009B6778"/>
    <w:rsid w:val="009B6FFA"/>
    <w:rsid w:val="009B71EA"/>
    <w:rsid w:val="009C1214"/>
    <w:rsid w:val="009C16AC"/>
    <w:rsid w:val="009C1955"/>
    <w:rsid w:val="009C3736"/>
    <w:rsid w:val="009C3A50"/>
    <w:rsid w:val="009C4862"/>
    <w:rsid w:val="009C5484"/>
    <w:rsid w:val="009C54D5"/>
    <w:rsid w:val="009C6098"/>
    <w:rsid w:val="009C6BE5"/>
    <w:rsid w:val="009D10CF"/>
    <w:rsid w:val="009D254F"/>
    <w:rsid w:val="009D3800"/>
    <w:rsid w:val="009D3CEA"/>
    <w:rsid w:val="009D42AF"/>
    <w:rsid w:val="009D4806"/>
    <w:rsid w:val="009D4B10"/>
    <w:rsid w:val="009D7C97"/>
    <w:rsid w:val="009D7CE8"/>
    <w:rsid w:val="009D7EB8"/>
    <w:rsid w:val="009E060C"/>
    <w:rsid w:val="009E1123"/>
    <w:rsid w:val="009E1D5E"/>
    <w:rsid w:val="009E1F6A"/>
    <w:rsid w:val="009E2554"/>
    <w:rsid w:val="009E57D6"/>
    <w:rsid w:val="009E712F"/>
    <w:rsid w:val="009E715B"/>
    <w:rsid w:val="009E7304"/>
    <w:rsid w:val="009E775D"/>
    <w:rsid w:val="009E7F05"/>
    <w:rsid w:val="009F018F"/>
    <w:rsid w:val="009F0793"/>
    <w:rsid w:val="009F0CA6"/>
    <w:rsid w:val="009F1B47"/>
    <w:rsid w:val="009F20AA"/>
    <w:rsid w:val="009F2E65"/>
    <w:rsid w:val="009F38B1"/>
    <w:rsid w:val="009F3BD4"/>
    <w:rsid w:val="009F53DB"/>
    <w:rsid w:val="009F57CC"/>
    <w:rsid w:val="009F797B"/>
    <w:rsid w:val="009F7D01"/>
    <w:rsid w:val="00A00F11"/>
    <w:rsid w:val="00A01F1B"/>
    <w:rsid w:val="00A02511"/>
    <w:rsid w:val="00A02D75"/>
    <w:rsid w:val="00A03D68"/>
    <w:rsid w:val="00A04AED"/>
    <w:rsid w:val="00A06EE9"/>
    <w:rsid w:val="00A07DE6"/>
    <w:rsid w:val="00A100BE"/>
    <w:rsid w:val="00A10162"/>
    <w:rsid w:val="00A11FF6"/>
    <w:rsid w:val="00A121D3"/>
    <w:rsid w:val="00A12882"/>
    <w:rsid w:val="00A13246"/>
    <w:rsid w:val="00A13A73"/>
    <w:rsid w:val="00A160DA"/>
    <w:rsid w:val="00A1675E"/>
    <w:rsid w:val="00A1771E"/>
    <w:rsid w:val="00A17978"/>
    <w:rsid w:val="00A204D4"/>
    <w:rsid w:val="00A21459"/>
    <w:rsid w:val="00A2184F"/>
    <w:rsid w:val="00A22952"/>
    <w:rsid w:val="00A2472A"/>
    <w:rsid w:val="00A24AAC"/>
    <w:rsid w:val="00A24C8F"/>
    <w:rsid w:val="00A25186"/>
    <w:rsid w:val="00A25BE9"/>
    <w:rsid w:val="00A269ED"/>
    <w:rsid w:val="00A278EA"/>
    <w:rsid w:val="00A322CB"/>
    <w:rsid w:val="00A33361"/>
    <w:rsid w:val="00A33719"/>
    <w:rsid w:val="00A34C9E"/>
    <w:rsid w:val="00A35684"/>
    <w:rsid w:val="00A36905"/>
    <w:rsid w:val="00A36C62"/>
    <w:rsid w:val="00A36F3A"/>
    <w:rsid w:val="00A3736C"/>
    <w:rsid w:val="00A3756B"/>
    <w:rsid w:val="00A40A8C"/>
    <w:rsid w:val="00A414C8"/>
    <w:rsid w:val="00A41DA2"/>
    <w:rsid w:val="00A428DD"/>
    <w:rsid w:val="00A42FE7"/>
    <w:rsid w:val="00A449CE"/>
    <w:rsid w:val="00A45819"/>
    <w:rsid w:val="00A46958"/>
    <w:rsid w:val="00A46FBF"/>
    <w:rsid w:val="00A500B4"/>
    <w:rsid w:val="00A50B68"/>
    <w:rsid w:val="00A5208D"/>
    <w:rsid w:val="00A52745"/>
    <w:rsid w:val="00A54100"/>
    <w:rsid w:val="00A5506D"/>
    <w:rsid w:val="00A5665E"/>
    <w:rsid w:val="00A56AEA"/>
    <w:rsid w:val="00A56B67"/>
    <w:rsid w:val="00A60C5D"/>
    <w:rsid w:val="00A60E2B"/>
    <w:rsid w:val="00A60F40"/>
    <w:rsid w:val="00A63102"/>
    <w:rsid w:val="00A637FA"/>
    <w:rsid w:val="00A640AE"/>
    <w:rsid w:val="00A647F4"/>
    <w:rsid w:val="00A70D4E"/>
    <w:rsid w:val="00A72717"/>
    <w:rsid w:val="00A73898"/>
    <w:rsid w:val="00A7490F"/>
    <w:rsid w:val="00A75D02"/>
    <w:rsid w:val="00A75F33"/>
    <w:rsid w:val="00A771A5"/>
    <w:rsid w:val="00A77239"/>
    <w:rsid w:val="00A772B2"/>
    <w:rsid w:val="00A7759D"/>
    <w:rsid w:val="00A80924"/>
    <w:rsid w:val="00A8236D"/>
    <w:rsid w:val="00A83AB5"/>
    <w:rsid w:val="00A857A5"/>
    <w:rsid w:val="00A86A19"/>
    <w:rsid w:val="00A877B4"/>
    <w:rsid w:val="00A93E91"/>
    <w:rsid w:val="00A94CCD"/>
    <w:rsid w:val="00A97466"/>
    <w:rsid w:val="00AA0261"/>
    <w:rsid w:val="00AA197B"/>
    <w:rsid w:val="00AA20E7"/>
    <w:rsid w:val="00AA3707"/>
    <w:rsid w:val="00AA3C3C"/>
    <w:rsid w:val="00AA4FD5"/>
    <w:rsid w:val="00AA633C"/>
    <w:rsid w:val="00AB0B60"/>
    <w:rsid w:val="00AB0FF4"/>
    <w:rsid w:val="00AB10C6"/>
    <w:rsid w:val="00AB5A6D"/>
    <w:rsid w:val="00AB61E3"/>
    <w:rsid w:val="00AB7EA8"/>
    <w:rsid w:val="00AC0ACE"/>
    <w:rsid w:val="00AC112F"/>
    <w:rsid w:val="00AC1417"/>
    <w:rsid w:val="00AC1867"/>
    <w:rsid w:val="00AC34D2"/>
    <w:rsid w:val="00AC4259"/>
    <w:rsid w:val="00AC44B1"/>
    <w:rsid w:val="00AC5728"/>
    <w:rsid w:val="00AC5B2E"/>
    <w:rsid w:val="00AC738F"/>
    <w:rsid w:val="00AC7CAF"/>
    <w:rsid w:val="00AD2396"/>
    <w:rsid w:val="00AD7C22"/>
    <w:rsid w:val="00AD7D39"/>
    <w:rsid w:val="00AE1FFB"/>
    <w:rsid w:val="00AE224A"/>
    <w:rsid w:val="00AE26FF"/>
    <w:rsid w:val="00AE4B12"/>
    <w:rsid w:val="00AE55B5"/>
    <w:rsid w:val="00AE5B52"/>
    <w:rsid w:val="00AE7A36"/>
    <w:rsid w:val="00AF004C"/>
    <w:rsid w:val="00AF0AB0"/>
    <w:rsid w:val="00AF0C4B"/>
    <w:rsid w:val="00AF12FA"/>
    <w:rsid w:val="00AF2925"/>
    <w:rsid w:val="00AF3204"/>
    <w:rsid w:val="00AF379A"/>
    <w:rsid w:val="00AF3C62"/>
    <w:rsid w:val="00AF3FC2"/>
    <w:rsid w:val="00AF4A6C"/>
    <w:rsid w:val="00AF4B43"/>
    <w:rsid w:val="00AF5183"/>
    <w:rsid w:val="00AF758E"/>
    <w:rsid w:val="00B0051F"/>
    <w:rsid w:val="00B007A2"/>
    <w:rsid w:val="00B00AEC"/>
    <w:rsid w:val="00B01E55"/>
    <w:rsid w:val="00B027D7"/>
    <w:rsid w:val="00B035D1"/>
    <w:rsid w:val="00B03FEA"/>
    <w:rsid w:val="00B057B3"/>
    <w:rsid w:val="00B05F4F"/>
    <w:rsid w:val="00B07170"/>
    <w:rsid w:val="00B1171E"/>
    <w:rsid w:val="00B12570"/>
    <w:rsid w:val="00B13568"/>
    <w:rsid w:val="00B143AD"/>
    <w:rsid w:val="00B144F7"/>
    <w:rsid w:val="00B15087"/>
    <w:rsid w:val="00B15320"/>
    <w:rsid w:val="00B15EA8"/>
    <w:rsid w:val="00B160BC"/>
    <w:rsid w:val="00B171F6"/>
    <w:rsid w:val="00B209EE"/>
    <w:rsid w:val="00B223ED"/>
    <w:rsid w:val="00B246DA"/>
    <w:rsid w:val="00B27066"/>
    <w:rsid w:val="00B27974"/>
    <w:rsid w:val="00B3079B"/>
    <w:rsid w:val="00B30899"/>
    <w:rsid w:val="00B30F37"/>
    <w:rsid w:val="00B32C03"/>
    <w:rsid w:val="00B339DE"/>
    <w:rsid w:val="00B33CC7"/>
    <w:rsid w:val="00B351C5"/>
    <w:rsid w:val="00B35632"/>
    <w:rsid w:val="00B35C4A"/>
    <w:rsid w:val="00B370E8"/>
    <w:rsid w:val="00B37CEC"/>
    <w:rsid w:val="00B406C8"/>
    <w:rsid w:val="00B40BB1"/>
    <w:rsid w:val="00B41352"/>
    <w:rsid w:val="00B4161E"/>
    <w:rsid w:val="00B41E33"/>
    <w:rsid w:val="00B42AE8"/>
    <w:rsid w:val="00B44033"/>
    <w:rsid w:val="00B442CE"/>
    <w:rsid w:val="00B45498"/>
    <w:rsid w:val="00B468C8"/>
    <w:rsid w:val="00B500E7"/>
    <w:rsid w:val="00B5152A"/>
    <w:rsid w:val="00B5318E"/>
    <w:rsid w:val="00B53D75"/>
    <w:rsid w:val="00B56AA2"/>
    <w:rsid w:val="00B56CEA"/>
    <w:rsid w:val="00B630BC"/>
    <w:rsid w:val="00B63E5D"/>
    <w:rsid w:val="00B647D9"/>
    <w:rsid w:val="00B64CF6"/>
    <w:rsid w:val="00B65B6A"/>
    <w:rsid w:val="00B65BDC"/>
    <w:rsid w:val="00B660AB"/>
    <w:rsid w:val="00B671A7"/>
    <w:rsid w:val="00B6741C"/>
    <w:rsid w:val="00B67C67"/>
    <w:rsid w:val="00B7018D"/>
    <w:rsid w:val="00B71402"/>
    <w:rsid w:val="00B718E0"/>
    <w:rsid w:val="00B7190B"/>
    <w:rsid w:val="00B71C3A"/>
    <w:rsid w:val="00B7238F"/>
    <w:rsid w:val="00B733E5"/>
    <w:rsid w:val="00B73817"/>
    <w:rsid w:val="00B7495C"/>
    <w:rsid w:val="00B754DD"/>
    <w:rsid w:val="00B77ECB"/>
    <w:rsid w:val="00B82E1F"/>
    <w:rsid w:val="00B83057"/>
    <w:rsid w:val="00B8437D"/>
    <w:rsid w:val="00B85259"/>
    <w:rsid w:val="00B85592"/>
    <w:rsid w:val="00B85827"/>
    <w:rsid w:val="00B85E6B"/>
    <w:rsid w:val="00B8607C"/>
    <w:rsid w:val="00B922BC"/>
    <w:rsid w:val="00B9236E"/>
    <w:rsid w:val="00B92BDD"/>
    <w:rsid w:val="00B931B2"/>
    <w:rsid w:val="00B936B2"/>
    <w:rsid w:val="00B94944"/>
    <w:rsid w:val="00B950BD"/>
    <w:rsid w:val="00B9754B"/>
    <w:rsid w:val="00BA001C"/>
    <w:rsid w:val="00BA1342"/>
    <w:rsid w:val="00BA157C"/>
    <w:rsid w:val="00BA1A35"/>
    <w:rsid w:val="00BA20EC"/>
    <w:rsid w:val="00BA33D4"/>
    <w:rsid w:val="00BA40F3"/>
    <w:rsid w:val="00BA4A08"/>
    <w:rsid w:val="00BA61B4"/>
    <w:rsid w:val="00BA6374"/>
    <w:rsid w:val="00BA6E7E"/>
    <w:rsid w:val="00BA7F5E"/>
    <w:rsid w:val="00BB20C2"/>
    <w:rsid w:val="00BB2B8B"/>
    <w:rsid w:val="00BB4028"/>
    <w:rsid w:val="00BB4B3B"/>
    <w:rsid w:val="00BB5BEC"/>
    <w:rsid w:val="00BB7137"/>
    <w:rsid w:val="00BB7329"/>
    <w:rsid w:val="00BB74C7"/>
    <w:rsid w:val="00BB7DA9"/>
    <w:rsid w:val="00BB7ECE"/>
    <w:rsid w:val="00BC00C1"/>
    <w:rsid w:val="00BC13B9"/>
    <w:rsid w:val="00BC47BC"/>
    <w:rsid w:val="00BC60EA"/>
    <w:rsid w:val="00BC6C74"/>
    <w:rsid w:val="00BC6C9B"/>
    <w:rsid w:val="00BD0976"/>
    <w:rsid w:val="00BD1756"/>
    <w:rsid w:val="00BD1851"/>
    <w:rsid w:val="00BD23A2"/>
    <w:rsid w:val="00BD4838"/>
    <w:rsid w:val="00BD4892"/>
    <w:rsid w:val="00BD489D"/>
    <w:rsid w:val="00BD4E31"/>
    <w:rsid w:val="00BD5488"/>
    <w:rsid w:val="00BD55A4"/>
    <w:rsid w:val="00BD6244"/>
    <w:rsid w:val="00BD6285"/>
    <w:rsid w:val="00BE08D3"/>
    <w:rsid w:val="00BE0DA1"/>
    <w:rsid w:val="00BE1738"/>
    <w:rsid w:val="00BE17E5"/>
    <w:rsid w:val="00BE1F4E"/>
    <w:rsid w:val="00BE28C6"/>
    <w:rsid w:val="00BE4CFF"/>
    <w:rsid w:val="00BE5004"/>
    <w:rsid w:val="00BE5F9D"/>
    <w:rsid w:val="00BE6F64"/>
    <w:rsid w:val="00BE73C9"/>
    <w:rsid w:val="00BF0440"/>
    <w:rsid w:val="00BF0C81"/>
    <w:rsid w:val="00BF36E0"/>
    <w:rsid w:val="00BF433E"/>
    <w:rsid w:val="00BF59BC"/>
    <w:rsid w:val="00BF5F53"/>
    <w:rsid w:val="00BF6997"/>
    <w:rsid w:val="00BF749F"/>
    <w:rsid w:val="00BF7606"/>
    <w:rsid w:val="00C0030F"/>
    <w:rsid w:val="00C0057C"/>
    <w:rsid w:val="00C00B71"/>
    <w:rsid w:val="00C014E4"/>
    <w:rsid w:val="00C02436"/>
    <w:rsid w:val="00C02608"/>
    <w:rsid w:val="00C02639"/>
    <w:rsid w:val="00C03A4A"/>
    <w:rsid w:val="00C04075"/>
    <w:rsid w:val="00C04489"/>
    <w:rsid w:val="00C05510"/>
    <w:rsid w:val="00C05582"/>
    <w:rsid w:val="00C05A88"/>
    <w:rsid w:val="00C06665"/>
    <w:rsid w:val="00C0679B"/>
    <w:rsid w:val="00C074F1"/>
    <w:rsid w:val="00C107F1"/>
    <w:rsid w:val="00C12C40"/>
    <w:rsid w:val="00C130DC"/>
    <w:rsid w:val="00C13157"/>
    <w:rsid w:val="00C132DE"/>
    <w:rsid w:val="00C13CB8"/>
    <w:rsid w:val="00C14926"/>
    <w:rsid w:val="00C14C19"/>
    <w:rsid w:val="00C14D2E"/>
    <w:rsid w:val="00C15718"/>
    <w:rsid w:val="00C159BE"/>
    <w:rsid w:val="00C166AE"/>
    <w:rsid w:val="00C16899"/>
    <w:rsid w:val="00C1695F"/>
    <w:rsid w:val="00C16E3A"/>
    <w:rsid w:val="00C172CD"/>
    <w:rsid w:val="00C2018D"/>
    <w:rsid w:val="00C20336"/>
    <w:rsid w:val="00C212D0"/>
    <w:rsid w:val="00C22D02"/>
    <w:rsid w:val="00C22E30"/>
    <w:rsid w:val="00C24CD6"/>
    <w:rsid w:val="00C271FD"/>
    <w:rsid w:val="00C2778F"/>
    <w:rsid w:val="00C30899"/>
    <w:rsid w:val="00C317B0"/>
    <w:rsid w:val="00C32A01"/>
    <w:rsid w:val="00C32C07"/>
    <w:rsid w:val="00C33132"/>
    <w:rsid w:val="00C341C2"/>
    <w:rsid w:val="00C40742"/>
    <w:rsid w:val="00C40841"/>
    <w:rsid w:val="00C409E7"/>
    <w:rsid w:val="00C40DD4"/>
    <w:rsid w:val="00C417B7"/>
    <w:rsid w:val="00C439E8"/>
    <w:rsid w:val="00C44ADE"/>
    <w:rsid w:val="00C45B56"/>
    <w:rsid w:val="00C46423"/>
    <w:rsid w:val="00C47251"/>
    <w:rsid w:val="00C5131D"/>
    <w:rsid w:val="00C51914"/>
    <w:rsid w:val="00C51F0F"/>
    <w:rsid w:val="00C51F38"/>
    <w:rsid w:val="00C520E8"/>
    <w:rsid w:val="00C52A59"/>
    <w:rsid w:val="00C52E1A"/>
    <w:rsid w:val="00C53B82"/>
    <w:rsid w:val="00C546B6"/>
    <w:rsid w:val="00C56DED"/>
    <w:rsid w:val="00C617AE"/>
    <w:rsid w:val="00C63FBD"/>
    <w:rsid w:val="00C64E66"/>
    <w:rsid w:val="00C6684D"/>
    <w:rsid w:val="00C67C92"/>
    <w:rsid w:val="00C7349C"/>
    <w:rsid w:val="00C73D75"/>
    <w:rsid w:val="00C746E4"/>
    <w:rsid w:val="00C74B55"/>
    <w:rsid w:val="00C76B39"/>
    <w:rsid w:val="00C777AA"/>
    <w:rsid w:val="00C801D9"/>
    <w:rsid w:val="00C80B0F"/>
    <w:rsid w:val="00C811A3"/>
    <w:rsid w:val="00C81244"/>
    <w:rsid w:val="00C81454"/>
    <w:rsid w:val="00C817FB"/>
    <w:rsid w:val="00C81AD9"/>
    <w:rsid w:val="00C824F8"/>
    <w:rsid w:val="00C83265"/>
    <w:rsid w:val="00C83FD1"/>
    <w:rsid w:val="00C84584"/>
    <w:rsid w:val="00C84949"/>
    <w:rsid w:val="00C853A1"/>
    <w:rsid w:val="00C853FE"/>
    <w:rsid w:val="00C854EE"/>
    <w:rsid w:val="00C85F67"/>
    <w:rsid w:val="00C87D77"/>
    <w:rsid w:val="00C907BA"/>
    <w:rsid w:val="00C910FE"/>
    <w:rsid w:val="00C936AD"/>
    <w:rsid w:val="00C9525D"/>
    <w:rsid w:val="00C952E0"/>
    <w:rsid w:val="00C95394"/>
    <w:rsid w:val="00C97371"/>
    <w:rsid w:val="00C97ED8"/>
    <w:rsid w:val="00CA063F"/>
    <w:rsid w:val="00CA0747"/>
    <w:rsid w:val="00CA1396"/>
    <w:rsid w:val="00CA1E22"/>
    <w:rsid w:val="00CA221F"/>
    <w:rsid w:val="00CA2D2A"/>
    <w:rsid w:val="00CA3561"/>
    <w:rsid w:val="00CA50F5"/>
    <w:rsid w:val="00CA519E"/>
    <w:rsid w:val="00CA587F"/>
    <w:rsid w:val="00CA72AE"/>
    <w:rsid w:val="00CB100C"/>
    <w:rsid w:val="00CB1690"/>
    <w:rsid w:val="00CB304D"/>
    <w:rsid w:val="00CB39F5"/>
    <w:rsid w:val="00CB4645"/>
    <w:rsid w:val="00CB530B"/>
    <w:rsid w:val="00CB541E"/>
    <w:rsid w:val="00CB6633"/>
    <w:rsid w:val="00CB7B14"/>
    <w:rsid w:val="00CC0706"/>
    <w:rsid w:val="00CC07F8"/>
    <w:rsid w:val="00CC1AFE"/>
    <w:rsid w:val="00CC207A"/>
    <w:rsid w:val="00CC21FD"/>
    <w:rsid w:val="00CC2710"/>
    <w:rsid w:val="00CC272D"/>
    <w:rsid w:val="00CC2ADF"/>
    <w:rsid w:val="00CC62DF"/>
    <w:rsid w:val="00CC68CE"/>
    <w:rsid w:val="00CD2009"/>
    <w:rsid w:val="00CD2142"/>
    <w:rsid w:val="00CD41AB"/>
    <w:rsid w:val="00CD4AE2"/>
    <w:rsid w:val="00CD5C63"/>
    <w:rsid w:val="00CD609F"/>
    <w:rsid w:val="00CD75D0"/>
    <w:rsid w:val="00CE0DC1"/>
    <w:rsid w:val="00CE1D2B"/>
    <w:rsid w:val="00CE3276"/>
    <w:rsid w:val="00CE3980"/>
    <w:rsid w:val="00CE4009"/>
    <w:rsid w:val="00CE4424"/>
    <w:rsid w:val="00CE4D3D"/>
    <w:rsid w:val="00CE5E4F"/>
    <w:rsid w:val="00CE668D"/>
    <w:rsid w:val="00CE748B"/>
    <w:rsid w:val="00CE7A77"/>
    <w:rsid w:val="00CF14A6"/>
    <w:rsid w:val="00CF18F9"/>
    <w:rsid w:val="00CF2F57"/>
    <w:rsid w:val="00CF35ED"/>
    <w:rsid w:val="00CF3DC6"/>
    <w:rsid w:val="00CF4288"/>
    <w:rsid w:val="00CF46DA"/>
    <w:rsid w:val="00CF48DC"/>
    <w:rsid w:val="00CF6602"/>
    <w:rsid w:val="00CF72B0"/>
    <w:rsid w:val="00CF7492"/>
    <w:rsid w:val="00D01E14"/>
    <w:rsid w:val="00D029FF"/>
    <w:rsid w:val="00D0424A"/>
    <w:rsid w:val="00D04F88"/>
    <w:rsid w:val="00D06D43"/>
    <w:rsid w:val="00D100CD"/>
    <w:rsid w:val="00D10374"/>
    <w:rsid w:val="00D104F0"/>
    <w:rsid w:val="00D10667"/>
    <w:rsid w:val="00D113F2"/>
    <w:rsid w:val="00D118FD"/>
    <w:rsid w:val="00D129A7"/>
    <w:rsid w:val="00D12A57"/>
    <w:rsid w:val="00D12E29"/>
    <w:rsid w:val="00D16408"/>
    <w:rsid w:val="00D16D62"/>
    <w:rsid w:val="00D201FC"/>
    <w:rsid w:val="00D20529"/>
    <w:rsid w:val="00D207EA"/>
    <w:rsid w:val="00D213E8"/>
    <w:rsid w:val="00D223F2"/>
    <w:rsid w:val="00D22BDC"/>
    <w:rsid w:val="00D24148"/>
    <w:rsid w:val="00D25171"/>
    <w:rsid w:val="00D258F4"/>
    <w:rsid w:val="00D25BD9"/>
    <w:rsid w:val="00D2616D"/>
    <w:rsid w:val="00D263E6"/>
    <w:rsid w:val="00D26B45"/>
    <w:rsid w:val="00D26BAC"/>
    <w:rsid w:val="00D30EF2"/>
    <w:rsid w:val="00D31D2D"/>
    <w:rsid w:val="00D31E6E"/>
    <w:rsid w:val="00D32BC9"/>
    <w:rsid w:val="00D32D62"/>
    <w:rsid w:val="00D3347A"/>
    <w:rsid w:val="00D335A0"/>
    <w:rsid w:val="00D33C70"/>
    <w:rsid w:val="00D35A8B"/>
    <w:rsid w:val="00D365B8"/>
    <w:rsid w:val="00D366A4"/>
    <w:rsid w:val="00D370D4"/>
    <w:rsid w:val="00D4126E"/>
    <w:rsid w:val="00D417E3"/>
    <w:rsid w:val="00D43444"/>
    <w:rsid w:val="00D44055"/>
    <w:rsid w:val="00D4412C"/>
    <w:rsid w:val="00D44352"/>
    <w:rsid w:val="00D47ACB"/>
    <w:rsid w:val="00D47F83"/>
    <w:rsid w:val="00D52A12"/>
    <w:rsid w:val="00D53232"/>
    <w:rsid w:val="00D537F9"/>
    <w:rsid w:val="00D5389A"/>
    <w:rsid w:val="00D542D3"/>
    <w:rsid w:val="00D54DAC"/>
    <w:rsid w:val="00D56081"/>
    <w:rsid w:val="00D6078C"/>
    <w:rsid w:val="00D61033"/>
    <w:rsid w:val="00D61A7A"/>
    <w:rsid w:val="00D61A7F"/>
    <w:rsid w:val="00D6436C"/>
    <w:rsid w:val="00D65274"/>
    <w:rsid w:val="00D6552A"/>
    <w:rsid w:val="00D66B50"/>
    <w:rsid w:val="00D7331F"/>
    <w:rsid w:val="00D74282"/>
    <w:rsid w:val="00D74791"/>
    <w:rsid w:val="00D75277"/>
    <w:rsid w:val="00D75415"/>
    <w:rsid w:val="00D75EAE"/>
    <w:rsid w:val="00D75F19"/>
    <w:rsid w:val="00D76A27"/>
    <w:rsid w:val="00D76AC4"/>
    <w:rsid w:val="00D816F4"/>
    <w:rsid w:val="00D81912"/>
    <w:rsid w:val="00D8238F"/>
    <w:rsid w:val="00D825D6"/>
    <w:rsid w:val="00D85452"/>
    <w:rsid w:val="00D85514"/>
    <w:rsid w:val="00D9059D"/>
    <w:rsid w:val="00D90A66"/>
    <w:rsid w:val="00D90B09"/>
    <w:rsid w:val="00D92085"/>
    <w:rsid w:val="00D9218A"/>
    <w:rsid w:val="00D9354C"/>
    <w:rsid w:val="00D95C64"/>
    <w:rsid w:val="00D95F53"/>
    <w:rsid w:val="00D96206"/>
    <w:rsid w:val="00D966F6"/>
    <w:rsid w:val="00D96722"/>
    <w:rsid w:val="00DA031C"/>
    <w:rsid w:val="00DA040F"/>
    <w:rsid w:val="00DA26B6"/>
    <w:rsid w:val="00DA2E28"/>
    <w:rsid w:val="00DA38B0"/>
    <w:rsid w:val="00DA5B07"/>
    <w:rsid w:val="00DA5F54"/>
    <w:rsid w:val="00DA6A88"/>
    <w:rsid w:val="00DA7442"/>
    <w:rsid w:val="00DA77D7"/>
    <w:rsid w:val="00DB2AC1"/>
    <w:rsid w:val="00DB3899"/>
    <w:rsid w:val="00DB408A"/>
    <w:rsid w:val="00DB44A2"/>
    <w:rsid w:val="00DB44C5"/>
    <w:rsid w:val="00DB5A84"/>
    <w:rsid w:val="00DB5EA6"/>
    <w:rsid w:val="00DB63C9"/>
    <w:rsid w:val="00DB783D"/>
    <w:rsid w:val="00DC0A33"/>
    <w:rsid w:val="00DC0F11"/>
    <w:rsid w:val="00DC1F27"/>
    <w:rsid w:val="00DC2519"/>
    <w:rsid w:val="00DC4129"/>
    <w:rsid w:val="00DC7A44"/>
    <w:rsid w:val="00DD1E81"/>
    <w:rsid w:val="00DD3464"/>
    <w:rsid w:val="00DD56F0"/>
    <w:rsid w:val="00DD5AEB"/>
    <w:rsid w:val="00DD5C1A"/>
    <w:rsid w:val="00DD5F2D"/>
    <w:rsid w:val="00DD6C78"/>
    <w:rsid w:val="00DE11C2"/>
    <w:rsid w:val="00DE13D3"/>
    <w:rsid w:val="00DE3790"/>
    <w:rsid w:val="00DE3F53"/>
    <w:rsid w:val="00DE410E"/>
    <w:rsid w:val="00DE42E3"/>
    <w:rsid w:val="00DE6626"/>
    <w:rsid w:val="00DF1B14"/>
    <w:rsid w:val="00DF1C73"/>
    <w:rsid w:val="00DF2873"/>
    <w:rsid w:val="00DF373B"/>
    <w:rsid w:val="00DF37D3"/>
    <w:rsid w:val="00DF4D59"/>
    <w:rsid w:val="00DF5EC8"/>
    <w:rsid w:val="00DF6819"/>
    <w:rsid w:val="00E00F70"/>
    <w:rsid w:val="00E016D0"/>
    <w:rsid w:val="00E01895"/>
    <w:rsid w:val="00E028E5"/>
    <w:rsid w:val="00E02D50"/>
    <w:rsid w:val="00E0387D"/>
    <w:rsid w:val="00E05753"/>
    <w:rsid w:val="00E0626F"/>
    <w:rsid w:val="00E0671D"/>
    <w:rsid w:val="00E06FB3"/>
    <w:rsid w:val="00E0735B"/>
    <w:rsid w:val="00E073A2"/>
    <w:rsid w:val="00E07C86"/>
    <w:rsid w:val="00E1052F"/>
    <w:rsid w:val="00E10598"/>
    <w:rsid w:val="00E1077D"/>
    <w:rsid w:val="00E108AF"/>
    <w:rsid w:val="00E10CE1"/>
    <w:rsid w:val="00E111AA"/>
    <w:rsid w:val="00E112A5"/>
    <w:rsid w:val="00E11ED6"/>
    <w:rsid w:val="00E11F05"/>
    <w:rsid w:val="00E11F44"/>
    <w:rsid w:val="00E1206A"/>
    <w:rsid w:val="00E1340F"/>
    <w:rsid w:val="00E13BD4"/>
    <w:rsid w:val="00E14DF3"/>
    <w:rsid w:val="00E14F49"/>
    <w:rsid w:val="00E153D6"/>
    <w:rsid w:val="00E15B38"/>
    <w:rsid w:val="00E1609A"/>
    <w:rsid w:val="00E16149"/>
    <w:rsid w:val="00E16499"/>
    <w:rsid w:val="00E20979"/>
    <w:rsid w:val="00E20D3B"/>
    <w:rsid w:val="00E21748"/>
    <w:rsid w:val="00E21FE5"/>
    <w:rsid w:val="00E23194"/>
    <w:rsid w:val="00E232F0"/>
    <w:rsid w:val="00E235CA"/>
    <w:rsid w:val="00E23807"/>
    <w:rsid w:val="00E24B84"/>
    <w:rsid w:val="00E2659A"/>
    <w:rsid w:val="00E27E65"/>
    <w:rsid w:val="00E301D2"/>
    <w:rsid w:val="00E311D9"/>
    <w:rsid w:val="00E319E0"/>
    <w:rsid w:val="00E3250E"/>
    <w:rsid w:val="00E32AFC"/>
    <w:rsid w:val="00E3337E"/>
    <w:rsid w:val="00E33943"/>
    <w:rsid w:val="00E3406A"/>
    <w:rsid w:val="00E3419E"/>
    <w:rsid w:val="00E35131"/>
    <w:rsid w:val="00E360E3"/>
    <w:rsid w:val="00E368D8"/>
    <w:rsid w:val="00E37232"/>
    <w:rsid w:val="00E3748D"/>
    <w:rsid w:val="00E4114E"/>
    <w:rsid w:val="00E418A4"/>
    <w:rsid w:val="00E42812"/>
    <w:rsid w:val="00E43E22"/>
    <w:rsid w:val="00E43F6E"/>
    <w:rsid w:val="00E455D4"/>
    <w:rsid w:val="00E462CE"/>
    <w:rsid w:val="00E468AC"/>
    <w:rsid w:val="00E468DD"/>
    <w:rsid w:val="00E47BA8"/>
    <w:rsid w:val="00E500A1"/>
    <w:rsid w:val="00E500FD"/>
    <w:rsid w:val="00E50600"/>
    <w:rsid w:val="00E51204"/>
    <w:rsid w:val="00E51C0B"/>
    <w:rsid w:val="00E51FDF"/>
    <w:rsid w:val="00E525CC"/>
    <w:rsid w:val="00E534B0"/>
    <w:rsid w:val="00E5459F"/>
    <w:rsid w:val="00E55D04"/>
    <w:rsid w:val="00E55FAC"/>
    <w:rsid w:val="00E56B76"/>
    <w:rsid w:val="00E57CFB"/>
    <w:rsid w:val="00E612A2"/>
    <w:rsid w:val="00E613A1"/>
    <w:rsid w:val="00E6291C"/>
    <w:rsid w:val="00E64EBD"/>
    <w:rsid w:val="00E676DA"/>
    <w:rsid w:val="00E706AA"/>
    <w:rsid w:val="00E720D7"/>
    <w:rsid w:val="00E74CF9"/>
    <w:rsid w:val="00E75224"/>
    <w:rsid w:val="00E7535E"/>
    <w:rsid w:val="00E75CF2"/>
    <w:rsid w:val="00E77BBF"/>
    <w:rsid w:val="00E80840"/>
    <w:rsid w:val="00E80E88"/>
    <w:rsid w:val="00E83899"/>
    <w:rsid w:val="00E84A53"/>
    <w:rsid w:val="00E84C9A"/>
    <w:rsid w:val="00E84EA4"/>
    <w:rsid w:val="00E851D5"/>
    <w:rsid w:val="00E85A61"/>
    <w:rsid w:val="00E87CCE"/>
    <w:rsid w:val="00E915EB"/>
    <w:rsid w:val="00E917E1"/>
    <w:rsid w:val="00E919A1"/>
    <w:rsid w:val="00E91FF5"/>
    <w:rsid w:val="00E9262F"/>
    <w:rsid w:val="00E93037"/>
    <w:rsid w:val="00E93B2F"/>
    <w:rsid w:val="00E93E4A"/>
    <w:rsid w:val="00E9563C"/>
    <w:rsid w:val="00E960EE"/>
    <w:rsid w:val="00E9679A"/>
    <w:rsid w:val="00EA0637"/>
    <w:rsid w:val="00EA1F6B"/>
    <w:rsid w:val="00EA29CC"/>
    <w:rsid w:val="00EA3FD4"/>
    <w:rsid w:val="00EA44A3"/>
    <w:rsid w:val="00EA4CF3"/>
    <w:rsid w:val="00EA563D"/>
    <w:rsid w:val="00EA6647"/>
    <w:rsid w:val="00EA66CC"/>
    <w:rsid w:val="00EA6C1D"/>
    <w:rsid w:val="00EA6CA8"/>
    <w:rsid w:val="00EA6E7C"/>
    <w:rsid w:val="00EA71EB"/>
    <w:rsid w:val="00EA736C"/>
    <w:rsid w:val="00EB0724"/>
    <w:rsid w:val="00EB3291"/>
    <w:rsid w:val="00EB3FE1"/>
    <w:rsid w:val="00EB50B6"/>
    <w:rsid w:val="00EB57E9"/>
    <w:rsid w:val="00EB5838"/>
    <w:rsid w:val="00EC2BBE"/>
    <w:rsid w:val="00EC3A0D"/>
    <w:rsid w:val="00EC3E31"/>
    <w:rsid w:val="00EC4E38"/>
    <w:rsid w:val="00EC5B74"/>
    <w:rsid w:val="00EC6B2A"/>
    <w:rsid w:val="00EC79D2"/>
    <w:rsid w:val="00EC7FEE"/>
    <w:rsid w:val="00ED1ECF"/>
    <w:rsid w:val="00ED2790"/>
    <w:rsid w:val="00ED347C"/>
    <w:rsid w:val="00ED3E43"/>
    <w:rsid w:val="00ED3F44"/>
    <w:rsid w:val="00ED5143"/>
    <w:rsid w:val="00ED6174"/>
    <w:rsid w:val="00ED6741"/>
    <w:rsid w:val="00ED6997"/>
    <w:rsid w:val="00ED73DF"/>
    <w:rsid w:val="00ED7FAD"/>
    <w:rsid w:val="00EE018D"/>
    <w:rsid w:val="00EE1666"/>
    <w:rsid w:val="00EE492B"/>
    <w:rsid w:val="00EE63BB"/>
    <w:rsid w:val="00EE6F0D"/>
    <w:rsid w:val="00EE7930"/>
    <w:rsid w:val="00EE7C77"/>
    <w:rsid w:val="00EF3204"/>
    <w:rsid w:val="00EF32F8"/>
    <w:rsid w:val="00EF5D04"/>
    <w:rsid w:val="00EF6018"/>
    <w:rsid w:val="00F00A24"/>
    <w:rsid w:val="00F00C1B"/>
    <w:rsid w:val="00F02134"/>
    <w:rsid w:val="00F0275F"/>
    <w:rsid w:val="00F03BD1"/>
    <w:rsid w:val="00F04633"/>
    <w:rsid w:val="00F04BD7"/>
    <w:rsid w:val="00F05073"/>
    <w:rsid w:val="00F054EE"/>
    <w:rsid w:val="00F063BC"/>
    <w:rsid w:val="00F06F8E"/>
    <w:rsid w:val="00F0746C"/>
    <w:rsid w:val="00F07D07"/>
    <w:rsid w:val="00F11463"/>
    <w:rsid w:val="00F127DF"/>
    <w:rsid w:val="00F1295A"/>
    <w:rsid w:val="00F13BB9"/>
    <w:rsid w:val="00F13C39"/>
    <w:rsid w:val="00F142FA"/>
    <w:rsid w:val="00F145F5"/>
    <w:rsid w:val="00F14722"/>
    <w:rsid w:val="00F14BE6"/>
    <w:rsid w:val="00F15777"/>
    <w:rsid w:val="00F15E93"/>
    <w:rsid w:val="00F15F28"/>
    <w:rsid w:val="00F16CC4"/>
    <w:rsid w:val="00F1719F"/>
    <w:rsid w:val="00F17530"/>
    <w:rsid w:val="00F17CB7"/>
    <w:rsid w:val="00F21C42"/>
    <w:rsid w:val="00F21E06"/>
    <w:rsid w:val="00F21FAB"/>
    <w:rsid w:val="00F2233D"/>
    <w:rsid w:val="00F2295D"/>
    <w:rsid w:val="00F2298B"/>
    <w:rsid w:val="00F230DA"/>
    <w:rsid w:val="00F233E1"/>
    <w:rsid w:val="00F254E7"/>
    <w:rsid w:val="00F26302"/>
    <w:rsid w:val="00F270A2"/>
    <w:rsid w:val="00F27594"/>
    <w:rsid w:val="00F279C1"/>
    <w:rsid w:val="00F30112"/>
    <w:rsid w:val="00F31657"/>
    <w:rsid w:val="00F32C40"/>
    <w:rsid w:val="00F3395E"/>
    <w:rsid w:val="00F3504D"/>
    <w:rsid w:val="00F37279"/>
    <w:rsid w:val="00F37799"/>
    <w:rsid w:val="00F37D4B"/>
    <w:rsid w:val="00F40713"/>
    <w:rsid w:val="00F40CE2"/>
    <w:rsid w:val="00F41954"/>
    <w:rsid w:val="00F42496"/>
    <w:rsid w:val="00F42BEB"/>
    <w:rsid w:val="00F42D25"/>
    <w:rsid w:val="00F4342A"/>
    <w:rsid w:val="00F44E64"/>
    <w:rsid w:val="00F45D35"/>
    <w:rsid w:val="00F51D71"/>
    <w:rsid w:val="00F520D0"/>
    <w:rsid w:val="00F52215"/>
    <w:rsid w:val="00F53CB6"/>
    <w:rsid w:val="00F545FE"/>
    <w:rsid w:val="00F55A83"/>
    <w:rsid w:val="00F56051"/>
    <w:rsid w:val="00F56A6C"/>
    <w:rsid w:val="00F56C49"/>
    <w:rsid w:val="00F57B2D"/>
    <w:rsid w:val="00F6225B"/>
    <w:rsid w:val="00F64046"/>
    <w:rsid w:val="00F64160"/>
    <w:rsid w:val="00F647F8"/>
    <w:rsid w:val="00F65158"/>
    <w:rsid w:val="00F667EA"/>
    <w:rsid w:val="00F70464"/>
    <w:rsid w:val="00F70932"/>
    <w:rsid w:val="00F71588"/>
    <w:rsid w:val="00F71A27"/>
    <w:rsid w:val="00F71FC9"/>
    <w:rsid w:val="00F727D7"/>
    <w:rsid w:val="00F73C4A"/>
    <w:rsid w:val="00F73E57"/>
    <w:rsid w:val="00F741D2"/>
    <w:rsid w:val="00F74AD4"/>
    <w:rsid w:val="00F74C0E"/>
    <w:rsid w:val="00F762BF"/>
    <w:rsid w:val="00F80074"/>
    <w:rsid w:val="00F802FB"/>
    <w:rsid w:val="00F80462"/>
    <w:rsid w:val="00F8246C"/>
    <w:rsid w:val="00F84DF6"/>
    <w:rsid w:val="00F856EE"/>
    <w:rsid w:val="00F85AA8"/>
    <w:rsid w:val="00F85B6F"/>
    <w:rsid w:val="00F8743A"/>
    <w:rsid w:val="00F87C66"/>
    <w:rsid w:val="00F91286"/>
    <w:rsid w:val="00F91483"/>
    <w:rsid w:val="00F921A7"/>
    <w:rsid w:val="00F92B8C"/>
    <w:rsid w:val="00F938C3"/>
    <w:rsid w:val="00F93A3B"/>
    <w:rsid w:val="00F93B03"/>
    <w:rsid w:val="00F94683"/>
    <w:rsid w:val="00F94EE7"/>
    <w:rsid w:val="00F9608B"/>
    <w:rsid w:val="00F96F26"/>
    <w:rsid w:val="00F97A53"/>
    <w:rsid w:val="00FA08FC"/>
    <w:rsid w:val="00FA0928"/>
    <w:rsid w:val="00FA1A3E"/>
    <w:rsid w:val="00FA1F9F"/>
    <w:rsid w:val="00FA1FEB"/>
    <w:rsid w:val="00FA2FE2"/>
    <w:rsid w:val="00FA3A2E"/>
    <w:rsid w:val="00FA3F34"/>
    <w:rsid w:val="00FA59C5"/>
    <w:rsid w:val="00FA7E9D"/>
    <w:rsid w:val="00FB12CD"/>
    <w:rsid w:val="00FB15C1"/>
    <w:rsid w:val="00FB2152"/>
    <w:rsid w:val="00FB2260"/>
    <w:rsid w:val="00FB2D9F"/>
    <w:rsid w:val="00FB30C0"/>
    <w:rsid w:val="00FB3BF5"/>
    <w:rsid w:val="00FB4E08"/>
    <w:rsid w:val="00FB4F9E"/>
    <w:rsid w:val="00FB6581"/>
    <w:rsid w:val="00FB67B9"/>
    <w:rsid w:val="00FB7387"/>
    <w:rsid w:val="00FC0886"/>
    <w:rsid w:val="00FC18FB"/>
    <w:rsid w:val="00FC289A"/>
    <w:rsid w:val="00FC2E22"/>
    <w:rsid w:val="00FC33CB"/>
    <w:rsid w:val="00FC4832"/>
    <w:rsid w:val="00FC4A9D"/>
    <w:rsid w:val="00FC517B"/>
    <w:rsid w:val="00FC53F8"/>
    <w:rsid w:val="00FC5F8D"/>
    <w:rsid w:val="00FC6F63"/>
    <w:rsid w:val="00FD17E3"/>
    <w:rsid w:val="00FD364D"/>
    <w:rsid w:val="00FD4424"/>
    <w:rsid w:val="00FD5E03"/>
    <w:rsid w:val="00FD5F9E"/>
    <w:rsid w:val="00FD643A"/>
    <w:rsid w:val="00FD713B"/>
    <w:rsid w:val="00FD7CB7"/>
    <w:rsid w:val="00FD7DA7"/>
    <w:rsid w:val="00FD7F20"/>
    <w:rsid w:val="00FE1AB7"/>
    <w:rsid w:val="00FE2C6E"/>
    <w:rsid w:val="00FE3CA3"/>
    <w:rsid w:val="00FE5672"/>
    <w:rsid w:val="00FE62B5"/>
    <w:rsid w:val="00FE68FB"/>
    <w:rsid w:val="00FE78BA"/>
    <w:rsid w:val="00FE79CF"/>
    <w:rsid w:val="00FF054A"/>
    <w:rsid w:val="00FF0989"/>
    <w:rsid w:val="00FF100A"/>
    <w:rsid w:val="00FF23C6"/>
    <w:rsid w:val="00FF39DF"/>
    <w:rsid w:val="00FF4223"/>
    <w:rsid w:val="00FF4466"/>
    <w:rsid w:val="00FF474B"/>
    <w:rsid w:val="00FF480A"/>
    <w:rsid w:val="00FF526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A6F1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0E8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3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zso.cz/csu/czso/notifikace_vladniho_deficitu_a_dluhu_20130422" TargetMode="External"/><Relationship Id="rId2" Type="http://schemas.openxmlformats.org/officeDocument/2006/relationships/hyperlink" Target="https://www.mfcr.cz/cs/verejny-sektor/ucetnictvi-a-ucetnictvi-statu/ucetni-reforma-verejnych-financi-ucetnic/ucetni-vykaznictvi-statu/ucetni-vykazy-za-ceskou-republiku" TargetMode="External"/><Relationship Id="rId1" Type="http://schemas.openxmlformats.org/officeDocument/2006/relationships/hyperlink" Target="http://monitor.statnipokladna.cz/2018/statni-rozpocet/kapitola/334" TargetMode="External"/><Relationship Id="rId5" Type="http://schemas.openxmlformats.org/officeDocument/2006/relationships/hyperlink" Target="https://www.mkcr.cz/doc/dokumenty_file/01_kapitola-334-zaverecny-ucet-2018-723.pdf" TargetMode="External"/><Relationship Id="rId4" Type="http://schemas.openxmlformats.org/officeDocument/2006/relationships/hyperlink" Target="http://monitor.statnipokladna.cz/2018/statni-rozpocet/oss-sf/0002367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F1\HANZELINOVAJ\anal&#253;zy\Podkladov&#233;%20tabulky%202018\Anal&#253;za_1_NaV_v&#269;.%20ZP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F1\HANZELINOVAJ\anal&#253;zy\Podkladov&#233;%20tabulky%202018\Anal&#253;za_1_NaV_v&#269;.%20ZPT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Plocha\MojePlocha\KA%2019_03\Kontroln&#237;%20z&#225;v&#283;r\MK\Se&#353;it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Plocha\MojePlocha\KA%2019_03\Kontroln&#237;%20z&#225;v&#283;r\MK\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42493165322E-2"/>
          <c:y val="5.5912698412698428E-2"/>
          <c:w val="0.65568173220546544"/>
          <c:h val="0.85203068366454193"/>
        </c:manualLayout>
      </c:layout>
      <c:lineChart>
        <c:grouping val="standard"/>
        <c:varyColors val="0"/>
        <c:ser>
          <c:idx val="0"/>
          <c:order val="0"/>
          <c:tx>
            <c:strRef>
              <c:f>'PaV_ÚJ_vč. TR'!$E$178</c:f>
              <c:strCache>
                <c:ptCount val="1"/>
                <c:pt idx="0">
                  <c:v>Tempo růstu příjmů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8764841894763153E-2"/>
                  <c:y val="6.8716217273459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-57,41 %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EC-460E-83E2-2C4F2AC559AD}"/>
                </c:ext>
              </c:extLst>
            </c:dLbl>
            <c:dLbl>
              <c:idx val="1"/>
              <c:layout>
                <c:manualLayout>
                  <c:x val="-1.2151085281006582E-2"/>
                  <c:y val="8.196417487999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-38,40 %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DEC-460E-83E2-2C4F2AC559AD}"/>
                </c:ext>
              </c:extLst>
            </c:dLbl>
            <c:dLbl>
              <c:idx val="2"/>
              <c:layout>
                <c:manualLayout>
                  <c:x val="-2.6628615867461014E-4"/>
                  <c:y val="0.165867906388053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12,74 %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DEC-460E-83E2-2C4F2AC559AD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-3,26 %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8BE-45A2-9613-9332BCEB9D0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'PaV_ÚJ_vč. TR'!$F$177:$I$177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'PaV_ÚJ_vč. TR'!$F$178:$I$178</c:f>
              <c:numCache>
                <c:formatCode>0.00%</c:formatCode>
                <c:ptCount val="4"/>
                <c:pt idx="0">
                  <c:v>-0.57412138219311337</c:v>
                </c:pt>
                <c:pt idx="1">
                  <c:v>-0.38396315537211378</c:v>
                </c:pt>
                <c:pt idx="2">
                  <c:v>0.12737942614876716</c:v>
                </c:pt>
                <c:pt idx="3">
                  <c:v>-3.2642148906050272E-2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EC-460E-83E2-2C4F2AC559AD}"/>
            </c:ext>
          </c:extLst>
        </c:ser>
        <c:ser>
          <c:idx val="1"/>
          <c:order val="1"/>
          <c:tx>
            <c:strRef>
              <c:f>'PaV_ÚJ_vč. TR'!$E$179</c:f>
              <c:strCache>
                <c:ptCount val="1"/>
                <c:pt idx="0">
                  <c:v>Tempo růstu výdajů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5,42 %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8BE-45A2-9613-9332BCEB9D0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2,15 %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8BE-45A2-9613-9332BCEB9D0A}"/>
                </c:ext>
              </c:extLst>
            </c:dLbl>
            <c:dLbl>
              <c:idx val="2"/>
              <c:layout>
                <c:manualLayout>
                  <c:x val="-0.10762456776236304"/>
                  <c:y val="-0.117292061830756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2,85 %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DEC-460E-83E2-2C4F2AC559AD}"/>
                </c:ext>
              </c:extLst>
            </c:dLbl>
            <c:dLbl>
              <c:idx val="3"/>
              <c:layout>
                <c:manualLayout>
                  <c:x val="2.3984154758432973E-2"/>
                  <c:y val="-3.33883303226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16,14 %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DEC-460E-83E2-2C4F2AC559A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'PaV_ÚJ_vč. TR'!$F$177:$I$177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'PaV_ÚJ_vč. TR'!$F$179:$I$179</c:f>
              <c:numCache>
                <c:formatCode>0.00%</c:formatCode>
                <c:ptCount val="4"/>
                <c:pt idx="0">
                  <c:v>5.4183951028581007E-2</c:v>
                </c:pt>
                <c:pt idx="1">
                  <c:v>2.1534139413955117E-2</c:v>
                </c:pt>
                <c:pt idx="2">
                  <c:v>2.8508659187392649E-2</c:v>
                </c:pt>
                <c:pt idx="3">
                  <c:v>0.16142711411695349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DEC-460E-83E2-2C4F2AC559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957688"/>
        <c:axId val="258958080"/>
      </c:lineChart>
      <c:catAx>
        <c:axId val="258957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958080"/>
        <c:crosses val="autoZero"/>
        <c:auto val="1"/>
        <c:lblAlgn val="ctr"/>
        <c:lblOffset val="100"/>
        <c:noMultiLvlLbl val="0"/>
      </c:catAx>
      <c:valAx>
        <c:axId val="258958080"/>
        <c:scaling>
          <c:orientation val="minMax"/>
        </c:scaling>
        <c:delete val="0"/>
        <c:axPos val="l"/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957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103442493165322E-2"/>
          <c:y val="5.5912698412698428E-2"/>
          <c:w val="0.65568173220546544"/>
          <c:h val="0.85203068366454193"/>
        </c:manualLayout>
      </c:layout>
      <c:lineChart>
        <c:grouping val="standard"/>
        <c:varyColors val="0"/>
        <c:ser>
          <c:idx val="0"/>
          <c:order val="0"/>
          <c:tx>
            <c:strRef>
              <c:f>'NaV ÚJ_vč. TR'!$D$178</c:f>
              <c:strCache>
                <c:ptCount val="1"/>
                <c:pt idx="0">
                  <c:v>Tempo růstu výnosů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984126984126984E-2"/>
                  <c:y val="-2.2079929344226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531,85 %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3C5-4DF7-8234-9008580A1BD1}"/>
                </c:ext>
              </c:extLst>
            </c:dLbl>
            <c:dLbl>
              <c:idx val="1"/>
              <c:layout>
                <c:manualLayout>
                  <c:x val="-4.409171075837783E-3"/>
                  <c:y val="3.97438728196069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-38,50 %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3C5-4DF7-8234-9008580A1BD1}"/>
                </c:ext>
              </c:extLst>
            </c:dLbl>
            <c:dLbl>
              <c:idx val="2"/>
              <c:layout>
                <c:manualLayout>
                  <c:x val="0"/>
                  <c:y val="5.74078162949878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13,04 %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3C5-4DF7-8234-9008580A1BD1}"/>
                </c:ext>
              </c:extLst>
            </c:dLbl>
            <c:dLbl>
              <c:idx val="3"/>
              <c:layout>
                <c:manualLayout>
                  <c:x val="6.6137566137566134E-3"/>
                  <c:y val="5.29918304261426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-3,61 %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3C5-4DF7-8234-9008580A1BD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00459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'NaV ÚJ_vč. TR'!$E$177:$H$177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'NaV ÚJ_vč. TR'!$E$178:$H$178</c:f>
              <c:numCache>
                <c:formatCode>0.00%</c:formatCode>
                <c:ptCount val="4"/>
                <c:pt idx="0">
                  <c:v>5.3184800370486913</c:v>
                </c:pt>
                <c:pt idx="1">
                  <c:v>-0.38501352743263179</c:v>
                </c:pt>
                <c:pt idx="2">
                  <c:v>0.13044993019765994</c:v>
                </c:pt>
                <c:pt idx="3">
                  <c:v>-3.6115237587993336E-2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3C5-4DF7-8234-9008580A1BD1}"/>
            </c:ext>
          </c:extLst>
        </c:ser>
        <c:ser>
          <c:idx val="1"/>
          <c:order val="1"/>
          <c:tx>
            <c:strRef>
              <c:f>'NaV ÚJ_vč. TR'!$D$179</c:f>
              <c:strCache>
                <c:ptCount val="1"/>
                <c:pt idx="0">
                  <c:v>Tempo růstu nákladů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-10,16 %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763-4D5C-B461-334FE9EFD524}"/>
                </c:ext>
              </c:extLst>
            </c:dLbl>
            <c:dLbl>
              <c:idx val="1"/>
              <c:layout>
                <c:manualLayout>
                  <c:x val="-2.2507603216264674E-2"/>
                  <c:y val="-0.104044104224220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-6,53 %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3C5-4DF7-8234-9008580A1BD1}"/>
                </c:ext>
              </c:extLst>
            </c:dLbl>
            <c:dLbl>
              <c:idx val="2"/>
              <c:layout>
                <c:manualLayout>
                  <c:x val="-4.3691587162715768E-2"/>
                  <c:y val="-0.108460090093066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5,63 %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3C5-4DF7-8234-9008580A1BD1}"/>
                </c:ext>
              </c:extLst>
            </c:dLbl>
            <c:dLbl>
              <c:idx val="3"/>
              <c:layout>
                <c:manualLayout>
                  <c:x val="-4.8767167992889777E-2"/>
                  <c:y val="-0.112876075961911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12,04 %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3C5-4DF7-8234-9008580A1BD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BD2A33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'NaV ÚJ_vč. TR'!$E$177:$H$177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'NaV ÚJ_vč. TR'!$E$179:$H$179</c:f>
              <c:numCache>
                <c:formatCode>0.00%</c:formatCode>
                <c:ptCount val="4"/>
                <c:pt idx="0">
                  <c:v>-0.10158496343280865</c:v>
                </c:pt>
                <c:pt idx="1">
                  <c:v>-6.531426421706206E-2</c:v>
                </c:pt>
                <c:pt idx="2">
                  <c:v>5.6304168163900138E-2</c:v>
                </c:pt>
                <c:pt idx="3">
                  <c:v>0.12036988262790954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3C5-4DF7-8234-9008580A1B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958864"/>
        <c:axId val="258959256"/>
      </c:lineChart>
      <c:catAx>
        <c:axId val="25895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959256"/>
        <c:crosses val="autoZero"/>
        <c:auto val="1"/>
        <c:lblAlgn val="ctr"/>
        <c:lblOffset val="100"/>
        <c:noMultiLvlLbl val="0"/>
      </c:catAx>
      <c:valAx>
        <c:axId val="258959256"/>
        <c:scaling>
          <c:orientation val="minMax"/>
        </c:scaling>
        <c:delete val="0"/>
        <c:axPos val="l"/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95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List3!$D$1</c:f>
              <c:strCache>
                <c:ptCount val="1"/>
                <c:pt idx="0">
                  <c:v>mil.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2.2072618916234412E-3"/>
                  <c:y val="8.6612690642063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10-4D06-BD2D-876E6D79096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List3!$B$2:$B$15</c:f>
              <c:strCache>
                <c:ptCount val="14"/>
                <c:pt idx="0">
                  <c:v>MŽP</c:v>
                </c:pt>
                <c:pt idx="1">
                  <c:v>MF</c:v>
                </c:pt>
                <c:pt idx="2">
                  <c:v>MZV</c:v>
                </c:pt>
                <c:pt idx="3">
                  <c:v>MS</c:v>
                </c:pt>
                <c:pt idx="4">
                  <c:v>MPSV</c:v>
                </c:pt>
                <c:pt idx="5">
                  <c:v>MK</c:v>
                </c:pt>
                <c:pt idx="6">
                  <c:v>MMR</c:v>
                </c:pt>
                <c:pt idx="7">
                  <c:v>MZe</c:v>
                </c:pt>
                <c:pt idx="8">
                  <c:v>MZd</c:v>
                </c:pt>
                <c:pt idx="9">
                  <c:v>MV</c:v>
                </c:pt>
                <c:pt idx="10">
                  <c:v>MPO</c:v>
                </c:pt>
                <c:pt idx="11">
                  <c:v>MO</c:v>
                </c:pt>
                <c:pt idx="12">
                  <c:v>MŠMT</c:v>
                </c:pt>
                <c:pt idx="13">
                  <c:v>MD</c:v>
                </c:pt>
              </c:strCache>
            </c:strRef>
          </c:cat>
          <c:val>
            <c:numRef>
              <c:f>List3!$D$2:$D$15</c:f>
              <c:numCache>
                <c:formatCode>0.00</c:formatCode>
                <c:ptCount val="14"/>
                <c:pt idx="0">
                  <c:v>33.406704637336773</c:v>
                </c:pt>
                <c:pt idx="1">
                  <c:v>3.6869243126798827</c:v>
                </c:pt>
                <c:pt idx="2">
                  <c:v>2.857281098200112</c:v>
                </c:pt>
                <c:pt idx="3">
                  <c:v>2.8150215603529416</c:v>
                </c:pt>
                <c:pt idx="4">
                  <c:v>2.4767817842284416</c:v>
                </c:pt>
                <c:pt idx="5">
                  <c:v>2.4738281218279572</c:v>
                </c:pt>
                <c:pt idx="6">
                  <c:v>2.4368044790014687</c:v>
                </c:pt>
                <c:pt idx="7">
                  <c:v>2.1491945655115958</c:v>
                </c:pt>
                <c:pt idx="8">
                  <c:v>2.1258391518734792</c:v>
                </c:pt>
                <c:pt idx="9">
                  <c:v>1.6278013515946492</c:v>
                </c:pt>
                <c:pt idx="10">
                  <c:v>1.4990225410836278</c:v>
                </c:pt>
                <c:pt idx="11">
                  <c:v>1.4114910859279637</c:v>
                </c:pt>
                <c:pt idx="12">
                  <c:v>1.1218687013258426</c:v>
                </c:pt>
                <c:pt idx="13">
                  <c:v>-0.31154582777272727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10-4D06-BD2D-876E6D790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960040"/>
        <c:axId val="258960432"/>
      </c:barChart>
      <c:catAx>
        <c:axId val="25896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960432"/>
        <c:crossesAt val="0"/>
        <c:auto val="1"/>
        <c:lblAlgn val="ctr"/>
        <c:lblOffset val="100"/>
        <c:noMultiLvlLbl val="0"/>
      </c:catAx>
      <c:valAx>
        <c:axId val="258960432"/>
        <c:scaling>
          <c:orientation val="minMax"/>
        </c:scaling>
        <c:delete val="0"/>
        <c:axPos val="l"/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960040"/>
        <c:crosses val="autoZero"/>
        <c:crossBetween val="between"/>
        <c:majorUnit val="2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strRef>
              <c:f>'Výdaje na činnost'!$B$57:$B$70</c:f>
              <c:strCache>
                <c:ptCount val="14"/>
                <c:pt idx="0">
                  <c:v>MD</c:v>
                </c:pt>
                <c:pt idx="1">
                  <c:v>MMR</c:v>
                </c:pt>
                <c:pt idx="2">
                  <c:v>MZV</c:v>
                </c:pt>
                <c:pt idx="3">
                  <c:v>MS</c:v>
                </c:pt>
                <c:pt idx="4">
                  <c:v>MF</c:v>
                </c:pt>
                <c:pt idx="5">
                  <c:v>MŽP</c:v>
                </c:pt>
                <c:pt idx="6">
                  <c:v>MPO</c:v>
                </c:pt>
                <c:pt idx="7">
                  <c:v>MK</c:v>
                </c:pt>
                <c:pt idx="8">
                  <c:v>MZe</c:v>
                </c:pt>
                <c:pt idx="9">
                  <c:v>MPSV</c:v>
                </c:pt>
                <c:pt idx="10">
                  <c:v>MZd</c:v>
                </c:pt>
                <c:pt idx="11">
                  <c:v>MŠMT</c:v>
                </c:pt>
                <c:pt idx="12">
                  <c:v>MV</c:v>
                </c:pt>
                <c:pt idx="13">
                  <c:v>MO</c:v>
                </c:pt>
              </c:strCache>
            </c:strRef>
          </c:cat>
          <c:val>
            <c:numRef>
              <c:f>'Výdaje na činnost'!$C$57:$C$70</c:f>
              <c:numCache>
                <c:formatCode>0.00</c:formatCode>
                <c:ptCount val="14"/>
                <c:pt idx="0">
                  <c:v>4.2492041918636367</c:v>
                </c:pt>
                <c:pt idx="1">
                  <c:v>2.6832607207635824</c:v>
                </c:pt>
                <c:pt idx="2">
                  <c:v>1.9770847521799886</c:v>
                </c:pt>
                <c:pt idx="3">
                  <c:v>1.9159124734117647</c:v>
                </c:pt>
                <c:pt idx="4">
                  <c:v>1.7218909833773859</c:v>
                </c:pt>
                <c:pt idx="5">
                  <c:v>1.5855257510137459</c:v>
                </c:pt>
                <c:pt idx="6">
                  <c:v>1.5027703401766783</c:v>
                </c:pt>
                <c:pt idx="7">
                  <c:v>1.3176682690322583</c:v>
                </c:pt>
                <c:pt idx="8">
                  <c:v>1.3129605921964529</c:v>
                </c:pt>
                <c:pt idx="9">
                  <c:v>1.3114263714447809</c:v>
                </c:pt>
                <c:pt idx="10">
                  <c:v>1.1577368795377128</c:v>
                </c:pt>
                <c:pt idx="11">
                  <c:v>0.57653410648314607</c:v>
                </c:pt>
                <c:pt idx="12">
                  <c:v>0.47149717276104319</c:v>
                </c:pt>
                <c:pt idx="13">
                  <c:v>0.12544920439901339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1-4A6E-B725-65068B6DA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961216"/>
        <c:axId val="245883912"/>
      </c:barChart>
      <c:catAx>
        <c:axId val="25896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5883912"/>
        <c:crosses val="autoZero"/>
        <c:auto val="1"/>
        <c:lblAlgn val="ctr"/>
        <c:lblOffset val="100"/>
        <c:noMultiLvlLbl val="0"/>
      </c:catAx>
      <c:valAx>
        <c:axId val="245883912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896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2A984-2FEB-49F8-A2B4-A412070453BD}" type="doc">
      <dgm:prSet loTypeId="urn:microsoft.com/office/officeart/2005/8/layout/hierarchy2#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FA6C1A1-8185-44E8-9307-BF84F736F0CB}">
      <dgm:prSet phldrT="[Text]" custT="1"/>
      <dgm:spPr>
        <a:solidFill>
          <a:srgbClr val="004595"/>
        </a:solidFill>
      </dgm:spPr>
      <dgm:t>
        <a:bodyPr/>
        <a:lstStyle/>
        <a:p>
          <a:r>
            <a:rPr lang="cs-CZ" sz="1200" b="1"/>
            <a:t>18</a:t>
          </a:r>
          <a:r>
            <a:rPr lang="cs-CZ" sz="2300"/>
            <a:t/>
          </a:r>
          <a:br>
            <a:rPr lang="cs-CZ" sz="2300"/>
          </a:br>
          <a:r>
            <a:rPr lang="cs-CZ" sz="1050" b="1"/>
            <a:t>opatření přijatých </a:t>
          </a:r>
          <a:br>
            <a:rPr lang="cs-CZ" sz="1050" b="1"/>
          </a:br>
          <a:r>
            <a:rPr lang="cs-CZ" sz="1050" b="1"/>
            <a:t>k nápravě nedostatků</a:t>
          </a:r>
        </a:p>
      </dgm:t>
    </dgm:pt>
    <dgm:pt modelId="{27CF4CCA-0C3A-486E-9427-154FB302F30F}" type="parTrans" cxnId="{21ED4941-8B70-4D67-B0C0-AAC63D2F14B2}">
      <dgm:prSet/>
      <dgm:spPr/>
      <dgm:t>
        <a:bodyPr/>
        <a:lstStyle/>
        <a:p>
          <a:endParaRPr lang="cs-CZ"/>
        </a:p>
      </dgm:t>
    </dgm:pt>
    <dgm:pt modelId="{E8EFF9F4-DD71-4EA5-8263-E1EF6240E650}" type="sibTrans" cxnId="{21ED4941-8B70-4D67-B0C0-AAC63D2F14B2}">
      <dgm:prSet/>
      <dgm:spPr/>
      <dgm:t>
        <a:bodyPr/>
        <a:lstStyle/>
        <a:p>
          <a:endParaRPr lang="cs-CZ"/>
        </a:p>
      </dgm:t>
    </dgm:pt>
    <dgm:pt modelId="{33F05DAF-3E71-4AFD-942D-3C13C9AC2BF5}">
      <dgm:prSet phldrT="[Text]" custT="1"/>
      <dgm:spPr>
        <a:solidFill>
          <a:srgbClr val="BD2A33"/>
        </a:solidFill>
        <a:ln>
          <a:solidFill>
            <a:schemeClr val="bg1"/>
          </a:solidFill>
        </a:ln>
      </dgm:spPr>
      <dgm:t>
        <a:bodyPr/>
        <a:lstStyle/>
        <a:p>
          <a:r>
            <a:rPr lang="cs-CZ" sz="1200" b="1"/>
            <a:t>8</a:t>
          </a:r>
          <a:r>
            <a:rPr lang="cs-CZ" sz="2400"/>
            <a:t/>
          </a:r>
          <a:br>
            <a:rPr lang="cs-CZ" sz="2400"/>
          </a:br>
          <a:r>
            <a:rPr lang="cs-CZ" sz="1050" b="1"/>
            <a:t>opatření nerealizováno</a:t>
          </a:r>
        </a:p>
      </dgm:t>
    </dgm:pt>
    <dgm:pt modelId="{F9C483A4-74C0-4051-99BA-BBB2A25D0168}" type="parTrans" cxnId="{DFA341FD-5D81-454A-8596-0D43AEBE2FE2}">
      <dgm:prSet/>
      <dgm:spPr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  <dgm:pt modelId="{3A698D94-AA35-46FD-99B7-1F2D89CEBF06}" type="sibTrans" cxnId="{DFA341FD-5D81-454A-8596-0D43AEBE2FE2}">
      <dgm:prSet/>
      <dgm:spPr/>
      <dgm:t>
        <a:bodyPr/>
        <a:lstStyle/>
        <a:p>
          <a:endParaRPr lang="cs-CZ"/>
        </a:p>
      </dgm:t>
    </dgm:pt>
    <dgm:pt modelId="{0A61A92B-8572-49A1-A617-08EE76A4220F}">
      <dgm:prSet phldrT="[Text]" custT="1"/>
      <dgm:spPr>
        <a:solidFill>
          <a:srgbClr val="BD2A33"/>
        </a:solidFill>
        <a:ln>
          <a:solidFill>
            <a:schemeClr val="bg1"/>
          </a:solidFill>
        </a:ln>
      </dgm:spPr>
      <dgm:t>
        <a:bodyPr/>
        <a:lstStyle/>
        <a:p>
          <a:r>
            <a:rPr lang="cs-CZ" sz="1200" b="1"/>
            <a:t>3</a:t>
          </a:r>
          <a:r>
            <a:rPr lang="cs-CZ" sz="1200"/>
            <a:t/>
          </a:r>
          <a:br>
            <a:rPr lang="cs-CZ" sz="1200"/>
          </a:br>
          <a:r>
            <a:rPr lang="cs-CZ" sz="1050" b="1"/>
            <a:t>nedostatky </a:t>
          </a:r>
          <a:br>
            <a:rPr lang="cs-CZ" sz="1050" b="1"/>
          </a:br>
          <a:r>
            <a:rPr lang="cs-CZ" sz="1050" b="1"/>
            <a:t>se opakovaly</a:t>
          </a:r>
        </a:p>
      </dgm:t>
    </dgm:pt>
    <dgm:pt modelId="{4C3896FE-620F-48E5-A496-465AB02FB565}" type="parTrans" cxnId="{DA000516-6A80-417F-9781-2D069AFADA09}">
      <dgm:prSet/>
      <dgm:spPr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  <dgm:pt modelId="{E08668FA-F39E-4BA4-B0B4-4807DF9C7C9B}" type="sibTrans" cxnId="{DA000516-6A80-417F-9781-2D069AFADA09}">
      <dgm:prSet/>
      <dgm:spPr/>
      <dgm:t>
        <a:bodyPr/>
        <a:lstStyle/>
        <a:p>
          <a:endParaRPr lang="cs-CZ"/>
        </a:p>
      </dgm:t>
    </dgm:pt>
    <dgm:pt modelId="{C4B0540C-DBD0-4A41-852B-FC0C427A7AD8}">
      <dgm:prSet phldrT="[Text]" custT="1"/>
      <dgm:spPr>
        <a:solidFill>
          <a:srgbClr val="00B050"/>
        </a:solidFill>
      </dgm:spPr>
      <dgm:t>
        <a:bodyPr/>
        <a:lstStyle/>
        <a:p>
          <a:r>
            <a:rPr lang="cs-CZ" sz="1200" b="1"/>
            <a:t>9</a:t>
          </a:r>
          <a:r>
            <a:rPr lang="cs-CZ" sz="1500"/>
            <a:t/>
          </a:r>
          <a:br>
            <a:rPr lang="cs-CZ" sz="1500"/>
          </a:br>
          <a:r>
            <a:rPr lang="cs-CZ" sz="1050" b="1"/>
            <a:t>opatření realizováno</a:t>
          </a:r>
        </a:p>
      </dgm:t>
    </dgm:pt>
    <dgm:pt modelId="{4A50057D-2E13-4699-ABD1-D22725B0630B}" type="parTrans" cxnId="{218B8AA1-818F-4D6C-928D-EED9969E123B}">
      <dgm:prSet/>
      <dgm:spPr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  <dgm:pt modelId="{672A0378-DD68-4044-91A3-8BA809DEDC36}" type="sibTrans" cxnId="{218B8AA1-818F-4D6C-928D-EED9969E123B}">
      <dgm:prSet/>
      <dgm:spPr/>
      <dgm:t>
        <a:bodyPr/>
        <a:lstStyle/>
        <a:p>
          <a:endParaRPr lang="cs-CZ"/>
        </a:p>
      </dgm:t>
    </dgm:pt>
    <dgm:pt modelId="{359D99EC-4624-49C8-85F7-7C7204008BF7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cs-CZ" sz="1200" b="1"/>
            <a:t>1</a:t>
          </a:r>
          <a:r>
            <a:rPr lang="cs-CZ" sz="1050" b="1"/>
            <a:t/>
          </a:r>
          <a:br>
            <a:rPr lang="cs-CZ" sz="1050" b="1"/>
          </a:br>
          <a:r>
            <a:rPr lang="cs-CZ" sz="1050" b="1"/>
            <a:t>opatření </a:t>
          </a:r>
          <a:br>
            <a:rPr lang="cs-CZ" sz="1050" b="1"/>
          </a:br>
          <a:r>
            <a:rPr lang="cs-CZ" sz="1050" b="1"/>
            <a:t>nehodnoceno </a:t>
          </a:r>
          <a:endParaRPr lang="cs-CZ" sz="1050"/>
        </a:p>
      </dgm:t>
    </dgm:pt>
    <dgm:pt modelId="{3C655246-362A-43C7-8F7B-FC3987EDC16F}" type="parTrans" cxnId="{F472E06F-DBEC-40E4-BC16-F383D06F0E4D}">
      <dgm:prSet/>
      <dgm:spPr>
        <a:ln>
          <a:solidFill>
            <a:srgbClr val="004595"/>
          </a:solidFill>
        </a:ln>
      </dgm:spPr>
      <dgm:t>
        <a:bodyPr/>
        <a:lstStyle/>
        <a:p>
          <a:endParaRPr lang="cs-CZ"/>
        </a:p>
      </dgm:t>
    </dgm:pt>
    <dgm:pt modelId="{C49EE212-C8C5-4881-9A4C-F72A3088FEB4}" type="sibTrans" cxnId="{F472E06F-DBEC-40E4-BC16-F383D06F0E4D}">
      <dgm:prSet/>
      <dgm:spPr/>
      <dgm:t>
        <a:bodyPr/>
        <a:lstStyle/>
        <a:p>
          <a:endParaRPr lang="cs-CZ"/>
        </a:p>
      </dgm:t>
    </dgm:pt>
    <dgm:pt modelId="{36CA7372-687B-41E9-BF38-0BC6731A5E38}" type="pres">
      <dgm:prSet presAssocID="{7272A984-2FEB-49F8-A2B4-A412070453B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8165A3C-25ED-48E8-8297-B3D7E646C286}" type="pres">
      <dgm:prSet presAssocID="{8FA6C1A1-8185-44E8-9307-BF84F736F0CB}" presName="root1" presStyleCnt="0"/>
      <dgm:spPr/>
    </dgm:pt>
    <dgm:pt modelId="{1EDA4475-363D-4BA3-BA17-B3107131ABF2}" type="pres">
      <dgm:prSet presAssocID="{8FA6C1A1-8185-44E8-9307-BF84F736F0CB}" presName="LevelOneTextNode" presStyleLbl="node0" presStyleIdx="0" presStyleCnt="1" custScaleY="109876" custLinFactNeighborX="482" custLinFactNeighborY="-249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68655D-20F8-4673-8DA1-08E2489CEB56}" type="pres">
      <dgm:prSet presAssocID="{8FA6C1A1-8185-44E8-9307-BF84F736F0CB}" presName="level2hierChild" presStyleCnt="0"/>
      <dgm:spPr/>
    </dgm:pt>
    <dgm:pt modelId="{92CBDBFD-47C2-4FB3-B51C-049C7BD85FFA}" type="pres">
      <dgm:prSet presAssocID="{F9C483A4-74C0-4051-99BA-BBB2A25D0168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394FB309-86AF-43A3-983B-8DD41075EE38}" type="pres">
      <dgm:prSet presAssocID="{F9C483A4-74C0-4051-99BA-BBB2A25D0168}" presName="connTx" presStyleLbl="parChTrans1D2" presStyleIdx="0" presStyleCnt="3"/>
      <dgm:spPr/>
      <dgm:t>
        <a:bodyPr/>
        <a:lstStyle/>
        <a:p>
          <a:endParaRPr lang="cs-CZ"/>
        </a:p>
      </dgm:t>
    </dgm:pt>
    <dgm:pt modelId="{DF2A67D3-5CEC-496B-BE65-4565BA457EA4}" type="pres">
      <dgm:prSet presAssocID="{33F05DAF-3E71-4AFD-942D-3C13C9AC2BF5}" presName="root2" presStyleCnt="0"/>
      <dgm:spPr/>
    </dgm:pt>
    <dgm:pt modelId="{51D591E7-E940-4A66-8B29-FCFFC8D333DD}" type="pres">
      <dgm:prSet presAssocID="{33F05DAF-3E71-4AFD-942D-3C13C9AC2BF5}" presName="LevelTwoTextNode" presStyleLbl="node2" presStyleIdx="0" presStyleCnt="3" custScaleY="84904" custLinFactNeighborX="552" custLinFactNeighborY="-3827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C8D63F4-CC6C-4FDD-B536-4B76BA6688F4}" type="pres">
      <dgm:prSet presAssocID="{33F05DAF-3E71-4AFD-942D-3C13C9AC2BF5}" presName="level3hierChild" presStyleCnt="0"/>
      <dgm:spPr/>
    </dgm:pt>
    <dgm:pt modelId="{EC6BE3A4-B3B0-48E7-8328-C34CD15512D1}" type="pres">
      <dgm:prSet presAssocID="{4C3896FE-620F-48E5-A496-465AB02FB565}" presName="conn2-1" presStyleLbl="parChTrans1D3" presStyleIdx="0" presStyleCnt="1"/>
      <dgm:spPr/>
      <dgm:t>
        <a:bodyPr/>
        <a:lstStyle/>
        <a:p>
          <a:endParaRPr lang="cs-CZ"/>
        </a:p>
      </dgm:t>
    </dgm:pt>
    <dgm:pt modelId="{ED141671-C8C8-400F-920F-B0771F3CC621}" type="pres">
      <dgm:prSet presAssocID="{4C3896FE-620F-48E5-A496-465AB02FB565}" presName="connTx" presStyleLbl="parChTrans1D3" presStyleIdx="0" presStyleCnt="1"/>
      <dgm:spPr/>
      <dgm:t>
        <a:bodyPr/>
        <a:lstStyle/>
        <a:p>
          <a:endParaRPr lang="cs-CZ"/>
        </a:p>
      </dgm:t>
    </dgm:pt>
    <dgm:pt modelId="{FF568660-5821-4576-BDD1-80F2BC121CAC}" type="pres">
      <dgm:prSet presAssocID="{0A61A92B-8572-49A1-A617-08EE76A4220F}" presName="root2" presStyleCnt="0"/>
      <dgm:spPr/>
    </dgm:pt>
    <dgm:pt modelId="{A6367B40-0030-4D9D-B7E2-FF33C9C69468}" type="pres">
      <dgm:prSet presAssocID="{0A61A92B-8572-49A1-A617-08EE76A4220F}" presName="LevelTwoTextNode" presStyleLbl="node3" presStyleIdx="0" presStyleCnt="1" custScaleY="84943" custLinFactNeighborX="-3363" custLinFactNeighborY="-2202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55C195F-72FC-463F-AD3A-B233E43EAABE}" type="pres">
      <dgm:prSet presAssocID="{0A61A92B-8572-49A1-A617-08EE76A4220F}" presName="level3hierChild" presStyleCnt="0"/>
      <dgm:spPr/>
    </dgm:pt>
    <dgm:pt modelId="{E8CDD11E-E7BE-47EE-848C-ACA07A9F2567}" type="pres">
      <dgm:prSet presAssocID="{4A50057D-2E13-4699-ABD1-D22725B0630B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CFE1F748-D413-4666-9924-248A798586E6}" type="pres">
      <dgm:prSet presAssocID="{4A50057D-2E13-4699-ABD1-D22725B0630B}" presName="connTx" presStyleLbl="parChTrans1D2" presStyleIdx="1" presStyleCnt="3"/>
      <dgm:spPr/>
      <dgm:t>
        <a:bodyPr/>
        <a:lstStyle/>
        <a:p>
          <a:endParaRPr lang="cs-CZ"/>
        </a:p>
      </dgm:t>
    </dgm:pt>
    <dgm:pt modelId="{0F3AE7AD-893E-4B89-BCAB-F712AE4B94BC}" type="pres">
      <dgm:prSet presAssocID="{C4B0540C-DBD0-4A41-852B-FC0C427A7AD8}" presName="root2" presStyleCnt="0"/>
      <dgm:spPr/>
    </dgm:pt>
    <dgm:pt modelId="{3516A93C-5701-4BCE-9F09-1165EAC84DBF}" type="pres">
      <dgm:prSet presAssocID="{C4B0540C-DBD0-4A41-852B-FC0C427A7AD8}" presName="LevelTwoTextNode" presStyleLbl="node2" presStyleIdx="1" presStyleCnt="3" custScaleY="84904" custLinFactNeighborX="482" custLinFactNeighborY="-2504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C9298E8-6F9B-4600-B59B-9B831F1CD831}" type="pres">
      <dgm:prSet presAssocID="{C4B0540C-DBD0-4A41-852B-FC0C427A7AD8}" presName="level3hierChild" presStyleCnt="0"/>
      <dgm:spPr/>
    </dgm:pt>
    <dgm:pt modelId="{D1627610-B0F3-41CC-9405-0B06E79E37D8}" type="pres">
      <dgm:prSet presAssocID="{3C655246-362A-43C7-8F7B-FC3987EDC16F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9B3FA6A8-A43D-4FD6-BA5F-68D2A7EE5370}" type="pres">
      <dgm:prSet presAssocID="{3C655246-362A-43C7-8F7B-FC3987EDC16F}" presName="connTx" presStyleLbl="parChTrans1D2" presStyleIdx="2" presStyleCnt="3"/>
      <dgm:spPr/>
      <dgm:t>
        <a:bodyPr/>
        <a:lstStyle/>
        <a:p>
          <a:endParaRPr lang="cs-CZ"/>
        </a:p>
      </dgm:t>
    </dgm:pt>
    <dgm:pt modelId="{06A3D438-DFA5-4AD0-9472-874F713E3DB0}" type="pres">
      <dgm:prSet presAssocID="{359D99EC-4624-49C8-85F7-7C7204008BF7}" presName="root2" presStyleCnt="0"/>
      <dgm:spPr/>
    </dgm:pt>
    <dgm:pt modelId="{DB829C95-4B68-4460-93C1-626B205AAB92}" type="pres">
      <dgm:prSet presAssocID="{359D99EC-4624-49C8-85F7-7C7204008BF7}" presName="LevelTwoTextNode" presStyleLbl="node2" presStyleIdx="2" presStyleCnt="3" custScaleY="84860" custLinFactNeighborX="482" custLinFactNeighborY="-1317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8AF6C3-5804-4B54-9ACD-AD70CE2B051D}" type="pres">
      <dgm:prSet presAssocID="{359D99EC-4624-49C8-85F7-7C7204008BF7}" presName="level3hierChild" presStyleCnt="0"/>
      <dgm:spPr/>
    </dgm:pt>
  </dgm:ptLst>
  <dgm:cxnLst>
    <dgm:cxn modelId="{530F36CB-1B70-443B-A65E-EF4482B02E27}" type="presOf" srcId="{359D99EC-4624-49C8-85F7-7C7204008BF7}" destId="{DB829C95-4B68-4460-93C1-626B205AAB92}" srcOrd="0" destOrd="0" presId="urn:microsoft.com/office/officeart/2005/8/layout/hierarchy2#1"/>
    <dgm:cxn modelId="{1EE7EF01-0FDB-42AE-9004-02F912712FDC}" type="presOf" srcId="{C4B0540C-DBD0-4A41-852B-FC0C427A7AD8}" destId="{3516A93C-5701-4BCE-9F09-1165EAC84DBF}" srcOrd="0" destOrd="0" presId="urn:microsoft.com/office/officeart/2005/8/layout/hierarchy2#1"/>
    <dgm:cxn modelId="{BEACCF9C-E055-4C34-ABDA-0386DD33CB1B}" type="presOf" srcId="{8FA6C1A1-8185-44E8-9307-BF84F736F0CB}" destId="{1EDA4475-363D-4BA3-BA17-B3107131ABF2}" srcOrd="0" destOrd="0" presId="urn:microsoft.com/office/officeart/2005/8/layout/hierarchy2#1"/>
    <dgm:cxn modelId="{3C93C409-DDEB-4EA9-B217-BAC97DFC2C76}" type="presOf" srcId="{4C3896FE-620F-48E5-A496-465AB02FB565}" destId="{EC6BE3A4-B3B0-48E7-8328-C34CD15512D1}" srcOrd="0" destOrd="0" presId="urn:microsoft.com/office/officeart/2005/8/layout/hierarchy2#1"/>
    <dgm:cxn modelId="{C6AE046E-C5D4-425E-AD02-F757ACBC344D}" type="presOf" srcId="{7272A984-2FEB-49F8-A2B4-A412070453BD}" destId="{36CA7372-687B-41E9-BF38-0BC6731A5E38}" srcOrd="0" destOrd="0" presId="urn:microsoft.com/office/officeart/2005/8/layout/hierarchy2#1"/>
    <dgm:cxn modelId="{21ED4941-8B70-4D67-B0C0-AAC63D2F14B2}" srcId="{7272A984-2FEB-49F8-A2B4-A412070453BD}" destId="{8FA6C1A1-8185-44E8-9307-BF84F736F0CB}" srcOrd="0" destOrd="0" parTransId="{27CF4CCA-0C3A-486E-9427-154FB302F30F}" sibTransId="{E8EFF9F4-DD71-4EA5-8263-E1EF6240E650}"/>
    <dgm:cxn modelId="{77967A7C-B912-4C17-A303-911360DC4E21}" type="presOf" srcId="{4C3896FE-620F-48E5-A496-465AB02FB565}" destId="{ED141671-C8C8-400F-920F-B0771F3CC621}" srcOrd="1" destOrd="0" presId="urn:microsoft.com/office/officeart/2005/8/layout/hierarchy2#1"/>
    <dgm:cxn modelId="{74AD3E2A-F16F-4F62-A031-5CF3003605AE}" type="presOf" srcId="{33F05DAF-3E71-4AFD-942D-3C13C9AC2BF5}" destId="{51D591E7-E940-4A66-8B29-FCFFC8D333DD}" srcOrd="0" destOrd="0" presId="urn:microsoft.com/office/officeart/2005/8/layout/hierarchy2#1"/>
    <dgm:cxn modelId="{F472E06F-DBEC-40E4-BC16-F383D06F0E4D}" srcId="{8FA6C1A1-8185-44E8-9307-BF84F736F0CB}" destId="{359D99EC-4624-49C8-85F7-7C7204008BF7}" srcOrd="2" destOrd="0" parTransId="{3C655246-362A-43C7-8F7B-FC3987EDC16F}" sibTransId="{C49EE212-C8C5-4881-9A4C-F72A3088FEB4}"/>
    <dgm:cxn modelId="{DA000516-6A80-417F-9781-2D069AFADA09}" srcId="{33F05DAF-3E71-4AFD-942D-3C13C9AC2BF5}" destId="{0A61A92B-8572-49A1-A617-08EE76A4220F}" srcOrd="0" destOrd="0" parTransId="{4C3896FE-620F-48E5-A496-465AB02FB565}" sibTransId="{E08668FA-F39E-4BA4-B0B4-4807DF9C7C9B}"/>
    <dgm:cxn modelId="{8F16461A-C1B8-4082-B5C7-40EF81F13509}" type="presOf" srcId="{4A50057D-2E13-4699-ABD1-D22725B0630B}" destId="{CFE1F748-D413-4666-9924-248A798586E6}" srcOrd="1" destOrd="0" presId="urn:microsoft.com/office/officeart/2005/8/layout/hierarchy2#1"/>
    <dgm:cxn modelId="{E10CE1D2-91A7-42D8-AE93-37EFDEB8FCD8}" type="presOf" srcId="{4A50057D-2E13-4699-ABD1-D22725B0630B}" destId="{E8CDD11E-E7BE-47EE-848C-ACA07A9F2567}" srcOrd="0" destOrd="0" presId="urn:microsoft.com/office/officeart/2005/8/layout/hierarchy2#1"/>
    <dgm:cxn modelId="{2414DFA0-3D61-48DB-9546-887B057ED96A}" type="presOf" srcId="{0A61A92B-8572-49A1-A617-08EE76A4220F}" destId="{A6367B40-0030-4D9D-B7E2-FF33C9C69468}" srcOrd="0" destOrd="0" presId="urn:microsoft.com/office/officeart/2005/8/layout/hierarchy2#1"/>
    <dgm:cxn modelId="{218B8AA1-818F-4D6C-928D-EED9969E123B}" srcId="{8FA6C1A1-8185-44E8-9307-BF84F736F0CB}" destId="{C4B0540C-DBD0-4A41-852B-FC0C427A7AD8}" srcOrd="1" destOrd="0" parTransId="{4A50057D-2E13-4699-ABD1-D22725B0630B}" sibTransId="{672A0378-DD68-4044-91A3-8BA809DEDC36}"/>
    <dgm:cxn modelId="{8BA68C1E-6D31-4A69-B091-8898662CB5DC}" type="presOf" srcId="{F9C483A4-74C0-4051-99BA-BBB2A25D0168}" destId="{394FB309-86AF-43A3-983B-8DD41075EE38}" srcOrd="1" destOrd="0" presId="urn:microsoft.com/office/officeart/2005/8/layout/hierarchy2#1"/>
    <dgm:cxn modelId="{7BE01939-80CF-4740-B286-C154C11DD506}" type="presOf" srcId="{3C655246-362A-43C7-8F7B-FC3987EDC16F}" destId="{D1627610-B0F3-41CC-9405-0B06E79E37D8}" srcOrd="0" destOrd="0" presId="urn:microsoft.com/office/officeart/2005/8/layout/hierarchy2#1"/>
    <dgm:cxn modelId="{05108FB7-A71A-4DA6-AF5B-6B5173BA0E8F}" type="presOf" srcId="{F9C483A4-74C0-4051-99BA-BBB2A25D0168}" destId="{92CBDBFD-47C2-4FB3-B51C-049C7BD85FFA}" srcOrd="0" destOrd="0" presId="urn:microsoft.com/office/officeart/2005/8/layout/hierarchy2#1"/>
    <dgm:cxn modelId="{7BB17E78-48E1-487C-A829-35EDF0D0FBE3}" type="presOf" srcId="{3C655246-362A-43C7-8F7B-FC3987EDC16F}" destId="{9B3FA6A8-A43D-4FD6-BA5F-68D2A7EE5370}" srcOrd="1" destOrd="0" presId="urn:microsoft.com/office/officeart/2005/8/layout/hierarchy2#1"/>
    <dgm:cxn modelId="{DFA341FD-5D81-454A-8596-0D43AEBE2FE2}" srcId="{8FA6C1A1-8185-44E8-9307-BF84F736F0CB}" destId="{33F05DAF-3E71-4AFD-942D-3C13C9AC2BF5}" srcOrd="0" destOrd="0" parTransId="{F9C483A4-74C0-4051-99BA-BBB2A25D0168}" sibTransId="{3A698D94-AA35-46FD-99B7-1F2D89CEBF06}"/>
    <dgm:cxn modelId="{0471F507-AD46-44BB-A106-8F4EB55FC9C0}" type="presParOf" srcId="{36CA7372-687B-41E9-BF38-0BC6731A5E38}" destId="{68165A3C-25ED-48E8-8297-B3D7E646C286}" srcOrd="0" destOrd="0" presId="urn:microsoft.com/office/officeart/2005/8/layout/hierarchy2#1"/>
    <dgm:cxn modelId="{1FB11CE0-71B0-4630-A691-548A1641D8B0}" type="presParOf" srcId="{68165A3C-25ED-48E8-8297-B3D7E646C286}" destId="{1EDA4475-363D-4BA3-BA17-B3107131ABF2}" srcOrd="0" destOrd="0" presId="urn:microsoft.com/office/officeart/2005/8/layout/hierarchy2#1"/>
    <dgm:cxn modelId="{B7B9A975-573E-427C-B6CC-BA45FFB0D624}" type="presParOf" srcId="{68165A3C-25ED-48E8-8297-B3D7E646C286}" destId="{6D68655D-20F8-4673-8DA1-08E2489CEB56}" srcOrd="1" destOrd="0" presId="urn:microsoft.com/office/officeart/2005/8/layout/hierarchy2#1"/>
    <dgm:cxn modelId="{1CB86766-D704-49AF-849E-FA063F6A8C1C}" type="presParOf" srcId="{6D68655D-20F8-4673-8DA1-08E2489CEB56}" destId="{92CBDBFD-47C2-4FB3-B51C-049C7BD85FFA}" srcOrd="0" destOrd="0" presId="urn:microsoft.com/office/officeart/2005/8/layout/hierarchy2#1"/>
    <dgm:cxn modelId="{FCCB8260-CF3A-4D96-A9E6-5A9CB2A3B362}" type="presParOf" srcId="{92CBDBFD-47C2-4FB3-B51C-049C7BD85FFA}" destId="{394FB309-86AF-43A3-983B-8DD41075EE38}" srcOrd="0" destOrd="0" presId="urn:microsoft.com/office/officeart/2005/8/layout/hierarchy2#1"/>
    <dgm:cxn modelId="{8A2011DD-FA73-4BE2-8A8B-E8892A271371}" type="presParOf" srcId="{6D68655D-20F8-4673-8DA1-08E2489CEB56}" destId="{DF2A67D3-5CEC-496B-BE65-4565BA457EA4}" srcOrd="1" destOrd="0" presId="urn:microsoft.com/office/officeart/2005/8/layout/hierarchy2#1"/>
    <dgm:cxn modelId="{720523B2-1EA0-4BBC-8165-376D6452DF69}" type="presParOf" srcId="{DF2A67D3-5CEC-496B-BE65-4565BA457EA4}" destId="{51D591E7-E940-4A66-8B29-FCFFC8D333DD}" srcOrd="0" destOrd="0" presId="urn:microsoft.com/office/officeart/2005/8/layout/hierarchy2#1"/>
    <dgm:cxn modelId="{6874BD63-DA7A-4E39-AB9E-5D64C8015D64}" type="presParOf" srcId="{DF2A67D3-5CEC-496B-BE65-4565BA457EA4}" destId="{2C8D63F4-CC6C-4FDD-B536-4B76BA6688F4}" srcOrd="1" destOrd="0" presId="urn:microsoft.com/office/officeart/2005/8/layout/hierarchy2#1"/>
    <dgm:cxn modelId="{71CAACA0-2C23-458D-BD07-944F02D436F0}" type="presParOf" srcId="{2C8D63F4-CC6C-4FDD-B536-4B76BA6688F4}" destId="{EC6BE3A4-B3B0-48E7-8328-C34CD15512D1}" srcOrd="0" destOrd="0" presId="urn:microsoft.com/office/officeart/2005/8/layout/hierarchy2#1"/>
    <dgm:cxn modelId="{EE9F1CCE-0D74-4109-BCB1-58CD156479C8}" type="presParOf" srcId="{EC6BE3A4-B3B0-48E7-8328-C34CD15512D1}" destId="{ED141671-C8C8-400F-920F-B0771F3CC621}" srcOrd="0" destOrd="0" presId="urn:microsoft.com/office/officeart/2005/8/layout/hierarchy2#1"/>
    <dgm:cxn modelId="{689F91E3-F197-4C78-8574-F8D23753ED4D}" type="presParOf" srcId="{2C8D63F4-CC6C-4FDD-B536-4B76BA6688F4}" destId="{FF568660-5821-4576-BDD1-80F2BC121CAC}" srcOrd="1" destOrd="0" presId="urn:microsoft.com/office/officeart/2005/8/layout/hierarchy2#1"/>
    <dgm:cxn modelId="{A28605BA-83BC-4840-9F42-E6ECF48A2423}" type="presParOf" srcId="{FF568660-5821-4576-BDD1-80F2BC121CAC}" destId="{A6367B40-0030-4D9D-B7E2-FF33C9C69468}" srcOrd="0" destOrd="0" presId="urn:microsoft.com/office/officeart/2005/8/layout/hierarchy2#1"/>
    <dgm:cxn modelId="{702AC301-8930-4262-AFFE-068C92BAA86A}" type="presParOf" srcId="{FF568660-5821-4576-BDD1-80F2BC121CAC}" destId="{A55C195F-72FC-463F-AD3A-B233E43EAABE}" srcOrd="1" destOrd="0" presId="urn:microsoft.com/office/officeart/2005/8/layout/hierarchy2#1"/>
    <dgm:cxn modelId="{9760B81F-33AA-4A46-991D-80F4C66998B4}" type="presParOf" srcId="{6D68655D-20F8-4673-8DA1-08E2489CEB56}" destId="{E8CDD11E-E7BE-47EE-848C-ACA07A9F2567}" srcOrd="2" destOrd="0" presId="urn:microsoft.com/office/officeart/2005/8/layout/hierarchy2#1"/>
    <dgm:cxn modelId="{E84802F0-6F3D-464D-A3D7-33B68CC214A9}" type="presParOf" srcId="{E8CDD11E-E7BE-47EE-848C-ACA07A9F2567}" destId="{CFE1F748-D413-4666-9924-248A798586E6}" srcOrd="0" destOrd="0" presId="urn:microsoft.com/office/officeart/2005/8/layout/hierarchy2#1"/>
    <dgm:cxn modelId="{3101FE42-F33D-4E40-B02B-2C0BA68CADEE}" type="presParOf" srcId="{6D68655D-20F8-4673-8DA1-08E2489CEB56}" destId="{0F3AE7AD-893E-4B89-BCAB-F712AE4B94BC}" srcOrd="3" destOrd="0" presId="urn:microsoft.com/office/officeart/2005/8/layout/hierarchy2#1"/>
    <dgm:cxn modelId="{BC5CEDBB-E0BE-4184-BE91-77F273DE1A25}" type="presParOf" srcId="{0F3AE7AD-893E-4B89-BCAB-F712AE4B94BC}" destId="{3516A93C-5701-4BCE-9F09-1165EAC84DBF}" srcOrd="0" destOrd="0" presId="urn:microsoft.com/office/officeart/2005/8/layout/hierarchy2#1"/>
    <dgm:cxn modelId="{9B8F4ABC-3B3A-43EE-AA23-3FA92C66C393}" type="presParOf" srcId="{0F3AE7AD-893E-4B89-BCAB-F712AE4B94BC}" destId="{1C9298E8-6F9B-4600-B59B-9B831F1CD831}" srcOrd="1" destOrd="0" presId="urn:microsoft.com/office/officeart/2005/8/layout/hierarchy2#1"/>
    <dgm:cxn modelId="{BA34341D-3F34-4A5A-BD00-4326B8D6E331}" type="presParOf" srcId="{6D68655D-20F8-4673-8DA1-08E2489CEB56}" destId="{D1627610-B0F3-41CC-9405-0B06E79E37D8}" srcOrd="4" destOrd="0" presId="urn:microsoft.com/office/officeart/2005/8/layout/hierarchy2#1"/>
    <dgm:cxn modelId="{DBC1BB2A-7C9F-41CA-8C8D-669F0103E984}" type="presParOf" srcId="{D1627610-B0F3-41CC-9405-0B06E79E37D8}" destId="{9B3FA6A8-A43D-4FD6-BA5F-68D2A7EE5370}" srcOrd="0" destOrd="0" presId="urn:microsoft.com/office/officeart/2005/8/layout/hierarchy2#1"/>
    <dgm:cxn modelId="{E3B91022-C3A4-4361-84B3-3116A54F5FAA}" type="presParOf" srcId="{6D68655D-20F8-4673-8DA1-08E2489CEB56}" destId="{06A3D438-DFA5-4AD0-9472-874F713E3DB0}" srcOrd="5" destOrd="0" presId="urn:microsoft.com/office/officeart/2005/8/layout/hierarchy2#1"/>
    <dgm:cxn modelId="{CD4AB311-1B79-417B-9C12-CB81D7F48D43}" type="presParOf" srcId="{06A3D438-DFA5-4AD0-9472-874F713E3DB0}" destId="{DB829C95-4B68-4460-93C1-626B205AAB92}" srcOrd="0" destOrd="0" presId="urn:microsoft.com/office/officeart/2005/8/layout/hierarchy2#1"/>
    <dgm:cxn modelId="{536EBD48-3A3A-499F-AF4D-D961A7AAB210}" type="presParOf" srcId="{06A3D438-DFA5-4AD0-9472-874F713E3DB0}" destId="{978AF6C3-5804-4B54-9ACD-AD70CE2B051D}" srcOrd="1" destOrd="0" presId="urn:microsoft.com/office/officeart/2005/8/layout/hierarchy2#1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DA4475-363D-4BA3-BA17-B3107131ABF2}">
      <dsp:nvSpPr>
        <dsp:cNvPr id="0" name=""/>
        <dsp:cNvSpPr/>
      </dsp:nvSpPr>
      <dsp:spPr>
        <a:xfrm>
          <a:off x="7810" y="609657"/>
          <a:ext cx="1443340" cy="792942"/>
        </a:xfrm>
        <a:prstGeom prst="roundRect">
          <a:avLst>
            <a:gd name="adj" fmla="val 10000"/>
          </a:avLst>
        </a:prstGeom>
        <a:solidFill>
          <a:srgbClr val="00459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18</a:t>
          </a:r>
          <a:r>
            <a:rPr lang="cs-CZ" sz="2300" kern="1200"/>
            <a:t/>
          </a:r>
          <a:br>
            <a:rPr lang="cs-CZ" sz="2300" kern="1200"/>
          </a:br>
          <a:r>
            <a:rPr lang="cs-CZ" sz="1050" b="1" kern="1200"/>
            <a:t>opatření přijatých </a:t>
          </a:r>
          <a:br>
            <a:rPr lang="cs-CZ" sz="1050" b="1" kern="1200"/>
          </a:br>
          <a:r>
            <a:rPr lang="cs-CZ" sz="1050" b="1" kern="1200"/>
            <a:t>k nápravě nedostatků</a:t>
          </a:r>
        </a:p>
      </dsp:txBody>
      <dsp:txXfrm>
        <a:off x="31034" y="632881"/>
        <a:ext cx="1396892" cy="746494"/>
      </dsp:txXfrm>
    </dsp:sp>
    <dsp:sp modelId="{92CBDBFD-47C2-4FB3-B51C-049C7BD85FFA}">
      <dsp:nvSpPr>
        <dsp:cNvPr id="0" name=""/>
        <dsp:cNvSpPr/>
      </dsp:nvSpPr>
      <dsp:spPr>
        <a:xfrm rot="18574396">
          <a:off x="1286408" y="628868"/>
          <a:ext cx="907830" cy="54755"/>
        </a:xfrm>
        <a:custGeom>
          <a:avLst/>
          <a:gdLst/>
          <a:ahLst/>
          <a:cxnLst/>
          <a:rect l="0" t="0" r="0" b="0"/>
          <a:pathLst>
            <a:path>
              <a:moveTo>
                <a:pt x="0" y="27377"/>
              </a:moveTo>
              <a:lnTo>
                <a:pt x="907830" y="27377"/>
              </a:lnTo>
            </a:path>
          </a:pathLst>
        </a:custGeom>
        <a:noFill/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717628" y="633550"/>
        <a:ext cx="45391" cy="45391"/>
      </dsp:txXfrm>
    </dsp:sp>
    <dsp:sp modelId="{51D591E7-E940-4A66-8B29-FCFFC8D333DD}">
      <dsp:nvSpPr>
        <dsp:cNvPr id="0" name=""/>
        <dsp:cNvSpPr/>
      </dsp:nvSpPr>
      <dsp:spPr>
        <a:xfrm>
          <a:off x="2029497" y="0"/>
          <a:ext cx="1443340" cy="612726"/>
        </a:xfrm>
        <a:prstGeom prst="roundRect">
          <a:avLst>
            <a:gd name="adj" fmla="val 10000"/>
          </a:avLst>
        </a:prstGeom>
        <a:solidFill>
          <a:srgbClr val="BD2A33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</a:t>
          </a:r>
          <a:r>
            <a:rPr lang="cs-CZ" sz="2400" kern="1200"/>
            <a:t/>
          </a:r>
          <a:br>
            <a:rPr lang="cs-CZ" sz="2400" kern="1200"/>
          </a:br>
          <a:r>
            <a:rPr lang="cs-CZ" sz="1050" b="1" kern="1200"/>
            <a:t>opatření nerealizováno</a:t>
          </a:r>
        </a:p>
      </dsp:txBody>
      <dsp:txXfrm>
        <a:off x="2047443" y="17946"/>
        <a:ext cx="1407448" cy="576834"/>
      </dsp:txXfrm>
    </dsp:sp>
    <dsp:sp modelId="{EC6BE3A4-B3B0-48E7-8328-C34CD15512D1}">
      <dsp:nvSpPr>
        <dsp:cNvPr id="0" name=""/>
        <dsp:cNvSpPr/>
      </dsp:nvSpPr>
      <dsp:spPr>
        <a:xfrm rot="939">
          <a:off x="3472837" y="279056"/>
          <a:ext cx="520829" cy="54755"/>
        </a:xfrm>
        <a:custGeom>
          <a:avLst/>
          <a:gdLst/>
          <a:ahLst/>
          <a:cxnLst/>
          <a:rect l="0" t="0" r="0" b="0"/>
          <a:pathLst>
            <a:path>
              <a:moveTo>
                <a:pt x="0" y="27377"/>
              </a:moveTo>
              <a:lnTo>
                <a:pt x="520829" y="27377"/>
              </a:lnTo>
            </a:path>
          </a:pathLst>
        </a:custGeom>
        <a:noFill/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20231" y="293413"/>
        <a:ext cx="26041" cy="26041"/>
      </dsp:txXfrm>
    </dsp:sp>
    <dsp:sp modelId="{A6367B40-0030-4D9D-B7E2-FF33C9C69468}">
      <dsp:nvSpPr>
        <dsp:cNvPr id="0" name=""/>
        <dsp:cNvSpPr/>
      </dsp:nvSpPr>
      <dsp:spPr>
        <a:xfrm>
          <a:off x="3993666" y="1"/>
          <a:ext cx="1443340" cy="613008"/>
        </a:xfrm>
        <a:prstGeom prst="roundRect">
          <a:avLst>
            <a:gd name="adj" fmla="val 10000"/>
          </a:avLst>
        </a:prstGeom>
        <a:solidFill>
          <a:srgbClr val="BD2A33"/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3</a:t>
          </a:r>
          <a:r>
            <a:rPr lang="cs-CZ" sz="1200" kern="1200"/>
            <a:t/>
          </a:r>
          <a:br>
            <a:rPr lang="cs-CZ" sz="1200" kern="1200"/>
          </a:br>
          <a:r>
            <a:rPr lang="cs-CZ" sz="1050" b="1" kern="1200"/>
            <a:t>nedostatky </a:t>
          </a:r>
          <a:br>
            <a:rPr lang="cs-CZ" sz="1050" b="1" kern="1200"/>
          </a:br>
          <a:r>
            <a:rPr lang="cs-CZ" sz="1050" b="1" kern="1200"/>
            <a:t>se opakovaly</a:t>
          </a:r>
        </a:p>
      </dsp:txBody>
      <dsp:txXfrm>
        <a:off x="4011620" y="17955"/>
        <a:ext cx="1407432" cy="577100"/>
      </dsp:txXfrm>
    </dsp:sp>
    <dsp:sp modelId="{E8CDD11E-E7BE-47EE-848C-ACA07A9F2567}">
      <dsp:nvSpPr>
        <dsp:cNvPr id="0" name=""/>
        <dsp:cNvSpPr/>
      </dsp:nvSpPr>
      <dsp:spPr>
        <a:xfrm rot="21597078">
          <a:off x="1451150" y="978505"/>
          <a:ext cx="577336" cy="54755"/>
        </a:xfrm>
        <a:custGeom>
          <a:avLst/>
          <a:gdLst/>
          <a:ahLst/>
          <a:cxnLst/>
          <a:rect l="0" t="0" r="0" b="0"/>
          <a:pathLst>
            <a:path>
              <a:moveTo>
                <a:pt x="0" y="27377"/>
              </a:moveTo>
              <a:lnTo>
                <a:pt x="577336" y="27377"/>
              </a:lnTo>
            </a:path>
          </a:pathLst>
        </a:custGeom>
        <a:noFill/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725385" y="991449"/>
        <a:ext cx="28866" cy="28866"/>
      </dsp:txXfrm>
    </dsp:sp>
    <dsp:sp modelId="{3516A93C-5701-4BCE-9F09-1165EAC84DBF}">
      <dsp:nvSpPr>
        <dsp:cNvPr id="0" name=""/>
        <dsp:cNvSpPr/>
      </dsp:nvSpPr>
      <dsp:spPr>
        <a:xfrm>
          <a:off x="2028486" y="699274"/>
          <a:ext cx="1443340" cy="612726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9</a:t>
          </a:r>
          <a:r>
            <a:rPr lang="cs-CZ" sz="1500" kern="1200"/>
            <a:t/>
          </a:r>
          <a:br>
            <a:rPr lang="cs-CZ" sz="1500" kern="1200"/>
          </a:br>
          <a:r>
            <a:rPr lang="cs-CZ" sz="1050" b="1" kern="1200"/>
            <a:t>opatření realizováno</a:t>
          </a:r>
        </a:p>
      </dsp:txBody>
      <dsp:txXfrm>
        <a:off x="2046432" y="717220"/>
        <a:ext cx="1407448" cy="576834"/>
      </dsp:txXfrm>
    </dsp:sp>
    <dsp:sp modelId="{D1627610-B0F3-41CC-9405-0B06E79E37D8}">
      <dsp:nvSpPr>
        <dsp:cNvPr id="0" name=""/>
        <dsp:cNvSpPr/>
      </dsp:nvSpPr>
      <dsp:spPr>
        <a:xfrm rot="3263172">
          <a:off x="1244097" y="1381753"/>
          <a:ext cx="991443" cy="54755"/>
        </a:xfrm>
        <a:custGeom>
          <a:avLst/>
          <a:gdLst/>
          <a:ahLst/>
          <a:cxnLst/>
          <a:rect l="0" t="0" r="0" b="0"/>
          <a:pathLst>
            <a:path>
              <a:moveTo>
                <a:pt x="0" y="27377"/>
              </a:moveTo>
              <a:lnTo>
                <a:pt x="991443" y="27377"/>
              </a:lnTo>
            </a:path>
          </a:pathLst>
        </a:custGeom>
        <a:noFill/>
        <a:ln w="12700" cap="flat" cmpd="sng" algn="ctr">
          <a:solidFill>
            <a:srgbClr val="00459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715032" y="1384344"/>
        <a:ext cx="49572" cy="49572"/>
      </dsp:txXfrm>
    </dsp:sp>
    <dsp:sp modelId="{DB829C95-4B68-4460-93C1-626B205AAB92}">
      <dsp:nvSpPr>
        <dsp:cNvPr id="0" name=""/>
        <dsp:cNvSpPr/>
      </dsp:nvSpPr>
      <dsp:spPr>
        <a:xfrm>
          <a:off x="2028486" y="1505928"/>
          <a:ext cx="1443340" cy="612409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</a:t>
          </a:r>
          <a:r>
            <a:rPr lang="cs-CZ" sz="1050" b="1" kern="1200"/>
            <a:t/>
          </a:r>
          <a:br>
            <a:rPr lang="cs-CZ" sz="1050" b="1" kern="1200"/>
          </a:br>
          <a:r>
            <a:rPr lang="cs-CZ" sz="1050" b="1" kern="1200"/>
            <a:t>opatření </a:t>
          </a:r>
          <a:br>
            <a:rPr lang="cs-CZ" sz="1050" b="1" kern="1200"/>
          </a:br>
          <a:r>
            <a:rPr lang="cs-CZ" sz="1050" b="1" kern="1200"/>
            <a:t>nehodnoceno </a:t>
          </a:r>
          <a:endParaRPr lang="cs-CZ" sz="1050" kern="1200"/>
        </a:p>
      </dsp:txBody>
      <dsp:txXfrm>
        <a:off x="2046423" y="1523865"/>
        <a:ext cx="1407466" cy="576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chAlign" val="l"/>
                  <dgm:param type="linDir" val="fromT"/>
                </dgm:alg>
              </dgm:if>
              <dgm:else name="Name10">
                <dgm:alg type="hierChild">
                  <dgm:param type="chAlign" val="r"/>
                  <dgm:param type="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begPts" val="midR"/>
                        <dgm:param type="dim" val="1D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begPts" val="midL"/>
                        <dgm:param type="dim" val="1D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chAlign" val="l"/>
                          <dgm:param type="linDir" val="fromT"/>
                        </dgm:alg>
                      </dgm:if>
                      <dgm:else name="Name21">
                        <dgm:alg type="hierChild">
                          <dgm:param type="chAlign" val="r"/>
                          <dgm:param type="linDir" val="from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8A8194ABDB559E4EA6DCF74D90837326" ma:contentTypeVersion="4" ma:contentTypeDescription="Nový dokument" ma:contentTypeScope="" ma:versionID="d89e704d5da6f95c6d8ec76e9aef2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3682635821b83fa383227db51b23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F923-7150-41FF-A829-D5640C567F8E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7E2BB-C1B5-4097-B9CD-7B440EA72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FC89F-7BE7-4D77-9881-0667FAA3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BFA0B539.dotm</Template>
  <TotalTime>2288</TotalTime>
  <Pages>44</Pages>
  <Words>14088</Words>
  <Characters>83122</Characters>
  <Application>Microsoft Office Word</Application>
  <DocSecurity>0</DocSecurity>
  <Lines>692</Lines>
  <Paragraphs>194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17/31 - Závěrečný účet kapitoly státního rozpočtu Ministerstvo zemědělství za rok 2017, účetní závěrka Ministerstva zemědělství za rok 2017 a údaje předkládané Ministerstvem zemědělství pro hodnocení plnění státního</vt:lpstr>
    </vt:vector>
  </TitlesOfParts>
  <Company>NKU</Company>
  <LinksUpToDate>false</LinksUpToDate>
  <CharactersWithSpaces>97016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19/03 - Závěrečný účet kapitoly státního rozpočtu Ministerstvo kultury za rok 2018, účetní závěrka Ministerstva kultury za rok 2018 a údaje předkládané Ministerstvem kultury pro hodnocení plnění státního rozpočtu za rok 2018</dc:title>
  <dc:creator>Nejvyšší kontrolní úřad</dc:creator>
  <cp:keywords>kontrolní závěr;účetnictví;Ministerstvo kultury</cp:keywords>
  <cp:lastModifiedBy>KOKRDA Daniel</cp:lastModifiedBy>
  <cp:revision>80</cp:revision>
  <cp:lastPrinted>2019-11-22T09:35:00Z</cp:lastPrinted>
  <dcterms:created xsi:type="dcterms:W3CDTF">2019-10-22T06:16:00Z</dcterms:created>
  <dcterms:modified xsi:type="dcterms:W3CDTF">2019-11-22T09:36:00Z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0x0101008A8194ABDB559E4EA6DCF74D90837326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