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E14" w:rsidRDefault="008A5E14" w:rsidP="00D657FE">
      <w:pPr>
        <w:jc w:val="center"/>
      </w:pPr>
    </w:p>
    <w:p w:rsidR="001C688E" w:rsidRDefault="00D1396B" w:rsidP="00D657FE">
      <w:pPr>
        <w:jc w:val="center"/>
      </w:pPr>
      <w:r>
        <w:rPr>
          <w:noProof/>
        </w:rPr>
        <w:drawing>
          <wp:anchor distT="0" distB="0" distL="114300" distR="114300" simplePos="0" relativeHeight="251652608" behindDoc="0" locked="0" layoutInCell="1" allowOverlap="1" wp14:anchorId="7D31C88C" wp14:editId="5DD90070">
            <wp:simplePos x="0" y="0"/>
            <wp:positionH relativeFrom="column">
              <wp:align>center</wp:align>
            </wp:positionH>
            <wp:positionV relativeFrom="paragraph">
              <wp:posOffset>-162562</wp:posOffset>
            </wp:positionV>
            <wp:extent cx="791212" cy="559439"/>
            <wp:effectExtent l="0" t="0" r="8890" b="0"/>
            <wp:wrapTopAndBottom/>
            <wp:docPr id="1" name="obrázek 2" descr="NKU_LOG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91212" cy="559439"/>
                    </a:xfrm>
                    <a:prstGeom prst="rect">
                      <a:avLst/>
                    </a:prstGeom>
                    <a:noFill/>
                    <a:ln>
                      <a:noFill/>
                      <a:prstDash/>
                    </a:ln>
                  </pic:spPr>
                </pic:pic>
              </a:graphicData>
            </a:graphic>
          </wp:anchor>
        </w:drawing>
      </w:r>
    </w:p>
    <w:p w:rsidR="001C688E" w:rsidRDefault="001C688E" w:rsidP="00D657FE">
      <w:pPr>
        <w:jc w:val="center"/>
      </w:pPr>
    </w:p>
    <w:p w:rsidR="001C688E" w:rsidRPr="00D657FE" w:rsidRDefault="00D1396B" w:rsidP="00D657FE">
      <w:pPr>
        <w:pStyle w:val="Nadpis1"/>
        <w:spacing w:before="0" w:after="0"/>
        <w:rPr>
          <w:rFonts w:cs="Calibri"/>
          <w:szCs w:val="24"/>
        </w:rPr>
      </w:pPr>
      <w:bookmarkStart w:id="0" w:name="_GoBack"/>
      <w:r w:rsidRPr="00D657FE">
        <w:rPr>
          <w:rFonts w:cs="Calibri"/>
          <w:szCs w:val="24"/>
        </w:rPr>
        <w:t>Kontrolní závěr z kontrolní akce</w:t>
      </w:r>
    </w:p>
    <w:p w:rsidR="001C688E" w:rsidRPr="00D657FE" w:rsidRDefault="001C688E" w:rsidP="00D657FE">
      <w:pPr>
        <w:jc w:val="center"/>
        <w:rPr>
          <w:rFonts w:cs="Calibri"/>
          <w:b/>
        </w:rPr>
      </w:pPr>
    </w:p>
    <w:p w:rsidR="001C688E" w:rsidRPr="00D657FE" w:rsidRDefault="0050560C" w:rsidP="00D657FE">
      <w:pPr>
        <w:jc w:val="center"/>
        <w:rPr>
          <w:rFonts w:cs="Calibri"/>
          <w:b/>
          <w:sz w:val="28"/>
        </w:rPr>
      </w:pPr>
      <w:r w:rsidRPr="00D657FE">
        <w:rPr>
          <w:rFonts w:cs="Calibri"/>
          <w:b/>
          <w:sz w:val="28"/>
        </w:rPr>
        <w:t>20</w:t>
      </w:r>
      <w:r w:rsidR="00325A54" w:rsidRPr="00D657FE">
        <w:rPr>
          <w:rFonts w:cs="Calibri"/>
          <w:b/>
          <w:sz w:val="28"/>
        </w:rPr>
        <w:t>/</w:t>
      </w:r>
      <w:r w:rsidRPr="00D657FE">
        <w:rPr>
          <w:rFonts w:cs="Calibri"/>
          <w:b/>
          <w:sz w:val="28"/>
        </w:rPr>
        <w:t>32</w:t>
      </w:r>
    </w:p>
    <w:p w:rsidR="001C688E" w:rsidRPr="00D657FE" w:rsidRDefault="001C688E" w:rsidP="00D657FE">
      <w:pPr>
        <w:jc w:val="center"/>
        <w:rPr>
          <w:rFonts w:cs="Calibri"/>
          <w:b/>
        </w:rPr>
      </w:pPr>
    </w:p>
    <w:p w:rsidR="00325A54" w:rsidRPr="00D657FE" w:rsidRDefault="00333868" w:rsidP="00D657FE">
      <w:pPr>
        <w:jc w:val="center"/>
        <w:rPr>
          <w:rFonts w:cs="Calibri"/>
          <w:b/>
          <w:sz w:val="28"/>
        </w:rPr>
      </w:pPr>
      <w:r w:rsidRPr="00D657FE">
        <w:rPr>
          <w:rFonts w:cs="Calibri"/>
          <w:b/>
          <w:sz w:val="28"/>
        </w:rPr>
        <w:t>Peněžní prostředky vynaložené v souvislosti s epidemiologickou</w:t>
      </w:r>
    </w:p>
    <w:p w:rsidR="001C688E" w:rsidRPr="00D657FE" w:rsidRDefault="00333868" w:rsidP="00D657FE">
      <w:pPr>
        <w:jc w:val="center"/>
        <w:rPr>
          <w:rFonts w:cs="Calibri"/>
          <w:b/>
          <w:sz w:val="28"/>
        </w:rPr>
      </w:pPr>
      <w:r w:rsidRPr="00D657FE">
        <w:rPr>
          <w:rFonts w:cs="Calibri"/>
          <w:b/>
          <w:sz w:val="28"/>
        </w:rPr>
        <w:t>situací v České republice</w:t>
      </w:r>
      <w:bookmarkEnd w:id="0"/>
    </w:p>
    <w:p w:rsidR="00D657FE" w:rsidRDefault="00D657FE" w:rsidP="00D657FE">
      <w:pPr>
        <w:rPr>
          <w:rFonts w:cs="Calibri"/>
        </w:rPr>
      </w:pPr>
    </w:p>
    <w:p w:rsidR="00D657FE" w:rsidRDefault="00D657FE" w:rsidP="00D657FE">
      <w:pPr>
        <w:rPr>
          <w:rFonts w:cs="Calibri"/>
        </w:rPr>
      </w:pPr>
    </w:p>
    <w:p w:rsidR="001C688E" w:rsidRPr="00D657FE" w:rsidRDefault="00D1396B" w:rsidP="00D657FE">
      <w:pPr>
        <w:rPr>
          <w:rFonts w:cs="Calibri"/>
        </w:rPr>
      </w:pPr>
      <w:r w:rsidRPr="00D657FE">
        <w:rPr>
          <w:rFonts w:cs="Calibri"/>
        </w:rPr>
        <w:t>Kontrolní akce byla zařazena do plánu kontrolní činnosti Nejvyššího kontrolního úřadu (dále také „NKÚ“) na rok 20</w:t>
      </w:r>
      <w:r w:rsidR="00325A54" w:rsidRPr="00D657FE">
        <w:rPr>
          <w:rFonts w:cs="Calibri"/>
        </w:rPr>
        <w:t>20</w:t>
      </w:r>
      <w:r w:rsidRPr="00D657FE">
        <w:rPr>
          <w:rFonts w:cs="Calibri"/>
        </w:rPr>
        <w:t xml:space="preserve"> pod číslem </w:t>
      </w:r>
      <w:r w:rsidR="00325A54" w:rsidRPr="00D657FE">
        <w:rPr>
          <w:rFonts w:cs="Calibri"/>
        </w:rPr>
        <w:t>20/32</w:t>
      </w:r>
      <w:r w:rsidRPr="00D657FE">
        <w:rPr>
          <w:rFonts w:cs="Calibri"/>
        </w:rPr>
        <w:t xml:space="preserve">. Kontrolní akci řídil a kontrolní závěr vypracoval člen NKÚ </w:t>
      </w:r>
      <w:r w:rsidR="00325A54" w:rsidRPr="00D657FE">
        <w:rPr>
          <w:rFonts w:cs="Calibri"/>
        </w:rPr>
        <w:t>Ing. Josef Kubíček</w:t>
      </w:r>
      <w:r w:rsidRPr="00D657FE">
        <w:rPr>
          <w:rFonts w:cs="Calibri"/>
        </w:rPr>
        <w:t>.</w:t>
      </w:r>
    </w:p>
    <w:p w:rsidR="001C688E" w:rsidRPr="00D657FE" w:rsidRDefault="001C688E" w:rsidP="00D657FE">
      <w:pPr>
        <w:rPr>
          <w:rFonts w:cs="Calibri"/>
        </w:rPr>
      </w:pPr>
    </w:p>
    <w:p w:rsidR="00325A54" w:rsidRPr="00D657FE" w:rsidRDefault="00B64D73" w:rsidP="00D657FE">
      <w:pPr>
        <w:rPr>
          <w:rFonts w:cs="Calibri"/>
        </w:rPr>
      </w:pPr>
      <w:r w:rsidRPr="00D657FE">
        <w:rPr>
          <w:rFonts w:cs="Calibri"/>
        </w:rPr>
        <w:t>Cílem kontroly bylo p</w:t>
      </w:r>
      <w:r w:rsidR="00325A54" w:rsidRPr="00D657FE">
        <w:rPr>
          <w:rFonts w:cs="Calibri"/>
        </w:rPr>
        <w:t>rověřit, zda vybrané organizační složky státu vynakládaly peněžní prostředky v souladu s právními předpisy, zejména při nákupech osobních ochranných a</w:t>
      </w:r>
      <w:r w:rsidR="00D657FE" w:rsidRPr="00D657FE">
        <w:rPr>
          <w:rFonts w:cs="Calibri"/>
        </w:rPr>
        <w:t> </w:t>
      </w:r>
      <w:r w:rsidR="00325A54" w:rsidRPr="00D657FE">
        <w:rPr>
          <w:rFonts w:cs="Calibri"/>
        </w:rPr>
        <w:t xml:space="preserve">dalších zdravotnických prostředků a služeb realizovaných pro účely protiepidemických opatření v souvislosti s výskytem onemocnění </w:t>
      </w:r>
      <w:r w:rsidR="006D6A22">
        <w:rPr>
          <w:rFonts w:cs="Calibri"/>
        </w:rPr>
        <w:t>COVID</w:t>
      </w:r>
      <w:r w:rsidR="00325A54" w:rsidRPr="00D657FE">
        <w:rPr>
          <w:rFonts w:cs="Calibri"/>
        </w:rPr>
        <w:t>-19 v České republice.</w:t>
      </w:r>
    </w:p>
    <w:p w:rsidR="001C688E" w:rsidRPr="00D657FE" w:rsidRDefault="001C688E" w:rsidP="00D657FE">
      <w:pPr>
        <w:rPr>
          <w:rFonts w:cs="Calibri"/>
        </w:rPr>
      </w:pPr>
    </w:p>
    <w:p w:rsidR="001C688E" w:rsidRPr="00D657FE" w:rsidRDefault="00D1396B" w:rsidP="00D657FE">
      <w:pPr>
        <w:rPr>
          <w:rFonts w:cs="Calibri"/>
        </w:rPr>
      </w:pPr>
      <w:r w:rsidRPr="00D657FE">
        <w:rPr>
          <w:rFonts w:cs="Calibri"/>
        </w:rPr>
        <w:t>Kontrola byla prováděna u kontrolovaných osob v době od červ</w:t>
      </w:r>
      <w:r w:rsidR="00325A54" w:rsidRPr="00D657FE">
        <w:rPr>
          <w:rFonts w:cs="Calibri"/>
        </w:rPr>
        <w:t>na</w:t>
      </w:r>
      <w:r w:rsidRPr="00D657FE">
        <w:rPr>
          <w:rFonts w:cs="Calibri"/>
        </w:rPr>
        <w:t xml:space="preserve"> 20</w:t>
      </w:r>
      <w:r w:rsidR="00325A54" w:rsidRPr="00D657FE">
        <w:rPr>
          <w:rFonts w:cs="Calibri"/>
        </w:rPr>
        <w:t>20</w:t>
      </w:r>
      <w:r w:rsidRPr="00D657FE">
        <w:rPr>
          <w:rFonts w:cs="Calibri"/>
        </w:rPr>
        <w:t xml:space="preserve"> do </w:t>
      </w:r>
      <w:r w:rsidR="00325A54" w:rsidRPr="00D657FE">
        <w:rPr>
          <w:rFonts w:cs="Calibri"/>
        </w:rPr>
        <w:t>prosince</w:t>
      </w:r>
      <w:r w:rsidRPr="00D657FE">
        <w:rPr>
          <w:rFonts w:cs="Calibri"/>
        </w:rPr>
        <w:t xml:space="preserve"> 2020.</w:t>
      </w:r>
    </w:p>
    <w:p w:rsidR="001C688E" w:rsidRPr="00D657FE" w:rsidRDefault="001C688E" w:rsidP="00D657FE">
      <w:pPr>
        <w:rPr>
          <w:rFonts w:cs="Calibri"/>
        </w:rPr>
      </w:pPr>
    </w:p>
    <w:p w:rsidR="001C688E" w:rsidRPr="00D657FE" w:rsidRDefault="00D1396B" w:rsidP="00D657FE">
      <w:pPr>
        <w:rPr>
          <w:rFonts w:cs="Calibri"/>
        </w:rPr>
      </w:pPr>
      <w:r w:rsidRPr="00D657FE">
        <w:rPr>
          <w:rFonts w:cs="Calibri"/>
        </w:rPr>
        <w:t>Kontrolovaným obdobím byly roky 201</w:t>
      </w:r>
      <w:r w:rsidR="00325A54" w:rsidRPr="00D657FE">
        <w:rPr>
          <w:rFonts w:cs="Calibri"/>
        </w:rPr>
        <w:t>1</w:t>
      </w:r>
      <w:r w:rsidRPr="00D657FE">
        <w:rPr>
          <w:rFonts w:cs="Calibri"/>
        </w:rPr>
        <w:t xml:space="preserve"> až 20</w:t>
      </w:r>
      <w:r w:rsidR="00325A54" w:rsidRPr="00D657FE">
        <w:rPr>
          <w:rFonts w:cs="Calibri"/>
        </w:rPr>
        <w:t>20</w:t>
      </w:r>
      <w:r w:rsidRPr="00D657FE">
        <w:rPr>
          <w:rFonts w:cs="Calibri"/>
        </w:rPr>
        <w:t xml:space="preserve">, v případě věcných souvislostí i období předcházející a následující. </w:t>
      </w:r>
    </w:p>
    <w:p w:rsidR="001C688E" w:rsidRPr="00D657FE" w:rsidRDefault="001C688E" w:rsidP="00D657FE">
      <w:pPr>
        <w:rPr>
          <w:rFonts w:cs="Calibri"/>
        </w:rPr>
      </w:pPr>
    </w:p>
    <w:p w:rsidR="001C688E" w:rsidRPr="00D657FE" w:rsidRDefault="00D1396B" w:rsidP="00D657FE">
      <w:pPr>
        <w:rPr>
          <w:rFonts w:cs="Calibri"/>
        </w:rPr>
      </w:pPr>
      <w:r w:rsidRPr="00D657FE">
        <w:rPr>
          <w:rFonts w:cs="Calibri"/>
        </w:rPr>
        <w:t>Kontrolované osoby:</w:t>
      </w:r>
    </w:p>
    <w:p w:rsidR="001C688E" w:rsidRPr="00D657FE" w:rsidRDefault="00D1396B" w:rsidP="00D657FE">
      <w:pPr>
        <w:rPr>
          <w:rFonts w:cs="Calibri"/>
        </w:rPr>
      </w:pPr>
      <w:r w:rsidRPr="00D657FE">
        <w:rPr>
          <w:rFonts w:cs="Calibri"/>
        </w:rPr>
        <w:t>Ministerst</w:t>
      </w:r>
      <w:r w:rsidR="00F60926" w:rsidRPr="00D657FE">
        <w:rPr>
          <w:rFonts w:cs="Calibri"/>
        </w:rPr>
        <w:t>vo zdravotnictví</w:t>
      </w:r>
      <w:r w:rsidRPr="00D657FE">
        <w:rPr>
          <w:rFonts w:cs="Calibri"/>
        </w:rPr>
        <w:t xml:space="preserve"> (dále také „MZd“</w:t>
      </w:r>
      <w:r w:rsidR="00325A54" w:rsidRPr="00D657FE">
        <w:rPr>
          <w:rFonts w:cs="Calibri"/>
        </w:rPr>
        <w:t>)</w:t>
      </w:r>
      <w:r w:rsidR="008A155B" w:rsidRPr="00D657FE">
        <w:rPr>
          <w:rFonts w:cs="Calibri"/>
        </w:rPr>
        <w:t>;</w:t>
      </w:r>
    </w:p>
    <w:p w:rsidR="001C688E" w:rsidRPr="00D657FE" w:rsidRDefault="00325A54" w:rsidP="00D657FE">
      <w:pPr>
        <w:rPr>
          <w:rFonts w:cs="Calibri"/>
        </w:rPr>
      </w:pPr>
      <w:r w:rsidRPr="00D657FE">
        <w:rPr>
          <w:rFonts w:cs="Calibri"/>
        </w:rPr>
        <w:t>Ministerstvo vnitra (dále také „MV“);</w:t>
      </w:r>
    </w:p>
    <w:p w:rsidR="00325A54" w:rsidRPr="00D657FE" w:rsidRDefault="00325A54" w:rsidP="00D657FE">
      <w:pPr>
        <w:rPr>
          <w:rFonts w:cs="Calibri"/>
        </w:rPr>
      </w:pPr>
      <w:r w:rsidRPr="00D657FE">
        <w:rPr>
          <w:rFonts w:cs="Calibri"/>
        </w:rPr>
        <w:t>Správa státních hmotných rezerv (dále také „SSHR“)</w:t>
      </w:r>
      <w:r w:rsidR="00307085" w:rsidRPr="00D657FE">
        <w:rPr>
          <w:rFonts w:cs="Calibri"/>
        </w:rPr>
        <w:t>.</w:t>
      </w:r>
    </w:p>
    <w:p w:rsidR="00325A54" w:rsidRPr="00D657FE" w:rsidRDefault="00325A54" w:rsidP="00D657FE">
      <w:pPr>
        <w:rPr>
          <w:rFonts w:cs="Calibri"/>
        </w:rPr>
      </w:pPr>
    </w:p>
    <w:p w:rsidR="00325A54" w:rsidRPr="00D657FE" w:rsidRDefault="00325A54" w:rsidP="00D657FE">
      <w:pPr>
        <w:rPr>
          <w:rFonts w:cs="Calibri"/>
        </w:rPr>
      </w:pPr>
    </w:p>
    <w:p w:rsidR="001C688E" w:rsidRPr="00D657FE" w:rsidRDefault="00D1396B" w:rsidP="00D657FE">
      <w:pPr>
        <w:rPr>
          <w:rFonts w:cs="Calibri"/>
        </w:rPr>
      </w:pPr>
      <w:r w:rsidRPr="00D87648">
        <w:rPr>
          <w:rFonts w:cs="Calibri"/>
          <w:b/>
          <w:i/>
          <w:iCs/>
          <w:spacing w:val="60"/>
        </w:rPr>
        <w:t>Kolegium</w:t>
      </w:r>
      <w:r w:rsidRPr="00D87648">
        <w:rPr>
          <w:rFonts w:cs="Calibri"/>
          <w:b/>
          <w:spacing w:val="60"/>
        </w:rPr>
        <w:t xml:space="preserve"> </w:t>
      </w:r>
      <w:r w:rsidRPr="00D87648">
        <w:rPr>
          <w:rFonts w:cs="Calibri"/>
          <w:b/>
          <w:i/>
          <w:iCs/>
          <w:spacing w:val="60"/>
        </w:rPr>
        <w:t>NKÚ</w:t>
      </w:r>
      <w:r w:rsidRPr="00D657FE">
        <w:rPr>
          <w:rFonts w:cs="Calibri"/>
          <w:i/>
          <w:iCs/>
        </w:rPr>
        <w:t xml:space="preserve">  </w:t>
      </w:r>
      <w:r w:rsidRPr="00D657FE">
        <w:rPr>
          <w:rFonts w:cs="Calibri"/>
          <w:iCs/>
        </w:rPr>
        <w:t xml:space="preserve"> </w:t>
      </w:r>
      <w:r w:rsidR="00136438" w:rsidRPr="00D657FE">
        <w:rPr>
          <w:rFonts w:cs="Calibri"/>
        </w:rPr>
        <w:t xml:space="preserve">na svém </w:t>
      </w:r>
      <w:r w:rsidR="00477BF2">
        <w:rPr>
          <w:rFonts w:cs="Calibri"/>
        </w:rPr>
        <w:t>V</w:t>
      </w:r>
      <w:r w:rsidR="00136438" w:rsidRPr="00D657FE">
        <w:rPr>
          <w:rFonts w:cs="Calibri"/>
        </w:rPr>
        <w:t xml:space="preserve">. </w:t>
      </w:r>
      <w:r w:rsidRPr="00D657FE">
        <w:rPr>
          <w:rFonts w:cs="Calibri"/>
        </w:rPr>
        <w:t>jednání</w:t>
      </w:r>
      <w:r w:rsidR="00136438" w:rsidRPr="00D657FE">
        <w:rPr>
          <w:rFonts w:cs="Calibri"/>
        </w:rPr>
        <w:t xml:space="preserve">, které se konalo dne </w:t>
      </w:r>
      <w:r w:rsidR="00477BF2">
        <w:rPr>
          <w:rFonts w:cs="Calibri"/>
        </w:rPr>
        <w:t>15</w:t>
      </w:r>
      <w:r w:rsidR="00136438" w:rsidRPr="00D657FE">
        <w:rPr>
          <w:rFonts w:cs="Calibri"/>
        </w:rPr>
        <w:t xml:space="preserve">. </w:t>
      </w:r>
      <w:r w:rsidR="0057030F" w:rsidRPr="00D657FE">
        <w:rPr>
          <w:rFonts w:cs="Calibri"/>
        </w:rPr>
        <w:t>b</w:t>
      </w:r>
      <w:r w:rsidR="00D77777" w:rsidRPr="00D657FE">
        <w:rPr>
          <w:rFonts w:cs="Calibri"/>
        </w:rPr>
        <w:t>řezna</w:t>
      </w:r>
      <w:r w:rsidR="004A38D8" w:rsidRPr="00D657FE">
        <w:rPr>
          <w:rFonts w:cs="Calibri"/>
        </w:rPr>
        <w:t xml:space="preserve"> </w:t>
      </w:r>
      <w:r w:rsidRPr="00D657FE">
        <w:rPr>
          <w:rFonts w:cs="Calibri"/>
        </w:rPr>
        <w:t>202</w:t>
      </w:r>
      <w:r w:rsidR="00325A54" w:rsidRPr="00D657FE">
        <w:rPr>
          <w:rFonts w:cs="Calibri"/>
        </w:rPr>
        <w:t>1</w:t>
      </w:r>
      <w:r w:rsidRPr="00D657FE">
        <w:rPr>
          <w:rFonts w:cs="Calibri"/>
        </w:rPr>
        <w:t>,</w:t>
      </w:r>
    </w:p>
    <w:p w:rsidR="001C688E" w:rsidRPr="00D657FE" w:rsidRDefault="001C688E" w:rsidP="00D657FE">
      <w:pPr>
        <w:rPr>
          <w:rFonts w:cs="Calibri"/>
        </w:rPr>
      </w:pPr>
    </w:p>
    <w:p w:rsidR="001C688E" w:rsidRPr="00D657FE" w:rsidRDefault="00D1396B" w:rsidP="00D657FE">
      <w:pPr>
        <w:rPr>
          <w:rFonts w:cs="Calibri"/>
        </w:rPr>
      </w:pPr>
      <w:r w:rsidRPr="00D87648">
        <w:rPr>
          <w:rFonts w:cs="Calibri"/>
          <w:b/>
          <w:i/>
          <w:iCs/>
          <w:spacing w:val="60"/>
        </w:rPr>
        <w:t>schválilo</w:t>
      </w:r>
      <w:r w:rsidR="00325A54" w:rsidRPr="00D657FE">
        <w:rPr>
          <w:rFonts w:cs="Calibri"/>
        </w:rPr>
        <w:t xml:space="preserve">   usnesením č. </w:t>
      </w:r>
      <w:r w:rsidR="00477BF2" w:rsidRPr="00477BF2">
        <w:rPr>
          <w:rFonts w:cs="Calibri"/>
        </w:rPr>
        <w:t>10</w:t>
      </w:r>
      <w:r w:rsidR="00325A54" w:rsidRPr="00477BF2">
        <w:rPr>
          <w:rFonts w:cs="Calibri"/>
        </w:rPr>
        <w:t>/</w:t>
      </w:r>
      <w:r w:rsidR="00477BF2" w:rsidRPr="00477BF2">
        <w:rPr>
          <w:rFonts w:cs="Calibri"/>
        </w:rPr>
        <w:t>V</w:t>
      </w:r>
      <w:r w:rsidRPr="00477BF2">
        <w:rPr>
          <w:rFonts w:cs="Calibri"/>
        </w:rPr>
        <w:t>/202</w:t>
      </w:r>
      <w:r w:rsidR="00325A54" w:rsidRPr="00477BF2">
        <w:rPr>
          <w:rFonts w:cs="Calibri"/>
        </w:rPr>
        <w:t>1</w:t>
      </w:r>
    </w:p>
    <w:p w:rsidR="001C688E" w:rsidRPr="00D657FE" w:rsidRDefault="001C688E" w:rsidP="00D657FE">
      <w:pPr>
        <w:rPr>
          <w:rFonts w:cs="Calibri"/>
        </w:rPr>
      </w:pPr>
    </w:p>
    <w:p w:rsidR="001C688E" w:rsidRPr="00D657FE" w:rsidRDefault="00D1396B" w:rsidP="00D657FE">
      <w:pPr>
        <w:rPr>
          <w:rFonts w:cs="Calibri"/>
        </w:rPr>
      </w:pPr>
      <w:r w:rsidRPr="00D87648">
        <w:rPr>
          <w:rFonts w:cs="Calibri"/>
          <w:b/>
          <w:i/>
          <w:iCs/>
          <w:spacing w:val="60"/>
        </w:rPr>
        <w:t>kontrolní závěr</w:t>
      </w:r>
      <w:r w:rsidRPr="00D657FE">
        <w:rPr>
          <w:rFonts w:cs="Calibri"/>
        </w:rPr>
        <w:t xml:space="preserve">   v tomto znění:</w:t>
      </w:r>
    </w:p>
    <w:p w:rsidR="004E4C30" w:rsidRPr="00D657FE" w:rsidRDefault="004E4C30" w:rsidP="00D657FE">
      <w:pPr>
        <w:rPr>
          <w:rFonts w:cs="Calibri"/>
          <w:lang w:eastAsia="en-US"/>
        </w:rPr>
      </w:pPr>
    </w:p>
    <w:p w:rsidR="004E4C30" w:rsidRPr="00D657FE" w:rsidRDefault="004E4C30" w:rsidP="00D657FE">
      <w:pPr>
        <w:rPr>
          <w:rFonts w:cs="Calibri"/>
          <w:kern w:val="3"/>
          <w:lang w:eastAsia="en-US"/>
        </w:rPr>
      </w:pPr>
      <w:r w:rsidRPr="00D657FE">
        <w:rPr>
          <w:rFonts w:cs="Calibri"/>
          <w:lang w:eastAsia="en-US"/>
        </w:rPr>
        <w:br w:type="page"/>
      </w:r>
    </w:p>
    <w:p w:rsidR="001A3E8F" w:rsidRDefault="004E4C30" w:rsidP="001A3E8F">
      <w:pPr>
        <w:pStyle w:val="Nadpis1"/>
        <w:spacing w:before="0" w:after="60"/>
        <w:rPr>
          <w:rFonts w:cs="Calibri"/>
          <w:sz w:val="36"/>
          <w:lang w:eastAsia="en-US"/>
        </w:rPr>
      </w:pPr>
      <w:r>
        <w:rPr>
          <w:rFonts w:cs="Calibri"/>
          <w:sz w:val="36"/>
          <w:lang w:eastAsia="en-US"/>
        </w:rPr>
        <w:lastRenderedPageBreak/>
        <w:t>F</w:t>
      </w:r>
      <w:r w:rsidR="00F22BF4">
        <w:rPr>
          <w:rFonts w:cs="Calibri"/>
          <w:sz w:val="36"/>
          <w:lang w:eastAsia="en-US"/>
        </w:rPr>
        <w:t xml:space="preserve">akta související </w:t>
      </w:r>
      <w:r w:rsidR="00D034D1">
        <w:rPr>
          <w:rFonts w:cs="Calibri"/>
          <w:sz w:val="36"/>
          <w:lang w:eastAsia="en-US"/>
        </w:rPr>
        <w:t>s</w:t>
      </w:r>
      <w:r w:rsidR="00F22BF4">
        <w:rPr>
          <w:rFonts w:cs="Calibri"/>
          <w:sz w:val="36"/>
          <w:lang w:eastAsia="en-US"/>
        </w:rPr>
        <w:t> </w:t>
      </w:r>
      <w:r w:rsidR="00D034D1">
        <w:rPr>
          <w:rFonts w:cs="Calibri"/>
          <w:sz w:val="36"/>
          <w:lang w:eastAsia="en-US"/>
        </w:rPr>
        <w:t>reakcí</w:t>
      </w:r>
      <w:r w:rsidR="00F22BF4">
        <w:rPr>
          <w:rFonts w:cs="Calibri"/>
          <w:sz w:val="36"/>
          <w:lang w:eastAsia="en-US"/>
        </w:rPr>
        <w:t xml:space="preserve"> státu</w:t>
      </w:r>
    </w:p>
    <w:p w:rsidR="001C688E" w:rsidRDefault="00D034D1" w:rsidP="001A3E8F">
      <w:pPr>
        <w:pStyle w:val="Nadpis1"/>
        <w:spacing w:before="0" w:after="60"/>
        <w:rPr>
          <w:rFonts w:cs="Calibri"/>
          <w:sz w:val="36"/>
          <w:lang w:eastAsia="en-US"/>
        </w:rPr>
      </w:pPr>
      <w:r>
        <w:rPr>
          <w:rFonts w:cs="Calibri"/>
          <w:sz w:val="36"/>
          <w:lang w:eastAsia="en-US"/>
        </w:rPr>
        <w:t>na epidemiologickou situaci</w:t>
      </w:r>
      <w:r w:rsidR="00B64D73">
        <w:rPr>
          <w:rFonts w:cs="Calibri"/>
          <w:sz w:val="36"/>
          <w:lang w:eastAsia="en-US"/>
        </w:rPr>
        <w:t xml:space="preserve"> </w:t>
      </w:r>
    </w:p>
    <w:p w:rsidR="00247191" w:rsidRPr="00247191" w:rsidRDefault="00247191" w:rsidP="00247191">
      <w:pPr>
        <w:jc w:val="center"/>
        <w:rPr>
          <w:i/>
          <w:sz w:val="32"/>
          <w:szCs w:val="32"/>
          <w:lang w:eastAsia="en-US"/>
        </w:rPr>
      </w:pPr>
      <w:r w:rsidRPr="00247191">
        <w:rPr>
          <w:rFonts w:cs="Calibri"/>
          <w:i/>
          <w:sz w:val="32"/>
          <w:szCs w:val="32"/>
          <w:lang w:eastAsia="en-US"/>
        </w:rPr>
        <w:t>od ledna do srpna 2020</w:t>
      </w:r>
    </w:p>
    <w:p w:rsidR="001C688E" w:rsidRDefault="001C688E" w:rsidP="004E4C30">
      <w:pPr>
        <w:rPr>
          <w:lang w:eastAsia="en-US"/>
        </w:rPr>
      </w:pPr>
    </w:p>
    <w:p w:rsidR="001C688E" w:rsidRDefault="001C688E" w:rsidP="004E4C30">
      <w:pPr>
        <w:rPr>
          <w:lang w:eastAsia="en-US"/>
        </w:rPr>
      </w:pPr>
    </w:p>
    <w:p w:rsidR="001C688E" w:rsidRDefault="001C688E" w:rsidP="004E4C30">
      <w:pPr>
        <w:rPr>
          <w:lang w:eastAsia="en-US"/>
        </w:rPr>
      </w:pPr>
    </w:p>
    <w:tbl>
      <w:tblPr>
        <w:tblW w:w="8694" w:type="dxa"/>
        <w:tblLayout w:type="fixed"/>
        <w:tblCellMar>
          <w:left w:w="10" w:type="dxa"/>
          <w:right w:w="10" w:type="dxa"/>
        </w:tblCellMar>
        <w:tblLook w:val="04A0" w:firstRow="1" w:lastRow="0" w:firstColumn="1" w:lastColumn="0" w:noHBand="0" w:noVBand="1"/>
      </w:tblPr>
      <w:tblGrid>
        <w:gridCol w:w="2898"/>
        <w:gridCol w:w="2898"/>
        <w:gridCol w:w="2898"/>
      </w:tblGrid>
      <w:tr w:rsidR="00247191" w:rsidRPr="009D3395" w:rsidTr="00281EA3">
        <w:trPr>
          <w:trHeight w:val="344"/>
        </w:trPr>
        <w:tc>
          <w:tcPr>
            <w:tcW w:w="2898" w:type="dxa"/>
            <w:shd w:val="clear" w:color="auto" w:fill="auto"/>
            <w:tcMar>
              <w:top w:w="0" w:type="dxa"/>
              <w:left w:w="108" w:type="dxa"/>
              <w:bottom w:w="0" w:type="dxa"/>
              <w:right w:w="108" w:type="dxa"/>
            </w:tcMar>
          </w:tcPr>
          <w:p w:rsidR="00247191" w:rsidRPr="009D3395" w:rsidRDefault="00247191" w:rsidP="00247191">
            <w:pPr>
              <w:pStyle w:val="Pa18"/>
              <w:spacing w:after="100"/>
              <w:jc w:val="center"/>
              <w:rPr>
                <w:rStyle w:val="A14"/>
                <w:rFonts w:eastAsia="MS Gothic"/>
                <w:sz w:val="44"/>
                <w:szCs w:val="48"/>
              </w:rPr>
            </w:pPr>
            <w:r w:rsidRPr="009D3395">
              <w:rPr>
                <w:rStyle w:val="A14"/>
                <w:rFonts w:eastAsia="MS Gothic"/>
                <w:sz w:val="44"/>
                <w:szCs w:val="48"/>
              </w:rPr>
              <w:t>7,5 mld. Kč</w:t>
            </w:r>
          </w:p>
          <w:p w:rsidR="00247191" w:rsidRDefault="00247191" w:rsidP="00247191">
            <w:pPr>
              <w:pStyle w:val="Pa18"/>
              <w:spacing w:after="100"/>
              <w:jc w:val="center"/>
            </w:pPr>
          </w:p>
        </w:tc>
        <w:tc>
          <w:tcPr>
            <w:tcW w:w="2898" w:type="dxa"/>
            <w:shd w:val="clear" w:color="auto" w:fill="auto"/>
            <w:tcMar>
              <w:top w:w="0" w:type="dxa"/>
              <w:left w:w="108" w:type="dxa"/>
              <w:bottom w:w="0" w:type="dxa"/>
              <w:right w:w="108" w:type="dxa"/>
            </w:tcMar>
          </w:tcPr>
          <w:p w:rsidR="00247191" w:rsidRPr="009D3395" w:rsidRDefault="00247191" w:rsidP="00247191">
            <w:pPr>
              <w:pStyle w:val="Pa18"/>
              <w:spacing w:after="100"/>
              <w:jc w:val="center"/>
              <w:rPr>
                <w:rStyle w:val="A14"/>
                <w:rFonts w:eastAsia="MS Gothic"/>
                <w:sz w:val="44"/>
                <w:szCs w:val="48"/>
              </w:rPr>
            </w:pPr>
            <w:r w:rsidRPr="009D3395">
              <w:rPr>
                <w:rStyle w:val="A14"/>
                <w:rFonts w:eastAsia="MS Gothic"/>
                <w:sz w:val="44"/>
                <w:szCs w:val="48"/>
              </w:rPr>
              <w:t>5,6 mld. Kč</w:t>
            </w:r>
          </w:p>
          <w:p w:rsidR="00247191" w:rsidRDefault="00247191" w:rsidP="00247191">
            <w:pPr>
              <w:pStyle w:val="Pa18"/>
              <w:spacing w:after="100"/>
              <w:jc w:val="center"/>
            </w:pPr>
          </w:p>
        </w:tc>
        <w:tc>
          <w:tcPr>
            <w:tcW w:w="2898" w:type="dxa"/>
            <w:shd w:val="clear" w:color="auto" w:fill="auto"/>
            <w:tcMar>
              <w:top w:w="0" w:type="dxa"/>
              <w:left w:w="108" w:type="dxa"/>
              <w:bottom w:w="0" w:type="dxa"/>
              <w:right w:w="108" w:type="dxa"/>
            </w:tcMar>
          </w:tcPr>
          <w:p w:rsidR="00247191" w:rsidRPr="009D3395" w:rsidRDefault="00247191" w:rsidP="009D3395">
            <w:pPr>
              <w:pStyle w:val="Pa18"/>
              <w:spacing w:after="100"/>
              <w:jc w:val="center"/>
              <w:rPr>
                <w:sz w:val="44"/>
              </w:rPr>
            </w:pPr>
            <w:r w:rsidRPr="009D3395">
              <w:rPr>
                <w:rStyle w:val="A14"/>
                <w:rFonts w:eastAsia="MS Gothic"/>
                <w:sz w:val="44"/>
                <w:szCs w:val="48"/>
              </w:rPr>
              <w:t>0,987 mld. Kč</w:t>
            </w:r>
          </w:p>
        </w:tc>
      </w:tr>
      <w:tr w:rsidR="00247191" w:rsidTr="00281EA3">
        <w:trPr>
          <w:trHeight w:val="393"/>
        </w:trPr>
        <w:tc>
          <w:tcPr>
            <w:tcW w:w="2898" w:type="dxa"/>
            <w:shd w:val="clear" w:color="auto" w:fill="auto"/>
            <w:tcMar>
              <w:top w:w="0" w:type="dxa"/>
              <w:left w:w="108" w:type="dxa"/>
              <w:bottom w:w="0" w:type="dxa"/>
              <w:right w:w="108" w:type="dxa"/>
            </w:tcMar>
          </w:tcPr>
          <w:p w:rsidR="00247191" w:rsidRDefault="00247191" w:rsidP="00D657FE">
            <w:pPr>
              <w:pStyle w:val="Pa19"/>
              <w:jc w:val="center"/>
              <w:rPr>
                <w:color w:val="000000"/>
                <w:sz w:val="20"/>
                <w:szCs w:val="20"/>
              </w:rPr>
            </w:pPr>
            <w:r>
              <w:rPr>
                <w:color w:val="000000"/>
                <w:sz w:val="20"/>
                <w:szCs w:val="20"/>
              </w:rPr>
              <w:t xml:space="preserve">Celkový objem </w:t>
            </w:r>
            <w:r w:rsidR="00896513">
              <w:rPr>
                <w:color w:val="000000"/>
                <w:sz w:val="20"/>
                <w:szCs w:val="20"/>
              </w:rPr>
              <w:t xml:space="preserve">peněžních </w:t>
            </w:r>
            <w:r>
              <w:rPr>
                <w:color w:val="000000"/>
                <w:sz w:val="20"/>
                <w:szCs w:val="20"/>
              </w:rPr>
              <w:t>prostředků uhrazených za osobní ochranné prostředky a</w:t>
            </w:r>
            <w:r w:rsidR="00D657FE">
              <w:rPr>
                <w:color w:val="000000"/>
                <w:sz w:val="20"/>
                <w:szCs w:val="20"/>
              </w:rPr>
              <w:t> </w:t>
            </w:r>
            <w:r>
              <w:rPr>
                <w:color w:val="000000"/>
                <w:sz w:val="20"/>
                <w:szCs w:val="20"/>
              </w:rPr>
              <w:t xml:space="preserve">zdravotnické potřeby, a to celkem </w:t>
            </w:r>
            <w:r>
              <w:rPr>
                <w:b/>
                <w:color w:val="000000"/>
                <w:sz w:val="20"/>
                <w:szCs w:val="20"/>
              </w:rPr>
              <w:t>148 </w:t>
            </w:r>
            <w:r w:rsidRPr="00206F80">
              <w:rPr>
                <w:b/>
                <w:color w:val="000000"/>
                <w:sz w:val="20"/>
                <w:szCs w:val="20"/>
              </w:rPr>
              <w:t>dodavatelům</w:t>
            </w:r>
            <w:r w:rsidRPr="00800C3F">
              <w:rPr>
                <w:b/>
                <w:color w:val="000000"/>
                <w:sz w:val="20"/>
                <w:szCs w:val="20"/>
              </w:rPr>
              <w:t>.</w:t>
            </w:r>
          </w:p>
          <w:p w:rsidR="00247191" w:rsidRDefault="00247191" w:rsidP="00247191">
            <w:pPr>
              <w:pStyle w:val="Pa19"/>
              <w:jc w:val="center"/>
              <w:rPr>
                <w:color w:val="000000"/>
                <w:sz w:val="20"/>
                <w:szCs w:val="20"/>
              </w:rPr>
            </w:pPr>
          </w:p>
          <w:p w:rsidR="00247191" w:rsidRDefault="00247191" w:rsidP="00247191">
            <w:pPr>
              <w:pStyle w:val="Pa19"/>
              <w:jc w:val="center"/>
              <w:rPr>
                <w:sz w:val="20"/>
                <w:szCs w:val="20"/>
              </w:rPr>
            </w:pPr>
          </w:p>
          <w:p w:rsidR="00247191" w:rsidRPr="00247191" w:rsidRDefault="00247191" w:rsidP="00247191"/>
        </w:tc>
        <w:tc>
          <w:tcPr>
            <w:tcW w:w="2898" w:type="dxa"/>
            <w:shd w:val="clear" w:color="auto" w:fill="auto"/>
            <w:tcMar>
              <w:top w:w="0" w:type="dxa"/>
              <w:left w:w="108" w:type="dxa"/>
              <w:bottom w:w="0" w:type="dxa"/>
              <w:right w:w="108" w:type="dxa"/>
            </w:tcMar>
          </w:tcPr>
          <w:p w:rsidR="00247191" w:rsidRPr="002F13AE" w:rsidRDefault="00247191" w:rsidP="00D657FE">
            <w:pPr>
              <w:pStyle w:val="Pa19"/>
              <w:jc w:val="center"/>
              <w:rPr>
                <w:color w:val="000000"/>
                <w:sz w:val="20"/>
                <w:szCs w:val="20"/>
              </w:rPr>
            </w:pPr>
            <w:r>
              <w:rPr>
                <w:color w:val="000000"/>
                <w:sz w:val="20"/>
                <w:szCs w:val="20"/>
              </w:rPr>
              <w:t xml:space="preserve">Finanční objem uhrazený </w:t>
            </w:r>
            <w:r>
              <w:rPr>
                <w:b/>
                <w:color w:val="000000"/>
                <w:sz w:val="20"/>
                <w:szCs w:val="20"/>
              </w:rPr>
              <w:t>14 </w:t>
            </w:r>
            <w:r w:rsidRPr="003B1DC6">
              <w:rPr>
                <w:b/>
                <w:color w:val="000000"/>
                <w:sz w:val="20"/>
                <w:szCs w:val="20"/>
              </w:rPr>
              <w:t>dodavatelům</w:t>
            </w:r>
            <w:r>
              <w:rPr>
                <w:color w:val="000000"/>
                <w:sz w:val="20"/>
                <w:szCs w:val="20"/>
              </w:rPr>
              <w:t xml:space="preserve"> za dodané </w:t>
            </w:r>
            <w:r w:rsidRPr="00C27FDD">
              <w:rPr>
                <w:color w:val="000000"/>
                <w:sz w:val="20"/>
                <w:szCs w:val="20"/>
              </w:rPr>
              <w:t>osobní</w:t>
            </w:r>
            <w:r>
              <w:rPr>
                <w:color w:val="000000"/>
                <w:sz w:val="20"/>
                <w:szCs w:val="20"/>
              </w:rPr>
              <w:t xml:space="preserve"> ochranné prostředky a</w:t>
            </w:r>
            <w:r w:rsidR="00D657FE">
              <w:rPr>
                <w:color w:val="000000"/>
                <w:sz w:val="20"/>
                <w:szCs w:val="20"/>
              </w:rPr>
              <w:t> </w:t>
            </w:r>
            <w:r w:rsidRPr="00C27FDD">
              <w:rPr>
                <w:color w:val="000000"/>
                <w:sz w:val="20"/>
                <w:szCs w:val="20"/>
              </w:rPr>
              <w:t>další</w:t>
            </w:r>
            <w:r>
              <w:rPr>
                <w:color w:val="000000"/>
                <w:sz w:val="20"/>
                <w:szCs w:val="20"/>
              </w:rPr>
              <w:t xml:space="preserve"> zdravotnické prostředky.</w:t>
            </w:r>
          </w:p>
        </w:tc>
        <w:tc>
          <w:tcPr>
            <w:tcW w:w="2898" w:type="dxa"/>
            <w:shd w:val="clear" w:color="auto" w:fill="auto"/>
            <w:tcMar>
              <w:top w:w="0" w:type="dxa"/>
              <w:left w:w="108" w:type="dxa"/>
              <w:bottom w:w="0" w:type="dxa"/>
              <w:right w:w="108" w:type="dxa"/>
            </w:tcMar>
          </w:tcPr>
          <w:p w:rsidR="00247191" w:rsidRPr="000B6BF7" w:rsidRDefault="00247191" w:rsidP="00D657FE">
            <w:pPr>
              <w:pStyle w:val="Pa19"/>
              <w:jc w:val="center"/>
              <w:rPr>
                <w:color w:val="000000"/>
                <w:sz w:val="20"/>
                <w:szCs w:val="20"/>
              </w:rPr>
            </w:pPr>
            <w:r w:rsidRPr="000B6BF7">
              <w:rPr>
                <w:color w:val="000000"/>
                <w:sz w:val="20"/>
                <w:szCs w:val="20"/>
              </w:rPr>
              <w:t xml:space="preserve">Prostředky </w:t>
            </w:r>
            <w:r>
              <w:rPr>
                <w:color w:val="000000"/>
                <w:sz w:val="20"/>
                <w:szCs w:val="20"/>
              </w:rPr>
              <w:t xml:space="preserve">přímo </w:t>
            </w:r>
            <w:r w:rsidRPr="000B6BF7">
              <w:rPr>
                <w:color w:val="000000"/>
                <w:sz w:val="20"/>
                <w:szCs w:val="20"/>
              </w:rPr>
              <w:t xml:space="preserve">vynaložené za leteckou </w:t>
            </w:r>
            <w:r>
              <w:rPr>
                <w:color w:val="000000"/>
                <w:sz w:val="20"/>
                <w:szCs w:val="20"/>
              </w:rPr>
              <w:t xml:space="preserve">a </w:t>
            </w:r>
            <w:r w:rsidR="00204DCD">
              <w:rPr>
                <w:color w:val="000000"/>
                <w:sz w:val="20"/>
                <w:szCs w:val="20"/>
              </w:rPr>
              <w:t>železniční</w:t>
            </w:r>
            <w:r>
              <w:rPr>
                <w:color w:val="000000"/>
                <w:sz w:val="20"/>
                <w:szCs w:val="20"/>
              </w:rPr>
              <w:t xml:space="preserve"> </w:t>
            </w:r>
            <w:r w:rsidRPr="000B6BF7">
              <w:rPr>
                <w:color w:val="000000"/>
                <w:sz w:val="20"/>
                <w:szCs w:val="20"/>
              </w:rPr>
              <w:t>přepravu materiálu do Č</w:t>
            </w:r>
            <w:r>
              <w:rPr>
                <w:color w:val="000000"/>
                <w:sz w:val="20"/>
                <w:szCs w:val="20"/>
              </w:rPr>
              <w:t>eské republiky včetně souvisejících služeb.</w:t>
            </w:r>
          </w:p>
        </w:tc>
      </w:tr>
      <w:tr w:rsidR="00130A1F" w:rsidTr="00281EA3">
        <w:trPr>
          <w:trHeight w:val="344"/>
        </w:trPr>
        <w:tc>
          <w:tcPr>
            <w:tcW w:w="2898" w:type="dxa"/>
            <w:shd w:val="clear" w:color="auto" w:fill="auto"/>
            <w:tcMar>
              <w:top w:w="0" w:type="dxa"/>
              <w:left w:w="108" w:type="dxa"/>
              <w:bottom w:w="0" w:type="dxa"/>
              <w:right w:w="108" w:type="dxa"/>
            </w:tcMar>
          </w:tcPr>
          <w:p w:rsidR="00130A1F" w:rsidRPr="005D4822" w:rsidRDefault="00130A1F" w:rsidP="00130A1F">
            <w:pPr>
              <w:pStyle w:val="Pa18"/>
              <w:spacing w:after="100"/>
              <w:jc w:val="center"/>
              <w:rPr>
                <w:sz w:val="44"/>
              </w:rPr>
            </w:pPr>
            <w:r w:rsidRPr="005D4822">
              <w:rPr>
                <w:rStyle w:val="A15"/>
                <w:rFonts w:eastAsia="MS Gothic"/>
                <w:b/>
                <w:sz w:val="44"/>
                <w:szCs w:val="48"/>
              </w:rPr>
              <w:t>15 420 ks</w:t>
            </w:r>
          </w:p>
        </w:tc>
        <w:tc>
          <w:tcPr>
            <w:tcW w:w="2898" w:type="dxa"/>
            <w:shd w:val="clear" w:color="auto" w:fill="auto"/>
            <w:tcMar>
              <w:top w:w="0" w:type="dxa"/>
              <w:left w:w="108" w:type="dxa"/>
              <w:bottom w:w="0" w:type="dxa"/>
              <w:right w:w="108" w:type="dxa"/>
            </w:tcMar>
          </w:tcPr>
          <w:p w:rsidR="00130A1F" w:rsidRPr="005D4822" w:rsidRDefault="00130A1F" w:rsidP="00130A1F">
            <w:pPr>
              <w:pStyle w:val="Pa18"/>
              <w:spacing w:after="100"/>
              <w:jc w:val="center"/>
              <w:rPr>
                <w:sz w:val="44"/>
              </w:rPr>
            </w:pPr>
            <w:r w:rsidRPr="005D4822">
              <w:rPr>
                <w:rStyle w:val="A14"/>
                <w:rFonts w:eastAsia="MS Gothic"/>
                <w:sz w:val="44"/>
                <w:szCs w:val="48"/>
              </w:rPr>
              <w:t>34,3 mil. ks</w:t>
            </w:r>
          </w:p>
        </w:tc>
        <w:tc>
          <w:tcPr>
            <w:tcW w:w="2898" w:type="dxa"/>
            <w:shd w:val="clear" w:color="auto" w:fill="auto"/>
            <w:tcMar>
              <w:top w:w="0" w:type="dxa"/>
              <w:left w:w="108" w:type="dxa"/>
              <w:bottom w:w="0" w:type="dxa"/>
              <w:right w:w="108" w:type="dxa"/>
            </w:tcMar>
          </w:tcPr>
          <w:p w:rsidR="00130A1F" w:rsidRDefault="00130A1F" w:rsidP="005D4822">
            <w:pPr>
              <w:pStyle w:val="Pa18"/>
              <w:spacing w:after="100"/>
              <w:jc w:val="center"/>
              <w:rPr>
                <w:rStyle w:val="A15"/>
                <w:rFonts w:eastAsia="MS Gothic"/>
                <w:b/>
                <w:sz w:val="44"/>
                <w:szCs w:val="48"/>
              </w:rPr>
            </w:pPr>
            <w:r w:rsidRPr="005D4822">
              <w:rPr>
                <w:rStyle w:val="A15"/>
                <w:rFonts w:eastAsia="MS Gothic"/>
                <w:b/>
                <w:sz w:val="44"/>
                <w:szCs w:val="48"/>
              </w:rPr>
              <w:t>1</w:t>
            </w:r>
            <w:r w:rsidR="00D804CF" w:rsidRPr="005D4822">
              <w:rPr>
                <w:rStyle w:val="A15"/>
                <w:rFonts w:eastAsia="MS Gothic"/>
                <w:b/>
                <w:sz w:val="44"/>
                <w:szCs w:val="48"/>
              </w:rPr>
              <w:t>3</w:t>
            </w:r>
            <w:r w:rsidRPr="005D4822">
              <w:rPr>
                <w:rStyle w:val="A15"/>
                <w:rFonts w:eastAsia="MS Gothic"/>
                <w:b/>
                <w:sz w:val="44"/>
                <w:szCs w:val="48"/>
              </w:rPr>
              <w:t>,</w:t>
            </w:r>
            <w:r w:rsidR="00FA1D9E" w:rsidRPr="005D4822">
              <w:rPr>
                <w:rStyle w:val="A15"/>
                <w:rFonts w:eastAsia="MS Gothic"/>
                <w:b/>
                <w:sz w:val="44"/>
                <w:szCs w:val="48"/>
              </w:rPr>
              <w:t>3</w:t>
            </w:r>
            <w:r w:rsidRPr="005D4822">
              <w:rPr>
                <w:rStyle w:val="A15"/>
                <w:rFonts w:eastAsia="MS Gothic"/>
                <w:b/>
                <w:sz w:val="44"/>
                <w:szCs w:val="48"/>
              </w:rPr>
              <w:t xml:space="preserve"> mil. ks</w:t>
            </w:r>
          </w:p>
          <w:p w:rsidR="005D4822" w:rsidRPr="005D4822" w:rsidRDefault="005D4822" w:rsidP="005D4822"/>
        </w:tc>
      </w:tr>
      <w:tr w:rsidR="00130A1F" w:rsidTr="00281EA3">
        <w:trPr>
          <w:trHeight w:val="344"/>
        </w:trPr>
        <w:tc>
          <w:tcPr>
            <w:tcW w:w="2898" w:type="dxa"/>
            <w:shd w:val="clear" w:color="auto" w:fill="auto"/>
            <w:tcMar>
              <w:top w:w="0" w:type="dxa"/>
              <w:left w:w="108" w:type="dxa"/>
              <w:bottom w:w="0" w:type="dxa"/>
              <w:right w:w="108" w:type="dxa"/>
            </w:tcMar>
          </w:tcPr>
          <w:p w:rsidR="00130A1F" w:rsidRDefault="00130A1F" w:rsidP="00D657FE">
            <w:pPr>
              <w:pStyle w:val="Pa18"/>
              <w:spacing w:after="100"/>
              <w:jc w:val="center"/>
              <w:rPr>
                <w:color w:val="000000"/>
                <w:sz w:val="20"/>
                <w:szCs w:val="20"/>
              </w:rPr>
            </w:pPr>
            <w:r w:rsidRPr="000B6BF7">
              <w:rPr>
                <w:color w:val="000000"/>
                <w:sz w:val="20"/>
                <w:szCs w:val="20"/>
              </w:rPr>
              <w:t xml:space="preserve">Přibližný počet </w:t>
            </w:r>
            <w:r w:rsidR="00800C3F">
              <w:rPr>
                <w:color w:val="000000"/>
                <w:sz w:val="20"/>
                <w:szCs w:val="20"/>
              </w:rPr>
              <w:t>kusů</w:t>
            </w:r>
            <w:r>
              <w:rPr>
                <w:color w:val="000000"/>
                <w:sz w:val="20"/>
                <w:szCs w:val="20"/>
              </w:rPr>
              <w:t xml:space="preserve"> osobních ochranných prostředků a</w:t>
            </w:r>
            <w:r w:rsidR="00D657FE">
              <w:rPr>
                <w:color w:val="000000"/>
                <w:sz w:val="20"/>
                <w:szCs w:val="20"/>
              </w:rPr>
              <w:t> </w:t>
            </w:r>
            <w:r w:rsidRPr="003A0BEE">
              <w:rPr>
                <w:color w:val="000000"/>
                <w:sz w:val="20"/>
                <w:szCs w:val="20"/>
              </w:rPr>
              <w:t>zdravotnick</w:t>
            </w:r>
            <w:r>
              <w:rPr>
                <w:color w:val="000000"/>
                <w:sz w:val="20"/>
                <w:szCs w:val="20"/>
              </w:rPr>
              <w:t>ých</w:t>
            </w:r>
            <w:r w:rsidRPr="003A0BEE">
              <w:rPr>
                <w:color w:val="000000"/>
                <w:sz w:val="20"/>
                <w:szCs w:val="20"/>
              </w:rPr>
              <w:t xml:space="preserve"> prostředk</w:t>
            </w:r>
            <w:r>
              <w:rPr>
                <w:color w:val="000000"/>
                <w:sz w:val="20"/>
                <w:szCs w:val="20"/>
              </w:rPr>
              <w:t xml:space="preserve">ů určený k respirační ochraně </w:t>
            </w:r>
            <w:r w:rsidRPr="000B6BF7">
              <w:rPr>
                <w:color w:val="000000"/>
                <w:sz w:val="20"/>
                <w:szCs w:val="20"/>
              </w:rPr>
              <w:t>ve státních hmotných rezervách a</w:t>
            </w:r>
            <w:r w:rsidR="00D87648">
              <w:rPr>
                <w:color w:val="000000"/>
                <w:sz w:val="20"/>
                <w:szCs w:val="20"/>
              </w:rPr>
              <w:t> </w:t>
            </w:r>
            <w:r w:rsidRPr="000B6BF7">
              <w:rPr>
                <w:color w:val="000000"/>
                <w:sz w:val="20"/>
                <w:szCs w:val="20"/>
              </w:rPr>
              <w:t xml:space="preserve">ve fakultních nemocnicích </w:t>
            </w:r>
            <w:r>
              <w:rPr>
                <w:color w:val="000000"/>
                <w:sz w:val="20"/>
                <w:szCs w:val="20"/>
              </w:rPr>
              <w:t>k 31. prosinci 2019.</w:t>
            </w:r>
          </w:p>
          <w:p w:rsidR="00D657FE" w:rsidRDefault="00D657FE" w:rsidP="00D657FE"/>
          <w:p w:rsidR="005D4822" w:rsidRDefault="005D4822" w:rsidP="00D657FE"/>
          <w:p w:rsidR="005D4822" w:rsidRPr="00D657FE" w:rsidRDefault="005D4822" w:rsidP="00D657FE"/>
        </w:tc>
        <w:tc>
          <w:tcPr>
            <w:tcW w:w="2898" w:type="dxa"/>
            <w:shd w:val="clear" w:color="auto" w:fill="auto"/>
            <w:tcMar>
              <w:top w:w="0" w:type="dxa"/>
              <w:left w:w="108" w:type="dxa"/>
              <w:bottom w:w="0" w:type="dxa"/>
              <w:right w:w="108" w:type="dxa"/>
            </w:tcMar>
          </w:tcPr>
          <w:p w:rsidR="00130A1F" w:rsidRPr="006831EA" w:rsidRDefault="00130A1F" w:rsidP="00D657FE">
            <w:pPr>
              <w:pStyle w:val="Pa18"/>
              <w:spacing w:after="100"/>
              <w:jc w:val="center"/>
            </w:pPr>
            <w:r>
              <w:rPr>
                <w:color w:val="000000"/>
                <w:sz w:val="20"/>
                <w:szCs w:val="20"/>
              </w:rPr>
              <w:t>Počet respirátorů</w:t>
            </w:r>
            <w:r>
              <w:rPr>
                <w:rStyle w:val="Znakapoznpodarou"/>
                <w:color w:val="000000"/>
                <w:sz w:val="20"/>
                <w:szCs w:val="20"/>
              </w:rPr>
              <w:footnoteReference w:id="2"/>
            </w:r>
            <w:r>
              <w:rPr>
                <w:color w:val="000000"/>
                <w:sz w:val="20"/>
                <w:szCs w:val="20"/>
              </w:rPr>
              <w:t xml:space="preserve"> v úrovni ochrany FFP3, FFP2, KN95, N95, </w:t>
            </w:r>
            <w:r w:rsidRPr="00D52615">
              <w:rPr>
                <w:color w:val="000000"/>
                <w:sz w:val="20"/>
                <w:szCs w:val="20"/>
              </w:rPr>
              <w:t>GB19083-2010</w:t>
            </w:r>
            <w:r w:rsidR="003B3723">
              <w:rPr>
                <w:color w:val="000000"/>
                <w:sz w:val="20"/>
                <w:szCs w:val="20"/>
              </w:rPr>
              <w:t xml:space="preserve"> a</w:t>
            </w:r>
            <w:r w:rsidRPr="00D52615">
              <w:rPr>
                <w:color w:val="000000"/>
                <w:sz w:val="20"/>
                <w:szCs w:val="20"/>
              </w:rPr>
              <w:t xml:space="preserve"> GB2626-2006</w:t>
            </w:r>
            <w:r>
              <w:rPr>
                <w:color w:val="000000"/>
                <w:sz w:val="20"/>
                <w:szCs w:val="20"/>
              </w:rPr>
              <w:t xml:space="preserve"> pořízených centrálními nákupními týmy MV a MZd, jejichž celková pořizovací hodnota byla </w:t>
            </w:r>
            <w:r w:rsidRPr="00B01A59">
              <w:rPr>
                <w:b/>
                <w:color w:val="000000"/>
                <w:sz w:val="20"/>
                <w:szCs w:val="20"/>
              </w:rPr>
              <w:t>2,8</w:t>
            </w:r>
            <w:r>
              <w:rPr>
                <w:b/>
                <w:color w:val="000000"/>
                <w:sz w:val="20"/>
                <w:szCs w:val="20"/>
              </w:rPr>
              <w:t> </w:t>
            </w:r>
            <w:r w:rsidRPr="00B01A59">
              <w:rPr>
                <w:b/>
                <w:color w:val="000000"/>
                <w:sz w:val="20"/>
                <w:szCs w:val="20"/>
              </w:rPr>
              <w:t>mld. Kč</w:t>
            </w:r>
            <w:r w:rsidR="00436E0F" w:rsidRPr="00D87648">
              <w:rPr>
                <w:b/>
                <w:color w:val="000000"/>
                <w:sz w:val="20"/>
                <w:szCs w:val="20"/>
              </w:rPr>
              <w:t>.</w:t>
            </w:r>
          </w:p>
        </w:tc>
        <w:tc>
          <w:tcPr>
            <w:tcW w:w="2898" w:type="dxa"/>
            <w:shd w:val="clear" w:color="auto" w:fill="auto"/>
            <w:tcMar>
              <w:top w:w="0" w:type="dxa"/>
              <w:left w:w="108" w:type="dxa"/>
              <w:bottom w:w="0" w:type="dxa"/>
              <w:right w:w="108" w:type="dxa"/>
            </w:tcMar>
          </w:tcPr>
          <w:p w:rsidR="00130A1F" w:rsidRPr="002F13AE" w:rsidRDefault="00130A1F" w:rsidP="00D87648">
            <w:pPr>
              <w:pStyle w:val="Pa19"/>
              <w:jc w:val="center"/>
              <w:rPr>
                <w:color w:val="000000"/>
                <w:sz w:val="20"/>
                <w:szCs w:val="20"/>
              </w:rPr>
            </w:pPr>
            <w:r>
              <w:rPr>
                <w:color w:val="000000"/>
                <w:sz w:val="20"/>
                <w:szCs w:val="20"/>
              </w:rPr>
              <w:t>Počet respirátorů, které nevyhověly testům</w:t>
            </w:r>
            <w:r w:rsidR="005F078E">
              <w:rPr>
                <w:color w:val="000000"/>
                <w:sz w:val="20"/>
                <w:szCs w:val="20"/>
              </w:rPr>
              <w:t xml:space="preserve"> kvality</w:t>
            </w:r>
            <w:r>
              <w:rPr>
                <w:color w:val="000000"/>
                <w:sz w:val="20"/>
                <w:szCs w:val="20"/>
              </w:rPr>
              <w:t xml:space="preserve"> </w:t>
            </w:r>
            <w:r w:rsidR="00360546">
              <w:rPr>
                <w:color w:val="000000"/>
                <w:sz w:val="20"/>
                <w:szCs w:val="20"/>
              </w:rPr>
              <w:t>v</w:t>
            </w:r>
            <w:r w:rsidR="00D657FE">
              <w:rPr>
                <w:color w:val="000000"/>
                <w:sz w:val="20"/>
                <w:szCs w:val="20"/>
              </w:rPr>
              <w:t> </w:t>
            </w:r>
            <w:r w:rsidR="00360546">
              <w:rPr>
                <w:color w:val="000000"/>
                <w:sz w:val="20"/>
                <w:szCs w:val="20"/>
              </w:rPr>
              <w:t>prvním testování</w:t>
            </w:r>
            <w:r>
              <w:rPr>
                <w:color w:val="000000"/>
                <w:sz w:val="20"/>
                <w:szCs w:val="20"/>
              </w:rPr>
              <w:t xml:space="preserve">, a to ze vzorku </w:t>
            </w:r>
            <w:r w:rsidR="000609CA">
              <w:rPr>
                <w:color w:val="000000"/>
                <w:sz w:val="20"/>
                <w:szCs w:val="20"/>
              </w:rPr>
              <w:t>reprezentující</w:t>
            </w:r>
            <w:r w:rsidR="00800C3F">
              <w:rPr>
                <w:color w:val="000000"/>
                <w:sz w:val="20"/>
                <w:szCs w:val="20"/>
              </w:rPr>
              <w:t>ho</w:t>
            </w:r>
            <w:r w:rsidR="000609CA">
              <w:rPr>
                <w:color w:val="000000"/>
                <w:sz w:val="20"/>
                <w:szCs w:val="20"/>
              </w:rPr>
              <w:t xml:space="preserve"> </w:t>
            </w:r>
            <w:r>
              <w:rPr>
                <w:color w:val="000000"/>
                <w:sz w:val="20"/>
                <w:szCs w:val="20"/>
              </w:rPr>
              <w:t>28,3</w:t>
            </w:r>
            <w:r w:rsidR="00D87648">
              <w:rPr>
                <w:color w:val="000000"/>
                <w:sz w:val="20"/>
                <w:szCs w:val="20"/>
              </w:rPr>
              <w:t> </w:t>
            </w:r>
            <w:r>
              <w:rPr>
                <w:color w:val="000000"/>
                <w:sz w:val="20"/>
                <w:szCs w:val="20"/>
              </w:rPr>
              <w:t>mil.</w:t>
            </w:r>
            <w:r w:rsidR="00D87648">
              <w:rPr>
                <w:color w:val="000000"/>
                <w:sz w:val="20"/>
                <w:szCs w:val="20"/>
              </w:rPr>
              <w:t> </w:t>
            </w:r>
            <w:r>
              <w:rPr>
                <w:color w:val="000000"/>
                <w:sz w:val="20"/>
                <w:szCs w:val="20"/>
              </w:rPr>
              <w:t>ks, kter</w:t>
            </w:r>
            <w:r w:rsidR="000609CA">
              <w:rPr>
                <w:color w:val="000000"/>
                <w:sz w:val="20"/>
                <w:szCs w:val="20"/>
              </w:rPr>
              <w:t>ý</w:t>
            </w:r>
            <w:r>
              <w:rPr>
                <w:color w:val="000000"/>
                <w:sz w:val="20"/>
                <w:szCs w:val="20"/>
              </w:rPr>
              <w:t xml:space="preserve"> NKÚ v rámci kontroly prověřil.</w:t>
            </w:r>
          </w:p>
        </w:tc>
      </w:tr>
    </w:tbl>
    <w:p w:rsidR="00281EA3" w:rsidRPr="00F301CF" w:rsidRDefault="00281EA3" w:rsidP="00281EA3">
      <w:pPr>
        <w:pBdr>
          <w:top w:val="single" w:sz="4" w:space="1" w:color="000000" w:themeColor="text1"/>
          <w:left w:val="single" w:sz="4" w:space="4" w:color="000000" w:themeColor="text1"/>
          <w:bottom w:val="single" w:sz="4" w:space="1" w:color="000000" w:themeColor="text1"/>
          <w:right w:val="single" w:sz="4" w:space="4" w:color="000000" w:themeColor="text1"/>
        </w:pBdr>
        <w:ind w:left="113"/>
        <w:rPr>
          <w:b/>
        </w:rPr>
      </w:pPr>
      <w:r w:rsidRPr="00F301CF">
        <w:rPr>
          <w:b/>
        </w:rPr>
        <w:t xml:space="preserve">MZd osm let neaktualizovalo </w:t>
      </w:r>
      <w:r w:rsidRPr="003B3723">
        <w:rPr>
          <w:b/>
          <w:i/>
        </w:rPr>
        <w:t>Pandemický plán České republiky</w:t>
      </w:r>
      <w:r w:rsidRPr="00F301CF">
        <w:rPr>
          <w:b/>
        </w:rPr>
        <w:t xml:space="preserve"> a podcenilo př</w:t>
      </w:r>
      <w:r>
        <w:rPr>
          <w:b/>
        </w:rPr>
        <w:t>i</w:t>
      </w:r>
      <w:r w:rsidRPr="00F301CF">
        <w:rPr>
          <w:b/>
        </w:rPr>
        <w:t>prav</w:t>
      </w:r>
      <w:r>
        <w:rPr>
          <w:b/>
        </w:rPr>
        <w:t xml:space="preserve">enost </w:t>
      </w:r>
      <w:r w:rsidRPr="00F301CF">
        <w:rPr>
          <w:b/>
        </w:rPr>
        <w:t>zdravotnického systému</w:t>
      </w:r>
      <w:r>
        <w:rPr>
          <w:b/>
        </w:rPr>
        <w:t xml:space="preserve"> na hromadnou nákazu osob novým vysoce infekčním onemocněním. MV spolu s </w:t>
      </w:r>
      <w:r w:rsidRPr="00F301CF">
        <w:rPr>
          <w:b/>
        </w:rPr>
        <w:t>M</w:t>
      </w:r>
      <w:r>
        <w:rPr>
          <w:b/>
        </w:rPr>
        <w:t>Zd</w:t>
      </w:r>
      <w:r w:rsidRPr="00F301CF">
        <w:rPr>
          <w:b/>
        </w:rPr>
        <w:t xml:space="preserve"> </w:t>
      </w:r>
      <w:r>
        <w:rPr>
          <w:b/>
        </w:rPr>
        <w:t>rovněž podcenilo krizovou připravenost na tento typ hrozby.</w:t>
      </w:r>
    </w:p>
    <w:p w:rsidR="00281EA3" w:rsidRDefault="00281EA3" w:rsidP="00281EA3">
      <w:pPr>
        <w:pStyle w:val="Nadpis1"/>
        <w:spacing w:before="0"/>
        <w:rPr>
          <w:b w:val="0"/>
          <w:sz w:val="20"/>
          <w:lang w:eastAsia="en-US"/>
        </w:rPr>
      </w:pPr>
    </w:p>
    <w:p w:rsidR="00281EA3" w:rsidRPr="00281EA3" w:rsidRDefault="00281EA3" w:rsidP="00281EA3">
      <w:pPr>
        <w:pStyle w:val="Nadpis1"/>
        <w:spacing w:before="0"/>
        <w:jc w:val="left"/>
        <w:rPr>
          <w:b w:val="0"/>
          <w:sz w:val="20"/>
          <w:lang w:eastAsia="en-US"/>
        </w:rPr>
      </w:pPr>
      <w:r w:rsidRPr="00281EA3">
        <w:rPr>
          <w:sz w:val="20"/>
          <w:lang w:eastAsia="en-US"/>
        </w:rPr>
        <w:t xml:space="preserve">Pozn.: </w:t>
      </w:r>
      <w:r w:rsidRPr="00281EA3">
        <w:rPr>
          <w:b w:val="0"/>
          <w:sz w:val="20"/>
          <w:lang w:eastAsia="en-US"/>
        </w:rPr>
        <w:t>Číselné údaje byly pro zjednodušení zaokrouhleny dle běžných pravidel pro zaokrouhlování.</w:t>
      </w:r>
    </w:p>
    <w:p w:rsidR="00281EA3" w:rsidRDefault="00281EA3">
      <w:pPr>
        <w:suppressAutoHyphens w:val="0"/>
        <w:spacing w:after="160" w:line="256" w:lineRule="auto"/>
        <w:jc w:val="left"/>
        <w:rPr>
          <w:b/>
          <w:kern w:val="3"/>
          <w:sz w:val="20"/>
          <w:szCs w:val="20"/>
          <w:lang w:eastAsia="en-US"/>
        </w:rPr>
      </w:pPr>
      <w:r>
        <w:rPr>
          <w:sz w:val="20"/>
          <w:lang w:eastAsia="en-US"/>
        </w:rPr>
        <w:br w:type="page"/>
      </w:r>
    </w:p>
    <w:p w:rsidR="00C41F6B" w:rsidRDefault="003B1269" w:rsidP="003B1269">
      <w:pPr>
        <w:pStyle w:val="Nadpis1"/>
        <w:spacing w:before="0"/>
        <w:rPr>
          <w:lang w:eastAsia="en-US"/>
        </w:rPr>
      </w:pPr>
      <w:r>
        <w:rPr>
          <w:lang w:eastAsia="en-US"/>
        </w:rPr>
        <w:lastRenderedPageBreak/>
        <w:t xml:space="preserve">I. </w:t>
      </w:r>
      <w:r w:rsidR="00C41F6B" w:rsidRPr="4F343921">
        <w:rPr>
          <w:lang w:eastAsia="en-US"/>
        </w:rPr>
        <w:t>Shrnutí a vyhodnocení</w:t>
      </w:r>
    </w:p>
    <w:p w:rsidR="00C41F6B" w:rsidRDefault="00C41F6B" w:rsidP="003B1269">
      <w:pPr>
        <w:spacing w:after="120"/>
        <w:rPr>
          <w:rFonts w:cs="Calibri"/>
          <w:color w:val="000000"/>
        </w:rPr>
      </w:pPr>
      <w:r>
        <w:t>NKÚ provedl kontrolu peněžních prostředků, které stát vynaložil zejména v</w:t>
      </w:r>
      <w:r w:rsidR="00130A1F">
        <w:t> prvních osmi měsících</w:t>
      </w:r>
      <w:r>
        <w:t xml:space="preserve"> roku 2020 </w:t>
      </w:r>
      <w:r w:rsidRPr="00DA7ADC">
        <w:rPr>
          <w:rFonts w:cstheme="minorHAnsi"/>
        </w:rPr>
        <w:t xml:space="preserve">při nákupech </w:t>
      </w:r>
      <w:r w:rsidR="00A85874" w:rsidRPr="00DA7ADC">
        <w:rPr>
          <w:rFonts w:cstheme="minorHAnsi"/>
        </w:rPr>
        <w:t xml:space="preserve">osobních ochranných a dalších zdravotnických </w:t>
      </w:r>
      <w:r w:rsidR="00130A1F" w:rsidRPr="00DA7ADC">
        <w:rPr>
          <w:rFonts w:cstheme="minorHAnsi"/>
        </w:rPr>
        <w:t>prostředků</w:t>
      </w:r>
      <w:r w:rsidR="00130A1F">
        <w:rPr>
          <w:rStyle w:val="Znakapoznpodarou"/>
        </w:rPr>
        <w:footnoteReference w:id="3"/>
      </w:r>
      <w:r w:rsidR="00130A1F">
        <w:rPr>
          <w:rFonts w:cstheme="minorHAnsi"/>
        </w:rPr>
        <w:t xml:space="preserve"> (dále jen OOP a ZP)</w:t>
      </w:r>
      <w:r w:rsidR="00130A1F" w:rsidRPr="00DA7ADC">
        <w:rPr>
          <w:rFonts w:cstheme="minorHAnsi"/>
        </w:rPr>
        <w:t xml:space="preserve"> a služeb realizovaných v souvislosti </w:t>
      </w:r>
      <w:r w:rsidR="00130A1F">
        <w:rPr>
          <w:rFonts w:cstheme="minorHAnsi"/>
        </w:rPr>
        <w:t xml:space="preserve">s nastalou epidemiologickou situací </w:t>
      </w:r>
      <w:r w:rsidR="00130A1F">
        <w:t>vyvolanou</w:t>
      </w:r>
      <w:r w:rsidR="00E47959">
        <w:t xml:space="preserve"> </w:t>
      </w:r>
      <w:r w:rsidR="00130A1F" w:rsidRPr="00DA7ADC">
        <w:t xml:space="preserve">pandemií nového koronaviru SARS-CoV-2 způsobujícího infekční onemocnění </w:t>
      </w:r>
      <w:r w:rsidR="006D6A22">
        <w:t>COVID</w:t>
      </w:r>
      <w:r w:rsidR="00130A1F" w:rsidRPr="00DA7ADC">
        <w:t xml:space="preserve">-19 (dále také „pandemie </w:t>
      </w:r>
      <w:r w:rsidR="006D6A22">
        <w:t>COVID</w:t>
      </w:r>
      <w:r w:rsidR="00130A1F" w:rsidRPr="00DA7ADC">
        <w:t>-19“</w:t>
      </w:r>
      <w:r w:rsidR="00130A1F">
        <w:t xml:space="preserve"> nebo „epidemie </w:t>
      </w:r>
      <w:r w:rsidR="006D6A22">
        <w:t>COVID</w:t>
      </w:r>
      <w:r w:rsidR="00130A1F">
        <w:t>-19“</w:t>
      </w:r>
      <w:r w:rsidR="00130A1F" w:rsidRPr="00DA7ADC">
        <w:t>).</w:t>
      </w:r>
    </w:p>
    <w:p w:rsidR="00C41F6B" w:rsidRPr="00DA7ADC" w:rsidRDefault="00C41F6B" w:rsidP="003B1269">
      <w:pPr>
        <w:spacing w:after="120"/>
        <w:rPr>
          <w:rFonts w:cstheme="minorHAnsi"/>
        </w:rPr>
      </w:pPr>
      <w:r w:rsidRPr="4E4D4C4B">
        <w:rPr>
          <w:rFonts w:cs="Arial"/>
          <w:color w:val="000000" w:themeColor="text1"/>
        </w:rPr>
        <w:t xml:space="preserve">Cílem kontroly bylo </w:t>
      </w:r>
      <w:r w:rsidRPr="4E4D4C4B">
        <w:rPr>
          <w:rFonts w:cs="Arial"/>
        </w:rPr>
        <w:t>prověřit</w:t>
      </w:r>
      <w:r w:rsidRPr="00DA7ADC">
        <w:rPr>
          <w:rFonts w:cstheme="minorHAnsi"/>
        </w:rPr>
        <w:t xml:space="preserve">, zda </w:t>
      </w:r>
      <w:r w:rsidR="00C23ACE">
        <w:rPr>
          <w:rFonts w:cstheme="minorHAnsi"/>
        </w:rPr>
        <w:t xml:space="preserve">vybrané organizační složky státu, tj. </w:t>
      </w:r>
      <w:r>
        <w:rPr>
          <w:rFonts w:cstheme="minorHAnsi"/>
        </w:rPr>
        <w:t>Ministerstvo zdravotnictví, Ministerstvo vnitra a Správa státních hmotných rezerv</w:t>
      </w:r>
      <w:r w:rsidR="00C23ACE">
        <w:rPr>
          <w:rFonts w:cstheme="minorHAnsi"/>
        </w:rPr>
        <w:t>,</w:t>
      </w:r>
      <w:r w:rsidRPr="00DA7ADC">
        <w:rPr>
          <w:rFonts w:cstheme="minorHAnsi"/>
        </w:rPr>
        <w:t xml:space="preserve"> vynakládaly peněžní prostředky v souladu s právními předpisy, zejména při nákupech osobních ochranných a</w:t>
      </w:r>
      <w:r w:rsidR="003B1269">
        <w:rPr>
          <w:rFonts w:cstheme="minorHAnsi"/>
        </w:rPr>
        <w:t> </w:t>
      </w:r>
      <w:r w:rsidRPr="00DA7ADC">
        <w:rPr>
          <w:rFonts w:cstheme="minorHAnsi"/>
        </w:rPr>
        <w:t xml:space="preserve">dalších zdravotnických prostředků a služeb realizovaných pro účely protiepidemických opatření v souvislosti s výskytem onemocnění </w:t>
      </w:r>
      <w:r w:rsidR="006D6A22">
        <w:rPr>
          <w:rFonts w:cstheme="minorHAnsi"/>
        </w:rPr>
        <w:t>COVID</w:t>
      </w:r>
      <w:r w:rsidRPr="00DA7ADC">
        <w:rPr>
          <w:rFonts w:cstheme="minorHAnsi"/>
        </w:rPr>
        <w:t>-19 v České republice.</w:t>
      </w:r>
    </w:p>
    <w:p w:rsidR="00513E54" w:rsidRDefault="00130A1F" w:rsidP="003B1269">
      <w:pPr>
        <w:spacing w:after="120"/>
        <w:rPr>
          <w:rFonts w:cs="Arial"/>
          <w:color w:val="000000" w:themeColor="text1"/>
        </w:rPr>
      </w:pPr>
      <w:r w:rsidRPr="00130A1F">
        <w:rPr>
          <w:rFonts w:cs="Arial"/>
          <w:color w:val="000000" w:themeColor="text1"/>
        </w:rPr>
        <w:t xml:space="preserve">Rozsah a povaha pandemie </w:t>
      </w:r>
      <w:r w:rsidR="006D6A22">
        <w:rPr>
          <w:rFonts w:cs="Arial"/>
          <w:color w:val="000000" w:themeColor="text1"/>
        </w:rPr>
        <w:t>COVID</w:t>
      </w:r>
      <w:r w:rsidRPr="00130A1F">
        <w:rPr>
          <w:rFonts w:cs="Arial"/>
          <w:color w:val="000000" w:themeColor="text1"/>
        </w:rPr>
        <w:t>-19 nemají v historii samostatné České republiky obdoby. Přetrvávající hrozba této nákazy na území našeho státu je velkou a dlouhodobou výzvou pro celou populaci a vede k velkému zatížení zaměstnanců ve zdravotnictví, sociální péči a</w:t>
      </w:r>
      <w:r w:rsidR="003B1269">
        <w:rPr>
          <w:rFonts w:cs="Arial"/>
          <w:color w:val="000000" w:themeColor="text1"/>
        </w:rPr>
        <w:t> </w:t>
      </w:r>
      <w:r w:rsidRPr="00130A1F">
        <w:rPr>
          <w:rFonts w:cs="Arial"/>
          <w:color w:val="000000" w:themeColor="text1"/>
        </w:rPr>
        <w:t>u</w:t>
      </w:r>
      <w:r w:rsidR="003B1269">
        <w:rPr>
          <w:rFonts w:cs="Arial"/>
          <w:color w:val="000000" w:themeColor="text1"/>
        </w:rPr>
        <w:t> </w:t>
      </w:r>
      <w:r w:rsidRPr="00130A1F">
        <w:rPr>
          <w:rFonts w:cs="Arial"/>
          <w:color w:val="000000" w:themeColor="text1"/>
        </w:rPr>
        <w:t>základních složek integrovaného záchranného systému. Náklady na reakci jsou mimořádné a</w:t>
      </w:r>
      <w:r w:rsidR="003B1269">
        <w:rPr>
          <w:rFonts w:cs="Arial"/>
          <w:color w:val="000000" w:themeColor="text1"/>
        </w:rPr>
        <w:t> </w:t>
      </w:r>
      <w:r w:rsidRPr="00130A1F">
        <w:rPr>
          <w:rFonts w:cs="Arial"/>
          <w:color w:val="000000" w:themeColor="text1"/>
        </w:rPr>
        <w:t>všechny dlouhodobé dopady této pandemie nejsou zatím zřejmé. NKÚ si je vědom, že ve snaze reagovat na bezprecedentní zdravotní hrozbu pro obyvatele ČR a pracovníky tzv. první linie musely kontrolované osoby velmi rychle reorganizovat své činnosti a služby. To by nebylo možné bez vysokého pracovního nasazení jejich zaměstnanců a dalších spolupracujících složek.</w:t>
      </w:r>
    </w:p>
    <w:p w:rsidR="00130A1F" w:rsidRPr="005471A2" w:rsidRDefault="00D45F9C" w:rsidP="003B1269">
      <w:pPr>
        <w:spacing w:after="120"/>
        <w:rPr>
          <w:b/>
        </w:rPr>
      </w:pPr>
      <w:r>
        <w:rPr>
          <w:b/>
        </w:rPr>
        <w:t>MZd a MV nebyl</w:t>
      </w:r>
      <w:r w:rsidR="00E47959">
        <w:rPr>
          <w:b/>
        </w:rPr>
        <w:t>y</w:t>
      </w:r>
      <w:r>
        <w:rPr>
          <w:b/>
        </w:rPr>
        <w:t xml:space="preserve"> na pandemii připraven</w:t>
      </w:r>
      <w:r w:rsidR="00E47959">
        <w:rPr>
          <w:b/>
        </w:rPr>
        <w:t>y</w:t>
      </w:r>
      <w:r>
        <w:rPr>
          <w:b/>
        </w:rPr>
        <w:t xml:space="preserve">. </w:t>
      </w:r>
      <w:r w:rsidR="00130A1F">
        <w:rPr>
          <w:rFonts w:asciiTheme="minorHAnsi" w:eastAsiaTheme="minorEastAsia" w:hAnsiTheme="minorHAnsi" w:cstheme="minorBidi"/>
          <w:b/>
          <w:bCs/>
        </w:rPr>
        <w:t>MZd významně a dlouhodobě podceňovalo přípravu zdravotnického systému ČR na epidemie</w:t>
      </w:r>
      <w:r>
        <w:rPr>
          <w:rFonts w:asciiTheme="minorHAnsi" w:eastAsiaTheme="minorEastAsia" w:hAnsiTheme="minorHAnsi" w:cstheme="minorBidi"/>
          <w:b/>
          <w:bCs/>
        </w:rPr>
        <w:t xml:space="preserve"> </w:t>
      </w:r>
      <w:r w:rsidR="00130A1F">
        <w:rPr>
          <w:rFonts w:asciiTheme="minorHAnsi" w:eastAsiaTheme="minorEastAsia" w:hAnsiTheme="minorHAnsi" w:cstheme="minorBidi"/>
          <w:b/>
          <w:bCs/>
        </w:rPr>
        <w:t xml:space="preserve">spojené s výskytem </w:t>
      </w:r>
      <w:r w:rsidR="00A11329">
        <w:rPr>
          <w:rFonts w:asciiTheme="minorHAnsi" w:eastAsiaTheme="minorEastAsia" w:hAnsiTheme="minorHAnsi" w:cstheme="minorBidi"/>
          <w:b/>
          <w:bCs/>
        </w:rPr>
        <w:t xml:space="preserve">vysoce </w:t>
      </w:r>
      <w:r w:rsidR="00130A1F">
        <w:rPr>
          <w:rFonts w:asciiTheme="minorHAnsi" w:eastAsiaTheme="minorEastAsia" w:hAnsiTheme="minorHAnsi" w:cstheme="minorBidi"/>
          <w:b/>
          <w:bCs/>
        </w:rPr>
        <w:t xml:space="preserve">infekčních </w:t>
      </w:r>
      <w:r w:rsidR="00130A1F" w:rsidRPr="005471A2">
        <w:rPr>
          <w:rFonts w:asciiTheme="minorHAnsi" w:eastAsiaTheme="minorEastAsia" w:hAnsiTheme="minorHAnsi" w:cstheme="minorBidi"/>
          <w:b/>
          <w:bCs/>
        </w:rPr>
        <w:t>onemocnění. MZd</w:t>
      </w:r>
      <w:r w:rsidR="002A0C11" w:rsidRPr="002A0C11">
        <w:rPr>
          <w:rFonts w:asciiTheme="minorHAnsi" w:eastAsiaTheme="minorEastAsia" w:hAnsiTheme="minorHAnsi" w:cstheme="minorBidi"/>
          <w:b/>
          <w:bCs/>
        </w:rPr>
        <w:t xml:space="preserve"> </w:t>
      </w:r>
      <w:r w:rsidR="002A0C11" w:rsidRPr="005471A2">
        <w:rPr>
          <w:rFonts w:asciiTheme="minorHAnsi" w:eastAsiaTheme="minorEastAsia" w:hAnsiTheme="minorHAnsi" w:cstheme="minorBidi"/>
          <w:b/>
          <w:bCs/>
        </w:rPr>
        <w:t>neaktualizovalo</w:t>
      </w:r>
      <w:r w:rsidR="00130A1F" w:rsidRPr="005471A2">
        <w:rPr>
          <w:rFonts w:asciiTheme="minorHAnsi" w:eastAsiaTheme="minorEastAsia" w:hAnsiTheme="minorHAnsi" w:cstheme="minorBidi"/>
          <w:b/>
          <w:bCs/>
        </w:rPr>
        <w:t xml:space="preserve"> </w:t>
      </w:r>
      <w:r w:rsidR="00D9573F" w:rsidRPr="00600036">
        <w:rPr>
          <w:rFonts w:asciiTheme="minorHAnsi" w:eastAsiaTheme="minorEastAsia" w:hAnsiTheme="minorHAnsi" w:cstheme="minorBidi"/>
          <w:b/>
          <w:bCs/>
          <w:i/>
        </w:rPr>
        <w:t>Pandemický plán Č</w:t>
      </w:r>
      <w:r w:rsidR="002A0C11" w:rsidRPr="00600036">
        <w:rPr>
          <w:rFonts w:asciiTheme="minorHAnsi" w:eastAsiaTheme="minorEastAsia" w:hAnsiTheme="minorHAnsi" w:cstheme="minorBidi"/>
          <w:b/>
          <w:bCs/>
          <w:i/>
        </w:rPr>
        <w:t>eské republiky</w:t>
      </w:r>
      <w:r w:rsidR="00D9573F">
        <w:rPr>
          <w:rFonts w:asciiTheme="minorHAnsi" w:eastAsiaTheme="minorEastAsia" w:hAnsiTheme="minorHAnsi" w:cstheme="minorBidi"/>
          <w:b/>
          <w:bCs/>
        </w:rPr>
        <w:t xml:space="preserve"> </w:t>
      </w:r>
      <w:r w:rsidR="00F70BD2">
        <w:rPr>
          <w:rFonts w:asciiTheme="minorHAnsi" w:eastAsiaTheme="minorEastAsia" w:hAnsiTheme="minorHAnsi" w:cstheme="minorBidi"/>
          <w:b/>
          <w:bCs/>
        </w:rPr>
        <w:t>(dále také „PP ČR“)</w:t>
      </w:r>
      <w:r w:rsidR="00D9573F" w:rsidRPr="005471A2">
        <w:rPr>
          <w:rFonts w:asciiTheme="minorHAnsi" w:eastAsiaTheme="minorEastAsia" w:hAnsiTheme="minorHAnsi" w:cstheme="minorBidi"/>
          <w:b/>
          <w:bCs/>
        </w:rPr>
        <w:t xml:space="preserve"> </w:t>
      </w:r>
      <w:r w:rsidR="00130A1F" w:rsidRPr="005471A2">
        <w:rPr>
          <w:rFonts w:asciiTheme="minorHAnsi" w:eastAsiaTheme="minorEastAsia" w:hAnsiTheme="minorHAnsi" w:cstheme="minorBidi"/>
          <w:b/>
          <w:bCs/>
        </w:rPr>
        <w:t xml:space="preserve">od </w:t>
      </w:r>
      <w:r w:rsidR="00D9573F" w:rsidRPr="005471A2">
        <w:rPr>
          <w:rFonts w:asciiTheme="minorHAnsi" w:eastAsiaTheme="minorEastAsia" w:hAnsiTheme="minorHAnsi" w:cstheme="minorBidi"/>
          <w:b/>
          <w:bCs/>
        </w:rPr>
        <w:t xml:space="preserve">jeho </w:t>
      </w:r>
      <w:r w:rsidR="002E5981" w:rsidRPr="005471A2">
        <w:rPr>
          <w:rFonts w:asciiTheme="minorHAnsi" w:eastAsiaTheme="minorEastAsia" w:hAnsiTheme="minorHAnsi" w:cstheme="minorBidi"/>
          <w:b/>
          <w:bCs/>
        </w:rPr>
        <w:t>poslední úpravy v roce 2011. R</w:t>
      </w:r>
      <w:r w:rsidR="00130A1F" w:rsidRPr="005471A2">
        <w:rPr>
          <w:rFonts w:asciiTheme="minorHAnsi" w:eastAsiaTheme="minorEastAsia" w:hAnsiTheme="minorHAnsi" w:cstheme="minorBidi"/>
          <w:b/>
          <w:bCs/>
        </w:rPr>
        <w:t xml:space="preserve">esortní pandemické plány MZd a MV </w:t>
      </w:r>
      <w:r w:rsidR="00C44D2A">
        <w:rPr>
          <w:rFonts w:asciiTheme="minorHAnsi" w:eastAsiaTheme="minorEastAsia" w:hAnsiTheme="minorHAnsi" w:cstheme="minorBidi"/>
          <w:b/>
          <w:bCs/>
        </w:rPr>
        <w:t>(dále také „PP</w:t>
      </w:r>
      <w:r w:rsidR="00C645D5">
        <w:rPr>
          <w:rFonts w:asciiTheme="minorHAnsi" w:eastAsiaTheme="minorEastAsia" w:hAnsiTheme="minorHAnsi" w:cstheme="minorBidi"/>
          <w:b/>
          <w:bCs/>
        </w:rPr>
        <w:t> </w:t>
      </w:r>
      <w:r w:rsidR="00C44D2A">
        <w:rPr>
          <w:rFonts w:asciiTheme="minorHAnsi" w:eastAsiaTheme="minorEastAsia" w:hAnsiTheme="minorHAnsi" w:cstheme="minorBidi"/>
          <w:b/>
          <w:bCs/>
        </w:rPr>
        <w:t>MZd“ a</w:t>
      </w:r>
      <w:r w:rsidR="003B1269">
        <w:rPr>
          <w:rFonts w:asciiTheme="minorHAnsi" w:eastAsiaTheme="minorEastAsia" w:hAnsiTheme="minorHAnsi" w:cstheme="minorBidi"/>
          <w:b/>
          <w:bCs/>
        </w:rPr>
        <w:t> </w:t>
      </w:r>
      <w:r w:rsidR="00C44D2A">
        <w:rPr>
          <w:rFonts w:asciiTheme="minorHAnsi" w:eastAsiaTheme="minorEastAsia" w:hAnsiTheme="minorHAnsi" w:cstheme="minorBidi"/>
          <w:b/>
          <w:bCs/>
        </w:rPr>
        <w:t>„PP</w:t>
      </w:r>
      <w:r w:rsidR="003B1269">
        <w:rPr>
          <w:rFonts w:asciiTheme="minorHAnsi" w:eastAsiaTheme="minorEastAsia" w:hAnsiTheme="minorHAnsi" w:cstheme="minorBidi"/>
          <w:b/>
          <w:bCs/>
        </w:rPr>
        <w:t> </w:t>
      </w:r>
      <w:r w:rsidR="00C44D2A">
        <w:rPr>
          <w:rFonts w:asciiTheme="minorHAnsi" w:eastAsiaTheme="minorEastAsia" w:hAnsiTheme="minorHAnsi" w:cstheme="minorBidi"/>
          <w:b/>
          <w:bCs/>
        </w:rPr>
        <w:t xml:space="preserve">MV“) </w:t>
      </w:r>
      <w:r w:rsidR="00130A1F" w:rsidRPr="005471A2">
        <w:rPr>
          <w:b/>
        </w:rPr>
        <w:t>nezahrnovaly</w:t>
      </w:r>
      <w:r w:rsidR="003B1269">
        <w:rPr>
          <w:b/>
        </w:rPr>
        <w:t xml:space="preserve"> </w:t>
      </w:r>
      <w:r w:rsidR="00130A1F" w:rsidRPr="005471A2">
        <w:rPr>
          <w:b/>
        </w:rPr>
        <w:t xml:space="preserve">nákupy OOP a ZP potřebných pro zvládnutí epidemie mimořádného rozsahu. Stav pohotovostních zásob OOP a ZP, které měla ve svých skladech SSHR, se od roku 2011 do výskytu onemocnění </w:t>
      </w:r>
      <w:r w:rsidR="006D6A22">
        <w:rPr>
          <w:b/>
        </w:rPr>
        <w:t>COVID</w:t>
      </w:r>
      <w:r w:rsidR="00130A1F" w:rsidRPr="005471A2">
        <w:rPr>
          <w:b/>
        </w:rPr>
        <w:t xml:space="preserve">-19 nezměnil. </w:t>
      </w:r>
    </w:p>
    <w:p w:rsidR="00130A1F" w:rsidRDefault="001D731A" w:rsidP="003B1269">
      <w:pPr>
        <w:spacing w:after="120"/>
        <w:rPr>
          <w:b/>
        </w:rPr>
      </w:pPr>
      <w:r w:rsidRPr="005471A2">
        <w:rPr>
          <w:b/>
        </w:rPr>
        <w:t>NKÚ zjistil, že m</w:t>
      </w:r>
      <w:r w:rsidR="00130A1F" w:rsidRPr="005471A2">
        <w:rPr>
          <w:b/>
        </w:rPr>
        <w:t>inisterstva</w:t>
      </w:r>
      <w:r w:rsidRPr="005471A2">
        <w:rPr>
          <w:b/>
        </w:rPr>
        <w:t xml:space="preserve"> jako</w:t>
      </w:r>
      <w:r w:rsidR="00130A1F" w:rsidRPr="005471A2">
        <w:rPr>
          <w:b/>
        </w:rPr>
        <w:t xml:space="preserve"> orgány ochrany veřejného zdraví a zároveň ústřední orgány státní správy pro</w:t>
      </w:r>
      <w:r w:rsidR="00130A1F">
        <w:rPr>
          <w:b/>
        </w:rPr>
        <w:t xml:space="preserve"> krizové řízení využila jen malou část plánů pandemické připravenosti. Kontroly v oblasti pandemické připravenosti </w:t>
      </w:r>
      <w:r w:rsidR="00A11329">
        <w:rPr>
          <w:b/>
        </w:rPr>
        <w:t xml:space="preserve">v posledních letech </w:t>
      </w:r>
      <w:r w:rsidR="00130A1F">
        <w:rPr>
          <w:b/>
        </w:rPr>
        <w:t xml:space="preserve">prakticky neproběhly. Svoji roli dlouhodobě neplnila ani </w:t>
      </w:r>
      <w:r w:rsidR="00130A1F">
        <w:rPr>
          <w:rFonts w:asciiTheme="minorHAnsi" w:eastAsiaTheme="minorEastAsia" w:hAnsiTheme="minorHAnsi" w:cstheme="minorBidi"/>
          <w:b/>
          <w:bCs/>
        </w:rPr>
        <w:t>Ústřední epidemiologická komise</w:t>
      </w:r>
      <w:r w:rsidR="00A8748D">
        <w:rPr>
          <w:rFonts w:asciiTheme="minorHAnsi" w:eastAsiaTheme="minorEastAsia" w:hAnsiTheme="minorHAnsi" w:cstheme="minorBidi"/>
          <w:b/>
          <w:bCs/>
        </w:rPr>
        <w:t xml:space="preserve"> (dále také „ÚEK“)</w:t>
      </w:r>
      <w:r w:rsidR="00130A1F">
        <w:rPr>
          <w:rFonts w:asciiTheme="minorHAnsi" w:eastAsiaTheme="minorEastAsia" w:hAnsiTheme="minorHAnsi" w:cstheme="minorBidi"/>
          <w:b/>
          <w:bCs/>
        </w:rPr>
        <w:t>.</w:t>
      </w:r>
    </w:p>
    <w:p w:rsidR="001F0C3E" w:rsidRDefault="009440A1" w:rsidP="003B1269">
      <w:pPr>
        <w:spacing w:after="120"/>
        <w:rPr>
          <w:b/>
        </w:rPr>
      </w:pPr>
      <w:r>
        <w:rPr>
          <w:b/>
        </w:rPr>
        <w:t>MZd reagovalo</w:t>
      </w:r>
      <w:r w:rsidRPr="0083213B">
        <w:rPr>
          <w:b/>
        </w:rPr>
        <w:t xml:space="preserve"> </w:t>
      </w:r>
      <w:r>
        <w:rPr>
          <w:b/>
        </w:rPr>
        <w:t xml:space="preserve">na nedostatek OOP a ZP ve zdravotnických zařízeních se zpožděním a jejich nákup nezahájilo v době, kdy ještě byly dostupné na trhu. MZd </w:t>
      </w:r>
      <w:r w:rsidR="00A11329">
        <w:rPr>
          <w:b/>
        </w:rPr>
        <w:t>a</w:t>
      </w:r>
      <w:r>
        <w:rPr>
          <w:b/>
        </w:rPr>
        <w:t xml:space="preserve"> MV se nepodařilo krátce před vyhlášením nouzového stavu nakoupit v otevřeném zadávacím řízení dostatek OOP </w:t>
      </w:r>
      <w:r>
        <w:rPr>
          <w:b/>
        </w:rPr>
        <w:lastRenderedPageBreak/>
        <w:t>a</w:t>
      </w:r>
      <w:r w:rsidR="003B1269">
        <w:rPr>
          <w:b/>
        </w:rPr>
        <w:t> </w:t>
      </w:r>
      <w:r>
        <w:rPr>
          <w:b/>
        </w:rPr>
        <w:t>ZP. Vláda ČR po vyhlášení nouzového stavu dne 12. 3. 2020 pověřila MZd a MV přímými nákupy OOP a ZP s využitím zákonné výjimky.</w:t>
      </w:r>
      <w:r>
        <w:rPr>
          <w:rStyle w:val="Znakapoznpodarou"/>
          <w:b/>
        </w:rPr>
        <w:footnoteReference w:id="4"/>
      </w:r>
      <w:r w:rsidR="001F0C3E" w:rsidRPr="001F0C3E">
        <w:rPr>
          <w:b/>
        </w:rPr>
        <w:t xml:space="preserve"> </w:t>
      </w:r>
      <w:r w:rsidR="001F0C3E">
        <w:rPr>
          <w:b/>
        </w:rPr>
        <w:t>MZd a MV v době od 1. 1. 2020 do 31. 8. 2020 uhradil</w:t>
      </w:r>
      <w:r w:rsidR="00BA6B65">
        <w:rPr>
          <w:b/>
        </w:rPr>
        <w:t>y</w:t>
      </w:r>
      <w:r w:rsidR="001F0C3E">
        <w:rPr>
          <w:b/>
        </w:rPr>
        <w:t xml:space="preserve"> za nákup OOP, ZP a souvisejících služeb celkem 8,5 mld. Kč.</w:t>
      </w:r>
    </w:p>
    <w:p w:rsidR="0069739D" w:rsidRDefault="0069739D" w:rsidP="003B1269">
      <w:pPr>
        <w:spacing w:after="120"/>
        <w:rPr>
          <w:rFonts w:asciiTheme="minorHAnsi" w:eastAsiaTheme="minorEastAsia" w:hAnsiTheme="minorHAnsi" w:cstheme="minorBidi"/>
          <w:b/>
          <w:bCs/>
        </w:rPr>
      </w:pPr>
      <w:r w:rsidRPr="00877FED">
        <w:rPr>
          <w:b/>
        </w:rPr>
        <w:t>Jednotkové ceny obdobného nakoupeného zboží se významně lišily. Nejvýznamnější cenové výkyvy u jednotlivých typů OOP a ZP zaznamenal NKÚ jak na začátku nouzového stavu, tak v</w:t>
      </w:r>
      <w:r w:rsidR="004B7B3D">
        <w:rPr>
          <w:b/>
        </w:rPr>
        <w:t> </w:t>
      </w:r>
      <w:r w:rsidRPr="00877FED">
        <w:rPr>
          <w:b/>
        </w:rPr>
        <w:t>odstupu</w:t>
      </w:r>
      <w:r w:rsidR="004B7B3D">
        <w:rPr>
          <w:b/>
        </w:rPr>
        <w:t xml:space="preserve"> několika </w:t>
      </w:r>
      <w:r w:rsidR="00A11329">
        <w:rPr>
          <w:b/>
        </w:rPr>
        <w:t>dalších</w:t>
      </w:r>
      <w:r w:rsidRPr="00877FED">
        <w:rPr>
          <w:b/>
        </w:rPr>
        <w:t xml:space="preserve"> týdnů, kdy už bylo poptávané zboží dostupnější. </w:t>
      </w:r>
      <w:r w:rsidRPr="00877FED">
        <w:rPr>
          <w:rFonts w:asciiTheme="minorHAnsi" w:eastAsiaTheme="minorEastAsia" w:hAnsiTheme="minorHAnsi" w:cstheme="minorBidi"/>
          <w:b/>
          <w:bCs/>
        </w:rPr>
        <w:t xml:space="preserve">V řadě případů </w:t>
      </w:r>
      <w:r w:rsidR="00A11329">
        <w:rPr>
          <w:rFonts w:asciiTheme="minorHAnsi" w:eastAsiaTheme="minorEastAsia" w:hAnsiTheme="minorHAnsi" w:cstheme="minorBidi"/>
          <w:b/>
          <w:bCs/>
        </w:rPr>
        <w:t xml:space="preserve">MZd a MV </w:t>
      </w:r>
      <w:r w:rsidRPr="00877FED">
        <w:rPr>
          <w:rFonts w:asciiTheme="minorHAnsi" w:eastAsiaTheme="minorEastAsia" w:hAnsiTheme="minorHAnsi" w:cstheme="minorBidi"/>
          <w:b/>
          <w:bCs/>
        </w:rPr>
        <w:t>v uzavřených kontraktech akceptov</w:t>
      </w:r>
      <w:r w:rsidR="00A11329">
        <w:rPr>
          <w:rFonts w:asciiTheme="minorHAnsi" w:eastAsiaTheme="minorEastAsia" w:hAnsiTheme="minorHAnsi" w:cstheme="minorBidi"/>
          <w:b/>
          <w:bCs/>
        </w:rPr>
        <w:t>ala</w:t>
      </w:r>
      <w:r w:rsidRPr="00877FED">
        <w:rPr>
          <w:rFonts w:asciiTheme="minorHAnsi" w:eastAsiaTheme="minorEastAsia" w:hAnsiTheme="minorHAnsi" w:cstheme="minorBidi"/>
          <w:b/>
          <w:bCs/>
        </w:rPr>
        <w:t xml:space="preserve"> ceny obdobných OOP a ZP</w:t>
      </w:r>
      <w:r w:rsidR="004B7B3D">
        <w:rPr>
          <w:rFonts w:asciiTheme="minorHAnsi" w:eastAsiaTheme="minorEastAsia" w:hAnsiTheme="minorHAnsi" w:cstheme="minorBidi"/>
          <w:b/>
          <w:bCs/>
        </w:rPr>
        <w:t>, které se lišily</w:t>
      </w:r>
      <w:r w:rsidRPr="00877FED">
        <w:rPr>
          <w:rFonts w:asciiTheme="minorHAnsi" w:eastAsiaTheme="minorEastAsia" w:hAnsiTheme="minorHAnsi" w:cstheme="minorBidi"/>
          <w:b/>
          <w:bCs/>
        </w:rPr>
        <w:t xml:space="preserve"> v řádu stovek korun</w:t>
      </w:r>
      <w:r w:rsidR="004B7B3D">
        <w:rPr>
          <w:rFonts w:asciiTheme="minorHAnsi" w:eastAsiaTheme="minorEastAsia" w:hAnsiTheme="minorHAnsi" w:cstheme="minorBidi"/>
          <w:b/>
          <w:bCs/>
        </w:rPr>
        <w:t xml:space="preserve"> za kus</w:t>
      </w:r>
      <w:r w:rsidRPr="00877FED">
        <w:rPr>
          <w:rFonts w:asciiTheme="minorHAnsi" w:eastAsiaTheme="minorEastAsia" w:hAnsiTheme="minorHAnsi" w:cstheme="minorBidi"/>
          <w:b/>
          <w:bCs/>
        </w:rPr>
        <w:t xml:space="preserve">. </w:t>
      </w:r>
      <w:r w:rsidR="006B3B38">
        <w:rPr>
          <w:rFonts w:asciiTheme="minorHAnsi" w:eastAsiaTheme="minorEastAsia" w:hAnsiTheme="minorHAnsi" w:cstheme="minorBidi"/>
          <w:b/>
          <w:bCs/>
        </w:rPr>
        <w:t xml:space="preserve">Jednotkové ceny respirátorů FFP2 mnohdy převyšovaly </w:t>
      </w:r>
      <w:r w:rsidR="004E0885">
        <w:rPr>
          <w:rFonts w:asciiTheme="minorHAnsi" w:eastAsiaTheme="minorEastAsia" w:hAnsiTheme="minorHAnsi" w:cstheme="minorBidi"/>
          <w:b/>
          <w:bCs/>
        </w:rPr>
        <w:t xml:space="preserve">ceny </w:t>
      </w:r>
      <w:r w:rsidR="006B3B38">
        <w:rPr>
          <w:rFonts w:asciiTheme="minorHAnsi" w:eastAsiaTheme="minorEastAsia" w:hAnsiTheme="minorHAnsi" w:cstheme="minorBidi"/>
          <w:b/>
          <w:bCs/>
        </w:rPr>
        <w:t xml:space="preserve">respirátorů FFP3. </w:t>
      </w:r>
      <w:r w:rsidRPr="00877FED">
        <w:rPr>
          <w:rFonts w:asciiTheme="minorHAnsi" w:eastAsiaTheme="minorEastAsia" w:hAnsiTheme="minorHAnsi" w:cstheme="minorBidi"/>
          <w:b/>
          <w:bCs/>
        </w:rPr>
        <w:t>Podrobný přehled vynaložených peněžních prostředků na nákup OOP a</w:t>
      </w:r>
      <w:r w:rsidR="003B1269">
        <w:rPr>
          <w:rFonts w:asciiTheme="minorHAnsi" w:eastAsiaTheme="minorEastAsia" w:hAnsiTheme="minorHAnsi" w:cstheme="minorBidi"/>
          <w:b/>
          <w:bCs/>
        </w:rPr>
        <w:t> </w:t>
      </w:r>
      <w:r w:rsidRPr="00877FED">
        <w:rPr>
          <w:rFonts w:asciiTheme="minorHAnsi" w:eastAsiaTheme="minorEastAsia" w:hAnsiTheme="minorHAnsi" w:cstheme="minorBidi"/>
          <w:b/>
          <w:bCs/>
        </w:rPr>
        <w:t>ZP je uveden v příloze č. 1</w:t>
      </w:r>
      <w:r w:rsidR="008D7388">
        <w:rPr>
          <w:rFonts w:asciiTheme="minorHAnsi" w:eastAsiaTheme="minorEastAsia" w:hAnsiTheme="minorHAnsi" w:cstheme="minorBidi"/>
          <w:b/>
          <w:bCs/>
        </w:rPr>
        <w:t xml:space="preserve"> tohoto kontrolního závěru</w:t>
      </w:r>
      <w:r w:rsidRPr="00877FED">
        <w:rPr>
          <w:rFonts w:asciiTheme="minorHAnsi" w:eastAsiaTheme="minorEastAsia" w:hAnsiTheme="minorHAnsi" w:cstheme="minorBidi"/>
          <w:b/>
          <w:bCs/>
        </w:rPr>
        <w:t>.</w:t>
      </w:r>
      <w:r w:rsidRPr="00DA6602">
        <w:rPr>
          <w:rFonts w:asciiTheme="minorHAnsi" w:eastAsiaTheme="minorEastAsia" w:hAnsiTheme="minorHAnsi" w:cstheme="minorBidi"/>
          <w:b/>
          <w:bCs/>
        </w:rPr>
        <w:t xml:space="preserve"> </w:t>
      </w:r>
    </w:p>
    <w:p w:rsidR="009440A1" w:rsidRPr="006D57F7" w:rsidRDefault="009440A1" w:rsidP="003B1269">
      <w:pPr>
        <w:spacing w:after="120"/>
        <w:rPr>
          <w:rFonts w:asciiTheme="minorHAnsi" w:eastAsiaTheme="minorEastAsia" w:hAnsiTheme="minorHAnsi" w:cstheme="minorBidi"/>
          <w:b/>
          <w:bCs/>
        </w:rPr>
      </w:pPr>
      <w:r w:rsidRPr="00715BDE">
        <w:rPr>
          <w:rFonts w:asciiTheme="minorHAnsi" w:eastAsiaTheme="minorEastAsia" w:hAnsiTheme="minorHAnsi" w:cstheme="minorBidi"/>
          <w:b/>
          <w:bCs/>
        </w:rPr>
        <w:t xml:space="preserve">Česká republika </w:t>
      </w:r>
      <w:r w:rsidR="004B7B3D" w:rsidRPr="00715BDE">
        <w:rPr>
          <w:rFonts w:asciiTheme="minorHAnsi" w:eastAsiaTheme="minorEastAsia" w:hAnsiTheme="minorHAnsi" w:cstheme="minorBidi"/>
          <w:b/>
          <w:bCs/>
        </w:rPr>
        <w:t xml:space="preserve">obdržela k řešení nedostatku OOP a ZP </w:t>
      </w:r>
      <w:r w:rsidRPr="00715BDE">
        <w:rPr>
          <w:rFonts w:asciiTheme="minorHAnsi" w:eastAsiaTheme="minorEastAsia" w:hAnsiTheme="minorHAnsi" w:cstheme="minorBidi"/>
          <w:b/>
          <w:bCs/>
        </w:rPr>
        <w:t xml:space="preserve">prostřednictvím MZd a MV </w:t>
      </w:r>
      <w:r w:rsidR="005E2850" w:rsidRPr="00715BDE">
        <w:rPr>
          <w:rFonts w:asciiTheme="minorHAnsi" w:eastAsiaTheme="minorEastAsia" w:hAnsiTheme="minorHAnsi" w:cstheme="minorBidi"/>
          <w:b/>
          <w:bCs/>
        </w:rPr>
        <w:t>dary</w:t>
      </w:r>
      <w:r w:rsidRPr="00715BDE">
        <w:rPr>
          <w:rFonts w:asciiTheme="minorHAnsi" w:eastAsiaTheme="minorEastAsia" w:hAnsiTheme="minorHAnsi" w:cstheme="minorBidi"/>
          <w:b/>
          <w:bCs/>
        </w:rPr>
        <w:t xml:space="preserve">. </w:t>
      </w:r>
      <w:r w:rsidRPr="006D57F7">
        <w:rPr>
          <w:rFonts w:asciiTheme="minorHAnsi" w:eastAsiaTheme="minorEastAsia" w:hAnsiTheme="minorHAnsi" w:cstheme="minorBidi"/>
          <w:b/>
          <w:bCs/>
        </w:rPr>
        <w:t xml:space="preserve">Jednalo se mj. o úhradu nákladů </w:t>
      </w:r>
      <w:r w:rsidR="00BE7109" w:rsidRPr="006D57F7">
        <w:rPr>
          <w:rFonts w:asciiTheme="minorHAnsi" w:eastAsiaTheme="minorEastAsia" w:hAnsiTheme="minorHAnsi" w:cstheme="minorBidi"/>
          <w:b/>
          <w:bCs/>
        </w:rPr>
        <w:t xml:space="preserve">za využití celního </w:t>
      </w:r>
      <w:r w:rsidRPr="006D57F7">
        <w:rPr>
          <w:rFonts w:asciiTheme="minorHAnsi" w:eastAsiaTheme="minorEastAsia" w:hAnsiTheme="minorHAnsi" w:cstheme="minorBidi"/>
          <w:b/>
          <w:bCs/>
        </w:rPr>
        <w:t>sklad</w:t>
      </w:r>
      <w:r w:rsidR="00BE7109" w:rsidRPr="006D57F7">
        <w:rPr>
          <w:rFonts w:asciiTheme="minorHAnsi" w:eastAsiaTheme="minorEastAsia" w:hAnsiTheme="minorHAnsi" w:cstheme="minorBidi"/>
          <w:b/>
          <w:bCs/>
        </w:rPr>
        <w:t>u</w:t>
      </w:r>
      <w:r w:rsidRPr="006D57F7">
        <w:rPr>
          <w:rFonts w:asciiTheme="minorHAnsi" w:eastAsiaTheme="minorEastAsia" w:hAnsiTheme="minorHAnsi" w:cstheme="minorBidi"/>
          <w:b/>
          <w:bCs/>
        </w:rPr>
        <w:t xml:space="preserve"> OOP a ZP v </w:t>
      </w:r>
      <w:r w:rsidR="0034678D">
        <w:rPr>
          <w:rFonts w:asciiTheme="minorHAnsi" w:eastAsiaTheme="minorEastAsia" w:hAnsiTheme="minorHAnsi" w:cstheme="minorBidi"/>
          <w:b/>
          <w:bCs/>
        </w:rPr>
        <w:t>Čínské lidové republice (dále také „</w:t>
      </w:r>
      <w:r w:rsidRPr="006D57F7">
        <w:rPr>
          <w:rFonts w:asciiTheme="minorHAnsi" w:eastAsiaTheme="minorEastAsia" w:hAnsiTheme="minorHAnsi" w:cstheme="minorBidi"/>
          <w:b/>
          <w:bCs/>
        </w:rPr>
        <w:t>ČLR</w:t>
      </w:r>
      <w:r w:rsidR="0034678D">
        <w:rPr>
          <w:rFonts w:asciiTheme="minorHAnsi" w:eastAsiaTheme="minorEastAsia" w:hAnsiTheme="minorHAnsi" w:cstheme="minorBidi"/>
          <w:b/>
          <w:bCs/>
        </w:rPr>
        <w:t>“)</w:t>
      </w:r>
      <w:r>
        <w:rPr>
          <w:rFonts w:asciiTheme="minorHAnsi" w:eastAsiaTheme="minorEastAsia" w:hAnsiTheme="minorHAnsi" w:cstheme="minorBidi"/>
          <w:b/>
          <w:bCs/>
        </w:rPr>
        <w:t>,</w:t>
      </w:r>
      <w:r w:rsidRPr="006D57F7">
        <w:rPr>
          <w:rFonts w:asciiTheme="minorHAnsi" w:eastAsiaTheme="minorEastAsia" w:hAnsiTheme="minorHAnsi" w:cstheme="minorBidi"/>
          <w:b/>
          <w:bCs/>
        </w:rPr>
        <w:t xml:space="preserve"> hotovost ve výši 20 mil. Kč na nákup zdravotnického materiálu, ale také minimálně přes 8,5 mil. ks OOP </w:t>
      </w:r>
      <w:r w:rsidR="00133184" w:rsidRPr="006D57F7">
        <w:rPr>
          <w:rFonts w:asciiTheme="minorHAnsi" w:eastAsiaTheme="minorEastAsia" w:hAnsiTheme="minorHAnsi" w:cstheme="minorBidi"/>
          <w:b/>
          <w:bCs/>
        </w:rPr>
        <w:t>(</w:t>
      </w:r>
      <w:r w:rsidRPr="006D57F7">
        <w:rPr>
          <w:rFonts w:asciiTheme="minorHAnsi" w:eastAsiaTheme="minorEastAsia" w:hAnsiTheme="minorHAnsi" w:cstheme="minorBidi"/>
          <w:b/>
          <w:bCs/>
        </w:rPr>
        <w:t>od ústenek</w:t>
      </w:r>
      <w:r w:rsidR="00351FF4" w:rsidRPr="006D57F7">
        <w:rPr>
          <w:rFonts w:asciiTheme="minorHAnsi" w:eastAsiaTheme="minorEastAsia" w:hAnsiTheme="minorHAnsi" w:cstheme="minorBidi"/>
          <w:b/>
          <w:bCs/>
        </w:rPr>
        <w:t>/</w:t>
      </w:r>
      <w:r w:rsidRPr="006D57F7">
        <w:rPr>
          <w:rFonts w:asciiTheme="minorHAnsi" w:eastAsiaTheme="minorEastAsia" w:hAnsiTheme="minorHAnsi" w:cstheme="minorBidi"/>
          <w:b/>
          <w:bCs/>
        </w:rPr>
        <w:t xml:space="preserve">roušek až po speciální helmy </w:t>
      </w:r>
      <w:r w:rsidRPr="003558D3">
        <w:rPr>
          <w:rFonts w:asciiTheme="minorHAnsi" w:eastAsiaTheme="minorEastAsia" w:hAnsiTheme="minorHAnsi" w:cstheme="minorBidi"/>
          <w:b/>
          <w:bCs/>
          <w:i/>
        </w:rPr>
        <w:t>Smart Helmet KCN</w:t>
      </w:r>
      <w:r w:rsidR="003B1269" w:rsidRPr="003558D3">
        <w:rPr>
          <w:rFonts w:asciiTheme="minorHAnsi" w:eastAsiaTheme="minorEastAsia" w:hAnsiTheme="minorHAnsi" w:cstheme="minorBidi"/>
          <w:b/>
          <w:bCs/>
          <w:i/>
        </w:rPr>
        <w:t> </w:t>
      </w:r>
      <w:r w:rsidRPr="003558D3">
        <w:rPr>
          <w:rFonts w:asciiTheme="minorHAnsi" w:eastAsiaTheme="minorEastAsia" w:hAnsiTheme="minorHAnsi" w:cstheme="minorBidi"/>
          <w:b/>
          <w:bCs/>
          <w:i/>
        </w:rPr>
        <w:t>901</w:t>
      </w:r>
      <w:r w:rsidRPr="006D57F7">
        <w:rPr>
          <w:rFonts w:asciiTheme="minorHAnsi" w:eastAsiaTheme="minorEastAsia" w:hAnsiTheme="minorHAnsi" w:cstheme="minorBidi"/>
          <w:b/>
          <w:bCs/>
        </w:rPr>
        <w:t>).</w:t>
      </w:r>
    </w:p>
    <w:p w:rsidR="008E3EDB" w:rsidRPr="006D57F7" w:rsidRDefault="009440A1" w:rsidP="003B1269">
      <w:pPr>
        <w:spacing w:after="120"/>
        <w:rPr>
          <w:rFonts w:asciiTheme="minorHAnsi" w:eastAsiaTheme="minorEastAsia" w:hAnsiTheme="minorHAnsi" w:cstheme="minorBidi"/>
          <w:b/>
          <w:bCs/>
        </w:rPr>
      </w:pPr>
      <w:r w:rsidRPr="006D57F7">
        <w:rPr>
          <w:rFonts w:asciiTheme="minorHAnsi" w:eastAsiaTheme="minorEastAsia" w:hAnsiTheme="minorHAnsi" w:cstheme="minorBidi"/>
          <w:b/>
        </w:rPr>
        <w:t>NKÚ zjistil</w:t>
      </w:r>
      <w:r w:rsidRPr="006D57F7">
        <w:rPr>
          <w:rFonts w:asciiTheme="minorHAnsi" w:eastAsiaTheme="minorEastAsia" w:hAnsiTheme="minorHAnsi" w:cstheme="minorBidi"/>
          <w:b/>
          <w:bCs/>
        </w:rPr>
        <w:t>, že organizace nákupů byla chaotická s řadou nedostatků v dok</w:t>
      </w:r>
      <w:r w:rsidR="0077313F">
        <w:rPr>
          <w:rFonts w:asciiTheme="minorHAnsi" w:eastAsiaTheme="minorEastAsia" w:hAnsiTheme="minorHAnsi" w:cstheme="minorBidi"/>
          <w:b/>
          <w:bCs/>
        </w:rPr>
        <w:t xml:space="preserve">umentaci. NKÚ spatřuje riziko v neprověření dodavatelů při </w:t>
      </w:r>
      <w:r w:rsidRPr="006D57F7">
        <w:rPr>
          <w:rFonts w:asciiTheme="minorHAnsi" w:eastAsiaTheme="minorEastAsia" w:hAnsiTheme="minorHAnsi" w:cstheme="minorBidi"/>
          <w:b/>
          <w:bCs/>
        </w:rPr>
        <w:t xml:space="preserve">uzavírání obchodních vztahů. Ministerstva se dopustila chyb, které vyústily </w:t>
      </w:r>
      <w:r w:rsidR="00D3050B" w:rsidRPr="006D57F7">
        <w:rPr>
          <w:rFonts w:asciiTheme="minorHAnsi" w:eastAsiaTheme="minorEastAsia" w:hAnsiTheme="minorHAnsi" w:cstheme="minorBidi"/>
          <w:b/>
          <w:bCs/>
        </w:rPr>
        <w:t xml:space="preserve">ve sjednání </w:t>
      </w:r>
      <w:r w:rsidR="006F2903" w:rsidRPr="006D57F7">
        <w:rPr>
          <w:rFonts w:asciiTheme="minorHAnsi" w:eastAsiaTheme="minorEastAsia" w:hAnsiTheme="minorHAnsi" w:cstheme="minorBidi"/>
          <w:b/>
          <w:bCs/>
        </w:rPr>
        <w:t xml:space="preserve">pro stát </w:t>
      </w:r>
      <w:r w:rsidR="00D3050B" w:rsidRPr="006D57F7">
        <w:rPr>
          <w:rFonts w:asciiTheme="minorHAnsi" w:eastAsiaTheme="minorEastAsia" w:hAnsiTheme="minorHAnsi" w:cstheme="minorBidi"/>
          <w:b/>
          <w:bCs/>
        </w:rPr>
        <w:t>nevýhodných smluvních podmínek</w:t>
      </w:r>
      <w:r w:rsidR="004A65DD">
        <w:rPr>
          <w:rFonts w:asciiTheme="minorHAnsi" w:eastAsiaTheme="minorEastAsia" w:hAnsiTheme="minorHAnsi" w:cstheme="minorBidi"/>
          <w:b/>
          <w:bCs/>
        </w:rPr>
        <w:t>,</w:t>
      </w:r>
      <w:r w:rsidR="00D3050B" w:rsidRPr="006D57F7">
        <w:rPr>
          <w:rFonts w:asciiTheme="minorHAnsi" w:eastAsiaTheme="minorEastAsia" w:hAnsiTheme="minorHAnsi" w:cstheme="minorBidi"/>
          <w:b/>
          <w:bCs/>
        </w:rPr>
        <w:t xml:space="preserve"> </w:t>
      </w:r>
      <w:r w:rsidRPr="006D57F7">
        <w:rPr>
          <w:rFonts w:asciiTheme="minorHAnsi" w:eastAsiaTheme="minorEastAsia" w:hAnsiTheme="minorHAnsi" w:cstheme="minorBidi"/>
          <w:b/>
          <w:bCs/>
        </w:rPr>
        <w:t>ve</w:t>
      </w:r>
      <w:r w:rsidR="004A65DD">
        <w:rPr>
          <w:rFonts w:asciiTheme="minorHAnsi" w:eastAsiaTheme="minorEastAsia" w:hAnsiTheme="minorHAnsi" w:cstheme="minorBidi"/>
          <w:b/>
          <w:bCs/>
        </w:rPr>
        <w:t> </w:t>
      </w:r>
      <w:r w:rsidRPr="006D57F7">
        <w:rPr>
          <w:rFonts w:asciiTheme="minorHAnsi" w:eastAsiaTheme="minorEastAsia" w:hAnsiTheme="minorHAnsi" w:cstheme="minorBidi"/>
          <w:b/>
          <w:bCs/>
        </w:rPr>
        <w:t>velk</w:t>
      </w:r>
      <w:r w:rsidR="00D3050B" w:rsidRPr="006D57F7">
        <w:rPr>
          <w:rFonts w:asciiTheme="minorHAnsi" w:eastAsiaTheme="minorEastAsia" w:hAnsiTheme="minorHAnsi" w:cstheme="minorBidi"/>
          <w:b/>
          <w:bCs/>
        </w:rPr>
        <w:t xml:space="preserve">é cenové rozpětí </w:t>
      </w:r>
      <w:r w:rsidRPr="006D57F7">
        <w:rPr>
          <w:rFonts w:asciiTheme="minorHAnsi" w:eastAsiaTheme="minorEastAsia" w:hAnsiTheme="minorHAnsi" w:cstheme="minorBidi"/>
          <w:b/>
          <w:bCs/>
        </w:rPr>
        <w:t>u jednotlivých kategorií zboží</w:t>
      </w:r>
      <w:r w:rsidR="00A11329" w:rsidRPr="006D57F7">
        <w:rPr>
          <w:rFonts w:asciiTheme="minorHAnsi" w:eastAsiaTheme="minorEastAsia" w:hAnsiTheme="minorHAnsi" w:cstheme="minorBidi"/>
          <w:b/>
          <w:bCs/>
        </w:rPr>
        <w:t xml:space="preserve"> a </w:t>
      </w:r>
      <w:r w:rsidR="004A65DD">
        <w:rPr>
          <w:rFonts w:asciiTheme="minorHAnsi" w:eastAsiaTheme="minorEastAsia" w:hAnsiTheme="minorHAnsi" w:cstheme="minorBidi"/>
          <w:b/>
          <w:bCs/>
        </w:rPr>
        <w:t xml:space="preserve">mimo jiné </w:t>
      </w:r>
      <w:r w:rsidR="00A11329" w:rsidRPr="006D57F7">
        <w:rPr>
          <w:rFonts w:asciiTheme="minorHAnsi" w:eastAsiaTheme="minorEastAsia" w:hAnsiTheme="minorHAnsi" w:cstheme="minorBidi"/>
          <w:b/>
          <w:bCs/>
        </w:rPr>
        <w:t>v</w:t>
      </w:r>
      <w:r w:rsidR="00595C59" w:rsidRPr="006D57F7">
        <w:rPr>
          <w:rFonts w:asciiTheme="minorHAnsi" w:eastAsiaTheme="minorEastAsia" w:hAnsiTheme="minorHAnsi" w:cstheme="minorBidi"/>
          <w:b/>
          <w:bCs/>
        </w:rPr>
        <w:t xml:space="preserve"> nedostatky</w:t>
      </w:r>
      <w:r w:rsidR="00D3050B" w:rsidRPr="006D57F7">
        <w:rPr>
          <w:rFonts w:asciiTheme="minorHAnsi" w:eastAsiaTheme="minorEastAsia" w:hAnsiTheme="minorHAnsi" w:cstheme="minorBidi"/>
          <w:b/>
          <w:bCs/>
        </w:rPr>
        <w:t xml:space="preserve"> v kvalitě dodaného zboží.</w:t>
      </w:r>
      <w:r w:rsidRPr="006D57F7">
        <w:rPr>
          <w:rFonts w:asciiTheme="minorHAnsi" w:eastAsiaTheme="minorEastAsia" w:hAnsiTheme="minorHAnsi" w:cstheme="minorBidi"/>
          <w:b/>
          <w:bCs/>
        </w:rPr>
        <w:t xml:space="preserve"> </w:t>
      </w:r>
      <w:r w:rsidR="00D3050B" w:rsidRPr="006D57F7">
        <w:rPr>
          <w:rFonts w:asciiTheme="minorHAnsi" w:eastAsiaTheme="minorEastAsia" w:hAnsiTheme="minorHAnsi" w:cstheme="minorBidi"/>
          <w:b/>
          <w:bCs/>
        </w:rPr>
        <w:t>Organizaci nákupů MZd a následně i MV poznamenala nejen časová tíseň a nedostatek OOP a ZP na domácím a globálním trhu, ale i existence dvou samostatných týmů zajišťujících centrální nákupy, které nespolupracovaly. To podle NKÚ vedlo k oslabení pozice státu při vyjednávání o cenách a v konečném důsledku i ke snížení transparentnosti nákupů.</w:t>
      </w:r>
    </w:p>
    <w:p w:rsidR="001B1EC9" w:rsidRPr="006D57F7" w:rsidRDefault="008F61C5" w:rsidP="003B1269">
      <w:pPr>
        <w:spacing w:after="120"/>
        <w:rPr>
          <w:rFonts w:asciiTheme="minorHAnsi" w:eastAsiaTheme="minorEastAsia" w:hAnsiTheme="minorHAnsi" w:cstheme="minorBidi"/>
          <w:b/>
          <w:bCs/>
        </w:rPr>
      </w:pPr>
      <w:r w:rsidRPr="006D57F7">
        <w:rPr>
          <w:rFonts w:asciiTheme="minorHAnsi" w:eastAsiaTheme="minorEastAsia" w:hAnsiTheme="minorHAnsi" w:cstheme="minorBidi"/>
          <w:b/>
          <w:bCs/>
        </w:rPr>
        <w:t>MV a MZd vynaložil</w:t>
      </w:r>
      <w:r w:rsidR="00BA6B65">
        <w:rPr>
          <w:rFonts w:asciiTheme="minorHAnsi" w:eastAsiaTheme="minorEastAsia" w:hAnsiTheme="minorHAnsi" w:cstheme="minorBidi"/>
          <w:b/>
          <w:bCs/>
        </w:rPr>
        <w:t>y</w:t>
      </w:r>
      <w:r w:rsidRPr="006D57F7">
        <w:rPr>
          <w:rFonts w:asciiTheme="minorHAnsi" w:eastAsiaTheme="minorEastAsia" w:hAnsiTheme="minorHAnsi" w:cstheme="minorBidi"/>
          <w:b/>
          <w:bCs/>
        </w:rPr>
        <w:t xml:space="preserve"> za leteckou a železniční dopravu OOP a ZP z ČLR a s ní související služby celkem 987 mil. Kč</w:t>
      </w:r>
      <w:r w:rsidRPr="006D57F7">
        <w:rPr>
          <w:rFonts w:asciiTheme="minorHAnsi" w:eastAsiaTheme="minorEastAsia" w:hAnsiTheme="minorHAnsi" w:cstheme="minorBidi"/>
          <w:b/>
        </w:rPr>
        <w:t xml:space="preserve">. </w:t>
      </w:r>
      <w:r w:rsidR="009440A1" w:rsidRPr="006D57F7">
        <w:rPr>
          <w:rFonts w:asciiTheme="minorHAnsi" w:eastAsiaTheme="minorEastAsia" w:hAnsiTheme="minorHAnsi" w:cstheme="minorBidi"/>
          <w:b/>
        </w:rPr>
        <w:t>NKÚ zjistil</w:t>
      </w:r>
      <w:r w:rsidR="009440A1" w:rsidRPr="006D57F7">
        <w:rPr>
          <w:rFonts w:asciiTheme="minorHAnsi" w:eastAsiaTheme="minorEastAsia" w:hAnsiTheme="minorHAnsi" w:cstheme="minorBidi"/>
          <w:b/>
          <w:bCs/>
        </w:rPr>
        <w:t xml:space="preserve"> </w:t>
      </w:r>
      <w:r w:rsidRPr="006D57F7">
        <w:rPr>
          <w:rFonts w:asciiTheme="minorHAnsi" w:eastAsiaTheme="minorEastAsia" w:hAnsiTheme="minorHAnsi" w:cstheme="minorBidi"/>
          <w:b/>
          <w:bCs/>
        </w:rPr>
        <w:t xml:space="preserve">nedostatky </w:t>
      </w:r>
      <w:r w:rsidR="009440A1" w:rsidRPr="006D57F7">
        <w:rPr>
          <w:rFonts w:asciiTheme="minorHAnsi" w:eastAsiaTheme="minorEastAsia" w:hAnsiTheme="minorHAnsi" w:cstheme="minorBidi"/>
          <w:b/>
          <w:bCs/>
        </w:rPr>
        <w:t>v</w:t>
      </w:r>
      <w:r w:rsidRPr="006D57F7">
        <w:rPr>
          <w:rFonts w:asciiTheme="minorHAnsi" w:eastAsiaTheme="minorEastAsia" w:hAnsiTheme="minorHAnsi" w:cstheme="minorBidi"/>
          <w:b/>
          <w:bCs/>
        </w:rPr>
        <w:t>e smluvním</w:t>
      </w:r>
      <w:r w:rsidR="003B1269">
        <w:rPr>
          <w:rFonts w:asciiTheme="minorHAnsi" w:eastAsiaTheme="minorEastAsia" w:hAnsiTheme="minorHAnsi" w:cstheme="minorBidi"/>
          <w:b/>
          <w:bCs/>
        </w:rPr>
        <w:t xml:space="preserve"> </w:t>
      </w:r>
      <w:r w:rsidR="009440A1" w:rsidRPr="006D57F7">
        <w:rPr>
          <w:rFonts w:asciiTheme="minorHAnsi" w:eastAsiaTheme="minorEastAsia" w:hAnsiTheme="minorHAnsi" w:cstheme="minorBidi"/>
          <w:b/>
          <w:bCs/>
        </w:rPr>
        <w:t xml:space="preserve">zajištění </w:t>
      </w:r>
      <w:r w:rsidRPr="006D57F7">
        <w:rPr>
          <w:rFonts w:asciiTheme="minorHAnsi" w:eastAsiaTheme="minorEastAsia" w:hAnsiTheme="minorHAnsi" w:cstheme="minorBidi"/>
          <w:b/>
          <w:bCs/>
        </w:rPr>
        <w:t xml:space="preserve">úhrady za </w:t>
      </w:r>
      <w:r w:rsidR="009440A1" w:rsidRPr="006D57F7">
        <w:rPr>
          <w:rFonts w:asciiTheme="minorHAnsi" w:eastAsiaTheme="minorEastAsia" w:hAnsiTheme="minorHAnsi" w:cstheme="minorBidi"/>
          <w:b/>
          <w:bCs/>
        </w:rPr>
        <w:t>přeprav</w:t>
      </w:r>
      <w:r w:rsidRPr="006D57F7">
        <w:rPr>
          <w:rFonts w:asciiTheme="minorHAnsi" w:eastAsiaTheme="minorEastAsia" w:hAnsiTheme="minorHAnsi" w:cstheme="minorBidi"/>
          <w:b/>
          <w:bCs/>
        </w:rPr>
        <w:t>u</w:t>
      </w:r>
      <w:r w:rsidR="003B1269">
        <w:rPr>
          <w:rFonts w:asciiTheme="minorHAnsi" w:eastAsiaTheme="minorEastAsia" w:hAnsiTheme="minorHAnsi" w:cstheme="minorBidi"/>
          <w:b/>
          <w:bCs/>
        </w:rPr>
        <w:t xml:space="preserve"> </w:t>
      </w:r>
      <w:r w:rsidR="009440A1" w:rsidRPr="006D57F7">
        <w:rPr>
          <w:rFonts w:asciiTheme="minorHAnsi" w:eastAsiaTheme="minorEastAsia" w:hAnsiTheme="minorHAnsi" w:cstheme="minorBidi"/>
          <w:b/>
          <w:bCs/>
        </w:rPr>
        <w:t>zboží do ČR</w:t>
      </w:r>
      <w:r w:rsidRPr="006D57F7">
        <w:rPr>
          <w:rFonts w:asciiTheme="minorHAnsi" w:eastAsiaTheme="minorEastAsia" w:hAnsiTheme="minorHAnsi" w:cstheme="minorBidi"/>
          <w:b/>
          <w:bCs/>
        </w:rPr>
        <w:t xml:space="preserve"> pro nestátní subjekty</w:t>
      </w:r>
      <w:r w:rsidR="001B1EC9" w:rsidRPr="006D57F7">
        <w:rPr>
          <w:rFonts w:asciiTheme="minorHAnsi" w:eastAsiaTheme="minorEastAsia" w:hAnsiTheme="minorHAnsi" w:cstheme="minorBidi"/>
          <w:b/>
          <w:bCs/>
        </w:rPr>
        <w:t xml:space="preserve">. </w:t>
      </w:r>
      <w:r w:rsidRPr="006D57F7">
        <w:rPr>
          <w:rFonts w:asciiTheme="minorHAnsi" w:eastAsiaTheme="minorEastAsia" w:hAnsiTheme="minorHAnsi" w:cstheme="minorBidi"/>
          <w:b/>
          <w:bCs/>
        </w:rPr>
        <w:t>Jednalo se o náklady ve výši</w:t>
      </w:r>
      <w:r w:rsidR="009440A1" w:rsidRPr="006D57F7">
        <w:rPr>
          <w:rFonts w:asciiTheme="minorHAnsi" w:eastAsiaTheme="minorEastAsia" w:hAnsiTheme="minorHAnsi" w:cstheme="minorBidi"/>
          <w:b/>
          <w:bCs/>
        </w:rPr>
        <w:t xml:space="preserve"> </w:t>
      </w:r>
      <w:r w:rsidRPr="006D57F7">
        <w:rPr>
          <w:rFonts w:asciiTheme="minorHAnsi" w:eastAsiaTheme="minorEastAsia" w:hAnsiTheme="minorHAnsi" w:cstheme="minorBidi"/>
          <w:b/>
          <w:bCs/>
        </w:rPr>
        <w:t>81 mil. Kč</w:t>
      </w:r>
      <w:r w:rsidR="0077313F">
        <w:rPr>
          <w:rFonts w:asciiTheme="minorHAnsi" w:eastAsiaTheme="minorEastAsia" w:hAnsiTheme="minorHAnsi" w:cstheme="minorBidi"/>
          <w:b/>
          <w:bCs/>
        </w:rPr>
        <w:t>,</w:t>
      </w:r>
      <w:r w:rsidR="001B1EC9" w:rsidRPr="006D57F7">
        <w:rPr>
          <w:rFonts w:asciiTheme="minorHAnsi" w:eastAsiaTheme="minorEastAsia" w:hAnsiTheme="minorHAnsi" w:cstheme="minorBidi"/>
          <w:b/>
          <w:bCs/>
        </w:rPr>
        <w:t xml:space="preserve"> </w:t>
      </w:r>
      <w:r w:rsidR="0077313F">
        <w:rPr>
          <w:rFonts w:asciiTheme="minorHAnsi" w:eastAsiaTheme="minorEastAsia" w:hAnsiTheme="minorHAnsi" w:cstheme="minorBidi"/>
          <w:b/>
          <w:bCs/>
        </w:rPr>
        <w:t>u nichž</w:t>
      </w:r>
      <w:r w:rsidRPr="006D57F7">
        <w:rPr>
          <w:rFonts w:asciiTheme="minorHAnsi" w:eastAsiaTheme="minorEastAsia" w:hAnsiTheme="minorHAnsi" w:cstheme="minorBidi"/>
          <w:b/>
          <w:bCs/>
        </w:rPr>
        <w:t xml:space="preserve"> NKÚ upozorňuje na riziko </w:t>
      </w:r>
      <w:r w:rsidR="0077313F">
        <w:rPr>
          <w:rFonts w:asciiTheme="minorHAnsi" w:eastAsiaTheme="minorEastAsia" w:hAnsiTheme="minorHAnsi" w:cstheme="minorBidi"/>
          <w:b/>
          <w:bCs/>
        </w:rPr>
        <w:t xml:space="preserve">jejich </w:t>
      </w:r>
      <w:r w:rsidRPr="006D57F7">
        <w:rPr>
          <w:rFonts w:asciiTheme="minorHAnsi" w:eastAsiaTheme="minorEastAsia" w:hAnsiTheme="minorHAnsi" w:cstheme="minorBidi"/>
          <w:b/>
          <w:bCs/>
        </w:rPr>
        <w:t>ne</w:t>
      </w:r>
      <w:r w:rsidR="0077313F">
        <w:rPr>
          <w:rFonts w:asciiTheme="minorHAnsi" w:eastAsiaTheme="minorEastAsia" w:hAnsiTheme="minorHAnsi" w:cstheme="minorBidi"/>
          <w:b/>
          <w:bCs/>
        </w:rPr>
        <w:t>uhrazení, neboť podmínky úhrady nebyly předem smluvně ošetřeny</w:t>
      </w:r>
      <w:r w:rsidR="009440A1" w:rsidRPr="006D57F7">
        <w:rPr>
          <w:rFonts w:asciiTheme="minorHAnsi" w:eastAsiaTheme="minorEastAsia" w:hAnsiTheme="minorHAnsi" w:cstheme="minorBidi"/>
          <w:b/>
          <w:bCs/>
        </w:rPr>
        <w:t xml:space="preserve">. </w:t>
      </w:r>
    </w:p>
    <w:p w:rsidR="009440A1" w:rsidRPr="006D57F7" w:rsidRDefault="009440A1" w:rsidP="003B1269">
      <w:pPr>
        <w:spacing w:after="120"/>
        <w:rPr>
          <w:rFonts w:asciiTheme="minorHAnsi" w:eastAsiaTheme="minorEastAsia" w:hAnsiTheme="minorHAnsi" w:cstheme="minorBidi"/>
          <w:b/>
          <w:bCs/>
        </w:rPr>
      </w:pPr>
      <w:r w:rsidRPr="006D57F7">
        <w:rPr>
          <w:rFonts w:asciiTheme="minorHAnsi" w:eastAsiaTheme="minorEastAsia" w:hAnsiTheme="minorHAnsi" w:cstheme="minorBidi"/>
          <w:b/>
          <w:bCs/>
        </w:rPr>
        <w:t xml:space="preserve">Na základě </w:t>
      </w:r>
      <w:r w:rsidR="0033206B">
        <w:rPr>
          <w:rFonts w:asciiTheme="minorHAnsi" w:eastAsiaTheme="minorEastAsia" w:hAnsiTheme="minorHAnsi" w:cstheme="minorBidi"/>
          <w:b/>
          <w:bCs/>
        </w:rPr>
        <w:t>r</w:t>
      </w:r>
      <w:r w:rsidRPr="006D57F7">
        <w:rPr>
          <w:rFonts w:asciiTheme="minorHAnsi" w:eastAsiaTheme="minorEastAsia" w:hAnsiTheme="minorHAnsi" w:cstheme="minorBidi"/>
          <w:b/>
          <w:bCs/>
        </w:rPr>
        <w:t>ozhodnutí Komise (EU) 2020/491</w:t>
      </w:r>
      <w:r w:rsidRPr="006D57F7">
        <w:rPr>
          <w:rStyle w:val="Znakapoznpodarou"/>
          <w:rFonts w:asciiTheme="minorHAnsi" w:eastAsiaTheme="minorEastAsia" w:hAnsiTheme="minorHAnsi"/>
          <w:b/>
          <w:bCs/>
        </w:rPr>
        <w:footnoteReference w:id="5"/>
      </w:r>
      <w:r w:rsidRPr="006D57F7">
        <w:rPr>
          <w:rFonts w:asciiTheme="minorHAnsi" w:eastAsiaTheme="minorEastAsia" w:hAnsiTheme="minorHAnsi" w:cstheme="minorBidi"/>
          <w:b/>
          <w:bCs/>
        </w:rPr>
        <w:t xml:space="preserve"> bylo toto zboží osvobozeno od cla a od DPH za předpokladu, že bylo určeno k bezplatnému rozdělování. </w:t>
      </w:r>
      <w:r w:rsidR="001B1EC9" w:rsidRPr="006D57F7">
        <w:rPr>
          <w:rFonts w:asciiTheme="minorHAnsi" w:eastAsiaTheme="minorEastAsia" w:hAnsiTheme="minorHAnsi" w:cstheme="minorBidi"/>
          <w:b/>
          <w:bCs/>
        </w:rPr>
        <w:t xml:space="preserve">Ministerstva </w:t>
      </w:r>
      <w:r w:rsidR="009F6210">
        <w:rPr>
          <w:rFonts w:asciiTheme="minorHAnsi" w:eastAsiaTheme="minorEastAsia" w:hAnsiTheme="minorHAnsi" w:cstheme="minorBidi"/>
          <w:b/>
          <w:bCs/>
        </w:rPr>
        <w:t>nezajistila zachování</w:t>
      </w:r>
      <w:r w:rsidR="009F6210" w:rsidRPr="006D57F7">
        <w:rPr>
          <w:rFonts w:asciiTheme="minorHAnsi" w:eastAsiaTheme="minorEastAsia" w:hAnsiTheme="minorHAnsi" w:cstheme="minorBidi"/>
          <w:b/>
          <w:bCs/>
        </w:rPr>
        <w:t xml:space="preserve"> podmínky </w:t>
      </w:r>
      <w:r w:rsidR="009F6210">
        <w:rPr>
          <w:rFonts w:asciiTheme="minorHAnsi" w:eastAsiaTheme="minorEastAsia" w:hAnsiTheme="minorHAnsi" w:cstheme="minorBidi"/>
          <w:b/>
          <w:bCs/>
        </w:rPr>
        <w:t>bezplatného rozdělování</w:t>
      </w:r>
      <w:r w:rsidR="009F6210" w:rsidRPr="006D57F7">
        <w:rPr>
          <w:rFonts w:asciiTheme="minorHAnsi" w:eastAsiaTheme="minorEastAsia" w:hAnsiTheme="minorHAnsi" w:cstheme="minorBidi"/>
          <w:b/>
          <w:bCs/>
        </w:rPr>
        <w:t xml:space="preserve"> přepravovaného zboží</w:t>
      </w:r>
      <w:r w:rsidR="009F6210" w:rsidRPr="006D57F7" w:rsidDel="009F6210">
        <w:rPr>
          <w:rFonts w:asciiTheme="minorHAnsi" w:eastAsiaTheme="minorEastAsia" w:hAnsiTheme="minorHAnsi" w:cstheme="minorBidi"/>
          <w:b/>
          <w:bCs/>
        </w:rPr>
        <w:t xml:space="preserve"> </w:t>
      </w:r>
      <w:r w:rsidR="009F69EE">
        <w:rPr>
          <w:rFonts w:asciiTheme="minorHAnsi" w:eastAsiaTheme="minorEastAsia" w:hAnsiTheme="minorHAnsi" w:cstheme="minorBidi"/>
          <w:b/>
          <w:bCs/>
        </w:rPr>
        <w:t> </w:t>
      </w:r>
      <w:r w:rsidR="00837E32" w:rsidRPr="006D57F7">
        <w:rPr>
          <w:rFonts w:asciiTheme="minorHAnsi" w:eastAsiaTheme="minorEastAsia" w:hAnsiTheme="minorHAnsi" w:cstheme="minorBidi"/>
          <w:b/>
          <w:bCs/>
        </w:rPr>
        <w:t>nestátními subjekty.</w:t>
      </w:r>
    </w:p>
    <w:p w:rsidR="009440A1" w:rsidRPr="006D57F7" w:rsidRDefault="00337715" w:rsidP="003B1269">
      <w:pPr>
        <w:spacing w:after="120"/>
        <w:rPr>
          <w:rFonts w:asciiTheme="minorHAnsi" w:eastAsiaTheme="minorEastAsia" w:hAnsiTheme="minorHAnsi" w:cstheme="minorBidi"/>
          <w:b/>
          <w:bCs/>
        </w:rPr>
      </w:pPr>
      <w:r w:rsidRPr="006D57F7">
        <w:rPr>
          <w:b/>
        </w:rPr>
        <w:t xml:space="preserve">NKÚ </w:t>
      </w:r>
      <w:r w:rsidR="008B11B1">
        <w:rPr>
          <w:b/>
        </w:rPr>
        <w:t xml:space="preserve">při kontrole distribuce v rámci ČR </w:t>
      </w:r>
      <w:r w:rsidRPr="006D57F7">
        <w:rPr>
          <w:b/>
        </w:rPr>
        <w:t>zjistil řadu nepřesností v dokumentaci příjmu a</w:t>
      </w:r>
      <w:r w:rsidR="003B1269">
        <w:rPr>
          <w:b/>
        </w:rPr>
        <w:t> </w:t>
      </w:r>
      <w:r w:rsidRPr="006D57F7">
        <w:rPr>
          <w:b/>
        </w:rPr>
        <w:t>výdeje zboží.</w:t>
      </w:r>
      <w:r w:rsidRPr="006D57F7">
        <w:t xml:space="preserve"> </w:t>
      </w:r>
      <w:r w:rsidRPr="006D57F7">
        <w:rPr>
          <w:b/>
        </w:rPr>
        <w:t>D</w:t>
      </w:r>
      <w:r w:rsidR="009440A1" w:rsidRPr="006D57F7">
        <w:rPr>
          <w:b/>
        </w:rPr>
        <w:t xml:space="preserve">istribuční modely OOP a ZP pro případ pandemie neexistovaly. Distribuci OOP zajišťovaly MV, SSHR, krajské HZS, Armáda ČR, Česká pošta, </w:t>
      </w:r>
      <w:proofErr w:type="gramStart"/>
      <w:r w:rsidR="009440A1" w:rsidRPr="006D57F7">
        <w:rPr>
          <w:b/>
        </w:rPr>
        <w:t>s.p.</w:t>
      </w:r>
      <w:proofErr w:type="gramEnd"/>
      <w:r w:rsidR="0033206B">
        <w:rPr>
          <w:b/>
        </w:rPr>
        <w:t>,</w:t>
      </w:r>
      <w:r w:rsidR="009440A1" w:rsidRPr="006D57F7">
        <w:rPr>
          <w:b/>
        </w:rPr>
        <w:t xml:space="preserve"> i soukromé subjekty. </w:t>
      </w:r>
      <w:r w:rsidR="009440A1" w:rsidRPr="006D57F7" w:rsidDel="000B4991">
        <w:rPr>
          <w:b/>
        </w:rPr>
        <w:t xml:space="preserve">NKÚ </w:t>
      </w:r>
      <w:r w:rsidR="00995318" w:rsidRPr="006D57F7">
        <w:rPr>
          <w:b/>
        </w:rPr>
        <w:t xml:space="preserve">dále </w:t>
      </w:r>
      <w:r w:rsidR="009440A1" w:rsidRPr="006D57F7">
        <w:rPr>
          <w:b/>
        </w:rPr>
        <w:t>zjistil</w:t>
      </w:r>
      <w:r w:rsidR="009440A1" w:rsidRPr="006D57F7" w:rsidDel="005F6738">
        <w:rPr>
          <w:b/>
        </w:rPr>
        <w:t xml:space="preserve"> </w:t>
      </w:r>
      <w:r w:rsidR="009440A1" w:rsidRPr="006D57F7">
        <w:rPr>
          <w:b/>
        </w:rPr>
        <w:t>významné rozdíly v distribuci OOP a ZP v přepočtu na obyvatele mezi jednotliv</w:t>
      </w:r>
      <w:r w:rsidR="007C1F74">
        <w:rPr>
          <w:b/>
        </w:rPr>
        <w:t>é</w:t>
      </w:r>
      <w:r w:rsidR="009440A1" w:rsidRPr="006D57F7">
        <w:rPr>
          <w:b/>
        </w:rPr>
        <w:t xml:space="preserve"> kraj</w:t>
      </w:r>
      <w:r w:rsidR="007C1F74">
        <w:rPr>
          <w:b/>
        </w:rPr>
        <w:t>e</w:t>
      </w:r>
      <w:r w:rsidR="00726E72" w:rsidRPr="006D57F7">
        <w:rPr>
          <w:b/>
        </w:rPr>
        <w:t xml:space="preserve"> (podrobně příloha č. 1</w:t>
      </w:r>
      <w:r w:rsidR="007C1F74">
        <w:rPr>
          <w:b/>
        </w:rPr>
        <w:t xml:space="preserve"> tohoto kontrolního závěru</w:t>
      </w:r>
      <w:r w:rsidR="00726E72" w:rsidRPr="006D57F7">
        <w:rPr>
          <w:b/>
        </w:rPr>
        <w:t>)</w:t>
      </w:r>
      <w:r w:rsidR="009440A1" w:rsidRPr="006D57F7">
        <w:rPr>
          <w:b/>
        </w:rPr>
        <w:t xml:space="preserve">. Distribuci </w:t>
      </w:r>
      <w:r w:rsidR="00E24A69" w:rsidRPr="006D57F7">
        <w:rPr>
          <w:b/>
        </w:rPr>
        <w:t xml:space="preserve">koncovým </w:t>
      </w:r>
      <w:r w:rsidR="00E24A69" w:rsidRPr="006D57F7">
        <w:rPr>
          <w:b/>
        </w:rPr>
        <w:lastRenderedPageBreak/>
        <w:t>uživatelům</w:t>
      </w:r>
      <w:r w:rsidR="00E24A69" w:rsidRPr="006D57F7">
        <w:rPr>
          <w:rFonts w:asciiTheme="minorHAnsi" w:eastAsiaTheme="minorEastAsia" w:hAnsiTheme="minorHAnsi" w:cstheme="minorBidi"/>
          <w:b/>
          <w:bCs/>
        </w:rPr>
        <w:t xml:space="preserve"> </w:t>
      </w:r>
      <w:r w:rsidR="009440A1" w:rsidRPr="006D57F7">
        <w:rPr>
          <w:b/>
        </w:rPr>
        <w:t>na úrovni krajů a</w:t>
      </w:r>
      <w:r w:rsidR="003B1269">
        <w:rPr>
          <w:b/>
        </w:rPr>
        <w:t> </w:t>
      </w:r>
      <w:r w:rsidR="009440A1" w:rsidRPr="006D57F7">
        <w:rPr>
          <w:b/>
        </w:rPr>
        <w:t xml:space="preserve">obcí </w:t>
      </w:r>
      <w:r w:rsidR="00E24A69" w:rsidRPr="006D57F7">
        <w:rPr>
          <w:rFonts w:asciiTheme="minorHAnsi" w:eastAsiaTheme="minorEastAsia" w:hAnsiTheme="minorHAnsi" w:cstheme="minorBidi"/>
          <w:b/>
          <w:bCs/>
        </w:rPr>
        <w:t xml:space="preserve">nemohl </w:t>
      </w:r>
      <w:r w:rsidR="009440A1" w:rsidRPr="006D57F7">
        <w:rPr>
          <w:rFonts w:asciiTheme="minorHAnsi" w:eastAsiaTheme="minorEastAsia" w:hAnsiTheme="minorHAnsi" w:cstheme="minorBidi"/>
          <w:b/>
          <w:bCs/>
        </w:rPr>
        <w:t>NKÚ s ohledem na zákonem stanovenou působnost prověřit.</w:t>
      </w:r>
    </w:p>
    <w:p w:rsidR="009440A1" w:rsidRDefault="007B0FF3" w:rsidP="00DB7930">
      <w:pPr>
        <w:spacing w:after="120"/>
        <w:rPr>
          <w:rFonts w:asciiTheme="minorHAnsi" w:eastAsiaTheme="minorEastAsia" w:hAnsiTheme="minorHAnsi" w:cstheme="minorBidi"/>
          <w:b/>
          <w:bCs/>
        </w:rPr>
      </w:pPr>
      <w:r w:rsidRPr="006D57F7">
        <w:rPr>
          <w:rFonts w:asciiTheme="minorHAnsi" w:eastAsiaTheme="minorEastAsia" w:hAnsiTheme="minorHAnsi" w:cstheme="minorBidi"/>
          <w:b/>
          <w:bCs/>
        </w:rPr>
        <w:t xml:space="preserve">MZd a MV </w:t>
      </w:r>
      <w:r w:rsidR="00DA6602" w:rsidRPr="006D57F7">
        <w:rPr>
          <w:rFonts w:asciiTheme="minorHAnsi" w:eastAsiaTheme="minorEastAsia" w:hAnsiTheme="minorHAnsi" w:cstheme="minorBidi"/>
          <w:b/>
          <w:bCs/>
        </w:rPr>
        <w:t>zajistil</w:t>
      </w:r>
      <w:r w:rsidR="00BA6B65">
        <w:rPr>
          <w:rFonts w:asciiTheme="minorHAnsi" w:eastAsiaTheme="minorEastAsia" w:hAnsiTheme="minorHAnsi" w:cstheme="minorBidi"/>
          <w:b/>
          <w:bCs/>
        </w:rPr>
        <w:t>y</w:t>
      </w:r>
      <w:r w:rsidR="00DA6602" w:rsidRPr="006D57F7">
        <w:rPr>
          <w:rFonts w:asciiTheme="minorHAnsi" w:eastAsiaTheme="minorEastAsia" w:hAnsiTheme="minorHAnsi" w:cstheme="minorBidi"/>
          <w:b/>
          <w:bCs/>
        </w:rPr>
        <w:t xml:space="preserve"> prověřování </w:t>
      </w:r>
      <w:r w:rsidRPr="006D57F7">
        <w:rPr>
          <w:rFonts w:asciiTheme="minorHAnsi" w:eastAsiaTheme="minorEastAsia" w:hAnsiTheme="minorHAnsi" w:cstheme="minorBidi"/>
          <w:b/>
          <w:bCs/>
        </w:rPr>
        <w:t>k</w:t>
      </w:r>
      <w:r w:rsidR="009440A1" w:rsidRPr="006D57F7">
        <w:rPr>
          <w:rFonts w:asciiTheme="minorHAnsi" w:eastAsiaTheme="minorEastAsia" w:hAnsiTheme="minorHAnsi" w:cstheme="minorBidi"/>
          <w:b/>
          <w:bCs/>
        </w:rPr>
        <w:t>valit</w:t>
      </w:r>
      <w:r w:rsidR="00DA6602" w:rsidRPr="006D57F7">
        <w:rPr>
          <w:rFonts w:asciiTheme="minorHAnsi" w:eastAsiaTheme="minorEastAsia" w:hAnsiTheme="minorHAnsi" w:cstheme="minorBidi"/>
          <w:b/>
          <w:bCs/>
        </w:rPr>
        <w:t>y</w:t>
      </w:r>
      <w:r w:rsidR="009440A1" w:rsidRPr="006D57F7">
        <w:rPr>
          <w:rFonts w:asciiTheme="minorHAnsi" w:eastAsiaTheme="minorEastAsia" w:hAnsiTheme="minorHAnsi" w:cstheme="minorBidi"/>
          <w:b/>
          <w:bCs/>
        </w:rPr>
        <w:t xml:space="preserve"> respirátorů FFP3</w:t>
      </w:r>
      <w:r w:rsidR="009440A1">
        <w:rPr>
          <w:rFonts w:asciiTheme="minorHAnsi" w:eastAsiaTheme="minorEastAsia" w:hAnsiTheme="minorHAnsi" w:cstheme="minorBidi"/>
          <w:b/>
          <w:bCs/>
        </w:rPr>
        <w:t>, FFP2, KN95, N95, GB19083</w:t>
      </w:r>
      <w:r w:rsidR="00FA1D9E">
        <w:rPr>
          <w:rFonts w:asciiTheme="minorHAnsi" w:eastAsiaTheme="minorEastAsia" w:hAnsiTheme="minorHAnsi" w:cstheme="minorBidi"/>
          <w:b/>
          <w:bCs/>
        </w:rPr>
        <w:t>, GB2626</w:t>
      </w:r>
      <w:r w:rsidR="002D51AB">
        <w:rPr>
          <w:rFonts w:asciiTheme="minorHAnsi" w:eastAsiaTheme="minorEastAsia" w:hAnsiTheme="minorHAnsi" w:cstheme="minorBidi"/>
          <w:b/>
          <w:bCs/>
        </w:rPr>
        <w:t>-</w:t>
      </w:r>
      <w:r w:rsidR="00FA1D9E">
        <w:rPr>
          <w:rFonts w:asciiTheme="minorHAnsi" w:eastAsiaTheme="minorEastAsia" w:hAnsiTheme="minorHAnsi" w:cstheme="minorBidi"/>
          <w:b/>
          <w:bCs/>
        </w:rPr>
        <w:t>2006,</w:t>
      </w:r>
      <w:r w:rsidR="009440A1">
        <w:rPr>
          <w:rFonts w:asciiTheme="minorHAnsi" w:eastAsiaTheme="minorEastAsia" w:hAnsiTheme="minorHAnsi" w:cstheme="minorBidi"/>
          <w:b/>
          <w:bCs/>
        </w:rPr>
        <w:t xml:space="preserve"> s ohledem na </w:t>
      </w:r>
      <w:r w:rsidR="007C1F74">
        <w:rPr>
          <w:rFonts w:asciiTheme="minorHAnsi" w:eastAsiaTheme="minorEastAsia" w:hAnsiTheme="minorHAnsi" w:cstheme="minorBidi"/>
          <w:b/>
          <w:bCs/>
        </w:rPr>
        <w:t>d</w:t>
      </w:r>
      <w:r w:rsidR="009440A1">
        <w:rPr>
          <w:rFonts w:asciiTheme="minorHAnsi" w:eastAsiaTheme="minorEastAsia" w:hAnsiTheme="minorHAnsi" w:cstheme="minorBidi"/>
          <w:b/>
          <w:bCs/>
        </w:rPr>
        <w:t>oporučení Komise (EU) 2020/403</w:t>
      </w:r>
      <w:r w:rsidR="009440A1">
        <w:rPr>
          <w:rStyle w:val="Znakapoznpodarou"/>
          <w:rFonts w:asciiTheme="minorHAnsi" w:eastAsiaTheme="minorEastAsia" w:hAnsiTheme="minorHAnsi"/>
          <w:b/>
          <w:bCs/>
        </w:rPr>
        <w:footnoteReference w:id="6"/>
      </w:r>
      <w:r w:rsidR="009440A1">
        <w:rPr>
          <w:rFonts w:asciiTheme="minorHAnsi" w:eastAsiaTheme="minorEastAsia" w:hAnsiTheme="minorHAnsi" w:cstheme="minorBidi"/>
          <w:b/>
          <w:bCs/>
        </w:rPr>
        <w:t xml:space="preserve"> </w:t>
      </w:r>
      <w:r w:rsidR="00DA6602">
        <w:rPr>
          <w:rFonts w:asciiTheme="minorHAnsi" w:eastAsiaTheme="minorEastAsia" w:hAnsiTheme="minorHAnsi" w:cstheme="minorBidi"/>
          <w:b/>
          <w:bCs/>
        </w:rPr>
        <w:t xml:space="preserve">ve </w:t>
      </w:r>
      <w:r w:rsidR="002F34F0">
        <w:rPr>
          <w:rFonts w:asciiTheme="minorHAnsi" w:eastAsiaTheme="minorEastAsia" w:hAnsiTheme="minorHAnsi" w:cstheme="minorBidi"/>
          <w:b/>
          <w:bCs/>
        </w:rPr>
        <w:t>veřejné výzkumné instituci</w:t>
      </w:r>
      <w:r w:rsidR="00E24A69">
        <w:rPr>
          <w:rFonts w:asciiTheme="minorHAnsi" w:eastAsiaTheme="minorEastAsia" w:hAnsiTheme="minorHAnsi" w:cstheme="minorBidi"/>
          <w:b/>
          <w:bCs/>
        </w:rPr>
        <w:t>, a to</w:t>
      </w:r>
      <w:r w:rsidR="002F34F0">
        <w:rPr>
          <w:rFonts w:asciiTheme="minorHAnsi" w:eastAsiaTheme="minorEastAsia" w:hAnsiTheme="minorHAnsi" w:cstheme="minorBidi"/>
          <w:b/>
          <w:bCs/>
        </w:rPr>
        <w:t xml:space="preserve"> </w:t>
      </w:r>
      <w:r w:rsidR="009440A1">
        <w:rPr>
          <w:rFonts w:asciiTheme="minorHAnsi" w:eastAsiaTheme="minorEastAsia" w:hAnsiTheme="minorHAnsi" w:cstheme="minorBidi"/>
          <w:b/>
          <w:bCs/>
        </w:rPr>
        <w:t xml:space="preserve">na vzorcích </w:t>
      </w:r>
      <w:r w:rsidR="00FA1D9E">
        <w:rPr>
          <w:rFonts w:asciiTheme="minorHAnsi" w:eastAsiaTheme="minorEastAsia" w:hAnsiTheme="minorHAnsi" w:cstheme="minorBidi"/>
          <w:b/>
          <w:bCs/>
        </w:rPr>
        <w:t>respirátorů</w:t>
      </w:r>
      <w:r w:rsidR="009440A1">
        <w:rPr>
          <w:rFonts w:asciiTheme="minorHAnsi" w:eastAsiaTheme="minorEastAsia" w:hAnsiTheme="minorHAnsi" w:cstheme="minorBidi"/>
          <w:b/>
          <w:bCs/>
        </w:rPr>
        <w:t xml:space="preserve"> z</w:t>
      </w:r>
      <w:r w:rsidR="009759F5">
        <w:rPr>
          <w:rFonts w:asciiTheme="minorHAnsi" w:eastAsiaTheme="minorEastAsia" w:hAnsiTheme="minorHAnsi" w:cstheme="minorBidi"/>
          <w:b/>
          <w:bCs/>
        </w:rPr>
        <w:t> </w:t>
      </w:r>
      <w:r w:rsidR="009440A1">
        <w:rPr>
          <w:rFonts w:asciiTheme="minorHAnsi" w:eastAsiaTheme="minorEastAsia" w:hAnsiTheme="minorHAnsi" w:cstheme="minorBidi"/>
          <w:b/>
          <w:bCs/>
        </w:rPr>
        <w:t>dodávek</w:t>
      </w:r>
      <w:r w:rsidR="009759F5">
        <w:rPr>
          <w:rFonts w:asciiTheme="minorHAnsi" w:eastAsiaTheme="minorEastAsia" w:hAnsiTheme="minorHAnsi" w:cstheme="minorBidi"/>
          <w:b/>
          <w:bCs/>
        </w:rPr>
        <w:t>,</w:t>
      </w:r>
      <w:r w:rsidR="009759F5" w:rsidRPr="009759F5" w:rsidDel="0037727B">
        <w:rPr>
          <w:rFonts w:asciiTheme="minorHAnsi" w:eastAsiaTheme="minorEastAsia" w:hAnsiTheme="minorHAnsi" w:cstheme="minorBidi"/>
          <w:b/>
          <w:bCs/>
        </w:rPr>
        <w:t xml:space="preserve"> </w:t>
      </w:r>
      <w:r w:rsidR="009759F5" w:rsidDel="0037727B">
        <w:rPr>
          <w:rFonts w:asciiTheme="minorHAnsi" w:eastAsiaTheme="minorEastAsia" w:hAnsiTheme="minorHAnsi" w:cstheme="minorBidi"/>
          <w:b/>
          <w:bCs/>
        </w:rPr>
        <w:t>které neměly v době dodání certifikaci</w:t>
      </w:r>
      <w:r w:rsidR="00D87648">
        <w:rPr>
          <w:rStyle w:val="Znakapoznpodarou"/>
          <w:rFonts w:asciiTheme="minorHAnsi" w:eastAsiaTheme="minorEastAsia" w:hAnsiTheme="minorHAnsi"/>
          <w:b/>
          <w:bCs/>
        </w:rPr>
        <w:footnoteReference w:id="7"/>
      </w:r>
      <w:r w:rsidR="009759F5" w:rsidDel="0037727B">
        <w:rPr>
          <w:rFonts w:asciiTheme="minorHAnsi" w:eastAsiaTheme="minorEastAsia" w:hAnsiTheme="minorHAnsi" w:cstheme="minorBidi"/>
          <w:b/>
          <w:bCs/>
        </w:rPr>
        <w:t xml:space="preserve"> uznávanou </w:t>
      </w:r>
      <w:r w:rsidR="0068228C">
        <w:rPr>
          <w:rFonts w:asciiTheme="minorHAnsi" w:eastAsiaTheme="minorEastAsia" w:hAnsiTheme="minorHAnsi" w:cstheme="minorBidi"/>
          <w:b/>
          <w:bCs/>
        </w:rPr>
        <w:t>Evropskou unií (dále také „</w:t>
      </w:r>
      <w:r w:rsidR="009759F5" w:rsidDel="0037727B">
        <w:rPr>
          <w:rFonts w:asciiTheme="minorHAnsi" w:eastAsiaTheme="minorEastAsia" w:hAnsiTheme="minorHAnsi" w:cstheme="minorBidi"/>
          <w:b/>
          <w:bCs/>
        </w:rPr>
        <w:t>EU</w:t>
      </w:r>
      <w:r w:rsidR="0068228C">
        <w:rPr>
          <w:rFonts w:asciiTheme="minorHAnsi" w:eastAsiaTheme="minorEastAsia" w:hAnsiTheme="minorHAnsi" w:cstheme="minorBidi"/>
          <w:b/>
          <w:bCs/>
        </w:rPr>
        <w:t>“)</w:t>
      </w:r>
      <w:r w:rsidR="009440A1">
        <w:rPr>
          <w:rFonts w:asciiTheme="minorHAnsi" w:eastAsiaTheme="minorEastAsia" w:hAnsiTheme="minorHAnsi" w:cstheme="minorBidi"/>
          <w:b/>
          <w:bCs/>
        </w:rPr>
        <w:t xml:space="preserve">. V řadě případů vzorky nesplnily sledované parametry pro danou kategorii OOP. NKÚ prověřil část </w:t>
      </w:r>
      <w:r w:rsidR="009440A1" w:rsidRPr="00952E40">
        <w:rPr>
          <w:rFonts w:asciiTheme="minorHAnsi" w:eastAsiaTheme="minorEastAsia" w:hAnsiTheme="minorHAnsi" w:cstheme="minorBidi"/>
          <w:b/>
          <w:bCs/>
        </w:rPr>
        <w:t xml:space="preserve">protokolů </w:t>
      </w:r>
      <w:r w:rsidR="009440A1" w:rsidRPr="00502115">
        <w:rPr>
          <w:rFonts w:asciiTheme="minorHAnsi" w:eastAsiaTheme="minorEastAsia" w:hAnsiTheme="minorHAnsi" w:cstheme="minorBidi"/>
          <w:b/>
          <w:bCs/>
        </w:rPr>
        <w:t>o zkoušce</w:t>
      </w:r>
      <w:r w:rsidR="009440A1">
        <w:rPr>
          <w:rFonts w:asciiTheme="minorHAnsi" w:eastAsiaTheme="minorEastAsia" w:hAnsiTheme="minorHAnsi" w:cstheme="minorBidi"/>
          <w:b/>
          <w:bCs/>
        </w:rPr>
        <w:t xml:space="preserve"> testovaných vzorků, které se vztahovaly k objednávkám o objemu </w:t>
      </w:r>
      <w:r w:rsidR="001A48A5">
        <w:rPr>
          <w:rFonts w:asciiTheme="minorHAnsi" w:eastAsiaTheme="minorEastAsia" w:hAnsiTheme="minorHAnsi" w:cstheme="minorBidi"/>
          <w:b/>
          <w:bCs/>
        </w:rPr>
        <w:t>28,3</w:t>
      </w:r>
      <w:r w:rsidR="009440A1">
        <w:rPr>
          <w:rFonts w:asciiTheme="minorHAnsi" w:eastAsiaTheme="minorEastAsia" w:hAnsiTheme="minorHAnsi" w:cstheme="minorBidi"/>
          <w:b/>
          <w:bCs/>
        </w:rPr>
        <w:t xml:space="preserve"> mil. ks OOP v hodnotě přibližně 1,8 mld. Kč.</w:t>
      </w:r>
      <w:r w:rsidR="00861F51">
        <w:rPr>
          <w:rFonts w:asciiTheme="minorHAnsi" w:eastAsiaTheme="minorEastAsia" w:hAnsiTheme="minorHAnsi" w:cstheme="minorBidi"/>
          <w:b/>
          <w:bCs/>
        </w:rPr>
        <w:t xml:space="preserve"> </w:t>
      </w:r>
      <w:r w:rsidR="009440A1">
        <w:rPr>
          <w:rFonts w:asciiTheme="minorHAnsi" w:eastAsiaTheme="minorEastAsia" w:hAnsiTheme="minorHAnsi" w:cstheme="minorBidi"/>
          <w:b/>
          <w:bCs/>
        </w:rPr>
        <w:t>Z</w:t>
      </w:r>
      <w:r w:rsidR="00861F51">
        <w:rPr>
          <w:rFonts w:asciiTheme="minorHAnsi" w:eastAsiaTheme="minorEastAsia" w:hAnsiTheme="minorHAnsi" w:cstheme="minorBidi"/>
          <w:b/>
          <w:bCs/>
        </w:rPr>
        <w:t> </w:t>
      </w:r>
      <w:r w:rsidR="009440A1">
        <w:rPr>
          <w:rFonts w:asciiTheme="minorHAnsi" w:eastAsiaTheme="minorEastAsia" w:hAnsiTheme="minorHAnsi" w:cstheme="minorBidi"/>
          <w:b/>
          <w:bCs/>
        </w:rPr>
        <w:t xml:space="preserve">tohoto prověřeného vzorku </w:t>
      </w:r>
      <w:r w:rsidR="00FA65C4">
        <w:rPr>
          <w:rFonts w:asciiTheme="minorHAnsi" w:eastAsiaTheme="minorEastAsia" w:hAnsiTheme="minorHAnsi" w:cstheme="minorBidi"/>
          <w:b/>
          <w:bCs/>
        </w:rPr>
        <w:t xml:space="preserve">nevyhovělo </w:t>
      </w:r>
      <w:r w:rsidR="001A48A5">
        <w:rPr>
          <w:rFonts w:asciiTheme="minorHAnsi" w:eastAsiaTheme="minorEastAsia" w:hAnsiTheme="minorHAnsi" w:cstheme="minorBidi"/>
          <w:b/>
          <w:bCs/>
        </w:rPr>
        <w:t>13,</w:t>
      </w:r>
      <w:r w:rsidR="00FA1D9E">
        <w:rPr>
          <w:rFonts w:asciiTheme="minorHAnsi" w:eastAsiaTheme="minorEastAsia" w:hAnsiTheme="minorHAnsi" w:cstheme="minorBidi"/>
          <w:b/>
          <w:bCs/>
        </w:rPr>
        <w:t>3</w:t>
      </w:r>
      <w:r w:rsidR="00DA6602">
        <w:rPr>
          <w:rFonts w:asciiTheme="minorHAnsi" w:eastAsiaTheme="minorEastAsia" w:hAnsiTheme="minorHAnsi" w:cstheme="minorBidi"/>
          <w:b/>
          <w:bCs/>
        </w:rPr>
        <w:t> </w:t>
      </w:r>
      <w:r w:rsidR="009440A1">
        <w:rPr>
          <w:rFonts w:asciiTheme="minorHAnsi" w:eastAsiaTheme="minorEastAsia" w:hAnsiTheme="minorHAnsi" w:cstheme="minorBidi"/>
          <w:b/>
          <w:bCs/>
        </w:rPr>
        <w:t xml:space="preserve">mil. ks respirátorů testům </w:t>
      </w:r>
      <w:r w:rsidR="00AD0727">
        <w:rPr>
          <w:rFonts w:asciiTheme="minorHAnsi" w:eastAsiaTheme="minorEastAsia" w:hAnsiTheme="minorHAnsi" w:cstheme="minorBidi"/>
          <w:b/>
          <w:bCs/>
        </w:rPr>
        <w:t>v prvním</w:t>
      </w:r>
      <w:r w:rsidR="0065322F">
        <w:rPr>
          <w:rStyle w:val="Znakapoznpodarou"/>
          <w:rFonts w:asciiTheme="minorHAnsi" w:eastAsiaTheme="minorEastAsia" w:hAnsiTheme="minorHAnsi"/>
          <w:b/>
          <w:bCs/>
        </w:rPr>
        <w:footnoteReference w:id="8"/>
      </w:r>
      <w:r w:rsidR="009440A1">
        <w:rPr>
          <w:rFonts w:asciiTheme="minorHAnsi" w:eastAsiaTheme="minorEastAsia" w:hAnsiTheme="minorHAnsi" w:cstheme="minorBidi"/>
          <w:b/>
          <w:bCs/>
        </w:rPr>
        <w:t xml:space="preserve"> testování</w:t>
      </w:r>
      <w:r w:rsidR="009759F5">
        <w:rPr>
          <w:rFonts w:asciiTheme="minorHAnsi" w:eastAsiaTheme="minorEastAsia" w:hAnsiTheme="minorHAnsi" w:cstheme="minorBidi"/>
          <w:b/>
          <w:bCs/>
        </w:rPr>
        <w:t xml:space="preserve"> kvality</w:t>
      </w:r>
      <w:r w:rsidR="00AD0727">
        <w:rPr>
          <w:rFonts w:asciiTheme="minorHAnsi" w:eastAsiaTheme="minorEastAsia" w:hAnsiTheme="minorHAnsi" w:cstheme="minorBidi"/>
          <w:b/>
          <w:bCs/>
        </w:rPr>
        <w:t>.</w:t>
      </w:r>
      <w:r w:rsidR="009440A1">
        <w:rPr>
          <w:rFonts w:asciiTheme="minorHAnsi" w:eastAsiaTheme="minorEastAsia" w:hAnsiTheme="minorHAnsi" w:cstheme="minorBidi"/>
          <w:b/>
          <w:bCs/>
        </w:rPr>
        <w:t xml:space="preserve"> </w:t>
      </w:r>
      <w:r w:rsidR="00DB7930" w:rsidRPr="00DB7930">
        <w:rPr>
          <w:rFonts w:asciiTheme="minorHAnsi" w:eastAsiaTheme="minorEastAsia" w:hAnsiTheme="minorHAnsi" w:cstheme="minorBidi"/>
          <w:b/>
          <w:bCs/>
        </w:rPr>
        <w:t>NKÚ kontrolou vybraného vzorku dodávek zjistil, že v</w:t>
      </w:r>
      <w:r w:rsidR="00DB7930">
        <w:rPr>
          <w:rFonts w:asciiTheme="minorHAnsi" w:eastAsiaTheme="minorEastAsia" w:hAnsiTheme="minorHAnsi" w:cstheme="minorBidi"/>
          <w:b/>
          <w:bCs/>
        </w:rPr>
        <w:t> </w:t>
      </w:r>
      <w:r w:rsidR="00DB7930" w:rsidRPr="00DB7930">
        <w:rPr>
          <w:rFonts w:asciiTheme="minorHAnsi" w:eastAsiaTheme="minorEastAsia" w:hAnsiTheme="minorHAnsi" w:cstheme="minorBidi"/>
          <w:b/>
          <w:bCs/>
        </w:rPr>
        <w:t>některých</w:t>
      </w:r>
      <w:r w:rsidR="00DB7930">
        <w:rPr>
          <w:rFonts w:asciiTheme="minorHAnsi" w:eastAsiaTheme="minorEastAsia" w:hAnsiTheme="minorHAnsi" w:cstheme="minorBidi"/>
          <w:b/>
          <w:bCs/>
        </w:rPr>
        <w:t xml:space="preserve"> </w:t>
      </w:r>
      <w:r w:rsidR="00DB7930" w:rsidRPr="00DB7930">
        <w:rPr>
          <w:rFonts w:asciiTheme="minorHAnsi" w:eastAsiaTheme="minorEastAsia" w:hAnsiTheme="minorHAnsi" w:cstheme="minorBidi"/>
          <w:b/>
          <w:bCs/>
        </w:rPr>
        <w:t>případech se zboží dodané v rámci jednotlivých dodávek neshodovalo s</w:t>
      </w:r>
      <w:r w:rsidR="00DB7930">
        <w:rPr>
          <w:rFonts w:asciiTheme="minorHAnsi" w:eastAsiaTheme="minorEastAsia" w:hAnsiTheme="minorHAnsi" w:cstheme="minorBidi"/>
          <w:b/>
          <w:bCs/>
        </w:rPr>
        <w:t> </w:t>
      </w:r>
      <w:r w:rsidR="00DB7930" w:rsidRPr="00DB7930">
        <w:rPr>
          <w:rFonts w:asciiTheme="minorHAnsi" w:eastAsiaTheme="minorEastAsia" w:hAnsiTheme="minorHAnsi" w:cstheme="minorBidi"/>
          <w:b/>
          <w:bCs/>
        </w:rPr>
        <w:t>testovaným</w:t>
      </w:r>
      <w:r w:rsidR="00DB7930">
        <w:rPr>
          <w:rFonts w:asciiTheme="minorHAnsi" w:eastAsiaTheme="minorEastAsia" w:hAnsiTheme="minorHAnsi" w:cstheme="minorBidi"/>
          <w:b/>
          <w:bCs/>
        </w:rPr>
        <w:t xml:space="preserve"> </w:t>
      </w:r>
      <w:r w:rsidR="00DB7930" w:rsidRPr="00DB7930">
        <w:rPr>
          <w:rFonts w:asciiTheme="minorHAnsi" w:eastAsiaTheme="minorEastAsia" w:hAnsiTheme="minorHAnsi" w:cstheme="minorBidi"/>
          <w:b/>
          <w:bCs/>
        </w:rPr>
        <w:t xml:space="preserve">vzorkem a zboží z některých dodávek nebylo testováno vůbec. </w:t>
      </w:r>
      <w:r w:rsidR="009440A1">
        <w:rPr>
          <w:rFonts w:asciiTheme="minorHAnsi" w:eastAsiaTheme="minorEastAsia" w:hAnsiTheme="minorHAnsi" w:cstheme="minorBidi"/>
          <w:b/>
          <w:bCs/>
        </w:rPr>
        <w:t xml:space="preserve">NKÚ vyhodnotil, že zjištěné skutečnosti zpochybňují spolehlivost </w:t>
      </w:r>
      <w:r w:rsidR="009440A1" w:rsidDel="006665AD">
        <w:rPr>
          <w:rFonts w:asciiTheme="minorHAnsi" w:eastAsiaTheme="minorEastAsia" w:hAnsiTheme="minorHAnsi" w:cstheme="minorBidi"/>
          <w:b/>
          <w:bCs/>
        </w:rPr>
        <w:t xml:space="preserve">celého </w:t>
      </w:r>
      <w:r w:rsidR="009440A1">
        <w:rPr>
          <w:rFonts w:asciiTheme="minorHAnsi" w:eastAsiaTheme="minorEastAsia" w:hAnsiTheme="minorHAnsi" w:cstheme="minorBidi"/>
          <w:b/>
          <w:bCs/>
        </w:rPr>
        <w:t>procesu</w:t>
      </w:r>
      <w:r w:rsidR="00D56A8C">
        <w:rPr>
          <w:rFonts w:asciiTheme="minorHAnsi" w:eastAsiaTheme="minorEastAsia" w:hAnsiTheme="minorHAnsi" w:cstheme="minorBidi"/>
          <w:b/>
          <w:bCs/>
        </w:rPr>
        <w:t xml:space="preserve"> </w:t>
      </w:r>
      <w:r w:rsidR="009759F5" w:rsidDel="00D56A8C">
        <w:rPr>
          <w:rFonts w:asciiTheme="minorHAnsi" w:eastAsiaTheme="minorEastAsia" w:hAnsiTheme="minorHAnsi" w:cstheme="minorBidi"/>
          <w:b/>
          <w:bCs/>
        </w:rPr>
        <w:t>ověřování kvality OOP</w:t>
      </w:r>
      <w:r w:rsidR="009759F5">
        <w:rPr>
          <w:rFonts w:asciiTheme="minorHAnsi" w:eastAsiaTheme="minorEastAsia" w:hAnsiTheme="minorHAnsi" w:cstheme="minorBidi"/>
          <w:b/>
          <w:bCs/>
        </w:rPr>
        <w:t xml:space="preserve"> nastaveného</w:t>
      </w:r>
      <w:r w:rsidR="009759F5" w:rsidDel="009759F5">
        <w:rPr>
          <w:rStyle w:val="Odkaznakoment"/>
        </w:rPr>
        <w:t xml:space="preserve"> </w:t>
      </w:r>
      <w:r w:rsidR="009440A1">
        <w:rPr>
          <w:rFonts w:asciiTheme="minorHAnsi" w:eastAsiaTheme="minorEastAsia" w:hAnsiTheme="minorHAnsi" w:cstheme="minorBidi"/>
          <w:b/>
          <w:bCs/>
        </w:rPr>
        <w:t>MV a MZd</w:t>
      </w:r>
      <w:r w:rsidR="009759F5">
        <w:rPr>
          <w:rFonts w:asciiTheme="minorHAnsi" w:eastAsiaTheme="minorEastAsia" w:hAnsiTheme="minorHAnsi" w:cstheme="minorBidi"/>
          <w:b/>
          <w:bCs/>
        </w:rPr>
        <w:t>.</w:t>
      </w:r>
    </w:p>
    <w:p w:rsidR="009440A1" w:rsidRDefault="00877FED" w:rsidP="00DB7930">
      <w:pPr>
        <w:spacing w:after="120"/>
        <w:rPr>
          <w:rFonts w:asciiTheme="minorHAnsi" w:eastAsiaTheme="minorEastAsia" w:hAnsiTheme="minorHAnsi" w:cstheme="minorBidi"/>
          <w:b/>
          <w:bCs/>
        </w:rPr>
      </w:pPr>
      <w:r>
        <w:rPr>
          <w:rFonts w:asciiTheme="minorHAnsi" w:eastAsiaTheme="minorEastAsia" w:hAnsiTheme="minorHAnsi" w:cstheme="minorBidi"/>
          <w:b/>
          <w:bCs/>
        </w:rPr>
        <w:t xml:space="preserve">Ministerstva </w:t>
      </w:r>
      <w:r w:rsidR="009440A1">
        <w:rPr>
          <w:rFonts w:asciiTheme="minorHAnsi" w:eastAsiaTheme="minorEastAsia" w:hAnsiTheme="minorHAnsi" w:cstheme="minorBidi"/>
          <w:b/>
          <w:bCs/>
        </w:rPr>
        <w:t>zpravidla ne</w:t>
      </w:r>
      <w:r>
        <w:rPr>
          <w:rFonts w:asciiTheme="minorHAnsi" w:eastAsiaTheme="minorEastAsia" w:hAnsiTheme="minorHAnsi" w:cstheme="minorBidi"/>
          <w:b/>
          <w:bCs/>
        </w:rPr>
        <w:t xml:space="preserve">poskytovala subjektům určeným pro distribuci OOP </w:t>
      </w:r>
      <w:r w:rsidR="009440A1">
        <w:rPr>
          <w:rFonts w:asciiTheme="minorHAnsi" w:eastAsiaTheme="minorEastAsia" w:hAnsiTheme="minorHAnsi" w:cstheme="minorBidi"/>
          <w:b/>
          <w:bCs/>
        </w:rPr>
        <w:t>informace o</w:t>
      </w:r>
      <w:r>
        <w:rPr>
          <w:rFonts w:asciiTheme="minorHAnsi" w:eastAsiaTheme="minorEastAsia" w:hAnsiTheme="minorHAnsi" w:cstheme="minorBidi"/>
          <w:b/>
          <w:bCs/>
        </w:rPr>
        <w:t> </w:t>
      </w:r>
      <w:r w:rsidR="009440A1">
        <w:rPr>
          <w:rFonts w:asciiTheme="minorHAnsi" w:eastAsiaTheme="minorEastAsia" w:hAnsiTheme="minorHAnsi" w:cstheme="minorBidi"/>
          <w:b/>
          <w:bCs/>
        </w:rPr>
        <w:t xml:space="preserve">výsledcích testování. </w:t>
      </w:r>
      <w:r w:rsidR="00027377">
        <w:rPr>
          <w:rFonts w:asciiTheme="minorHAnsi" w:eastAsiaTheme="minorEastAsia" w:hAnsiTheme="minorHAnsi" w:cstheme="minorBidi"/>
          <w:b/>
          <w:bCs/>
        </w:rPr>
        <w:t>Existuje riziko, že z</w:t>
      </w:r>
      <w:r w:rsidR="009440A1">
        <w:rPr>
          <w:rFonts w:asciiTheme="minorHAnsi" w:eastAsiaTheme="minorEastAsia" w:hAnsiTheme="minorHAnsi" w:cstheme="minorBidi"/>
          <w:b/>
          <w:bCs/>
        </w:rPr>
        <w:t>ejména příjemc</w:t>
      </w:r>
      <w:r w:rsidR="00027377">
        <w:rPr>
          <w:rFonts w:asciiTheme="minorHAnsi" w:eastAsiaTheme="minorEastAsia" w:hAnsiTheme="minorHAnsi" w:cstheme="minorBidi"/>
          <w:b/>
          <w:bCs/>
        </w:rPr>
        <w:t>i</w:t>
      </w:r>
      <w:r w:rsidR="009440A1">
        <w:rPr>
          <w:rFonts w:asciiTheme="minorHAnsi" w:eastAsiaTheme="minorEastAsia" w:hAnsiTheme="minorHAnsi" w:cstheme="minorBidi"/>
          <w:b/>
          <w:bCs/>
        </w:rPr>
        <w:t xml:space="preserve"> z řad poskytovatelů zdravotních a</w:t>
      </w:r>
      <w:r w:rsidR="0089152D">
        <w:rPr>
          <w:rFonts w:asciiTheme="minorHAnsi" w:eastAsiaTheme="minorEastAsia" w:hAnsiTheme="minorHAnsi" w:cstheme="minorBidi"/>
          <w:b/>
          <w:bCs/>
        </w:rPr>
        <w:t> </w:t>
      </w:r>
      <w:r w:rsidR="009440A1">
        <w:rPr>
          <w:rFonts w:asciiTheme="minorHAnsi" w:eastAsiaTheme="minorEastAsia" w:hAnsiTheme="minorHAnsi" w:cstheme="minorBidi"/>
          <w:b/>
          <w:bCs/>
        </w:rPr>
        <w:t>sociálních služeb</w:t>
      </w:r>
      <w:r w:rsidR="0089152D">
        <w:rPr>
          <w:rFonts w:asciiTheme="minorHAnsi" w:eastAsiaTheme="minorEastAsia" w:hAnsiTheme="minorHAnsi" w:cstheme="minorBidi"/>
          <w:b/>
          <w:bCs/>
        </w:rPr>
        <w:t xml:space="preserve"> </w:t>
      </w:r>
      <w:r w:rsidR="009440A1">
        <w:rPr>
          <w:rFonts w:asciiTheme="minorHAnsi" w:eastAsiaTheme="minorEastAsia" w:hAnsiTheme="minorHAnsi" w:cstheme="minorBidi"/>
          <w:b/>
          <w:bCs/>
        </w:rPr>
        <w:t xml:space="preserve">obdrželi OOP, které nevyhověly v testování kvality, aniž by o tomto nedostatku věděli. </w:t>
      </w:r>
      <w:r w:rsidR="00DB7930" w:rsidRPr="00DB7930">
        <w:rPr>
          <w:rFonts w:asciiTheme="minorHAnsi" w:eastAsiaTheme="minorEastAsia" w:hAnsiTheme="minorHAnsi" w:cstheme="minorBidi"/>
          <w:b/>
          <w:bCs/>
        </w:rPr>
        <w:t>S ohledem na rozsah působnosti stanovené zákonem nebyl NKÚ oprávněn ověřit,</w:t>
      </w:r>
      <w:r w:rsidR="00DB7930">
        <w:rPr>
          <w:rFonts w:asciiTheme="minorHAnsi" w:eastAsiaTheme="minorEastAsia" w:hAnsiTheme="minorHAnsi" w:cstheme="minorBidi"/>
          <w:b/>
          <w:bCs/>
        </w:rPr>
        <w:t xml:space="preserve"> </w:t>
      </w:r>
      <w:r w:rsidR="00DB7930" w:rsidRPr="00DB7930">
        <w:rPr>
          <w:rFonts w:asciiTheme="minorHAnsi" w:eastAsiaTheme="minorEastAsia" w:hAnsiTheme="minorHAnsi" w:cstheme="minorBidi"/>
          <w:b/>
          <w:bCs/>
        </w:rPr>
        <w:t>nakolik se toto riziko naplnilo.</w:t>
      </w:r>
    </w:p>
    <w:p w:rsidR="004C2C11" w:rsidRDefault="00F45EE2" w:rsidP="0089152D">
      <w:pPr>
        <w:spacing w:before="360" w:after="120"/>
        <w:rPr>
          <w:rFonts w:eastAsia="Calibri" w:cs="Calibri"/>
          <w:bCs/>
        </w:rPr>
      </w:pPr>
      <w:r>
        <w:rPr>
          <w:rFonts w:eastAsia="Calibri" w:cs="Calibri"/>
          <w:bCs/>
        </w:rPr>
        <w:t xml:space="preserve">Výše uvedené vyhodnocení se opírá </w:t>
      </w:r>
      <w:r w:rsidR="00C41F6B" w:rsidRPr="00066381">
        <w:rPr>
          <w:rFonts w:eastAsia="Calibri" w:cs="Calibri"/>
          <w:bCs/>
        </w:rPr>
        <w:t>o následující hlavní zjištění z kontroly:</w:t>
      </w:r>
    </w:p>
    <w:p w:rsidR="00365F6A" w:rsidRPr="00583265" w:rsidRDefault="00F45EE2" w:rsidP="00CB6317">
      <w:pPr>
        <w:pStyle w:val="Nadpis2"/>
        <w:numPr>
          <w:ilvl w:val="0"/>
          <w:numId w:val="0"/>
        </w:numPr>
        <w:spacing w:before="0"/>
        <w:ind w:left="284" w:hanging="284"/>
        <w:jc w:val="left"/>
      </w:pPr>
      <w:r w:rsidRPr="00583265">
        <w:t xml:space="preserve">1. </w:t>
      </w:r>
      <w:r w:rsidR="00CB6317">
        <w:tab/>
      </w:r>
      <w:r w:rsidR="009440A1" w:rsidRPr="00583265">
        <w:t>MZd neplnilo úkoly vyplývající z P</w:t>
      </w:r>
      <w:r w:rsidR="00065BD9">
        <w:t>P</w:t>
      </w:r>
      <w:r w:rsidR="009440A1" w:rsidRPr="00583265">
        <w:t xml:space="preserve"> ČR. Ministerstvo plán ani jednou od </w:t>
      </w:r>
      <w:r w:rsidR="00993E75">
        <w:t xml:space="preserve">roku </w:t>
      </w:r>
      <w:r w:rsidR="009440A1" w:rsidRPr="00583265">
        <w:t>2011 neaktualizovalo, přestože tak mělo činit každé dva roky. Plán také nepřizpůsobilo riziku infekčních onemocnění typu SARS, přestože mu to vláda v roce 2010 uložila. Stav pohotovostních zásob OOP a ZP, které měla ve svých skladech SSHR, se od roku 2011 nezměnil. Ministerstva tak musela zajistit nákup OOP a ZP bez využití plánovaných krizových postupů a mimo systém státních hmotných rezerv.</w:t>
      </w:r>
    </w:p>
    <w:p w:rsidR="00EA2D93" w:rsidRPr="00583265" w:rsidRDefault="00EA2D93" w:rsidP="00CB6317">
      <w:pPr>
        <w:suppressAutoHyphens w:val="0"/>
        <w:spacing w:after="120"/>
        <w:rPr>
          <w:rFonts w:asciiTheme="minorHAnsi" w:hAnsiTheme="minorHAnsi" w:cstheme="minorHAnsi"/>
        </w:rPr>
      </w:pPr>
      <w:r w:rsidRPr="00583265">
        <w:rPr>
          <w:rFonts w:asciiTheme="minorHAnsi" w:hAnsiTheme="minorHAnsi" w:cstheme="minorHAnsi"/>
        </w:rPr>
        <w:t>PP ČR je základním dokumentem, který stanoví postupy a základní systém r</w:t>
      </w:r>
      <w:r>
        <w:rPr>
          <w:rFonts w:asciiTheme="minorHAnsi" w:hAnsiTheme="minorHAnsi" w:cstheme="minorHAnsi"/>
        </w:rPr>
        <w:t>eakce ČR na pandemickou situaci</w:t>
      </w:r>
      <w:r w:rsidRPr="00583265">
        <w:rPr>
          <w:rStyle w:val="Znakapoznpodarou"/>
          <w:rFonts w:asciiTheme="minorHAnsi" w:eastAsia="MS Gothic" w:hAnsiTheme="minorHAnsi" w:cstheme="minorHAnsi"/>
        </w:rPr>
        <w:footnoteReference w:id="9"/>
      </w:r>
      <w:r>
        <w:rPr>
          <w:rFonts w:asciiTheme="minorHAnsi" w:hAnsiTheme="minorHAnsi" w:cstheme="minorHAnsi"/>
        </w:rPr>
        <w:t>.</w:t>
      </w:r>
      <w:r w:rsidRPr="00583265">
        <w:rPr>
          <w:rFonts w:asciiTheme="minorHAnsi" w:hAnsiTheme="minorHAnsi" w:cstheme="minorHAnsi"/>
        </w:rPr>
        <w:t xml:space="preserve"> PP ČR, resp. jeho poslední aktualizace</w:t>
      </w:r>
      <w:r w:rsidR="0089152D">
        <w:rPr>
          <w:rFonts w:asciiTheme="minorHAnsi" w:hAnsiTheme="minorHAnsi" w:cstheme="minorHAnsi"/>
        </w:rPr>
        <w:t>,</w:t>
      </w:r>
      <w:r w:rsidRPr="00583265">
        <w:rPr>
          <w:rFonts w:asciiTheme="minorHAnsi" w:hAnsiTheme="minorHAnsi" w:cstheme="minorHAnsi"/>
        </w:rPr>
        <w:t xml:space="preserve"> byla schválena usnesením vlády ČR ze dne 14. září 2011 č. 682. </w:t>
      </w:r>
      <w:r w:rsidRPr="00583265">
        <w:rPr>
          <w:rFonts w:asciiTheme="minorHAnsi" w:eastAsia="Calibri" w:hAnsiTheme="minorHAnsi" w:cstheme="minorHAnsi"/>
          <w:color w:val="000000"/>
        </w:rPr>
        <w:t xml:space="preserve">Toto usnesení také uložilo ministerstvům a ostatním ústředním správním úřadům </w:t>
      </w:r>
      <w:r w:rsidR="00837BFA">
        <w:rPr>
          <w:rFonts w:asciiTheme="minorHAnsi" w:eastAsia="Calibri" w:hAnsiTheme="minorHAnsi" w:cstheme="minorHAnsi"/>
          <w:color w:val="000000"/>
        </w:rPr>
        <w:t xml:space="preserve">(dále také „ÚSÚ“) </w:t>
      </w:r>
      <w:r w:rsidRPr="00583265">
        <w:rPr>
          <w:rFonts w:asciiTheme="minorHAnsi" w:eastAsia="Calibri" w:hAnsiTheme="minorHAnsi" w:cstheme="minorHAnsi"/>
          <w:color w:val="000000"/>
        </w:rPr>
        <w:t xml:space="preserve">provést aktualizaci svých pandemických plánů. </w:t>
      </w:r>
      <w:r w:rsidRPr="00583265">
        <w:rPr>
          <w:rFonts w:asciiTheme="minorHAnsi" w:hAnsiTheme="minorHAnsi" w:cstheme="minorHAnsi"/>
        </w:rPr>
        <w:t>MZd mělo při aktualizacích PP ČR zohlednit, že ochrana před novými inf</w:t>
      </w:r>
      <w:r w:rsidR="0089152D">
        <w:rPr>
          <w:rFonts w:asciiTheme="minorHAnsi" w:hAnsiTheme="minorHAnsi" w:cstheme="minorHAnsi"/>
        </w:rPr>
        <w:t>ekčními onemocněními vyžaduje v </w:t>
      </w:r>
      <w:r w:rsidRPr="00583265">
        <w:rPr>
          <w:rFonts w:asciiTheme="minorHAnsi" w:hAnsiTheme="minorHAnsi" w:cstheme="minorHAnsi"/>
        </w:rPr>
        <w:t xml:space="preserve">mnoha bodech obdobná opatření, jaká je třeba přijmout při pandemii chřipkového viru. To ostatně v případě onemocnění </w:t>
      </w:r>
      <w:r w:rsidR="006D6A22">
        <w:rPr>
          <w:rFonts w:asciiTheme="minorHAnsi" w:hAnsiTheme="minorHAnsi" w:cstheme="minorHAnsi"/>
        </w:rPr>
        <w:t>COVID</w:t>
      </w:r>
      <w:r w:rsidRPr="00583265">
        <w:rPr>
          <w:rFonts w:asciiTheme="minorHAnsi" w:hAnsiTheme="minorHAnsi" w:cstheme="minorHAnsi"/>
        </w:rPr>
        <w:t>-19 potvrzuje informace Státního zdravotního ústavu, který shrnuje podobnosti a zásadní rozdíly</w:t>
      </w:r>
      <w:r>
        <w:rPr>
          <w:rFonts w:asciiTheme="minorHAnsi" w:hAnsiTheme="minorHAnsi" w:cstheme="minorHAnsi"/>
        </w:rPr>
        <w:t xml:space="preserve"> viru chřipky a viru SARS-CoV-2</w:t>
      </w:r>
      <w:r w:rsidRPr="00583265">
        <w:rPr>
          <w:rStyle w:val="Znakapoznpodarou"/>
          <w:rFonts w:asciiTheme="minorHAnsi" w:eastAsia="MS Gothic" w:hAnsiTheme="minorHAnsi" w:cstheme="minorHAnsi"/>
        </w:rPr>
        <w:footnoteReference w:id="10"/>
      </w:r>
      <w:r>
        <w:rPr>
          <w:rFonts w:asciiTheme="minorHAnsi" w:hAnsiTheme="minorHAnsi" w:cstheme="minorHAnsi"/>
        </w:rPr>
        <w:t>.</w:t>
      </w:r>
    </w:p>
    <w:p w:rsidR="00EA2D93" w:rsidRDefault="00EA2D93" w:rsidP="00CB6317">
      <w:pPr>
        <w:spacing w:after="120"/>
        <w:rPr>
          <w:rFonts w:eastAsia="Calibri"/>
          <w:color w:val="000000"/>
        </w:rPr>
      </w:pPr>
      <w:r w:rsidRPr="00583265">
        <w:lastRenderedPageBreak/>
        <w:t>Jedním z opatření PP ČR byla periodická revize pandemických plánů ze strany orgánů krizového řízení, a to minimálně 1</w:t>
      </w:r>
      <w:r w:rsidR="0089152D">
        <w:rPr>
          <w:rFonts w:cs="Calibri"/>
        </w:rPr>
        <w:t>×</w:t>
      </w:r>
      <w:r w:rsidRPr="00583265">
        <w:t xml:space="preserve"> za </w:t>
      </w:r>
      <w:r w:rsidR="0089152D">
        <w:t>dva</w:t>
      </w:r>
      <w:r w:rsidRPr="00583265">
        <w:t xml:space="preserve"> roky anebo podle potřeby.</w:t>
      </w:r>
      <w:r w:rsidRPr="00583265">
        <w:rPr>
          <w:i/>
        </w:rPr>
        <w:t xml:space="preserve"> </w:t>
      </w:r>
      <w:r w:rsidRPr="00583265">
        <w:t xml:space="preserve">Kontrolou bylo zjištěno, že MZd od roku 2011 neaktualizovalo PP ČR a ani neprovedlo jeho revizi, čímž mimo jiné nerespektovalo doporučení </w:t>
      </w:r>
      <w:r w:rsidR="00F70A2E" w:rsidRPr="00C71B6B">
        <w:rPr>
          <w:color w:val="000000" w:themeColor="text1"/>
        </w:rPr>
        <w:t>Světové zdravotnické organizace</w:t>
      </w:r>
      <w:r w:rsidR="00F70A2E" w:rsidRPr="00583265">
        <w:t xml:space="preserve"> </w:t>
      </w:r>
      <w:r w:rsidR="0091465A">
        <w:t>–</w:t>
      </w:r>
      <w:r w:rsidR="00F70A2E">
        <w:t xml:space="preserve"> </w:t>
      </w:r>
      <w:r w:rsidR="00F70A2E" w:rsidRPr="00F70A2E">
        <w:rPr>
          <w:i/>
        </w:rPr>
        <w:t xml:space="preserve">World Health Organization </w:t>
      </w:r>
      <w:r w:rsidR="00F70A2E">
        <w:t>(dále také „</w:t>
      </w:r>
      <w:r w:rsidRPr="00583265">
        <w:t>WHO</w:t>
      </w:r>
      <w:r w:rsidR="00F70A2E">
        <w:t>“)</w:t>
      </w:r>
      <w:r w:rsidRPr="00583265">
        <w:t>. Od roku 2012 do ukončení kontroly MZ</w:t>
      </w:r>
      <w:r>
        <w:t xml:space="preserve">d rovněž neprovedlo aktualizaci </w:t>
      </w:r>
      <w:r w:rsidRPr="00583265">
        <w:t>P</w:t>
      </w:r>
      <w:r w:rsidR="00980ED9">
        <w:t>P</w:t>
      </w:r>
      <w:r w:rsidR="004C396F">
        <w:t> </w:t>
      </w:r>
      <w:r w:rsidR="00980ED9">
        <w:t>MZd</w:t>
      </w:r>
      <w:r w:rsidRPr="00583265">
        <w:t>.</w:t>
      </w:r>
      <w:r w:rsidRPr="00C00BF9">
        <w:t xml:space="preserve"> Rovněž </w:t>
      </w:r>
      <w:r w:rsidRPr="00C00BF9">
        <w:rPr>
          <w:rFonts w:eastAsia="Calibri"/>
          <w:color w:val="000000"/>
        </w:rPr>
        <w:t>MV nepostupovalo ve smyslu opatření stanovených v PP ČR, když od roku 2012 provedlo u P</w:t>
      </w:r>
      <w:r w:rsidR="00980ED9">
        <w:rPr>
          <w:rFonts w:eastAsia="Calibri"/>
          <w:color w:val="000000"/>
        </w:rPr>
        <w:t>P</w:t>
      </w:r>
      <w:r w:rsidRPr="00C00BF9">
        <w:rPr>
          <w:rFonts w:eastAsia="Calibri"/>
          <w:color w:val="000000"/>
        </w:rPr>
        <w:t xml:space="preserve"> MV </w:t>
      </w:r>
      <w:r>
        <w:rPr>
          <w:rFonts w:eastAsia="Calibri"/>
          <w:color w:val="000000"/>
        </w:rPr>
        <w:t xml:space="preserve">jedinou </w:t>
      </w:r>
      <w:r w:rsidRPr="00C00BF9">
        <w:rPr>
          <w:rFonts w:eastAsia="Calibri"/>
          <w:color w:val="000000"/>
        </w:rPr>
        <w:t>aktualizaci</w:t>
      </w:r>
      <w:r>
        <w:rPr>
          <w:rFonts w:eastAsia="Calibri"/>
          <w:color w:val="000000"/>
        </w:rPr>
        <w:t xml:space="preserve">, a to v roce 2016. </w:t>
      </w:r>
    </w:p>
    <w:p w:rsidR="00EA2D93" w:rsidRDefault="00EA2D93" w:rsidP="00CB6317">
      <w:pPr>
        <w:spacing w:after="120"/>
      </w:pPr>
      <w:r>
        <w:t>PP ČR počítá s tím, že d</w:t>
      </w:r>
      <w:r w:rsidRPr="00DA7ADC">
        <w:t>ostatečné</w:t>
      </w:r>
      <w:r>
        <w:t xml:space="preserve"> </w:t>
      </w:r>
      <w:r w:rsidRPr="00DA7ADC">
        <w:t>množstv</w:t>
      </w:r>
      <w:r>
        <w:t>í OOP v </w:t>
      </w:r>
      <w:r w:rsidRPr="00DA7ADC">
        <w:t>souladu s doporučeními orgán</w:t>
      </w:r>
      <w:r>
        <w:t>ů</w:t>
      </w:r>
      <w:r w:rsidRPr="00DA7ADC">
        <w:t xml:space="preserve"> ochrany veřejného zdraví</w:t>
      </w:r>
      <w:r>
        <w:t xml:space="preserve"> zajistí poskytovatelé zdravotní péče. Úroveň ochrany a podmínky</w:t>
      </w:r>
      <w:r w:rsidRPr="00473479">
        <w:t xml:space="preserve"> pro používání </w:t>
      </w:r>
      <w:r>
        <w:t>OOP k ochraně</w:t>
      </w:r>
      <w:r w:rsidRPr="00473479">
        <w:t xml:space="preserve"> zaměstnanců </w:t>
      </w:r>
      <w:r>
        <w:t>stanoví p</w:t>
      </w:r>
      <w:r w:rsidRPr="00473479">
        <w:t>říloh</w:t>
      </w:r>
      <w:r>
        <w:t xml:space="preserve">a </w:t>
      </w:r>
      <w:r w:rsidRPr="00473479">
        <w:t>PP MZd</w:t>
      </w:r>
      <w:r>
        <w:t>.</w:t>
      </w:r>
      <w:r w:rsidRPr="00473479">
        <w:t xml:space="preserve"> </w:t>
      </w:r>
      <w:r>
        <w:t xml:space="preserve">V </w:t>
      </w:r>
      <w:r w:rsidRPr="00473479">
        <w:t xml:space="preserve">PP MZd </w:t>
      </w:r>
      <w:r>
        <w:t xml:space="preserve">například </w:t>
      </w:r>
      <w:r w:rsidRPr="00473479">
        <w:t>ministerstvo</w:t>
      </w:r>
      <w:r>
        <w:t xml:space="preserve"> </w:t>
      </w:r>
      <w:r w:rsidRPr="00473479">
        <w:t>doporučuje používat všem zdravotnickým pracovníkům v době pandemie chřipky respirační masky nejvyšší</w:t>
      </w:r>
      <w:r>
        <w:t>ho stupně</w:t>
      </w:r>
      <w:r w:rsidRPr="00473479">
        <w:t xml:space="preserve"> ochrany</w:t>
      </w:r>
      <w:r>
        <w:t xml:space="preserve"> FFP3</w:t>
      </w:r>
      <w:r w:rsidRPr="00473479">
        <w:t xml:space="preserve">. </w:t>
      </w:r>
      <w:r>
        <w:t xml:space="preserve">Nicméně to, jakým způsobem mají poskytovatelé zdravotní péče zajistit </w:t>
      </w:r>
      <w:r w:rsidRPr="00473479">
        <w:t xml:space="preserve">dostatečné množství </w:t>
      </w:r>
      <w:r>
        <w:t>OOP v období pandemické pohotovosti nebo vyhlášené pandemie, PP MZd ani jeho</w:t>
      </w:r>
      <w:r w:rsidR="0091465A">
        <w:t xml:space="preserve"> </w:t>
      </w:r>
      <w:r>
        <w:t>přílohy neuváděly.</w:t>
      </w:r>
    </w:p>
    <w:p w:rsidR="00EA2D93" w:rsidRDefault="00EA2D93" w:rsidP="00CB6317">
      <w:pPr>
        <w:spacing w:after="120"/>
      </w:pPr>
      <w:r>
        <w:t xml:space="preserve">Celkový objem zásob OOP a ZP byl ve srovnání s jejich reálnou potřebou kvůli vysoké nakažlivosti onemocnění </w:t>
      </w:r>
      <w:r w:rsidR="006D6A22">
        <w:t>COVID</w:t>
      </w:r>
      <w:r>
        <w:t>-19 zcela zanedbatelný a nemohl vyřešit kritický nedostatek OOP v prvních týdnech po vyhlášení nouzového stavu v ČR. F</w:t>
      </w:r>
      <w:r w:rsidRPr="00473479">
        <w:t xml:space="preserve">aktický objem zásob OOP v resortu zdravotnictví </w:t>
      </w:r>
      <w:r>
        <w:t xml:space="preserve">se totiž </w:t>
      </w:r>
      <w:r w:rsidRPr="00473479">
        <w:t>omezil na vytvoření pohotovostních zásob ve státních hmotných rezervách</w:t>
      </w:r>
      <w:r>
        <w:t xml:space="preserve"> a tzv. nepodkročitelné minimum </w:t>
      </w:r>
      <w:r w:rsidRPr="00473479">
        <w:t>objemu OOP v</w:t>
      </w:r>
      <w:r>
        <w:t>e</w:t>
      </w:r>
      <w:r w:rsidRPr="00473479">
        <w:t xml:space="preserve"> strategických zásobách </w:t>
      </w:r>
      <w:r>
        <w:t xml:space="preserve">fakultních </w:t>
      </w:r>
      <w:r w:rsidRPr="00473479">
        <w:t>nemocnic</w:t>
      </w:r>
      <w:r>
        <w:t>. To stanovilo MZd v roce 2010</w:t>
      </w:r>
      <w:r w:rsidRPr="00473479">
        <w:t xml:space="preserve"> pro případ vzniku mimořádné </w:t>
      </w:r>
      <w:r>
        <w:t>u</w:t>
      </w:r>
      <w:r w:rsidRPr="00473479">
        <w:t>dálosti</w:t>
      </w:r>
      <w:r>
        <w:t>. Například z</w:t>
      </w:r>
      <w:r w:rsidRPr="0002035E">
        <w:t xml:space="preserve">ásoba </w:t>
      </w:r>
      <w:r>
        <w:t>respirátorů třídy FFP3 v rámci nepodkročitelného minima</w:t>
      </w:r>
      <w:r w:rsidRPr="0002035E">
        <w:t xml:space="preserve"> stačila jen pro 20</w:t>
      </w:r>
      <w:r w:rsidR="004C396F">
        <w:t> </w:t>
      </w:r>
      <w:r w:rsidRPr="0002035E">
        <w:t>% odborného personálu (lékaři, zdravotní sestry a další odborné profese jako záchranáři apod.),</w:t>
      </w:r>
      <w:r>
        <w:t xml:space="preserve"> a to po omezenou dobu </w:t>
      </w:r>
      <w:r w:rsidR="00993E75">
        <w:t>(v řádu hodin)</w:t>
      </w:r>
      <w:r w:rsidR="0091465A">
        <w:t>,</w:t>
      </w:r>
      <w:r w:rsidR="00993E75">
        <w:t xml:space="preserve"> </w:t>
      </w:r>
      <w:r>
        <w:t>danou použitelností těchto respirátorů.</w:t>
      </w:r>
    </w:p>
    <w:p w:rsidR="00EA2D93" w:rsidRPr="0012620E" w:rsidRDefault="00EA2D93" w:rsidP="00CB6317">
      <w:pPr>
        <w:spacing w:after="120"/>
        <w:rPr>
          <w:rFonts w:asciiTheme="minorHAnsi" w:hAnsiTheme="minorHAnsi" w:cstheme="minorHAnsi"/>
        </w:rPr>
      </w:pPr>
      <w:r>
        <w:rPr>
          <w:rFonts w:cstheme="minorHAnsi"/>
          <w:color w:val="000000" w:themeColor="text1"/>
        </w:rPr>
        <w:t xml:space="preserve">Ve státních hmotných rezervách bylo dlouhodobě k dispozici malé množství pohotovostní zásoby OOP odpovídající požadavkům MZd. </w:t>
      </w:r>
      <w:r w:rsidRPr="0002035E">
        <w:rPr>
          <w:rFonts w:cstheme="minorHAnsi"/>
          <w:color w:val="000000" w:themeColor="text1"/>
        </w:rPr>
        <w:t>Vzhledem k</w:t>
      </w:r>
      <w:r>
        <w:rPr>
          <w:rFonts w:cstheme="minorHAnsi"/>
          <w:color w:val="000000" w:themeColor="text1"/>
        </w:rPr>
        <w:t> tomu, že situace typu</w:t>
      </w:r>
      <w:r w:rsidRPr="0002035E">
        <w:rPr>
          <w:rFonts w:cstheme="minorHAnsi"/>
          <w:color w:val="000000" w:themeColor="text1"/>
        </w:rPr>
        <w:t xml:space="preserve"> pandemie spadá do gesce MZd, </w:t>
      </w:r>
      <w:r>
        <w:rPr>
          <w:rFonts w:cstheme="minorHAnsi"/>
          <w:color w:val="000000" w:themeColor="text1"/>
        </w:rPr>
        <w:t xml:space="preserve">MV nezařadilo požadavky na </w:t>
      </w:r>
      <w:r w:rsidRPr="0002035E">
        <w:rPr>
          <w:rFonts w:cstheme="minorHAnsi"/>
          <w:color w:val="000000" w:themeColor="text1"/>
        </w:rPr>
        <w:t>zabezpečení OOP a dalších ZP</w:t>
      </w:r>
      <w:r>
        <w:rPr>
          <w:rFonts w:cstheme="minorHAnsi"/>
          <w:color w:val="000000" w:themeColor="text1"/>
        </w:rPr>
        <w:t xml:space="preserve"> ve státních hmotných rezervách</w:t>
      </w:r>
      <w:r w:rsidRPr="0002035E">
        <w:rPr>
          <w:rFonts w:cstheme="minorHAnsi"/>
          <w:color w:val="000000" w:themeColor="text1"/>
        </w:rPr>
        <w:t xml:space="preserve"> </w:t>
      </w:r>
      <w:r>
        <w:rPr>
          <w:rFonts w:cstheme="minorHAnsi"/>
          <w:color w:val="000000" w:themeColor="text1"/>
        </w:rPr>
        <w:t>mezi své priority.</w:t>
      </w:r>
      <w:r w:rsidRPr="0002035E">
        <w:rPr>
          <w:rFonts w:cstheme="minorHAnsi"/>
          <w:color w:val="000000" w:themeColor="text1"/>
        </w:rPr>
        <w:t xml:space="preserve"> </w:t>
      </w:r>
      <w:r>
        <w:rPr>
          <w:rFonts w:cstheme="minorHAnsi"/>
          <w:color w:val="000000" w:themeColor="text1"/>
        </w:rPr>
        <w:t xml:space="preserve">SSHR tak neměla ve svých zásobách </w:t>
      </w:r>
      <w:r w:rsidRPr="0002035E">
        <w:rPr>
          <w:rFonts w:cstheme="minorHAnsi"/>
          <w:color w:val="000000" w:themeColor="text1"/>
        </w:rPr>
        <w:t>v době vyhlášení nouzového stavu žádné OOP pro základní slož</w:t>
      </w:r>
      <w:r>
        <w:rPr>
          <w:rFonts w:cstheme="minorHAnsi"/>
          <w:color w:val="000000" w:themeColor="text1"/>
        </w:rPr>
        <w:t>ky</w:t>
      </w:r>
      <w:r w:rsidRPr="0002035E">
        <w:rPr>
          <w:rFonts w:cstheme="minorHAnsi"/>
          <w:color w:val="000000" w:themeColor="text1"/>
        </w:rPr>
        <w:t xml:space="preserve"> IZS v působnosti MV</w:t>
      </w:r>
      <w:r>
        <w:rPr>
          <w:rFonts w:cstheme="minorHAnsi"/>
          <w:color w:val="000000" w:themeColor="text1"/>
        </w:rPr>
        <w:t xml:space="preserve"> a rovněž nebyly k dispozici žádné OOP pro občany</w:t>
      </w:r>
      <w:r w:rsidRPr="0002035E">
        <w:rPr>
          <w:rFonts w:cstheme="minorHAnsi"/>
          <w:color w:val="000000" w:themeColor="text1"/>
        </w:rPr>
        <w:t>.</w:t>
      </w:r>
      <w:r>
        <w:rPr>
          <w:rFonts w:cstheme="minorHAnsi"/>
          <w:color w:val="000000" w:themeColor="text1"/>
        </w:rPr>
        <w:t xml:space="preserve"> </w:t>
      </w:r>
      <w:r w:rsidRPr="0012620E">
        <w:rPr>
          <w:rFonts w:asciiTheme="minorHAnsi" w:hAnsiTheme="minorHAnsi" w:cstheme="minorHAnsi"/>
        </w:rPr>
        <w:t xml:space="preserve">Teprve v souvislosti s vývojem epidemiologické situace ve světě požádalo MZd </w:t>
      </w:r>
      <w:r>
        <w:rPr>
          <w:rFonts w:asciiTheme="minorHAnsi" w:hAnsiTheme="minorHAnsi" w:cstheme="minorHAnsi"/>
        </w:rPr>
        <w:t>v únoru </w:t>
      </w:r>
      <w:r w:rsidRPr="0012620E">
        <w:rPr>
          <w:rFonts w:asciiTheme="minorHAnsi" w:hAnsiTheme="minorHAnsi" w:cstheme="minorHAnsi"/>
        </w:rPr>
        <w:t xml:space="preserve">2020 </w:t>
      </w:r>
      <w:r>
        <w:rPr>
          <w:rFonts w:asciiTheme="minorHAnsi" w:hAnsiTheme="minorHAnsi" w:cstheme="minorHAnsi"/>
        </w:rPr>
        <w:t xml:space="preserve">SSHR </w:t>
      </w:r>
      <w:r w:rsidRPr="0012620E">
        <w:rPr>
          <w:rFonts w:asciiTheme="minorHAnsi" w:hAnsiTheme="minorHAnsi" w:cstheme="minorHAnsi"/>
        </w:rPr>
        <w:t>o</w:t>
      </w:r>
      <w:r>
        <w:rPr>
          <w:rFonts w:asciiTheme="minorHAnsi" w:hAnsiTheme="minorHAnsi" w:cstheme="minorHAnsi"/>
        </w:rPr>
        <w:t> </w:t>
      </w:r>
      <w:r w:rsidRPr="0012620E">
        <w:rPr>
          <w:rFonts w:asciiTheme="minorHAnsi" w:hAnsiTheme="minorHAnsi" w:cstheme="minorHAnsi"/>
        </w:rPr>
        <w:t>doplnění pohotovostní</w:t>
      </w:r>
      <w:r>
        <w:rPr>
          <w:rFonts w:asciiTheme="minorHAnsi" w:hAnsiTheme="minorHAnsi" w:cstheme="minorHAnsi"/>
        </w:rPr>
        <w:t xml:space="preserve">ch zásob resortu zdravotnictví </w:t>
      </w:r>
      <w:r w:rsidR="00FC1368">
        <w:rPr>
          <w:rFonts w:asciiTheme="minorHAnsi" w:hAnsiTheme="minorHAnsi" w:cstheme="minorHAnsi"/>
        </w:rPr>
        <w:t>–</w:t>
      </w:r>
      <w:r w:rsidRPr="0012620E">
        <w:rPr>
          <w:rFonts w:asciiTheme="minorHAnsi" w:hAnsiTheme="minorHAnsi" w:cstheme="minorHAnsi"/>
        </w:rPr>
        <w:t xml:space="preserve"> 1</w:t>
      </w:r>
      <w:r>
        <w:rPr>
          <w:rFonts w:asciiTheme="minorHAnsi" w:hAnsiTheme="minorHAnsi" w:cstheme="minorHAnsi"/>
        </w:rPr>
        <w:t> </w:t>
      </w:r>
      <w:r w:rsidRPr="0012620E">
        <w:rPr>
          <w:rFonts w:asciiTheme="minorHAnsi" w:hAnsiTheme="minorHAnsi" w:cstheme="minorHAnsi"/>
        </w:rPr>
        <w:t>000</w:t>
      </w:r>
      <w:r>
        <w:rPr>
          <w:rFonts w:asciiTheme="minorHAnsi" w:hAnsiTheme="minorHAnsi" w:cstheme="minorHAnsi"/>
        </w:rPr>
        <w:t> </w:t>
      </w:r>
      <w:r w:rsidRPr="0012620E">
        <w:rPr>
          <w:rFonts w:asciiTheme="minorHAnsi" w:hAnsiTheme="minorHAnsi" w:cstheme="minorHAnsi"/>
        </w:rPr>
        <w:t>000 ks ochranných ústních roušek, 100</w:t>
      </w:r>
      <w:r>
        <w:rPr>
          <w:rFonts w:asciiTheme="minorHAnsi" w:hAnsiTheme="minorHAnsi" w:cstheme="minorHAnsi"/>
        </w:rPr>
        <w:t> </w:t>
      </w:r>
      <w:r w:rsidRPr="0012620E">
        <w:rPr>
          <w:rFonts w:asciiTheme="minorHAnsi" w:hAnsiTheme="minorHAnsi" w:cstheme="minorHAnsi"/>
        </w:rPr>
        <w:t>000 ks respirátor</w:t>
      </w:r>
      <w:r>
        <w:rPr>
          <w:rFonts w:asciiTheme="minorHAnsi" w:hAnsiTheme="minorHAnsi" w:cstheme="minorHAnsi"/>
        </w:rPr>
        <w:t>ů</w:t>
      </w:r>
      <w:r w:rsidRPr="0012620E">
        <w:rPr>
          <w:rFonts w:asciiTheme="minorHAnsi" w:hAnsiTheme="minorHAnsi" w:cstheme="minorHAnsi"/>
        </w:rPr>
        <w:t xml:space="preserve"> úrovně ochrany FFP3 bez výdechového ventilu a 100 000 ks respirátor</w:t>
      </w:r>
      <w:r>
        <w:rPr>
          <w:rFonts w:asciiTheme="minorHAnsi" w:hAnsiTheme="minorHAnsi" w:cstheme="minorHAnsi"/>
        </w:rPr>
        <w:t>ů</w:t>
      </w:r>
      <w:r w:rsidRPr="0012620E">
        <w:rPr>
          <w:rFonts w:asciiTheme="minorHAnsi" w:hAnsiTheme="minorHAnsi" w:cstheme="minorHAnsi"/>
        </w:rPr>
        <w:t xml:space="preserve"> úrovně ochrany FFP3 s</w:t>
      </w:r>
      <w:r w:rsidR="004C396F">
        <w:rPr>
          <w:rFonts w:asciiTheme="minorHAnsi" w:hAnsiTheme="minorHAnsi" w:cstheme="minorHAnsi"/>
        </w:rPr>
        <w:t> </w:t>
      </w:r>
      <w:r w:rsidRPr="0012620E">
        <w:rPr>
          <w:rFonts w:asciiTheme="minorHAnsi" w:hAnsiTheme="minorHAnsi" w:cstheme="minorHAnsi"/>
        </w:rPr>
        <w:t>výdechovým ventilem.</w:t>
      </w:r>
    </w:p>
    <w:p w:rsidR="00EA2D93" w:rsidRDefault="00EA2D93" w:rsidP="00CB6317">
      <w:pPr>
        <w:spacing w:after="120"/>
      </w:pPr>
      <w:r>
        <w:t xml:space="preserve">MV v roce 2016 na pokyn vlády dokončilo ve spolupráci s dalšími ÚSÚ </w:t>
      </w:r>
      <w:r>
        <w:rPr>
          <w:i/>
        </w:rPr>
        <w:t>Analýzu</w:t>
      </w:r>
      <w:r w:rsidRPr="0002035E">
        <w:rPr>
          <w:i/>
        </w:rPr>
        <w:t xml:space="preserve"> hrozeb pro Českou republiku</w:t>
      </w:r>
      <w:r w:rsidRPr="0002035E">
        <w:rPr>
          <w:rStyle w:val="Znakapoznpodarou"/>
          <w:i/>
        </w:rPr>
        <w:footnoteReference w:id="11"/>
      </w:r>
      <w:r w:rsidRPr="0002035E">
        <w:rPr>
          <w:i/>
        </w:rPr>
        <w:t xml:space="preserve"> </w:t>
      </w:r>
      <w:r w:rsidRPr="0002035E">
        <w:t>(dále také „Analýza hrozeb“)</w:t>
      </w:r>
      <w:r>
        <w:t>. M</w:t>
      </w:r>
      <w:r w:rsidRPr="0002035E">
        <w:t xml:space="preserve">ezi 22 typy nebezpečí s nepřijatelným rizikem </w:t>
      </w:r>
      <w:r>
        <w:t xml:space="preserve">byla nově </w:t>
      </w:r>
      <w:r w:rsidRPr="0002035E">
        <w:t xml:space="preserve">identifikována </w:t>
      </w:r>
      <w:r w:rsidR="00FC1368" w:rsidRPr="00EC3885">
        <w:t>e</w:t>
      </w:r>
      <w:r w:rsidRPr="00EC3885">
        <w:t>pidemie</w:t>
      </w:r>
      <w:r w:rsidR="00FC1368" w:rsidRPr="00EC3885">
        <w:t xml:space="preserve"> – </w:t>
      </w:r>
      <w:r w:rsidRPr="00EC3885">
        <w:t>hromadné nákazy osob</w:t>
      </w:r>
      <w:r w:rsidRPr="0002035E">
        <w:t xml:space="preserve">, jejímž jediným gestorem bylo určeno MZd. Vláda spolu se schválením Analýzy hrozeb uložila mj. ministrovi zdravotnictví, ministrovi vnitra a předsedovi SSHR zpracovat do 31. 12. 2017 typový plán </w:t>
      </w:r>
      <w:r w:rsidRPr="0002035E">
        <w:rPr>
          <w:i/>
        </w:rPr>
        <w:lastRenderedPageBreak/>
        <w:t xml:space="preserve">Epidemie – hromadné nákazy osob </w:t>
      </w:r>
      <w:r w:rsidRPr="001B4C8F">
        <w:t xml:space="preserve">(dále také „typový plán epidemie“). </w:t>
      </w:r>
      <w:r>
        <w:t>T</w:t>
      </w:r>
      <w:r w:rsidRPr="00D7779E">
        <w:t>ypov</w:t>
      </w:r>
      <w:r>
        <w:t>ý</w:t>
      </w:r>
      <w:r w:rsidRPr="00D7779E">
        <w:t xml:space="preserve"> plán epidemie</w:t>
      </w:r>
      <w:r w:rsidRPr="00D7779E">
        <w:rPr>
          <w:rStyle w:val="Znakapoznpodarou"/>
        </w:rPr>
        <w:footnoteReference w:id="12"/>
      </w:r>
      <w:r w:rsidRPr="00D7779E">
        <w:rPr>
          <w:i/>
        </w:rPr>
        <w:t xml:space="preserve"> </w:t>
      </w:r>
      <w:r>
        <w:t>však neobsahoval</w:t>
      </w:r>
      <w:r w:rsidRPr="00D7779E">
        <w:t xml:space="preserve"> </w:t>
      </w:r>
      <w:r w:rsidR="00EC7D8C">
        <w:t xml:space="preserve">konkrétní </w:t>
      </w:r>
      <w:r w:rsidRPr="00D7779E">
        <w:t>postup</w:t>
      </w:r>
      <w:r w:rsidR="00EC7D8C">
        <w:t>y</w:t>
      </w:r>
      <w:r w:rsidRPr="00D7779E">
        <w:t xml:space="preserve"> pro centrální </w:t>
      </w:r>
      <w:r>
        <w:t>zajištění a distribuci OOP a ZP</w:t>
      </w:r>
      <w:r w:rsidRPr="00D7779E">
        <w:rPr>
          <w:rStyle w:val="Znakapoznpodarou"/>
        </w:rPr>
        <w:footnoteReference w:id="13"/>
      </w:r>
      <w:r>
        <w:t>.</w:t>
      </w:r>
    </w:p>
    <w:p w:rsidR="00EA2D93" w:rsidRDefault="00EA2D93" w:rsidP="00CB6317">
      <w:pPr>
        <w:spacing w:after="120"/>
        <w:rPr>
          <w:rFonts w:cs="Calibri"/>
          <w:color w:val="000000"/>
        </w:rPr>
      </w:pPr>
      <w:r>
        <w:rPr>
          <w:rFonts w:cstheme="minorHAnsi"/>
          <w:color w:val="000000" w:themeColor="text1"/>
        </w:rPr>
        <w:t>Úkoly MV jako</w:t>
      </w:r>
      <w:r w:rsidRPr="00CF5E88">
        <w:rPr>
          <w:rFonts w:cs="Calibri"/>
          <w:color w:val="000000"/>
        </w:rPr>
        <w:t xml:space="preserve"> orgánu krizového řízení vyplývají z plnění zákonných povinností dle § 10</w:t>
      </w:r>
      <w:r>
        <w:rPr>
          <w:rFonts w:cs="Calibri"/>
          <w:color w:val="000000"/>
        </w:rPr>
        <w:t xml:space="preserve"> odst.</w:t>
      </w:r>
      <w:r w:rsidR="004C396F">
        <w:rPr>
          <w:rFonts w:cs="Calibri"/>
          <w:color w:val="000000"/>
        </w:rPr>
        <w:t> </w:t>
      </w:r>
      <w:r>
        <w:rPr>
          <w:rFonts w:cs="Calibri"/>
          <w:color w:val="000000"/>
        </w:rPr>
        <w:t>1</w:t>
      </w:r>
      <w:r w:rsidRPr="00CF5E88">
        <w:rPr>
          <w:rFonts w:cs="Calibri"/>
          <w:color w:val="000000"/>
        </w:rPr>
        <w:t xml:space="preserve"> zákona č.</w:t>
      </w:r>
      <w:r>
        <w:rPr>
          <w:rFonts w:cs="Calibri"/>
          <w:color w:val="000000"/>
        </w:rPr>
        <w:t> </w:t>
      </w:r>
      <w:r w:rsidRPr="00CF5E88">
        <w:rPr>
          <w:rFonts w:cs="Calibri"/>
          <w:color w:val="000000"/>
        </w:rPr>
        <w:t>240/2000 Sb.</w:t>
      </w:r>
      <w:r w:rsidR="00FC1368">
        <w:rPr>
          <w:rFonts w:cs="Calibri"/>
          <w:color w:val="000000"/>
        </w:rPr>
        <w:t>,</w:t>
      </w:r>
      <w:r>
        <w:rPr>
          <w:rFonts w:cs="Calibri"/>
          <w:color w:val="000000"/>
        </w:rPr>
        <w:t xml:space="preserve"> </w:t>
      </w:r>
      <w:r w:rsidR="00B9730C" w:rsidRPr="00B9730C">
        <w:rPr>
          <w:rFonts w:cs="Calibri"/>
          <w:color w:val="000000"/>
        </w:rPr>
        <w:t>o krizovém řízení a o změně některých zákonů</w:t>
      </w:r>
      <w:r w:rsidR="00B9730C">
        <w:rPr>
          <w:rFonts w:cs="Calibri"/>
          <w:color w:val="000000"/>
        </w:rPr>
        <w:t xml:space="preserve"> </w:t>
      </w:r>
      <w:r w:rsidR="006908D7">
        <w:rPr>
          <w:rFonts w:cs="Calibri"/>
          <w:color w:val="000000"/>
        </w:rPr>
        <w:t>(krizový zákon)</w:t>
      </w:r>
      <w:r w:rsidR="00FC1368">
        <w:rPr>
          <w:rFonts w:cs="Calibri"/>
          <w:color w:val="000000"/>
        </w:rPr>
        <w:t>.</w:t>
      </w:r>
      <w:r>
        <w:rPr>
          <w:rStyle w:val="Znakapoznpodarou"/>
          <w:rFonts w:cs="Calibri"/>
          <w:color w:val="000000"/>
        </w:rPr>
        <w:footnoteReference w:id="14"/>
      </w:r>
      <w:r w:rsidRPr="00CF5E88">
        <w:rPr>
          <w:rFonts w:cs="Calibri"/>
          <w:color w:val="000000"/>
        </w:rPr>
        <w:t xml:space="preserve"> Jedná se </w:t>
      </w:r>
      <w:r>
        <w:rPr>
          <w:rFonts w:cs="Calibri"/>
          <w:color w:val="000000"/>
        </w:rPr>
        <w:t xml:space="preserve">mj. </w:t>
      </w:r>
      <w:r w:rsidRPr="00CF5E88">
        <w:rPr>
          <w:rFonts w:cs="Calibri"/>
          <w:color w:val="000000"/>
        </w:rPr>
        <w:t xml:space="preserve">o povinnost </w:t>
      </w:r>
      <w:r>
        <w:rPr>
          <w:rFonts w:cs="Calibri"/>
          <w:color w:val="000000"/>
        </w:rPr>
        <w:t xml:space="preserve">kontrolovat </w:t>
      </w:r>
      <w:r w:rsidRPr="00CF5E88">
        <w:rPr>
          <w:rFonts w:cs="Calibri"/>
          <w:color w:val="000000"/>
        </w:rPr>
        <w:t>zajištění připravenost</w:t>
      </w:r>
      <w:r w:rsidR="00200BEE">
        <w:rPr>
          <w:rFonts w:cs="Calibri"/>
          <w:color w:val="000000"/>
        </w:rPr>
        <w:t>i</w:t>
      </w:r>
      <w:r w:rsidRPr="00CF5E88">
        <w:rPr>
          <w:rFonts w:cs="Calibri"/>
          <w:color w:val="000000"/>
        </w:rPr>
        <w:t xml:space="preserve"> ostatních ministerstev a jiných ÚSÚ na řešení krizových situací</w:t>
      </w:r>
      <w:r>
        <w:rPr>
          <w:rFonts w:cs="Calibri"/>
          <w:color w:val="000000"/>
        </w:rPr>
        <w:t xml:space="preserve">, kontrolovat </w:t>
      </w:r>
      <w:r w:rsidRPr="00CF5E88">
        <w:rPr>
          <w:rFonts w:cs="Calibri"/>
          <w:color w:val="000000"/>
        </w:rPr>
        <w:t>krizov</w:t>
      </w:r>
      <w:r>
        <w:rPr>
          <w:rFonts w:cs="Calibri"/>
          <w:color w:val="000000"/>
        </w:rPr>
        <w:t>é</w:t>
      </w:r>
      <w:r w:rsidRPr="00CF5E88">
        <w:rPr>
          <w:rFonts w:cs="Calibri"/>
          <w:color w:val="000000"/>
        </w:rPr>
        <w:t xml:space="preserve"> plán</w:t>
      </w:r>
      <w:r>
        <w:rPr>
          <w:rFonts w:cs="Calibri"/>
          <w:color w:val="000000"/>
        </w:rPr>
        <w:t>y</w:t>
      </w:r>
      <w:r w:rsidRPr="00CF5E88">
        <w:rPr>
          <w:rFonts w:cs="Calibri"/>
          <w:color w:val="000000"/>
        </w:rPr>
        <w:t xml:space="preserve"> krajů nebo předávání údajů ministerstvům a jiným ÚSÚ na jejich žádost </w:t>
      </w:r>
      <w:r w:rsidR="00403EEE">
        <w:rPr>
          <w:rFonts w:cs="Calibri"/>
          <w:color w:val="000000"/>
        </w:rPr>
        <w:t xml:space="preserve">podle </w:t>
      </w:r>
      <w:r>
        <w:rPr>
          <w:rFonts w:cs="Calibri"/>
          <w:color w:val="000000"/>
        </w:rPr>
        <w:t>krizového zákona</w:t>
      </w:r>
      <w:r w:rsidRPr="00CF5E88">
        <w:rPr>
          <w:rFonts w:cs="Calibri"/>
          <w:color w:val="000000"/>
        </w:rPr>
        <w:t xml:space="preserve">. </w:t>
      </w:r>
      <w:r>
        <w:rPr>
          <w:rFonts w:cs="Calibri"/>
          <w:color w:val="000000"/>
        </w:rPr>
        <w:t>Tyto kontroly se zaměřením na pandemickou připravenost ze strany MV (G</w:t>
      </w:r>
      <w:r w:rsidR="003F2DA2">
        <w:rPr>
          <w:rFonts w:cs="Calibri"/>
          <w:color w:val="000000"/>
        </w:rPr>
        <w:t xml:space="preserve">enerální </w:t>
      </w:r>
      <w:r w:rsidR="004E5C5F" w:rsidRPr="00C71B6B">
        <w:rPr>
          <w:rFonts w:eastAsia="Calibri"/>
        </w:rPr>
        <w:t>ředitelství</w:t>
      </w:r>
      <w:r>
        <w:rPr>
          <w:rFonts w:cs="Calibri"/>
          <w:color w:val="000000"/>
        </w:rPr>
        <w:t xml:space="preserve"> H</w:t>
      </w:r>
      <w:r w:rsidR="004E5C5F" w:rsidRPr="00C71B6B">
        <w:rPr>
          <w:rFonts w:eastAsia="Calibri"/>
        </w:rPr>
        <w:t>asičského záchranného sboru ČR</w:t>
      </w:r>
      <w:r>
        <w:rPr>
          <w:rFonts w:cs="Calibri"/>
          <w:color w:val="000000"/>
        </w:rPr>
        <w:t xml:space="preserve">) a </w:t>
      </w:r>
      <w:r w:rsidR="00200BEE">
        <w:rPr>
          <w:rFonts w:cs="Calibri"/>
          <w:color w:val="000000"/>
        </w:rPr>
        <w:t xml:space="preserve">s </w:t>
      </w:r>
      <w:r>
        <w:rPr>
          <w:rFonts w:cs="Calibri"/>
          <w:color w:val="000000"/>
        </w:rPr>
        <w:t xml:space="preserve">potřebnou účastí MZd však dlouhodobě prováděny nebyly. Stejně tak nebyla provedena kontrola připravenosti na řešení krizových (epidemických) situací u samotného MZd. </w:t>
      </w:r>
    </w:p>
    <w:p w:rsidR="00CA3221" w:rsidRDefault="00CA3221" w:rsidP="00CB6317">
      <w:pPr>
        <w:spacing w:after="120"/>
        <w:rPr>
          <w:rFonts w:cs="Calibri"/>
          <w:color w:val="000000"/>
        </w:rPr>
      </w:pPr>
      <w:r w:rsidRPr="0002035E">
        <w:rPr>
          <w:rFonts w:cstheme="minorHAnsi"/>
          <w:color w:val="000000" w:themeColor="text1"/>
        </w:rPr>
        <w:t>NKÚ prověřil zajištění nezbytných dodávek</w:t>
      </w:r>
      <w:r>
        <w:rPr>
          <w:rStyle w:val="Znakapoznpodarou"/>
          <w:color w:val="000000" w:themeColor="text1"/>
        </w:rPr>
        <w:footnoteReference w:id="15"/>
      </w:r>
      <w:r w:rsidRPr="0002035E">
        <w:rPr>
          <w:rFonts w:cstheme="minorHAnsi"/>
          <w:color w:val="000000" w:themeColor="text1"/>
        </w:rPr>
        <w:t xml:space="preserve"> (dále také „ND“) dle předložených požadavků krajů na MZd v letech 2013, 2015, 2017 a 2019 na zajištění pohotovostních zásob OOP a</w:t>
      </w:r>
      <w:r w:rsidR="004C396F">
        <w:rPr>
          <w:rFonts w:cstheme="minorHAnsi"/>
          <w:color w:val="000000" w:themeColor="text1"/>
        </w:rPr>
        <w:t> </w:t>
      </w:r>
      <w:r w:rsidRPr="0002035E">
        <w:rPr>
          <w:rFonts w:cstheme="minorHAnsi"/>
          <w:color w:val="000000" w:themeColor="text1"/>
        </w:rPr>
        <w:t xml:space="preserve">dalších ZP. </w:t>
      </w:r>
      <w:r>
        <w:rPr>
          <w:rFonts w:cstheme="minorHAnsi"/>
          <w:color w:val="000000" w:themeColor="text1"/>
        </w:rPr>
        <w:t>Např. v</w:t>
      </w:r>
      <w:r w:rsidRPr="0002035E">
        <w:rPr>
          <w:rFonts w:cstheme="minorHAnsi"/>
          <w:color w:val="000000" w:themeColor="text1"/>
        </w:rPr>
        <w:t xml:space="preserve"> letech 2013 a 2015 požadovaly kraje zajištění ventilátorů na podporu dýchání v celkovém objemu max.</w:t>
      </w:r>
      <w:r>
        <w:rPr>
          <w:rFonts w:cstheme="minorHAnsi"/>
          <w:color w:val="000000" w:themeColor="text1"/>
        </w:rPr>
        <w:t xml:space="preserve"> </w:t>
      </w:r>
      <w:r w:rsidR="00017BBD">
        <w:rPr>
          <w:rFonts w:cstheme="minorHAnsi"/>
          <w:color w:val="000000" w:themeColor="text1"/>
        </w:rPr>
        <w:t>306 </w:t>
      </w:r>
      <w:r w:rsidRPr="0002035E">
        <w:rPr>
          <w:rFonts w:cstheme="minorHAnsi"/>
          <w:color w:val="000000" w:themeColor="text1"/>
        </w:rPr>
        <w:t>ks. MZd</w:t>
      </w:r>
      <w:r>
        <w:rPr>
          <w:rFonts w:cstheme="minorHAnsi"/>
          <w:color w:val="000000" w:themeColor="text1"/>
        </w:rPr>
        <w:t xml:space="preserve"> </w:t>
      </w:r>
      <w:r w:rsidRPr="0002035E">
        <w:rPr>
          <w:rFonts w:cstheme="minorHAnsi"/>
          <w:color w:val="000000" w:themeColor="text1"/>
        </w:rPr>
        <w:t>s odkazem na</w:t>
      </w:r>
      <w:r>
        <w:rPr>
          <w:rFonts w:cstheme="minorHAnsi"/>
          <w:color w:val="000000" w:themeColor="text1"/>
        </w:rPr>
        <w:t xml:space="preserve"> analýzy ohrožení v krizových plánech krajů </w:t>
      </w:r>
      <w:r w:rsidRPr="0002035E">
        <w:rPr>
          <w:rFonts w:cstheme="minorHAnsi"/>
          <w:color w:val="000000" w:themeColor="text1"/>
        </w:rPr>
        <w:t>uvedlo, že požadav</w:t>
      </w:r>
      <w:r>
        <w:rPr>
          <w:rFonts w:cstheme="minorHAnsi"/>
          <w:color w:val="000000" w:themeColor="text1"/>
        </w:rPr>
        <w:t>ky</w:t>
      </w:r>
      <w:r w:rsidRPr="0002035E">
        <w:rPr>
          <w:rFonts w:cstheme="minorHAnsi"/>
          <w:color w:val="000000" w:themeColor="text1"/>
        </w:rPr>
        <w:t xml:space="preserve"> nelze zajistit formou pohotovostních zásob</w:t>
      </w:r>
      <w:r>
        <w:rPr>
          <w:rFonts w:cstheme="minorHAnsi"/>
          <w:color w:val="000000" w:themeColor="text1"/>
        </w:rPr>
        <w:t>.</w:t>
      </w:r>
      <w:r w:rsidRPr="0002035E">
        <w:rPr>
          <w:rFonts w:cstheme="minorHAnsi"/>
          <w:color w:val="000000" w:themeColor="text1"/>
        </w:rPr>
        <w:t xml:space="preserve"> V roce 2017 </w:t>
      </w:r>
      <w:r>
        <w:rPr>
          <w:rFonts w:cstheme="minorHAnsi"/>
          <w:color w:val="000000" w:themeColor="text1"/>
        </w:rPr>
        <w:t>kraje</w:t>
      </w:r>
      <w:r w:rsidRPr="0002035E">
        <w:rPr>
          <w:rFonts w:cstheme="minorHAnsi"/>
          <w:color w:val="000000" w:themeColor="text1"/>
        </w:rPr>
        <w:t xml:space="preserve"> požadov</w:t>
      </w:r>
      <w:r>
        <w:rPr>
          <w:rFonts w:cstheme="minorHAnsi"/>
          <w:color w:val="000000" w:themeColor="text1"/>
        </w:rPr>
        <w:t>aly</w:t>
      </w:r>
      <w:r w:rsidRPr="0002035E">
        <w:rPr>
          <w:rFonts w:cstheme="minorHAnsi"/>
          <w:color w:val="000000" w:themeColor="text1"/>
        </w:rPr>
        <w:t xml:space="preserve"> již jen 35 ks ventilátorů a MZd konstatovalo, že v tomto případě je požadavek zajištěn částečně a že případná potřeba bude řešena ve spolupráci s poskytovateli lůžkové zdravotní péče v sousedních krajích.</w:t>
      </w:r>
    </w:p>
    <w:p w:rsidR="00AC60A7" w:rsidRPr="0086436A" w:rsidRDefault="00F45EE2" w:rsidP="004C396F">
      <w:pPr>
        <w:pStyle w:val="Nadpis2"/>
        <w:numPr>
          <w:ilvl w:val="0"/>
          <w:numId w:val="0"/>
        </w:numPr>
        <w:spacing w:before="0"/>
        <w:ind w:left="284" w:hanging="284"/>
        <w:jc w:val="left"/>
      </w:pPr>
      <w:r>
        <w:t>2</w:t>
      </w:r>
      <w:r w:rsidR="00AC60A7">
        <w:t xml:space="preserve">. </w:t>
      </w:r>
      <w:r w:rsidR="004C396F">
        <w:tab/>
      </w:r>
      <w:r w:rsidR="00CA3221">
        <w:t>MZd a MV v relativně krátké době překlenul</w:t>
      </w:r>
      <w:r w:rsidR="00EC3152">
        <w:t>y</w:t>
      </w:r>
      <w:r w:rsidR="00CA3221">
        <w:t xml:space="preserve"> citelný nedostatek </w:t>
      </w:r>
      <w:r w:rsidR="00CA3221" w:rsidRPr="00631C02">
        <w:t>OOP</w:t>
      </w:r>
      <w:r w:rsidR="00CA3221">
        <w:t xml:space="preserve"> a ZP, a to </w:t>
      </w:r>
      <w:r w:rsidR="00017BBD">
        <w:t>nákupy v hodnotě téměř 7,5 mld. </w:t>
      </w:r>
      <w:r w:rsidR="00CA3221">
        <w:t xml:space="preserve">Kč. Každé kontrolované ministerstvo vytvořilo svůj tým centrálních nákupů. </w:t>
      </w:r>
      <w:r w:rsidR="00D04C3E">
        <w:t>N</w:t>
      </w:r>
      <w:r w:rsidR="00CA3221">
        <w:t>evýhodn</w:t>
      </w:r>
      <w:r w:rsidR="00D04C3E">
        <w:t>é</w:t>
      </w:r>
      <w:r w:rsidR="00CA3221">
        <w:t xml:space="preserve"> </w:t>
      </w:r>
      <w:r w:rsidR="00D04C3E">
        <w:t xml:space="preserve">podmínky </w:t>
      </w:r>
      <w:r w:rsidR="00CA3221">
        <w:t>ve smlouvách s dodavateli nebo přepravci, problém</w:t>
      </w:r>
      <w:r w:rsidR="00D04C3E">
        <w:t>y</w:t>
      </w:r>
      <w:r w:rsidR="00CA3221">
        <w:t xml:space="preserve"> s</w:t>
      </w:r>
      <w:r w:rsidR="00A70CEC">
        <w:t> </w:t>
      </w:r>
      <w:r w:rsidR="00CA3221">
        <w:t>dopravou</w:t>
      </w:r>
      <w:r w:rsidR="00A70CEC">
        <w:t xml:space="preserve">, </w:t>
      </w:r>
      <w:r w:rsidR="00CA3221">
        <w:t>distribucí zboží či jeho nedostate</w:t>
      </w:r>
      <w:r w:rsidR="00A018ED">
        <w:t xml:space="preserve">čnou </w:t>
      </w:r>
      <w:r w:rsidR="00CA3221">
        <w:t>kvalit</w:t>
      </w:r>
      <w:r w:rsidR="00A018ED">
        <w:t>ou</w:t>
      </w:r>
      <w:r w:rsidR="00D04C3E">
        <w:t xml:space="preserve"> byly způsobeny mj. </w:t>
      </w:r>
      <w:r w:rsidR="00A018ED">
        <w:t>tím</w:t>
      </w:r>
      <w:r w:rsidR="00D04C3E">
        <w:t xml:space="preserve">, že oba týmy </w:t>
      </w:r>
      <w:r w:rsidR="00A018ED">
        <w:t xml:space="preserve">vzájemně </w:t>
      </w:r>
      <w:r w:rsidR="00200BEE">
        <w:t>nespolupracovaly</w:t>
      </w:r>
      <w:r w:rsidR="00CA3221">
        <w:t>.</w:t>
      </w:r>
    </w:p>
    <w:p w:rsidR="001B746F" w:rsidRDefault="00AC60A7" w:rsidP="004C396F">
      <w:pPr>
        <w:spacing w:after="120"/>
      </w:pPr>
      <w:r>
        <w:t xml:space="preserve">MV i MZd </w:t>
      </w:r>
      <w:r w:rsidR="00D92F0F">
        <w:t>před vyhlášením pandemie</w:t>
      </w:r>
      <w:r w:rsidR="00E5652A">
        <w:t xml:space="preserve"> onemocnění </w:t>
      </w:r>
      <w:r w:rsidR="006D6A22">
        <w:t>COVID</w:t>
      </w:r>
      <w:r>
        <w:t xml:space="preserve">-19 </w:t>
      </w:r>
      <w:r w:rsidR="00E5652A">
        <w:t>usiloval</w:t>
      </w:r>
      <w:r w:rsidR="00EC3152">
        <w:t>y</w:t>
      </w:r>
      <w:r w:rsidR="00E5652A">
        <w:t xml:space="preserve"> o pořízení OOP a ZP</w:t>
      </w:r>
      <w:r>
        <w:t xml:space="preserve"> prostřednictvím </w:t>
      </w:r>
      <w:r w:rsidR="00A95E65">
        <w:t xml:space="preserve">zadání </w:t>
      </w:r>
      <w:r>
        <w:t xml:space="preserve">veřejných zakázek, které však </w:t>
      </w:r>
      <w:r w:rsidR="0084083C">
        <w:t xml:space="preserve">pro nedostatek nabídek </w:t>
      </w:r>
      <w:r>
        <w:t>zrušily a využily výjimky podle</w:t>
      </w:r>
      <w:r w:rsidR="00D92F0F">
        <w:t xml:space="preserve"> zákona o zadávání veřejných zakázek odvolávající se na zv</w:t>
      </w:r>
      <w:r w:rsidR="00BF211E">
        <w:t>l</w:t>
      </w:r>
      <w:r w:rsidR="00D92F0F">
        <w:t>áštní bezpečnostní opatření</w:t>
      </w:r>
      <w:r w:rsidR="00D92F0F">
        <w:rPr>
          <w:rStyle w:val="Znakapoznpodarou"/>
        </w:rPr>
        <w:footnoteReference w:id="16"/>
      </w:r>
      <w:r>
        <w:t xml:space="preserve">. MV dále během nouzového stavu vyhlásilo otevřené </w:t>
      </w:r>
      <w:r w:rsidR="00AB65FB">
        <w:t xml:space="preserve">zadávací </w:t>
      </w:r>
      <w:r>
        <w:t xml:space="preserve">řízení na </w:t>
      </w:r>
      <w:r w:rsidR="00B666E6">
        <w:t xml:space="preserve">pořízení </w:t>
      </w:r>
      <w:r>
        <w:t xml:space="preserve">OOP, </w:t>
      </w:r>
      <w:r w:rsidR="00EC3152">
        <w:t xml:space="preserve">jehož </w:t>
      </w:r>
      <w:r>
        <w:t xml:space="preserve">prostřednictvím uzavřelo několik rámcových smluv např. na dodávky respirátorů FFP2, FFP3 a </w:t>
      </w:r>
      <w:r w:rsidR="00200BEE">
        <w:t>roušky/ústenky</w:t>
      </w:r>
      <w:r>
        <w:t>.</w:t>
      </w:r>
    </w:p>
    <w:p w:rsidR="00CA3221" w:rsidRDefault="00CA3221" w:rsidP="004C396F">
      <w:pPr>
        <w:spacing w:after="120"/>
      </w:pPr>
      <w:r>
        <w:t xml:space="preserve">MV a MZd vytvořily vlastní samostatné týmy centrálních nákupů, které mezi sebou </w:t>
      </w:r>
      <w:r w:rsidR="00D04C3E">
        <w:t>ne</w:t>
      </w:r>
      <w:r w:rsidR="00EC7D8C">
        <w:t xml:space="preserve">spolupracovaly </w:t>
      </w:r>
      <w:r>
        <w:t>a </w:t>
      </w:r>
      <w:r w:rsidR="00EC3152">
        <w:t xml:space="preserve">vzájemně </w:t>
      </w:r>
      <w:r>
        <w:t>nesdílely informace o jednotlivých cenách nebo potenciálních dodavatelích na trhu OOP a ZP. MV vytvořilo nákupní tým ze svých zaměstnanců a</w:t>
      </w:r>
      <w:r w:rsidR="004C396F">
        <w:t> </w:t>
      </w:r>
      <w:r>
        <w:t>spolupracovalo především se Smíšenou česko čínskou komorou vzájemné spolupráce</w:t>
      </w:r>
      <w:r w:rsidR="004C7389">
        <w:t xml:space="preserve"> </w:t>
      </w:r>
      <w:r w:rsidR="00052CFD">
        <w:t>(dále také „</w:t>
      </w:r>
      <w:r w:rsidR="00B565FF">
        <w:t>K</w:t>
      </w:r>
      <w:r w:rsidR="00052CFD">
        <w:t>omora“)</w:t>
      </w:r>
      <w:r>
        <w:rPr>
          <w:rStyle w:val="Znakapoznpodarou"/>
        </w:rPr>
        <w:footnoteReference w:id="17"/>
      </w:r>
      <w:r>
        <w:t xml:space="preserve">. MZd zapojilo do nákupního týmu především zástupce z jednotlivých </w:t>
      </w:r>
      <w:r>
        <w:lastRenderedPageBreak/>
        <w:t>nemocnic, kteří měli zkušenosti s nákupy OO</w:t>
      </w:r>
      <w:r w:rsidRPr="0005505B">
        <w:t>P a ZP</w:t>
      </w:r>
      <w:r>
        <w:t>.</w:t>
      </w:r>
      <w:r w:rsidRPr="0005505B">
        <w:t xml:space="preserve"> MZd</w:t>
      </w:r>
      <w:r>
        <w:t xml:space="preserve"> dále </w:t>
      </w:r>
      <w:r w:rsidRPr="0005505B">
        <w:t xml:space="preserve">využilo </w:t>
      </w:r>
      <w:r>
        <w:t xml:space="preserve">v nákupním týmu </w:t>
      </w:r>
      <w:r w:rsidRPr="0005505B">
        <w:t xml:space="preserve">i služeb </w:t>
      </w:r>
      <w:r>
        <w:t>externích odborníků.</w:t>
      </w:r>
    </w:p>
    <w:p w:rsidR="00CA3221" w:rsidRPr="00CA3221" w:rsidRDefault="00CA3221" w:rsidP="00EC3885">
      <w:pPr>
        <w:keepLines/>
        <w:pBdr>
          <w:top w:val="single" w:sz="4" w:space="1" w:color="auto"/>
          <w:left w:val="single" w:sz="4" w:space="4" w:color="auto"/>
          <w:bottom w:val="single" w:sz="4" w:space="1" w:color="auto"/>
          <w:right w:val="single" w:sz="4" w:space="4" w:color="auto"/>
        </w:pBdr>
        <w:spacing w:before="120" w:after="120"/>
        <w:rPr>
          <w:rFonts w:eastAsia="Calibri" w:cs="Calibri"/>
          <w:lang w:val="cs"/>
        </w:rPr>
      </w:pPr>
      <w:r w:rsidRPr="0005505B">
        <w:rPr>
          <w:rFonts w:eastAsia="Calibri" w:cs="Calibri"/>
          <w:lang w:val="cs"/>
        </w:rPr>
        <w:t xml:space="preserve">Podobně byl systém nákupů OOP a ZP řešen také v Lotyšsku, kde nejprve vznikl dvoukolejný systém </w:t>
      </w:r>
      <w:r>
        <w:rPr>
          <w:rFonts w:eastAsia="Calibri" w:cs="Calibri"/>
          <w:lang w:val="cs"/>
        </w:rPr>
        <w:t xml:space="preserve">zapojující </w:t>
      </w:r>
      <w:r w:rsidRPr="4ABA4796">
        <w:rPr>
          <w:rFonts w:eastAsia="Calibri" w:cs="Calibri"/>
          <w:lang w:val="cs"/>
        </w:rPr>
        <w:t>Ministerstvo</w:t>
      </w:r>
      <w:r w:rsidRPr="0005505B">
        <w:rPr>
          <w:rFonts w:eastAsia="Calibri" w:cs="Calibri"/>
          <w:lang w:val="cs"/>
        </w:rPr>
        <w:t xml:space="preserve"> vnitra a </w:t>
      </w:r>
      <w:r>
        <w:rPr>
          <w:rFonts w:eastAsia="Calibri" w:cs="Calibri"/>
          <w:lang w:val="cs"/>
        </w:rPr>
        <w:t>Ministerstvo zdravotnictví</w:t>
      </w:r>
      <w:r w:rsidRPr="0005505B">
        <w:rPr>
          <w:rFonts w:eastAsia="Calibri" w:cs="Calibri"/>
          <w:lang w:val="cs"/>
        </w:rPr>
        <w:t xml:space="preserve">, který ovšem později přešel do gesce Ministerstva obrany. </w:t>
      </w:r>
      <w:r>
        <w:rPr>
          <w:rFonts w:eastAsia="Calibri" w:cs="Calibri"/>
          <w:lang w:val="cs"/>
        </w:rPr>
        <w:t>Auditní zprávy</w:t>
      </w:r>
      <w:r w:rsidRPr="0005505B">
        <w:rPr>
          <w:rFonts w:eastAsia="Calibri" w:cs="Calibri"/>
          <w:lang w:val="cs"/>
        </w:rPr>
        <w:t xml:space="preserve"> </w:t>
      </w:r>
      <w:r>
        <w:rPr>
          <w:rFonts w:eastAsia="Calibri" w:cs="Calibri"/>
          <w:lang w:val="cs"/>
        </w:rPr>
        <w:t>nejvyšší kontrolní instituce</w:t>
      </w:r>
      <w:r w:rsidRPr="4ABA4796">
        <w:rPr>
          <w:rFonts w:eastAsia="Calibri" w:cs="Calibri"/>
          <w:lang w:val="cs"/>
        </w:rPr>
        <w:t xml:space="preserve"> Lotyšska</w:t>
      </w:r>
      <w:r w:rsidR="00EC3152">
        <w:rPr>
          <w:rFonts w:eastAsia="Calibri" w:cs="Calibri"/>
          <w:lang w:val="cs"/>
        </w:rPr>
        <w:t>,</w:t>
      </w:r>
      <w:r w:rsidRPr="4ABA4796">
        <w:rPr>
          <w:rFonts w:eastAsia="Calibri" w:cs="Calibri"/>
          <w:lang w:val="cs"/>
        </w:rPr>
        <w:t xml:space="preserve"> zaměřené na nákupy </w:t>
      </w:r>
      <w:r>
        <w:rPr>
          <w:rFonts w:eastAsia="Calibri" w:cs="Calibri"/>
          <w:lang w:val="cs"/>
        </w:rPr>
        <w:t>Ministerstva</w:t>
      </w:r>
      <w:r w:rsidRPr="0005505B">
        <w:rPr>
          <w:rFonts w:eastAsia="Calibri" w:cs="Calibri"/>
          <w:lang w:val="cs"/>
        </w:rPr>
        <w:t xml:space="preserve"> vnitra,</w:t>
      </w:r>
      <w:r>
        <w:rPr>
          <w:rFonts w:eastAsia="Calibri" w:cs="Calibri"/>
          <w:lang w:val="cs"/>
        </w:rPr>
        <w:t xml:space="preserve"> Ministerstva zdravotnictví </w:t>
      </w:r>
      <w:r w:rsidRPr="0005505B">
        <w:rPr>
          <w:rFonts w:eastAsia="Calibri" w:cs="Calibri"/>
          <w:lang w:val="cs"/>
        </w:rPr>
        <w:t>a</w:t>
      </w:r>
      <w:r>
        <w:rPr>
          <w:rFonts w:eastAsia="Calibri" w:cs="Calibri"/>
          <w:lang w:val="cs"/>
        </w:rPr>
        <w:t xml:space="preserve"> </w:t>
      </w:r>
      <w:r w:rsidRPr="0005505B">
        <w:rPr>
          <w:rFonts w:eastAsia="Calibri" w:cs="Calibri"/>
          <w:lang w:val="cs"/>
        </w:rPr>
        <w:t>Ministerstva obrany</w:t>
      </w:r>
      <w:r w:rsidRPr="00A156F0">
        <w:rPr>
          <w:color w:val="000000"/>
        </w:rPr>
        <w:t xml:space="preserve"> v celkové hodnotě cca 546 mil. Kč,</w:t>
      </w:r>
      <w:r>
        <w:rPr>
          <w:color w:val="000000"/>
        </w:rPr>
        <w:t xml:space="preserve"> jsou</w:t>
      </w:r>
      <w:r>
        <w:rPr>
          <w:rFonts w:eastAsia="Calibri" w:cs="Calibri"/>
          <w:lang w:val="cs"/>
        </w:rPr>
        <w:t xml:space="preserve"> k dispozici na jejím webu</w:t>
      </w:r>
      <w:r w:rsidRPr="00EC3885">
        <w:rPr>
          <w:rStyle w:val="Znakapoznpodarou"/>
          <w:rFonts w:eastAsia="Calibri"/>
          <w:iCs/>
          <w:lang w:val="cs"/>
        </w:rPr>
        <w:footnoteReference w:id="18"/>
      </w:r>
      <w:r w:rsidRPr="0005505B">
        <w:rPr>
          <w:rFonts w:eastAsia="Calibri" w:cs="Calibri"/>
          <w:lang w:val="cs"/>
        </w:rPr>
        <w:t>.</w:t>
      </w:r>
      <w:r>
        <w:rPr>
          <w:rFonts w:eastAsia="Calibri" w:cs="Calibri"/>
          <w:lang w:val="cs"/>
        </w:rPr>
        <w:t xml:space="preserve"> S</w:t>
      </w:r>
      <w:r w:rsidRPr="0005505B">
        <w:rPr>
          <w:rFonts w:eastAsia="Calibri" w:cs="Calibri"/>
          <w:lang w:val="cs"/>
        </w:rPr>
        <w:t>ystémem nákupů</w:t>
      </w:r>
      <w:r>
        <w:rPr>
          <w:rFonts w:eastAsia="Calibri" w:cs="Calibri"/>
          <w:lang w:val="cs"/>
        </w:rPr>
        <w:t xml:space="preserve"> se</w:t>
      </w:r>
      <w:r w:rsidRPr="0005505B">
        <w:rPr>
          <w:rFonts w:eastAsia="Calibri" w:cs="Calibri"/>
          <w:lang w:val="cs"/>
        </w:rPr>
        <w:t xml:space="preserve"> zabýval</w:t>
      </w:r>
      <w:r>
        <w:rPr>
          <w:rFonts w:eastAsia="Calibri" w:cs="Calibri"/>
          <w:lang w:val="cs"/>
        </w:rPr>
        <w:t>a i</w:t>
      </w:r>
      <w:r w:rsidR="00D67753">
        <w:rPr>
          <w:rFonts w:eastAsia="Calibri" w:cs="Calibri"/>
          <w:lang w:val="cs"/>
        </w:rPr>
        <w:t> </w:t>
      </w:r>
      <w:r>
        <w:rPr>
          <w:rFonts w:eastAsia="Calibri" w:cs="Calibri"/>
          <w:lang w:val="cs"/>
        </w:rPr>
        <w:t>nejvyšší</w:t>
      </w:r>
      <w:r w:rsidRPr="0005505B">
        <w:rPr>
          <w:rFonts w:eastAsia="Calibri" w:cs="Calibri"/>
          <w:lang w:val="cs"/>
        </w:rPr>
        <w:t xml:space="preserve"> kontrolní </w:t>
      </w:r>
      <w:r>
        <w:rPr>
          <w:rFonts w:eastAsia="Calibri" w:cs="Calibri"/>
          <w:lang w:val="cs"/>
        </w:rPr>
        <w:t>instituce</w:t>
      </w:r>
      <w:r w:rsidRPr="0005505B">
        <w:rPr>
          <w:rFonts w:eastAsia="Calibri" w:cs="Calibri"/>
          <w:lang w:val="cs"/>
        </w:rPr>
        <w:t xml:space="preserve"> Velké Británie (dále </w:t>
      </w:r>
      <w:r w:rsidR="00503188">
        <w:rPr>
          <w:rFonts w:eastAsia="Calibri" w:cs="Calibri"/>
          <w:lang w:val="cs"/>
        </w:rPr>
        <w:t>také</w:t>
      </w:r>
      <w:r w:rsidRPr="0005505B">
        <w:rPr>
          <w:rFonts w:eastAsia="Calibri" w:cs="Calibri"/>
          <w:lang w:val="cs"/>
        </w:rPr>
        <w:t xml:space="preserve"> </w:t>
      </w:r>
      <w:r>
        <w:rPr>
          <w:rFonts w:eastAsia="Calibri" w:cs="Calibri"/>
          <w:lang w:val="cs"/>
        </w:rPr>
        <w:t>„</w:t>
      </w:r>
      <w:r w:rsidRPr="0005505B">
        <w:rPr>
          <w:rFonts w:eastAsia="Calibri" w:cs="Calibri"/>
          <w:lang w:val="cs"/>
        </w:rPr>
        <w:t>UK NAO</w:t>
      </w:r>
      <w:r>
        <w:rPr>
          <w:rFonts w:eastAsia="Calibri" w:cs="Calibri"/>
          <w:lang w:val="cs"/>
        </w:rPr>
        <w:t>“</w:t>
      </w:r>
      <w:r w:rsidRPr="0005505B">
        <w:rPr>
          <w:rFonts w:eastAsia="Calibri" w:cs="Calibri"/>
          <w:lang w:val="cs"/>
        </w:rPr>
        <w:t>)</w:t>
      </w:r>
      <w:r w:rsidRPr="00EC3885">
        <w:rPr>
          <w:rStyle w:val="Znakapoznpodarou"/>
          <w:rFonts w:eastAsia="Calibri"/>
          <w:iCs/>
          <w:lang w:val="cs"/>
        </w:rPr>
        <w:footnoteReference w:id="19"/>
      </w:r>
      <w:r w:rsidR="00C27D5F">
        <w:rPr>
          <w:rFonts w:eastAsia="Calibri" w:cs="Calibri"/>
          <w:lang w:val="cs"/>
        </w:rPr>
        <w:t xml:space="preserve">, </w:t>
      </w:r>
      <w:r w:rsidRPr="00AB65FB">
        <w:rPr>
          <w:rFonts w:eastAsia="Calibri" w:cs="Calibri"/>
          <w:lang w:val="cs"/>
        </w:rPr>
        <w:t>kter</w:t>
      </w:r>
      <w:r w:rsidR="00C5750D">
        <w:rPr>
          <w:rFonts w:eastAsia="Calibri" w:cs="Calibri"/>
          <w:lang w:val="cs"/>
        </w:rPr>
        <w:t>á</w:t>
      </w:r>
      <w:r w:rsidRPr="00AB65FB">
        <w:rPr>
          <w:rFonts w:eastAsia="Calibri" w:cs="Calibri"/>
          <w:lang w:val="cs"/>
        </w:rPr>
        <w:t xml:space="preserve"> konstatuje, že 86</w:t>
      </w:r>
      <w:r w:rsidR="00863B88">
        <w:rPr>
          <w:rFonts w:eastAsia="Calibri" w:cs="Calibri"/>
          <w:lang w:val="cs"/>
        </w:rPr>
        <w:t> </w:t>
      </w:r>
      <w:r w:rsidRPr="00AB65FB">
        <w:rPr>
          <w:rFonts w:eastAsia="Calibri" w:cs="Calibri"/>
          <w:lang w:val="cs"/>
        </w:rPr>
        <w:t>% ze všech 8</w:t>
      </w:r>
      <w:r>
        <w:rPr>
          <w:rFonts w:eastAsia="Calibri" w:cs="Calibri"/>
          <w:lang w:val="cs"/>
        </w:rPr>
        <w:t xml:space="preserve"> </w:t>
      </w:r>
      <w:r w:rsidRPr="00AB65FB">
        <w:rPr>
          <w:rFonts w:eastAsia="Calibri" w:cs="Calibri"/>
          <w:lang w:val="cs"/>
        </w:rPr>
        <w:t>600 předmětných zakázek</w:t>
      </w:r>
      <w:r>
        <w:rPr>
          <w:rFonts w:eastAsia="Calibri" w:cs="Calibri"/>
          <w:lang w:val="cs"/>
        </w:rPr>
        <w:t xml:space="preserve"> v celkové hodnotě cca 539 mld. Kč</w:t>
      </w:r>
      <w:r w:rsidRPr="00AB65FB">
        <w:rPr>
          <w:rFonts w:eastAsia="Calibri" w:cs="Calibri"/>
          <w:lang w:val="cs"/>
        </w:rPr>
        <w:t xml:space="preserve"> bylo zadáno </w:t>
      </w:r>
      <w:r>
        <w:rPr>
          <w:rFonts w:eastAsia="Calibri" w:cs="Calibri"/>
          <w:lang w:val="cs"/>
        </w:rPr>
        <w:t xml:space="preserve">britským </w:t>
      </w:r>
      <w:r w:rsidRPr="00AB65FB">
        <w:rPr>
          <w:rFonts w:eastAsia="Calibri" w:cs="Calibri"/>
          <w:lang w:val="cs"/>
        </w:rPr>
        <w:t>Ministerstvem zdravotnictví a sociální péče. Většinu z těchto zakázek tvořily zakázky na OOP</w:t>
      </w:r>
      <w:r>
        <w:rPr>
          <w:rFonts w:eastAsia="Calibri" w:cs="Calibri"/>
          <w:lang w:val="cs"/>
        </w:rPr>
        <w:t xml:space="preserve"> a v přímém zadání bez soutěže jich bylo zadáno celkem 1 301 v hodnotě dosahující téměř 10</w:t>
      </w:r>
      <w:r w:rsidR="00D67753">
        <w:rPr>
          <w:rFonts w:eastAsia="Calibri" w:cs="Calibri"/>
          <w:lang w:val="cs"/>
        </w:rPr>
        <w:t> </w:t>
      </w:r>
      <w:r>
        <w:rPr>
          <w:rFonts w:eastAsia="Calibri" w:cs="Calibri"/>
          <w:lang w:val="cs"/>
        </w:rPr>
        <w:t>mld.</w:t>
      </w:r>
      <w:r w:rsidR="00D67753">
        <w:rPr>
          <w:rFonts w:eastAsia="Calibri" w:cs="Calibri"/>
          <w:lang w:val="cs"/>
        </w:rPr>
        <w:t> </w:t>
      </w:r>
      <w:r>
        <w:rPr>
          <w:rFonts w:eastAsia="Calibri" w:cs="Calibri"/>
          <w:lang w:val="cs"/>
        </w:rPr>
        <w:t>Kč.</w:t>
      </w:r>
      <w:r w:rsidRPr="00AB65FB">
        <w:rPr>
          <w:rFonts w:eastAsia="Calibri" w:cs="Calibri"/>
          <w:lang w:val="cs"/>
        </w:rPr>
        <w:t xml:space="preserve"> </w:t>
      </w:r>
      <w:r w:rsidRPr="009E4AC0">
        <w:rPr>
          <w:rFonts w:eastAsia="Calibri" w:cs="Calibri"/>
          <w:b/>
          <w:lang w:val="cs"/>
        </w:rPr>
        <w:t xml:space="preserve">Pro účely nákupu OOP vznikl, na rozdíl od ČR, </w:t>
      </w:r>
      <w:r w:rsidR="00EC7D8C">
        <w:rPr>
          <w:rFonts w:eastAsia="Calibri" w:cs="Calibri"/>
          <w:b/>
          <w:lang w:val="cs"/>
        </w:rPr>
        <w:t xml:space="preserve">jeden </w:t>
      </w:r>
      <w:r w:rsidRPr="009E4AC0">
        <w:rPr>
          <w:rFonts w:eastAsia="Calibri" w:cs="Calibri"/>
          <w:b/>
          <w:lang w:val="cs"/>
        </w:rPr>
        <w:t>meziresortní tým odborníků specializovaný na nákup OOP.</w:t>
      </w:r>
    </w:p>
    <w:p w:rsidR="00CA3221" w:rsidRDefault="00CA3221" w:rsidP="00D67753">
      <w:pPr>
        <w:spacing w:after="120"/>
      </w:pPr>
      <w:r>
        <w:t xml:space="preserve">MZd při nákupu OOP a ZP </w:t>
      </w:r>
      <w:r w:rsidRPr="002678AA">
        <w:t>nezajistilo průzkum trhu</w:t>
      </w:r>
      <w:r>
        <w:t xml:space="preserve"> a nenastavilo pravidla pro </w:t>
      </w:r>
      <w:r w:rsidRPr="002678AA">
        <w:t>hodnocení nabídek</w:t>
      </w:r>
      <w:r>
        <w:t xml:space="preserve"> v době nouzového stavu</w:t>
      </w:r>
      <w:r w:rsidRPr="002678AA">
        <w:t xml:space="preserve">. </w:t>
      </w:r>
      <w:r>
        <w:t>MZd i MV dostatečně nezajistil</w:t>
      </w:r>
      <w:r w:rsidR="00863B88">
        <w:t>y</w:t>
      </w:r>
      <w:r>
        <w:t xml:space="preserve"> auditní stopy u klíčových fází nákupních procesů, které předcházely výdaji peněžních prostředků státního rozpočtu. Dokumentace klíčových nákupních fází u obou ministerstev byla v minimálním rozsahu.</w:t>
      </w:r>
      <w:r w:rsidR="006F2903">
        <w:t xml:space="preserve"> </w:t>
      </w:r>
      <w:r w:rsidR="006F2903" w:rsidRPr="00155C2D">
        <w:t>O</w:t>
      </w:r>
      <w:r w:rsidR="006F2903" w:rsidRPr="009E4AC0">
        <w:rPr>
          <w:rFonts w:asciiTheme="minorHAnsi" w:eastAsiaTheme="minorEastAsia" w:hAnsiTheme="minorHAnsi" w:cstheme="minorBidi"/>
          <w:bCs/>
        </w:rPr>
        <w:t>rganizace nákupů byla chaotická s řadou nedostatků v</w:t>
      </w:r>
      <w:r w:rsidR="006F2903">
        <w:rPr>
          <w:rFonts w:asciiTheme="minorHAnsi" w:eastAsiaTheme="minorEastAsia" w:hAnsiTheme="minorHAnsi" w:cstheme="minorBidi"/>
          <w:bCs/>
        </w:rPr>
        <w:t> </w:t>
      </w:r>
      <w:r w:rsidR="006F2903" w:rsidRPr="009E4AC0">
        <w:rPr>
          <w:rFonts w:asciiTheme="minorHAnsi" w:eastAsiaTheme="minorEastAsia" w:hAnsiTheme="minorHAnsi" w:cstheme="minorBidi"/>
          <w:bCs/>
        </w:rPr>
        <w:t>dokumentaci</w:t>
      </w:r>
      <w:r w:rsidR="006F2903">
        <w:rPr>
          <w:rFonts w:asciiTheme="minorHAnsi" w:eastAsiaTheme="minorEastAsia" w:hAnsiTheme="minorHAnsi" w:cstheme="minorBidi"/>
          <w:bCs/>
        </w:rPr>
        <w:t xml:space="preserve">, kdy byly </w:t>
      </w:r>
      <w:r w:rsidR="006F2903" w:rsidRPr="009E4AC0">
        <w:rPr>
          <w:rFonts w:asciiTheme="minorHAnsi" w:eastAsiaTheme="minorEastAsia" w:hAnsiTheme="minorHAnsi" w:cstheme="minorBidi"/>
          <w:bCs/>
        </w:rPr>
        <w:t>uzavírá</w:t>
      </w:r>
      <w:r w:rsidR="006F2903">
        <w:rPr>
          <w:rFonts w:asciiTheme="minorHAnsi" w:eastAsiaTheme="minorEastAsia" w:hAnsiTheme="minorHAnsi" w:cstheme="minorBidi"/>
          <w:bCs/>
        </w:rPr>
        <w:t>ny</w:t>
      </w:r>
      <w:r w:rsidR="006F2903" w:rsidRPr="00155C2D">
        <w:rPr>
          <w:rFonts w:asciiTheme="minorHAnsi" w:eastAsiaTheme="minorEastAsia" w:hAnsiTheme="minorHAnsi" w:cstheme="minorBidi"/>
          <w:bCs/>
        </w:rPr>
        <w:t xml:space="preserve"> obchodní</w:t>
      </w:r>
      <w:r w:rsidR="006F2903" w:rsidRPr="009E4AC0">
        <w:rPr>
          <w:rFonts w:asciiTheme="minorHAnsi" w:eastAsiaTheme="minorEastAsia" w:hAnsiTheme="minorHAnsi" w:cstheme="minorBidi"/>
          <w:bCs/>
        </w:rPr>
        <w:t xml:space="preserve"> vztah</w:t>
      </w:r>
      <w:r w:rsidR="006F2903">
        <w:rPr>
          <w:rFonts w:asciiTheme="minorHAnsi" w:eastAsiaTheme="minorEastAsia" w:hAnsiTheme="minorHAnsi" w:cstheme="minorBidi"/>
          <w:bCs/>
        </w:rPr>
        <w:t>y</w:t>
      </w:r>
      <w:r w:rsidR="006F2903" w:rsidRPr="009E4AC0">
        <w:rPr>
          <w:rFonts w:asciiTheme="minorHAnsi" w:eastAsiaTheme="minorEastAsia" w:hAnsiTheme="minorHAnsi" w:cstheme="minorBidi"/>
          <w:bCs/>
        </w:rPr>
        <w:t xml:space="preserve"> s dodavateli bez jejich prověření. Ministerstva se </w:t>
      </w:r>
      <w:r w:rsidR="006F2903">
        <w:rPr>
          <w:rFonts w:asciiTheme="minorHAnsi" w:eastAsiaTheme="minorEastAsia" w:hAnsiTheme="minorHAnsi" w:cstheme="minorBidi"/>
          <w:bCs/>
        </w:rPr>
        <w:t>také</w:t>
      </w:r>
      <w:r w:rsidR="006F2903" w:rsidRPr="009E4AC0">
        <w:rPr>
          <w:rFonts w:asciiTheme="minorHAnsi" w:eastAsiaTheme="minorEastAsia" w:hAnsiTheme="minorHAnsi" w:cstheme="minorBidi"/>
          <w:bCs/>
        </w:rPr>
        <w:t xml:space="preserve"> dopustila chyb, které vyústily ve sjednání pro stát nevýhodných smluvních podmínek</w:t>
      </w:r>
      <w:r w:rsidR="006F2903">
        <w:rPr>
          <w:rFonts w:asciiTheme="minorHAnsi" w:eastAsiaTheme="minorEastAsia" w:hAnsiTheme="minorHAnsi" w:cstheme="minorBidi"/>
          <w:bCs/>
        </w:rPr>
        <w:t>.</w:t>
      </w:r>
    </w:p>
    <w:p w:rsidR="00AC60A7" w:rsidRDefault="00AC60A7" w:rsidP="00D67753">
      <w:pPr>
        <w:spacing w:after="120"/>
      </w:pPr>
      <w:r>
        <w:t>MV a MZd vynaložil</w:t>
      </w:r>
      <w:r w:rsidR="00C5750D">
        <w:t>y</w:t>
      </w:r>
      <w:r>
        <w:t xml:space="preserve"> na nákupy OOP a ZP a související služby </w:t>
      </w:r>
      <w:r w:rsidR="001A47B8">
        <w:t>v období od 1. 1. 2020 do 31.</w:t>
      </w:r>
      <w:r w:rsidR="009B4A58">
        <w:t> </w:t>
      </w:r>
      <w:r w:rsidR="001A47B8">
        <w:t>8.</w:t>
      </w:r>
      <w:r w:rsidR="009B4A58">
        <w:t> </w:t>
      </w:r>
      <w:r w:rsidR="001A47B8">
        <w:t xml:space="preserve">2020 celkem </w:t>
      </w:r>
      <w:r>
        <w:t>8,5 mld. Kč. Konkrétně se jednalo o následující komodity a služby:</w:t>
      </w:r>
    </w:p>
    <w:p w:rsidR="008A1870" w:rsidRPr="009B4A58" w:rsidRDefault="001A47B8" w:rsidP="00D67753">
      <w:pPr>
        <w:keepNext/>
        <w:spacing w:after="120"/>
        <w:rPr>
          <w:b/>
        </w:rPr>
      </w:pPr>
      <w:r w:rsidRPr="009B4A58">
        <w:rPr>
          <w:b/>
        </w:rPr>
        <w:t xml:space="preserve">Tabulka </w:t>
      </w:r>
      <w:r w:rsidR="008A1870" w:rsidRPr="009B4A58">
        <w:rPr>
          <w:b/>
        </w:rPr>
        <w:t>č. 1</w:t>
      </w:r>
      <w:r w:rsidR="00C5750D">
        <w:rPr>
          <w:b/>
        </w:rPr>
        <w:t>:</w:t>
      </w:r>
      <w:r w:rsidR="008A1870" w:rsidRPr="009B4A58">
        <w:rPr>
          <w:b/>
        </w:rPr>
        <w:t xml:space="preserve"> Celkový přehled nákupů OOP a ZP realizovaných</w:t>
      </w:r>
      <w:r w:rsidR="009D37C0" w:rsidRPr="009B4A58">
        <w:rPr>
          <w:b/>
        </w:rPr>
        <w:t xml:space="preserve"> MV a MZd</w:t>
      </w:r>
    </w:p>
    <w:tbl>
      <w:tblPr>
        <w:tblW w:w="9043" w:type="dxa"/>
        <w:jc w:val="center"/>
        <w:tblLayout w:type="fixed"/>
        <w:tblCellMar>
          <w:left w:w="70" w:type="dxa"/>
          <w:right w:w="70" w:type="dxa"/>
        </w:tblCellMar>
        <w:tblLook w:val="04A0" w:firstRow="1" w:lastRow="0" w:firstColumn="1" w:lastColumn="0" w:noHBand="0" w:noVBand="1"/>
      </w:tblPr>
      <w:tblGrid>
        <w:gridCol w:w="1304"/>
        <w:gridCol w:w="1701"/>
        <w:gridCol w:w="1701"/>
        <w:gridCol w:w="1843"/>
        <w:gridCol w:w="2494"/>
      </w:tblGrid>
      <w:tr w:rsidR="00AC60A7" w:rsidRPr="009B4A58" w:rsidTr="009B4A58">
        <w:trPr>
          <w:trHeight w:val="283"/>
          <w:jc w:val="center"/>
        </w:trPr>
        <w:tc>
          <w:tcPr>
            <w:tcW w:w="1304" w:type="dxa"/>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rsidR="00AC60A7" w:rsidRPr="009B4A58" w:rsidRDefault="00AC60A7" w:rsidP="00D67753">
            <w:pPr>
              <w:keepNext/>
              <w:jc w:val="left"/>
              <w:rPr>
                <w:rFonts w:cs="Calibri"/>
                <w:b/>
                <w:color w:val="000000"/>
                <w:sz w:val="20"/>
                <w:szCs w:val="20"/>
              </w:rPr>
            </w:pPr>
            <w:r w:rsidRPr="009B4A58">
              <w:rPr>
                <w:rFonts w:cs="Calibri"/>
                <w:b/>
                <w:color w:val="000000"/>
                <w:sz w:val="20"/>
                <w:szCs w:val="20"/>
              </w:rPr>
              <w:t>Kategorie</w:t>
            </w:r>
          </w:p>
        </w:tc>
        <w:tc>
          <w:tcPr>
            <w:tcW w:w="1701" w:type="dxa"/>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AC60A7" w:rsidRPr="009B4A58" w:rsidRDefault="00AC60A7" w:rsidP="00D67753">
            <w:pPr>
              <w:keepNext/>
              <w:jc w:val="center"/>
              <w:rPr>
                <w:rFonts w:cs="Calibri"/>
                <w:b/>
                <w:color w:val="000000"/>
                <w:sz w:val="20"/>
                <w:szCs w:val="20"/>
              </w:rPr>
            </w:pPr>
            <w:r w:rsidRPr="009B4A58">
              <w:rPr>
                <w:rFonts w:cs="Calibri"/>
                <w:b/>
                <w:color w:val="000000"/>
                <w:sz w:val="20"/>
                <w:szCs w:val="20"/>
              </w:rPr>
              <w:t>Počet objednávek</w:t>
            </w:r>
          </w:p>
        </w:tc>
        <w:tc>
          <w:tcPr>
            <w:tcW w:w="1701" w:type="dxa"/>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AC60A7" w:rsidRPr="009B4A58" w:rsidRDefault="00AC60A7" w:rsidP="00D67753">
            <w:pPr>
              <w:keepNext/>
              <w:jc w:val="center"/>
              <w:rPr>
                <w:rFonts w:cs="Calibri"/>
                <w:b/>
                <w:color w:val="000000"/>
                <w:sz w:val="20"/>
                <w:szCs w:val="20"/>
              </w:rPr>
            </w:pPr>
            <w:r w:rsidRPr="009B4A58">
              <w:rPr>
                <w:rFonts w:cs="Calibri"/>
                <w:b/>
                <w:color w:val="000000"/>
                <w:sz w:val="20"/>
                <w:szCs w:val="20"/>
              </w:rPr>
              <w:t>Počet dodavatelů</w:t>
            </w:r>
          </w:p>
        </w:tc>
        <w:tc>
          <w:tcPr>
            <w:tcW w:w="1843" w:type="dxa"/>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AC60A7" w:rsidRPr="009B4A58" w:rsidRDefault="00AC60A7" w:rsidP="00D67753">
            <w:pPr>
              <w:keepNext/>
              <w:jc w:val="center"/>
              <w:rPr>
                <w:rFonts w:cs="Calibri"/>
                <w:b/>
                <w:color w:val="000000"/>
                <w:sz w:val="20"/>
                <w:szCs w:val="20"/>
              </w:rPr>
            </w:pPr>
            <w:r w:rsidRPr="009B4A58">
              <w:rPr>
                <w:rFonts w:cs="Calibri"/>
                <w:b/>
                <w:color w:val="000000"/>
                <w:sz w:val="20"/>
                <w:szCs w:val="20"/>
              </w:rPr>
              <w:t>Pořízené množství</w:t>
            </w:r>
            <w:r w:rsidR="00AB18B2" w:rsidRPr="009B4A58">
              <w:rPr>
                <w:rFonts w:cs="Calibri"/>
                <w:b/>
                <w:color w:val="000000"/>
                <w:sz w:val="20"/>
                <w:szCs w:val="20"/>
              </w:rPr>
              <w:t xml:space="preserve"> v</w:t>
            </w:r>
            <w:r w:rsidR="009B4A58">
              <w:rPr>
                <w:rFonts w:cs="Calibri"/>
                <w:b/>
                <w:color w:val="000000"/>
                <w:sz w:val="20"/>
                <w:szCs w:val="20"/>
              </w:rPr>
              <w:t> </w:t>
            </w:r>
            <w:r w:rsidR="00AB18B2" w:rsidRPr="009B4A58">
              <w:rPr>
                <w:rFonts w:cs="Calibri"/>
                <w:b/>
                <w:color w:val="000000"/>
                <w:sz w:val="20"/>
                <w:szCs w:val="20"/>
              </w:rPr>
              <w:t>ks</w:t>
            </w:r>
          </w:p>
        </w:tc>
        <w:tc>
          <w:tcPr>
            <w:tcW w:w="2494" w:type="dxa"/>
            <w:tcBorders>
              <w:top w:val="single" w:sz="4" w:space="0" w:color="auto"/>
              <w:left w:val="nil"/>
              <w:bottom w:val="single" w:sz="4" w:space="0" w:color="auto"/>
              <w:right w:val="single" w:sz="4" w:space="0" w:color="auto"/>
            </w:tcBorders>
            <w:shd w:val="clear" w:color="000000" w:fill="BDD6EE" w:themeFill="accent1" w:themeFillTint="66"/>
            <w:vAlign w:val="center"/>
            <w:hideMark/>
          </w:tcPr>
          <w:p w:rsidR="00AC60A7" w:rsidRPr="009B4A58" w:rsidRDefault="00AC60A7" w:rsidP="00D67753">
            <w:pPr>
              <w:keepNext/>
              <w:jc w:val="center"/>
              <w:rPr>
                <w:rFonts w:cs="Calibri"/>
                <w:b/>
                <w:color w:val="000000"/>
                <w:sz w:val="20"/>
                <w:szCs w:val="20"/>
              </w:rPr>
            </w:pPr>
            <w:r w:rsidRPr="009B4A58">
              <w:rPr>
                <w:rFonts w:cs="Calibri"/>
                <w:b/>
                <w:color w:val="000000"/>
                <w:sz w:val="20"/>
                <w:szCs w:val="20"/>
              </w:rPr>
              <w:t xml:space="preserve">Celkem uhrazeno </w:t>
            </w:r>
            <w:r w:rsidR="009B4A58">
              <w:rPr>
                <w:rFonts w:cs="Calibri"/>
                <w:b/>
                <w:color w:val="000000"/>
                <w:sz w:val="20"/>
                <w:szCs w:val="20"/>
              </w:rPr>
              <w:br/>
            </w:r>
            <w:r w:rsidRPr="009B4A58">
              <w:rPr>
                <w:rFonts w:cs="Calibri"/>
                <w:b/>
                <w:color w:val="000000"/>
                <w:sz w:val="20"/>
                <w:szCs w:val="20"/>
              </w:rPr>
              <w:t>v</w:t>
            </w:r>
            <w:r w:rsidR="00177F84" w:rsidRPr="009B4A58">
              <w:rPr>
                <w:rFonts w:cs="Calibri"/>
                <w:b/>
                <w:color w:val="000000"/>
                <w:sz w:val="20"/>
                <w:szCs w:val="20"/>
              </w:rPr>
              <w:t> </w:t>
            </w:r>
            <w:r w:rsidRPr="009B4A58">
              <w:rPr>
                <w:rFonts w:cs="Calibri"/>
                <w:b/>
                <w:color w:val="000000"/>
                <w:sz w:val="20"/>
                <w:szCs w:val="20"/>
              </w:rPr>
              <w:t>Kč</w:t>
            </w:r>
            <w:r w:rsidR="00177F84" w:rsidRPr="009B4A58">
              <w:rPr>
                <w:rFonts w:cs="Calibri"/>
                <w:b/>
                <w:color w:val="000000"/>
                <w:sz w:val="20"/>
                <w:szCs w:val="20"/>
              </w:rPr>
              <w:t xml:space="preserve"> včetně DPH</w:t>
            </w:r>
          </w:p>
        </w:tc>
      </w:tr>
      <w:tr w:rsidR="00AC60A7" w:rsidRPr="009B4A58" w:rsidTr="009B4A58">
        <w:trPr>
          <w:trHeight w:val="283"/>
          <w:jc w:val="center"/>
        </w:trPr>
        <w:tc>
          <w:tcPr>
            <w:tcW w:w="1304" w:type="dxa"/>
            <w:tcBorders>
              <w:top w:val="nil"/>
              <w:left w:val="single" w:sz="4" w:space="0" w:color="auto"/>
              <w:bottom w:val="single" w:sz="4" w:space="0" w:color="auto"/>
              <w:right w:val="single" w:sz="4" w:space="0" w:color="auto"/>
            </w:tcBorders>
            <w:shd w:val="clear" w:color="auto" w:fill="auto"/>
            <w:noWrap/>
            <w:vAlign w:val="center"/>
          </w:tcPr>
          <w:p w:rsidR="00AC60A7" w:rsidRPr="009B4A58" w:rsidRDefault="00AC60A7" w:rsidP="00D67753">
            <w:pPr>
              <w:keepNext/>
              <w:jc w:val="left"/>
              <w:rPr>
                <w:rFonts w:cs="Calibri"/>
                <w:color w:val="000000"/>
                <w:sz w:val="20"/>
                <w:szCs w:val="20"/>
              </w:rPr>
            </w:pPr>
            <w:r w:rsidRPr="009B4A58">
              <w:rPr>
                <w:rFonts w:cs="Calibri"/>
                <w:color w:val="000000"/>
                <w:sz w:val="20"/>
                <w:szCs w:val="20"/>
              </w:rPr>
              <w:t>OOP a ZP</w:t>
            </w:r>
          </w:p>
        </w:tc>
        <w:tc>
          <w:tcPr>
            <w:tcW w:w="1701" w:type="dxa"/>
            <w:tcBorders>
              <w:top w:val="nil"/>
              <w:left w:val="nil"/>
              <w:bottom w:val="single" w:sz="4" w:space="0" w:color="auto"/>
              <w:right w:val="single" w:sz="4" w:space="0" w:color="auto"/>
            </w:tcBorders>
            <w:shd w:val="clear" w:color="auto" w:fill="auto"/>
            <w:noWrap/>
            <w:vAlign w:val="center"/>
          </w:tcPr>
          <w:p w:rsidR="00AC60A7" w:rsidRPr="009B4A58" w:rsidRDefault="00FA44BF" w:rsidP="00D67753">
            <w:pPr>
              <w:keepNext/>
              <w:ind w:right="356"/>
              <w:jc w:val="right"/>
              <w:rPr>
                <w:rFonts w:cs="Calibri"/>
                <w:color w:val="000000"/>
                <w:sz w:val="20"/>
                <w:szCs w:val="20"/>
              </w:rPr>
            </w:pPr>
            <w:r w:rsidRPr="009B4A58">
              <w:rPr>
                <w:rFonts w:cs="Calibri"/>
                <w:sz w:val="20"/>
                <w:szCs w:val="20"/>
              </w:rPr>
              <w:t>420</w:t>
            </w:r>
          </w:p>
        </w:tc>
        <w:tc>
          <w:tcPr>
            <w:tcW w:w="1701" w:type="dxa"/>
            <w:tcBorders>
              <w:top w:val="nil"/>
              <w:left w:val="nil"/>
              <w:bottom w:val="single" w:sz="4" w:space="0" w:color="auto"/>
              <w:right w:val="single" w:sz="4" w:space="0" w:color="auto"/>
            </w:tcBorders>
            <w:shd w:val="clear" w:color="auto" w:fill="auto"/>
            <w:noWrap/>
            <w:vAlign w:val="center"/>
          </w:tcPr>
          <w:p w:rsidR="00AC60A7" w:rsidRPr="009B4A58" w:rsidRDefault="00FA44BF" w:rsidP="00D67753">
            <w:pPr>
              <w:keepNext/>
              <w:ind w:right="356"/>
              <w:jc w:val="right"/>
              <w:rPr>
                <w:rFonts w:cs="Calibri"/>
                <w:color w:val="000000"/>
                <w:sz w:val="20"/>
                <w:szCs w:val="20"/>
              </w:rPr>
            </w:pPr>
            <w:r w:rsidRPr="009B4A58">
              <w:rPr>
                <w:rFonts w:cs="Calibri"/>
                <w:sz w:val="20"/>
                <w:szCs w:val="20"/>
              </w:rPr>
              <w:t>148</w:t>
            </w:r>
          </w:p>
        </w:tc>
        <w:tc>
          <w:tcPr>
            <w:tcW w:w="1843" w:type="dxa"/>
            <w:tcBorders>
              <w:top w:val="nil"/>
              <w:left w:val="nil"/>
              <w:bottom w:val="single" w:sz="4" w:space="0" w:color="auto"/>
              <w:right w:val="single" w:sz="4" w:space="0" w:color="auto"/>
            </w:tcBorders>
            <w:shd w:val="clear" w:color="auto" w:fill="auto"/>
            <w:noWrap/>
            <w:vAlign w:val="center"/>
          </w:tcPr>
          <w:p w:rsidR="00AC60A7" w:rsidRPr="009B4A58" w:rsidRDefault="00FA44BF" w:rsidP="00D67753">
            <w:pPr>
              <w:keepNext/>
              <w:ind w:right="213"/>
              <w:jc w:val="right"/>
              <w:rPr>
                <w:rFonts w:cs="Calibri"/>
                <w:color w:val="000000"/>
                <w:sz w:val="20"/>
                <w:szCs w:val="20"/>
              </w:rPr>
            </w:pPr>
            <w:r w:rsidRPr="009B4A58">
              <w:rPr>
                <w:rFonts w:cs="Calibri"/>
                <w:sz w:val="20"/>
                <w:szCs w:val="20"/>
              </w:rPr>
              <w:t>302 040 138</w:t>
            </w:r>
          </w:p>
        </w:tc>
        <w:tc>
          <w:tcPr>
            <w:tcW w:w="2494" w:type="dxa"/>
            <w:tcBorders>
              <w:top w:val="nil"/>
              <w:left w:val="nil"/>
              <w:bottom w:val="single" w:sz="4" w:space="0" w:color="auto"/>
              <w:right w:val="single" w:sz="4" w:space="0" w:color="auto"/>
            </w:tcBorders>
            <w:shd w:val="clear" w:color="auto" w:fill="auto"/>
            <w:noWrap/>
            <w:vAlign w:val="center"/>
          </w:tcPr>
          <w:p w:rsidR="00AC60A7" w:rsidRPr="009B4A58" w:rsidRDefault="00FA44BF" w:rsidP="00D67753">
            <w:pPr>
              <w:keepNext/>
              <w:ind w:right="437"/>
              <w:jc w:val="right"/>
              <w:rPr>
                <w:rFonts w:cs="Calibri"/>
                <w:color w:val="000000"/>
                <w:sz w:val="20"/>
                <w:szCs w:val="20"/>
              </w:rPr>
            </w:pPr>
            <w:r w:rsidRPr="009B4A58">
              <w:rPr>
                <w:rFonts w:cs="Calibri"/>
                <w:sz w:val="20"/>
                <w:szCs w:val="20"/>
              </w:rPr>
              <w:t>7 473 127 239</w:t>
            </w:r>
          </w:p>
        </w:tc>
      </w:tr>
      <w:tr w:rsidR="00AC60A7" w:rsidRPr="009B4A58" w:rsidTr="009B4A58">
        <w:trPr>
          <w:trHeight w:val="283"/>
          <w:jc w:val="center"/>
        </w:trPr>
        <w:tc>
          <w:tcPr>
            <w:tcW w:w="1304" w:type="dxa"/>
            <w:tcBorders>
              <w:top w:val="nil"/>
              <w:left w:val="single" w:sz="4" w:space="0" w:color="auto"/>
              <w:bottom w:val="single" w:sz="4" w:space="0" w:color="auto"/>
              <w:right w:val="single" w:sz="4" w:space="0" w:color="auto"/>
            </w:tcBorders>
            <w:shd w:val="clear" w:color="auto" w:fill="auto"/>
            <w:noWrap/>
            <w:vAlign w:val="center"/>
          </w:tcPr>
          <w:p w:rsidR="00AC60A7" w:rsidRPr="009B4A58" w:rsidRDefault="00AC60A7" w:rsidP="00D67753">
            <w:pPr>
              <w:keepNext/>
              <w:jc w:val="left"/>
              <w:rPr>
                <w:rFonts w:cs="Calibri"/>
                <w:color w:val="000000"/>
                <w:sz w:val="20"/>
                <w:szCs w:val="20"/>
              </w:rPr>
            </w:pPr>
            <w:r w:rsidRPr="009B4A58">
              <w:rPr>
                <w:rFonts w:cs="Calibri"/>
                <w:color w:val="000000"/>
                <w:sz w:val="20"/>
                <w:szCs w:val="20"/>
              </w:rPr>
              <w:t>Doprava</w:t>
            </w:r>
          </w:p>
        </w:tc>
        <w:tc>
          <w:tcPr>
            <w:tcW w:w="1701" w:type="dxa"/>
            <w:tcBorders>
              <w:top w:val="nil"/>
              <w:left w:val="nil"/>
              <w:bottom w:val="single" w:sz="4" w:space="0" w:color="auto"/>
              <w:right w:val="single" w:sz="4" w:space="0" w:color="auto"/>
            </w:tcBorders>
            <w:shd w:val="clear" w:color="auto" w:fill="auto"/>
            <w:noWrap/>
            <w:vAlign w:val="center"/>
          </w:tcPr>
          <w:p w:rsidR="00AC60A7" w:rsidRPr="009B4A58" w:rsidRDefault="00AC60A7" w:rsidP="00D67753">
            <w:pPr>
              <w:keepNext/>
              <w:ind w:right="356"/>
              <w:jc w:val="right"/>
              <w:rPr>
                <w:rFonts w:cs="Calibri"/>
                <w:color w:val="000000"/>
                <w:sz w:val="20"/>
                <w:szCs w:val="20"/>
              </w:rPr>
            </w:pPr>
            <w:r w:rsidRPr="009B4A58">
              <w:rPr>
                <w:rFonts w:cs="Calibri"/>
                <w:sz w:val="20"/>
                <w:szCs w:val="20"/>
              </w:rPr>
              <w:t>59</w:t>
            </w:r>
          </w:p>
        </w:tc>
        <w:tc>
          <w:tcPr>
            <w:tcW w:w="1701" w:type="dxa"/>
            <w:tcBorders>
              <w:top w:val="nil"/>
              <w:left w:val="nil"/>
              <w:bottom w:val="single" w:sz="4" w:space="0" w:color="auto"/>
              <w:right w:val="single" w:sz="4" w:space="0" w:color="auto"/>
            </w:tcBorders>
            <w:shd w:val="clear" w:color="auto" w:fill="auto"/>
            <w:noWrap/>
            <w:vAlign w:val="center"/>
          </w:tcPr>
          <w:p w:rsidR="00AC60A7" w:rsidRPr="009B4A58" w:rsidRDefault="00AC60A7" w:rsidP="00D67753">
            <w:pPr>
              <w:keepNext/>
              <w:ind w:right="356"/>
              <w:jc w:val="right"/>
              <w:rPr>
                <w:rFonts w:cs="Calibri"/>
                <w:color w:val="000000"/>
                <w:sz w:val="20"/>
                <w:szCs w:val="20"/>
              </w:rPr>
            </w:pPr>
            <w:r w:rsidRPr="009B4A58">
              <w:rPr>
                <w:rFonts w:cs="Calibri"/>
                <w:sz w:val="20"/>
                <w:szCs w:val="20"/>
              </w:rPr>
              <w:t>23</w:t>
            </w:r>
          </w:p>
        </w:tc>
        <w:tc>
          <w:tcPr>
            <w:tcW w:w="1843" w:type="dxa"/>
            <w:tcBorders>
              <w:top w:val="nil"/>
              <w:left w:val="nil"/>
              <w:bottom w:val="single" w:sz="4" w:space="0" w:color="auto"/>
              <w:right w:val="single" w:sz="4" w:space="0" w:color="auto"/>
            </w:tcBorders>
            <w:shd w:val="clear" w:color="auto" w:fill="auto"/>
            <w:noWrap/>
            <w:vAlign w:val="center"/>
          </w:tcPr>
          <w:p w:rsidR="00AC60A7" w:rsidRPr="009B4A58" w:rsidRDefault="00AC60A7" w:rsidP="00D67753">
            <w:pPr>
              <w:keepNext/>
              <w:ind w:right="213"/>
              <w:jc w:val="right"/>
              <w:rPr>
                <w:rFonts w:cs="Calibri"/>
                <w:color w:val="000000"/>
                <w:sz w:val="20"/>
                <w:szCs w:val="20"/>
              </w:rPr>
            </w:pPr>
            <w:r w:rsidRPr="009B4A58">
              <w:rPr>
                <w:rFonts w:cs="Calibri"/>
                <w:sz w:val="20"/>
                <w:szCs w:val="20"/>
              </w:rPr>
              <w:t>-</w:t>
            </w:r>
            <w:r w:rsidR="00FA44BF" w:rsidRPr="009B4A58">
              <w:rPr>
                <w:rFonts w:cs="Calibri"/>
                <w:sz w:val="20"/>
                <w:szCs w:val="20"/>
              </w:rPr>
              <w:t xml:space="preserve"> </w:t>
            </w:r>
          </w:p>
        </w:tc>
        <w:tc>
          <w:tcPr>
            <w:tcW w:w="2494" w:type="dxa"/>
            <w:tcBorders>
              <w:top w:val="nil"/>
              <w:left w:val="nil"/>
              <w:bottom w:val="single" w:sz="4" w:space="0" w:color="auto"/>
              <w:right w:val="single" w:sz="4" w:space="0" w:color="auto"/>
            </w:tcBorders>
            <w:shd w:val="clear" w:color="auto" w:fill="auto"/>
            <w:noWrap/>
            <w:vAlign w:val="center"/>
          </w:tcPr>
          <w:p w:rsidR="00AC60A7" w:rsidRPr="009B4A58" w:rsidRDefault="00AC60A7" w:rsidP="00D67753">
            <w:pPr>
              <w:keepNext/>
              <w:ind w:right="437"/>
              <w:jc w:val="right"/>
              <w:rPr>
                <w:rFonts w:cs="Calibri"/>
                <w:color w:val="000000"/>
                <w:sz w:val="20"/>
                <w:szCs w:val="20"/>
              </w:rPr>
            </w:pPr>
            <w:r w:rsidRPr="009B4A58">
              <w:rPr>
                <w:rFonts w:cs="Calibri"/>
                <w:sz w:val="20"/>
                <w:szCs w:val="20"/>
              </w:rPr>
              <w:t>987 414 961</w:t>
            </w:r>
          </w:p>
        </w:tc>
      </w:tr>
      <w:tr w:rsidR="00AC60A7" w:rsidRPr="009B4A58" w:rsidTr="009B4A58">
        <w:trPr>
          <w:trHeight w:val="283"/>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rsidR="00AC60A7" w:rsidRPr="009B4A58" w:rsidRDefault="00AC60A7" w:rsidP="00D67753">
            <w:pPr>
              <w:keepNext/>
              <w:jc w:val="left"/>
              <w:rPr>
                <w:rFonts w:cs="Calibri"/>
                <w:color w:val="000000"/>
                <w:sz w:val="20"/>
                <w:szCs w:val="20"/>
              </w:rPr>
            </w:pPr>
            <w:r w:rsidRPr="009B4A58">
              <w:rPr>
                <w:rFonts w:cs="Calibri"/>
                <w:color w:val="000000"/>
                <w:sz w:val="20"/>
                <w:szCs w:val="20"/>
              </w:rPr>
              <w:t>Ostatní</w:t>
            </w:r>
          </w:p>
        </w:tc>
        <w:tc>
          <w:tcPr>
            <w:tcW w:w="1701" w:type="dxa"/>
            <w:tcBorders>
              <w:top w:val="nil"/>
              <w:left w:val="nil"/>
              <w:bottom w:val="single" w:sz="4" w:space="0" w:color="auto"/>
              <w:right w:val="single" w:sz="4" w:space="0" w:color="auto"/>
            </w:tcBorders>
            <w:shd w:val="clear" w:color="auto" w:fill="auto"/>
            <w:noWrap/>
            <w:vAlign w:val="center"/>
            <w:hideMark/>
          </w:tcPr>
          <w:p w:rsidR="00AC60A7" w:rsidRPr="009B4A58" w:rsidRDefault="00FA44BF" w:rsidP="00D67753">
            <w:pPr>
              <w:keepNext/>
              <w:ind w:right="356"/>
              <w:jc w:val="right"/>
              <w:rPr>
                <w:rFonts w:cs="Calibri"/>
                <w:color w:val="000000"/>
                <w:sz w:val="20"/>
                <w:szCs w:val="20"/>
              </w:rPr>
            </w:pPr>
            <w:r w:rsidRPr="009B4A58">
              <w:rPr>
                <w:rFonts w:cs="Calibri"/>
                <w:sz w:val="20"/>
                <w:szCs w:val="20"/>
              </w:rPr>
              <w:t>141</w:t>
            </w:r>
          </w:p>
        </w:tc>
        <w:tc>
          <w:tcPr>
            <w:tcW w:w="1701" w:type="dxa"/>
            <w:tcBorders>
              <w:top w:val="nil"/>
              <w:left w:val="nil"/>
              <w:bottom w:val="single" w:sz="4" w:space="0" w:color="auto"/>
              <w:right w:val="single" w:sz="4" w:space="0" w:color="auto"/>
            </w:tcBorders>
            <w:shd w:val="clear" w:color="auto" w:fill="auto"/>
            <w:noWrap/>
            <w:vAlign w:val="center"/>
            <w:hideMark/>
          </w:tcPr>
          <w:p w:rsidR="00AC60A7" w:rsidRPr="009B4A58" w:rsidRDefault="00FA44BF" w:rsidP="00D67753">
            <w:pPr>
              <w:keepNext/>
              <w:ind w:right="356"/>
              <w:jc w:val="right"/>
              <w:rPr>
                <w:rFonts w:cs="Calibri"/>
                <w:color w:val="000000"/>
                <w:sz w:val="20"/>
                <w:szCs w:val="20"/>
              </w:rPr>
            </w:pPr>
            <w:r w:rsidRPr="009B4A58">
              <w:rPr>
                <w:rFonts w:cs="Calibri"/>
                <w:sz w:val="20"/>
                <w:szCs w:val="20"/>
              </w:rPr>
              <w:t>58</w:t>
            </w:r>
          </w:p>
        </w:tc>
        <w:tc>
          <w:tcPr>
            <w:tcW w:w="1843" w:type="dxa"/>
            <w:tcBorders>
              <w:top w:val="nil"/>
              <w:left w:val="nil"/>
              <w:bottom w:val="single" w:sz="4" w:space="0" w:color="auto"/>
              <w:right w:val="single" w:sz="4" w:space="0" w:color="auto"/>
            </w:tcBorders>
            <w:shd w:val="clear" w:color="auto" w:fill="auto"/>
            <w:noWrap/>
            <w:vAlign w:val="center"/>
            <w:hideMark/>
          </w:tcPr>
          <w:p w:rsidR="00AC60A7" w:rsidRPr="009B4A58" w:rsidRDefault="00AC60A7" w:rsidP="00D67753">
            <w:pPr>
              <w:keepNext/>
              <w:ind w:right="213"/>
              <w:jc w:val="right"/>
              <w:rPr>
                <w:rFonts w:cs="Calibri"/>
                <w:color w:val="000000"/>
                <w:sz w:val="20"/>
                <w:szCs w:val="20"/>
              </w:rPr>
            </w:pPr>
            <w:r w:rsidRPr="009B4A58">
              <w:rPr>
                <w:rFonts w:cs="Calibri"/>
                <w:sz w:val="20"/>
                <w:szCs w:val="20"/>
              </w:rPr>
              <w:t xml:space="preserve">328 </w:t>
            </w:r>
            <w:r w:rsidR="00FA44BF" w:rsidRPr="009B4A58">
              <w:rPr>
                <w:rFonts w:cs="Calibri"/>
                <w:sz w:val="20"/>
                <w:szCs w:val="20"/>
              </w:rPr>
              <w:t>645</w:t>
            </w:r>
          </w:p>
        </w:tc>
        <w:tc>
          <w:tcPr>
            <w:tcW w:w="2494" w:type="dxa"/>
            <w:tcBorders>
              <w:top w:val="nil"/>
              <w:left w:val="nil"/>
              <w:bottom w:val="single" w:sz="4" w:space="0" w:color="auto"/>
              <w:right w:val="single" w:sz="4" w:space="0" w:color="auto"/>
            </w:tcBorders>
            <w:shd w:val="clear" w:color="auto" w:fill="auto"/>
            <w:noWrap/>
            <w:vAlign w:val="center"/>
            <w:hideMark/>
          </w:tcPr>
          <w:p w:rsidR="00AC60A7" w:rsidRPr="009B4A58" w:rsidRDefault="00FA44BF" w:rsidP="00D67753">
            <w:pPr>
              <w:keepNext/>
              <w:ind w:right="437"/>
              <w:jc w:val="right"/>
              <w:rPr>
                <w:rFonts w:cs="Calibri"/>
                <w:color w:val="000000"/>
                <w:sz w:val="20"/>
                <w:szCs w:val="20"/>
              </w:rPr>
            </w:pPr>
            <w:r w:rsidRPr="009B4A58">
              <w:rPr>
                <w:rFonts w:cs="Calibri"/>
                <w:sz w:val="20"/>
                <w:szCs w:val="20"/>
              </w:rPr>
              <w:t>64 390 390</w:t>
            </w:r>
          </w:p>
        </w:tc>
      </w:tr>
    </w:tbl>
    <w:p w:rsidR="004B3B34" w:rsidRPr="004B3B34" w:rsidRDefault="00AC60A7" w:rsidP="00D67753">
      <w:pPr>
        <w:keepNext/>
        <w:spacing w:before="40"/>
        <w:ind w:left="567" w:hanging="567"/>
        <w:rPr>
          <w:rFonts w:cs="Calibri"/>
          <w:sz w:val="20"/>
          <w:szCs w:val="20"/>
        </w:rPr>
      </w:pPr>
      <w:r w:rsidRPr="009B4A58">
        <w:rPr>
          <w:rFonts w:cs="Calibri"/>
          <w:b/>
          <w:sz w:val="20"/>
          <w:szCs w:val="20"/>
        </w:rPr>
        <w:t>Zdroj:</w:t>
      </w:r>
      <w:r w:rsidRPr="004B3B34">
        <w:rPr>
          <w:rFonts w:cs="Calibri"/>
          <w:sz w:val="20"/>
          <w:szCs w:val="20"/>
        </w:rPr>
        <w:t xml:space="preserve"> předložená dokumentace MZd a MV,</w:t>
      </w:r>
      <w:r w:rsidR="00E118B6">
        <w:rPr>
          <w:rFonts w:cs="Calibri"/>
          <w:sz w:val="20"/>
          <w:szCs w:val="20"/>
        </w:rPr>
        <w:t xml:space="preserve"> viz</w:t>
      </w:r>
      <w:r w:rsidRPr="004B3B34">
        <w:rPr>
          <w:rFonts w:cs="Calibri"/>
          <w:sz w:val="20"/>
          <w:szCs w:val="20"/>
        </w:rPr>
        <w:t xml:space="preserve"> </w:t>
      </w:r>
      <w:r w:rsidR="00256BB9" w:rsidRPr="004B3B34">
        <w:rPr>
          <w:rFonts w:cs="Calibri"/>
          <w:b/>
          <w:sz w:val="20"/>
          <w:szCs w:val="20"/>
        </w:rPr>
        <w:t>p</w:t>
      </w:r>
      <w:r w:rsidR="008A1870" w:rsidRPr="004B3B34">
        <w:rPr>
          <w:rFonts w:cs="Calibri"/>
          <w:b/>
          <w:sz w:val="20"/>
          <w:szCs w:val="20"/>
        </w:rPr>
        <w:t>říloha č. 1</w:t>
      </w:r>
      <w:r w:rsidR="00497800" w:rsidRPr="00E118B6">
        <w:rPr>
          <w:rFonts w:cs="Calibri"/>
          <w:b/>
          <w:sz w:val="20"/>
          <w:szCs w:val="20"/>
        </w:rPr>
        <w:t>.</w:t>
      </w:r>
      <w:r w:rsidR="00DF12B2" w:rsidRPr="00C5750D">
        <w:rPr>
          <w:rFonts w:cs="Calibri"/>
          <w:sz w:val="20"/>
          <w:szCs w:val="20"/>
        </w:rPr>
        <w:t xml:space="preserve"> </w:t>
      </w:r>
    </w:p>
    <w:p w:rsidR="00DF12B2" w:rsidRPr="004B3B34" w:rsidRDefault="00DF12B2" w:rsidP="004B3B34">
      <w:pPr>
        <w:ind w:left="567" w:hanging="567"/>
        <w:rPr>
          <w:rFonts w:cs="Calibri"/>
          <w:sz w:val="20"/>
          <w:szCs w:val="20"/>
        </w:rPr>
      </w:pPr>
      <w:r w:rsidRPr="009B4A58">
        <w:rPr>
          <w:rFonts w:cs="Calibri"/>
          <w:b/>
          <w:sz w:val="20"/>
          <w:szCs w:val="20"/>
        </w:rPr>
        <w:t>Pozn.:</w:t>
      </w:r>
      <w:r w:rsidRPr="004B3B34">
        <w:rPr>
          <w:rFonts w:cs="Calibri"/>
          <w:sz w:val="20"/>
          <w:szCs w:val="20"/>
        </w:rPr>
        <w:t xml:space="preserve"> v kategorii </w:t>
      </w:r>
      <w:r w:rsidR="00C5750D" w:rsidRPr="00EC3885">
        <w:rPr>
          <w:rFonts w:cs="Calibri"/>
          <w:i/>
          <w:sz w:val="20"/>
          <w:szCs w:val="20"/>
        </w:rPr>
        <w:t>o</w:t>
      </w:r>
      <w:r w:rsidRPr="00EC3885">
        <w:rPr>
          <w:rFonts w:cs="Calibri"/>
          <w:i/>
          <w:sz w:val="20"/>
          <w:szCs w:val="20"/>
        </w:rPr>
        <w:t>statní</w:t>
      </w:r>
      <w:r w:rsidRPr="004B3B34">
        <w:rPr>
          <w:rFonts w:cs="Calibri"/>
          <w:sz w:val="20"/>
          <w:szCs w:val="20"/>
        </w:rPr>
        <w:t xml:space="preserve"> byly nakoupeny např. služby související s testováním vzorků, zajištění provozu informační linky.</w:t>
      </w:r>
    </w:p>
    <w:p w:rsidR="00CA3221" w:rsidRDefault="00CA3221" w:rsidP="009B4A58">
      <w:pPr>
        <w:spacing w:before="120" w:after="120"/>
      </w:pPr>
      <w:r>
        <w:t>Obě ministerstva pořizovala ve stejném období OOP ve shodném stupni ochrany dýchacích cest. Z předložené dokumentace k náku</w:t>
      </w:r>
      <w:r w:rsidR="000F08B3">
        <w:t xml:space="preserve">pům OOP a ZP (viz </w:t>
      </w:r>
      <w:r w:rsidR="000F08B3" w:rsidRPr="000F08B3">
        <w:rPr>
          <w:b/>
        </w:rPr>
        <w:t>příloha č. 1</w:t>
      </w:r>
      <w:r w:rsidR="00C5750D">
        <w:rPr>
          <w:b/>
        </w:rPr>
        <w:t xml:space="preserve"> </w:t>
      </w:r>
      <w:r w:rsidR="00C5750D">
        <w:t>tohoto kontrolního závěru</w:t>
      </w:r>
      <w:r>
        <w:t>) NKÚ zjistil rozdílné ceny, resp. odlišná</w:t>
      </w:r>
      <w:r w:rsidR="00863B88">
        <w:t xml:space="preserve"> </w:t>
      </w:r>
      <w:r>
        <w:t xml:space="preserve">cenová rozpětí. Jednalo se o období, kdy stát </w:t>
      </w:r>
      <w:r>
        <w:lastRenderedPageBreak/>
        <w:t>zakázal prostřednictvím mimořádných opatření prodej respirátorů FFP3 jiným osobám než státu.</w:t>
      </w:r>
    </w:p>
    <w:p w:rsidR="00BD4D9A" w:rsidRPr="004B3B34" w:rsidRDefault="00BD4D9A" w:rsidP="004B3B34">
      <w:pPr>
        <w:keepNext/>
        <w:spacing w:before="120" w:after="120" w:line="276" w:lineRule="auto"/>
        <w:rPr>
          <w:b/>
        </w:rPr>
      </w:pPr>
      <w:r w:rsidRPr="004B3B34">
        <w:rPr>
          <w:b/>
        </w:rPr>
        <w:t xml:space="preserve">Graf č. </w:t>
      </w:r>
      <w:r w:rsidR="005B4D22" w:rsidRPr="004B3B34">
        <w:rPr>
          <w:b/>
        </w:rPr>
        <w:t>1</w:t>
      </w:r>
      <w:r w:rsidR="009F1DE5">
        <w:rPr>
          <w:b/>
        </w:rPr>
        <w:t>:</w:t>
      </w:r>
      <w:r w:rsidRPr="004B3B34">
        <w:rPr>
          <w:b/>
        </w:rPr>
        <w:t xml:space="preserve"> </w:t>
      </w:r>
      <w:r w:rsidR="002C4AF4" w:rsidRPr="004B3B34">
        <w:rPr>
          <w:b/>
        </w:rPr>
        <w:t>Rozpětí jednotkových cen vybraných</w:t>
      </w:r>
      <w:r w:rsidRPr="004B3B34">
        <w:rPr>
          <w:b/>
        </w:rPr>
        <w:t xml:space="preserve"> </w:t>
      </w:r>
      <w:r w:rsidR="002C4AF4" w:rsidRPr="004B3B34">
        <w:rPr>
          <w:b/>
        </w:rPr>
        <w:t>komodit pořizovaných MV a MZd</w:t>
      </w:r>
    </w:p>
    <w:p w:rsidR="00767BD8" w:rsidRDefault="00C5157F" w:rsidP="004B3B34">
      <w:pPr>
        <w:keepNext/>
        <w:spacing w:before="120" w:after="120" w:line="276" w:lineRule="auto"/>
        <w:rPr>
          <w:sz w:val="16"/>
          <w:szCs w:val="16"/>
        </w:rPr>
      </w:pPr>
      <w:r>
        <w:rPr>
          <w:sz w:val="16"/>
          <w:szCs w:val="16"/>
        </w:rPr>
        <w:pict w14:anchorId="66775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50.5pt">
            <v:imagedata r:id="rId12" o:title="burzovní graf"/>
          </v:shape>
        </w:pict>
      </w:r>
    </w:p>
    <w:p w:rsidR="00BD4D9A" w:rsidRPr="004B3B34" w:rsidRDefault="00BD4D9A" w:rsidP="004B3B34">
      <w:pPr>
        <w:keepNext/>
        <w:rPr>
          <w:sz w:val="20"/>
          <w:szCs w:val="22"/>
        </w:rPr>
      </w:pPr>
      <w:r w:rsidRPr="004B3B34">
        <w:rPr>
          <w:b/>
          <w:sz w:val="20"/>
          <w:szCs w:val="22"/>
        </w:rPr>
        <w:t xml:space="preserve">Zdroj: </w:t>
      </w:r>
      <w:r w:rsidRPr="004B3B34">
        <w:rPr>
          <w:sz w:val="20"/>
          <w:szCs w:val="22"/>
        </w:rPr>
        <w:t>předložená dokumentace MV a MZd,</w:t>
      </w:r>
      <w:r w:rsidR="00E118B6">
        <w:rPr>
          <w:sz w:val="20"/>
          <w:szCs w:val="22"/>
        </w:rPr>
        <w:t xml:space="preserve"> viz</w:t>
      </w:r>
      <w:r w:rsidRPr="004B3B34">
        <w:rPr>
          <w:sz w:val="20"/>
          <w:szCs w:val="22"/>
        </w:rPr>
        <w:t xml:space="preserve"> </w:t>
      </w:r>
      <w:r w:rsidRPr="004B3B34">
        <w:rPr>
          <w:b/>
          <w:sz w:val="20"/>
          <w:szCs w:val="22"/>
        </w:rPr>
        <w:t>příloha č. 1</w:t>
      </w:r>
      <w:r w:rsidR="00E118B6">
        <w:rPr>
          <w:b/>
          <w:sz w:val="20"/>
          <w:szCs w:val="22"/>
        </w:rPr>
        <w:t>.</w:t>
      </w:r>
      <w:r w:rsidRPr="004B3B34">
        <w:rPr>
          <w:sz w:val="20"/>
          <w:szCs w:val="22"/>
        </w:rPr>
        <w:t xml:space="preserve"> </w:t>
      </w:r>
    </w:p>
    <w:p w:rsidR="00CA3221" w:rsidRPr="004B3B34" w:rsidRDefault="00C27D5F" w:rsidP="004B3B34">
      <w:pPr>
        <w:spacing w:after="120"/>
        <w:rPr>
          <w:sz w:val="20"/>
          <w:szCs w:val="22"/>
        </w:rPr>
      </w:pPr>
      <w:r w:rsidRPr="004B3B34">
        <w:rPr>
          <w:b/>
          <w:sz w:val="20"/>
          <w:szCs w:val="22"/>
        </w:rPr>
        <w:t>Pozn</w:t>
      </w:r>
      <w:r w:rsidR="00863B88">
        <w:rPr>
          <w:b/>
          <w:sz w:val="20"/>
          <w:szCs w:val="22"/>
        </w:rPr>
        <w:t>.</w:t>
      </w:r>
      <w:r w:rsidRPr="004B3B34">
        <w:rPr>
          <w:b/>
          <w:sz w:val="20"/>
          <w:szCs w:val="22"/>
        </w:rPr>
        <w:t xml:space="preserve">: </w:t>
      </w:r>
      <w:r w:rsidRPr="004B3B34">
        <w:rPr>
          <w:sz w:val="20"/>
          <w:szCs w:val="22"/>
        </w:rPr>
        <w:t>Jedná se o nákup</w:t>
      </w:r>
      <w:r w:rsidR="00CA3221" w:rsidRPr="004B3B34">
        <w:rPr>
          <w:sz w:val="20"/>
          <w:szCs w:val="22"/>
        </w:rPr>
        <w:t>y za období leden až srpen 2020</w:t>
      </w:r>
      <w:r w:rsidR="009F1DE5">
        <w:rPr>
          <w:sz w:val="20"/>
          <w:szCs w:val="22"/>
        </w:rPr>
        <w:t>.</w:t>
      </w:r>
      <w:r w:rsidR="00CA3221" w:rsidRPr="004B3B34">
        <w:rPr>
          <w:sz w:val="20"/>
          <w:szCs w:val="22"/>
        </w:rPr>
        <w:t xml:space="preserve"> </w:t>
      </w:r>
    </w:p>
    <w:p w:rsidR="002A5439" w:rsidRPr="00234F3F" w:rsidRDefault="002A5439" w:rsidP="004B3B34">
      <w:pPr>
        <w:spacing w:after="120"/>
        <w:rPr>
          <w:rFonts w:cs="Calibri"/>
        </w:rPr>
      </w:pPr>
      <w:r w:rsidRPr="00234F3F">
        <w:rPr>
          <w:rFonts w:cs="Calibri"/>
        </w:rPr>
        <w:t xml:space="preserve">NKÚ </w:t>
      </w:r>
      <w:r w:rsidR="00B13933">
        <w:rPr>
          <w:rFonts w:cs="Calibri"/>
        </w:rPr>
        <w:t>zjistil</w:t>
      </w:r>
      <w:r w:rsidRPr="00234F3F">
        <w:rPr>
          <w:rFonts w:cs="Calibri"/>
        </w:rPr>
        <w:t xml:space="preserve">, že rozdílnost cen ovlivnila </w:t>
      </w:r>
      <w:r w:rsidR="00660E74">
        <w:rPr>
          <w:rFonts w:cs="Calibri"/>
        </w:rPr>
        <w:t xml:space="preserve">i </w:t>
      </w:r>
      <w:r w:rsidRPr="00155C2D">
        <w:rPr>
          <w:rFonts w:cs="Calibri"/>
        </w:rPr>
        <w:t>technická specifikace výrobku. Obzvláště se to projevovalo u kategorie roušek/ústenek, do</w:t>
      </w:r>
      <w:r w:rsidR="006F2903" w:rsidRPr="006F2903">
        <w:rPr>
          <w:rFonts w:cs="Calibri"/>
        </w:rPr>
        <w:t xml:space="preserve"> níž na základě postupů MZd a MV</w:t>
      </w:r>
      <w:r w:rsidRPr="00155C2D">
        <w:rPr>
          <w:rFonts w:cs="Calibri"/>
        </w:rPr>
        <w:t xml:space="preserve"> </w:t>
      </w:r>
      <w:r w:rsidR="006F2903" w:rsidRPr="000F08B3">
        <w:rPr>
          <w:rFonts w:cs="Calibri"/>
        </w:rPr>
        <w:t>patřily</w:t>
      </w:r>
      <w:r w:rsidR="006F2903" w:rsidRPr="006F2903">
        <w:rPr>
          <w:rFonts w:cs="Calibri"/>
        </w:rPr>
        <w:t xml:space="preserve"> </w:t>
      </w:r>
      <w:r w:rsidRPr="00155C2D">
        <w:rPr>
          <w:rFonts w:cs="Calibri"/>
        </w:rPr>
        <w:t>jak jednorázové ústenky, tak textilní opakovaně využitelné roušky s potiskem. Podobně zásadní vliv na cenu měl například i typ a vybavení pořizovaných plicních ventilátorů.</w:t>
      </w:r>
      <w:r w:rsidRPr="00234F3F">
        <w:rPr>
          <w:rFonts w:cs="Calibri"/>
        </w:rPr>
        <w:t xml:space="preserve"> </w:t>
      </w:r>
    </w:p>
    <w:p w:rsidR="009D36B4" w:rsidRDefault="002A5439" w:rsidP="004B3B34">
      <w:pPr>
        <w:spacing w:after="120"/>
        <w:rPr>
          <w:rFonts w:cs="Calibri"/>
        </w:rPr>
      </w:pPr>
      <w:r w:rsidRPr="00D616BE">
        <w:rPr>
          <w:rFonts w:cs="Calibri"/>
        </w:rPr>
        <w:t>Kontrola naopak nepotvrdila předpoklad, že k největším odchylkám u jednotkových cen srovnatelného zboží docházelo pouze u nákupů v prvních dnech nouzového stavu, kdy trh vykazoval největší nedostatek zdravotnického materiálu.</w:t>
      </w:r>
      <w:r w:rsidR="0027687D">
        <w:rPr>
          <w:rFonts w:cs="Calibri"/>
        </w:rPr>
        <w:t xml:space="preserve"> </w:t>
      </w:r>
    </w:p>
    <w:p w:rsidR="00CA3221" w:rsidRDefault="00CA3221" w:rsidP="004B3B34">
      <w:pPr>
        <w:spacing w:after="120"/>
        <w:rPr>
          <w:rFonts w:cs="Calibri"/>
        </w:rPr>
      </w:pPr>
      <w:r>
        <w:t xml:space="preserve">Konečné ceny za dodávky OOP a ZP ještě ovlivní probíhající spory o úhradu nákladů na </w:t>
      </w:r>
      <w:r w:rsidR="00CA2BF8">
        <w:t>jejich</w:t>
      </w:r>
      <w:r>
        <w:t xml:space="preserve"> dopravu nebo také reklamační řízení, v </w:t>
      </w:r>
      <w:r w:rsidR="009F1DE5">
        <w:t xml:space="preserve">jejichž </w:t>
      </w:r>
      <w:r>
        <w:t>rámci má být např. dodáno nové zboží za to, které nesplnilo kvalitativní parametry.</w:t>
      </w:r>
    </w:p>
    <w:p w:rsidR="00CA3221" w:rsidRDefault="00F45EE2" w:rsidP="00C045F1">
      <w:pPr>
        <w:pStyle w:val="Nadpis2"/>
        <w:numPr>
          <w:ilvl w:val="0"/>
          <w:numId w:val="0"/>
        </w:numPr>
        <w:spacing w:before="0"/>
        <w:ind w:left="284" w:hanging="284"/>
        <w:jc w:val="left"/>
      </w:pPr>
      <w:r>
        <w:t>3</w:t>
      </w:r>
      <w:r w:rsidR="00CB5D9A">
        <w:t xml:space="preserve">. </w:t>
      </w:r>
      <w:r w:rsidR="00C045F1">
        <w:tab/>
      </w:r>
      <w:r w:rsidR="00CA3221" w:rsidRPr="00BA3447">
        <w:t>Stát zajišťoval dopravu OOP a ZP především letecky, a to včetně zboží, které bylo majetkem nestátních subjektů.</w:t>
      </w:r>
      <w:r w:rsidR="006F2903">
        <w:t xml:space="preserve"> Ministerstva smluvně neošetřila úhradu těchto nákladů</w:t>
      </w:r>
      <w:r w:rsidR="009F1DE5">
        <w:t>,</w:t>
      </w:r>
      <w:r w:rsidR="006F2903">
        <w:t xml:space="preserve"> a</w:t>
      </w:r>
      <w:r w:rsidR="004B3B34">
        <w:t> </w:t>
      </w:r>
      <w:r w:rsidR="006F2903">
        <w:t>existuje tak</w:t>
      </w:r>
      <w:r w:rsidR="00CA3221">
        <w:t xml:space="preserve"> riziko </w:t>
      </w:r>
      <w:r w:rsidR="006F2903">
        <w:t xml:space="preserve">jejich </w:t>
      </w:r>
      <w:r w:rsidR="00CA3221">
        <w:t>ne</w:t>
      </w:r>
      <w:r w:rsidR="00F20881">
        <w:t>uhrazen</w:t>
      </w:r>
      <w:r w:rsidR="00CA3221">
        <w:t>í</w:t>
      </w:r>
      <w:r w:rsidR="006F2903">
        <w:t>.</w:t>
      </w:r>
      <w:r w:rsidR="00CA3221">
        <w:t xml:space="preserve"> </w:t>
      </w:r>
    </w:p>
    <w:p w:rsidR="0046556E" w:rsidRPr="0099314C" w:rsidRDefault="00CB7862" w:rsidP="00C045F1">
      <w:pPr>
        <w:spacing w:after="120"/>
      </w:pPr>
      <w:r>
        <w:t>K</w:t>
      </w:r>
      <w:r w:rsidRPr="0099314C">
        <w:t xml:space="preserve">ritický nedostatek OOP a ZP </w:t>
      </w:r>
      <w:r>
        <w:t xml:space="preserve">v zemích </w:t>
      </w:r>
      <w:r w:rsidRPr="0099314C">
        <w:t>EU</w:t>
      </w:r>
      <w:r>
        <w:t xml:space="preserve"> přiměl </w:t>
      </w:r>
      <w:r w:rsidR="000148A0">
        <w:t xml:space="preserve">MV a MZd </w:t>
      </w:r>
      <w:r>
        <w:t xml:space="preserve">nakupovat toto zboží v řadě případů přímo od </w:t>
      </w:r>
      <w:r w:rsidRPr="0099314C">
        <w:t>zahraničních dodav</w:t>
      </w:r>
      <w:r>
        <w:t xml:space="preserve">atelů/výrobců, a to zejména z ČLR. </w:t>
      </w:r>
      <w:r w:rsidR="00EB12D1">
        <w:t>Ministerstva</w:t>
      </w:r>
      <w:r>
        <w:t xml:space="preserve"> proto</w:t>
      </w:r>
      <w:r w:rsidR="00EB12D1">
        <w:t xml:space="preserve"> musela</w:t>
      </w:r>
      <w:r>
        <w:t xml:space="preserve"> zajistit dopravu nakoupených komodit do ČR. </w:t>
      </w:r>
    </w:p>
    <w:p w:rsidR="003362D0" w:rsidRPr="0099314C" w:rsidRDefault="00B93B19" w:rsidP="00C045F1">
      <w:pPr>
        <w:spacing w:after="120"/>
      </w:pPr>
      <w:r w:rsidRPr="0099314C">
        <w:t xml:space="preserve">Většinu dodávek zboží ze zahraničí zajistilo MV v rámci leteckého mostu, </w:t>
      </w:r>
      <w:r w:rsidR="006915B3">
        <w:t xml:space="preserve">jehož </w:t>
      </w:r>
      <w:r w:rsidR="00EB12D1">
        <w:t>prostřednictvím přepravovalo m</w:t>
      </w:r>
      <w:r w:rsidRPr="0099314C">
        <w:t xml:space="preserve">ateriál od </w:t>
      </w:r>
      <w:r w:rsidR="005A1D9E">
        <w:t>druhé poloviny</w:t>
      </w:r>
      <w:r w:rsidRPr="0099314C">
        <w:t xml:space="preserve"> března do začátku května 2020. MZd si část dopravy zboží ze zahraničí zajišťovalo samo, nicméně využilo i přepravy organizované MV.</w:t>
      </w:r>
      <w:r w:rsidR="003362D0" w:rsidRPr="0099314C">
        <w:t xml:space="preserve"> </w:t>
      </w:r>
    </w:p>
    <w:p w:rsidR="003362D0" w:rsidRPr="00295DBA" w:rsidRDefault="00295DBA" w:rsidP="00C045F1">
      <w:pPr>
        <w:spacing w:after="120"/>
      </w:pPr>
      <w:r w:rsidRPr="0099314C">
        <w:lastRenderedPageBreak/>
        <w:t>V rámci leteckého mostu</w:t>
      </w:r>
      <w:r>
        <w:rPr>
          <w:rStyle w:val="Znakapoznpodarou"/>
        </w:rPr>
        <w:footnoteReference w:id="20"/>
      </w:r>
      <w:r w:rsidRPr="0099314C">
        <w:t xml:space="preserve"> se uskutečnilo celkem 49 letů, přičemž náklady na zajištění tohoto leteckého mostu činily 68</w:t>
      </w:r>
      <w:r w:rsidR="00155C2D">
        <w:t>8</w:t>
      </w:r>
      <w:r w:rsidRPr="0099314C">
        <w:t xml:space="preserve"> mil. Kč. </w:t>
      </w:r>
      <w:r w:rsidRPr="00B57960">
        <w:t>MV za dopravu OOP a</w:t>
      </w:r>
      <w:r w:rsidR="00C045F1">
        <w:t xml:space="preserve"> ZP z ČLR uhradilo celkem 833,6 </w:t>
      </w:r>
      <w:r w:rsidRPr="00B57960">
        <w:t>mil.</w:t>
      </w:r>
      <w:r w:rsidR="00C045F1">
        <w:t> </w:t>
      </w:r>
      <w:r w:rsidRPr="00B57960">
        <w:t>Kč, za vnitrostátní dopravu v ČLR a ostatní náklady spojené s dopravou 2,2 mil. Kč. MZd uhradilo za dopravu a související služby částku 67,1 mil. Kč</w:t>
      </w:r>
      <w:r>
        <w:t>. K části letecké přepravy se vztahovaly i</w:t>
      </w:r>
      <w:r w:rsidRPr="00B57960">
        <w:t xml:space="preserve"> zálohové faktury</w:t>
      </w:r>
      <w:r>
        <w:t xml:space="preserve"> za tyto služby,</w:t>
      </w:r>
      <w:r w:rsidRPr="00D3417B">
        <w:t xml:space="preserve"> </w:t>
      </w:r>
      <w:r>
        <w:t>které</w:t>
      </w:r>
      <w:r w:rsidRPr="00B57960">
        <w:t xml:space="preserve"> dosáhly částky 83</w:t>
      </w:r>
      <w:r>
        <w:t xml:space="preserve">,9 mil. Kč a nebyly do ukončení kontroly uzavřeny. </w:t>
      </w:r>
      <w:r w:rsidR="00D2167E">
        <w:t>K přepravě OOP a ZP využil</w:t>
      </w:r>
      <w:r w:rsidR="00155C2D">
        <w:t>o MV</w:t>
      </w:r>
      <w:r w:rsidR="00D2167E">
        <w:t xml:space="preserve"> také </w:t>
      </w:r>
      <w:r w:rsidR="00155C2D">
        <w:t xml:space="preserve">železniční </w:t>
      </w:r>
      <w:r w:rsidR="00D2167E">
        <w:t xml:space="preserve">dopravu. </w:t>
      </w:r>
      <w:r w:rsidRPr="00295DBA">
        <w:t xml:space="preserve">Podle zjištění NKÚ náklady na </w:t>
      </w:r>
      <w:r w:rsidR="00155C2D">
        <w:t>železniční</w:t>
      </w:r>
      <w:r w:rsidRPr="00295DBA">
        <w:t xml:space="preserve"> přepravu OOP a ZP činily pouze 13,98 mil. Kč z celkových 987 mil. Kč.</w:t>
      </w:r>
    </w:p>
    <w:p w:rsidR="00295DBA" w:rsidRPr="0099314C" w:rsidRDefault="00295DBA" w:rsidP="00C045F1">
      <w:pPr>
        <w:spacing w:after="120"/>
      </w:pPr>
      <w:r>
        <w:t>NKÚ porovnal náklady na dopravu u</w:t>
      </w:r>
      <w:r w:rsidRPr="0099314C">
        <w:t xml:space="preserve"> počáteční</w:t>
      </w:r>
      <w:r>
        <w:t>ch</w:t>
      </w:r>
      <w:r w:rsidRPr="0099314C">
        <w:t xml:space="preserve"> </w:t>
      </w:r>
      <w:r>
        <w:t>letů, které zabezpečoval armádní speciál a</w:t>
      </w:r>
      <w:r w:rsidR="00C045F1">
        <w:t> </w:t>
      </w:r>
      <w:r w:rsidRPr="0099314C">
        <w:t xml:space="preserve">velkokapacitní letouny </w:t>
      </w:r>
      <w:r w:rsidR="00980ED9">
        <w:t>AN-124 Ruslan (dále také „Ruslan“)</w:t>
      </w:r>
      <w:r>
        <w:t>, u následného leteckého mostu a</w:t>
      </w:r>
      <w:r w:rsidR="00C045F1">
        <w:t> </w:t>
      </w:r>
      <w:r w:rsidR="006915B3">
        <w:t>u </w:t>
      </w:r>
      <w:r w:rsidR="00155C2D">
        <w:t xml:space="preserve">železniční </w:t>
      </w:r>
      <w:r>
        <w:t xml:space="preserve">dopravy. Náklady na přepravu letouny Ruslan ze </w:t>
      </w:r>
      <w:r w:rsidR="00CA2BF8" w:rsidRPr="002339B6">
        <w:rPr>
          <w:rFonts w:cs="Calibri"/>
        </w:rPr>
        <w:t>Šen-čen</w:t>
      </w:r>
      <w:r w:rsidR="00CA2BF8">
        <w:rPr>
          <w:rFonts w:cs="Calibri"/>
        </w:rPr>
        <w:t>u</w:t>
      </w:r>
      <w:r w:rsidRPr="0099314C">
        <w:t xml:space="preserve"> činily 4</w:t>
      </w:r>
      <w:r>
        <w:t>95</w:t>
      </w:r>
      <w:r w:rsidR="00CA2BF8">
        <w:t> </w:t>
      </w:r>
      <w:r w:rsidRPr="0099314C">
        <w:t>Kč/kg přepraveného nákladu.</w:t>
      </w:r>
      <w:r>
        <w:t xml:space="preserve"> </w:t>
      </w:r>
      <w:r w:rsidR="006915B3">
        <w:t>J</w:t>
      </w:r>
      <w:r>
        <w:t xml:space="preserve">ejich výši </w:t>
      </w:r>
      <w:r w:rsidR="006915B3">
        <w:t>ovlivnil</w:t>
      </w:r>
      <w:r>
        <w:t xml:space="preserve"> krátký čas nakládky na letišti, který znemožnil využít celou kapacitu letadel.</w:t>
      </w:r>
      <w:r w:rsidRPr="0099314C">
        <w:t xml:space="preserve"> Náklady na přepravu zboží leteckým mostem ze Šanghaje činily 436</w:t>
      </w:r>
      <w:r w:rsidR="00C645D5">
        <w:t> </w:t>
      </w:r>
      <w:r w:rsidRPr="0099314C">
        <w:t xml:space="preserve">Kč/kg. </w:t>
      </w:r>
      <w:r>
        <w:t xml:space="preserve">Použitím </w:t>
      </w:r>
      <w:r w:rsidR="00155C2D">
        <w:t xml:space="preserve">železniční </w:t>
      </w:r>
      <w:r>
        <w:t xml:space="preserve">přepravy se náklady </w:t>
      </w:r>
      <w:r w:rsidRPr="0099314C">
        <w:t>na přepravu podařilo snížit na 21 Kč/kg přepravovaného nákladu.</w:t>
      </w:r>
    </w:p>
    <w:p w:rsidR="00295DBA" w:rsidRPr="00DE3FB9" w:rsidRDefault="00295DBA" w:rsidP="00C045F1">
      <w:pPr>
        <w:spacing w:after="120"/>
      </w:pPr>
      <w:r w:rsidRPr="00D06475">
        <w:t>Kontrolou bylo zjištěno, že dopravy hrazené MV využily i nestátní subjekty pro přepravu zboží, které bylo v jejich vlastnictví</w:t>
      </w:r>
      <w:r w:rsidR="007B29AB" w:rsidRPr="00D06475">
        <w:t xml:space="preserve">. Toto zboží z větší části tvořily OOP a ZP pro potřeby MZd, </w:t>
      </w:r>
      <w:r w:rsidRPr="00D06475">
        <w:t>které si</w:t>
      </w:r>
      <w:r w:rsidR="007B29AB" w:rsidRPr="00D06475">
        <w:t xml:space="preserve"> je </w:t>
      </w:r>
      <w:r w:rsidR="00155C2D" w:rsidRPr="00D06475">
        <w:t xml:space="preserve">u těchto subjektů </w:t>
      </w:r>
      <w:r w:rsidRPr="00D06475">
        <w:t>objednalo.</w:t>
      </w:r>
      <w:r w:rsidRPr="00DE3FB9">
        <w:t xml:space="preserve"> Náklady za dopravu těchto OOP a ZP činily celkem 81 mil. Kč a MV je fakturovalo ke dni 5. 11. 2020 celkem 15 subjektům. Tyto přefakturace začaly oba resorty řešit až dva měsíce po uskutečněné přepravě. Do konce kontroly nebyly tyto přefakturace, s výjimkou jednoho případu, uhrazeny. S postupem MV a</w:t>
      </w:r>
      <w:r w:rsidR="006915B3">
        <w:t> </w:t>
      </w:r>
      <w:r w:rsidRPr="00DE3FB9">
        <w:t>MZd většina dodavatelů nesouhlasila. Argumentovali, že dopravu již kompenzovali MZd prostřednictvím slevy z kupní ceny</w:t>
      </w:r>
      <w:r w:rsidR="006915B3">
        <w:t>,</w:t>
      </w:r>
      <w:r w:rsidRPr="00DE3FB9">
        <w:t xml:space="preserve"> a další úhradu nákladů považovali za neoprávněný požadavek. </w:t>
      </w:r>
    </w:p>
    <w:p w:rsidR="00311328" w:rsidRPr="00D62B29" w:rsidRDefault="00311328" w:rsidP="00C045F1">
      <w:pPr>
        <w:spacing w:after="120"/>
      </w:pPr>
      <w:r w:rsidRPr="00DE3FB9">
        <w:t>OOP a ZP</w:t>
      </w:r>
      <w:r w:rsidR="00DE3FB9">
        <w:t xml:space="preserve"> byly </w:t>
      </w:r>
      <w:r w:rsidRPr="00DE3FB9">
        <w:t>přeprav</w:t>
      </w:r>
      <w:r w:rsidR="00DE3FB9">
        <w:t>en</w:t>
      </w:r>
      <w:r w:rsidR="006915B3">
        <w:t>y</w:t>
      </w:r>
      <w:r w:rsidRPr="00DE3FB9">
        <w:t xml:space="preserve"> státem pro nestátní subjekty</w:t>
      </w:r>
      <w:r w:rsidR="007B29AB" w:rsidRPr="00DE3FB9">
        <w:t xml:space="preserve"> bez smluvní</w:t>
      </w:r>
      <w:r w:rsidR="00DE3FB9">
        <w:t>ho</w:t>
      </w:r>
      <w:r w:rsidR="007B29AB" w:rsidRPr="00DE3FB9">
        <w:t xml:space="preserve"> ujednání</w:t>
      </w:r>
      <w:r w:rsidR="00DE3FB9" w:rsidRPr="00DE3FB9">
        <w:t xml:space="preserve"> o jejich konečném užití. </w:t>
      </w:r>
      <w:r w:rsidRPr="00DE3FB9">
        <w:rPr>
          <w:rFonts w:asciiTheme="minorHAnsi" w:eastAsiaTheme="minorEastAsia" w:hAnsiTheme="minorHAnsi" w:cstheme="minorBidi"/>
          <w:bCs/>
        </w:rPr>
        <w:t xml:space="preserve">Na základě </w:t>
      </w:r>
      <w:r w:rsidR="006915B3">
        <w:rPr>
          <w:rFonts w:asciiTheme="minorHAnsi" w:eastAsiaTheme="minorEastAsia" w:hAnsiTheme="minorHAnsi" w:cstheme="minorBidi"/>
          <w:bCs/>
        </w:rPr>
        <w:t>r</w:t>
      </w:r>
      <w:r w:rsidRPr="00DE3FB9">
        <w:rPr>
          <w:rFonts w:asciiTheme="minorHAnsi" w:eastAsiaTheme="minorEastAsia" w:hAnsiTheme="minorHAnsi" w:cstheme="minorBidi"/>
          <w:bCs/>
        </w:rPr>
        <w:t xml:space="preserve">ozhodnutí Komise (EU) 2020/491 bylo toto zboží osvobozeno od </w:t>
      </w:r>
      <w:r w:rsidRPr="00947851">
        <w:rPr>
          <w:rFonts w:asciiTheme="minorHAnsi" w:eastAsiaTheme="minorEastAsia" w:hAnsiTheme="minorHAnsi" w:cstheme="minorBidi"/>
          <w:bCs/>
        </w:rPr>
        <w:t xml:space="preserve">cla a od DPH za předpokladu, že bylo určeno k bezplatnému rozdělování. </w:t>
      </w:r>
      <w:r w:rsidRPr="00947851">
        <w:t xml:space="preserve"> </w:t>
      </w:r>
      <w:r w:rsidRPr="00947851">
        <w:rPr>
          <w:rFonts w:asciiTheme="minorHAnsi" w:eastAsiaTheme="minorEastAsia" w:hAnsiTheme="minorHAnsi" w:cstheme="minorBidi"/>
          <w:bCs/>
        </w:rPr>
        <w:t>P</w:t>
      </w:r>
      <w:r w:rsidRPr="00947851">
        <w:t xml:space="preserve">odle NKÚ existuje riziko, </w:t>
      </w:r>
      <w:r w:rsidRPr="00947851">
        <w:rPr>
          <w:rFonts w:asciiTheme="minorHAnsi" w:eastAsiaTheme="minorEastAsia" w:hAnsiTheme="minorHAnsi" w:cstheme="minorBidi"/>
          <w:bCs/>
        </w:rPr>
        <w:t>že dovezené zboží</w:t>
      </w:r>
      <w:r w:rsidR="00F20881">
        <w:rPr>
          <w:rFonts w:asciiTheme="minorHAnsi" w:eastAsiaTheme="minorEastAsia" w:hAnsiTheme="minorHAnsi" w:cstheme="minorBidi"/>
          <w:bCs/>
        </w:rPr>
        <w:t xml:space="preserve"> takto rozdělováno nebylo</w:t>
      </w:r>
      <w:r w:rsidRPr="00DE3FB9">
        <w:rPr>
          <w:rFonts w:asciiTheme="minorHAnsi" w:eastAsiaTheme="minorEastAsia" w:hAnsiTheme="minorHAnsi" w:cstheme="minorBidi"/>
          <w:bCs/>
        </w:rPr>
        <w:t>.</w:t>
      </w:r>
    </w:p>
    <w:p w:rsidR="00F665DB" w:rsidRDefault="00620182" w:rsidP="00C045F1">
      <w:pPr>
        <w:spacing w:after="120"/>
      </w:pPr>
      <w:r w:rsidRPr="0099314C">
        <w:t>Př</w:t>
      </w:r>
      <w:r>
        <w:t xml:space="preserve">estože </w:t>
      </w:r>
      <w:r w:rsidRPr="0099314C">
        <w:t xml:space="preserve">usnesení vlády </w:t>
      </w:r>
      <w:r w:rsidR="00566B5B">
        <w:t xml:space="preserve">ČR </w:t>
      </w:r>
      <w:r>
        <w:t xml:space="preserve">ze dne 23. </w:t>
      </w:r>
      <w:r w:rsidR="00D110FE">
        <w:t>března</w:t>
      </w:r>
      <w:r>
        <w:t xml:space="preserve"> 2020 č. 286</w:t>
      </w:r>
      <w:r w:rsidR="007C7D17">
        <w:rPr>
          <w:rStyle w:val="Znakapoznpodarou"/>
        </w:rPr>
        <w:footnoteReference w:id="21"/>
      </w:r>
      <w:r>
        <w:t xml:space="preserve"> </w:t>
      </w:r>
      <w:r w:rsidRPr="0099314C">
        <w:t>umožňovalo</w:t>
      </w:r>
      <w:r w:rsidR="002F3843">
        <w:t xml:space="preserve"> </w:t>
      </w:r>
      <w:r w:rsidRPr="0099314C">
        <w:t>operativně distribu</w:t>
      </w:r>
      <w:r w:rsidR="002F3843">
        <w:t>ovat</w:t>
      </w:r>
      <w:r w:rsidRPr="0099314C">
        <w:t xml:space="preserve"> ochrann</w:t>
      </w:r>
      <w:r w:rsidR="0073461B">
        <w:t>é</w:t>
      </w:r>
      <w:r w:rsidRPr="0099314C">
        <w:t xml:space="preserve"> prostředk</w:t>
      </w:r>
      <w:r w:rsidR="0073461B">
        <w:t>y</w:t>
      </w:r>
      <w:r w:rsidRPr="0099314C">
        <w:t xml:space="preserve"> (</w:t>
      </w:r>
      <w:r w:rsidR="00DE3FB9">
        <w:t>roušky/</w:t>
      </w:r>
      <w:r w:rsidRPr="0099314C">
        <w:t xml:space="preserve">ústenky, respirátory) občanům ČR rovněž prostřednictvím České pošty, </w:t>
      </w:r>
      <w:proofErr w:type="gramStart"/>
      <w:r w:rsidR="005B7CBA">
        <w:t>s.p.</w:t>
      </w:r>
      <w:proofErr w:type="gramEnd"/>
      <w:r w:rsidRPr="0099314C">
        <w:t>, samosprávy nebo jiným vhodným způsobem</w:t>
      </w:r>
      <w:r>
        <w:t xml:space="preserve">, </w:t>
      </w:r>
      <w:r w:rsidR="00A10474" w:rsidRPr="0099314C">
        <w:t xml:space="preserve">MV </w:t>
      </w:r>
      <w:r w:rsidR="00E87410">
        <w:t>nestanovilo konkrétní</w:t>
      </w:r>
      <w:r>
        <w:t xml:space="preserve"> </w:t>
      </w:r>
      <w:r w:rsidR="005C22C8">
        <w:t xml:space="preserve">podmínky </w:t>
      </w:r>
      <w:r>
        <w:t xml:space="preserve">této </w:t>
      </w:r>
      <w:r w:rsidR="005C22C8">
        <w:t>distribuce</w:t>
      </w:r>
      <w:r>
        <w:t>.</w:t>
      </w:r>
      <w:r w:rsidR="00F665DB" w:rsidRPr="00F665DB">
        <w:t xml:space="preserve"> </w:t>
      </w:r>
      <w:r w:rsidR="00F665DB" w:rsidRPr="0099314C">
        <w:t xml:space="preserve">NKÚ </w:t>
      </w:r>
      <w:r w:rsidR="00566B5B">
        <w:t>zjistil, že MV předalo</w:t>
      </w:r>
      <w:r w:rsidR="00F665DB" w:rsidRPr="0099314C">
        <w:t xml:space="preserve"> </w:t>
      </w:r>
      <w:r w:rsidR="00F665DB">
        <w:t>1,8 mil. ks O</w:t>
      </w:r>
      <w:r w:rsidR="00F665DB" w:rsidRPr="0099314C">
        <w:t>OP a</w:t>
      </w:r>
      <w:r w:rsidR="004A6F45">
        <w:t> </w:t>
      </w:r>
      <w:r w:rsidR="00F665DB" w:rsidRPr="0099314C">
        <w:t xml:space="preserve">ZP </w:t>
      </w:r>
      <w:r w:rsidR="00F665DB">
        <w:t>podnikatelsk</w:t>
      </w:r>
      <w:r w:rsidR="00DE3FB9">
        <w:t xml:space="preserve">ému </w:t>
      </w:r>
      <w:r w:rsidR="00F665DB">
        <w:t>subjekt</w:t>
      </w:r>
      <w:r w:rsidR="00DE3FB9">
        <w:t>u</w:t>
      </w:r>
      <w:r w:rsidR="00F665DB">
        <w:t xml:space="preserve"> pro </w:t>
      </w:r>
      <w:r w:rsidR="00337D21">
        <w:t xml:space="preserve">jeho </w:t>
      </w:r>
      <w:r w:rsidR="00F665DB">
        <w:t>další distribuci</w:t>
      </w:r>
      <w:r w:rsidR="00F665DB" w:rsidRPr="0099314C">
        <w:t xml:space="preserve">, aniž by </w:t>
      </w:r>
      <w:r w:rsidR="00F665DB">
        <w:t>smluvně stanovilo podmínky pro zachování veřejného zájmu.</w:t>
      </w:r>
    </w:p>
    <w:p w:rsidR="00311328" w:rsidRPr="0099314C" w:rsidRDefault="00311328" w:rsidP="00C045F1">
      <w:pPr>
        <w:spacing w:after="120"/>
      </w:pPr>
      <w:r>
        <w:t xml:space="preserve">MV distribuovalo </w:t>
      </w:r>
      <w:r w:rsidRPr="0099314C">
        <w:t>OOP pro všechny subjekty s výjimkou těch, které zásobovalo MZd (</w:t>
      </w:r>
      <w:r>
        <w:t xml:space="preserve">např. </w:t>
      </w:r>
      <w:r w:rsidRPr="0099314C">
        <w:t xml:space="preserve">fakultní nemocnice, odběrová místa a hygienické stanice). </w:t>
      </w:r>
      <w:r>
        <w:t>Přebírání nakoupených OOP a ZP, jejich skladování a následnou distribuci zajišťovala pro MZd na základě vzájemné dohody SSHR.</w:t>
      </w:r>
      <w:r w:rsidRPr="0099314C">
        <w:t xml:space="preserve"> V pozdějším období část materiálu MZd distribuo</w:t>
      </w:r>
      <w:r>
        <w:t xml:space="preserve">valo </w:t>
      </w:r>
      <w:r w:rsidRPr="0099314C">
        <w:t>prostřednictvím HZ</w:t>
      </w:r>
      <w:r>
        <w:t>S krajům</w:t>
      </w:r>
      <w:r w:rsidR="00855150">
        <w:t xml:space="preserve"> v jejich územní působnosti </w:t>
      </w:r>
      <w:r w:rsidRPr="0099314C">
        <w:t xml:space="preserve">např. </w:t>
      </w:r>
      <w:r>
        <w:t>praktick</w:t>
      </w:r>
      <w:r w:rsidR="00855150">
        <w:t>ým</w:t>
      </w:r>
      <w:r>
        <w:t xml:space="preserve"> lékař</w:t>
      </w:r>
      <w:r w:rsidR="00855150">
        <w:t>ům</w:t>
      </w:r>
      <w:r>
        <w:t>, stomatolog</w:t>
      </w:r>
      <w:r w:rsidR="00855150">
        <w:t>ům</w:t>
      </w:r>
      <w:r>
        <w:t xml:space="preserve"> a </w:t>
      </w:r>
      <w:r w:rsidR="00855150">
        <w:t xml:space="preserve">dalším </w:t>
      </w:r>
      <w:r>
        <w:t>distribuční</w:t>
      </w:r>
      <w:r w:rsidR="00855150">
        <w:t>m</w:t>
      </w:r>
      <w:r>
        <w:t xml:space="preserve"> míst</w:t>
      </w:r>
      <w:r w:rsidR="00855150">
        <w:t>ům</w:t>
      </w:r>
      <w:r>
        <w:t>.</w:t>
      </w:r>
      <w:r w:rsidRPr="0099314C">
        <w:t xml:space="preserve"> Distribuci </w:t>
      </w:r>
      <w:r>
        <w:t xml:space="preserve">OOP těmto cílovým skupinám, tedy na </w:t>
      </w:r>
      <w:r w:rsidRPr="0099314C">
        <w:t>úrovn</w:t>
      </w:r>
      <w:r>
        <w:t>i</w:t>
      </w:r>
      <w:r w:rsidRPr="0099314C">
        <w:t xml:space="preserve"> krajů a obcí s rozšířenou </w:t>
      </w:r>
      <w:r w:rsidRPr="0099314C">
        <w:lastRenderedPageBreak/>
        <w:t>působností</w:t>
      </w:r>
      <w:r>
        <w:t xml:space="preserve">, nemohl </w:t>
      </w:r>
      <w:r w:rsidRPr="0099314C">
        <w:t xml:space="preserve">NKÚ </w:t>
      </w:r>
      <w:r>
        <w:t xml:space="preserve">prověřit </w:t>
      </w:r>
      <w:r w:rsidRPr="0099314C">
        <w:t>s ohledem na</w:t>
      </w:r>
      <w:r>
        <w:t> rozsah kontrolní působnosti, která je omezena na kontrolu hospodaření se státním majetkem a plnění státního rozpočtu</w:t>
      </w:r>
      <w:r w:rsidRPr="0099314C">
        <w:t>.</w:t>
      </w:r>
    </w:p>
    <w:p w:rsidR="00C41F6B" w:rsidRDefault="00F45EE2" w:rsidP="00FD4934">
      <w:pPr>
        <w:pStyle w:val="Nadpis2"/>
        <w:keepLines/>
        <w:numPr>
          <w:ilvl w:val="0"/>
          <w:numId w:val="0"/>
        </w:numPr>
        <w:spacing w:before="0"/>
        <w:ind w:left="284" w:hanging="284"/>
        <w:jc w:val="left"/>
        <w:rPr>
          <w:rFonts w:eastAsia="Calibri"/>
        </w:rPr>
      </w:pPr>
      <w:r>
        <w:rPr>
          <w:rFonts w:eastAsia="Calibri"/>
        </w:rPr>
        <w:t>4</w:t>
      </w:r>
      <w:r w:rsidR="002133AD">
        <w:rPr>
          <w:rFonts w:eastAsia="Calibri"/>
        </w:rPr>
        <w:t xml:space="preserve">. </w:t>
      </w:r>
      <w:r w:rsidR="00AE5486">
        <w:rPr>
          <w:rFonts w:eastAsia="Calibri"/>
        </w:rPr>
        <w:tab/>
      </w:r>
      <w:r w:rsidR="00BE2FE5">
        <w:t>M</w:t>
      </w:r>
      <w:r w:rsidR="00525386">
        <w:t>Z</w:t>
      </w:r>
      <w:r w:rsidR="00BE2FE5">
        <w:t>d začalo s</w:t>
      </w:r>
      <w:r w:rsidR="00311328">
        <w:t> testováním kvality OOP</w:t>
      </w:r>
      <w:r w:rsidR="00311328" w:rsidDel="00BE2FE5">
        <w:t xml:space="preserve"> </w:t>
      </w:r>
      <w:r w:rsidR="00311328">
        <w:t>s odstupem dvou týdnů od prvních objednávek a</w:t>
      </w:r>
      <w:r w:rsidR="00AE5486">
        <w:t> </w:t>
      </w:r>
      <w:r w:rsidR="00311328">
        <w:t>i</w:t>
      </w:r>
      <w:r w:rsidR="00AE5486">
        <w:t> </w:t>
      </w:r>
      <w:r w:rsidR="00311328">
        <w:t xml:space="preserve">poté byl </w:t>
      </w:r>
      <w:r w:rsidR="00311328">
        <w:rPr>
          <w:rFonts w:eastAsia="Calibri"/>
        </w:rPr>
        <w:t>proces kontroly kvality OOP a ZP</w:t>
      </w:r>
      <w:r w:rsidR="00311328" w:rsidDel="00B7130C">
        <w:rPr>
          <w:rFonts w:eastAsia="Calibri"/>
        </w:rPr>
        <w:t xml:space="preserve"> </w:t>
      </w:r>
      <w:r w:rsidR="00311328">
        <w:rPr>
          <w:rFonts w:eastAsia="Calibri"/>
        </w:rPr>
        <w:t xml:space="preserve">oproti běžnému rozsahu testování redukován na minimum. Obdobně tomu bylo u MV. Proces testování </w:t>
      </w:r>
      <w:r w:rsidR="00525386">
        <w:rPr>
          <w:rFonts w:eastAsia="Calibri"/>
        </w:rPr>
        <w:t xml:space="preserve">nastavený ministerstvy </w:t>
      </w:r>
      <w:r w:rsidR="00311328">
        <w:rPr>
          <w:rFonts w:eastAsia="Calibri"/>
        </w:rPr>
        <w:t>tak poskytl jen minimální záruku kvality objednávek necertifikovaného zboží.</w:t>
      </w:r>
    </w:p>
    <w:p w:rsidR="00A56695" w:rsidRPr="00B269C5" w:rsidRDefault="00A56695" w:rsidP="00AE5486">
      <w:pPr>
        <w:suppressAutoHyphens w:val="0"/>
        <w:autoSpaceDN/>
        <w:spacing w:after="120"/>
        <w:textAlignment w:val="auto"/>
        <w:rPr>
          <w:rFonts w:asciiTheme="minorHAnsi" w:eastAsiaTheme="minorHAnsi" w:hAnsiTheme="minorHAnsi" w:cstheme="minorBidi"/>
          <w:lang w:eastAsia="en-US"/>
        </w:rPr>
      </w:pPr>
      <w:r w:rsidRPr="00B269C5">
        <w:rPr>
          <w:rFonts w:asciiTheme="minorHAnsi" w:eastAsiaTheme="minorHAnsi" w:hAnsiTheme="minorHAnsi" w:cstheme="minorBidi"/>
          <w:lang w:eastAsia="en-US"/>
        </w:rPr>
        <w:t>OOP a ZP musí za běžného stavu projít před uvedením na trh v České republice, resp. EU, náročným procesem posouzení kvality</w:t>
      </w:r>
      <w:r w:rsidR="00666730">
        <w:rPr>
          <w:rFonts w:asciiTheme="minorHAnsi" w:eastAsiaTheme="minorHAnsi" w:hAnsiTheme="minorHAnsi" w:cstheme="minorBidi"/>
          <w:lang w:eastAsia="en-US"/>
        </w:rPr>
        <w:t xml:space="preserve"> (dále také „certifikace“)</w:t>
      </w:r>
      <w:r w:rsidRPr="00B269C5">
        <w:rPr>
          <w:rFonts w:asciiTheme="minorHAnsi" w:eastAsiaTheme="minorHAnsi" w:hAnsiTheme="minorHAnsi" w:cstheme="minorBidi"/>
          <w:lang w:eastAsia="en-US"/>
        </w:rPr>
        <w:t xml:space="preserve">. </w:t>
      </w:r>
      <w:r w:rsidR="00197216">
        <w:rPr>
          <w:rFonts w:asciiTheme="minorHAnsi" w:eastAsiaTheme="minorHAnsi" w:hAnsiTheme="minorHAnsi" w:cstheme="minorBidi"/>
          <w:lang w:eastAsia="en-US"/>
        </w:rPr>
        <w:t xml:space="preserve">Než jsou uvedeny na trh, musí splnit požadavky směrnic a norem pro řádné posouzení shody, aby jim mohlo být vydáno prohlášení o shodě a získaly označení CE s číslem </w:t>
      </w:r>
      <w:r w:rsidR="00E60B6A">
        <w:rPr>
          <w:rFonts w:asciiTheme="minorHAnsi" w:eastAsiaTheme="minorHAnsi" w:hAnsiTheme="minorHAnsi" w:cstheme="minorBidi"/>
          <w:lang w:eastAsia="en-US"/>
        </w:rPr>
        <w:t>notifikované osoby</w:t>
      </w:r>
      <w:r w:rsidR="004F4154">
        <w:rPr>
          <w:rFonts w:asciiTheme="minorHAnsi" w:eastAsiaTheme="minorHAnsi" w:hAnsiTheme="minorHAnsi" w:cstheme="minorBidi"/>
          <w:lang w:eastAsia="en-US"/>
        </w:rPr>
        <w:t xml:space="preserve"> tzv. </w:t>
      </w:r>
      <w:r w:rsidR="00AA1EB6">
        <w:rPr>
          <w:rFonts w:asciiTheme="minorHAnsi" w:eastAsiaTheme="minorHAnsi" w:hAnsiTheme="minorHAnsi" w:cstheme="minorBidi"/>
          <w:lang w:eastAsia="en-US"/>
        </w:rPr>
        <w:t>n</w:t>
      </w:r>
      <w:r w:rsidR="004F4154">
        <w:rPr>
          <w:rFonts w:asciiTheme="minorHAnsi" w:eastAsiaTheme="minorHAnsi" w:hAnsiTheme="minorHAnsi" w:cstheme="minorBidi"/>
          <w:lang w:eastAsia="en-US"/>
        </w:rPr>
        <w:t xml:space="preserve">otified </w:t>
      </w:r>
      <w:r w:rsidR="00AA1EB6">
        <w:rPr>
          <w:rFonts w:asciiTheme="minorHAnsi" w:eastAsiaTheme="minorHAnsi" w:hAnsiTheme="minorHAnsi" w:cstheme="minorBidi"/>
          <w:lang w:eastAsia="en-US"/>
        </w:rPr>
        <w:t>b</w:t>
      </w:r>
      <w:r w:rsidR="004F4154">
        <w:rPr>
          <w:rFonts w:asciiTheme="minorHAnsi" w:eastAsiaTheme="minorHAnsi" w:hAnsiTheme="minorHAnsi" w:cstheme="minorBidi"/>
          <w:lang w:eastAsia="en-US"/>
        </w:rPr>
        <w:t>ody</w:t>
      </w:r>
      <w:r w:rsidR="00311328">
        <w:rPr>
          <w:rFonts w:asciiTheme="minorHAnsi" w:eastAsiaTheme="minorHAnsi" w:hAnsiTheme="minorHAnsi" w:cstheme="minorBidi"/>
          <w:lang w:eastAsia="en-US"/>
        </w:rPr>
        <w:t>.</w:t>
      </w:r>
      <w:r w:rsidR="00AB683C">
        <w:rPr>
          <w:rStyle w:val="Znakapoznpodarou"/>
          <w:rFonts w:asciiTheme="minorHAnsi" w:eastAsiaTheme="minorHAnsi" w:hAnsiTheme="minorHAnsi"/>
          <w:lang w:eastAsia="en-US"/>
        </w:rPr>
        <w:footnoteReference w:id="22"/>
      </w:r>
      <w:r w:rsidRPr="00B269C5" w:rsidDel="004A0CEB">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 xml:space="preserve">Zdravotnické prostředky musí splňovat požadavky </w:t>
      </w:r>
      <w:r w:rsidR="00AA1EB6">
        <w:rPr>
          <w:rFonts w:asciiTheme="minorHAnsi" w:eastAsiaTheme="minorHAnsi" w:hAnsiTheme="minorHAnsi" w:cstheme="minorBidi"/>
          <w:lang w:eastAsia="en-US"/>
        </w:rPr>
        <w:t>s</w:t>
      </w:r>
      <w:r w:rsidRPr="00B269C5">
        <w:rPr>
          <w:rFonts w:asciiTheme="minorHAnsi" w:eastAsiaTheme="minorHAnsi" w:hAnsiTheme="minorHAnsi" w:cstheme="minorBidi"/>
          <w:lang w:eastAsia="en-US"/>
        </w:rPr>
        <w:t xml:space="preserve">měrnice </w:t>
      </w:r>
      <w:r w:rsidR="00B67823">
        <w:rPr>
          <w:rFonts w:asciiTheme="minorHAnsi" w:eastAsiaTheme="minorHAnsi" w:hAnsiTheme="minorHAnsi" w:cstheme="minorBidi"/>
          <w:lang w:eastAsia="en-US"/>
        </w:rPr>
        <w:t xml:space="preserve">Rady </w:t>
      </w:r>
      <w:r w:rsidRPr="00B269C5">
        <w:rPr>
          <w:rFonts w:asciiTheme="minorHAnsi" w:eastAsiaTheme="minorHAnsi" w:hAnsiTheme="minorHAnsi" w:cstheme="minorBidi"/>
          <w:lang w:eastAsia="en-US"/>
        </w:rPr>
        <w:t>93/42/</w:t>
      </w:r>
      <w:r w:rsidR="00B67823" w:rsidRPr="00B269C5">
        <w:rPr>
          <w:rFonts w:asciiTheme="minorHAnsi" w:eastAsiaTheme="minorHAnsi" w:hAnsiTheme="minorHAnsi" w:cstheme="minorBidi"/>
          <w:lang w:eastAsia="en-US"/>
        </w:rPr>
        <w:t>E</w:t>
      </w:r>
      <w:r w:rsidR="00B67823">
        <w:rPr>
          <w:rFonts w:asciiTheme="minorHAnsi" w:eastAsiaTheme="minorHAnsi" w:hAnsiTheme="minorHAnsi" w:cstheme="minorBidi"/>
          <w:lang w:eastAsia="en-US"/>
        </w:rPr>
        <w:t>HS</w:t>
      </w:r>
      <w:r w:rsidR="00182BCF">
        <w:rPr>
          <w:rStyle w:val="Znakapoznpodarou"/>
          <w:rFonts w:asciiTheme="minorHAnsi" w:eastAsiaTheme="minorHAnsi" w:hAnsiTheme="minorHAnsi"/>
          <w:lang w:eastAsia="en-US"/>
        </w:rPr>
        <w:footnoteReference w:id="23"/>
      </w:r>
      <w:r w:rsidR="00B67823">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 xml:space="preserve">u respirátorů se pak jedná o splnění požadavků nařízení </w:t>
      </w:r>
      <w:r w:rsidR="00B67823">
        <w:rPr>
          <w:rFonts w:asciiTheme="minorHAnsi" w:eastAsiaTheme="minorHAnsi" w:hAnsiTheme="minorHAnsi" w:cstheme="minorBidi"/>
          <w:lang w:eastAsia="en-US"/>
        </w:rPr>
        <w:t>Evropského Parlamentu a Rady (EU)</w:t>
      </w:r>
      <w:r w:rsidR="007E4086">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2016/425</w:t>
      </w:r>
      <w:r w:rsidR="00184A28">
        <w:rPr>
          <w:rFonts w:asciiTheme="minorHAnsi" w:eastAsiaTheme="minorHAnsi" w:hAnsiTheme="minorHAnsi" w:cstheme="minorBidi"/>
          <w:lang w:eastAsia="en-US"/>
        </w:rPr>
        <w:t xml:space="preserve"> (dále také „nařízení 2016/425“)</w:t>
      </w:r>
      <w:r w:rsidR="00182BCF">
        <w:rPr>
          <w:rFonts w:asciiTheme="minorHAnsi" w:eastAsiaTheme="minorHAnsi" w:hAnsiTheme="minorHAnsi" w:cstheme="minorBidi"/>
          <w:lang w:eastAsia="en-US"/>
        </w:rPr>
        <w:t>.</w:t>
      </w:r>
      <w:r w:rsidR="00182BCF">
        <w:rPr>
          <w:rStyle w:val="Znakapoznpodarou"/>
          <w:rFonts w:asciiTheme="minorHAnsi" w:eastAsiaTheme="minorHAnsi" w:hAnsiTheme="minorHAnsi"/>
          <w:lang w:eastAsia="en-US"/>
        </w:rPr>
        <w:footnoteReference w:id="24"/>
      </w:r>
      <w:r w:rsidRPr="00B269C5">
        <w:rPr>
          <w:rFonts w:asciiTheme="minorHAnsi" w:eastAsiaTheme="minorHAnsi" w:hAnsiTheme="minorHAnsi" w:cstheme="minorBidi"/>
          <w:lang w:eastAsia="en-US"/>
        </w:rPr>
        <w:t xml:space="preserve"> Respirátory pro zdravotnické pracovníky musí splňovat požadavky obou těchto předpisů. </w:t>
      </w:r>
    </w:p>
    <w:p w:rsidR="00311328" w:rsidRDefault="00311328" w:rsidP="00AE5486">
      <w:pPr>
        <w:suppressAutoHyphens w:val="0"/>
        <w:autoSpaceDN/>
        <w:spacing w:after="120"/>
        <w:textAlignment w:val="auto"/>
        <w:rPr>
          <w:rFonts w:asciiTheme="minorHAnsi" w:eastAsiaTheme="minorHAnsi" w:hAnsiTheme="minorHAnsi" w:cstheme="minorBidi"/>
          <w:lang w:eastAsia="en-US"/>
        </w:rPr>
      </w:pPr>
      <w:r w:rsidRPr="00B269C5">
        <w:rPr>
          <w:rFonts w:asciiTheme="minorHAnsi" w:eastAsiaTheme="minorHAnsi" w:hAnsiTheme="minorHAnsi" w:cstheme="minorBidi"/>
          <w:lang w:eastAsia="en-US"/>
        </w:rPr>
        <w:t>Respirátory, které dosud neprošly celým procesem posouzení shody, smí vstupovat na trh a</w:t>
      </w:r>
      <w:r w:rsidR="00AE5486">
        <w:rPr>
          <w:rFonts w:asciiTheme="minorHAnsi" w:eastAsiaTheme="minorHAnsi" w:hAnsiTheme="minorHAnsi" w:cstheme="minorBidi"/>
          <w:lang w:eastAsia="en-US"/>
        </w:rPr>
        <w:t> </w:t>
      </w:r>
      <w:r w:rsidRPr="00B269C5">
        <w:rPr>
          <w:rFonts w:asciiTheme="minorHAnsi" w:eastAsiaTheme="minorHAnsi" w:hAnsiTheme="minorHAnsi" w:cstheme="minorBidi"/>
          <w:lang w:eastAsia="en-US"/>
        </w:rPr>
        <w:t>do distribučních ka</w:t>
      </w:r>
      <w:r>
        <w:rPr>
          <w:rFonts w:asciiTheme="minorHAnsi" w:eastAsiaTheme="minorHAnsi" w:hAnsiTheme="minorHAnsi" w:cstheme="minorBidi"/>
          <w:lang w:eastAsia="en-US"/>
        </w:rPr>
        <w:t>nálů jen na základě výjimky</w:t>
      </w:r>
      <w:r w:rsidRPr="00B269C5">
        <w:rPr>
          <w:rFonts w:asciiTheme="minorHAnsi" w:eastAsiaTheme="minorHAnsi" w:hAnsiTheme="minorHAnsi" w:cstheme="minorBidi"/>
          <w:lang w:eastAsia="en-US"/>
        </w:rPr>
        <w:t xml:space="preserve"> Česk</w:t>
      </w:r>
      <w:r>
        <w:rPr>
          <w:rFonts w:asciiTheme="minorHAnsi" w:eastAsiaTheme="minorHAnsi" w:hAnsiTheme="minorHAnsi" w:cstheme="minorBidi"/>
          <w:lang w:eastAsia="en-US"/>
        </w:rPr>
        <w:t>é</w:t>
      </w:r>
      <w:r w:rsidRPr="00B269C5">
        <w:rPr>
          <w:rFonts w:asciiTheme="minorHAnsi" w:eastAsiaTheme="minorHAnsi" w:hAnsiTheme="minorHAnsi" w:cstheme="minorBidi"/>
          <w:lang w:eastAsia="en-US"/>
        </w:rPr>
        <w:t xml:space="preserve"> obchodní inspekc</w:t>
      </w:r>
      <w:r>
        <w:rPr>
          <w:rFonts w:asciiTheme="minorHAnsi" w:eastAsiaTheme="minorHAnsi" w:hAnsiTheme="minorHAnsi" w:cstheme="minorBidi"/>
          <w:lang w:eastAsia="en-US"/>
        </w:rPr>
        <w:t>e</w:t>
      </w:r>
      <w:r w:rsidRPr="00B269C5">
        <w:rPr>
          <w:rFonts w:asciiTheme="minorHAnsi" w:eastAsiaTheme="minorHAnsi" w:hAnsiTheme="minorHAnsi" w:cstheme="minorBidi"/>
          <w:lang w:eastAsia="en-US"/>
        </w:rPr>
        <w:t>. Pro splnění této výjimky je nutné zajistit soulad minimálního technického stavu výrobku s platnými nařízeními a</w:t>
      </w:r>
      <w:r w:rsidR="00AE5486">
        <w:rPr>
          <w:rFonts w:asciiTheme="minorHAnsi" w:eastAsiaTheme="minorHAnsi" w:hAnsiTheme="minorHAnsi" w:cstheme="minorBidi"/>
          <w:lang w:eastAsia="en-US"/>
        </w:rPr>
        <w:t> </w:t>
      </w:r>
      <w:r w:rsidRPr="00B269C5">
        <w:rPr>
          <w:rFonts w:asciiTheme="minorHAnsi" w:eastAsiaTheme="minorHAnsi" w:hAnsiTheme="minorHAnsi" w:cstheme="minorBidi"/>
          <w:lang w:eastAsia="en-US"/>
        </w:rPr>
        <w:t xml:space="preserve">prokázat jeho základní účinnost dle </w:t>
      </w:r>
      <w:r>
        <w:rPr>
          <w:rFonts w:asciiTheme="minorHAnsi" w:eastAsiaTheme="minorHAnsi" w:hAnsiTheme="minorHAnsi" w:cstheme="minorBidi"/>
          <w:lang w:eastAsia="en-US"/>
        </w:rPr>
        <w:t>ČSN</w:t>
      </w:r>
      <w:r w:rsidRPr="00B269C5">
        <w:rPr>
          <w:rFonts w:asciiTheme="minorHAnsi" w:eastAsiaTheme="minorHAnsi" w:hAnsiTheme="minorHAnsi" w:cstheme="minorBidi"/>
          <w:lang w:eastAsia="en-US"/>
        </w:rPr>
        <w:t xml:space="preserve"> EN 149+A1</w:t>
      </w:r>
      <w:r>
        <w:rPr>
          <w:rStyle w:val="Znakapoznpodarou"/>
          <w:rFonts w:asciiTheme="minorHAnsi" w:eastAsiaTheme="minorHAnsi" w:hAnsiTheme="minorHAnsi"/>
          <w:lang w:eastAsia="en-US"/>
        </w:rPr>
        <w:footnoteReference w:id="25"/>
      </w:r>
      <w:r w:rsidRPr="00B269C5">
        <w:rPr>
          <w:rFonts w:asciiTheme="minorHAnsi" w:eastAsiaTheme="minorHAnsi" w:hAnsiTheme="minorHAnsi" w:cstheme="minorBidi"/>
          <w:lang w:eastAsia="en-US"/>
        </w:rPr>
        <w:t xml:space="preserve">. Za situace pandemie onemocnění </w:t>
      </w:r>
      <w:r w:rsidR="006D6A22">
        <w:rPr>
          <w:rFonts w:asciiTheme="minorHAnsi" w:eastAsiaTheme="minorHAnsi" w:hAnsiTheme="minorHAnsi" w:cstheme="minorBidi"/>
          <w:lang w:eastAsia="en-US"/>
        </w:rPr>
        <w:t>COVID</w:t>
      </w:r>
      <w:r w:rsidRPr="00B269C5">
        <w:rPr>
          <w:rFonts w:asciiTheme="minorHAnsi" w:eastAsiaTheme="minorHAnsi" w:hAnsiTheme="minorHAnsi" w:cstheme="minorBidi"/>
          <w:lang w:eastAsia="en-US"/>
        </w:rPr>
        <w:t xml:space="preserve">-19 byla právě taková výjimka povolena </w:t>
      </w:r>
      <w:r w:rsidR="00AA1EB6">
        <w:rPr>
          <w:rFonts w:asciiTheme="minorHAnsi" w:eastAsiaTheme="minorHAnsi" w:hAnsiTheme="minorHAnsi" w:cstheme="minorBidi"/>
          <w:lang w:eastAsia="en-US"/>
        </w:rPr>
        <w:t>k</w:t>
      </w:r>
      <w:r w:rsidRPr="00B269C5">
        <w:rPr>
          <w:rFonts w:asciiTheme="minorHAnsi" w:eastAsiaTheme="minorHAnsi" w:hAnsiTheme="minorHAnsi" w:cstheme="minorBidi"/>
          <w:lang w:eastAsia="en-US"/>
        </w:rPr>
        <w:t>omisí EU</w:t>
      </w:r>
      <w:r>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p</w:t>
      </w:r>
      <w:r>
        <w:rPr>
          <w:rFonts w:asciiTheme="minorHAnsi" w:eastAsiaTheme="minorHAnsi" w:hAnsiTheme="minorHAnsi" w:cstheme="minorBidi"/>
          <w:lang w:eastAsia="en-US"/>
        </w:rPr>
        <w:t>ro dovoz nedostatkových komodit</w:t>
      </w:r>
      <w:r w:rsidR="00AA1EB6">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ze zemí mimo EU</w:t>
      </w:r>
      <w:r w:rsidRPr="00B269C5">
        <w:rPr>
          <w:rFonts w:asciiTheme="minorHAnsi" w:eastAsiaTheme="minorHAnsi" w:hAnsiTheme="minorHAnsi" w:cstheme="minorBidi"/>
          <w:lang w:eastAsia="en-US"/>
        </w:rPr>
        <w:t xml:space="preserve">, a to prostřednictvím </w:t>
      </w:r>
      <w:r w:rsidR="00AA1EB6">
        <w:rPr>
          <w:rFonts w:asciiTheme="minorHAnsi" w:eastAsiaTheme="minorHAnsi" w:hAnsiTheme="minorHAnsi" w:cstheme="minorBidi"/>
          <w:lang w:eastAsia="en-US"/>
        </w:rPr>
        <w:t>d</w:t>
      </w:r>
      <w:r w:rsidRPr="00B269C5">
        <w:rPr>
          <w:rFonts w:asciiTheme="minorHAnsi" w:eastAsiaTheme="minorHAnsi" w:hAnsiTheme="minorHAnsi" w:cstheme="minorBidi"/>
          <w:lang w:eastAsia="en-US"/>
        </w:rPr>
        <w:t xml:space="preserve">oporučení </w:t>
      </w:r>
      <w:r>
        <w:rPr>
          <w:rFonts w:asciiTheme="minorHAnsi" w:eastAsiaTheme="minorHAnsi" w:hAnsiTheme="minorHAnsi" w:cstheme="minorBidi"/>
          <w:lang w:eastAsia="en-US"/>
        </w:rPr>
        <w:t xml:space="preserve">Komise (EU) </w:t>
      </w:r>
      <w:r w:rsidRPr="00B269C5">
        <w:rPr>
          <w:rFonts w:asciiTheme="minorHAnsi" w:eastAsiaTheme="minorHAnsi" w:hAnsiTheme="minorHAnsi" w:cstheme="minorBidi"/>
          <w:lang w:eastAsia="en-US"/>
        </w:rPr>
        <w:t>2020/403</w:t>
      </w:r>
      <w:r>
        <w:rPr>
          <w:rStyle w:val="Znakapoznpodarou"/>
          <w:rFonts w:asciiTheme="minorHAnsi" w:eastAsiaTheme="minorHAnsi" w:hAnsiTheme="minorHAnsi"/>
          <w:lang w:eastAsia="en-US"/>
        </w:rPr>
        <w:footnoteReference w:id="26"/>
      </w:r>
      <w:r w:rsidRPr="00B269C5">
        <w:rPr>
          <w:rFonts w:asciiTheme="minorHAnsi" w:eastAsiaTheme="minorHAnsi" w:hAnsiTheme="minorHAnsi" w:cstheme="minorBidi"/>
          <w:lang w:eastAsia="en-US"/>
        </w:rPr>
        <w:t>. Dovážené komodity tak v době účinnosti tohoto doporučení nemusely splňovat standardní kvalitativní požadavky EU. Výjimka ale neznamenala, že by bylo možné dodávat na trh EU jakékoliv prostředky bez následné kontroly. Minimální požadavky na ochranu zdraví a</w:t>
      </w:r>
      <w:r w:rsidR="00AE5486">
        <w:rPr>
          <w:rFonts w:asciiTheme="minorHAnsi" w:eastAsiaTheme="minorHAnsi" w:hAnsiTheme="minorHAnsi" w:cstheme="minorBidi"/>
          <w:lang w:eastAsia="en-US"/>
        </w:rPr>
        <w:t> </w:t>
      </w:r>
      <w:r w:rsidRPr="00B269C5">
        <w:rPr>
          <w:rFonts w:asciiTheme="minorHAnsi" w:eastAsiaTheme="minorHAnsi" w:hAnsiTheme="minorHAnsi" w:cstheme="minorBidi"/>
          <w:lang w:eastAsia="en-US"/>
        </w:rPr>
        <w:t xml:space="preserve">bezpečnost musely být zachovány. </w:t>
      </w:r>
    </w:p>
    <w:p w:rsidR="00311328" w:rsidRPr="00B269C5" w:rsidRDefault="00311328" w:rsidP="00AE5486">
      <w:pPr>
        <w:suppressAutoHyphens w:val="0"/>
        <w:autoSpaceDN/>
        <w:spacing w:after="120"/>
        <w:textAlignment w:val="auto"/>
        <w:rPr>
          <w:rFonts w:asciiTheme="minorHAnsi" w:eastAsiaTheme="minorHAnsi" w:hAnsiTheme="minorHAnsi" w:cstheme="minorBidi"/>
        </w:rPr>
      </w:pPr>
      <w:r w:rsidRPr="00B269C5">
        <w:rPr>
          <w:rFonts w:asciiTheme="minorHAnsi" w:eastAsiaTheme="minorHAnsi" w:hAnsiTheme="minorHAnsi" w:cstheme="minorBidi"/>
          <w:lang w:eastAsia="en-US"/>
        </w:rPr>
        <w:t>Jednou z podm</w:t>
      </w:r>
      <w:r>
        <w:rPr>
          <w:rFonts w:asciiTheme="minorHAnsi" w:eastAsiaTheme="minorHAnsi" w:hAnsiTheme="minorHAnsi" w:cstheme="minorBidi"/>
          <w:lang w:eastAsia="en-US"/>
        </w:rPr>
        <w:t>ínek uzavření obchodn</w:t>
      </w:r>
      <w:r w:rsidR="00855150">
        <w:rPr>
          <w:rFonts w:asciiTheme="minorHAnsi" w:eastAsiaTheme="minorHAnsi" w:hAnsiTheme="minorHAnsi" w:cstheme="minorBidi"/>
          <w:lang w:eastAsia="en-US"/>
        </w:rPr>
        <w:t>ích</w:t>
      </w:r>
      <w:r>
        <w:rPr>
          <w:rFonts w:asciiTheme="minorHAnsi" w:eastAsiaTheme="minorHAnsi" w:hAnsiTheme="minorHAnsi" w:cstheme="minorBidi"/>
          <w:lang w:eastAsia="en-US"/>
        </w:rPr>
        <w:t xml:space="preserve"> vztah</w:t>
      </w:r>
      <w:r w:rsidR="00855150">
        <w:rPr>
          <w:rFonts w:asciiTheme="minorHAnsi" w:eastAsiaTheme="minorHAnsi" w:hAnsiTheme="minorHAnsi" w:cstheme="minorBidi"/>
          <w:lang w:eastAsia="en-US"/>
        </w:rPr>
        <w:t>ů</w:t>
      </w:r>
      <w:r>
        <w:rPr>
          <w:rFonts w:asciiTheme="minorHAnsi" w:eastAsiaTheme="minorHAnsi" w:hAnsiTheme="minorHAnsi" w:cstheme="minorBidi"/>
          <w:lang w:eastAsia="en-US"/>
        </w:rPr>
        <w:t xml:space="preserve"> mezi kontrolovanými ministerstvy a</w:t>
      </w:r>
      <w:r w:rsidR="00AE5486">
        <w:rPr>
          <w:rFonts w:asciiTheme="minorHAnsi" w:eastAsiaTheme="minorHAnsi" w:hAnsiTheme="minorHAnsi" w:cstheme="minorBidi"/>
          <w:lang w:eastAsia="en-US"/>
        </w:rPr>
        <w:t> </w:t>
      </w:r>
      <w:r>
        <w:rPr>
          <w:rFonts w:asciiTheme="minorHAnsi" w:eastAsiaTheme="minorHAnsi" w:hAnsiTheme="minorHAnsi" w:cstheme="minorBidi"/>
          <w:lang w:eastAsia="en-US"/>
        </w:rPr>
        <w:t xml:space="preserve">dodavateli </w:t>
      </w:r>
      <w:r w:rsidRPr="00B269C5">
        <w:rPr>
          <w:rFonts w:asciiTheme="minorHAnsi" w:eastAsiaTheme="minorHAnsi" w:hAnsiTheme="minorHAnsi" w:cstheme="minorBidi"/>
          <w:lang w:eastAsia="en-US"/>
        </w:rPr>
        <w:t xml:space="preserve">bylo, že k nabízenému zboží musel dodavatel doložit alespoň některý z následujících dokladů: CE certifikát, </w:t>
      </w:r>
      <w:r>
        <w:rPr>
          <w:rFonts w:asciiTheme="minorHAnsi" w:eastAsiaTheme="minorHAnsi" w:hAnsiTheme="minorHAnsi" w:cstheme="minorBidi"/>
          <w:lang w:eastAsia="en-US"/>
        </w:rPr>
        <w:t>proh</w:t>
      </w:r>
      <w:r w:rsidRPr="00B269C5">
        <w:rPr>
          <w:rFonts w:asciiTheme="minorHAnsi" w:eastAsiaTheme="minorHAnsi" w:hAnsiTheme="minorHAnsi" w:cstheme="minorBidi"/>
          <w:lang w:eastAsia="en-US"/>
        </w:rPr>
        <w:t>lášení o shodě, žádost výrobce k notifikovanému pracovišti doložen</w:t>
      </w:r>
      <w:r w:rsidR="008E63DB">
        <w:rPr>
          <w:rFonts w:asciiTheme="minorHAnsi" w:eastAsiaTheme="minorHAnsi" w:hAnsiTheme="minorHAnsi" w:cstheme="minorBidi"/>
          <w:lang w:eastAsia="en-US"/>
        </w:rPr>
        <w:t>ou</w:t>
      </w:r>
      <w:r w:rsidRPr="00B269C5">
        <w:rPr>
          <w:rFonts w:asciiTheme="minorHAnsi" w:eastAsiaTheme="minorHAnsi" w:hAnsiTheme="minorHAnsi" w:cstheme="minorBidi"/>
          <w:lang w:eastAsia="en-US"/>
        </w:rPr>
        <w:t xml:space="preserve"> potřebnými dokumenty nebo </w:t>
      </w:r>
      <w:r w:rsidR="00AA1EB6">
        <w:rPr>
          <w:rFonts w:asciiTheme="minorHAnsi" w:eastAsiaTheme="minorHAnsi" w:hAnsiTheme="minorHAnsi" w:cstheme="minorBidi"/>
          <w:lang w:eastAsia="en-US"/>
        </w:rPr>
        <w:t>testovací zprávy</w:t>
      </w:r>
      <w:r w:rsidRPr="00B269C5">
        <w:rPr>
          <w:rFonts w:asciiTheme="minorHAnsi" w:eastAsiaTheme="minorHAnsi" w:hAnsiTheme="minorHAnsi" w:cstheme="minorBidi"/>
          <w:lang w:eastAsia="en-US"/>
        </w:rPr>
        <w:t xml:space="preserve"> výrobků od čínských akreditovaných zkušeben. </w:t>
      </w:r>
      <w:r>
        <w:rPr>
          <w:rFonts w:asciiTheme="minorHAnsi" w:eastAsiaTheme="minorHAnsi" w:hAnsiTheme="minorHAnsi" w:cstheme="minorBidi"/>
          <w:lang w:eastAsia="en-US"/>
        </w:rPr>
        <w:t>S ohledem na to</w:t>
      </w:r>
      <w:r w:rsidRPr="00B269C5">
        <w:rPr>
          <w:rFonts w:asciiTheme="minorHAnsi" w:eastAsiaTheme="minorHAnsi" w:hAnsiTheme="minorHAnsi" w:cstheme="minorBidi"/>
          <w:lang w:eastAsia="en-US"/>
        </w:rPr>
        <w:t xml:space="preserve">, že mnoho </w:t>
      </w:r>
      <w:r>
        <w:rPr>
          <w:rFonts w:asciiTheme="minorHAnsi" w:eastAsiaTheme="minorHAnsi" w:hAnsiTheme="minorHAnsi" w:cstheme="minorBidi"/>
          <w:lang w:eastAsia="en-US"/>
        </w:rPr>
        <w:t xml:space="preserve">evropských </w:t>
      </w:r>
      <w:r w:rsidRPr="00B269C5">
        <w:rPr>
          <w:rFonts w:asciiTheme="minorHAnsi" w:eastAsiaTheme="minorHAnsi" w:hAnsiTheme="minorHAnsi" w:cstheme="minorBidi"/>
          <w:lang w:eastAsia="en-US"/>
        </w:rPr>
        <w:t xml:space="preserve">akreditovaných zkušeben pozastavilo v době nouzového stavu vydávání svých certifikátů, </w:t>
      </w:r>
      <w:r>
        <w:rPr>
          <w:rFonts w:asciiTheme="minorHAnsi" w:eastAsiaTheme="minorHAnsi" w:hAnsiTheme="minorHAnsi" w:cstheme="minorBidi"/>
          <w:lang w:eastAsia="en-US"/>
        </w:rPr>
        <w:t>MZd a MV</w:t>
      </w:r>
      <w:r w:rsidRPr="00B269C5" w:rsidDel="00934946">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rozhodl</w:t>
      </w:r>
      <w:r w:rsidR="00AA1EB6">
        <w:rPr>
          <w:rFonts w:asciiTheme="minorHAnsi" w:eastAsiaTheme="minorHAnsi" w:hAnsiTheme="minorHAnsi" w:cstheme="minorBidi"/>
          <w:lang w:eastAsia="en-US"/>
        </w:rPr>
        <w:t>y</w:t>
      </w:r>
      <w:r w:rsidRPr="00B269C5">
        <w:rPr>
          <w:rFonts w:asciiTheme="minorHAnsi" w:eastAsiaTheme="minorHAnsi" w:hAnsiTheme="minorHAnsi" w:cstheme="minorBidi"/>
          <w:lang w:eastAsia="en-US"/>
        </w:rPr>
        <w:t>, že</w:t>
      </w:r>
      <w:r w:rsidR="006C5B14">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budou vzorky respirátorů z dodaných objednávek testovat ve veřejné výzkumné instituci</w:t>
      </w:r>
      <w:r>
        <w:rPr>
          <w:rFonts w:asciiTheme="minorHAnsi" w:eastAsiaTheme="minorHAnsi" w:hAnsiTheme="minorHAnsi" w:cstheme="minorBidi"/>
          <w:lang w:eastAsia="en-US"/>
        </w:rPr>
        <w:t xml:space="preserve"> (dále také „v. v. i.“). Cílem bylo ověřit</w:t>
      </w:r>
      <w:r w:rsidRPr="00B269C5" w:rsidDel="00934946">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splnění základních</w:t>
      </w:r>
      <w:r>
        <w:rPr>
          <w:rFonts w:asciiTheme="minorHAnsi" w:eastAsiaTheme="minorHAnsi" w:hAnsiTheme="minorHAnsi" w:cstheme="minorBidi"/>
          <w:lang w:eastAsia="en-US"/>
        </w:rPr>
        <w:t xml:space="preserve"> kvalitativních</w:t>
      </w:r>
      <w:r w:rsidRPr="00B269C5">
        <w:rPr>
          <w:rFonts w:asciiTheme="minorHAnsi" w:eastAsiaTheme="minorHAnsi" w:hAnsiTheme="minorHAnsi" w:cstheme="minorBidi"/>
          <w:lang w:eastAsia="en-US"/>
        </w:rPr>
        <w:t xml:space="preserve"> požadavků (dýchacích odporů a počátečních průniků aerosolu). MZd tyto testy začalo provádět až od 27.</w:t>
      </w:r>
      <w:r w:rsidR="00AA1EB6">
        <w:rPr>
          <w:rFonts w:asciiTheme="minorHAnsi" w:eastAsiaTheme="minorHAnsi" w:hAnsiTheme="minorHAnsi" w:cstheme="minorBidi"/>
          <w:lang w:eastAsia="en-US"/>
        </w:rPr>
        <w:t> </w:t>
      </w:r>
      <w:r w:rsidRPr="00B269C5">
        <w:rPr>
          <w:rFonts w:asciiTheme="minorHAnsi" w:eastAsiaTheme="minorHAnsi" w:hAnsiTheme="minorHAnsi" w:cstheme="minorBidi"/>
          <w:lang w:eastAsia="en-US"/>
        </w:rPr>
        <w:t>3.</w:t>
      </w:r>
      <w:r w:rsidR="00AA1EB6">
        <w:rPr>
          <w:rFonts w:asciiTheme="minorHAnsi" w:eastAsiaTheme="minorHAnsi" w:hAnsiTheme="minorHAnsi" w:cstheme="minorBidi"/>
          <w:lang w:eastAsia="en-US"/>
        </w:rPr>
        <w:t> </w:t>
      </w:r>
      <w:r w:rsidRPr="00B269C5">
        <w:rPr>
          <w:rFonts w:asciiTheme="minorHAnsi" w:eastAsiaTheme="minorHAnsi" w:hAnsiTheme="minorHAnsi" w:cstheme="minorBidi"/>
          <w:lang w:eastAsia="en-US"/>
        </w:rPr>
        <w:t>2020</w:t>
      </w:r>
      <w:r>
        <w:rPr>
          <w:rFonts w:asciiTheme="minorHAnsi" w:eastAsiaTheme="minorHAnsi" w:hAnsiTheme="minorHAnsi" w:cstheme="minorBidi"/>
          <w:lang w:eastAsia="en-US"/>
        </w:rPr>
        <w:t>.</w:t>
      </w:r>
      <w:r w:rsidRPr="00B269C5">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 xml:space="preserve">Od tohoto </w:t>
      </w:r>
      <w:r>
        <w:rPr>
          <w:rFonts w:asciiTheme="minorHAnsi" w:eastAsiaTheme="minorHAnsi" w:hAnsiTheme="minorHAnsi" w:cstheme="minorBidi"/>
          <w:lang w:eastAsia="en-US"/>
        </w:rPr>
        <w:lastRenderedPageBreak/>
        <w:t>data</w:t>
      </w:r>
      <w:r w:rsidRPr="00B269C5">
        <w:rPr>
          <w:rFonts w:asciiTheme="minorHAnsi" w:eastAsiaTheme="minorHAnsi" w:hAnsiTheme="minorHAnsi" w:cstheme="minorBidi"/>
          <w:lang w:eastAsia="en-US"/>
        </w:rPr>
        <w:t xml:space="preserve"> mělo</w:t>
      </w:r>
      <w:r>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podle svého vyjádření možnost pozdržet</w:t>
      </w:r>
      <w:r w:rsidRPr="00B269C5" w:rsidDel="00934946">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dodávky na skladě</w:t>
      </w:r>
      <w:r w:rsidR="00CC3CEF">
        <w:rPr>
          <w:rFonts w:asciiTheme="minorHAnsi" w:eastAsiaTheme="minorHAnsi" w:hAnsiTheme="minorHAnsi" w:cstheme="minorBidi"/>
          <w:lang w:eastAsia="en-US"/>
        </w:rPr>
        <w:t>,</w:t>
      </w:r>
      <w:r w:rsidRPr="00B269C5">
        <w:rPr>
          <w:rFonts w:asciiTheme="minorHAnsi" w:eastAsiaTheme="minorHAnsi" w:hAnsiTheme="minorHAnsi" w:cstheme="minorBidi"/>
          <w:lang w:eastAsia="en-US"/>
        </w:rPr>
        <w:t xml:space="preserve"> a poskytnou</w:t>
      </w:r>
      <w:r>
        <w:rPr>
          <w:rFonts w:asciiTheme="minorHAnsi" w:eastAsiaTheme="minorHAnsi" w:hAnsiTheme="minorHAnsi" w:cstheme="minorBidi"/>
          <w:lang w:eastAsia="en-US"/>
        </w:rPr>
        <w:t>t</w:t>
      </w:r>
      <w:r w:rsidRPr="00B269C5">
        <w:rPr>
          <w:rFonts w:asciiTheme="minorHAnsi" w:eastAsiaTheme="minorHAnsi" w:hAnsiTheme="minorHAnsi" w:cstheme="minorBidi"/>
          <w:lang w:eastAsia="en-US"/>
        </w:rPr>
        <w:t xml:space="preserve"> tak vzorky z těchto dodávek k testování ještě před </w:t>
      </w:r>
      <w:r>
        <w:rPr>
          <w:rFonts w:asciiTheme="minorHAnsi" w:eastAsiaTheme="minorHAnsi" w:hAnsiTheme="minorHAnsi" w:cstheme="minorBidi"/>
          <w:lang w:eastAsia="en-US"/>
        </w:rPr>
        <w:t xml:space="preserve">jejich </w:t>
      </w:r>
      <w:r w:rsidRPr="00B269C5">
        <w:rPr>
          <w:rFonts w:asciiTheme="minorHAnsi" w:eastAsiaTheme="minorHAnsi" w:hAnsiTheme="minorHAnsi" w:cstheme="minorBidi"/>
          <w:lang w:eastAsia="en-US"/>
        </w:rPr>
        <w:t xml:space="preserve">distribucí. </w:t>
      </w:r>
    </w:p>
    <w:p w:rsidR="00A56695" w:rsidRPr="00B269C5" w:rsidRDefault="00A56695" w:rsidP="00AE5486">
      <w:pPr>
        <w:suppressAutoHyphens w:val="0"/>
        <w:autoSpaceDN/>
        <w:spacing w:after="120"/>
        <w:textAlignment w:val="auto"/>
        <w:rPr>
          <w:rFonts w:asciiTheme="minorHAnsi" w:eastAsiaTheme="minorHAnsi" w:hAnsiTheme="minorHAnsi" w:cstheme="minorBidi"/>
          <w:lang w:eastAsia="en-US"/>
        </w:rPr>
      </w:pPr>
      <w:r w:rsidRPr="00B269C5">
        <w:rPr>
          <w:rFonts w:asciiTheme="minorHAnsi" w:eastAsiaTheme="minorHAnsi" w:hAnsiTheme="minorHAnsi" w:cstheme="minorBidi"/>
          <w:lang w:eastAsia="en-US"/>
        </w:rPr>
        <w:t xml:space="preserve">V rámci nákupů MZd uskutečnilo celkem 120 objednávek na </w:t>
      </w:r>
      <w:r w:rsidR="00182BCF">
        <w:rPr>
          <w:rFonts w:asciiTheme="minorHAnsi" w:eastAsiaTheme="minorHAnsi" w:hAnsiTheme="minorHAnsi" w:cstheme="minorBidi"/>
          <w:lang w:eastAsia="en-US"/>
        </w:rPr>
        <w:t>dodávky</w:t>
      </w:r>
      <w:r w:rsidR="00DF6849">
        <w:rPr>
          <w:rFonts w:asciiTheme="minorHAnsi" w:eastAsiaTheme="minorHAnsi" w:hAnsiTheme="minorHAnsi" w:cstheme="minorBidi"/>
          <w:lang w:eastAsia="en-US"/>
        </w:rPr>
        <w:t xml:space="preserve"> </w:t>
      </w:r>
      <w:r w:rsidRPr="00B269C5">
        <w:rPr>
          <w:rFonts w:asciiTheme="minorHAnsi" w:eastAsiaTheme="minorHAnsi" w:hAnsiTheme="minorHAnsi" w:cstheme="minorBidi"/>
          <w:lang w:eastAsia="en-US"/>
        </w:rPr>
        <w:t>respirátor</w:t>
      </w:r>
      <w:r w:rsidR="00182BCF">
        <w:rPr>
          <w:rFonts w:asciiTheme="minorHAnsi" w:eastAsiaTheme="minorHAnsi" w:hAnsiTheme="minorHAnsi" w:cstheme="minorBidi"/>
          <w:lang w:eastAsia="en-US"/>
        </w:rPr>
        <w:t>ů</w:t>
      </w:r>
      <w:r w:rsidRPr="00B269C5">
        <w:rPr>
          <w:rFonts w:asciiTheme="minorHAnsi" w:eastAsiaTheme="minorHAnsi" w:hAnsiTheme="minorHAnsi" w:cstheme="minorBidi"/>
          <w:lang w:eastAsia="en-US"/>
        </w:rPr>
        <w:t xml:space="preserve">, z nichž 64 mělo platnou certifikaci pro trh EU s označením CE. </w:t>
      </w:r>
      <w:r w:rsidRPr="00B269C5">
        <w:rPr>
          <w:rFonts w:asciiTheme="minorHAnsi" w:eastAsiaTheme="minorHAnsi" w:hAnsiTheme="minorHAnsi" w:cstheme="minorBidi"/>
        </w:rPr>
        <w:t>Nejčastějšími výrobky, které neměly doklady v souladu s evropskými předpisy, byly respirátory s označením KN95, N95 a KN99 stupně 1,</w:t>
      </w:r>
      <w:r w:rsidR="001579DC">
        <w:rPr>
          <w:rFonts w:asciiTheme="minorHAnsi" w:eastAsiaTheme="minorHAnsi" w:hAnsiTheme="minorHAnsi" w:cstheme="minorBidi"/>
        </w:rPr>
        <w:t xml:space="preserve"> </w:t>
      </w:r>
      <w:r w:rsidRPr="00B269C5">
        <w:rPr>
          <w:rFonts w:asciiTheme="minorHAnsi" w:eastAsiaTheme="minorHAnsi" w:hAnsiTheme="minorHAnsi" w:cstheme="minorBidi"/>
        </w:rPr>
        <w:t>2 a 3, posuzované dle čínských norem</w:t>
      </w:r>
      <w:r w:rsidR="000F1FF9">
        <w:rPr>
          <w:rStyle w:val="Znakapoznpodarou"/>
          <w:rFonts w:asciiTheme="minorHAnsi" w:eastAsiaTheme="minorHAnsi" w:hAnsiTheme="minorHAnsi"/>
        </w:rPr>
        <w:footnoteReference w:id="27"/>
      </w:r>
      <w:r w:rsidR="000F1FF9">
        <w:rPr>
          <w:rFonts w:asciiTheme="minorHAnsi" w:eastAsiaTheme="minorHAnsi" w:hAnsiTheme="minorHAnsi" w:cstheme="minorBidi"/>
        </w:rPr>
        <w:t>.</w:t>
      </w:r>
      <w:r w:rsidRPr="00B269C5">
        <w:rPr>
          <w:rFonts w:asciiTheme="minorHAnsi" w:eastAsiaTheme="minorHAnsi" w:hAnsiTheme="minorHAnsi" w:cstheme="minorBidi"/>
          <w:lang w:eastAsia="en-US"/>
        </w:rPr>
        <w:t xml:space="preserve"> </w:t>
      </w:r>
      <w:r w:rsidR="00302DB6" w:rsidRPr="00B269C5">
        <w:rPr>
          <w:rFonts w:asciiTheme="minorHAnsi" w:eastAsiaTheme="minorHAnsi" w:hAnsiTheme="minorHAnsi" w:cstheme="minorBidi"/>
          <w:lang w:eastAsia="en-US"/>
        </w:rPr>
        <w:t>MZd</w:t>
      </w:r>
      <w:r w:rsidRPr="00B269C5">
        <w:rPr>
          <w:rFonts w:asciiTheme="minorHAnsi" w:eastAsiaTheme="minorHAnsi" w:hAnsiTheme="minorHAnsi" w:cstheme="minorBidi"/>
          <w:lang w:eastAsia="en-US"/>
        </w:rPr>
        <w:t xml:space="preserve"> poskytlo veřejné výzkumné instituci vzorky zboží ze 42 objednávek v celkovém počtu 335 kusů vzorků.</w:t>
      </w:r>
    </w:p>
    <w:p w:rsidR="00311328" w:rsidRPr="00B269C5" w:rsidRDefault="00311328" w:rsidP="00AE5486">
      <w:pPr>
        <w:suppressAutoHyphens w:val="0"/>
        <w:autoSpaceDN/>
        <w:spacing w:after="120"/>
        <w:textAlignment w:val="auto"/>
        <w:rPr>
          <w:rFonts w:asciiTheme="minorHAnsi" w:eastAsiaTheme="minorHAnsi" w:hAnsiTheme="minorHAnsi" w:cstheme="minorBidi"/>
          <w:lang w:eastAsia="en-US"/>
        </w:rPr>
      </w:pPr>
      <w:r w:rsidRPr="00977860">
        <w:rPr>
          <w:rFonts w:asciiTheme="minorHAnsi" w:eastAsiaTheme="minorHAnsi" w:hAnsiTheme="minorHAnsi" w:cstheme="minorBidi"/>
          <w:lang w:eastAsia="en-US"/>
        </w:rPr>
        <w:t xml:space="preserve">MV testovalo </w:t>
      </w:r>
      <w:r>
        <w:rPr>
          <w:rFonts w:asciiTheme="minorHAnsi" w:eastAsiaTheme="minorHAnsi" w:hAnsiTheme="minorHAnsi" w:cstheme="minorBidi"/>
          <w:lang w:eastAsia="en-US"/>
        </w:rPr>
        <w:t xml:space="preserve">z jednotlivých dodávek </w:t>
      </w:r>
      <w:r w:rsidRPr="00977860">
        <w:rPr>
          <w:rFonts w:asciiTheme="minorHAnsi" w:eastAsiaTheme="minorHAnsi" w:hAnsiTheme="minorHAnsi" w:cstheme="minorBidi"/>
          <w:lang w:eastAsia="en-US"/>
        </w:rPr>
        <w:t xml:space="preserve">pouze vzorky </w:t>
      </w:r>
      <w:r>
        <w:rPr>
          <w:rFonts w:asciiTheme="minorHAnsi" w:eastAsiaTheme="minorHAnsi" w:hAnsiTheme="minorHAnsi" w:cstheme="minorBidi"/>
          <w:lang w:eastAsia="en-US"/>
        </w:rPr>
        <w:t>OOP vyrobené mimo EU.</w:t>
      </w:r>
      <w:r w:rsidRPr="009A7B98">
        <w:rPr>
          <w:rFonts w:asciiTheme="minorHAnsi" w:eastAsiaTheme="minorHAnsi" w:hAnsiTheme="minorHAnsi" w:cstheme="minorBidi"/>
          <w:lang w:eastAsia="en-US"/>
        </w:rPr>
        <w:t xml:space="preserve"> </w:t>
      </w:r>
      <w:r w:rsidRPr="00977860">
        <w:rPr>
          <w:rFonts w:asciiTheme="minorHAnsi" w:eastAsiaTheme="minorHAnsi" w:hAnsiTheme="minorHAnsi" w:cstheme="minorBidi"/>
          <w:lang w:eastAsia="en-US"/>
        </w:rPr>
        <w:t xml:space="preserve">Ve všech případech se jednalo </w:t>
      </w:r>
      <w:r>
        <w:rPr>
          <w:rFonts w:asciiTheme="minorHAnsi" w:eastAsiaTheme="minorHAnsi" w:hAnsiTheme="minorHAnsi" w:cstheme="minorBidi"/>
          <w:lang w:eastAsia="en-US"/>
        </w:rPr>
        <w:t>o</w:t>
      </w:r>
      <w:r w:rsidRPr="00977860">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dodávky OOP dovezené</w:t>
      </w:r>
      <w:r w:rsidRPr="00977860">
        <w:rPr>
          <w:rFonts w:asciiTheme="minorHAnsi" w:eastAsiaTheme="minorHAnsi" w:hAnsiTheme="minorHAnsi" w:cstheme="minorBidi"/>
          <w:lang w:eastAsia="en-US"/>
        </w:rPr>
        <w:t xml:space="preserve"> z</w:t>
      </w:r>
      <w:r>
        <w:rPr>
          <w:rFonts w:asciiTheme="minorHAnsi" w:eastAsiaTheme="minorHAnsi" w:hAnsiTheme="minorHAnsi" w:cstheme="minorBidi"/>
          <w:lang w:eastAsia="en-US"/>
        </w:rPr>
        <w:t> </w:t>
      </w:r>
      <w:r w:rsidRPr="00977860">
        <w:rPr>
          <w:rFonts w:asciiTheme="minorHAnsi" w:eastAsiaTheme="minorHAnsi" w:hAnsiTheme="minorHAnsi" w:cstheme="minorBidi"/>
          <w:lang w:eastAsia="en-US"/>
        </w:rPr>
        <w:t>ČLR</w:t>
      </w:r>
      <w:r>
        <w:rPr>
          <w:rFonts w:asciiTheme="minorHAnsi" w:eastAsiaTheme="minorHAnsi" w:hAnsiTheme="minorHAnsi" w:cstheme="minorBidi"/>
          <w:lang w:eastAsia="en-US"/>
        </w:rPr>
        <w:t>. U d</w:t>
      </w:r>
      <w:r w:rsidRPr="00977860">
        <w:rPr>
          <w:rFonts w:asciiTheme="minorHAnsi" w:eastAsiaTheme="minorHAnsi" w:hAnsiTheme="minorHAnsi" w:cstheme="minorBidi"/>
          <w:lang w:eastAsia="en-US"/>
        </w:rPr>
        <w:t>odáv</w:t>
      </w:r>
      <w:r>
        <w:rPr>
          <w:rFonts w:asciiTheme="minorHAnsi" w:eastAsiaTheme="minorHAnsi" w:hAnsiTheme="minorHAnsi" w:cstheme="minorBidi"/>
          <w:lang w:eastAsia="en-US"/>
        </w:rPr>
        <w:t>e</w:t>
      </w:r>
      <w:r w:rsidRPr="00977860">
        <w:rPr>
          <w:rFonts w:asciiTheme="minorHAnsi" w:eastAsiaTheme="minorHAnsi" w:hAnsiTheme="minorHAnsi" w:cstheme="minorBidi"/>
          <w:lang w:eastAsia="en-US"/>
        </w:rPr>
        <w:t xml:space="preserve">k od tuzemských dodavatelů </w:t>
      </w:r>
      <w:r>
        <w:rPr>
          <w:rFonts w:asciiTheme="minorHAnsi" w:eastAsiaTheme="minorHAnsi" w:hAnsiTheme="minorHAnsi" w:cstheme="minorBidi"/>
          <w:lang w:eastAsia="en-US"/>
        </w:rPr>
        <w:t xml:space="preserve">zboží MV předpokládalo, že se jedná o certifikované zboží, ačkoli dodávky </w:t>
      </w:r>
      <w:r w:rsidRPr="00977860">
        <w:rPr>
          <w:rFonts w:asciiTheme="minorHAnsi" w:eastAsiaTheme="minorHAnsi" w:hAnsiTheme="minorHAnsi" w:cstheme="minorBidi"/>
          <w:lang w:eastAsia="en-US"/>
        </w:rPr>
        <w:t>nebyly doloženy příslušnou certifikací</w:t>
      </w:r>
      <w:r>
        <w:rPr>
          <w:rFonts w:asciiTheme="minorHAnsi" w:eastAsiaTheme="minorHAnsi" w:hAnsiTheme="minorHAnsi" w:cstheme="minorBidi"/>
          <w:lang w:eastAsia="en-US"/>
        </w:rPr>
        <w:t>. Tyto dodávky OOP testovány nebyly</w:t>
      </w:r>
      <w:r w:rsidRPr="00977860">
        <w:rPr>
          <w:rFonts w:asciiTheme="minorHAnsi" w:eastAsiaTheme="minorHAnsi" w:hAnsiTheme="minorHAnsi" w:cstheme="minorBidi"/>
          <w:lang w:eastAsia="en-US"/>
        </w:rPr>
        <w:t xml:space="preserve">. NKÚ hodnotí tento postup testování kvality jako netransparentní, neboť objednané zboží bylo do ČR dopravováno zpravidla v několika dodávkách, takže testována byla jen část </w:t>
      </w:r>
      <w:r>
        <w:rPr>
          <w:rFonts w:asciiTheme="minorHAnsi" w:eastAsiaTheme="minorHAnsi" w:hAnsiTheme="minorHAnsi" w:cstheme="minorBidi"/>
          <w:lang w:eastAsia="en-US"/>
        </w:rPr>
        <w:t>dodávky dané smlouvy</w:t>
      </w:r>
      <w:r w:rsidRPr="00977860">
        <w:rPr>
          <w:rFonts w:asciiTheme="minorHAnsi" w:eastAsiaTheme="minorHAnsi" w:hAnsiTheme="minorHAnsi" w:cstheme="minorBidi"/>
          <w:lang w:eastAsia="en-US"/>
        </w:rPr>
        <w:t xml:space="preserve">. NKÚ kontrolou vybraného vzorku </w:t>
      </w:r>
      <w:r>
        <w:rPr>
          <w:rFonts w:asciiTheme="minorHAnsi" w:eastAsiaTheme="minorHAnsi" w:hAnsiTheme="minorHAnsi" w:cstheme="minorBidi"/>
          <w:lang w:eastAsia="en-US"/>
        </w:rPr>
        <w:t>dodávek</w:t>
      </w:r>
      <w:r w:rsidRPr="00977860">
        <w:rPr>
          <w:rFonts w:asciiTheme="minorHAnsi" w:eastAsiaTheme="minorHAnsi" w:hAnsiTheme="minorHAnsi" w:cstheme="minorBidi"/>
          <w:lang w:eastAsia="en-US"/>
        </w:rPr>
        <w:t xml:space="preserve"> zjistil, že v některých případech se zboží dodané v rámci jednotlivých dodávek neshodovalo s testovaným vzorkem. Často </w:t>
      </w:r>
      <w:r w:rsidR="008E63DB">
        <w:rPr>
          <w:rFonts w:asciiTheme="minorHAnsi" w:eastAsiaTheme="minorHAnsi" w:hAnsiTheme="minorHAnsi" w:cstheme="minorBidi"/>
          <w:lang w:eastAsia="en-US"/>
        </w:rPr>
        <w:t>tak byla kvalita zaručena jen u </w:t>
      </w:r>
      <w:r w:rsidR="00525386">
        <w:rPr>
          <w:rFonts w:asciiTheme="minorHAnsi" w:eastAsiaTheme="minorHAnsi" w:hAnsiTheme="minorHAnsi" w:cstheme="minorBidi"/>
          <w:lang w:eastAsia="en-US"/>
        </w:rPr>
        <w:t xml:space="preserve">části </w:t>
      </w:r>
      <w:r w:rsidRPr="00977860">
        <w:rPr>
          <w:rFonts w:asciiTheme="minorHAnsi" w:eastAsiaTheme="minorHAnsi" w:hAnsiTheme="minorHAnsi" w:cstheme="minorBidi"/>
          <w:lang w:eastAsia="en-US"/>
        </w:rPr>
        <w:t>dodávek</w:t>
      </w:r>
      <w:r w:rsidR="00525386">
        <w:rPr>
          <w:rFonts w:asciiTheme="minorHAnsi" w:eastAsiaTheme="minorHAnsi" w:hAnsiTheme="minorHAnsi" w:cstheme="minorBidi"/>
          <w:lang w:eastAsia="en-US"/>
        </w:rPr>
        <w:t xml:space="preserve"> (vybraná subdodávka) </w:t>
      </w:r>
      <w:r w:rsidR="00C63E34">
        <w:rPr>
          <w:rFonts w:asciiTheme="minorHAnsi" w:eastAsiaTheme="minorHAnsi" w:hAnsiTheme="minorHAnsi" w:cstheme="minorBidi"/>
          <w:lang w:eastAsia="en-US"/>
        </w:rPr>
        <w:t>–</w:t>
      </w:r>
      <w:r w:rsidR="00525386">
        <w:rPr>
          <w:rFonts w:asciiTheme="minorHAnsi" w:eastAsiaTheme="minorHAnsi" w:hAnsiTheme="minorHAnsi" w:cstheme="minorBidi"/>
          <w:lang w:eastAsia="en-US"/>
        </w:rPr>
        <w:t xml:space="preserve"> </w:t>
      </w:r>
      <w:r w:rsidRPr="00977860">
        <w:rPr>
          <w:rFonts w:asciiTheme="minorHAnsi" w:eastAsiaTheme="minorHAnsi" w:hAnsiTheme="minorHAnsi" w:cstheme="minorBidi"/>
          <w:lang w:eastAsia="en-US"/>
        </w:rPr>
        <w:t>podrobnosti v </w:t>
      </w:r>
      <w:r w:rsidRPr="00403176">
        <w:rPr>
          <w:rFonts w:asciiTheme="minorHAnsi" w:eastAsiaTheme="minorHAnsi" w:hAnsiTheme="minorHAnsi" w:cstheme="minorBidi"/>
          <w:b/>
          <w:lang w:eastAsia="en-US"/>
        </w:rPr>
        <w:t>příloze č. 2</w:t>
      </w:r>
      <w:r w:rsidR="00C63E34">
        <w:rPr>
          <w:rFonts w:asciiTheme="minorHAnsi" w:eastAsiaTheme="minorHAnsi" w:hAnsiTheme="minorHAnsi" w:cstheme="minorBidi"/>
          <w:lang w:eastAsia="en-US"/>
        </w:rPr>
        <w:t xml:space="preserve"> tohoto kontrolního závěru</w:t>
      </w:r>
      <w:r w:rsidRPr="00977860">
        <w:rPr>
          <w:rFonts w:asciiTheme="minorHAnsi" w:eastAsiaTheme="minorHAnsi" w:hAnsiTheme="minorHAnsi" w:cstheme="minorBidi"/>
          <w:lang w:eastAsia="en-US"/>
        </w:rPr>
        <w:t>.</w:t>
      </w:r>
      <w:r>
        <w:rPr>
          <w:rFonts w:asciiTheme="minorHAnsi" w:eastAsiaTheme="minorHAnsi" w:hAnsiTheme="minorHAnsi" w:cstheme="minorBidi"/>
          <w:lang w:eastAsia="en-US"/>
        </w:rPr>
        <w:t xml:space="preserve"> </w:t>
      </w:r>
    </w:p>
    <w:p w:rsidR="00536C06" w:rsidRPr="00B33A63" w:rsidDel="00536C06" w:rsidRDefault="009042A0" w:rsidP="00AE5486">
      <w:pPr>
        <w:suppressAutoHyphens w:val="0"/>
        <w:autoSpaceDN/>
        <w:spacing w:after="120"/>
        <w:textAlignment w:val="auto"/>
        <w:rPr>
          <w:rFonts w:asciiTheme="minorHAnsi" w:eastAsiaTheme="minorHAnsi" w:hAnsiTheme="minorHAnsi" w:cstheme="minorBidi"/>
          <w:lang w:eastAsia="en-US"/>
        </w:rPr>
      </w:pPr>
      <w:r w:rsidRPr="00610D7B">
        <w:rPr>
          <w:rFonts w:asciiTheme="minorHAnsi" w:eastAsiaTheme="minorHAnsi" w:hAnsiTheme="minorHAnsi" w:cstheme="minorBidi"/>
          <w:lang w:eastAsia="en-US"/>
        </w:rPr>
        <w:t xml:space="preserve">MV ani MZd v případě </w:t>
      </w:r>
      <w:r w:rsidR="00DC01B0">
        <w:rPr>
          <w:rFonts w:asciiTheme="minorHAnsi" w:eastAsiaTheme="minorHAnsi" w:hAnsiTheme="minorHAnsi" w:cstheme="minorBidi"/>
          <w:lang w:eastAsia="en-US"/>
        </w:rPr>
        <w:t>objednávek</w:t>
      </w:r>
      <w:r w:rsidRPr="00610D7B">
        <w:rPr>
          <w:rFonts w:asciiTheme="minorHAnsi" w:eastAsiaTheme="minorHAnsi" w:hAnsiTheme="minorHAnsi" w:cstheme="minorBidi"/>
          <w:lang w:eastAsia="en-US"/>
        </w:rPr>
        <w:t xml:space="preserve"> respirátorů</w:t>
      </w:r>
      <w:r w:rsidR="00DC01B0">
        <w:rPr>
          <w:rFonts w:asciiTheme="minorHAnsi" w:eastAsiaTheme="minorHAnsi" w:hAnsiTheme="minorHAnsi" w:cstheme="minorBidi"/>
          <w:lang w:eastAsia="en-US"/>
        </w:rPr>
        <w:t xml:space="preserve"> z ČLR nedefinovalo požadavky, které by zohledňovaly rozdílné velikostní potřeby uživatelů na evropském a </w:t>
      </w:r>
      <w:r w:rsidR="00610D7B">
        <w:rPr>
          <w:rFonts w:asciiTheme="minorHAnsi" w:eastAsiaTheme="minorHAnsi" w:hAnsiTheme="minorHAnsi" w:cstheme="minorBidi"/>
          <w:lang w:eastAsia="en-US"/>
        </w:rPr>
        <w:t>asijsk</w:t>
      </w:r>
      <w:r w:rsidR="00DC01B0">
        <w:rPr>
          <w:rFonts w:asciiTheme="minorHAnsi" w:eastAsiaTheme="minorHAnsi" w:hAnsiTheme="minorHAnsi" w:cstheme="minorBidi"/>
          <w:lang w:eastAsia="en-US"/>
        </w:rPr>
        <w:t>ém trhu, dále nerozlišovalo ani</w:t>
      </w:r>
      <w:r w:rsidRPr="00610D7B">
        <w:rPr>
          <w:rFonts w:asciiTheme="minorHAnsi" w:eastAsiaTheme="minorHAnsi" w:hAnsiTheme="minorHAnsi" w:cstheme="minorBidi"/>
          <w:lang w:eastAsia="en-US"/>
        </w:rPr>
        <w:t xml:space="preserve"> jejich odlišnosti </w:t>
      </w:r>
      <w:r w:rsidR="00DC01B0">
        <w:rPr>
          <w:rFonts w:asciiTheme="minorHAnsi" w:eastAsiaTheme="minorHAnsi" w:hAnsiTheme="minorHAnsi" w:cstheme="minorBidi"/>
          <w:lang w:eastAsia="en-US"/>
        </w:rPr>
        <w:t>vyplývající z</w:t>
      </w:r>
      <w:r w:rsidRPr="00610D7B">
        <w:rPr>
          <w:rFonts w:asciiTheme="minorHAnsi" w:eastAsiaTheme="minorHAnsi" w:hAnsiTheme="minorHAnsi" w:cstheme="minorBidi"/>
          <w:lang w:eastAsia="en-US"/>
        </w:rPr>
        <w:t xml:space="preserve"> testování</w:t>
      </w:r>
      <w:r w:rsidR="006F2281" w:rsidRPr="00610D7B">
        <w:rPr>
          <w:rFonts w:asciiTheme="minorHAnsi" w:eastAsiaTheme="minorHAnsi" w:hAnsiTheme="minorHAnsi" w:cstheme="minorBidi"/>
          <w:lang w:eastAsia="en-US"/>
        </w:rPr>
        <w:t xml:space="preserve"> </w:t>
      </w:r>
      <w:r w:rsidR="00DC01B0">
        <w:rPr>
          <w:rFonts w:asciiTheme="minorHAnsi" w:eastAsiaTheme="minorHAnsi" w:hAnsiTheme="minorHAnsi" w:cstheme="minorBidi"/>
          <w:lang w:eastAsia="en-US"/>
        </w:rPr>
        <w:t xml:space="preserve">dle </w:t>
      </w:r>
      <w:r w:rsidR="006F2281" w:rsidRPr="00610D7B">
        <w:rPr>
          <w:rFonts w:asciiTheme="minorHAnsi" w:eastAsiaTheme="minorHAnsi" w:hAnsiTheme="minorHAnsi" w:cstheme="minorBidi"/>
          <w:lang w:eastAsia="en-US"/>
        </w:rPr>
        <w:t xml:space="preserve">příslušných </w:t>
      </w:r>
      <w:r w:rsidR="00DC01B0">
        <w:rPr>
          <w:rFonts w:asciiTheme="minorHAnsi" w:eastAsiaTheme="minorHAnsi" w:hAnsiTheme="minorHAnsi" w:cstheme="minorBidi"/>
          <w:lang w:eastAsia="en-US"/>
        </w:rPr>
        <w:t xml:space="preserve">národních </w:t>
      </w:r>
      <w:r w:rsidR="006F2281" w:rsidRPr="00610D7B">
        <w:rPr>
          <w:rFonts w:asciiTheme="minorHAnsi" w:eastAsiaTheme="minorHAnsi" w:hAnsiTheme="minorHAnsi" w:cstheme="minorBidi"/>
          <w:lang w:eastAsia="en-US"/>
        </w:rPr>
        <w:t>norem.</w:t>
      </w:r>
    </w:p>
    <w:p w:rsidR="00DE2E0E" w:rsidRDefault="00DE2E0E" w:rsidP="00AE5486">
      <w:pPr>
        <w:tabs>
          <w:tab w:val="left" w:pos="1451"/>
        </w:tabs>
        <w:suppressAutoHyphens w:val="0"/>
        <w:autoSpaceDN/>
        <w:spacing w:after="120"/>
        <w:textAlignment w:val="auto"/>
        <w:rPr>
          <w:rFonts w:asciiTheme="minorHAnsi" w:eastAsiaTheme="minorHAnsi" w:hAnsiTheme="minorHAnsi" w:cstheme="minorBidi"/>
          <w:lang w:eastAsia="en-US"/>
        </w:rPr>
      </w:pPr>
      <w:r w:rsidRPr="00B33A63">
        <w:rPr>
          <w:rFonts w:asciiTheme="minorHAnsi" w:eastAsiaTheme="minorHAnsi" w:hAnsiTheme="minorHAnsi" w:cstheme="minorBidi"/>
          <w:lang w:eastAsia="en-US"/>
        </w:rPr>
        <w:t>S ohledem na zmíněná rizika v</w:t>
      </w:r>
      <w:r w:rsidR="003C191F">
        <w:rPr>
          <w:rFonts w:asciiTheme="minorHAnsi" w:eastAsiaTheme="minorHAnsi" w:hAnsiTheme="minorHAnsi" w:cstheme="minorBidi"/>
          <w:lang w:eastAsia="en-US"/>
        </w:rPr>
        <w:t> </w:t>
      </w:r>
      <w:r w:rsidRPr="00B33A63">
        <w:rPr>
          <w:rFonts w:asciiTheme="minorHAnsi" w:eastAsiaTheme="minorHAnsi" w:hAnsiTheme="minorHAnsi" w:cstheme="minorBidi"/>
          <w:lang w:eastAsia="en-US"/>
        </w:rPr>
        <w:t>systému</w:t>
      </w:r>
      <w:r w:rsidR="003C191F">
        <w:rPr>
          <w:rFonts w:asciiTheme="minorHAnsi" w:eastAsiaTheme="minorHAnsi" w:hAnsiTheme="minorHAnsi" w:cstheme="minorBidi"/>
          <w:lang w:eastAsia="en-US"/>
        </w:rPr>
        <w:t xml:space="preserve"> </w:t>
      </w:r>
      <w:r w:rsidRPr="00B33A63">
        <w:rPr>
          <w:rFonts w:asciiTheme="minorHAnsi" w:eastAsiaTheme="minorHAnsi" w:hAnsiTheme="minorHAnsi" w:cstheme="minorBidi"/>
          <w:lang w:eastAsia="en-US"/>
        </w:rPr>
        <w:t xml:space="preserve">testování kvality dodaných respirátorů NKÚ </w:t>
      </w:r>
      <w:r>
        <w:rPr>
          <w:rFonts w:asciiTheme="minorHAnsi" w:eastAsiaTheme="minorHAnsi" w:hAnsiTheme="minorHAnsi" w:cstheme="minorBidi"/>
          <w:lang w:eastAsia="en-US"/>
        </w:rPr>
        <w:t xml:space="preserve">podrobně </w:t>
      </w:r>
      <w:r w:rsidRPr="00B33A63">
        <w:rPr>
          <w:rFonts w:asciiTheme="minorHAnsi" w:eastAsiaTheme="minorHAnsi" w:hAnsiTheme="minorHAnsi" w:cstheme="minorBidi"/>
          <w:lang w:eastAsia="en-US"/>
        </w:rPr>
        <w:t>prověřil vybraný vzorek dodávek</w:t>
      </w:r>
      <w:r>
        <w:rPr>
          <w:rFonts w:asciiTheme="minorHAnsi" w:eastAsiaTheme="minorHAnsi" w:hAnsiTheme="minorHAnsi" w:cstheme="minorBidi"/>
          <w:lang w:eastAsia="en-US"/>
        </w:rPr>
        <w:t>, které jsou uvedeny v následující tabulce č. 2.</w:t>
      </w:r>
    </w:p>
    <w:p w:rsidR="005B4D22" w:rsidRPr="00AF7AEB" w:rsidRDefault="005B4D22" w:rsidP="00AE5486">
      <w:pPr>
        <w:keepNext/>
        <w:tabs>
          <w:tab w:val="left" w:pos="1451"/>
        </w:tabs>
        <w:suppressAutoHyphens w:val="0"/>
        <w:autoSpaceDN/>
        <w:spacing w:after="40"/>
        <w:textAlignment w:val="auto"/>
        <w:rPr>
          <w:rFonts w:asciiTheme="minorHAnsi" w:eastAsiaTheme="minorHAnsi" w:hAnsiTheme="minorHAnsi" w:cstheme="minorBidi"/>
          <w:b/>
          <w:lang w:eastAsia="en-US"/>
        </w:rPr>
      </w:pPr>
      <w:r w:rsidRPr="00AF7AEB">
        <w:rPr>
          <w:rFonts w:asciiTheme="minorHAnsi" w:eastAsiaTheme="minorHAnsi" w:hAnsiTheme="minorHAnsi" w:cstheme="minorBidi"/>
          <w:b/>
          <w:lang w:eastAsia="en-US"/>
        </w:rPr>
        <w:t>Tabulka č. 2</w:t>
      </w:r>
      <w:r w:rsidR="003C191F">
        <w:rPr>
          <w:rFonts w:asciiTheme="minorHAnsi" w:eastAsiaTheme="minorHAnsi" w:hAnsiTheme="minorHAnsi" w:cstheme="minorBidi"/>
          <w:b/>
          <w:lang w:eastAsia="en-US"/>
        </w:rPr>
        <w:t>:</w:t>
      </w:r>
      <w:r w:rsidRPr="00AF7AEB">
        <w:rPr>
          <w:rFonts w:asciiTheme="minorHAnsi" w:eastAsiaTheme="minorHAnsi" w:hAnsiTheme="minorHAnsi" w:cstheme="minorBidi"/>
          <w:b/>
          <w:lang w:eastAsia="en-US"/>
        </w:rPr>
        <w:t xml:space="preserve"> Přehled </w:t>
      </w:r>
      <w:r w:rsidR="00D52932" w:rsidRPr="00AF7AEB">
        <w:rPr>
          <w:rFonts w:asciiTheme="minorHAnsi" w:eastAsiaTheme="minorHAnsi" w:hAnsiTheme="minorHAnsi" w:cstheme="minorBidi"/>
          <w:b/>
          <w:lang w:eastAsia="en-US"/>
        </w:rPr>
        <w:t>objednávek</w:t>
      </w:r>
      <w:r w:rsidRPr="00AF7AEB">
        <w:rPr>
          <w:rFonts w:asciiTheme="minorHAnsi" w:eastAsiaTheme="minorHAnsi" w:hAnsiTheme="minorHAnsi" w:cstheme="minorBidi"/>
          <w:b/>
          <w:lang w:eastAsia="en-US"/>
        </w:rPr>
        <w:t xml:space="preserve"> </w:t>
      </w:r>
      <w:r w:rsidR="00D52932" w:rsidRPr="00AF7AEB">
        <w:rPr>
          <w:rFonts w:asciiTheme="minorHAnsi" w:eastAsiaTheme="minorHAnsi" w:hAnsiTheme="minorHAnsi" w:cstheme="minorBidi"/>
          <w:b/>
          <w:lang w:eastAsia="en-US"/>
        </w:rPr>
        <w:t xml:space="preserve">z </w:t>
      </w:r>
      <w:r w:rsidRPr="00AF7AEB">
        <w:rPr>
          <w:rFonts w:asciiTheme="minorHAnsi" w:eastAsiaTheme="minorHAnsi" w:hAnsiTheme="minorHAnsi" w:cstheme="minorBidi"/>
          <w:b/>
          <w:lang w:eastAsia="en-US"/>
        </w:rPr>
        <w:t>testování MV a MZd</w:t>
      </w:r>
      <w:r w:rsidR="00D52932" w:rsidRPr="00AF7AEB">
        <w:rPr>
          <w:rFonts w:asciiTheme="minorHAnsi" w:eastAsiaTheme="minorHAnsi" w:hAnsiTheme="minorHAnsi" w:cstheme="minorBidi"/>
          <w:b/>
          <w:lang w:eastAsia="en-US"/>
        </w:rPr>
        <w:t xml:space="preserve"> v kontrolovaném vzorku</w:t>
      </w:r>
      <w:r w:rsidR="002A60F5" w:rsidRPr="00AF7AEB">
        <w:rPr>
          <w:rFonts w:asciiTheme="minorHAnsi" w:eastAsiaTheme="minorHAnsi" w:hAnsiTheme="minorHAnsi" w:cstheme="minorBidi"/>
          <w:b/>
          <w:lang w:eastAsia="en-US"/>
        </w:rPr>
        <w:t xml:space="preserve"> NKÚ</w:t>
      </w:r>
      <w:r w:rsidR="00D52932" w:rsidRPr="00AF7AEB">
        <w:rPr>
          <w:rFonts w:asciiTheme="minorHAnsi" w:eastAsiaTheme="minorHAnsi" w:hAnsiTheme="minorHAnsi" w:cstheme="minorBidi"/>
          <w:b/>
          <w:lang w:eastAsia="en-US"/>
        </w:rPr>
        <w:t xml:space="preserve"> </w:t>
      </w:r>
    </w:p>
    <w:tbl>
      <w:tblPr>
        <w:tblW w:w="903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1814"/>
        <w:gridCol w:w="1415"/>
        <w:gridCol w:w="1416"/>
        <w:gridCol w:w="1275"/>
        <w:gridCol w:w="1276"/>
        <w:gridCol w:w="1843"/>
      </w:tblGrid>
      <w:tr w:rsidR="008C2C6C" w:rsidRPr="00AF7AEB" w:rsidTr="00AF7AEB">
        <w:trPr>
          <w:trHeight w:val="283"/>
          <w:jc w:val="center"/>
        </w:trPr>
        <w:tc>
          <w:tcPr>
            <w:tcW w:w="1814" w:type="dxa"/>
            <w:vMerge w:val="restart"/>
            <w:shd w:val="clear" w:color="auto" w:fill="E5F1FF"/>
            <w:tcMar>
              <w:top w:w="0" w:type="dxa"/>
              <w:left w:w="70" w:type="dxa"/>
              <w:bottom w:w="0" w:type="dxa"/>
              <w:right w:w="70" w:type="dxa"/>
            </w:tcMar>
            <w:vAlign w:val="center"/>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Objednatel</w:t>
            </w:r>
          </w:p>
        </w:tc>
        <w:tc>
          <w:tcPr>
            <w:tcW w:w="2831" w:type="dxa"/>
            <w:gridSpan w:val="2"/>
            <w:shd w:val="clear" w:color="auto" w:fill="E5F1FF"/>
            <w:tcMar>
              <w:top w:w="0" w:type="dxa"/>
              <w:left w:w="70" w:type="dxa"/>
              <w:bottom w:w="0" w:type="dxa"/>
              <w:right w:w="70" w:type="dxa"/>
            </w:tcMar>
            <w:vAlign w:val="center"/>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Respirátory</w:t>
            </w:r>
          </w:p>
        </w:tc>
        <w:tc>
          <w:tcPr>
            <w:tcW w:w="2551" w:type="dxa"/>
            <w:gridSpan w:val="2"/>
            <w:shd w:val="clear" w:color="auto" w:fill="E5F1FF"/>
            <w:tcMar>
              <w:top w:w="0" w:type="dxa"/>
              <w:left w:w="70" w:type="dxa"/>
              <w:bottom w:w="0" w:type="dxa"/>
              <w:right w:w="70" w:type="dxa"/>
            </w:tcMar>
            <w:vAlign w:val="center"/>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Ústenky</w:t>
            </w:r>
            <w:r w:rsidR="00CD21F8" w:rsidRPr="00AF7AEB">
              <w:rPr>
                <w:rFonts w:cs="Calibri"/>
                <w:b/>
                <w:color w:val="000000"/>
                <w:sz w:val="20"/>
                <w:szCs w:val="20"/>
              </w:rPr>
              <w:t>/</w:t>
            </w:r>
            <w:r w:rsidRPr="00AF7AEB">
              <w:rPr>
                <w:rFonts w:cs="Calibri"/>
                <w:b/>
                <w:color w:val="000000"/>
                <w:sz w:val="20"/>
                <w:szCs w:val="20"/>
              </w:rPr>
              <w:t>(roušky</w:t>
            </w:r>
          </w:p>
        </w:tc>
        <w:tc>
          <w:tcPr>
            <w:tcW w:w="1843" w:type="dxa"/>
            <w:vMerge w:val="restart"/>
            <w:shd w:val="clear" w:color="auto" w:fill="E5F1FF"/>
            <w:tcMar>
              <w:top w:w="0" w:type="dxa"/>
              <w:left w:w="70" w:type="dxa"/>
              <w:bottom w:w="0" w:type="dxa"/>
              <w:right w:w="70" w:type="dxa"/>
            </w:tcMar>
            <w:vAlign w:val="center"/>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Počet objednávek</w:t>
            </w:r>
          </w:p>
        </w:tc>
      </w:tr>
      <w:tr w:rsidR="00AF7AEB" w:rsidRPr="00AF7AEB" w:rsidTr="00AF7AEB">
        <w:trPr>
          <w:trHeight w:val="283"/>
          <w:jc w:val="center"/>
        </w:trPr>
        <w:tc>
          <w:tcPr>
            <w:tcW w:w="1814" w:type="dxa"/>
            <w:vMerge/>
            <w:shd w:val="clear" w:color="auto" w:fill="E5F1FF"/>
            <w:tcMar>
              <w:top w:w="0" w:type="dxa"/>
              <w:left w:w="70" w:type="dxa"/>
              <w:bottom w:w="0" w:type="dxa"/>
              <w:right w:w="70" w:type="dxa"/>
            </w:tcMar>
            <w:vAlign w:val="bottom"/>
            <w:hideMark/>
          </w:tcPr>
          <w:p w:rsidR="008C2C6C" w:rsidRPr="00AF7AEB" w:rsidRDefault="008C2C6C" w:rsidP="00AE5486">
            <w:pPr>
              <w:keepNext/>
              <w:jc w:val="center"/>
              <w:rPr>
                <w:rFonts w:cs="Calibri"/>
                <w:color w:val="000000"/>
                <w:sz w:val="20"/>
                <w:szCs w:val="20"/>
              </w:rPr>
            </w:pPr>
          </w:p>
        </w:tc>
        <w:tc>
          <w:tcPr>
            <w:tcW w:w="1415" w:type="dxa"/>
            <w:shd w:val="clear" w:color="auto" w:fill="E5F1FF"/>
            <w:tcMar>
              <w:top w:w="0" w:type="dxa"/>
              <w:left w:w="70" w:type="dxa"/>
              <w:bottom w:w="0" w:type="dxa"/>
              <w:right w:w="70" w:type="dxa"/>
            </w:tcMar>
            <w:vAlign w:val="center"/>
            <w:hideMark/>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mil. Kč</w:t>
            </w:r>
          </w:p>
        </w:tc>
        <w:tc>
          <w:tcPr>
            <w:tcW w:w="1416" w:type="dxa"/>
            <w:shd w:val="clear" w:color="auto" w:fill="E5F1FF"/>
            <w:tcMar>
              <w:top w:w="0" w:type="dxa"/>
              <w:left w:w="70" w:type="dxa"/>
              <w:bottom w:w="0" w:type="dxa"/>
              <w:right w:w="70" w:type="dxa"/>
            </w:tcMar>
            <w:vAlign w:val="center"/>
            <w:hideMark/>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mil. ks</w:t>
            </w:r>
          </w:p>
        </w:tc>
        <w:tc>
          <w:tcPr>
            <w:tcW w:w="1275" w:type="dxa"/>
            <w:shd w:val="clear" w:color="auto" w:fill="E5F1FF"/>
            <w:tcMar>
              <w:top w:w="0" w:type="dxa"/>
              <w:left w:w="70" w:type="dxa"/>
              <w:bottom w:w="0" w:type="dxa"/>
              <w:right w:w="70" w:type="dxa"/>
            </w:tcMar>
            <w:vAlign w:val="center"/>
            <w:hideMark/>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mil. Kč</w:t>
            </w:r>
          </w:p>
        </w:tc>
        <w:tc>
          <w:tcPr>
            <w:tcW w:w="1276" w:type="dxa"/>
            <w:shd w:val="clear" w:color="auto" w:fill="E5F1FF"/>
            <w:tcMar>
              <w:top w:w="0" w:type="dxa"/>
              <w:left w:w="70" w:type="dxa"/>
              <w:bottom w:w="0" w:type="dxa"/>
              <w:right w:w="70" w:type="dxa"/>
            </w:tcMar>
            <w:vAlign w:val="center"/>
            <w:hideMark/>
          </w:tcPr>
          <w:p w:rsidR="008C2C6C" w:rsidRPr="00AF7AEB" w:rsidRDefault="008C2C6C" w:rsidP="00AE5486">
            <w:pPr>
              <w:keepNext/>
              <w:jc w:val="center"/>
              <w:rPr>
                <w:rFonts w:cs="Calibri"/>
                <w:b/>
                <w:color w:val="000000"/>
                <w:sz w:val="20"/>
                <w:szCs w:val="20"/>
              </w:rPr>
            </w:pPr>
            <w:r w:rsidRPr="00AF7AEB">
              <w:rPr>
                <w:rFonts w:cs="Calibri"/>
                <w:b/>
                <w:color w:val="000000"/>
                <w:sz w:val="20"/>
                <w:szCs w:val="20"/>
              </w:rPr>
              <w:t>mil. ks</w:t>
            </w:r>
          </w:p>
        </w:tc>
        <w:tc>
          <w:tcPr>
            <w:tcW w:w="1843" w:type="dxa"/>
            <w:vMerge/>
            <w:tcMar>
              <w:top w:w="0" w:type="dxa"/>
              <w:left w:w="70" w:type="dxa"/>
              <w:bottom w:w="0" w:type="dxa"/>
              <w:right w:w="70" w:type="dxa"/>
            </w:tcMar>
            <w:vAlign w:val="bottom"/>
            <w:hideMark/>
          </w:tcPr>
          <w:p w:rsidR="008C2C6C" w:rsidRPr="00AF7AEB" w:rsidRDefault="008C2C6C" w:rsidP="00AE5486">
            <w:pPr>
              <w:keepNext/>
              <w:jc w:val="center"/>
              <w:rPr>
                <w:rFonts w:cs="Calibri"/>
                <w:color w:val="000000"/>
                <w:sz w:val="20"/>
                <w:szCs w:val="20"/>
              </w:rPr>
            </w:pPr>
          </w:p>
        </w:tc>
      </w:tr>
      <w:tr w:rsidR="00AF7AEB" w:rsidRPr="00AF7AEB" w:rsidTr="00AF7AEB">
        <w:trPr>
          <w:trHeight w:val="283"/>
          <w:jc w:val="center"/>
        </w:trPr>
        <w:tc>
          <w:tcPr>
            <w:tcW w:w="1814" w:type="dxa"/>
            <w:noWrap/>
            <w:tcMar>
              <w:top w:w="0" w:type="dxa"/>
              <w:left w:w="70" w:type="dxa"/>
              <w:bottom w:w="0" w:type="dxa"/>
              <w:right w:w="70" w:type="dxa"/>
            </w:tcMar>
            <w:vAlign w:val="center"/>
            <w:hideMark/>
          </w:tcPr>
          <w:p w:rsidR="008C2C6C" w:rsidRPr="00AF7AEB" w:rsidRDefault="008C2C6C" w:rsidP="00AE5486">
            <w:pPr>
              <w:keepNext/>
              <w:jc w:val="left"/>
              <w:rPr>
                <w:rFonts w:cs="Calibri"/>
                <w:color w:val="000000"/>
                <w:sz w:val="20"/>
                <w:szCs w:val="20"/>
              </w:rPr>
            </w:pPr>
            <w:r w:rsidRPr="00AF7AEB">
              <w:rPr>
                <w:rFonts w:cs="Calibri"/>
                <w:color w:val="000000"/>
                <w:sz w:val="20"/>
                <w:szCs w:val="20"/>
              </w:rPr>
              <w:t>MZd</w:t>
            </w:r>
          </w:p>
        </w:tc>
        <w:tc>
          <w:tcPr>
            <w:tcW w:w="1415" w:type="dxa"/>
            <w:noWrap/>
            <w:tcMar>
              <w:top w:w="0" w:type="dxa"/>
              <w:left w:w="70" w:type="dxa"/>
              <w:bottom w:w="0" w:type="dxa"/>
              <w:right w:w="70" w:type="dxa"/>
            </w:tcMar>
            <w:vAlign w:val="center"/>
            <w:hideMark/>
          </w:tcPr>
          <w:p w:rsidR="008C2C6C" w:rsidRPr="00AF7AEB" w:rsidRDefault="008C2C6C" w:rsidP="00AE5486">
            <w:pPr>
              <w:keepNext/>
              <w:ind w:right="186"/>
              <w:jc w:val="right"/>
              <w:rPr>
                <w:rFonts w:cs="Calibri"/>
                <w:color w:val="000000"/>
                <w:sz w:val="20"/>
                <w:szCs w:val="20"/>
              </w:rPr>
            </w:pPr>
            <w:r w:rsidRPr="00AF7AEB">
              <w:rPr>
                <w:rFonts w:cs="Calibri"/>
                <w:color w:val="000000"/>
                <w:sz w:val="20"/>
                <w:szCs w:val="20"/>
              </w:rPr>
              <w:t>677,4</w:t>
            </w:r>
          </w:p>
        </w:tc>
        <w:tc>
          <w:tcPr>
            <w:tcW w:w="1416" w:type="dxa"/>
            <w:noWrap/>
            <w:tcMar>
              <w:top w:w="0" w:type="dxa"/>
              <w:left w:w="70" w:type="dxa"/>
              <w:bottom w:w="0" w:type="dxa"/>
              <w:right w:w="70" w:type="dxa"/>
            </w:tcMar>
            <w:vAlign w:val="center"/>
            <w:hideMark/>
          </w:tcPr>
          <w:p w:rsidR="008C2C6C" w:rsidRPr="00AF7AEB" w:rsidRDefault="008C2C6C" w:rsidP="003C191F">
            <w:pPr>
              <w:keepNext/>
              <w:ind w:right="397"/>
              <w:jc w:val="right"/>
              <w:rPr>
                <w:rFonts w:cs="Calibri"/>
                <w:color w:val="000000"/>
                <w:sz w:val="20"/>
                <w:szCs w:val="20"/>
              </w:rPr>
            </w:pPr>
            <w:r w:rsidRPr="00AF7AEB">
              <w:rPr>
                <w:rFonts w:cs="Calibri"/>
                <w:color w:val="000000"/>
                <w:sz w:val="20"/>
                <w:szCs w:val="20"/>
              </w:rPr>
              <w:t>7,5</w:t>
            </w:r>
          </w:p>
        </w:tc>
        <w:tc>
          <w:tcPr>
            <w:tcW w:w="1275" w:type="dxa"/>
            <w:noWrap/>
            <w:tcMar>
              <w:top w:w="0" w:type="dxa"/>
              <w:left w:w="70" w:type="dxa"/>
              <w:bottom w:w="0" w:type="dxa"/>
              <w:right w:w="70" w:type="dxa"/>
            </w:tcMar>
            <w:vAlign w:val="center"/>
            <w:hideMark/>
          </w:tcPr>
          <w:p w:rsidR="008C2C6C" w:rsidRPr="00AF7AEB" w:rsidRDefault="008C2C6C" w:rsidP="00AE5486">
            <w:pPr>
              <w:keepNext/>
              <w:ind w:right="186"/>
              <w:jc w:val="right"/>
              <w:rPr>
                <w:rFonts w:cs="Calibri"/>
                <w:color w:val="000000"/>
                <w:sz w:val="20"/>
                <w:szCs w:val="20"/>
              </w:rPr>
            </w:pPr>
            <w:r w:rsidRPr="00AF7AEB">
              <w:rPr>
                <w:rFonts w:cs="Calibri"/>
                <w:color w:val="000000"/>
                <w:sz w:val="20"/>
                <w:szCs w:val="20"/>
              </w:rPr>
              <w:t>169,7</w:t>
            </w:r>
          </w:p>
        </w:tc>
        <w:tc>
          <w:tcPr>
            <w:tcW w:w="1276" w:type="dxa"/>
            <w:noWrap/>
            <w:tcMar>
              <w:top w:w="0" w:type="dxa"/>
              <w:left w:w="70" w:type="dxa"/>
              <w:bottom w:w="0" w:type="dxa"/>
              <w:right w:w="70" w:type="dxa"/>
            </w:tcMar>
            <w:vAlign w:val="center"/>
            <w:hideMark/>
          </w:tcPr>
          <w:p w:rsidR="008C2C6C" w:rsidRPr="00AF7AEB" w:rsidRDefault="008C2C6C" w:rsidP="003C191F">
            <w:pPr>
              <w:keepNext/>
              <w:ind w:right="397"/>
              <w:jc w:val="right"/>
              <w:rPr>
                <w:rFonts w:cs="Calibri"/>
                <w:color w:val="000000"/>
                <w:sz w:val="20"/>
                <w:szCs w:val="20"/>
              </w:rPr>
            </w:pPr>
            <w:r w:rsidRPr="00AF7AEB">
              <w:rPr>
                <w:rFonts w:cs="Calibri"/>
                <w:color w:val="000000"/>
                <w:sz w:val="20"/>
                <w:szCs w:val="20"/>
              </w:rPr>
              <w:t>15,1</w:t>
            </w:r>
          </w:p>
        </w:tc>
        <w:tc>
          <w:tcPr>
            <w:tcW w:w="1843" w:type="dxa"/>
            <w:noWrap/>
            <w:tcMar>
              <w:top w:w="0" w:type="dxa"/>
              <w:left w:w="70" w:type="dxa"/>
              <w:bottom w:w="0" w:type="dxa"/>
              <w:right w:w="70" w:type="dxa"/>
            </w:tcMar>
            <w:vAlign w:val="center"/>
            <w:hideMark/>
          </w:tcPr>
          <w:p w:rsidR="008C2C6C" w:rsidRPr="00AF7AEB" w:rsidRDefault="008C2C6C" w:rsidP="00AE5486">
            <w:pPr>
              <w:keepNext/>
              <w:ind w:right="471"/>
              <w:jc w:val="right"/>
              <w:rPr>
                <w:rFonts w:cs="Calibri"/>
                <w:color w:val="000000"/>
                <w:sz w:val="20"/>
                <w:szCs w:val="20"/>
              </w:rPr>
            </w:pPr>
            <w:r w:rsidRPr="00AF7AEB">
              <w:rPr>
                <w:rFonts w:cs="Calibri"/>
                <w:color w:val="000000"/>
                <w:sz w:val="20"/>
                <w:szCs w:val="20"/>
              </w:rPr>
              <w:t>15</w:t>
            </w:r>
          </w:p>
        </w:tc>
      </w:tr>
      <w:tr w:rsidR="00AF7AEB" w:rsidRPr="00AF7AEB" w:rsidTr="00AF7AEB">
        <w:trPr>
          <w:trHeight w:val="283"/>
          <w:jc w:val="center"/>
        </w:trPr>
        <w:tc>
          <w:tcPr>
            <w:tcW w:w="1814" w:type="dxa"/>
            <w:noWrap/>
            <w:tcMar>
              <w:top w:w="0" w:type="dxa"/>
              <w:left w:w="70" w:type="dxa"/>
              <w:bottom w:w="0" w:type="dxa"/>
              <w:right w:w="70" w:type="dxa"/>
            </w:tcMar>
            <w:vAlign w:val="center"/>
            <w:hideMark/>
          </w:tcPr>
          <w:p w:rsidR="008C2C6C" w:rsidRPr="00AF7AEB" w:rsidRDefault="008C2C6C" w:rsidP="00AE5486">
            <w:pPr>
              <w:keepNext/>
              <w:jc w:val="left"/>
              <w:rPr>
                <w:rFonts w:cs="Calibri"/>
                <w:color w:val="000000"/>
                <w:sz w:val="20"/>
                <w:szCs w:val="20"/>
              </w:rPr>
            </w:pPr>
            <w:r w:rsidRPr="00AF7AEB">
              <w:rPr>
                <w:rFonts w:cs="Calibri"/>
                <w:color w:val="000000"/>
                <w:sz w:val="20"/>
                <w:szCs w:val="20"/>
              </w:rPr>
              <w:t>MV</w:t>
            </w:r>
          </w:p>
        </w:tc>
        <w:tc>
          <w:tcPr>
            <w:tcW w:w="1415" w:type="dxa"/>
            <w:noWrap/>
            <w:tcMar>
              <w:top w:w="0" w:type="dxa"/>
              <w:left w:w="70" w:type="dxa"/>
              <w:bottom w:w="0" w:type="dxa"/>
              <w:right w:w="70" w:type="dxa"/>
            </w:tcMar>
            <w:vAlign w:val="center"/>
            <w:hideMark/>
          </w:tcPr>
          <w:p w:rsidR="008C2C6C" w:rsidRPr="00AF7AEB" w:rsidRDefault="008C2C6C" w:rsidP="00AE5486">
            <w:pPr>
              <w:keepNext/>
              <w:ind w:right="186"/>
              <w:jc w:val="right"/>
              <w:rPr>
                <w:rFonts w:cs="Calibri"/>
                <w:color w:val="000000"/>
                <w:sz w:val="20"/>
                <w:szCs w:val="20"/>
              </w:rPr>
            </w:pPr>
            <w:r w:rsidRPr="00AF7AEB">
              <w:rPr>
                <w:rFonts w:cs="Calibri"/>
                <w:color w:val="000000"/>
                <w:sz w:val="20"/>
                <w:szCs w:val="20"/>
              </w:rPr>
              <w:t>1 146</w:t>
            </w:r>
          </w:p>
        </w:tc>
        <w:tc>
          <w:tcPr>
            <w:tcW w:w="1416" w:type="dxa"/>
            <w:noWrap/>
            <w:tcMar>
              <w:top w:w="0" w:type="dxa"/>
              <w:left w:w="70" w:type="dxa"/>
              <w:bottom w:w="0" w:type="dxa"/>
              <w:right w:w="70" w:type="dxa"/>
            </w:tcMar>
            <w:vAlign w:val="center"/>
            <w:hideMark/>
          </w:tcPr>
          <w:p w:rsidR="008C2C6C" w:rsidRPr="00AF7AEB" w:rsidRDefault="008C2C6C" w:rsidP="003C191F">
            <w:pPr>
              <w:keepNext/>
              <w:ind w:right="397"/>
              <w:jc w:val="right"/>
              <w:rPr>
                <w:rFonts w:cs="Calibri"/>
                <w:color w:val="000000"/>
                <w:sz w:val="20"/>
                <w:szCs w:val="20"/>
              </w:rPr>
            </w:pPr>
            <w:r w:rsidRPr="00AF7AEB">
              <w:rPr>
                <w:rFonts w:cs="Calibri"/>
                <w:color w:val="000000"/>
                <w:sz w:val="20"/>
                <w:szCs w:val="20"/>
              </w:rPr>
              <w:t>2</w:t>
            </w:r>
            <w:r w:rsidR="001A48A5" w:rsidRPr="00AF7AEB">
              <w:rPr>
                <w:rFonts w:cs="Calibri"/>
                <w:color w:val="000000"/>
                <w:sz w:val="20"/>
                <w:szCs w:val="20"/>
              </w:rPr>
              <w:t>0</w:t>
            </w:r>
            <w:r w:rsidRPr="00AF7AEB">
              <w:rPr>
                <w:rFonts w:cs="Calibri"/>
                <w:color w:val="000000"/>
                <w:sz w:val="20"/>
                <w:szCs w:val="20"/>
              </w:rPr>
              <w:t>,</w:t>
            </w:r>
            <w:r w:rsidR="001A48A5" w:rsidRPr="00AF7AEB">
              <w:rPr>
                <w:rFonts w:cs="Calibri"/>
                <w:color w:val="000000"/>
                <w:sz w:val="20"/>
                <w:szCs w:val="20"/>
              </w:rPr>
              <w:t>8</w:t>
            </w:r>
          </w:p>
        </w:tc>
        <w:tc>
          <w:tcPr>
            <w:tcW w:w="1275" w:type="dxa"/>
            <w:noWrap/>
            <w:tcMar>
              <w:top w:w="0" w:type="dxa"/>
              <w:left w:w="70" w:type="dxa"/>
              <w:bottom w:w="0" w:type="dxa"/>
              <w:right w:w="70" w:type="dxa"/>
            </w:tcMar>
            <w:vAlign w:val="center"/>
            <w:hideMark/>
          </w:tcPr>
          <w:p w:rsidR="008C2C6C" w:rsidRPr="00AF7AEB" w:rsidRDefault="008C2C6C" w:rsidP="00AE5486">
            <w:pPr>
              <w:keepNext/>
              <w:ind w:right="186"/>
              <w:jc w:val="right"/>
              <w:rPr>
                <w:rFonts w:cs="Calibri"/>
                <w:color w:val="000000"/>
                <w:sz w:val="20"/>
                <w:szCs w:val="20"/>
              </w:rPr>
            </w:pPr>
            <w:r w:rsidRPr="00AF7AEB">
              <w:rPr>
                <w:rFonts w:cs="Calibri"/>
                <w:color w:val="000000"/>
                <w:sz w:val="20"/>
                <w:szCs w:val="20"/>
              </w:rPr>
              <w:t>308,3</w:t>
            </w:r>
          </w:p>
        </w:tc>
        <w:tc>
          <w:tcPr>
            <w:tcW w:w="1276" w:type="dxa"/>
            <w:noWrap/>
            <w:tcMar>
              <w:top w:w="0" w:type="dxa"/>
              <w:left w:w="70" w:type="dxa"/>
              <w:bottom w:w="0" w:type="dxa"/>
              <w:right w:w="70" w:type="dxa"/>
            </w:tcMar>
            <w:vAlign w:val="center"/>
            <w:hideMark/>
          </w:tcPr>
          <w:p w:rsidR="008C2C6C" w:rsidRPr="00AF7AEB" w:rsidRDefault="008C2C6C" w:rsidP="003C191F">
            <w:pPr>
              <w:keepNext/>
              <w:ind w:right="397"/>
              <w:jc w:val="right"/>
              <w:rPr>
                <w:rFonts w:cs="Calibri"/>
                <w:color w:val="000000"/>
                <w:sz w:val="20"/>
                <w:szCs w:val="20"/>
              </w:rPr>
            </w:pPr>
            <w:r w:rsidRPr="00AF7AEB">
              <w:rPr>
                <w:rFonts w:cs="Calibri"/>
                <w:color w:val="000000"/>
                <w:sz w:val="20"/>
                <w:szCs w:val="20"/>
              </w:rPr>
              <w:t>30,</w:t>
            </w:r>
            <w:r w:rsidR="00CD21F8" w:rsidRPr="00AF7AEB">
              <w:rPr>
                <w:rFonts w:cs="Calibri"/>
                <w:color w:val="000000"/>
                <w:sz w:val="20"/>
                <w:szCs w:val="20"/>
              </w:rPr>
              <w:t>8</w:t>
            </w:r>
          </w:p>
        </w:tc>
        <w:tc>
          <w:tcPr>
            <w:tcW w:w="1843" w:type="dxa"/>
            <w:noWrap/>
            <w:tcMar>
              <w:top w:w="0" w:type="dxa"/>
              <w:left w:w="70" w:type="dxa"/>
              <w:bottom w:w="0" w:type="dxa"/>
              <w:right w:w="70" w:type="dxa"/>
            </w:tcMar>
            <w:vAlign w:val="center"/>
            <w:hideMark/>
          </w:tcPr>
          <w:p w:rsidR="008C2C6C" w:rsidRPr="00AF7AEB" w:rsidRDefault="008C2C6C" w:rsidP="00AE5486">
            <w:pPr>
              <w:keepNext/>
              <w:ind w:right="471"/>
              <w:jc w:val="right"/>
              <w:rPr>
                <w:rFonts w:cs="Calibri"/>
                <w:color w:val="000000"/>
                <w:sz w:val="20"/>
                <w:szCs w:val="20"/>
              </w:rPr>
            </w:pPr>
            <w:r w:rsidRPr="00AF7AEB">
              <w:rPr>
                <w:rFonts w:cs="Calibri"/>
                <w:color w:val="000000"/>
                <w:sz w:val="20"/>
                <w:szCs w:val="20"/>
              </w:rPr>
              <w:t>14</w:t>
            </w:r>
          </w:p>
        </w:tc>
      </w:tr>
      <w:tr w:rsidR="00AF7AEB" w:rsidRPr="00AF7AEB" w:rsidTr="00AF7AEB">
        <w:trPr>
          <w:trHeight w:val="283"/>
          <w:jc w:val="center"/>
        </w:trPr>
        <w:tc>
          <w:tcPr>
            <w:tcW w:w="1814" w:type="dxa"/>
            <w:shd w:val="clear" w:color="auto" w:fill="F2C6C9"/>
            <w:noWrap/>
            <w:tcMar>
              <w:top w:w="0" w:type="dxa"/>
              <w:left w:w="70" w:type="dxa"/>
              <w:bottom w:w="0" w:type="dxa"/>
              <w:right w:w="70" w:type="dxa"/>
            </w:tcMar>
            <w:vAlign w:val="center"/>
          </w:tcPr>
          <w:p w:rsidR="008C2C6C" w:rsidRPr="00AF7AEB" w:rsidRDefault="008C2C6C" w:rsidP="00AE5486">
            <w:pPr>
              <w:keepNext/>
              <w:jc w:val="left"/>
              <w:rPr>
                <w:rFonts w:cs="Calibri"/>
                <w:b/>
                <w:color w:val="000000"/>
                <w:sz w:val="20"/>
                <w:szCs w:val="20"/>
              </w:rPr>
            </w:pPr>
            <w:r w:rsidRPr="00AF7AEB">
              <w:rPr>
                <w:rFonts w:cs="Calibri"/>
                <w:b/>
                <w:color w:val="000000"/>
                <w:sz w:val="20"/>
                <w:szCs w:val="20"/>
              </w:rPr>
              <w:t>CELKEM</w:t>
            </w:r>
          </w:p>
        </w:tc>
        <w:tc>
          <w:tcPr>
            <w:tcW w:w="1415" w:type="dxa"/>
            <w:shd w:val="clear" w:color="auto" w:fill="F2C6C9"/>
            <w:noWrap/>
            <w:tcMar>
              <w:top w:w="0" w:type="dxa"/>
              <w:left w:w="70" w:type="dxa"/>
              <w:bottom w:w="0" w:type="dxa"/>
              <w:right w:w="70" w:type="dxa"/>
            </w:tcMar>
            <w:vAlign w:val="center"/>
          </w:tcPr>
          <w:p w:rsidR="008C2C6C" w:rsidRPr="00AF7AEB" w:rsidRDefault="008C2C6C" w:rsidP="00AE5486">
            <w:pPr>
              <w:keepNext/>
              <w:ind w:right="186"/>
              <w:jc w:val="right"/>
              <w:rPr>
                <w:rFonts w:cs="Calibri"/>
                <w:b/>
                <w:color w:val="000000"/>
                <w:sz w:val="20"/>
                <w:szCs w:val="20"/>
              </w:rPr>
            </w:pPr>
            <w:r w:rsidRPr="00AF7AEB">
              <w:rPr>
                <w:rFonts w:cs="Calibri"/>
                <w:b/>
                <w:color w:val="000000"/>
                <w:sz w:val="20"/>
                <w:szCs w:val="20"/>
              </w:rPr>
              <w:t>1</w:t>
            </w:r>
            <w:r w:rsidR="003C191F">
              <w:rPr>
                <w:rFonts w:cs="Calibri"/>
                <w:b/>
                <w:color w:val="000000"/>
                <w:sz w:val="20"/>
                <w:szCs w:val="20"/>
              </w:rPr>
              <w:t> </w:t>
            </w:r>
            <w:r w:rsidRPr="00AF7AEB">
              <w:rPr>
                <w:rFonts w:cs="Calibri"/>
                <w:b/>
                <w:color w:val="000000"/>
                <w:sz w:val="20"/>
                <w:szCs w:val="20"/>
              </w:rPr>
              <w:t>823,4</w:t>
            </w:r>
          </w:p>
        </w:tc>
        <w:tc>
          <w:tcPr>
            <w:tcW w:w="1416" w:type="dxa"/>
            <w:shd w:val="clear" w:color="auto" w:fill="F2C6C9"/>
            <w:noWrap/>
            <w:tcMar>
              <w:top w:w="0" w:type="dxa"/>
              <w:left w:w="70" w:type="dxa"/>
              <w:bottom w:w="0" w:type="dxa"/>
              <w:right w:w="70" w:type="dxa"/>
            </w:tcMar>
            <w:vAlign w:val="center"/>
          </w:tcPr>
          <w:p w:rsidR="008C2C6C" w:rsidRPr="00AF7AEB" w:rsidRDefault="001A48A5" w:rsidP="003C191F">
            <w:pPr>
              <w:keepNext/>
              <w:ind w:right="397"/>
              <w:jc w:val="right"/>
              <w:rPr>
                <w:rFonts w:cs="Calibri"/>
                <w:b/>
                <w:color w:val="000000"/>
                <w:sz w:val="20"/>
                <w:szCs w:val="20"/>
              </w:rPr>
            </w:pPr>
            <w:r w:rsidRPr="00AF7AEB">
              <w:rPr>
                <w:rFonts w:cs="Calibri"/>
                <w:b/>
                <w:color w:val="000000"/>
                <w:sz w:val="20"/>
                <w:szCs w:val="20"/>
              </w:rPr>
              <w:t>28,3</w:t>
            </w:r>
          </w:p>
        </w:tc>
        <w:tc>
          <w:tcPr>
            <w:tcW w:w="1275" w:type="dxa"/>
            <w:shd w:val="clear" w:color="auto" w:fill="F2C6C9"/>
            <w:noWrap/>
            <w:tcMar>
              <w:top w:w="0" w:type="dxa"/>
              <w:left w:w="70" w:type="dxa"/>
              <w:bottom w:w="0" w:type="dxa"/>
              <w:right w:w="70" w:type="dxa"/>
            </w:tcMar>
            <w:vAlign w:val="center"/>
          </w:tcPr>
          <w:p w:rsidR="008C2C6C" w:rsidRPr="00AF7AEB" w:rsidRDefault="008C2C6C" w:rsidP="00AE5486">
            <w:pPr>
              <w:keepNext/>
              <w:ind w:right="186"/>
              <w:jc w:val="right"/>
              <w:rPr>
                <w:rFonts w:cs="Calibri"/>
                <w:b/>
                <w:color w:val="000000"/>
                <w:sz w:val="20"/>
                <w:szCs w:val="20"/>
              </w:rPr>
            </w:pPr>
            <w:r w:rsidRPr="00AF7AEB">
              <w:rPr>
                <w:rFonts w:cs="Calibri"/>
                <w:b/>
                <w:color w:val="000000"/>
                <w:sz w:val="20"/>
                <w:szCs w:val="20"/>
              </w:rPr>
              <w:t>478</w:t>
            </w:r>
          </w:p>
        </w:tc>
        <w:tc>
          <w:tcPr>
            <w:tcW w:w="1276" w:type="dxa"/>
            <w:shd w:val="clear" w:color="auto" w:fill="F2C6C9"/>
            <w:noWrap/>
            <w:tcMar>
              <w:top w:w="0" w:type="dxa"/>
              <w:left w:w="70" w:type="dxa"/>
              <w:bottom w:w="0" w:type="dxa"/>
              <w:right w:w="70" w:type="dxa"/>
            </w:tcMar>
            <w:vAlign w:val="center"/>
          </w:tcPr>
          <w:p w:rsidR="008C2C6C" w:rsidRPr="00AF7AEB" w:rsidRDefault="008C2C6C" w:rsidP="003C191F">
            <w:pPr>
              <w:keepNext/>
              <w:ind w:right="397"/>
              <w:jc w:val="right"/>
              <w:rPr>
                <w:rFonts w:cs="Calibri"/>
                <w:b/>
                <w:color w:val="000000"/>
                <w:sz w:val="20"/>
                <w:szCs w:val="20"/>
              </w:rPr>
            </w:pPr>
            <w:r w:rsidRPr="00AF7AEB">
              <w:rPr>
                <w:rFonts w:cs="Calibri"/>
                <w:b/>
                <w:color w:val="000000"/>
                <w:sz w:val="20"/>
                <w:szCs w:val="20"/>
              </w:rPr>
              <w:t>45,9</w:t>
            </w:r>
          </w:p>
        </w:tc>
        <w:tc>
          <w:tcPr>
            <w:tcW w:w="1843" w:type="dxa"/>
            <w:shd w:val="clear" w:color="auto" w:fill="F2C6C9"/>
            <w:noWrap/>
            <w:tcMar>
              <w:top w:w="0" w:type="dxa"/>
              <w:left w:w="70" w:type="dxa"/>
              <w:bottom w:w="0" w:type="dxa"/>
              <w:right w:w="70" w:type="dxa"/>
            </w:tcMar>
            <w:vAlign w:val="center"/>
          </w:tcPr>
          <w:p w:rsidR="008C2C6C" w:rsidRPr="00AF7AEB" w:rsidRDefault="008C2C6C" w:rsidP="00AE5486">
            <w:pPr>
              <w:keepNext/>
              <w:ind w:right="471"/>
              <w:jc w:val="right"/>
              <w:rPr>
                <w:rFonts w:cs="Calibri"/>
                <w:b/>
                <w:color w:val="000000"/>
                <w:sz w:val="20"/>
                <w:szCs w:val="20"/>
              </w:rPr>
            </w:pPr>
          </w:p>
        </w:tc>
      </w:tr>
    </w:tbl>
    <w:p w:rsidR="008C2C6C" w:rsidRPr="008576F7" w:rsidRDefault="008576F7" w:rsidP="00AF7AEB">
      <w:pPr>
        <w:suppressAutoHyphens w:val="0"/>
        <w:autoSpaceDN/>
        <w:spacing w:before="40" w:after="120"/>
        <w:textAlignment w:val="auto"/>
        <w:rPr>
          <w:rFonts w:asciiTheme="minorHAnsi" w:eastAsiaTheme="minorHAnsi" w:hAnsiTheme="minorHAnsi" w:cstheme="minorBidi"/>
          <w:sz w:val="20"/>
          <w:szCs w:val="20"/>
          <w:lang w:eastAsia="en-US"/>
        </w:rPr>
      </w:pPr>
      <w:r w:rsidRPr="00AE5486">
        <w:rPr>
          <w:rFonts w:asciiTheme="minorHAnsi" w:eastAsiaTheme="minorHAnsi" w:hAnsiTheme="minorHAnsi" w:cstheme="minorBidi"/>
          <w:b/>
          <w:sz w:val="20"/>
          <w:szCs w:val="20"/>
          <w:lang w:eastAsia="en-US"/>
        </w:rPr>
        <w:t xml:space="preserve">Zdroj: </w:t>
      </w:r>
      <w:r w:rsidR="003C191F">
        <w:rPr>
          <w:rFonts w:asciiTheme="minorHAnsi" w:eastAsiaTheme="minorHAnsi" w:hAnsiTheme="minorHAnsi" w:cstheme="minorBidi"/>
          <w:sz w:val="20"/>
          <w:szCs w:val="20"/>
          <w:lang w:eastAsia="en-US"/>
        </w:rPr>
        <w:t>vypracoval NKÚ</w:t>
      </w:r>
      <w:r w:rsidRPr="008576F7">
        <w:rPr>
          <w:rFonts w:asciiTheme="minorHAnsi" w:eastAsiaTheme="minorHAnsi" w:hAnsiTheme="minorHAnsi" w:cstheme="minorBidi"/>
          <w:sz w:val="20"/>
          <w:szCs w:val="20"/>
          <w:lang w:eastAsia="en-US"/>
        </w:rPr>
        <w:t xml:space="preserve"> dle dokladů předložených MV a MZd</w:t>
      </w:r>
      <w:r w:rsidR="003C191F">
        <w:rPr>
          <w:rFonts w:asciiTheme="minorHAnsi" w:eastAsiaTheme="minorHAnsi" w:hAnsiTheme="minorHAnsi" w:cstheme="minorBidi"/>
          <w:sz w:val="20"/>
          <w:szCs w:val="20"/>
          <w:lang w:eastAsia="en-US"/>
        </w:rPr>
        <w:t>.</w:t>
      </w:r>
    </w:p>
    <w:p w:rsidR="00DE2E0E" w:rsidRPr="00B269C5" w:rsidRDefault="00DE2E0E" w:rsidP="001738C7">
      <w:pPr>
        <w:tabs>
          <w:tab w:val="left" w:pos="1451"/>
        </w:tabs>
        <w:suppressAutoHyphens w:val="0"/>
        <w:autoSpaceDN/>
        <w:textAlignment w:val="auto"/>
        <w:rPr>
          <w:rFonts w:asciiTheme="minorHAnsi" w:eastAsiaTheme="minorHAnsi" w:hAnsiTheme="minorHAnsi" w:cstheme="minorBidi"/>
          <w:lang w:eastAsia="en-US"/>
        </w:rPr>
      </w:pPr>
      <w:r w:rsidRPr="008576F7">
        <w:rPr>
          <w:rFonts w:asciiTheme="minorHAnsi" w:eastAsiaTheme="minorHAnsi" w:hAnsiTheme="minorHAnsi" w:cstheme="minorBidi"/>
          <w:lang w:eastAsia="en-US"/>
        </w:rPr>
        <w:t>Z kontroly, kterou NKÚ provedl na vybraném vzorku objednávek</w:t>
      </w:r>
      <w:r w:rsidR="001A48A5">
        <w:rPr>
          <w:rFonts w:asciiTheme="minorHAnsi" w:eastAsiaTheme="minorHAnsi" w:hAnsiTheme="minorHAnsi" w:cstheme="minorBidi"/>
          <w:lang w:eastAsia="en-US"/>
        </w:rPr>
        <w:t>, který zahrnoval 28,3</w:t>
      </w:r>
      <w:r>
        <w:rPr>
          <w:rFonts w:asciiTheme="minorHAnsi" w:eastAsiaTheme="minorHAnsi" w:hAnsiTheme="minorHAnsi" w:cstheme="minorBidi"/>
          <w:lang w:eastAsia="en-US"/>
        </w:rPr>
        <w:t xml:space="preserve"> mil. ks respirátorů za celkem 1,8 mld. Kč</w:t>
      </w:r>
      <w:r w:rsidR="00CD21F8">
        <w:rPr>
          <w:rStyle w:val="Znakapoznpodarou"/>
          <w:rFonts w:asciiTheme="minorHAnsi" w:eastAsiaTheme="minorHAnsi" w:hAnsiTheme="minorHAnsi"/>
          <w:lang w:eastAsia="en-US"/>
        </w:rPr>
        <w:footnoteReference w:id="28"/>
      </w:r>
      <w:r>
        <w:rPr>
          <w:rFonts w:asciiTheme="minorHAnsi" w:eastAsiaTheme="minorHAnsi" w:hAnsiTheme="minorHAnsi" w:cstheme="minorBidi"/>
          <w:lang w:eastAsia="en-US"/>
        </w:rPr>
        <w:t xml:space="preserve">, </w:t>
      </w:r>
      <w:r w:rsidRPr="008576F7">
        <w:rPr>
          <w:rFonts w:asciiTheme="minorHAnsi" w:eastAsiaTheme="minorHAnsi" w:hAnsiTheme="minorHAnsi" w:cstheme="minorBidi"/>
          <w:lang w:eastAsia="en-US"/>
        </w:rPr>
        <w:t>vyplynulo mj.:</w:t>
      </w:r>
    </w:p>
    <w:p w:rsidR="00DE2E0E" w:rsidRPr="00B269C5" w:rsidRDefault="003C191F" w:rsidP="001738C7">
      <w:pPr>
        <w:numPr>
          <w:ilvl w:val="0"/>
          <w:numId w:val="17"/>
        </w:numPr>
        <w:suppressAutoHyphens w:val="0"/>
        <w:autoSpaceDN/>
        <w:ind w:left="284" w:hanging="284"/>
        <w:textAlignment w:val="auto"/>
        <w:rPr>
          <w:rFonts w:asciiTheme="minorHAnsi" w:eastAsiaTheme="minorHAnsi" w:hAnsiTheme="minorHAnsi" w:cstheme="minorBidi"/>
          <w:lang w:eastAsia="en-US"/>
        </w:rPr>
      </w:pPr>
      <w:r>
        <w:rPr>
          <w:rFonts w:asciiTheme="minorHAnsi" w:eastAsiaTheme="minorHAnsi" w:hAnsiTheme="minorHAnsi" w:cstheme="minorBidi"/>
          <w:lang w:eastAsia="en-US"/>
        </w:rPr>
        <w:t>R</w:t>
      </w:r>
      <w:r w:rsidR="00DE2E0E" w:rsidRPr="00B269C5">
        <w:rPr>
          <w:rFonts w:asciiTheme="minorHAnsi" w:eastAsiaTheme="minorHAnsi" w:hAnsiTheme="minorHAnsi" w:cstheme="minorBidi"/>
          <w:lang w:eastAsia="en-US"/>
        </w:rPr>
        <w:t>espirátor</w:t>
      </w:r>
      <w:r w:rsidR="00DE2E0E">
        <w:rPr>
          <w:rFonts w:asciiTheme="minorHAnsi" w:eastAsiaTheme="minorHAnsi" w:hAnsiTheme="minorHAnsi" w:cstheme="minorBidi"/>
          <w:lang w:eastAsia="en-US"/>
        </w:rPr>
        <w:t>y</w:t>
      </w:r>
      <w:r w:rsidR="00DE2E0E" w:rsidRPr="00B269C5">
        <w:rPr>
          <w:rFonts w:asciiTheme="minorHAnsi" w:eastAsiaTheme="minorHAnsi" w:hAnsiTheme="minorHAnsi" w:cstheme="minorBidi"/>
          <w:lang w:eastAsia="en-US"/>
        </w:rPr>
        <w:t xml:space="preserve">, které </w:t>
      </w:r>
      <w:r w:rsidR="009961BD" w:rsidRPr="001223C4">
        <w:rPr>
          <w:rFonts w:asciiTheme="minorHAnsi" w:eastAsiaTheme="minorHAnsi" w:hAnsiTheme="minorHAnsi" w:cstheme="minorBidi"/>
          <w:b/>
          <w:lang w:eastAsia="en-US"/>
        </w:rPr>
        <w:t xml:space="preserve">vyhověly </w:t>
      </w:r>
      <w:r w:rsidR="00DE2E0E" w:rsidRPr="001223C4">
        <w:rPr>
          <w:rFonts w:asciiTheme="minorHAnsi" w:eastAsiaTheme="minorHAnsi" w:hAnsiTheme="minorHAnsi" w:cstheme="minorBidi"/>
          <w:b/>
          <w:lang w:eastAsia="en-US"/>
        </w:rPr>
        <w:t>testován</w:t>
      </w:r>
      <w:r w:rsidR="009961BD" w:rsidRPr="001223C4">
        <w:rPr>
          <w:rFonts w:asciiTheme="minorHAnsi" w:eastAsiaTheme="minorHAnsi" w:hAnsiTheme="minorHAnsi" w:cstheme="minorBidi"/>
          <w:b/>
          <w:lang w:eastAsia="en-US"/>
        </w:rPr>
        <w:t xml:space="preserve">í </w:t>
      </w:r>
      <w:r w:rsidR="009961BD" w:rsidRPr="001223C4">
        <w:rPr>
          <w:rFonts w:asciiTheme="minorHAnsi" w:eastAsiaTheme="minorHAnsi" w:hAnsiTheme="minorHAnsi" w:cstheme="minorBidi"/>
          <w:lang w:eastAsia="en-US"/>
        </w:rPr>
        <w:t>kvality</w:t>
      </w:r>
      <w:r w:rsidR="00DE2E0E" w:rsidRPr="00B269C5">
        <w:rPr>
          <w:rFonts w:asciiTheme="minorHAnsi" w:eastAsiaTheme="minorHAnsi" w:hAnsiTheme="minorHAnsi" w:cstheme="minorBidi"/>
          <w:lang w:eastAsia="en-US"/>
        </w:rPr>
        <w:t xml:space="preserve">, </w:t>
      </w:r>
      <w:r w:rsidR="009961BD">
        <w:rPr>
          <w:rFonts w:asciiTheme="minorHAnsi" w:eastAsiaTheme="minorHAnsi" w:hAnsiTheme="minorHAnsi" w:cstheme="minorBidi"/>
          <w:lang w:eastAsia="en-US"/>
        </w:rPr>
        <w:t>představovaly</w:t>
      </w:r>
      <w:r w:rsidR="009961BD" w:rsidRPr="00B269C5">
        <w:rPr>
          <w:rFonts w:asciiTheme="minorHAnsi" w:eastAsiaTheme="minorHAnsi" w:hAnsiTheme="minorHAnsi" w:cstheme="minorBidi"/>
          <w:lang w:eastAsia="en-US"/>
        </w:rPr>
        <w:t xml:space="preserve"> </w:t>
      </w:r>
      <w:r w:rsidR="00DE2E0E" w:rsidRPr="00B269C5">
        <w:rPr>
          <w:rFonts w:asciiTheme="minorHAnsi" w:eastAsiaTheme="minorHAnsi" w:hAnsiTheme="minorHAnsi" w:cstheme="minorBidi"/>
          <w:lang w:eastAsia="en-US"/>
        </w:rPr>
        <w:t xml:space="preserve">téměř </w:t>
      </w:r>
      <w:r w:rsidR="00DE2E0E">
        <w:rPr>
          <w:rFonts w:asciiTheme="minorHAnsi" w:eastAsiaTheme="minorHAnsi" w:hAnsiTheme="minorHAnsi" w:cstheme="minorBidi"/>
          <w:lang w:eastAsia="en-US"/>
        </w:rPr>
        <w:t>32</w:t>
      </w:r>
      <w:r w:rsidR="00DE2E0E" w:rsidRPr="00B269C5">
        <w:rPr>
          <w:rFonts w:asciiTheme="minorHAnsi" w:eastAsiaTheme="minorHAnsi" w:hAnsiTheme="minorHAnsi" w:cstheme="minorBidi"/>
          <w:lang w:eastAsia="en-US"/>
        </w:rPr>
        <w:t xml:space="preserve"> </w:t>
      </w:r>
      <w:r w:rsidR="00DE2E0E">
        <w:rPr>
          <w:rFonts w:asciiTheme="minorHAnsi" w:eastAsiaTheme="minorHAnsi" w:hAnsiTheme="minorHAnsi" w:cstheme="minorBidi"/>
          <w:lang w:eastAsia="en-US"/>
        </w:rPr>
        <w:t>%</w:t>
      </w:r>
      <w:r w:rsidR="00B37078">
        <w:rPr>
          <w:rFonts w:asciiTheme="minorHAnsi" w:eastAsiaTheme="minorHAnsi" w:hAnsiTheme="minorHAnsi" w:cstheme="minorBidi"/>
          <w:lang w:eastAsia="en-US"/>
        </w:rPr>
        <w:t xml:space="preserve"> z celkového finančního objemu</w:t>
      </w:r>
      <w:r w:rsidR="00DE2E0E">
        <w:rPr>
          <w:rFonts w:asciiTheme="minorHAnsi" w:eastAsiaTheme="minorHAnsi" w:hAnsiTheme="minorHAnsi" w:cstheme="minorBidi"/>
          <w:lang w:eastAsia="en-US"/>
        </w:rPr>
        <w:t xml:space="preserve">. Jednalo se o </w:t>
      </w:r>
      <w:r w:rsidR="009961BD">
        <w:rPr>
          <w:rFonts w:asciiTheme="minorHAnsi" w:eastAsiaTheme="minorHAnsi" w:hAnsiTheme="minorHAnsi" w:cstheme="minorBidi"/>
          <w:lang w:eastAsia="en-US"/>
        </w:rPr>
        <w:t>576,</w:t>
      </w:r>
      <w:r w:rsidR="009961BD" w:rsidRPr="00B269C5">
        <w:rPr>
          <w:rFonts w:asciiTheme="minorHAnsi" w:eastAsiaTheme="minorHAnsi" w:hAnsiTheme="minorHAnsi" w:cstheme="minorBidi"/>
          <w:lang w:eastAsia="en-US"/>
        </w:rPr>
        <w:t>7</w:t>
      </w:r>
      <w:r w:rsidR="009961BD">
        <w:rPr>
          <w:rFonts w:asciiTheme="minorHAnsi" w:eastAsiaTheme="minorHAnsi" w:hAnsiTheme="minorHAnsi" w:cstheme="minorBidi"/>
          <w:lang w:eastAsia="en-US"/>
        </w:rPr>
        <w:t xml:space="preserve"> mil. Kč</w:t>
      </w:r>
      <w:r w:rsidR="00355950">
        <w:rPr>
          <w:rStyle w:val="Znakapoznpodarou"/>
          <w:rFonts w:asciiTheme="minorHAnsi" w:eastAsiaTheme="minorHAnsi" w:hAnsiTheme="minorHAnsi"/>
          <w:lang w:eastAsia="en-US"/>
        </w:rPr>
        <w:footnoteReference w:id="29"/>
      </w:r>
      <w:r w:rsidR="009961BD">
        <w:rPr>
          <w:rFonts w:asciiTheme="minorHAnsi" w:eastAsiaTheme="minorHAnsi" w:hAnsiTheme="minorHAnsi" w:cstheme="minorBidi"/>
          <w:lang w:eastAsia="en-US"/>
        </w:rPr>
        <w:t xml:space="preserve"> </w:t>
      </w:r>
      <w:r w:rsidR="001223C4">
        <w:rPr>
          <w:rFonts w:asciiTheme="minorHAnsi" w:eastAsiaTheme="minorHAnsi" w:hAnsiTheme="minorHAnsi" w:cstheme="minorBidi"/>
          <w:lang w:eastAsia="en-US"/>
        </w:rPr>
        <w:t>(</w:t>
      </w:r>
      <w:r w:rsidR="00DE2E0E">
        <w:rPr>
          <w:rFonts w:asciiTheme="minorHAnsi" w:eastAsiaTheme="minorHAnsi" w:hAnsiTheme="minorHAnsi" w:cstheme="minorBidi"/>
          <w:lang w:eastAsia="en-US"/>
        </w:rPr>
        <w:t>8,</w:t>
      </w:r>
      <w:r w:rsidR="001A48A5">
        <w:rPr>
          <w:rFonts w:asciiTheme="minorHAnsi" w:eastAsiaTheme="minorHAnsi" w:hAnsiTheme="minorHAnsi" w:cstheme="minorBidi"/>
          <w:lang w:eastAsia="en-US"/>
        </w:rPr>
        <w:t>1</w:t>
      </w:r>
      <w:r w:rsidR="00DE2E0E">
        <w:rPr>
          <w:rFonts w:asciiTheme="minorHAnsi" w:eastAsiaTheme="minorHAnsi" w:hAnsiTheme="minorHAnsi" w:cstheme="minorBidi"/>
          <w:lang w:eastAsia="en-US"/>
        </w:rPr>
        <w:t xml:space="preserve"> mil. ks</w:t>
      </w:r>
      <w:r w:rsidR="001223C4">
        <w:rPr>
          <w:rFonts w:asciiTheme="minorHAnsi" w:eastAsiaTheme="minorHAnsi" w:hAnsiTheme="minorHAnsi" w:cstheme="minorBidi"/>
          <w:lang w:eastAsia="en-US"/>
        </w:rPr>
        <w:t>)</w:t>
      </w:r>
      <w:r w:rsidR="00DE2E0E">
        <w:rPr>
          <w:rFonts w:asciiTheme="minorHAnsi" w:eastAsiaTheme="minorHAnsi" w:hAnsiTheme="minorHAnsi" w:cstheme="minorBidi"/>
          <w:lang w:eastAsia="en-US"/>
        </w:rPr>
        <w:t>.</w:t>
      </w:r>
      <w:r w:rsidR="009961BD">
        <w:rPr>
          <w:rFonts w:asciiTheme="minorHAnsi" w:eastAsiaTheme="minorHAnsi" w:hAnsiTheme="minorHAnsi" w:cstheme="minorBidi"/>
          <w:lang w:eastAsia="en-US"/>
        </w:rPr>
        <w:t xml:space="preserve"> </w:t>
      </w:r>
    </w:p>
    <w:p w:rsidR="00DE2E0E" w:rsidRPr="00B269C5" w:rsidRDefault="009961BD" w:rsidP="001738C7">
      <w:pPr>
        <w:numPr>
          <w:ilvl w:val="0"/>
          <w:numId w:val="17"/>
        </w:numPr>
        <w:suppressAutoHyphens w:val="0"/>
        <w:autoSpaceDN/>
        <w:ind w:left="284" w:hanging="284"/>
        <w:textAlignment w:val="auto"/>
        <w:rPr>
          <w:rFonts w:asciiTheme="minorHAnsi" w:eastAsiaTheme="minorHAnsi" w:hAnsiTheme="minorHAnsi" w:cstheme="minorBidi"/>
          <w:lang w:eastAsia="en-US"/>
        </w:rPr>
      </w:pPr>
      <w:r>
        <w:rPr>
          <w:rFonts w:asciiTheme="minorHAnsi" w:eastAsiaTheme="minorHAnsi" w:hAnsiTheme="minorHAnsi" w:cstheme="minorBidi"/>
          <w:lang w:eastAsia="en-US"/>
        </w:rPr>
        <w:t>R</w:t>
      </w:r>
      <w:r w:rsidR="00DE2E0E" w:rsidRPr="00B269C5">
        <w:rPr>
          <w:rFonts w:asciiTheme="minorHAnsi" w:eastAsiaTheme="minorHAnsi" w:hAnsiTheme="minorHAnsi" w:cstheme="minorBidi"/>
          <w:lang w:eastAsia="en-US"/>
        </w:rPr>
        <w:t>espirátor</w:t>
      </w:r>
      <w:r>
        <w:rPr>
          <w:rFonts w:asciiTheme="minorHAnsi" w:eastAsiaTheme="minorHAnsi" w:hAnsiTheme="minorHAnsi" w:cstheme="minorBidi"/>
          <w:lang w:eastAsia="en-US"/>
        </w:rPr>
        <w:t xml:space="preserve">y, které </w:t>
      </w:r>
      <w:r w:rsidRPr="001223C4">
        <w:rPr>
          <w:rFonts w:asciiTheme="minorHAnsi" w:eastAsiaTheme="minorHAnsi" w:hAnsiTheme="minorHAnsi" w:cstheme="minorBidi"/>
          <w:b/>
          <w:lang w:eastAsia="en-US"/>
        </w:rPr>
        <w:t xml:space="preserve">nebyly </w:t>
      </w:r>
      <w:r w:rsidR="00DE2E0E" w:rsidRPr="001223C4">
        <w:rPr>
          <w:rFonts w:asciiTheme="minorHAnsi" w:eastAsiaTheme="minorHAnsi" w:hAnsiTheme="minorHAnsi" w:cstheme="minorBidi"/>
          <w:b/>
          <w:lang w:eastAsia="en-US"/>
        </w:rPr>
        <w:t>test</w:t>
      </w:r>
      <w:r w:rsidRPr="001223C4">
        <w:rPr>
          <w:rFonts w:asciiTheme="minorHAnsi" w:eastAsiaTheme="minorHAnsi" w:hAnsiTheme="minorHAnsi" w:cstheme="minorBidi"/>
          <w:b/>
          <w:lang w:eastAsia="en-US"/>
        </w:rPr>
        <w:t>ovány</w:t>
      </w:r>
      <w:r w:rsidR="00DE2E0E" w:rsidRPr="00903F56">
        <w:rPr>
          <w:rFonts w:asciiTheme="minorHAnsi" w:eastAsiaTheme="minorHAnsi" w:hAnsiTheme="minorHAnsi" w:cstheme="minorBidi"/>
          <w:b/>
          <w:lang w:eastAsia="en-US"/>
        </w:rPr>
        <w:t>,</w:t>
      </w:r>
      <w:r w:rsidR="00DE2E0E" w:rsidRPr="00B269C5">
        <w:rPr>
          <w:rFonts w:asciiTheme="minorHAnsi" w:eastAsiaTheme="minorHAnsi" w:hAnsiTheme="minorHAnsi" w:cstheme="minorBidi"/>
          <w:lang w:eastAsia="en-US"/>
        </w:rPr>
        <w:t xml:space="preserve"> představovaly </w:t>
      </w:r>
      <w:r w:rsidR="00480B5F">
        <w:rPr>
          <w:rFonts w:asciiTheme="minorHAnsi" w:eastAsiaTheme="minorHAnsi" w:hAnsiTheme="minorHAnsi" w:cstheme="minorBidi"/>
          <w:lang w:eastAsia="en-US"/>
        </w:rPr>
        <w:t xml:space="preserve">20 % </w:t>
      </w:r>
      <w:r w:rsidR="00DE2E0E" w:rsidRPr="00B269C5">
        <w:rPr>
          <w:rFonts w:asciiTheme="minorHAnsi" w:eastAsiaTheme="minorHAnsi" w:hAnsiTheme="minorHAnsi" w:cstheme="minorBidi"/>
          <w:lang w:eastAsia="en-US"/>
        </w:rPr>
        <w:t>z celkového finančního objemu vzorku</w:t>
      </w:r>
      <w:r w:rsidR="00DE2E0E">
        <w:rPr>
          <w:rFonts w:asciiTheme="minorHAnsi" w:eastAsiaTheme="minorHAnsi" w:hAnsiTheme="minorHAnsi" w:cstheme="minorBidi"/>
          <w:lang w:eastAsia="en-US"/>
        </w:rPr>
        <w:t xml:space="preserve">, tj. 369,9 mil. </w:t>
      </w:r>
      <w:r w:rsidR="00DE2E0E" w:rsidRPr="00B269C5">
        <w:rPr>
          <w:rFonts w:asciiTheme="minorHAnsi" w:eastAsiaTheme="minorHAnsi" w:hAnsiTheme="minorHAnsi" w:cstheme="minorBidi"/>
          <w:lang w:eastAsia="en-US"/>
        </w:rPr>
        <w:t>Kč</w:t>
      </w:r>
      <w:r w:rsidR="001223C4">
        <w:rPr>
          <w:rFonts w:asciiTheme="minorHAnsi" w:eastAsiaTheme="minorHAnsi" w:hAnsiTheme="minorHAnsi" w:cstheme="minorBidi"/>
          <w:lang w:eastAsia="en-US"/>
        </w:rPr>
        <w:t xml:space="preserve"> (</w:t>
      </w:r>
      <w:r w:rsidR="00DE2E0E">
        <w:rPr>
          <w:rFonts w:asciiTheme="minorHAnsi" w:eastAsiaTheme="minorHAnsi" w:hAnsiTheme="minorHAnsi" w:cstheme="minorBidi"/>
          <w:lang w:eastAsia="en-US"/>
        </w:rPr>
        <w:t>6,9 mil. ks</w:t>
      </w:r>
      <w:r w:rsidR="001223C4">
        <w:rPr>
          <w:rFonts w:asciiTheme="minorHAnsi" w:eastAsiaTheme="minorHAnsi" w:hAnsiTheme="minorHAnsi" w:cstheme="minorBidi"/>
          <w:lang w:eastAsia="en-US"/>
        </w:rPr>
        <w:t>)</w:t>
      </w:r>
      <w:r w:rsidR="00DE2E0E" w:rsidRPr="00B269C5">
        <w:rPr>
          <w:rFonts w:asciiTheme="minorHAnsi" w:eastAsiaTheme="minorHAnsi" w:hAnsiTheme="minorHAnsi" w:cstheme="minorBidi"/>
          <w:lang w:eastAsia="en-US"/>
        </w:rPr>
        <w:t xml:space="preserve">. </w:t>
      </w:r>
    </w:p>
    <w:p w:rsidR="001F7536" w:rsidRPr="001F7536" w:rsidRDefault="009961BD" w:rsidP="001738C7">
      <w:pPr>
        <w:pStyle w:val="Odstavecseseznamem"/>
        <w:numPr>
          <w:ilvl w:val="0"/>
          <w:numId w:val="17"/>
        </w:numPr>
        <w:ind w:left="284" w:hanging="284"/>
        <w:rPr>
          <w:rFonts w:eastAsiaTheme="minorEastAsia"/>
          <w:b/>
          <w:bCs/>
        </w:rPr>
      </w:pPr>
      <w:r w:rsidRPr="00355950">
        <w:rPr>
          <w:rFonts w:asciiTheme="minorHAnsi" w:eastAsiaTheme="minorHAnsi" w:hAnsiTheme="minorHAnsi" w:cstheme="minorBidi"/>
          <w:lang w:eastAsia="en-US"/>
        </w:rPr>
        <w:t>R</w:t>
      </w:r>
      <w:r w:rsidR="00DE2E0E" w:rsidRPr="00355950">
        <w:rPr>
          <w:rFonts w:asciiTheme="minorHAnsi" w:eastAsiaTheme="minorHAnsi" w:hAnsiTheme="minorHAnsi" w:cstheme="minorBidi"/>
          <w:lang w:eastAsia="en-US"/>
        </w:rPr>
        <w:t xml:space="preserve">espirátory, které </w:t>
      </w:r>
      <w:r w:rsidR="00355950" w:rsidRPr="001223C4">
        <w:rPr>
          <w:rFonts w:asciiTheme="minorHAnsi" w:eastAsiaTheme="minorHAnsi" w:hAnsiTheme="minorHAnsi" w:cstheme="minorBidi"/>
          <w:b/>
          <w:lang w:eastAsia="en-US"/>
        </w:rPr>
        <w:t xml:space="preserve">nevyhověly </w:t>
      </w:r>
      <w:r w:rsidR="00DE2E0E" w:rsidRPr="001223C4">
        <w:rPr>
          <w:rFonts w:asciiTheme="minorHAnsi" w:eastAsiaTheme="minorHAnsi" w:hAnsiTheme="minorHAnsi" w:cstheme="minorBidi"/>
          <w:b/>
          <w:lang w:eastAsia="en-US"/>
        </w:rPr>
        <w:t xml:space="preserve">při </w:t>
      </w:r>
      <w:r w:rsidRPr="001223C4">
        <w:rPr>
          <w:rFonts w:asciiTheme="minorHAnsi" w:eastAsiaTheme="minorHAnsi" w:hAnsiTheme="minorHAnsi" w:cstheme="minorBidi"/>
          <w:b/>
          <w:lang w:eastAsia="en-US"/>
        </w:rPr>
        <w:t xml:space="preserve">prvních </w:t>
      </w:r>
      <w:r w:rsidR="00DE2E0E" w:rsidRPr="001223C4">
        <w:rPr>
          <w:rFonts w:asciiTheme="minorHAnsi" w:eastAsiaTheme="minorHAnsi" w:hAnsiTheme="minorHAnsi" w:cstheme="minorBidi"/>
          <w:b/>
          <w:lang w:eastAsia="en-US"/>
        </w:rPr>
        <w:t>testech</w:t>
      </w:r>
      <w:r w:rsidR="00DE2E0E" w:rsidRPr="00355950">
        <w:rPr>
          <w:rFonts w:asciiTheme="minorHAnsi" w:eastAsiaTheme="minorHAnsi" w:hAnsiTheme="minorHAnsi" w:cstheme="minorBidi"/>
          <w:lang w:eastAsia="en-US"/>
        </w:rPr>
        <w:t xml:space="preserve"> </w:t>
      </w:r>
      <w:r w:rsidRPr="00355950">
        <w:rPr>
          <w:rFonts w:asciiTheme="minorHAnsi" w:eastAsiaTheme="minorHAnsi" w:hAnsiTheme="minorHAnsi" w:cstheme="minorBidi"/>
          <w:lang w:eastAsia="en-US"/>
        </w:rPr>
        <w:t>kvality</w:t>
      </w:r>
      <w:r w:rsidR="00DE2E0E" w:rsidRPr="00355950">
        <w:rPr>
          <w:rFonts w:asciiTheme="minorHAnsi" w:eastAsiaTheme="minorHAnsi" w:hAnsiTheme="minorHAnsi" w:cstheme="minorBidi"/>
          <w:lang w:eastAsia="en-US"/>
        </w:rPr>
        <w:t>,</w:t>
      </w:r>
      <w:r w:rsidR="00355950">
        <w:rPr>
          <w:rFonts w:asciiTheme="minorHAnsi" w:eastAsiaTheme="minorHAnsi" w:hAnsiTheme="minorHAnsi" w:cstheme="minorBidi"/>
          <w:lang w:eastAsia="en-US"/>
        </w:rPr>
        <w:t xml:space="preserve"> činily</w:t>
      </w:r>
      <w:r w:rsidR="00DE2E0E" w:rsidRPr="00355950">
        <w:rPr>
          <w:rFonts w:asciiTheme="minorHAnsi" w:eastAsiaTheme="minorHAnsi" w:hAnsiTheme="minorHAnsi" w:cstheme="minorBidi"/>
          <w:lang w:eastAsia="en-US"/>
        </w:rPr>
        <w:t xml:space="preserve"> téměř 48 % z</w:t>
      </w:r>
      <w:r w:rsidR="00DE2E0E" w:rsidRPr="00355950" w:rsidDel="00C83A60">
        <w:rPr>
          <w:rFonts w:asciiTheme="minorHAnsi" w:eastAsiaTheme="minorHAnsi" w:hAnsiTheme="minorHAnsi" w:cstheme="minorBidi"/>
          <w:lang w:eastAsia="en-US"/>
        </w:rPr>
        <w:t> </w:t>
      </w:r>
      <w:r w:rsidR="00DE2E0E" w:rsidRPr="00355950">
        <w:rPr>
          <w:rFonts w:asciiTheme="minorHAnsi" w:eastAsiaTheme="minorHAnsi" w:hAnsiTheme="minorHAnsi" w:cstheme="minorBidi"/>
          <w:lang w:eastAsia="en-US"/>
        </w:rPr>
        <w:t xml:space="preserve">celkového finančního objemu, což </w:t>
      </w:r>
      <w:r w:rsidR="00355950">
        <w:rPr>
          <w:rFonts w:asciiTheme="minorHAnsi" w:eastAsiaTheme="minorHAnsi" w:hAnsiTheme="minorHAnsi" w:cstheme="minorBidi"/>
          <w:lang w:eastAsia="en-US"/>
        </w:rPr>
        <w:t>je</w:t>
      </w:r>
      <w:r w:rsidR="00DE2E0E" w:rsidRPr="00355950">
        <w:rPr>
          <w:rFonts w:asciiTheme="minorHAnsi" w:eastAsiaTheme="minorHAnsi" w:hAnsiTheme="minorHAnsi" w:cstheme="minorBidi"/>
          <w:lang w:eastAsia="en-US"/>
        </w:rPr>
        <w:t xml:space="preserve"> 876,6</w:t>
      </w:r>
      <w:r w:rsidR="00DE2E0E" w:rsidRPr="00355950" w:rsidDel="008B0D7C">
        <w:rPr>
          <w:rFonts w:asciiTheme="minorHAnsi" w:eastAsiaTheme="minorHAnsi" w:hAnsiTheme="minorHAnsi" w:cstheme="minorBidi"/>
          <w:lang w:eastAsia="en-US"/>
        </w:rPr>
        <w:t xml:space="preserve"> mil</w:t>
      </w:r>
      <w:r w:rsidR="00DE2E0E" w:rsidRPr="00355950">
        <w:rPr>
          <w:rFonts w:asciiTheme="minorHAnsi" w:eastAsiaTheme="minorHAnsi" w:hAnsiTheme="minorHAnsi" w:cstheme="minorBidi"/>
          <w:lang w:eastAsia="en-US"/>
        </w:rPr>
        <w:t xml:space="preserve">. Kč </w:t>
      </w:r>
      <w:r w:rsidR="001223C4">
        <w:rPr>
          <w:rFonts w:asciiTheme="minorHAnsi" w:eastAsiaTheme="minorHAnsi" w:hAnsiTheme="minorHAnsi" w:cstheme="minorBidi"/>
          <w:lang w:eastAsia="en-US"/>
        </w:rPr>
        <w:t>(</w:t>
      </w:r>
      <w:r w:rsidR="00DE2E0E" w:rsidRPr="00355950">
        <w:rPr>
          <w:rFonts w:asciiTheme="minorHAnsi" w:eastAsiaTheme="minorHAnsi" w:hAnsiTheme="minorHAnsi" w:cstheme="minorBidi"/>
          <w:lang w:eastAsia="en-US"/>
        </w:rPr>
        <w:t>1</w:t>
      </w:r>
      <w:r w:rsidR="001A48A5" w:rsidRPr="00355950">
        <w:rPr>
          <w:rFonts w:asciiTheme="minorHAnsi" w:eastAsiaTheme="minorHAnsi" w:hAnsiTheme="minorHAnsi" w:cstheme="minorBidi"/>
          <w:lang w:eastAsia="en-US"/>
        </w:rPr>
        <w:t>3</w:t>
      </w:r>
      <w:r w:rsidR="00DE2E0E" w:rsidRPr="00355950">
        <w:rPr>
          <w:rFonts w:asciiTheme="minorHAnsi" w:eastAsiaTheme="minorHAnsi" w:hAnsiTheme="minorHAnsi" w:cstheme="minorBidi"/>
          <w:lang w:eastAsia="en-US"/>
        </w:rPr>
        <w:t>,</w:t>
      </w:r>
      <w:r w:rsidR="001A48A5" w:rsidRPr="00355950">
        <w:rPr>
          <w:rFonts w:asciiTheme="minorHAnsi" w:eastAsiaTheme="minorHAnsi" w:hAnsiTheme="minorHAnsi" w:cstheme="minorBidi"/>
          <w:lang w:eastAsia="en-US"/>
        </w:rPr>
        <w:t>3</w:t>
      </w:r>
      <w:r w:rsidR="00DE2E0E" w:rsidRPr="00355950">
        <w:rPr>
          <w:rFonts w:asciiTheme="minorHAnsi" w:eastAsiaTheme="minorHAnsi" w:hAnsiTheme="minorHAnsi" w:cstheme="minorBidi"/>
          <w:lang w:eastAsia="en-US"/>
        </w:rPr>
        <w:t xml:space="preserve"> mil. ks</w:t>
      </w:r>
      <w:r w:rsidR="001223C4">
        <w:rPr>
          <w:rFonts w:asciiTheme="minorHAnsi" w:eastAsiaTheme="minorHAnsi" w:hAnsiTheme="minorHAnsi" w:cstheme="minorBidi"/>
          <w:lang w:eastAsia="en-US"/>
        </w:rPr>
        <w:t>)</w:t>
      </w:r>
      <w:r w:rsidR="00DE2E0E" w:rsidRPr="00355950">
        <w:rPr>
          <w:rFonts w:asciiTheme="minorHAnsi" w:eastAsiaTheme="minorHAnsi" w:hAnsiTheme="minorHAnsi" w:cstheme="minorBidi"/>
          <w:lang w:eastAsia="en-US"/>
        </w:rPr>
        <w:t xml:space="preserve">. </w:t>
      </w:r>
      <w:r w:rsidR="001F7536">
        <w:rPr>
          <w:rFonts w:asciiTheme="minorHAnsi" w:eastAsiaTheme="minorHAnsi" w:hAnsiTheme="minorHAnsi" w:cstheme="minorBidi"/>
          <w:lang w:eastAsia="en-US"/>
        </w:rPr>
        <w:t xml:space="preserve">Při </w:t>
      </w:r>
      <w:r w:rsidR="001F7536" w:rsidRPr="001223C4">
        <w:rPr>
          <w:rFonts w:asciiTheme="minorHAnsi" w:eastAsiaTheme="minorHAnsi" w:hAnsiTheme="minorHAnsi" w:cstheme="minorBidi"/>
          <w:b/>
          <w:lang w:eastAsia="en-US"/>
        </w:rPr>
        <w:t xml:space="preserve">opakovaném testování </w:t>
      </w:r>
      <w:r w:rsidR="001223C4">
        <w:rPr>
          <w:rFonts w:asciiTheme="minorHAnsi" w:eastAsiaTheme="minorHAnsi" w:hAnsiTheme="minorHAnsi" w:cstheme="minorBidi"/>
          <w:b/>
          <w:lang w:eastAsia="en-US"/>
        </w:rPr>
        <w:t xml:space="preserve">vyhověly </w:t>
      </w:r>
      <w:r w:rsidR="001223C4">
        <w:rPr>
          <w:rFonts w:asciiTheme="minorHAnsi" w:eastAsiaTheme="minorHAnsi" w:hAnsiTheme="minorHAnsi" w:cstheme="minorBidi"/>
          <w:lang w:eastAsia="en-US"/>
        </w:rPr>
        <w:t>respirátory</w:t>
      </w:r>
      <w:r w:rsidR="001F7536" w:rsidRPr="001F7536">
        <w:rPr>
          <w:rFonts w:asciiTheme="minorHAnsi" w:eastAsiaTheme="minorHAnsi" w:hAnsiTheme="minorHAnsi" w:cstheme="minorBidi"/>
          <w:lang w:eastAsia="en-US"/>
        </w:rPr>
        <w:t xml:space="preserve"> v</w:t>
      </w:r>
      <w:r w:rsidR="001F7536">
        <w:rPr>
          <w:rFonts w:asciiTheme="minorHAnsi" w:eastAsiaTheme="minorHAnsi" w:hAnsiTheme="minorHAnsi" w:cstheme="minorBidi"/>
          <w:lang w:eastAsia="en-US"/>
        </w:rPr>
        <w:t xml:space="preserve"> celkové</w:t>
      </w:r>
      <w:r w:rsidR="001F7536" w:rsidRPr="001F7536">
        <w:rPr>
          <w:rFonts w:asciiTheme="minorHAnsi" w:eastAsiaTheme="minorHAnsi" w:hAnsiTheme="minorHAnsi" w:cstheme="minorBidi"/>
          <w:lang w:eastAsia="en-US"/>
        </w:rPr>
        <w:t xml:space="preserve"> hodnotě 635,1 mil. Kč</w:t>
      </w:r>
      <w:r w:rsidR="001223C4">
        <w:rPr>
          <w:rFonts w:asciiTheme="minorHAnsi" w:eastAsiaTheme="minorHAnsi" w:hAnsiTheme="minorHAnsi" w:cstheme="minorBidi"/>
          <w:lang w:eastAsia="en-US"/>
        </w:rPr>
        <w:t xml:space="preserve"> (9,6 mil. ks)</w:t>
      </w:r>
      <w:r w:rsidR="001F7536">
        <w:rPr>
          <w:rFonts w:asciiTheme="minorHAnsi" w:eastAsiaTheme="minorHAnsi" w:hAnsiTheme="minorHAnsi" w:cstheme="minorBidi"/>
          <w:lang w:eastAsia="en-US"/>
        </w:rPr>
        <w:t>.</w:t>
      </w:r>
      <w:r w:rsidR="001F7536" w:rsidRPr="001F7536">
        <w:rPr>
          <w:rFonts w:asciiTheme="minorHAnsi" w:eastAsiaTheme="minorHAnsi" w:hAnsiTheme="minorHAnsi" w:cstheme="minorBidi"/>
          <w:lang w:eastAsia="en-US"/>
        </w:rPr>
        <w:t xml:space="preserve"> </w:t>
      </w:r>
      <w:r w:rsidR="001223C4">
        <w:rPr>
          <w:rFonts w:asciiTheme="minorHAnsi" w:eastAsiaTheme="minorHAnsi" w:hAnsiTheme="minorHAnsi" w:cstheme="minorBidi"/>
          <w:lang w:eastAsia="en-US"/>
        </w:rPr>
        <w:t xml:space="preserve">Respirátory </w:t>
      </w:r>
      <w:r w:rsidR="001F7536">
        <w:rPr>
          <w:rFonts w:asciiTheme="minorHAnsi" w:eastAsiaTheme="minorHAnsi" w:hAnsiTheme="minorHAnsi" w:cstheme="minorBidi"/>
          <w:lang w:eastAsia="en-US"/>
        </w:rPr>
        <w:t xml:space="preserve">v celkové hodnotě </w:t>
      </w:r>
      <w:r w:rsidR="001F7536" w:rsidRPr="001F7536">
        <w:rPr>
          <w:rFonts w:asciiTheme="minorHAnsi" w:eastAsiaTheme="minorHAnsi" w:hAnsiTheme="minorHAnsi" w:cstheme="minorBidi"/>
          <w:lang w:eastAsia="en-US"/>
        </w:rPr>
        <w:t>241,5 mil. Kč</w:t>
      </w:r>
      <w:r w:rsidR="001F7536">
        <w:rPr>
          <w:rFonts w:asciiTheme="minorHAnsi" w:eastAsiaTheme="minorHAnsi" w:hAnsiTheme="minorHAnsi" w:cstheme="minorBidi"/>
          <w:lang w:eastAsia="en-US"/>
        </w:rPr>
        <w:t xml:space="preserve"> </w:t>
      </w:r>
      <w:r w:rsidR="001223C4">
        <w:rPr>
          <w:rFonts w:asciiTheme="minorHAnsi" w:eastAsiaTheme="minorHAnsi" w:hAnsiTheme="minorHAnsi" w:cstheme="minorBidi"/>
          <w:lang w:eastAsia="en-US"/>
        </w:rPr>
        <w:t>(</w:t>
      </w:r>
      <w:r w:rsidR="001223C4" w:rsidRPr="001F7536">
        <w:rPr>
          <w:rFonts w:asciiTheme="minorHAnsi" w:eastAsiaTheme="minorHAnsi" w:hAnsiTheme="minorHAnsi" w:cstheme="minorBidi"/>
          <w:lang w:eastAsia="en-US"/>
        </w:rPr>
        <w:t>3,7 mil. ks</w:t>
      </w:r>
      <w:r w:rsidR="001223C4">
        <w:rPr>
          <w:rFonts w:asciiTheme="minorHAnsi" w:eastAsiaTheme="minorHAnsi" w:hAnsiTheme="minorHAnsi" w:cstheme="minorBidi"/>
          <w:lang w:eastAsia="en-US"/>
        </w:rPr>
        <w:t xml:space="preserve">) </w:t>
      </w:r>
      <w:r w:rsidR="001F7536" w:rsidRPr="001223C4">
        <w:rPr>
          <w:rFonts w:asciiTheme="minorHAnsi" w:eastAsiaTheme="minorHAnsi" w:hAnsiTheme="minorHAnsi" w:cstheme="minorBidi"/>
          <w:b/>
          <w:lang w:eastAsia="en-US"/>
        </w:rPr>
        <w:t>testům nevyhověl</w:t>
      </w:r>
      <w:r w:rsidR="001223C4" w:rsidRPr="001223C4">
        <w:rPr>
          <w:rFonts w:asciiTheme="minorHAnsi" w:eastAsiaTheme="minorHAnsi" w:hAnsiTheme="minorHAnsi" w:cstheme="minorBidi"/>
          <w:b/>
          <w:lang w:eastAsia="en-US"/>
        </w:rPr>
        <w:t>y</w:t>
      </w:r>
      <w:r w:rsidR="001F7536" w:rsidRPr="001738C7">
        <w:rPr>
          <w:rFonts w:asciiTheme="minorHAnsi" w:eastAsiaTheme="minorHAnsi" w:hAnsiTheme="minorHAnsi" w:cstheme="minorBidi"/>
          <w:b/>
          <w:lang w:eastAsia="en-US"/>
        </w:rPr>
        <w:t>.</w:t>
      </w:r>
      <w:r w:rsidR="001F7536" w:rsidDel="001F7536">
        <w:rPr>
          <w:rFonts w:asciiTheme="minorHAnsi" w:eastAsiaTheme="minorHAnsi" w:hAnsiTheme="minorHAnsi" w:cstheme="minorBidi"/>
          <w:lang w:eastAsia="en-US"/>
        </w:rPr>
        <w:t xml:space="preserve"> </w:t>
      </w:r>
    </w:p>
    <w:p w:rsidR="0097432C" w:rsidRPr="001F7536" w:rsidRDefault="0097432C" w:rsidP="00FD4934">
      <w:pPr>
        <w:keepNext/>
        <w:spacing w:before="240" w:after="120"/>
        <w:rPr>
          <w:rFonts w:eastAsiaTheme="minorEastAsia"/>
          <w:b/>
          <w:bCs/>
        </w:rPr>
      </w:pPr>
      <w:r w:rsidRPr="001F7536">
        <w:rPr>
          <w:rFonts w:eastAsiaTheme="minorEastAsia"/>
          <w:b/>
          <w:bCs/>
        </w:rPr>
        <w:lastRenderedPageBreak/>
        <w:t>Tím, že MV a MZd poskytl</w:t>
      </w:r>
      <w:r w:rsidR="00480B5F">
        <w:rPr>
          <w:rFonts w:eastAsiaTheme="minorEastAsia"/>
          <w:b/>
          <w:bCs/>
        </w:rPr>
        <w:t>y</w:t>
      </w:r>
      <w:r w:rsidRPr="001F7536">
        <w:rPr>
          <w:rFonts w:eastAsiaTheme="minorEastAsia"/>
          <w:b/>
          <w:bCs/>
        </w:rPr>
        <w:t xml:space="preserve"> </w:t>
      </w:r>
      <w:r w:rsidR="00DF6849" w:rsidRPr="001F7536">
        <w:rPr>
          <w:rFonts w:eastAsiaTheme="minorEastAsia"/>
          <w:b/>
          <w:bCs/>
        </w:rPr>
        <w:t xml:space="preserve">pracovníkům </w:t>
      </w:r>
      <w:r w:rsidRPr="001F7536">
        <w:rPr>
          <w:rFonts w:eastAsiaTheme="minorEastAsia"/>
          <w:b/>
          <w:bCs/>
        </w:rPr>
        <w:t>zdravotních a sociálních služeb toto zboží</w:t>
      </w:r>
      <w:r w:rsidR="00F2501C" w:rsidRPr="001F7536">
        <w:rPr>
          <w:rFonts w:eastAsiaTheme="minorEastAsia"/>
          <w:b/>
          <w:bCs/>
        </w:rPr>
        <w:t xml:space="preserve">, </w:t>
      </w:r>
      <w:r w:rsidRPr="001F7536" w:rsidDel="00BE2FE5">
        <w:rPr>
          <w:rFonts w:eastAsiaTheme="minorEastAsia"/>
          <w:b/>
          <w:bCs/>
        </w:rPr>
        <w:t>existuje</w:t>
      </w:r>
      <w:r w:rsidRPr="001F7536">
        <w:rPr>
          <w:rFonts w:eastAsiaTheme="minorEastAsia"/>
          <w:b/>
          <w:bCs/>
        </w:rPr>
        <w:t xml:space="preserve"> riziko, že </w:t>
      </w:r>
      <w:r w:rsidR="00480B5F">
        <w:rPr>
          <w:rFonts w:eastAsiaTheme="minorEastAsia"/>
          <w:b/>
          <w:bCs/>
        </w:rPr>
        <w:t xml:space="preserve">pracovníci </w:t>
      </w:r>
      <w:r w:rsidRPr="001F7536">
        <w:rPr>
          <w:rFonts w:eastAsiaTheme="minorEastAsia"/>
          <w:b/>
          <w:bCs/>
        </w:rPr>
        <w:t>obdrželi OOP, které nevyhověly ve výše uvedeném</w:t>
      </w:r>
      <w:r w:rsidR="00480B5F">
        <w:rPr>
          <w:rFonts w:eastAsiaTheme="minorEastAsia"/>
          <w:b/>
          <w:bCs/>
        </w:rPr>
        <w:t xml:space="preserve"> </w:t>
      </w:r>
      <w:r w:rsidRPr="001F7536">
        <w:rPr>
          <w:rFonts w:eastAsiaTheme="minorEastAsia"/>
          <w:b/>
          <w:bCs/>
        </w:rPr>
        <w:t xml:space="preserve">testování kvality. Nakolik </w:t>
      </w:r>
      <w:r w:rsidR="00C5339F" w:rsidRPr="001F7536">
        <w:rPr>
          <w:rFonts w:eastAsiaTheme="minorEastAsia"/>
          <w:b/>
          <w:bCs/>
        </w:rPr>
        <w:t xml:space="preserve">bylo </w:t>
      </w:r>
      <w:r w:rsidRPr="001F7536">
        <w:rPr>
          <w:rFonts w:eastAsiaTheme="minorEastAsia"/>
          <w:b/>
          <w:bCs/>
        </w:rPr>
        <w:t>toto rizik</w:t>
      </w:r>
      <w:r w:rsidR="00C5339F" w:rsidRPr="001F7536">
        <w:rPr>
          <w:rFonts w:eastAsiaTheme="minorEastAsia"/>
          <w:b/>
          <w:bCs/>
        </w:rPr>
        <w:t xml:space="preserve">o </w:t>
      </w:r>
      <w:r w:rsidR="00DE2E0E" w:rsidRPr="001F7536">
        <w:rPr>
          <w:rFonts w:eastAsiaTheme="minorEastAsia"/>
          <w:b/>
          <w:bCs/>
        </w:rPr>
        <w:t>naplněno</w:t>
      </w:r>
      <w:r w:rsidRPr="001F7536">
        <w:rPr>
          <w:rFonts w:eastAsiaTheme="minorEastAsia"/>
          <w:b/>
          <w:bCs/>
        </w:rPr>
        <w:t xml:space="preserve">, nemohl NKÚ v rámci </w:t>
      </w:r>
      <w:r w:rsidR="007D70EB" w:rsidRPr="001F7536">
        <w:rPr>
          <w:rFonts w:eastAsiaTheme="minorEastAsia"/>
          <w:b/>
          <w:bCs/>
        </w:rPr>
        <w:t xml:space="preserve">jemu svěřené </w:t>
      </w:r>
      <w:r w:rsidRPr="001F7536">
        <w:rPr>
          <w:rFonts w:eastAsiaTheme="minorEastAsia"/>
          <w:b/>
          <w:bCs/>
        </w:rPr>
        <w:t>zákonné působnosti ověřit.</w:t>
      </w:r>
    </w:p>
    <w:p w:rsidR="00A56695" w:rsidRPr="00B269C5" w:rsidRDefault="00A56695" w:rsidP="0099314C">
      <w:pPr>
        <w:tabs>
          <w:tab w:val="left" w:pos="1451"/>
        </w:tabs>
        <w:suppressAutoHyphens w:val="0"/>
        <w:autoSpaceDN/>
        <w:spacing w:after="160" w:line="276" w:lineRule="auto"/>
        <w:textAlignment w:val="auto"/>
        <w:rPr>
          <w:rFonts w:asciiTheme="minorHAnsi" w:eastAsiaTheme="minorHAnsi" w:hAnsiTheme="minorHAnsi" w:cstheme="minorBidi"/>
          <w:lang w:eastAsia="en-US"/>
        </w:rPr>
      </w:pPr>
      <w:r w:rsidRPr="00B269C5">
        <w:rPr>
          <w:rFonts w:asciiTheme="minorHAnsi" w:eastAsiaTheme="minorHAnsi" w:hAnsiTheme="minorHAnsi" w:cstheme="minorBidi"/>
          <w:lang w:eastAsia="en-US"/>
        </w:rPr>
        <w:t xml:space="preserve">Podrobnosti k prověřovanému vzorku OOP jsou </w:t>
      </w:r>
      <w:r w:rsidR="00497800">
        <w:rPr>
          <w:rFonts w:asciiTheme="minorHAnsi" w:eastAsiaTheme="minorHAnsi" w:hAnsiTheme="minorHAnsi" w:cstheme="minorBidi"/>
          <w:lang w:eastAsia="en-US"/>
        </w:rPr>
        <w:t xml:space="preserve">uvedeny </w:t>
      </w:r>
      <w:r w:rsidRPr="00B269C5">
        <w:rPr>
          <w:rFonts w:asciiTheme="minorHAnsi" w:eastAsiaTheme="minorHAnsi" w:hAnsiTheme="minorHAnsi" w:cstheme="minorBidi"/>
          <w:lang w:eastAsia="en-US"/>
        </w:rPr>
        <w:t>v </w:t>
      </w:r>
      <w:r w:rsidRPr="00403176">
        <w:rPr>
          <w:rFonts w:asciiTheme="minorHAnsi" w:eastAsiaTheme="minorHAnsi" w:hAnsiTheme="minorHAnsi" w:cstheme="minorBidi"/>
          <w:b/>
          <w:lang w:eastAsia="en-US"/>
        </w:rPr>
        <w:t xml:space="preserve">příloze </w:t>
      </w:r>
      <w:r w:rsidR="008A1870" w:rsidRPr="00403176">
        <w:rPr>
          <w:rFonts w:asciiTheme="minorHAnsi" w:eastAsiaTheme="minorHAnsi" w:hAnsiTheme="minorHAnsi" w:cstheme="minorBidi"/>
          <w:b/>
          <w:lang w:eastAsia="en-US"/>
        </w:rPr>
        <w:t>č. 2</w:t>
      </w:r>
      <w:r w:rsidR="00480B5F" w:rsidRPr="00903F56">
        <w:rPr>
          <w:rFonts w:asciiTheme="minorHAnsi" w:eastAsiaTheme="minorHAnsi" w:hAnsiTheme="minorHAnsi" w:cstheme="minorBidi"/>
          <w:lang w:eastAsia="en-US"/>
        </w:rPr>
        <w:t xml:space="preserve"> </w:t>
      </w:r>
      <w:r w:rsidR="00480B5F">
        <w:rPr>
          <w:rFonts w:asciiTheme="minorHAnsi" w:eastAsiaTheme="minorHAnsi" w:hAnsiTheme="minorHAnsi" w:cstheme="minorBidi"/>
          <w:lang w:eastAsia="en-US"/>
        </w:rPr>
        <w:t>tohoto kontrolního závěru</w:t>
      </w:r>
      <w:r w:rsidR="00497800" w:rsidRPr="00903F56">
        <w:rPr>
          <w:rFonts w:asciiTheme="minorHAnsi" w:eastAsiaTheme="minorHAnsi" w:hAnsiTheme="minorHAnsi" w:cstheme="minorBidi"/>
          <w:lang w:eastAsia="en-US"/>
        </w:rPr>
        <w:t>.</w:t>
      </w:r>
    </w:p>
    <w:p w:rsidR="00C41F6B" w:rsidRDefault="00C41F6B" w:rsidP="008B26C7">
      <w:pPr>
        <w:pStyle w:val="Nadpis1"/>
        <w:spacing w:before="600"/>
        <w:rPr>
          <w:lang w:eastAsia="en-US"/>
        </w:rPr>
      </w:pPr>
      <w:r w:rsidRPr="38C17630">
        <w:rPr>
          <w:lang w:eastAsia="en-US"/>
        </w:rPr>
        <w:t>II. Informace o kontrolované oblasti</w:t>
      </w:r>
    </w:p>
    <w:p w:rsidR="00C41F6B" w:rsidRPr="00C71B6B" w:rsidRDefault="00C41F6B" w:rsidP="001738C7">
      <w:pPr>
        <w:spacing w:after="120"/>
        <w:rPr>
          <w:color w:val="000000"/>
        </w:rPr>
      </w:pPr>
      <w:r w:rsidRPr="00C71B6B">
        <w:rPr>
          <w:color w:val="000000"/>
        </w:rPr>
        <w:t xml:space="preserve">WHO </w:t>
      </w:r>
      <w:r w:rsidR="00480B5F">
        <w:rPr>
          <w:color w:val="000000"/>
        </w:rPr>
        <w:t>prohlásila</w:t>
      </w:r>
      <w:r w:rsidRPr="00C71B6B">
        <w:rPr>
          <w:color w:val="000000"/>
        </w:rPr>
        <w:t xml:space="preserve"> šíření nového koronaviru SARS-CoV-2 (onemocnění </w:t>
      </w:r>
      <w:r w:rsidR="006D6A22">
        <w:rPr>
          <w:color w:val="000000"/>
        </w:rPr>
        <w:t>COVID</w:t>
      </w:r>
      <w:r w:rsidRPr="00C71B6B">
        <w:rPr>
          <w:color w:val="000000"/>
        </w:rPr>
        <w:t>-19) za pandemii dne 11. 3. 2020. Následující den</w:t>
      </w:r>
      <w:r w:rsidRPr="00C71B6B">
        <w:rPr>
          <w:rFonts w:cs="Calibri"/>
        </w:rPr>
        <w:t xml:space="preserve"> vyhlásila vláda ČR usnesením č. 194</w:t>
      </w:r>
      <w:r w:rsidRPr="00C71B6B">
        <w:rPr>
          <w:rStyle w:val="Znakapoznpodarou"/>
          <w:rFonts w:cs="Calibri"/>
        </w:rPr>
        <w:footnoteReference w:id="30"/>
      </w:r>
      <w:r w:rsidRPr="00C71B6B">
        <w:rPr>
          <w:rFonts w:cs="Calibri"/>
        </w:rPr>
        <w:t xml:space="preserve"> nouzový stav na celém území státu, nejdříve na dobu 30 dnů, který byl postupně usneseními ze dne 9. </w:t>
      </w:r>
      <w:r w:rsidR="00D110FE">
        <w:rPr>
          <w:rFonts w:cs="Calibri"/>
        </w:rPr>
        <w:t>dubna</w:t>
      </w:r>
      <w:r w:rsidRPr="00C71B6B">
        <w:rPr>
          <w:rFonts w:cs="Calibri"/>
        </w:rPr>
        <w:t xml:space="preserve"> 2020 č.</w:t>
      </w:r>
      <w:r w:rsidR="00C645D5">
        <w:rPr>
          <w:rFonts w:cs="Calibri"/>
        </w:rPr>
        <w:t> </w:t>
      </w:r>
      <w:r w:rsidRPr="00C71B6B">
        <w:rPr>
          <w:rFonts w:cs="Calibri"/>
        </w:rPr>
        <w:t>396</w:t>
      </w:r>
      <w:r w:rsidRPr="00C71B6B">
        <w:rPr>
          <w:rStyle w:val="Znakapoznpodarou"/>
          <w:rFonts w:cs="Calibri"/>
        </w:rPr>
        <w:footnoteReference w:id="31"/>
      </w:r>
      <w:r w:rsidRPr="00C71B6B" w:rsidDel="00115147">
        <w:rPr>
          <w:rFonts w:cs="Calibri"/>
        </w:rPr>
        <w:t>,</w:t>
      </w:r>
      <w:r w:rsidRPr="00C71B6B">
        <w:rPr>
          <w:rFonts w:cs="Calibri"/>
        </w:rPr>
        <w:t xml:space="preserve"> ze dne 24. </w:t>
      </w:r>
      <w:r w:rsidR="00D110FE">
        <w:rPr>
          <w:rFonts w:cs="Calibri"/>
        </w:rPr>
        <w:t>dubna</w:t>
      </w:r>
      <w:r w:rsidRPr="00C71B6B">
        <w:rPr>
          <w:rFonts w:cs="Calibri"/>
        </w:rPr>
        <w:t xml:space="preserve"> 2020 č. 457</w:t>
      </w:r>
      <w:r w:rsidRPr="00C71B6B">
        <w:rPr>
          <w:rStyle w:val="Znakapoznpodarou"/>
          <w:rFonts w:cs="Calibri"/>
        </w:rPr>
        <w:footnoteReference w:id="32"/>
      </w:r>
      <w:r w:rsidRPr="00C71B6B">
        <w:rPr>
          <w:rFonts w:cs="Calibri"/>
        </w:rPr>
        <w:t xml:space="preserve"> </w:t>
      </w:r>
      <w:r w:rsidR="005F4C7D" w:rsidRPr="00C71B6B">
        <w:rPr>
          <w:rFonts w:cs="Calibri"/>
        </w:rPr>
        <w:t xml:space="preserve">a ze dne </w:t>
      </w:r>
      <w:r w:rsidRPr="00C71B6B">
        <w:rPr>
          <w:rFonts w:cs="Calibri"/>
        </w:rPr>
        <w:t>30. </w:t>
      </w:r>
      <w:r w:rsidR="00D110FE">
        <w:rPr>
          <w:rFonts w:cs="Calibri"/>
        </w:rPr>
        <w:t>dubna</w:t>
      </w:r>
      <w:r w:rsidRPr="00C71B6B">
        <w:rPr>
          <w:rFonts w:cs="Calibri"/>
        </w:rPr>
        <w:t xml:space="preserve"> 2020 č. 485</w:t>
      </w:r>
      <w:r w:rsidRPr="00C71B6B">
        <w:rPr>
          <w:rStyle w:val="Znakapoznpodarou"/>
          <w:rFonts w:cs="Calibri"/>
        </w:rPr>
        <w:footnoteReference w:id="33"/>
      </w:r>
      <w:r w:rsidRPr="00C71B6B">
        <w:rPr>
          <w:rFonts w:cs="Calibri"/>
        </w:rPr>
        <w:t xml:space="preserve"> </w:t>
      </w:r>
      <w:r w:rsidR="005F4C7D" w:rsidRPr="00C71B6B">
        <w:rPr>
          <w:rFonts w:cs="Calibri"/>
        </w:rPr>
        <w:t xml:space="preserve">prodloužen </w:t>
      </w:r>
      <w:r w:rsidRPr="00C71B6B">
        <w:rPr>
          <w:rFonts w:cs="Calibri"/>
        </w:rPr>
        <w:t>až do 17.</w:t>
      </w:r>
      <w:r w:rsidR="00C645D5">
        <w:rPr>
          <w:rFonts w:cs="Calibri"/>
        </w:rPr>
        <w:t> 5. </w:t>
      </w:r>
      <w:r w:rsidRPr="00C71B6B">
        <w:rPr>
          <w:rFonts w:cs="Calibri"/>
        </w:rPr>
        <w:t xml:space="preserve">2020. </w:t>
      </w:r>
    </w:p>
    <w:p w:rsidR="00C41F6B" w:rsidRPr="00C71B6B" w:rsidRDefault="00C41F6B" w:rsidP="001738C7">
      <w:pPr>
        <w:spacing w:after="120"/>
      </w:pPr>
      <w:r w:rsidRPr="00C71B6B">
        <w:rPr>
          <w:color w:val="000000"/>
        </w:rPr>
        <w:t xml:space="preserve">Za účelem zvládnutí epidemie </w:t>
      </w:r>
      <w:r w:rsidR="006D6A22">
        <w:rPr>
          <w:color w:val="000000"/>
        </w:rPr>
        <w:t>COVID</w:t>
      </w:r>
      <w:r w:rsidRPr="00C71B6B">
        <w:rPr>
          <w:color w:val="000000"/>
        </w:rPr>
        <w:t>-19 na území ČR v</w:t>
      </w:r>
      <w:r w:rsidRPr="00C71B6B">
        <w:t xml:space="preserve">láda svým usnesením ze dne 9. </w:t>
      </w:r>
      <w:r w:rsidR="00D110FE">
        <w:t>března</w:t>
      </w:r>
      <w:r w:rsidRPr="00C71B6B">
        <w:t xml:space="preserve"> 2020 č. 187 uložila mj. ministru zdravotnictví </w:t>
      </w:r>
      <w:r w:rsidR="00F70F43">
        <w:t>nakoupit</w:t>
      </w:r>
      <w:r w:rsidRPr="00C71B6B">
        <w:t xml:space="preserve"> všech</w:t>
      </w:r>
      <w:r w:rsidR="00F70F43">
        <w:t>ny</w:t>
      </w:r>
      <w:r w:rsidRPr="00C71B6B">
        <w:t xml:space="preserve"> potře</w:t>
      </w:r>
      <w:r w:rsidR="005F4C7D">
        <w:t>b</w:t>
      </w:r>
      <w:r w:rsidRPr="00C71B6B">
        <w:t>n</w:t>
      </w:r>
      <w:r w:rsidR="00F70F43">
        <w:t>é</w:t>
      </w:r>
      <w:r w:rsidRPr="00C71B6B">
        <w:t xml:space="preserve"> prostředk</w:t>
      </w:r>
      <w:r w:rsidR="00F70F43">
        <w:t>y</w:t>
      </w:r>
      <w:r w:rsidRPr="00C71B6B">
        <w:t xml:space="preserve"> k řešení a prevenci pandemie </w:t>
      </w:r>
      <w:r w:rsidR="006D6A22">
        <w:t>COVID</w:t>
      </w:r>
      <w:r w:rsidRPr="00C71B6B">
        <w:t>-19, zejména OOP (respirátory třídy ochrany FFP2 nebo FFP3 a</w:t>
      </w:r>
      <w:r w:rsidR="001738C7">
        <w:t> </w:t>
      </w:r>
      <w:r w:rsidRPr="00C71B6B">
        <w:t xml:space="preserve">ochranné filtrační polomasky), prostřednictvím jednacího řízení bez uveřejnění (dále také „JŘBU“). </w:t>
      </w:r>
      <w:r w:rsidR="00B912B6">
        <w:t>V</w:t>
      </w:r>
      <w:r w:rsidRPr="00C71B6B">
        <w:t xml:space="preserve"> usnesení vlády ČR ze dne 19. </w:t>
      </w:r>
      <w:r w:rsidR="00D110FE">
        <w:t>března</w:t>
      </w:r>
      <w:r w:rsidRPr="00C71B6B">
        <w:t xml:space="preserve"> 2020 č. 263</w:t>
      </w:r>
      <w:r w:rsidRPr="00C71B6B">
        <w:rPr>
          <w:rStyle w:val="Znakapoznpodarou"/>
        </w:rPr>
        <w:footnoteReference w:id="34"/>
      </w:r>
      <w:r w:rsidRPr="00C71B6B">
        <w:t xml:space="preserve"> a usnesení ze dne 23. </w:t>
      </w:r>
      <w:r w:rsidR="00D110FE">
        <w:t>března</w:t>
      </w:r>
      <w:r w:rsidRPr="00C71B6B">
        <w:t xml:space="preserve"> 2020 č. 286</w:t>
      </w:r>
      <w:r w:rsidRPr="00C71B6B">
        <w:rPr>
          <w:rStyle w:val="Znakapoznpodarou"/>
        </w:rPr>
        <w:footnoteReference w:id="35"/>
      </w:r>
      <w:r w:rsidRPr="00C71B6B">
        <w:t xml:space="preserve"> vláda konstatovala, že MZd a MV nakupuj</w:t>
      </w:r>
      <w:r w:rsidR="005F4C7D">
        <w:t>í</w:t>
      </w:r>
      <w:r w:rsidRPr="00C71B6B">
        <w:t xml:space="preserve"> ochranné prostředky a další vybavení k řešení a prevenci epidemie onemocnění </w:t>
      </w:r>
      <w:r w:rsidR="006D6A22">
        <w:t>COVID</w:t>
      </w:r>
      <w:r w:rsidRPr="00C71B6B">
        <w:t xml:space="preserve">-19 (zejména z Čínské lidové republiky) ve veřejném zájmu a </w:t>
      </w:r>
      <w:r w:rsidR="002659A4">
        <w:t xml:space="preserve">že </w:t>
      </w:r>
      <w:r w:rsidRPr="00C71B6B">
        <w:t xml:space="preserve">tato ministerstva jsou oprávněna předmětné prostředky </w:t>
      </w:r>
      <w:r w:rsidR="002659A4">
        <w:t>distribuovat</w:t>
      </w:r>
      <w:r w:rsidRPr="00C71B6B">
        <w:t xml:space="preserve"> státním i nestátním subjektům a občanům České republiky. </w:t>
      </w:r>
    </w:p>
    <w:p w:rsidR="00C41F6B" w:rsidRPr="00C71B6B" w:rsidRDefault="004C7F55" w:rsidP="001738C7">
      <w:pPr>
        <w:spacing w:after="120"/>
      </w:pPr>
      <w:r>
        <w:t>Vláda ČR svými u</w:t>
      </w:r>
      <w:r w:rsidR="00C41F6B" w:rsidRPr="00C71B6B">
        <w:t>snese</w:t>
      </w:r>
      <w:r>
        <w:t>ními</w:t>
      </w:r>
      <w:r w:rsidR="00D110FE">
        <w:t xml:space="preserve"> </w:t>
      </w:r>
      <w:r w:rsidR="00C41F6B" w:rsidRPr="00C71B6B">
        <w:t>ze dne 12. března 2020 č. 202</w:t>
      </w:r>
      <w:r w:rsidR="00C41F6B" w:rsidRPr="00C71B6B">
        <w:rPr>
          <w:rStyle w:val="Znakapoznpodarou"/>
        </w:rPr>
        <w:footnoteReference w:id="36"/>
      </w:r>
      <w:r w:rsidR="00C41F6B" w:rsidRPr="00C71B6B">
        <w:t>, ze dne 13. března 2020 č. 206</w:t>
      </w:r>
      <w:r w:rsidR="00C41F6B" w:rsidRPr="00C71B6B">
        <w:rPr>
          <w:rStyle w:val="Znakapoznpodarou"/>
        </w:rPr>
        <w:footnoteReference w:id="37"/>
      </w:r>
      <w:r w:rsidR="00C41F6B" w:rsidRPr="00C71B6B">
        <w:t xml:space="preserve">, ze dne 15. března </w:t>
      </w:r>
      <w:r w:rsidR="004914AD">
        <w:t xml:space="preserve">2020 </w:t>
      </w:r>
      <w:r w:rsidR="00C41F6B" w:rsidRPr="00C71B6B">
        <w:t xml:space="preserve">č. 224 a ze dne 30. března </w:t>
      </w:r>
      <w:r w:rsidR="004914AD">
        <w:t xml:space="preserve">2020 </w:t>
      </w:r>
      <w:r w:rsidR="00C41F6B" w:rsidRPr="00C71B6B">
        <w:t xml:space="preserve">č. 349 uvolnila </w:t>
      </w:r>
      <w:r w:rsidRPr="00C71B6B">
        <w:t>na nákup prostředků k</w:t>
      </w:r>
      <w:r w:rsidR="006D4B83">
        <w:t> </w:t>
      </w:r>
      <w:r w:rsidRPr="00C71B6B">
        <w:t>řešení a prevenci epidemie</w:t>
      </w:r>
      <w:r w:rsidR="00C41F6B" w:rsidRPr="00C71B6B">
        <w:t xml:space="preserve"> </w:t>
      </w:r>
      <w:r w:rsidR="00E4660D">
        <w:t xml:space="preserve">finanční </w:t>
      </w:r>
      <w:r w:rsidR="00C41F6B" w:rsidRPr="00C71B6B">
        <w:t xml:space="preserve">prostředky ve výši 5 053,5 mil. Kč. </w:t>
      </w:r>
      <w:r>
        <w:t>B</w:t>
      </w:r>
      <w:r w:rsidR="00C41F6B" w:rsidRPr="00C71B6B">
        <w:t xml:space="preserve">yly určeny na pořízení materiálu spotřebního charakteru i investičního majetku. </w:t>
      </w:r>
    </w:p>
    <w:p w:rsidR="00C41F6B" w:rsidRPr="00C71B6B" w:rsidRDefault="00C41F6B" w:rsidP="001738C7">
      <w:pPr>
        <w:spacing w:after="120"/>
        <w:rPr>
          <w:rFonts w:cs="Calibri"/>
        </w:rPr>
      </w:pPr>
      <w:r w:rsidRPr="00C71B6B">
        <w:rPr>
          <w:rFonts w:cs="Calibri"/>
        </w:rPr>
        <w:lastRenderedPageBreak/>
        <w:t xml:space="preserve">Vyhlášený nouzový stav </w:t>
      </w:r>
      <w:r w:rsidR="00F2501C" w:rsidRPr="00C71B6B">
        <w:rPr>
          <w:rFonts w:cs="Calibri"/>
        </w:rPr>
        <w:t xml:space="preserve">umožnil </w:t>
      </w:r>
      <w:r w:rsidRPr="00C71B6B">
        <w:rPr>
          <w:rFonts w:cs="Calibri"/>
        </w:rPr>
        <w:t>MZd a MV uplatnit při nákupech potřebných prostředků k</w:t>
      </w:r>
      <w:r w:rsidR="006D4B83">
        <w:rPr>
          <w:rFonts w:cs="Calibri"/>
        </w:rPr>
        <w:t> </w:t>
      </w:r>
      <w:r w:rsidRPr="00C71B6B">
        <w:rPr>
          <w:rFonts w:cs="Calibri"/>
        </w:rPr>
        <w:t xml:space="preserve">řešení a prevenci epidemie </w:t>
      </w:r>
      <w:r w:rsidR="006D6A22">
        <w:rPr>
          <w:rFonts w:cs="Calibri"/>
        </w:rPr>
        <w:t>COVID</w:t>
      </w:r>
      <w:r w:rsidRPr="00C71B6B">
        <w:rPr>
          <w:rFonts w:cs="Calibri"/>
        </w:rPr>
        <w:t xml:space="preserve">-19 ustanovení § 29 písm. c) zákona č. 134/2016 Sb., </w:t>
      </w:r>
      <w:r w:rsidR="00B84818" w:rsidRPr="00B84818">
        <w:rPr>
          <w:rFonts w:cs="Calibri"/>
        </w:rPr>
        <w:t>o</w:t>
      </w:r>
      <w:r w:rsidR="006D4B83">
        <w:rPr>
          <w:rFonts w:cs="Calibri"/>
        </w:rPr>
        <w:t> </w:t>
      </w:r>
      <w:r w:rsidR="00B84818" w:rsidRPr="00B84818">
        <w:rPr>
          <w:rFonts w:cs="Calibri"/>
        </w:rPr>
        <w:t>zadávání veřejných zakázek</w:t>
      </w:r>
      <w:r w:rsidR="005632A8">
        <w:rPr>
          <w:rFonts w:cs="Calibri"/>
        </w:rPr>
        <w:t>,</w:t>
      </w:r>
      <w:r w:rsidRPr="00C71B6B">
        <w:rPr>
          <w:rFonts w:cs="Calibri"/>
        </w:rPr>
        <w:t xml:space="preserve"> </w:t>
      </w:r>
      <w:r w:rsidR="00B84818">
        <w:rPr>
          <w:rFonts w:cs="Calibri"/>
        </w:rPr>
        <w:t>(dále také „ZZVZ“)</w:t>
      </w:r>
      <w:r w:rsidR="005632A8">
        <w:rPr>
          <w:rFonts w:cs="Calibri"/>
        </w:rPr>
        <w:t>,</w:t>
      </w:r>
      <w:r w:rsidR="00B84818">
        <w:rPr>
          <w:rFonts w:cs="Calibri"/>
        </w:rPr>
        <w:t xml:space="preserve"> </w:t>
      </w:r>
      <w:r w:rsidRPr="00C71B6B">
        <w:rPr>
          <w:rFonts w:cs="Calibri"/>
        </w:rPr>
        <w:t>t</w:t>
      </w:r>
      <w:r w:rsidR="00DE61CA">
        <w:rPr>
          <w:rFonts w:cs="Calibri"/>
        </w:rPr>
        <w:t>edy</w:t>
      </w:r>
      <w:r w:rsidRPr="00C71B6B">
        <w:rPr>
          <w:rFonts w:cs="Calibri"/>
        </w:rPr>
        <w:t xml:space="preserve"> použ</w:t>
      </w:r>
      <w:r w:rsidR="00DE61CA">
        <w:rPr>
          <w:rFonts w:cs="Calibri"/>
        </w:rPr>
        <w:t>ít</w:t>
      </w:r>
      <w:r w:rsidRPr="00C71B6B">
        <w:rPr>
          <w:rFonts w:cs="Calibri"/>
        </w:rPr>
        <w:t xml:space="preserve"> obecn</w:t>
      </w:r>
      <w:r w:rsidR="00DE61CA">
        <w:rPr>
          <w:rFonts w:cs="Calibri"/>
        </w:rPr>
        <w:t>ou</w:t>
      </w:r>
      <w:r w:rsidRPr="00C71B6B">
        <w:rPr>
          <w:rFonts w:cs="Calibri"/>
        </w:rPr>
        <w:t xml:space="preserve"> výjim</w:t>
      </w:r>
      <w:r w:rsidR="00DE61CA">
        <w:rPr>
          <w:rFonts w:cs="Calibri"/>
        </w:rPr>
        <w:t>ku</w:t>
      </w:r>
      <w:r w:rsidRPr="00C71B6B">
        <w:rPr>
          <w:rFonts w:cs="Calibri"/>
        </w:rPr>
        <w:t xml:space="preserve"> v rámci zvláštních bezpečnostních opatření. </w:t>
      </w:r>
    </w:p>
    <w:p w:rsidR="00C41F6B" w:rsidRPr="00C71B6B" w:rsidRDefault="00DE61CA" w:rsidP="001738C7">
      <w:pPr>
        <w:spacing w:after="120"/>
      </w:pPr>
      <w:r>
        <w:t>V</w:t>
      </w:r>
      <w:r w:rsidRPr="00C71B6B">
        <w:t>láda při zajišťování připravenosti České republiky na krizové situace, při jejich řešení nebo k</w:t>
      </w:r>
      <w:r w:rsidR="006D4B83">
        <w:t> o</w:t>
      </w:r>
      <w:r w:rsidRPr="00C71B6B">
        <w:t>chraně kritické infrastruktury</w:t>
      </w:r>
      <w:r>
        <w:t xml:space="preserve"> zřizuje p</w:t>
      </w:r>
      <w:r w:rsidR="00C41F6B" w:rsidRPr="00C71B6B">
        <w:t>odle ustanovení § 4 odst. 1 písm. c) zákona č.</w:t>
      </w:r>
      <w:r w:rsidR="006D4B83">
        <w:t> </w:t>
      </w:r>
      <w:r w:rsidR="00C41F6B" w:rsidRPr="00C71B6B">
        <w:t>240/2000 Sb.</w:t>
      </w:r>
      <w:r w:rsidR="004914AD">
        <w:rPr>
          <w:rStyle w:val="Znakapoznpodarou"/>
        </w:rPr>
        <w:footnoteReference w:id="38"/>
      </w:r>
      <w:r w:rsidR="00C41F6B" w:rsidRPr="00C71B6B">
        <w:t xml:space="preserve"> Ústřední krizový štáb (dále též „ÚKŠ“)</w:t>
      </w:r>
      <w:r w:rsidR="00CD5592">
        <w:t>.</w:t>
      </w:r>
      <w:r w:rsidR="00C41F6B" w:rsidRPr="00C71B6B">
        <w:t xml:space="preserve"> ÚKŠ je pracovním orgánem vlády pro řešení krizových situací a je zařazen do systému orgánů Bezpečnostní rady státu. Jeho složení a činnost upravuje v souladu s ustanovením § 24a zákona č. 240/2000 Sb. </w:t>
      </w:r>
      <w:r w:rsidR="005632A8">
        <w:t>s</w:t>
      </w:r>
      <w:r w:rsidR="00C41F6B" w:rsidRPr="00C71B6B">
        <w:t xml:space="preserve">tatut ÚKŠ, který schvaluje vláda. Statut ÚKŠ byl přijat usnesením vlády </w:t>
      </w:r>
      <w:r w:rsidR="00D110FE">
        <w:t xml:space="preserve">ČR </w:t>
      </w:r>
      <w:r w:rsidR="00C41F6B" w:rsidRPr="00C71B6B">
        <w:t>ze dne 24. listopadu 2008 č. 1500</w:t>
      </w:r>
      <w:r w:rsidR="00C41F6B" w:rsidRPr="00C71B6B">
        <w:rPr>
          <w:rStyle w:val="Znakapoznpodarou"/>
        </w:rPr>
        <w:footnoteReference w:id="39"/>
      </w:r>
      <w:r w:rsidR="00C41F6B" w:rsidRPr="00C71B6B">
        <w:t>. Členy ÚKŠ jsou mj. zástupci kontrolovaných osob MZd, MV a SSHR. Ve funkci předsedy ÚKŠ byl nejprve náměstek ministra zdravotnictví, následně tuto funkci převzal ministr vnitra.</w:t>
      </w:r>
    </w:p>
    <w:p w:rsidR="00C41F6B" w:rsidRPr="00C71B6B" w:rsidRDefault="00C41F6B" w:rsidP="001738C7">
      <w:pPr>
        <w:spacing w:after="120"/>
      </w:pPr>
      <w:r w:rsidRPr="00C71B6B">
        <w:rPr>
          <w:b/>
        </w:rPr>
        <w:t>Ministerstvo zdravotnictví</w:t>
      </w:r>
      <w:r w:rsidRPr="00C71B6B">
        <w:t xml:space="preserve"> je podle ustanovení § 10 zákona č. 2/1969 Sb., o zřízení ministerstev a jiných ústředních orgánů státní správy České republiky, ve znění pozdějších předpisů</w:t>
      </w:r>
      <w:r w:rsidR="0028625B">
        <w:t>,</w:t>
      </w:r>
      <w:r w:rsidRPr="00C71B6B">
        <w:t xml:space="preserve"> (dále také „kompetenční zákon“) ústředním orgánem státní správy mj. pro zdravotní služby, ochranu veřejného zdraví a poskytovatele zdravotních služeb v přímé říd</w:t>
      </w:r>
      <w:r w:rsidR="00A7214A">
        <w:t>i</w:t>
      </w:r>
      <w:r w:rsidRPr="00C71B6B">
        <w:t xml:space="preserve">cí působnosti. Rozsah působnosti </w:t>
      </w:r>
      <w:r w:rsidR="007D24F7">
        <w:t>MZd</w:t>
      </w:r>
      <w:r w:rsidRPr="00C71B6B">
        <w:t xml:space="preserve"> v oblasti ochrany veřejného zdraví </w:t>
      </w:r>
      <w:r w:rsidR="004914AD">
        <w:t>upravuje ustanovení</w:t>
      </w:r>
      <w:r w:rsidR="0028625B">
        <w:t xml:space="preserve"> § </w:t>
      </w:r>
      <w:r w:rsidRPr="00C71B6B">
        <w:t xml:space="preserve">80 zákona č. 258/2000 Sb., o ochraně veřejného zdraví a o změně některých souvisejících zákonů, ve znění pozdějších předpisů. MZd je klíčovým orgánem soustavy orgánů ochrany veřejného zdraví, poskytuje součinnost Ministerstvu obrany </w:t>
      </w:r>
      <w:r w:rsidR="00B53187">
        <w:t xml:space="preserve">(dále také „MO“) </w:t>
      </w:r>
      <w:r w:rsidRPr="00C71B6B">
        <w:t xml:space="preserve">a Ministerstvu vnitra, které jsou rovněž orgány ochrany veřejného zdraví při výkonu státní správy ve své působnosti. MZd řídí a kontroluje orgány ochrany veřejného zdraví, kterými jsou </w:t>
      </w:r>
      <w:r w:rsidR="00832592">
        <w:t>k</w:t>
      </w:r>
      <w:r w:rsidRPr="00C71B6B">
        <w:t xml:space="preserve">rajské hygienické </w:t>
      </w:r>
      <w:r w:rsidRPr="00565468">
        <w:t>stanice (</w:t>
      </w:r>
      <w:r w:rsidRPr="00FF7927">
        <w:t>dále také</w:t>
      </w:r>
      <w:r w:rsidRPr="00565468">
        <w:t xml:space="preserve"> </w:t>
      </w:r>
      <w:r w:rsidRPr="00FF7927">
        <w:t>„KHS“).</w:t>
      </w:r>
      <w:r w:rsidRPr="00565468">
        <w:t xml:space="preserve"> MZd zřizuje služební místo hlavního hygienika ČR, který má ze zákona o</w:t>
      </w:r>
      <w:r w:rsidR="006D4B83">
        <w:t> </w:t>
      </w:r>
      <w:r w:rsidRPr="00565468">
        <w:t>ochraně</w:t>
      </w:r>
      <w:r w:rsidRPr="00C71B6B">
        <w:t xml:space="preserve"> veřejného zdraví postavení náměstka pro řízení sekce a ve věcech ochrany a</w:t>
      </w:r>
      <w:r w:rsidR="006D4B83">
        <w:t> </w:t>
      </w:r>
      <w:r w:rsidRPr="00C71B6B">
        <w:t xml:space="preserve">podpory veřejného zdraví vystupuje jako orgán ministerstva. MZd jako orgán ochrany veřejného zdraví řídí další orgány </w:t>
      </w:r>
      <w:r w:rsidR="003300FA">
        <w:t>v</w:t>
      </w:r>
      <w:r w:rsidR="00482711">
        <w:t>e své</w:t>
      </w:r>
      <w:r w:rsidRPr="00C71B6B">
        <w:t xml:space="preserve"> působnosti, kterými jsou</w:t>
      </w:r>
      <w:r w:rsidR="00565468">
        <w:t xml:space="preserve"> KHS</w:t>
      </w:r>
      <w:r w:rsidRPr="00C71B6B">
        <w:t xml:space="preserve"> a Státní zdravotní ústav (dále také „SZÚ“). </w:t>
      </w:r>
    </w:p>
    <w:p w:rsidR="00C41F6B" w:rsidRPr="00C71B6B" w:rsidRDefault="00C41F6B" w:rsidP="001738C7">
      <w:pPr>
        <w:spacing w:after="120"/>
      </w:pPr>
      <w:r w:rsidRPr="00C71B6B">
        <w:t xml:space="preserve">Hlavní hygienik ČR je místopředsedou Ústřední epidemiologické komise, které předsedá ministr </w:t>
      </w:r>
      <w:r w:rsidR="0058245A">
        <w:t>zdravotnictví</w:t>
      </w:r>
      <w:r w:rsidRPr="00C71B6B">
        <w:t xml:space="preserve">. MZd je zpracovatelem </w:t>
      </w:r>
      <w:r w:rsidRPr="00C71B6B">
        <w:rPr>
          <w:i/>
        </w:rPr>
        <w:t>Pandemického plánu Č</w:t>
      </w:r>
      <w:r w:rsidR="00FF4BD2">
        <w:rPr>
          <w:i/>
        </w:rPr>
        <w:t>eské republiky</w:t>
      </w:r>
      <w:r w:rsidRPr="00C71B6B">
        <w:t xml:space="preserve"> a</w:t>
      </w:r>
      <w:r w:rsidR="00FF4BD2">
        <w:t> </w:t>
      </w:r>
      <w:r w:rsidRPr="00C71B6B">
        <w:rPr>
          <w:i/>
        </w:rPr>
        <w:t xml:space="preserve">Pandemického plánu rezortu zdravotnictví </w:t>
      </w:r>
      <w:r w:rsidRPr="00C71B6B">
        <w:t xml:space="preserve">a dále specifických dokumentů krizového řízení, ze kterých plyne pro MZd a organizace v jeho přímé působnosti řada povinností v rámci plnění opatření, která jsou stěžejní pro připravenost a řešení epidemické situace. </w:t>
      </w:r>
    </w:p>
    <w:p w:rsidR="00C41F6B" w:rsidRPr="00C71B6B" w:rsidRDefault="00C41F6B" w:rsidP="001738C7">
      <w:pPr>
        <w:spacing w:after="120"/>
      </w:pPr>
      <w:r w:rsidRPr="00C71B6B">
        <w:t xml:space="preserve">MZd je organizační složkou státu, účetní jednotkou a </w:t>
      </w:r>
      <w:r w:rsidRPr="00BD16DE">
        <w:t xml:space="preserve">správcem kapitoly </w:t>
      </w:r>
      <w:r w:rsidR="00AC4E6E" w:rsidRPr="00BD16DE">
        <w:t xml:space="preserve">státního rozpočtu </w:t>
      </w:r>
      <w:r w:rsidRPr="00BD16DE">
        <w:t xml:space="preserve">335, dále je </w:t>
      </w:r>
      <w:r w:rsidR="004914AD" w:rsidRPr="00BD16DE">
        <w:t xml:space="preserve">podle krizového zákona </w:t>
      </w:r>
      <w:r w:rsidRPr="00BD16DE">
        <w:t>orgánem krizového řízení</w:t>
      </w:r>
      <w:r w:rsidR="004914AD" w:rsidRPr="00BD16DE">
        <w:t>.</w:t>
      </w:r>
      <w:r w:rsidRPr="00BD16DE">
        <w:t xml:space="preserve"> </w:t>
      </w:r>
      <w:r w:rsidR="007D24F7" w:rsidRPr="00BD16DE">
        <w:t xml:space="preserve">Další </w:t>
      </w:r>
      <w:r w:rsidR="00F63B36" w:rsidRPr="00BD16DE">
        <w:t>oprávnění (</w:t>
      </w:r>
      <w:r w:rsidR="007D24F7" w:rsidRPr="00BD16DE">
        <w:t>činnosti</w:t>
      </w:r>
      <w:r w:rsidR="00F63B36" w:rsidRPr="00BD16DE">
        <w:t>)</w:t>
      </w:r>
      <w:r w:rsidR="007D24F7" w:rsidRPr="00BD16DE">
        <w:t xml:space="preserve"> </w:t>
      </w:r>
      <w:r w:rsidRPr="00BD16DE">
        <w:t>MZd v</w:t>
      </w:r>
      <w:r w:rsidR="006D4B83">
        <w:t> </w:t>
      </w:r>
      <w:r w:rsidR="007D24F7" w:rsidRPr="00BD16DE">
        <w:t>době krizového stavu</w:t>
      </w:r>
      <w:r w:rsidRPr="00BD16DE">
        <w:t xml:space="preserve"> jsou stanoveny zejména v ustanovení </w:t>
      </w:r>
      <w:r w:rsidRPr="00C71B6B">
        <w:t>§ 11 krizového zákona a v navazujících prováděcích předpisech.</w:t>
      </w:r>
    </w:p>
    <w:p w:rsidR="00C41F6B" w:rsidRPr="00C71B6B" w:rsidRDefault="00C41F6B" w:rsidP="001738C7">
      <w:pPr>
        <w:spacing w:after="120"/>
        <w:rPr>
          <w:rFonts w:eastAsia="Calibri"/>
        </w:rPr>
      </w:pPr>
      <w:r w:rsidRPr="00C71B6B">
        <w:rPr>
          <w:b/>
        </w:rPr>
        <w:t>Ministerstvo vnitra</w:t>
      </w:r>
      <w:r w:rsidRPr="00C71B6B">
        <w:t xml:space="preserve"> je podle ustanovení § 12 kompetenčního zákona ústředním orgánem státní správy mimo jiné pro krizové řízení, civilní nouzové plánování, ochranu obyvatelstva a</w:t>
      </w:r>
      <w:r w:rsidR="006D4B83">
        <w:t> </w:t>
      </w:r>
      <w:r w:rsidRPr="00C71B6B">
        <w:t>integrovaný záchranný systém. Povinnosti MV jako orgánu krizového řízení jsou stanoveny zejména v ustanovení § 10 krizového zákona.</w:t>
      </w:r>
      <w:r w:rsidRPr="00C71B6B">
        <w:rPr>
          <w:rFonts w:eastAsia="Calibri"/>
        </w:rPr>
        <w:t xml:space="preserve"> </w:t>
      </w:r>
    </w:p>
    <w:p w:rsidR="00C41F6B" w:rsidRPr="00C71B6B" w:rsidRDefault="00C41F6B" w:rsidP="001738C7">
      <w:pPr>
        <w:spacing w:after="120"/>
      </w:pPr>
      <w:r w:rsidRPr="00C71B6B">
        <w:rPr>
          <w:rFonts w:eastAsia="Calibri"/>
        </w:rPr>
        <w:lastRenderedPageBreak/>
        <w:t xml:space="preserve">Podle ustanovení </w:t>
      </w:r>
      <w:r w:rsidRPr="00C71B6B">
        <w:rPr>
          <w:rFonts w:cs="Calibri"/>
        </w:rPr>
        <w:t xml:space="preserve">§ 83 odst. 2 zákona č. 258/2000 Sb. plní MV rovněž úkoly státní správy v oblasti ochrany a podpory veřejného zdraví včetně státního zdravotního dozoru v bezpečnostních sborech. </w:t>
      </w:r>
      <w:r w:rsidRPr="00C71B6B">
        <w:t xml:space="preserve">MV je zpracovatelem vlastního resortního pandemického plánu. </w:t>
      </w:r>
    </w:p>
    <w:p w:rsidR="00C41F6B" w:rsidRPr="00C71B6B" w:rsidRDefault="00C41F6B" w:rsidP="001738C7">
      <w:pPr>
        <w:spacing w:after="120"/>
        <w:rPr>
          <w:rFonts w:cs="Calibri"/>
        </w:rPr>
      </w:pPr>
      <w:r w:rsidRPr="00C71B6B">
        <w:rPr>
          <w:rFonts w:eastAsia="Calibri"/>
        </w:rPr>
        <w:t xml:space="preserve">Organizační součástí MV je </w:t>
      </w:r>
      <w:r w:rsidRPr="00C71B6B">
        <w:t>Policejní prezidium ČR a</w:t>
      </w:r>
      <w:r w:rsidRPr="00C71B6B">
        <w:rPr>
          <w:rFonts w:eastAsia="Calibri"/>
        </w:rPr>
        <w:t xml:space="preserve"> Generální ředitelství Hasičského záchranného sboru ČR (dále také „GŘ HZS“). Hasičský záchranný sbor ČR (dále také „HZS</w:t>
      </w:r>
      <w:r w:rsidR="003F2DA2">
        <w:rPr>
          <w:rFonts w:eastAsia="Calibri"/>
        </w:rPr>
        <w:t> </w:t>
      </w:r>
      <w:r w:rsidRPr="00C71B6B">
        <w:rPr>
          <w:rFonts w:eastAsia="Calibri"/>
        </w:rPr>
        <w:t>ČR“) je jednotným bezpečnostním sborem ČR, jehož základním úkolem je chránit mj. životy a</w:t>
      </w:r>
      <w:r w:rsidR="001738C7">
        <w:rPr>
          <w:rFonts w:eastAsia="Calibri"/>
        </w:rPr>
        <w:t> </w:t>
      </w:r>
      <w:r w:rsidRPr="00C71B6B">
        <w:rPr>
          <w:rFonts w:eastAsia="Calibri"/>
        </w:rPr>
        <w:t>zdraví obyvatel před mimořádnými událostmi a krizovými situacemi, a tvoří jej mj. GŘ</w:t>
      </w:r>
      <w:r w:rsidR="003F2DA2">
        <w:rPr>
          <w:rFonts w:eastAsia="Calibri"/>
        </w:rPr>
        <w:t> </w:t>
      </w:r>
      <w:r w:rsidRPr="00C71B6B">
        <w:rPr>
          <w:rFonts w:eastAsia="Calibri"/>
        </w:rPr>
        <w:t xml:space="preserve">HZS a hasičské záchranné sbory krajů. </w:t>
      </w:r>
      <w:r w:rsidRPr="00C71B6B">
        <w:rPr>
          <w:rFonts w:cs="Calibri"/>
        </w:rPr>
        <w:t>Činnost HZS ČR upravuje zákon č. 320/2015 Sb., dle kterého GŘ HZS mj. řídí hasičské záchranné sbory krajů</w:t>
      </w:r>
      <w:r w:rsidR="00790FAF">
        <w:rPr>
          <w:rFonts w:cs="Calibri"/>
        </w:rPr>
        <w:t>.</w:t>
      </w:r>
      <w:r w:rsidRPr="00C71B6B">
        <w:rPr>
          <w:rFonts w:cs="Calibri"/>
        </w:rPr>
        <w:t xml:space="preserve"> HZS ČR v rámci ochrany obyvatelstva zabezpečuje a</w:t>
      </w:r>
      <w:r w:rsidR="00BF3F10">
        <w:rPr>
          <w:rFonts w:cs="Calibri"/>
        </w:rPr>
        <w:t> </w:t>
      </w:r>
      <w:r w:rsidRPr="00C71B6B">
        <w:rPr>
          <w:rFonts w:cs="Calibri"/>
        </w:rPr>
        <w:t>koordinuje činnost při plnění úkolů v této oblasti (§ 10 krizového zákona) včetně některých dalších úkolů vyplývajících např. z </w:t>
      </w:r>
      <w:r w:rsidR="00EE3BD0">
        <w:rPr>
          <w:rFonts w:cs="Calibri"/>
        </w:rPr>
        <w:t>k</w:t>
      </w:r>
      <w:r w:rsidRPr="00C71B6B">
        <w:rPr>
          <w:rFonts w:cs="Calibri"/>
        </w:rPr>
        <w:t>rizového plánu MV z roku 2013</w:t>
      </w:r>
      <w:r w:rsidR="00790FAF">
        <w:rPr>
          <w:rFonts w:cs="Calibri"/>
        </w:rPr>
        <w:t>. GŘ HZS dále kontroluje plnění úkol</w:t>
      </w:r>
      <w:r w:rsidR="00B05601">
        <w:rPr>
          <w:rFonts w:cs="Calibri"/>
        </w:rPr>
        <w:t>ů</w:t>
      </w:r>
      <w:r w:rsidR="00790FAF">
        <w:rPr>
          <w:rFonts w:cs="Calibri"/>
        </w:rPr>
        <w:t xml:space="preserve"> </w:t>
      </w:r>
      <w:r w:rsidR="00790FAF" w:rsidRPr="00C71B6B">
        <w:rPr>
          <w:rFonts w:eastAsia="Calibri"/>
        </w:rPr>
        <w:t>hasičsk</w:t>
      </w:r>
      <w:r w:rsidR="00790FAF">
        <w:rPr>
          <w:rFonts w:eastAsia="Calibri"/>
        </w:rPr>
        <w:t xml:space="preserve">ých </w:t>
      </w:r>
      <w:r w:rsidR="00790FAF" w:rsidRPr="00C71B6B">
        <w:rPr>
          <w:rFonts w:eastAsia="Calibri"/>
        </w:rPr>
        <w:t>záchrann</w:t>
      </w:r>
      <w:r w:rsidR="00790FAF">
        <w:rPr>
          <w:rFonts w:eastAsia="Calibri"/>
        </w:rPr>
        <w:t xml:space="preserve">ých </w:t>
      </w:r>
      <w:r w:rsidR="00790FAF" w:rsidRPr="00C71B6B">
        <w:rPr>
          <w:rFonts w:eastAsia="Calibri"/>
        </w:rPr>
        <w:t>sbor</w:t>
      </w:r>
      <w:r w:rsidR="00790FAF">
        <w:rPr>
          <w:rFonts w:eastAsia="Calibri"/>
        </w:rPr>
        <w:t>ů</w:t>
      </w:r>
      <w:r w:rsidR="00790FAF" w:rsidRPr="00C71B6B">
        <w:rPr>
          <w:rFonts w:eastAsia="Calibri"/>
        </w:rPr>
        <w:t xml:space="preserve"> krajů</w:t>
      </w:r>
      <w:r w:rsidR="00B05601">
        <w:rPr>
          <w:rFonts w:eastAsia="Calibri"/>
        </w:rPr>
        <w:t xml:space="preserve"> a poskytuje jim metodickou pomoc.</w:t>
      </w:r>
      <w:r w:rsidR="00790FAF">
        <w:rPr>
          <w:rFonts w:cs="Calibri"/>
        </w:rPr>
        <w:t xml:space="preserve"> </w:t>
      </w:r>
      <w:r w:rsidRPr="00C71B6B">
        <w:rPr>
          <w:rFonts w:cs="Calibri"/>
        </w:rPr>
        <w:t xml:space="preserve"> </w:t>
      </w:r>
    </w:p>
    <w:p w:rsidR="00C41F6B" w:rsidRPr="00C71B6B" w:rsidRDefault="00C41F6B" w:rsidP="001738C7">
      <w:pPr>
        <w:autoSpaceDE w:val="0"/>
        <w:adjustRightInd w:val="0"/>
        <w:spacing w:after="120"/>
      </w:pPr>
      <w:r w:rsidRPr="00C71B6B">
        <w:rPr>
          <w:b/>
        </w:rPr>
        <w:t>Správa státních hmotných rezerv</w:t>
      </w:r>
      <w:r w:rsidRPr="00C71B6B">
        <w:t xml:space="preserve"> je ústředním orgánem státní správy v oblastech hospodářských opatření pro krizové stavy </w:t>
      </w:r>
      <w:r w:rsidR="007F0ABD" w:rsidRPr="00C71B6B">
        <w:rPr>
          <w:rFonts w:asciiTheme="minorHAnsi" w:hAnsiTheme="minorHAnsi" w:cstheme="minorHAnsi"/>
        </w:rPr>
        <w:t>(dále také „HOPKS“)</w:t>
      </w:r>
      <w:r w:rsidR="007F0ABD">
        <w:rPr>
          <w:rFonts w:asciiTheme="minorHAnsi" w:hAnsiTheme="minorHAnsi" w:cstheme="minorHAnsi"/>
        </w:rPr>
        <w:t xml:space="preserve"> </w:t>
      </w:r>
      <w:r w:rsidRPr="00C71B6B">
        <w:t>a státních hmotných rezerv</w:t>
      </w:r>
      <w:r w:rsidR="007F0ABD">
        <w:t xml:space="preserve"> </w:t>
      </w:r>
      <w:r w:rsidR="007F0ABD" w:rsidRPr="00C71B6B">
        <w:rPr>
          <w:rFonts w:asciiTheme="minorHAnsi" w:hAnsiTheme="minorHAnsi" w:cstheme="minorHAnsi"/>
        </w:rPr>
        <w:t>(dále také „SHR“)</w:t>
      </w:r>
      <w:r w:rsidRPr="00C71B6B">
        <w:t xml:space="preserve">. </w:t>
      </w:r>
      <w:r w:rsidR="007F0ABD" w:rsidRPr="00C71B6B">
        <w:rPr>
          <w:rFonts w:asciiTheme="minorHAnsi" w:eastAsiaTheme="minorHAnsi" w:hAnsiTheme="minorHAnsi" w:cstheme="minorHAnsi"/>
        </w:rPr>
        <w:t xml:space="preserve">SSHR je organizační složkou státu, </w:t>
      </w:r>
      <w:r w:rsidR="007F0ABD" w:rsidRPr="00C71B6B">
        <w:rPr>
          <w:rFonts w:asciiTheme="minorHAnsi" w:hAnsiTheme="minorHAnsi" w:cstheme="minorHAnsi"/>
        </w:rPr>
        <w:t>účetní jednotkou a správcem kapitoly 374 státního rozpočtu.</w:t>
      </w:r>
      <w:r w:rsidR="007F0ABD">
        <w:rPr>
          <w:rFonts w:asciiTheme="minorHAnsi" w:hAnsiTheme="minorHAnsi" w:cstheme="minorHAnsi"/>
        </w:rPr>
        <w:t xml:space="preserve"> </w:t>
      </w:r>
      <w:r w:rsidRPr="00C71B6B">
        <w:t>Její působnost je upravena zejména zákonem č. 97/1993 Sb., o</w:t>
      </w:r>
      <w:r w:rsidR="006D4B83">
        <w:t> </w:t>
      </w:r>
      <w:r w:rsidRPr="00C71B6B">
        <w:t>působnosti Správy státních hmotných rezerv. V čele SSHR je předseda, kterého jmenuje a</w:t>
      </w:r>
      <w:r w:rsidR="006D4B83">
        <w:t> </w:t>
      </w:r>
      <w:r w:rsidRPr="00C71B6B">
        <w:t xml:space="preserve">odvolává vláda ČR. SSHR zejména zpracovává koncepci systému </w:t>
      </w:r>
      <w:r w:rsidR="00A901C7">
        <w:t>HOPKS</w:t>
      </w:r>
      <w:r w:rsidRPr="00C71B6B">
        <w:t xml:space="preserve"> a systému </w:t>
      </w:r>
      <w:r w:rsidR="00A901C7">
        <w:t>SHR</w:t>
      </w:r>
      <w:r w:rsidRPr="00C71B6B">
        <w:t>, v</w:t>
      </w:r>
      <w:r w:rsidR="006D4B83">
        <w:t> </w:t>
      </w:r>
      <w:r w:rsidRPr="00C71B6B">
        <w:t>této souvislosti provozuje informační systém</w:t>
      </w:r>
      <w:r w:rsidR="00CD5592">
        <w:t>y</w:t>
      </w:r>
      <w:r w:rsidR="0015162A">
        <w:t xml:space="preserve"> (dále také „IS“)</w:t>
      </w:r>
      <w:r w:rsidRPr="00C71B6B">
        <w:t xml:space="preserve"> pro plánování </w:t>
      </w:r>
      <w:r w:rsidR="00CD5592">
        <w:rPr>
          <w:rFonts w:asciiTheme="minorHAnsi" w:hAnsiTheme="minorHAnsi" w:cstheme="minorHAnsi"/>
          <w:color w:val="000000"/>
        </w:rPr>
        <w:t>civilních zdrojů a</w:t>
      </w:r>
      <w:r w:rsidR="00CD5592" w:rsidRPr="006251DC">
        <w:rPr>
          <w:rFonts w:asciiTheme="minorHAnsi" w:hAnsiTheme="minorHAnsi" w:cstheme="minorHAnsi"/>
          <w:color w:val="000000"/>
        </w:rPr>
        <w:t xml:space="preserve"> pro koordinaci a</w:t>
      </w:r>
      <w:r w:rsidR="00A27909">
        <w:rPr>
          <w:rFonts w:asciiTheme="minorHAnsi" w:hAnsiTheme="minorHAnsi" w:cstheme="minorHAnsi"/>
          <w:color w:val="000000"/>
        </w:rPr>
        <w:t> </w:t>
      </w:r>
      <w:r w:rsidR="00CD5592" w:rsidRPr="006251DC">
        <w:rPr>
          <w:rFonts w:asciiTheme="minorHAnsi" w:hAnsiTheme="minorHAnsi" w:cstheme="minorHAnsi"/>
          <w:color w:val="000000"/>
        </w:rPr>
        <w:t>podporu procesů při řešení požadavků na věcné zdroje za krizový</w:t>
      </w:r>
      <w:r w:rsidR="00CD5592">
        <w:rPr>
          <w:rFonts w:asciiTheme="minorHAnsi" w:hAnsiTheme="minorHAnsi" w:cstheme="minorHAnsi"/>
          <w:color w:val="000000"/>
        </w:rPr>
        <w:t>ch stavů</w:t>
      </w:r>
      <w:r w:rsidR="00CD5592" w:rsidRPr="00C71B6B" w:rsidDel="00CD5592">
        <w:t xml:space="preserve"> </w:t>
      </w:r>
      <w:r w:rsidRPr="00C71B6B">
        <w:t xml:space="preserve">(IS </w:t>
      </w:r>
      <w:r w:rsidRPr="006E17A9">
        <w:rPr>
          <w:i/>
        </w:rPr>
        <w:t>Argis</w:t>
      </w:r>
      <w:r w:rsidRPr="00C71B6B">
        <w:t xml:space="preserve"> a</w:t>
      </w:r>
      <w:r w:rsidR="00A27909">
        <w:t> </w:t>
      </w:r>
      <w:r w:rsidRPr="00C71B6B">
        <w:t>IS</w:t>
      </w:r>
      <w:r w:rsidR="00A27909">
        <w:t> </w:t>
      </w:r>
      <w:r w:rsidRPr="006E17A9">
        <w:rPr>
          <w:i/>
        </w:rPr>
        <w:t>Krizkom</w:t>
      </w:r>
      <w:r w:rsidRPr="00C71B6B">
        <w:t>), provádí opatření k řešení souvisejících aktuálních problémů, financuje a</w:t>
      </w:r>
      <w:r w:rsidR="006D4B83">
        <w:t> </w:t>
      </w:r>
      <w:r w:rsidRPr="00C71B6B">
        <w:t>koordinuje přípravu hospodářských opatření pro krizové stavy, pořizuje státní hmotné rezervy, nakládá s</w:t>
      </w:r>
      <w:r w:rsidR="00A27909">
        <w:t> </w:t>
      </w:r>
      <w:r w:rsidRPr="00C71B6B">
        <w:t xml:space="preserve">nimi a provádí kontrolu přípravy opatření pro krizové stavy včetně kontroly prostředků, které poskytuje ze své rozpočtové kapitoly subjektům zapojeným do systému opatření pro krizové stavy. Zásady činnosti SSHR a zásady její organizace stanoví Statut Správy státních hmotných rezerv schválený vládou ČR. Dle </w:t>
      </w:r>
      <w:r w:rsidR="000F449F">
        <w:t>PP</w:t>
      </w:r>
      <w:r w:rsidRPr="00C71B6B">
        <w:t xml:space="preserve"> ČR se SSHR podílí na přípravě postupu pro využití regulačních opatření v době vyhlášení krizového stavu. </w:t>
      </w:r>
    </w:p>
    <w:p w:rsidR="00C41F6B" w:rsidRPr="0061360B" w:rsidRDefault="00C41F6B" w:rsidP="008B26C7">
      <w:pPr>
        <w:pStyle w:val="Nadpis1"/>
        <w:spacing w:before="600"/>
        <w:rPr>
          <w:lang w:eastAsia="en-US"/>
        </w:rPr>
      </w:pPr>
      <w:r w:rsidRPr="0061360B">
        <w:rPr>
          <w:lang w:eastAsia="en-US"/>
        </w:rPr>
        <w:t>III. Rozsah kontroly</w:t>
      </w:r>
    </w:p>
    <w:p w:rsidR="00C41F6B" w:rsidRPr="00C71B6B" w:rsidRDefault="00C41F6B" w:rsidP="00A27909">
      <w:pPr>
        <w:spacing w:after="120"/>
        <w:rPr>
          <w:rFonts w:cstheme="minorHAnsi"/>
        </w:rPr>
      </w:pPr>
      <w:r w:rsidRPr="00C71B6B">
        <w:t>Předmětem kontrolní akce byly peněžní prostředky vynaložené v souvislosti s</w:t>
      </w:r>
      <w:r w:rsidR="00A27909">
        <w:t> </w:t>
      </w:r>
      <w:r w:rsidRPr="00C71B6B">
        <w:t xml:space="preserve">epidemiologickou situací v České republice. </w:t>
      </w:r>
      <w:r w:rsidRPr="00C71B6B">
        <w:rPr>
          <w:rFonts w:cstheme="minorHAnsi"/>
        </w:rPr>
        <w:t xml:space="preserve">NKÚ měl za cíl prověřit, zda vybrané organizační složky státu vynakládaly peněžní prostředky v souladu s právními předpisy, zejména při nákupech osobních ochranných a dalších zdravotnických prostředků a služeb pro účely protiepidemických opatření v souvislosti s výskytem onemocnění </w:t>
      </w:r>
      <w:r w:rsidR="006D6A22">
        <w:rPr>
          <w:rFonts w:cstheme="minorHAnsi"/>
        </w:rPr>
        <w:t>COVID</w:t>
      </w:r>
      <w:r w:rsidRPr="00C71B6B">
        <w:rPr>
          <w:rFonts w:cstheme="minorHAnsi"/>
        </w:rPr>
        <w:t>-19 v České republice.</w:t>
      </w:r>
    </w:p>
    <w:p w:rsidR="00C41F6B" w:rsidRPr="00C71B6B" w:rsidRDefault="00C41F6B" w:rsidP="00A27909">
      <w:pPr>
        <w:keepNext/>
      </w:pPr>
      <w:r w:rsidRPr="00C71B6B">
        <w:rPr>
          <w:b/>
        </w:rPr>
        <w:t>Kontrole byly u MZd a MV podrobeny činnosti</w:t>
      </w:r>
      <w:r w:rsidRPr="00C71B6B">
        <w:t xml:space="preserve"> související s výdaji na nákupy osobních ochranných a dalších zdravotnických prostředků a služeb pro účely protiepidemických opatření v souvislosti s výskytem onemocnění </w:t>
      </w:r>
      <w:r w:rsidR="006D6A22">
        <w:t>COVID</w:t>
      </w:r>
      <w:r w:rsidRPr="00C71B6B">
        <w:t>-19</w:t>
      </w:r>
      <w:r w:rsidR="00FC2FFD">
        <w:t>. Kontrolované činnosti</w:t>
      </w:r>
      <w:r w:rsidRPr="00C71B6B">
        <w:t xml:space="preserve"> spočíva</w:t>
      </w:r>
      <w:r w:rsidR="00FC2FFD">
        <w:t>ly</w:t>
      </w:r>
      <w:r w:rsidRPr="00C71B6B">
        <w:t xml:space="preserve"> především v:</w:t>
      </w:r>
    </w:p>
    <w:p w:rsidR="00C41F6B" w:rsidRPr="00C71B6B" w:rsidRDefault="00C41F6B" w:rsidP="00A27909">
      <w:pPr>
        <w:pStyle w:val="Odstavecseseznamem"/>
        <w:numPr>
          <w:ilvl w:val="0"/>
          <w:numId w:val="5"/>
        </w:numPr>
        <w:suppressAutoHyphens w:val="0"/>
        <w:autoSpaceDN/>
        <w:spacing w:after="0"/>
        <w:ind w:left="284" w:hanging="284"/>
        <w:contextualSpacing/>
        <w:textAlignment w:val="auto"/>
        <w:rPr>
          <w:rFonts w:cstheme="minorHAnsi"/>
        </w:rPr>
      </w:pPr>
      <w:r w:rsidRPr="00C71B6B">
        <w:rPr>
          <w:rFonts w:cstheme="minorHAnsi"/>
        </w:rPr>
        <w:t>přípravě a schopnosti reakce na krizové stavy v oblasti ochrany zdraví před epidemiemi infekčních nemocí, tzn. zpracování koncepčních a krizových dokumentů a </w:t>
      </w:r>
      <w:r w:rsidR="00FC2FFD">
        <w:rPr>
          <w:rFonts w:cstheme="minorHAnsi"/>
        </w:rPr>
        <w:t>naplnění</w:t>
      </w:r>
      <w:r w:rsidRPr="00C71B6B">
        <w:rPr>
          <w:rFonts w:cstheme="minorHAnsi"/>
        </w:rPr>
        <w:t xml:space="preserve"> jimi stanovených úkolů a opatření</w:t>
      </w:r>
      <w:r w:rsidR="00A901C7">
        <w:rPr>
          <w:rFonts w:cstheme="minorHAnsi"/>
        </w:rPr>
        <w:t>;</w:t>
      </w:r>
    </w:p>
    <w:p w:rsidR="00C41F6B" w:rsidRPr="00C71B6B" w:rsidRDefault="00C41F6B" w:rsidP="00A27909">
      <w:pPr>
        <w:pStyle w:val="Odstavecseseznamem"/>
        <w:numPr>
          <w:ilvl w:val="0"/>
          <w:numId w:val="5"/>
        </w:numPr>
        <w:suppressAutoHyphens w:val="0"/>
        <w:autoSpaceDN/>
        <w:spacing w:after="0"/>
        <w:ind w:left="284" w:hanging="284"/>
        <w:contextualSpacing/>
        <w:textAlignment w:val="auto"/>
        <w:rPr>
          <w:rFonts w:cstheme="minorHAnsi"/>
        </w:rPr>
      </w:pPr>
      <w:r w:rsidRPr="00C71B6B">
        <w:rPr>
          <w:rFonts w:cstheme="minorHAnsi"/>
        </w:rPr>
        <w:t xml:space="preserve">činnosti orgánu krizového řízení zejména v době po vyhlášení pandemie </w:t>
      </w:r>
      <w:r w:rsidR="006D6A22">
        <w:rPr>
          <w:rFonts w:cstheme="minorHAnsi"/>
        </w:rPr>
        <w:t>COVID</w:t>
      </w:r>
      <w:r w:rsidRPr="00C71B6B">
        <w:rPr>
          <w:rFonts w:cstheme="minorHAnsi"/>
        </w:rPr>
        <w:t xml:space="preserve">-19 Světovou zdravotnickou organizací a vyhlášením nouzového stavu vládou ČR v březnu 2020, </w:t>
      </w:r>
      <w:r w:rsidRPr="00C71B6B">
        <w:rPr>
          <w:rFonts w:cstheme="minorHAnsi"/>
        </w:rPr>
        <w:lastRenderedPageBreak/>
        <w:t>a to včetně metodické podpory, koordinace i řízení materiálního zajištění osobních ochranných a vybraných zdravotnických prostředků</w:t>
      </w:r>
      <w:r w:rsidR="00A901C7">
        <w:rPr>
          <w:rFonts w:cstheme="minorHAnsi"/>
        </w:rPr>
        <w:t>;</w:t>
      </w:r>
    </w:p>
    <w:p w:rsidR="00C41F6B" w:rsidRPr="00C71B6B" w:rsidRDefault="00C41F6B" w:rsidP="00A27909">
      <w:pPr>
        <w:pStyle w:val="Odstavecseseznamem"/>
        <w:numPr>
          <w:ilvl w:val="0"/>
          <w:numId w:val="5"/>
        </w:numPr>
        <w:suppressAutoHyphens w:val="0"/>
        <w:autoSpaceDN/>
        <w:spacing w:after="0"/>
        <w:ind w:left="284" w:hanging="284"/>
        <w:contextualSpacing/>
        <w:textAlignment w:val="auto"/>
        <w:rPr>
          <w:rFonts w:cstheme="minorHAnsi"/>
        </w:rPr>
      </w:pPr>
      <w:r w:rsidRPr="00C71B6B">
        <w:rPr>
          <w:rFonts w:cstheme="minorHAnsi"/>
        </w:rPr>
        <w:t xml:space="preserve">centrálních </w:t>
      </w:r>
      <w:proofErr w:type="gramStart"/>
      <w:r w:rsidRPr="00C71B6B">
        <w:rPr>
          <w:rFonts w:cstheme="minorHAnsi"/>
        </w:rPr>
        <w:t>nákupech</w:t>
      </w:r>
      <w:proofErr w:type="gramEnd"/>
      <w:r w:rsidRPr="00C71B6B">
        <w:rPr>
          <w:rFonts w:cstheme="minorHAnsi"/>
        </w:rPr>
        <w:t xml:space="preserve"> osobních ochranných a dalších zdravotnických prostředků v souvislosti s reakcí na epidemiologickou situaci v roce 2020, a to včetně distribuce zejména poskytovatelům zdravotních služeb a dále ověřování použitelnosti (kvality) pořízených nebo darovaných osobních ochranných prostředků. </w:t>
      </w:r>
    </w:p>
    <w:p w:rsidR="00C41F6B" w:rsidRPr="00C71B6B" w:rsidRDefault="00C41F6B" w:rsidP="00FD4934">
      <w:pPr>
        <w:autoSpaceDE w:val="0"/>
        <w:adjustRightInd w:val="0"/>
        <w:spacing w:before="120"/>
        <w:rPr>
          <w:rFonts w:cs="Calibri"/>
        </w:rPr>
      </w:pPr>
      <w:r w:rsidRPr="00C71B6B">
        <w:rPr>
          <w:rFonts w:cs="Calibri"/>
          <w:b/>
        </w:rPr>
        <w:t>Kontrole u SSHR byly podrobeny</w:t>
      </w:r>
      <w:r w:rsidRPr="00C71B6B">
        <w:rPr>
          <w:rFonts w:cs="Calibri"/>
        </w:rPr>
        <w:t xml:space="preserve"> zejména následující činnosti:</w:t>
      </w:r>
    </w:p>
    <w:p w:rsidR="00C41F6B" w:rsidRPr="00C71B6B" w:rsidRDefault="00C41F6B" w:rsidP="00A27909">
      <w:pPr>
        <w:pStyle w:val="Odstavecseseznamem"/>
        <w:numPr>
          <w:ilvl w:val="0"/>
          <w:numId w:val="6"/>
        </w:numPr>
        <w:suppressAutoHyphens w:val="0"/>
        <w:autoSpaceDE w:val="0"/>
        <w:adjustRightInd w:val="0"/>
        <w:spacing w:after="160"/>
        <w:ind w:left="284" w:hanging="284"/>
        <w:contextualSpacing/>
        <w:textAlignment w:val="auto"/>
        <w:rPr>
          <w:rFonts w:cs="Calibri"/>
          <w:strike/>
        </w:rPr>
      </w:pPr>
      <w:r w:rsidRPr="00C71B6B">
        <w:rPr>
          <w:rFonts w:cs="Calibri"/>
        </w:rPr>
        <w:t xml:space="preserve">nastavení a využití </w:t>
      </w:r>
      <w:r w:rsidR="0015162A">
        <w:rPr>
          <w:rFonts w:cs="Calibri"/>
        </w:rPr>
        <w:t>k</w:t>
      </w:r>
      <w:r w:rsidRPr="00C71B6B">
        <w:rPr>
          <w:rFonts w:cs="Calibri"/>
        </w:rPr>
        <w:t xml:space="preserve">rizového plánu SSHR a </w:t>
      </w:r>
      <w:r w:rsidR="0015162A">
        <w:rPr>
          <w:rFonts w:cs="Calibri"/>
        </w:rPr>
        <w:t>p</w:t>
      </w:r>
      <w:r w:rsidRPr="00C71B6B">
        <w:rPr>
          <w:rFonts w:cs="Calibri"/>
        </w:rPr>
        <w:t xml:space="preserve">andemického plánu SSHR; </w:t>
      </w:r>
    </w:p>
    <w:p w:rsidR="00C41F6B" w:rsidRPr="00C71B6B" w:rsidRDefault="00C41F6B" w:rsidP="00A27909">
      <w:pPr>
        <w:pStyle w:val="Odstavecseseznamem"/>
        <w:numPr>
          <w:ilvl w:val="0"/>
          <w:numId w:val="6"/>
        </w:numPr>
        <w:suppressAutoHyphens w:val="0"/>
        <w:autoSpaceDE w:val="0"/>
        <w:adjustRightInd w:val="0"/>
        <w:spacing w:after="160"/>
        <w:ind w:left="284" w:hanging="284"/>
        <w:contextualSpacing/>
        <w:textAlignment w:val="auto"/>
        <w:rPr>
          <w:rFonts w:cs="Calibri"/>
        </w:rPr>
      </w:pPr>
      <w:r w:rsidRPr="00C71B6B">
        <w:rPr>
          <w:rFonts w:cs="Calibri"/>
        </w:rPr>
        <w:t xml:space="preserve">zabezpečení financování, pořizování, obměny, záměny, půjčky, uvolnění, nájmu, prodeje, skladování a ochraňování státních hmotných rezerv na základě požadavků ústředních správních úřadů v oblasti </w:t>
      </w:r>
      <w:r w:rsidRPr="00C71B6B">
        <w:rPr>
          <w:rFonts w:cstheme="minorHAnsi"/>
        </w:rPr>
        <w:t>osobních ochranných prostředků a dalších zdravotnických prostředků</w:t>
      </w:r>
      <w:r w:rsidRPr="00C71B6B">
        <w:rPr>
          <w:rFonts w:cs="Calibri"/>
        </w:rPr>
        <w:t>;</w:t>
      </w:r>
    </w:p>
    <w:p w:rsidR="00C41F6B" w:rsidRPr="00C71B6B" w:rsidRDefault="00744BAD" w:rsidP="00A27909">
      <w:pPr>
        <w:pStyle w:val="Odstavecseseznamem"/>
        <w:numPr>
          <w:ilvl w:val="0"/>
          <w:numId w:val="7"/>
        </w:numPr>
        <w:suppressAutoHyphens w:val="0"/>
        <w:autoSpaceDE w:val="0"/>
        <w:adjustRightInd w:val="0"/>
        <w:spacing w:after="160"/>
        <w:ind w:left="284" w:hanging="284"/>
        <w:contextualSpacing/>
        <w:textAlignment w:val="auto"/>
        <w:rPr>
          <w:rFonts w:cs="Calibri"/>
        </w:rPr>
      </w:pPr>
      <w:r>
        <w:rPr>
          <w:rFonts w:cs="Calibri"/>
        </w:rPr>
        <w:t>informační podpora spočívající v</w:t>
      </w:r>
      <w:r w:rsidR="00832592">
        <w:rPr>
          <w:rFonts w:cs="Calibri"/>
        </w:rPr>
        <w:t> IS</w:t>
      </w:r>
      <w:r w:rsidR="00C41F6B" w:rsidRPr="00C71B6B">
        <w:rPr>
          <w:rFonts w:cs="Calibri"/>
        </w:rPr>
        <w:t xml:space="preserve"> </w:t>
      </w:r>
      <w:r w:rsidR="00C41F6B" w:rsidRPr="006E17A9">
        <w:rPr>
          <w:rFonts w:cs="Calibri"/>
          <w:i/>
        </w:rPr>
        <w:t>Argis</w:t>
      </w:r>
      <w:r w:rsidR="00C41F6B" w:rsidRPr="00C71B6B">
        <w:rPr>
          <w:rFonts w:cs="Calibri"/>
        </w:rPr>
        <w:t xml:space="preserve"> pro plánování a zajišťování nezbytných dodávek a</w:t>
      </w:r>
      <w:r w:rsidR="00BF3F10">
        <w:rPr>
          <w:rFonts w:cs="Calibri"/>
        </w:rPr>
        <w:t> </w:t>
      </w:r>
      <w:r w:rsidR="00C41F6B" w:rsidRPr="00C71B6B">
        <w:rPr>
          <w:rFonts w:cs="Calibri"/>
        </w:rPr>
        <w:t xml:space="preserve">využitelnost IS </w:t>
      </w:r>
      <w:r w:rsidR="00C41F6B" w:rsidRPr="006E17A9">
        <w:rPr>
          <w:rFonts w:cs="Calibri"/>
          <w:i/>
        </w:rPr>
        <w:t>Krizkom</w:t>
      </w:r>
      <w:r w:rsidR="00C41F6B" w:rsidRPr="00C71B6B">
        <w:rPr>
          <w:rFonts w:cs="Calibri"/>
        </w:rPr>
        <w:t xml:space="preserve"> pro sběr požadavků a distribuci nezbytných dodávek v době krizového stavu;</w:t>
      </w:r>
    </w:p>
    <w:p w:rsidR="00C41F6B" w:rsidRPr="00C71B6B" w:rsidRDefault="00744BAD" w:rsidP="00A27909">
      <w:pPr>
        <w:pStyle w:val="Odstavecseseznamem"/>
        <w:numPr>
          <w:ilvl w:val="0"/>
          <w:numId w:val="7"/>
        </w:numPr>
        <w:suppressAutoHyphens w:val="0"/>
        <w:autoSpaceDE w:val="0"/>
        <w:adjustRightInd w:val="0"/>
        <w:spacing w:after="160"/>
        <w:ind w:left="284" w:hanging="284"/>
        <w:contextualSpacing/>
        <w:textAlignment w:val="auto"/>
        <w:rPr>
          <w:rFonts w:cs="Calibri"/>
        </w:rPr>
      </w:pPr>
      <w:r>
        <w:rPr>
          <w:rFonts w:cs="Calibri"/>
        </w:rPr>
        <w:t>d</w:t>
      </w:r>
      <w:r w:rsidR="00C41F6B" w:rsidRPr="00C71B6B">
        <w:rPr>
          <w:rFonts w:cs="Calibri"/>
        </w:rPr>
        <w:t>istribuc</w:t>
      </w:r>
      <w:r>
        <w:rPr>
          <w:rFonts w:cs="Calibri"/>
        </w:rPr>
        <w:t>e</w:t>
      </w:r>
      <w:r w:rsidR="00C41F6B" w:rsidRPr="00C71B6B">
        <w:rPr>
          <w:rFonts w:cs="Calibri"/>
        </w:rPr>
        <w:t xml:space="preserve"> </w:t>
      </w:r>
      <w:r w:rsidR="00C41F6B" w:rsidRPr="00C71B6B">
        <w:rPr>
          <w:rFonts w:cstheme="minorHAnsi"/>
        </w:rPr>
        <w:t>osobních ochranných prostředků a dalších zdravotnických prostředků</w:t>
      </w:r>
      <w:r>
        <w:rPr>
          <w:rFonts w:cstheme="minorHAnsi"/>
        </w:rPr>
        <w:t xml:space="preserve"> zajišťovaná SSHR</w:t>
      </w:r>
      <w:r w:rsidR="00C41F6B" w:rsidRPr="00C71B6B">
        <w:rPr>
          <w:rFonts w:cs="Calibri"/>
        </w:rPr>
        <w:t xml:space="preserve">, včetně plnění povinností, které </w:t>
      </w:r>
      <w:r w:rsidR="009E544F">
        <w:rPr>
          <w:rFonts w:cs="Calibri"/>
        </w:rPr>
        <w:t>MZd</w:t>
      </w:r>
      <w:r w:rsidR="00C41F6B" w:rsidRPr="00C71B6B">
        <w:rPr>
          <w:rFonts w:cs="Calibri"/>
        </w:rPr>
        <w:t xml:space="preserve"> stanovilo v </w:t>
      </w:r>
      <w:r w:rsidR="00E36BE0">
        <w:rPr>
          <w:rFonts w:cs="Calibri"/>
        </w:rPr>
        <w:t>z</w:t>
      </w:r>
      <w:r w:rsidR="00C41F6B" w:rsidRPr="00C71B6B">
        <w:rPr>
          <w:rFonts w:cs="Calibri"/>
        </w:rPr>
        <w:t>ápisu o zmocnění</w:t>
      </w:r>
      <w:r>
        <w:rPr>
          <w:rFonts w:cs="Calibri"/>
        </w:rPr>
        <w:t xml:space="preserve"> SSHR</w:t>
      </w:r>
      <w:r w:rsidR="00C41F6B" w:rsidRPr="00C71B6B">
        <w:rPr>
          <w:rFonts w:cs="Calibri"/>
        </w:rPr>
        <w:t>;</w:t>
      </w:r>
    </w:p>
    <w:p w:rsidR="00C41F6B" w:rsidRPr="00C71B6B" w:rsidRDefault="00744BAD" w:rsidP="00A27909">
      <w:pPr>
        <w:pStyle w:val="Odstavecseseznamem"/>
        <w:numPr>
          <w:ilvl w:val="0"/>
          <w:numId w:val="7"/>
        </w:numPr>
        <w:suppressAutoHyphens w:val="0"/>
        <w:autoSpaceDE w:val="0"/>
        <w:adjustRightInd w:val="0"/>
        <w:ind w:left="284" w:hanging="284"/>
        <w:textAlignment w:val="auto"/>
        <w:rPr>
          <w:rFonts w:cstheme="minorHAnsi"/>
          <w:bCs/>
          <w:color w:val="000000" w:themeColor="text1"/>
        </w:rPr>
      </w:pPr>
      <w:r>
        <w:rPr>
          <w:rFonts w:cs="Calibri"/>
        </w:rPr>
        <w:t>kontrolní činnost</w:t>
      </w:r>
      <w:r w:rsidR="002A6CA3">
        <w:rPr>
          <w:rFonts w:cs="Calibri"/>
        </w:rPr>
        <w:t xml:space="preserve"> SSHR u</w:t>
      </w:r>
      <w:r w:rsidR="00C41F6B" w:rsidRPr="00C71B6B">
        <w:rPr>
          <w:rFonts w:cs="Calibri"/>
        </w:rPr>
        <w:t xml:space="preserve"> </w:t>
      </w:r>
      <w:r>
        <w:rPr>
          <w:rFonts w:cs="Calibri"/>
        </w:rPr>
        <w:t>MV (GŘ HZS)</w:t>
      </w:r>
      <w:r w:rsidR="002A6CA3">
        <w:rPr>
          <w:rFonts w:cs="Calibri"/>
        </w:rPr>
        <w:t>,</w:t>
      </w:r>
      <w:r>
        <w:rPr>
          <w:rFonts w:cs="Calibri"/>
        </w:rPr>
        <w:t xml:space="preserve"> MZd </w:t>
      </w:r>
      <w:r w:rsidR="002A6CA3">
        <w:rPr>
          <w:rFonts w:cs="Calibri"/>
        </w:rPr>
        <w:t xml:space="preserve">a </w:t>
      </w:r>
      <w:r w:rsidR="00C41F6B" w:rsidRPr="00C71B6B">
        <w:rPr>
          <w:rFonts w:cs="Calibri"/>
          <w:color w:val="000000" w:themeColor="text1"/>
        </w:rPr>
        <w:t>u ústředních správních úřadů a dodavatelů ND v rozsahu přípravy plánovaných hospodářských opatření pro krizové stavy a přijetí nápravných opatření na základě výsledků kontrol.</w:t>
      </w:r>
    </w:p>
    <w:p w:rsidR="00F068CC" w:rsidRDefault="005576E9" w:rsidP="00A27909">
      <w:pPr>
        <w:spacing w:after="120"/>
        <w:rPr>
          <w:rFonts w:cstheme="minorHAnsi"/>
        </w:rPr>
      </w:pPr>
      <w:r>
        <w:rPr>
          <w:rFonts w:cstheme="minorHAnsi"/>
        </w:rPr>
        <w:t xml:space="preserve">NKÚ vyhodnotil </w:t>
      </w:r>
      <w:r w:rsidR="002A6CA3">
        <w:rPr>
          <w:rFonts w:cstheme="minorHAnsi"/>
        </w:rPr>
        <w:t xml:space="preserve">nízkou </w:t>
      </w:r>
      <w:r>
        <w:rPr>
          <w:rFonts w:cstheme="minorHAnsi"/>
        </w:rPr>
        <w:t>spolehlivosti informací</w:t>
      </w:r>
      <w:r w:rsidR="00C41F6B" w:rsidRPr="00C71B6B">
        <w:rPr>
          <w:rFonts w:cstheme="minorHAnsi"/>
        </w:rPr>
        <w:t>, které zejména MZd a MV publikoval</w:t>
      </w:r>
      <w:r w:rsidR="00E36BE0">
        <w:rPr>
          <w:rFonts w:cstheme="minorHAnsi"/>
        </w:rPr>
        <w:t>y</w:t>
      </w:r>
      <w:r w:rsidR="00C41F6B" w:rsidRPr="00C71B6B">
        <w:rPr>
          <w:rFonts w:cstheme="minorHAnsi"/>
        </w:rPr>
        <w:t xml:space="preserve"> </w:t>
      </w:r>
      <w:r>
        <w:rPr>
          <w:rFonts w:cstheme="minorHAnsi"/>
        </w:rPr>
        <w:t>na jaře 2020</w:t>
      </w:r>
      <w:r w:rsidR="00C41F6B" w:rsidRPr="00C71B6B">
        <w:rPr>
          <w:rFonts w:cstheme="minorHAnsi"/>
        </w:rPr>
        <w:t xml:space="preserve"> o j</w:t>
      </w:r>
      <w:r>
        <w:rPr>
          <w:rFonts w:cstheme="minorHAnsi"/>
        </w:rPr>
        <w:t>ejich</w:t>
      </w:r>
      <w:r w:rsidR="00C41F6B" w:rsidRPr="00C71B6B">
        <w:rPr>
          <w:rFonts w:cstheme="minorHAnsi"/>
        </w:rPr>
        <w:t xml:space="preserve"> nákupech, </w:t>
      </w:r>
      <w:r>
        <w:rPr>
          <w:rFonts w:cstheme="minorHAnsi"/>
        </w:rPr>
        <w:t xml:space="preserve">a na základě toho </w:t>
      </w:r>
      <w:r w:rsidR="00C41F6B" w:rsidRPr="00C71B6B">
        <w:rPr>
          <w:rFonts w:cstheme="minorHAnsi"/>
        </w:rPr>
        <w:t>přistoupil ke kompletní</w:t>
      </w:r>
      <w:r w:rsidR="0008557E">
        <w:rPr>
          <w:rFonts w:cstheme="minorHAnsi"/>
        </w:rPr>
        <w:t xml:space="preserve"> kontrole </w:t>
      </w:r>
      <w:r w:rsidR="00426EE7">
        <w:rPr>
          <w:rFonts w:cstheme="minorHAnsi"/>
        </w:rPr>
        <w:t>dokladů k</w:t>
      </w:r>
      <w:r w:rsidR="00A27909">
        <w:rPr>
          <w:rFonts w:cstheme="minorHAnsi"/>
        </w:rPr>
        <w:t> </w:t>
      </w:r>
      <w:r w:rsidR="00C41F6B" w:rsidRPr="00C71B6B">
        <w:rPr>
          <w:rFonts w:cstheme="minorHAnsi"/>
        </w:rPr>
        <w:t>obdržený</w:t>
      </w:r>
      <w:r w:rsidR="00426EE7">
        <w:rPr>
          <w:rFonts w:cstheme="minorHAnsi"/>
        </w:rPr>
        <w:t>m</w:t>
      </w:r>
      <w:r w:rsidR="00C41F6B" w:rsidRPr="00C71B6B">
        <w:rPr>
          <w:rFonts w:cstheme="minorHAnsi"/>
        </w:rPr>
        <w:t xml:space="preserve"> darů</w:t>
      </w:r>
      <w:r w:rsidR="00426EE7">
        <w:rPr>
          <w:rFonts w:cstheme="minorHAnsi"/>
        </w:rPr>
        <w:t>m</w:t>
      </w:r>
      <w:r w:rsidR="00C41F6B" w:rsidRPr="00C71B6B">
        <w:rPr>
          <w:rFonts w:cstheme="minorHAnsi"/>
        </w:rPr>
        <w:t xml:space="preserve"> a vše</w:t>
      </w:r>
      <w:r w:rsidR="00426EE7">
        <w:rPr>
          <w:rFonts w:cstheme="minorHAnsi"/>
        </w:rPr>
        <w:t>m</w:t>
      </w:r>
      <w:r w:rsidR="00C41F6B" w:rsidRPr="00C71B6B">
        <w:rPr>
          <w:rFonts w:cstheme="minorHAnsi"/>
        </w:rPr>
        <w:t xml:space="preserve"> nákupní</w:t>
      </w:r>
      <w:r w:rsidR="00426EE7">
        <w:rPr>
          <w:rFonts w:cstheme="minorHAnsi"/>
        </w:rPr>
        <w:t>m</w:t>
      </w:r>
      <w:r w:rsidR="00C41F6B" w:rsidRPr="00C71B6B">
        <w:rPr>
          <w:rFonts w:cstheme="minorHAnsi"/>
        </w:rPr>
        <w:t xml:space="preserve"> operací</w:t>
      </w:r>
      <w:r w:rsidR="00426EE7">
        <w:rPr>
          <w:rFonts w:cstheme="minorHAnsi"/>
        </w:rPr>
        <w:t>m</w:t>
      </w:r>
      <w:r w:rsidR="00C41F6B" w:rsidRPr="00C71B6B">
        <w:rPr>
          <w:rFonts w:cstheme="minorHAnsi"/>
        </w:rPr>
        <w:t xml:space="preserve"> MZd a MV souvisejících s OOP a ZP </w:t>
      </w:r>
      <w:r w:rsidR="00426EE7">
        <w:rPr>
          <w:rFonts w:cstheme="minorHAnsi"/>
        </w:rPr>
        <w:t>v inkriminovaném období</w:t>
      </w:r>
      <w:r>
        <w:rPr>
          <w:rFonts w:cstheme="minorHAnsi"/>
        </w:rPr>
        <w:t>. Konkrétně se jednalo o tyto doklady:</w:t>
      </w:r>
      <w:r w:rsidR="00C41F6B" w:rsidRPr="00C71B6B">
        <w:rPr>
          <w:rFonts w:cstheme="minorHAnsi"/>
        </w:rPr>
        <w:t xml:space="preserve"> objedná</w:t>
      </w:r>
      <w:r>
        <w:rPr>
          <w:rFonts w:cstheme="minorHAnsi"/>
        </w:rPr>
        <w:t>vky</w:t>
      </w:r>
      <w:r w:rsidR="00C41F6B" w:rsidRPr="00C71B6B">
        <w:rPr>
          <w:rFonts w:cstheme="minorHAnsi"/>
        </w:rPr>
        <w:t>, sm</w:t>
      </w:r>
      <w:r>
        <w:rPr>
          <w:rFonts w:cstheme="minorHAnsi"/>
        </w:rPr>
        <w:t>louvy</w:t>
      </w:r>
      <w:r w:rsidR="00C41F6B" w:rsidRPr="00C71B6B">
        <w:rPr>
          <w:rFonts w:cstheme="minorHAnsi"/>
        </w:rPr>
        <w:t>, faktur</w:t>
      </w:r>
      <w:r>
        <w:rPr>
          <w:rFonts w:cstheme="minorHAnsi"/>
        </w:rPr>
        <w:t>y</w:t>
      </w:r>
      <w:r w:rsidR="00C41F6B" w:rsidRPr="00C71B6B">
        <w:rPr>
          <w:rFonts w:cstheme="minorHAnsi"/>
        </w:rPr>
        <w:t>, certifikát</w:t>
      </w:r>
      <w:r>
        <w:rPr>
          <w:rFonts w:cstheme="minorHAnsi"/>
        </w:rPr>
        <w:t>y</w:t>
      </w:r>
      <w:r w:rsidR="00C41F6B" w:rsidRPr="00C71B6B">
        <w:rPr>
          <w:rFonts w:cstheme="minorHAnsi"/>
        </w:rPr>
        <w:t>, předávac</w:t>
      </w:r>
      <w:r>
        <w:rPr>
          <w:rFonts w:cstheme="minorHAnsi"/>
        </w:rPr>
        <w:t>í</w:t>
      </w:r>
      <w:r w:rsidR="00C41F6B" w:rsidRPr="00C71B6B">
        <w:rPr>
          <w:rFonts w:cstheme="minorHAnsi"/>
        </w:rPr>
        <w:t xml:space="preserve"> protokol</w:t>
      </w:r>
      <w:r>
        <w:rPr>
          <w:rFonts w:cstheme="minorHAnsi"/>
        </w:rPr>
        <w:t>y</w:t>
      </w:r>
      <w:r w:rsidR="00C41F6B" w:rsidRPr="00C71B6B">
        <w:rPr>
          <w:rFonts w:cstheme="minorHAnsi"/>
        </w:rPr>
        <w:t>, reklamační protokol</w:t>
      </w:r>
      <w:r>
        <w:rPr>
          <w:rFonts w:cstheme="minorHAnsi"/>
        </w:rPr>
        <w:t>y</w:t>
      </w:r>
      <w:r w:rsidR="00C41F6B" w:rsidRPr="00C71B6B">
        <w:rPr>
          <w:rFonts w:cstheme="minorHAnsi"/>
        </w:rPr>
        <w:t>, storna faktur či dobropisů, bankovní výpis</w:t>
      </w:r>
      <w:r>
        <w:rPr>
          <w:rFonts w:cstheme="minorHAnsi"/>
        </w:rPr>
        <w:t>y</w:t>
      </w:r>
      <w:r w:rsidR="00C41F6B" w:rsidRPr="00C71B6B">
        <w:rPr>
          <w:rFonts w:cstheme="minorHAnsi"/>
        </w:rPr>
        <w:t xml:space="preserve"> a další relevantní dokument</w:t>
      </w:r>
      <w:r>
        <w:rPr>
          <w:rFonts w:cstheme="minorHAnsi"/>
        </w:rPr>
        <w:t>y</w:t>
      </w:r>
      <w:r w:rsidR="00C41F6B" w:rsidRPr="00C71B6B">
        <w:rPr>
          <w:rFonts w:cstheme="minorHAnsi"/>
        </w:rPr>
        <w:t xml:space="preserve">, kterými disponovaly kontrolované osoby. </w:t>
      </w:r>
    </w:p>
    <w:p w:rsidR="00F068CC" w:rsidRDefault="00C41F6B" w:rsidP="00A27909">
      <w:pPr>
        <w:spacing w:after="120"/>
        <w:rPr>
          <w:rFonts w:cstheme="minorHAnsi"/>
        </w:rPr>
      </w:pPr>
      <w:r w:rsidRPr="00C71B6B">
        <w:rPr>
          <w:rFonts w:cstheme="minorHAnsi"/>
        </w:rPr>
        <w:t>Vybrané údaje z dokladů předložených kontrolovanými osobami byly transformovány do strukturované podoby datasetu. Kvalita datasetu byla přímo závislá na kvalitě dokladů</w:t>
      </w:r>
      <w:r w:rsidR="005576E9">
        <w:rPr>
          <w:rFonts w:cstheme="minorHAnsi"/>
        </w:rPr>
        <w:t xml:space="preserve">, především pak na </w:t>
      </w:r>
      <w:r w:rsidRPr="00C71B6B">
        <w:rPr>
          <w:rFonts w:cstheme="minorHAnsi"/>
        </w:rPr>
        <w:t>úplnosti a správnosti údajů</w:t>
      </w:r>
      <w:r w:rsidR="005576E9" w:rsidRPr="005576E9">
        <w:rPr>
          <w:rFonts w:cstheme="minorHAnsi"/>
        </w:rPr>
        <w:t xml:space="preserve"> </w:t>
      </w:r>
      <w:r w:rsidR="005576E9" w:rsidRPr="00C71B6B">
        <w:rPr>
          <w:rFonts w:cstheme="minorHAnsi"/>
        </w:rPr>
        <w:t>na nich uvedených</w:t>
      </w:r>
      <w:r w:rsidRPr="00C71B6B">
        <w:rPr>
          <w:rFonts w:cstheme="minorHAnsi"/>
        </w:rPr>
        <w:t xml:space="preserve">. </w:t>
      </w:r>
      <w:r w:rsidR="00426EE7">
        <w:rPr>
          <w:rFonts w:cstheme="minorHAnsi"/>
        </w:rPr>
        <w:t>NKÚ</w:t>
      </w:r>
      <w:r w:rsidRPr="00C71B6B">
        <w:rPr>
          <w:rFonts w:cstheme="minorHAnsi"/>
        </w:rPr>
        <w:t xml:space="preserve"> </w:t>
      </w:r>
      <w:r w:rsidR="00426EE7">
        <w:rPr>
          <w:rFonts w:cstheme="minorHAnsi"/>
        </w:rPr>
        <w:t>zjistil</w:t>
      </w:r>
      <w:r w:rsidR="005576E9">
        <w:rPr>
          <w:rFonts w:cstheme="minorHAnsi"/>
        </w:rPr>
        <w:t xml:space="preserve">, že </w:t>
      </w:r>
      <w:r w:rsidRPr="00C71B6B">
        <w:rPr>
          <w:rFonts w:cstheme="minorHAnsi"/>
        </w:rPr>
        <w:t xml:space="preserve">v řadě případů </w:t>
      </w:r>
      <w:r w:rsidR="005576E9">
        <w:rPr>
          <w:rFonts w:cstheme="minorHAnsi"/>
        </w:rPr>
        <w:t>byly doklady opravovány zpětně</w:t>
      </w:r>
      <w:r w:rsidRPr="00C71B6B">
        <w:rPr>
          <w:rFonts w:cstheme="minorHAnsi"/>
        </w:rPr>
        <w:t xml:space="preserve">, dále opravy činěné vydáním nových dokladů nebo následně opravených dokladů. </w:t>
      </w:r>
    </w:p>
    <w:p w:rsidR="00C41F6B" w:rsidRPr="00C71B6B" w:rsidRDefault="00C41F6B" w:rsidP="00A27909">
      <w:pPr>
        <w:spacing w:after="120"/>
        <w:rPr>
          <w:rFonts w:cstheme="minorHAnsi"/>
        </w:rPr>
      </w:pPr>
      <w:r w:rsidRPr="007008BF">
        <w:rPr>
          <w:rFonts w:cstheme="minorHAnsi"/>
        </w:rPr>
        <w:t xml:space="preserve">Dataset </w:t>
      </w:r>
      <w:r w:rsidR="008A1870" w:rsidRPr="007008BF">
        <w:rPr>
          <w:rFonts w:cstheme="minorHAnsi"/>
        </w:rPr>
        <w:t>v </w:t>
      </w:r>
      <w:r w:rsidR="008A1870" w:rsidRPr="0046780A">
        <w:rPr>
          <w:rFonts w:cstheme="minorHAnsi"/>
          <w:b/>
        </w:rPr>
        <w:t>příloze č. 1</w:t>
      </w:r>
      <w:r w:rsidR="00497800" w:rsidRPr="007008BF">
        <w:rPr>
          <w:rFonts w:cstheme="minorHAnsi"/>
        </w:rPr>
        <w:t xml:space="preserve"> </w:t>
      </w:r>
      <w:r w:rsidR="00E36BE0">
        <w:rPr>
          <w:rFonts w:cstheme="minorHAnsi"/>
        </w:rPr>
        <w:t xml:space="preserve">tohoto kontrolního závěru </w:t>
      </w:r>
      <w:proofErr w:type="gramStart"/>
      <w:r w:rsidR="008A1870" w:rsidRPr="00482711">
        <w:rPr>
          <w:rFonts w:cstheme="minorHAnsi"/>
        </w:rPr>
        <w:t>prezentuje</w:t>
      </w:r>
      <w:proofErr w:type="gramEnd"/>
      <w:r w:rsidR="003635E9">
        <w:rPr>
          <w:rFonts w:cstheme="minorHAnsi"/>
        </w:rPr>
        <w:t xml:space="preserve"> </w:t>
      </w:r>
      <w:r w:rsidRPr="00C71B6B">
        <w:rPr>
          <w:rFonts w:cstheme="minorHAnsi"/>
        </w:rPr>
        <w:t xml:space="preserve">údaje o nákupních a dalších souvisejících operacích v období od 1. 1. 2020 do 31. 8. 2020. NKÚ se rovněž </w:t>
      </w:r>
      <w:proofErr w:type="gramStart"/>
      <w:r w:rsidRPr="00C71B6B">
        <w:rPr>
          <w:rFonts w:cstheme="minorHAnsi"/>
        </w:rPr>
        <w:t>zabýval</w:t>
      </w:r>
      <w:proofErr w:type="gramEnd"/>
      <w:r w:rsidRPr="00C71B6B">
        <w:rPr>
          <w:rFonts w:cstheme="minorHAnsi"/>
        </w:rPr>
        <w:t xml:space="preserve"> nákupy před prvním vyhlášením nouzového stavu, kdy potřebné OOP pořizovalo MV, resp. Policejní prezidium</w:t>
      </w:r>
      <w:r w:rsidR="00E36BE0">
        <w:rPr>
          <w:rFonts w:cstheme="minorHAnsi"/>
        </w:rPr>
        <w:t xml:space="preserve"> České republiky</w:t>
      </w:r>
      <w:r w:rsidRPr="00C71B6B">
        <w:rPr>
          <w:rFonts w:cstheme="minorHAnsi"/>
        </w:rPr>
        <w:t xml:space="preserve">. Tyto nákupy ve srovnání s nákupy </w:t>
      </w:r>
      <w:r w:rsidR="009E544F">
        <w:rPr>
          <w:rFonts w:cstheme="minorHAnsi"/>
        </w:rPr>
        <w:t>během</w:t>
      </w:r>
      <w:r w:rsidR="009E544F" w:rsidRPr="00C71B6B">
        <w:rPr>
          <w:rFonts w:cstheme="minorHAnsi"/>
        </w:rPr>
        <w:t xml:space="preserve"> </w:t>
      </w:r>
      <w:r w:rsidRPr="00C71B6B">
        <w:rPr>
          <w:rFonts w:cstheme="minorHAnsi"/>
        </w:rPr>
        <w:t xml:space="preserve">nouzového stavu zajistily </w:t>
      </w:r>
      <w:r w:rsidR="00B72340">
        <w:rPr>
          <w:rFonts w:cstheme="minorHAnsi"/>
        </w:rPr>
        <w:t xml:space="preserve">jen </w:t>
      </w:r>
      <w:r w:rsidRPr="00C71B6B">
        <w:rPr>
          <w:rFonts w:cstheme="minorHAnsi"/>
        </w:rPr>
        <w:t xml:space="preserve">nevýznamné množství OOP od tuzemských dodavatelů. Nicméně pro úplnost při kontrole zjišťovaných skutečností jsou rovněž součástí datasetu. Pro ilustraci lze uvést, že </w:t>
      </w:r>
      <w:r w:rsidR="0044700A" w:rsidRPr="0044700A">
        <w:rPr>
          <w:rFonts w:cstheme="minorHAnsi"/>
        </w:rPr>
        <w:t>NKÚ při prověřování údajů u MZd a MV a</w:t>
      </w:r>
      <w:r w:rsidR="00A27909">
        <w:rPr>
          <w:rFonts w:cstheme="minorHAnsi"/>
        </w:rPr>
        <w:t> </w:t>
      </w:r>
      <w:r w:rsidR="0044700A" w:rsidRPr="0044700A">
        <w:rPr>
          <w:rFonts w:cstheme="minorHAnsi"/>
        </w:rPr>
        <w:t xml:space="preserve">následně </w:t>
      </w:r>
      <w:r w:rsidR="00E36BE0">
        <w:rPr>
          <w:rFonts w:cstheme="minorHAnsi"/>
        </w:rPr>
        <w:t xml:space="preserve">při </w:t>
      </w:r>
      <w:r w:rsidR="0044700A" w:rsidRPr="0044700A">
        <w:rPr>
          <w:rFonts w:cstheme="minorHAnsi"/>
        </w:rPr>
        <w:t>tvorbě datasetu</w:t>
      </w:r>
      <w:r w:rsidR="00B72340">
        <w:rPr>
          <w:rFonts w:cstheme="minorHAnsi"/>
        </w:rPr>
        <w:t xml:space="preserve"> vycházel z</w:t>
      </w:r>
      <w:r w:rsidRPr="00C71B6B" w:rsidDel="000B02DF">
        <w:rPr>
          <w:rFonts w:cstheme="minorHAnsi"/>
        </w:rPr>
        <w:t xml:space="preserve"> </w:t>
      </w:r>
      <w:r w:rsidR="00D35406">
        <w:rPr>
          <w:rFonts w:cstheme="minorHAnsi"/>
        </w:rPr>
        <w:t xml:space="preserve">594 objednávek, </w:t>
      </w:r>
      <w:r w:rsidR="000B02DF">
        <w:rPr>
          <w:rFonts w:cstheme="minorHAnsi"/>
        </w:rPr>
        <w:t>1</w:t>
      </w:r>
      <w:r w:rsidR="00E36BE0">
        <w:rPr>
          <w:rFonts w:cstheme="minorHAnsi"/>
        </w:rPr>
        <w:t> </w:t>
      </w:r>
      <w:r w:rsidR="000B02DF">
        <w:rPr>
          <w:rFonts w:cstheme="minorHAnsi"/>
        </w:rPr>
        <w:t>111</w:t>
      </w:r>
      <w:r w:rsidR="00D35406">
        <w:rPr>
          <w:rFonts w:cstheme="minorHAnsi"/>
        </w:rPr>
        <w:t xml:space="preserve"> faktur</w:t>
      </w:r>
      <w:r w:rsidR="003635E9">
        <w:rPr>
          <w:rFonts w:cstheme="minorHAnsi"/>
        </w:rPr>
        <w:t xml:space="preserve"> a </w:t>
      </w:r>
      <w:r w:rsidR="000B02DF">
        <w:rPr>
          <w:rFonts w:cstheme="minorHAnsi"/>
        </w:rPr>
        <w:t>1</w:t>
      </w:r>
      <w:r w:rsidR="00E36BE0">
        <w:rPr>
          <w:rFonts w:cstheme="minorHAnsi"/>
        </w:rPr>
        <w:t> </w:t>
      </w:r>
      <w:r w:rsidR="000B02DF">
        <w:rPr>
          <w:rFonts w:cstheme="minorHAnsi"/>
        </w:rPr>
        <w:t>394 dodacích listů</w:t>
      </w:r>
      <w:r w:rsidR="003635E9">
        <w:rPr>
          <w:rFonts w:cstheme="minorHAnsi"/>
        </w:rPr>
        <w:t xml:space="preserve">. </w:t>
      </w:r>
      <w:r w:rsidRPr="00C71B6B">
        <w:rPr>
          <w:rFonts w:cstheme="minorHAnsi"/>
        </w:rPr>
        <w:t>V desítkách případů se jednalo o zálohové faktury, storna faktur, dobropisy a tzv. platební poukazy.</w:t>
      </w:r>
    </w:p>
    <w:p w:rsidR="00C41F6B" w:rsidRPr="00C71B6B" w:rsidRDefault="00C41F6B" w:rsidP="008135C0">
      <w:pPr>
        <w:keepLines/>
        <w:pBdr>
          <w:top w:val="single" w:sz="4" w:space="1" w:color="auto"/>
          <w:left w:val="single" w:sz="4" w:space="4" w:color="auto"/>
          <w:bottom w:val="single" w:sz="4" w:space="1" w:color="auto"/>
          <w:right w:val="single" w:sz="4" w:space="4" w:color="auto"/>
          <w:between w:val="single" w:sz="4" w:space="1" w:color="auto"/>
          <w:bar w:val="single" w:sz="4" w:color="auto"/>
        </w:pBdr>
        <w:spacing w:before="120"/>
        <w:rPr>
          <w:rFonts w:cstheme="minorHAnsi"/>
        </w:rPr>
      </w:pPr>
      <w:r w:rsidRPr="00C71B6B">
        <w:rPr>
          <w:rFonts w:cstheme="minorHAnsi"/>
        </w:rPr>
        <w:lastRenderedPageBreak/>
        <w:t xml:space="preserve">NKÚ ve výsledcích kontrol vždy usiluje o poskytování přesných </w:t>
      </w:r>
      <w:r w:rsidR="0082390C">
        <w:rPr>
          <w:rFonts w:cstheme="minorHAnsi"/>
        </w:rPr>
        <w:t>informací</w:t>
      </w:r>
      <w:r w:rsidRPr="00C71B6B">
        <w:rPr>
          <w:rFonts w:cstheme="minorHAnsi"/>
        </w:rPr>
        <w:t xml:space="preserve">. </w:t>
      </w:r>
      <w:r w:rsidR="00FE40E9">
        <w:rPr>
          <w:rFonts w:cstheme="minorHAnsi"/>
        </w:rPr>
        <w:t>S</w:t>
      </w:r>
      <w:r w:rsidRPr="00C71B6B">
        <w:rPr>
          <w:rFonts w:cstheme="minorHAnsi"/>
        </w:rPr>
        <w:t>kutečnost</w:t>
      </w:r>
      <w:r w:rsidR="00FE40E9">
        <w:rPr>
          <w:rFonts w:cstheme="minorHAnsi"/>
        </w:rPr>
        <w:t>i</w:t>
      </w:r>
      <w:r w:rsidRPr="00C71B6B">
        <w:rPr>
          <w:rFonts w:cstheme="minorHAnsi"/>
        </w:rPr>
        <w:t xml:space="preserve">, které NKÚ zachytil v datasetu, </w:t>
      </w:r>
      <w:r w:rsidR="0082390C">
        <w:rPr>
          <w:rFonts w:cstheme="minorHAnsi"/>
        </w:rPr>
        <w:t>jsou platné k datu 30. 9. 2020.</w:t>
      </w:r>
      <w:r w:rsidRPr="00C71B6B">
        <w:rPr>
          <w:rFonts w:cstheme="minorHAnsi"/>
        </w:rPr>
        <w:t xml:space="preserve"> </w:t>
      </w:r>
      <w:r w:rsidR="0082390C">
        <w:rPr>
          <w:rFonts w:cstheme="minorHAnsi"/>
        </w:rPr>
        <w:t>NKÚ upozorňuje, že</w:t>
      </w:r>
      <w:r w:rsidRPr="00C71B6B">
        <w:rPr>
          <w:rFonts w:cstheme="minorHAnsi"/>
        </w:rPr>
        <w:t xml:space="preserve"> i po skončení kontroly </w:t>
      </w:r>
      <w:r w:rsidR="0082390C">
        <w:rPr>
          <w:rFonts w:cstheme="minorHAnsi"/>
        </w:rPr>
        <w:t>probíhal</w:t>
      </w:r>
      <w:r w:rsidR="00FE40E9">
        <w:rPr>
          <w:rFonts w:cstheme="minorHAnsi"/>
        </w:rPr>
        <w:t>a</w:t>
      </w:r>
      <w:r w:rsidR="0082390C">
        <w:rPr>
          <w:rFonts w:cstheme="minorHAnsi"/>
        </w:rPr>
        <w:t xml:space="preserve"> na straně kontrolovaných osob </w:t>
      </w:r>
      <w:r w:rsidR="00FE40E9">
        <w:rPr>
          <w:rFonts w:cstheme="minorHAnsi"/>
        </w:rPr>
        <w:t>jednání, která mohla vést k dodatečným úpravám zachycených finančních operací</w:t>
      </w:r>
      <w:r w:rsidR="00B72340">
        <w:rPr>
          <w:rFonts w:cstheme="minorHAnsi"/>
        </w:rPr>
        <w:t>, a to</w:t>
      </w:r>
      <w:r w:rsidRPr="00C71B6B">
        <w:rPr>
          <w:rFonts w:cstheme="minorHAnsi"/>
        </w:rPr>
        <w:t xml:space="preserve"> zejména v důsledku </w:t>
      </w:r>
      <w:r w:rsidR="00FE40E9">
        <w:rPr>
          <w:rFonts w:cstheme="minorHAnsi"/>
        </w:rPr>
        <w:t xml:space="preserve">následných </w:t>
      </w:r>
      <w:r w:rsidR="00B72340">
        <w:rPr>
          <w:rFonts w:cstheme="minorHAnsi"/>
        </w:rPr>
        <w:t>úprav</w:t>
      </w:r>
      <w:r w:rsidRPr="00C71B6B">
        <w:rPr>
          <w:rFonts w:cstheme="minorHAnsi"/>
        </w:rPr>
        <w:t xml:space="preserve"> cenových a dalších podmínek mezi smluvními stranami</w:t>
      </w:r>
      <w:r w:rsidR="00B72340">
        <w:rPr>
          <w:rFonts w:cstheme="minorHAnsi"/>
        </w:rPr>
        <w:t xml:space="preserve">. Tyto změny </w:t>
      </w:r>
      <w:r w:rsidR="00FE40E9">
        <w:rPr>
          <w:rFonts w:cstheme="minorHAnsi"/>
        </w:rPr>
        <w:t>mohou být</w:t>
      </w:r>
      <w:r w:rsidRPr="00C71B6B">
        <w:rPr>
          <w:rFonts w:cstheme="minorHAnsi"/>
        </w:rPr>
        <w:t xml:space="preserve"> vyvolány </w:t>
      </w:r>
      <w:r w:rsidR="00FE40E9">
        <w:rPr>
          <w:rFonts w:cstheme="minorHAnsi"/>
        </w:rPr>
        <w:t xml:space="preserve">např. </w:t>
      </w:r>
      <w:r w:rsidRPr="00C71B6B">
        <w:rPr>
          <w:rFonts w:cstheme="minorHAnsi"/>
        </w:rPr>
        <w:t xml:space="preserve">výsledky testů kvality dodaného zboží nebo zjištěnými rozdíly </w:t>
      </w:r>
      <w:r w:rsidR="00B72340">
        <w:rPr>
          <w:rFonts w:cstheme="minorHAnsi"/>
        </w:rPr>
        <w:t xml:space="preserve">mezi objednaným a skutečně dodaným objemem daného zboží. </w:t>
      </w:r>
    </w:p>
    <w:p w:rsidR="00C41F6B" w:rsidRPr="00C71B6B" w:rsidRDefault="00C41F6B" w:rsidP="00A27909">
      <w:pPr>
        <w:spacing w:before="120" w:after="120"/>
        <w:rPr>
          <w:rFonts w:cs="Calibri"/>
          <w:color w:val="000000" w:themeColor="text1"/>
        </w:rPr>
      </w:pPr>
      <w:r w:rsidRPr="00C71B6B">
        <w:rPr>
          <w:rFonts w:cs="Calibri"/>
          <w:b/>
          <w:color w:val="000000" w:themeColor="text1"/>
        </w:rPr>
        <w:t>Kontrolováno bylo období let 2011–2020</w:t>
      </w:r>
      <w:r w:rsidRPr="00C71B6B">
        <w:rPr>
          <w:rFonts w:cs="Calibri"/>
          <w:color w:val="000000" w:themeColor="text1"/>
        </w:rPr>
        <w:t>, v případě věcných souvislostí i období předcházející.</w:t>
      </w:r>
    </w:p>
    <w:p w:rsidR="00C41F6B" w:rsidRPr="00C71B6B" w:rsidRDefault="00C41F6B" w:rsidP="00A27909">
      <w:pPr>
        <w:autoSpaceDE w:val="0"/>
        <w:spacing w:after="120"/>
        <w:rPr>
          <w:rFonts w:cs="Arial"/>
          <w:color w:val="000000" w:themeColor="text1"/>
        </w:rPr>
      </w:pPr>
      <w:r w:rsidRPr="00C71B6B">
        <w:rPr>
          <w:rFonts w:cs="Arial"/>
          <w:color w:val="000000" w:themeColor="text1"/>
        </w:rPr>
        <w:t xml:space="preserve">Celkový kontrolovaný objem peněžních prostředků vynaložených za nákupy OOP a ZP včetně souvisejících nákladů v reakci na tzv. první vlnu pandemie </w:t>
      </w:r>
      <w:r w:rsidR="006D6A22">
        <w:rPr>
          <w:rFonts w:cs="Arial"/>
          <w:color w:val="000000" w:themeColor="text1"/>
        </w:rPr>
        <w:t>COVID</w:t>
      </w:r>
      <w:r w:rsidRPr="00C71B6B">
        <w:rPr>
          <w:rFonts w:cs="Arial"/>
          <w:color w:val="000000" w:themeColor="text1"/>
        </w:rPr>
        <w:t xml:space="preserve">-19 odpovídá výši </w:t>
      </w:r>
      <w:r w:rsidR="00A27909">
        <w:rPr>
          <w:rFonts w:cs="Arial"/>
          <w:color w:val="000000" w:themeColor="text1"/>
        </w:rPr>
        <w:t>cca </w:t>
      </w:r>
      <w:r w:rsidR="00D84659" w:rsidRPr="00577C1C">
        <w:rPr>
          <w:rFonts w:cs="Arial"/>
          <w:color w:val="000000" w:themeColor="text1"/>
        </w:rPr>
        <w:t>8</w:t>
      </w:r>
      <w:r w:rsidR="003300FA" w:rsidRPr="00577C1C">
        <w:rPr>
          <w:rFonts w:cs="Arial"/>
          <w:color w:val="000000" w:themeColor="text1"/>
        </w:rPr>
        <w:t>,</w:t>
      </w:r>
      <w:r w:rsidR="00D84659" w:rsidRPr="00577C1C">
        <w:rPr>
          <w:rFonts w:cs="Arial"/>
          <w:color w:val="000000" w:themeColor="text1"/>
        </w:rPr>
        <w:t>5</w:t>
      </w:r>
      <w:r w:rsidR="00A27909">
        <w:rPr>
          <w:rFonts w:cs="Arial"/>
          <w:color w:val="000000" w:themeColor="text1"/>
        </w:rPr>
        <w:t> </w:t>
      </w:r>
      <w:r w:rsidR="00817C17">
        <w:rPr>
          <w:rFonts w:cs="Arial"/>
          <w:color w:val="000000" w:themeColor="text1"/>
        </w:rPr>
        <w:t>m</w:t>
      </w:r>
      <w:r w:rsidR="00D84659" w:rsidRPr="00C71B6B">
        <w:rPr>
          <w:rFonts w:cs="Arial"/>
          <w:color w:val="000000" w:themeColor="text1"/>
        </w:rPr>
        <w:t>l</w:t>
      </w:r>
      <w:r w:rsidR="00817C17">
        <w:rPr>
          <w:rFonts w:cs="Arial"/>
          <w:color w:val="000000" w:themeColor="text1"/>
        </w:rPr>
        <w:t>d</w:t>
      </w:r>
      <w:r w:rsidR="00D84659" w:rsidRPr="00C71B6B">
        <w:rPr>
          <w:rFonts w:cs="Arial"/>
          <w:color w:val="000000" w:themeColor="text1"/>
        </w:rPr>
        <w:t>.</w:t>
      </w:r>
      <w:r w:rsidR="00A27909">
        <w:rPr>
          <w:rFonts w:cs="Arial"/>
          <w:color w:val="000000" w:themeColor="text1"/>
        </w:rPr>
        <w:t> </w:t>
      </w:r>
      <w:r w:rsidRPr="00C71B6B">
        <w:rPr>
          <w:rFonts w:cs="Arial"/>
          <w:color w:val="000000" w:themeColor="text1"/>
        </w:rPr>
        <w:t>Kč.</w:t>
      </w:r>
    </w:p>
    <w:p w:rsidR="00C41F6B" w:rsidRPr="00C71B6B" w:rsidRDefault="001030EF" w:rsidP="00C41F6B">
      <w:pPr>
        <w:autoSpaceDE w:val="0"/>
        <w:spacing w:before="120"/>
        <w:rPr>
          <w:rFonts w:cs="Arial"/>
          <w:b/>
          <w:color w:val="000000" w:themeColor="text1"/>
        </w:rPr>
      </w:pPr>
      <w:r w:rsidRPr="00C71B6B">
        <w:rPr>
          <w:rFonts w:cs="Arial"/>
          <w:b/>
          <w:color w:val="000000" w:themeColor="text1"/>
        </w:rPr>
        <w:t xml:space="preserve">Kontrolovaný </w:t>
      </w:r>
      <w:r w:rsidR="00C41F6B" w:rsidRPr="00C71B6B">
        <w:rPr>
          <w:rFonts w:cs="Arial"/>
          <w:b/>
          <w:color w:val="000000" w:themeColor="text1"/>
        </w:rPr>
        <w:t>objem peněžních prostředků činil u MV</w:t>
      </w:r>
      <w:r w:rsidR="0061360B" w:rsidRPr="00C71B6B">
        <w:rPr>
          <w:rFonts w:cs="Arial"/>
          <w:b/>
          <w:color w:val="000000" w:themeColor="text1"/>
        </w:rPr>
        <w:t xml:space="preserve"> a MZd</w:t>
      </w:r>
      <w:r w:rsidR="00C41F6B" w:rsidRPr="00C71B6B">
        <w:rPr>
          <w:rFonts w:cs="Arial"/>
          <w:b/>
          <w:color w:val="000000" w:themeColor="text1"/>
        </w:rPr>
        <w:t>:</w:t>
      </w:r>
    </w:p>
    <w:p w:rsidR="00C41F6B" w:rsidRPr="00C71B6B" w:rsidRDefault="00841A80" w:rsidP="00A27909">
      <w:pPr>
        <w:pStyle w:val="Odrkypuntky"/>
        <w:ind w:left="284" w:hanging="284"/>
        <w:rPr>
          <w:szCs w:val="24"/>
        </w:rPr>
      </w:pPr>
      <w:r>
        <w:rPr>
          <w:szCs w:val="24"/>
        </w:rPr>
        <w:t xml:space="preserve">na systémové úrovni </w:t>
      </w:r>
      <w:r w:rsidR="00C41F6B" w:rsidRPr="00C71B6B">
        <w:rPr>
          <w:szCs w:val="24"/>
        </w:rPr>
        <w:t xml:space="preserve">prostředky státu závazného ukazatele MV </w:t>
      </w:r>
      <w:r w:rsidR="00885F73">
        <w:rPr>
          <w:szCs w:val="24"/>
        </w:rPr>
        <w:t>„z</w:t>
      </w:r>
      <w:r w:rsidR="00C41F6B" w:rsidRPr="00C71B6B">
        <w:rPr>
          <w:szCs w:val="24"/>
        </w:rPr>
        <w:t xml:space="preserve">ajištění přípravy na krizové situace podle zákona č. 240/2000 Sb.” ve výši </w:t>
      </w:r>
      <w:r w:rsidR="0061360B" w:rsidRPr="00C71B6B">
        <w:rPr>
          <w:szCs w:val="24"/>
        </w:rPr>
        <w:t xml:space="preserve">téměř 290 mil. Kč včetně </w:t>
      </w:r>
      <w:r w:rsidR="00C41F6B" w:rsidRPr="00C71B6B">
        <w:rPr>
          <w:szCs w:val="24"/>
        </w:rPr>
        <w:t>DPH;</w:t>
      </w:r>
    </w:p>
    <w:p w:rsidR="00C41F6B" w:rsidRPr="00C71B6B" w:rsidRDefault="00C41F6B" w:rsidP="00A27909">
      <w:pPr>
        <w:pStyle w:val="Odrkypuntky"/>
        <w:ind w:left="284" w:hanging="284"/>
        <w:rPr>
          <w:szCs w:val="24"/>
        </w:rPr>
      </w:pPr>
      <w:r w:rsidRPr="00C71B6B">
        <w:rPr>
          <w:szCs w:val="24"/>
        </w:rPr>
        <w:t xml:space="preserve">jednotlivé nákupy OOP a ZP souvisejících služeb bez dopravy z ČLR v souhrnné částce </w:t>
      </w:r>
      <w:r w:rsidR="003A3F14">
        <w:rPr>
          <w:szCs w:val="24"/>
        </w:rPr>
        <w:t>přesahující 7,</w:t>
      </w:r>
      <w:r w:rsidR="00CD5592">
        <w:rPr>
          <w:szCs w:val="24"/>
        </w:rPr>
        <w:t xml:space="preserve">5 </w:t>
      </w:r>
      <w:r w:rsidR="003A3F14">
        <w:rPr>
          <w:szCs w:val="24"/>
        </w:rPr>
        <w:t>m</w:t>
      </w:r>
      <w:r w:rsidR="00D84659" w:rsidRPr="00C71B6B">
        <w:rPr>
          <w:szCs w:val="24"/>
        </w:rPr>
        <w:t>l</w:t>
      </w:r>
      <w:r w:rsidR="003A3F14">
        <w:rPr>
          <w:szCs w:val="24"/>
        </w:rPr>
        <w:t>d</w:t>
      </w:r>
      <w:r w:rsidR="00D84659" w:rsidRPr="00C71B6B">
        <w:rPr>
          <w:szCs w:val="24"/>
        </w:rPr>
        <w:t>. Kč</w:t>
      </w:r>
      <w:r w:rsidRPr="00C71B6B">
        <w:rPr>
          <w:szCs w:val="24"/>
        </w:rPr>
        <w:t xml:space="preserve"> </w:t>
      </w:r>
      <w:r w:rsidR="00D84659" w:rsidRPr="00C71B6B">
        <w:rPr>
          <w:szCs w:val="24"/>
        </w:rPr>
        <w:t>(</w:t>
      </w:r>
      <w:r w:rsidRPr="00C71B6B">
        <w:rPr>
          <w:szCs w:val="24"/>
        </w:rPr>
        <w:t>včetně DPH</w:t>
      </w:r>
      <w:r w:rsidR="00D84659" w:rsidRPr="00C71B6B">
        <w:rPr>
          <w:szCs w:val="24"/>
        </w:rPr>
        <w:t>)</w:t>
      </w:r>
      <w:r w:rsidRPr="00C71B6B">
        <w:rPr>
          <w:szCs w:val="24"/>
        </w:rPr>
        <w:t>;</w:t>
      </w:r>
    </w:p>
    <w:p w:rsidR="00C41F6B" w:rsidRPr="00C71B6B" w:rsidRDefault="00C41F6B" w:rsidP="00A27909">
      <w:pPr>
        <w:pStyle w:val="Odrkypuntky"/>
        <w:spacing w:after="120"/>
        <w:ind w:left="284" w:hanging="284"/>
        <w:rPr>
          <w:szCs w:val="24"/>
        </w:rPr>
      </w:pPr>
      <w:r w:rsidRPr="00C71B6B">
        <w:rPr>
          <w:szCs w:val="24"/>
        </w:rPr>
        <w:t xml:space="preserve">doprava a s tím související služby </w:t>
      </w:r>
      <w:r w:rsidR="006E23F9">
        <w:rPr>
          <w:szCs w:val="24"/>
        </w:rPr>
        <w:t>(</w:t>
      </w:r>
      <w:r w:rsidRPr="00C71B6B">
        <w:rPr>
          <w:szCs w:val="24"/>
        </w:rPr>
        <w:t>např. pojištění</w:t>
      </w:r>
      <w:r w:rsidR="006E23F9">
        <w:rPr>
          <w:szCs w:val="24"/>
        </w:rPr>
        <w:t>)</w:t>
      </w:r>
      <w:r w:rsidRPr="00C71B6B">
        <w:rPr>
          <w:szCs w:val="24"/>
        </w:rPr>
        <w:t xml:space="preserve"> v souhrnné částce</w:t>
      </w:r>
      <w:r w:rsidRPr="00C71B6B" w:rsidDel="004B4710">
        <w:rPr>
          <w:szCs w:val="24"/>
        </w:rPr>
        <w:t xml:space="preserve"> </w:t>
      </w:r>
      <w:r w:rsidR="00577C1C">
        <w:rPr>
          <w:szCs w:val="24"/>
        </w:rPr>
        <w:t>987</w:t>
      </w:r>
      <w:r w:rsidR="00D84659" w:rsidRPr="00C71B6B">
        <w:rPr>
          <w:szCs w:val="24"/>
        </w:rPr>
        <w:t xml:space="preserve"> mil.</w:t>
      </w:r>
      <w:r w:rsidRPr="00C71B6B">
        <w:rPr>
          <w:szCs w:val="24"/>
        </w:rPr>
        <w:t xml:space="preserve"> Kč včetně DPH.</w:t>
      </w:r>
    </w:p>
    <w:p w:rsidR="00C41F6B" w:rsidRPr="00C71B6B" w:rsidRDefault="00D84659" w:rsidP="00A27909">
      <w:pPr>
        <w:spacing w:after="120"/>
        <w:rPr>
          <w:rFonts w:asciiTheme="minorHAnsi" w:hAnsiTheme="minorHAnsi" w:cstheme="minorHAnsi"/>
          <w:bCs/>
          <w:color w:val="000000" w:themeColor="text1"/>
        </w:rPr>
      </w:pPr>
      <w:r w:rsidRPr="00C71B6B">
        <w:rPr>
          <w:rFonts w:asciiTheme="minorHAnsi" w:hAnsiTheme="minorHAnsi" w:cstheme="minorHAnsi"/>
          <w:b/>
          <w:bCs/>
          <w:color w:val="000000" w:themeColor="text1"/>
        </w:rPr>
        <w:t>K</w:t>
      </w:r>
      <w:r w:rsidR="00C41F6B" w:rsidRPr="00C71B6B">
        <w:rPr>
          <w:rFonts w:asciiTheme="minorHAnsi" w:hAnsiTheme="minorHAnsi" w:cstheme="minorHAnsi"/>
          <w:b/>
          <w:bCs/>
          <w:color w:val="000000" w:themeColor="text1"/>
        </w:rPr>
        <w:t>ontrolovaný objem peněžních prostředků činil u SSHR</w:t>
      </w:r>
      <w:r w:rsidR="00C41F6B" w:rsidRPr="00C71B6B">
        <w:rPr>
          <w:rFonts w:asciiTheme="minorHAnsi" w:hAnsiTheme="minorHAnsi" w:cstheme="minorHAnsi"/>
          <w:bCs/>
          <w:color w:val="000000" w:themeColor="text1"/>
        </w:rPr>
        <w:t xml:space="preserve"> </w:t>
      </w:r>
      <w:r w:rsidR="00D71EC2">
        <w:rPr>
          <w:rFonts w:asciiTheme="minorHAnsi" w:hAnsiTheme="minorHAnsi" w:cstheme="minorHAnsi"/>
          <w:bCs/>
          <w:color w:val="000000" w:themeColor="text1"/>
        </w:rPr>
        <w:t>přes</w:t>
      </w:r>
      <w:r w:rsidR="00C41F6B" w:rsidRPr="00C71B6B">
        <w:rPr>
          <w:rFonts w:asciiTheme="minorHAnsi" w:hAnsiTheme="minorHAnsi" w:cstheme="minorHAnsi"/>
          <w:color w:val="000000" w:themeColor="text1"/>
        </w:rPr>
        <w:t xml:space="preserve"> </w:t>
      </w:r>
      <w:r w:rsidR="00C41F6B" w:rsidRPr="00C71B6B">
        <w:rPr>
          <w:rFonts w:asciiTheme="minorHAnsi" w:hAnsiTheme="minorHAnsi" w:cstheme="minorHAnsi"/>
        </w:rPr>
        <w:t>3 </w:t>
      </w:r>
      <w:r w:rsidR="00435344">
        <w:rPr>
          <w:rFonts w:asciiTheme="minorHAnsi" w:hAnsiTheme="minorHAnsi" w:cstheme="minorHAnsi"/>
        </w:rPr>
        <w:t>mld.</w:t>
      </w:r>
      <w:r w:rsidR="00C41F6B" w:rsidRPr="00C71B6B">
        <w:rPr>
          <w:rFonts w:asciiTheme="minorHAnsi" w:hAnsiTheme="minorHAnsi" w:cstheme="minorHAnsi"/>
          <w:bCs/>
        </w:rPr>
        <w:t xml:space="preserve"> Kč</w:t>
      </w:r>
      <w:r w:rsidR="00C41F6B" w:rsidRPr="00C71B6B">
        <w:rPr>
          <w:rFonts w:asciiTheme="minorHAnsi" w:hAnsiTheme="minorHAnsi" w:cstheme="minorHAnsi"/>
          <w:bCs/>
          <w:color w:val="000000" w:themeColor="text1"/>
        </w:rPr>
        <w:t xml:space="preserve">, což odpovídá </w:t>
      </w:r>
      <w:r w:rsidR="00C41F6B" w:rsidRPr="00C71B6B">
        <w:rPr>
          <w:rFonts w:asciiTheme="minorHAnsi" w:hAnsiTheme="minorHAnsi" w:cstheme="minorHAnsi"/>
          <w:color w:val="000000" w:themeColor="text1"/>
        </w:rPr>
        <w:t>ceně distribuovaného materiálu pořízeného na základě smluv/objednávek uzavřených Ministerstvem zdravotnictví v souvislosti s epidemiologickou situací v České republice.</w:t>
      </w:r>
      <w:r w:rsidR="00C41F6B" w:rsidRPr="00C71B6B">
        <w:rPr>
          <w:rFonts w:asciiTheme="minorHAnsi" w:hAnsiTheme="minorHAnsi" w:cstheme="minorHAnsi"/>
          <w:bCs/>
          <w:color w:val="000000" w:themeColor="text1"/>
        </w:rPr>
        <w:t xml:space="preserve"> SSHR v průběhu první poloviny roku 2020 samostatně OOP a ZP ne</w:t>
      </w:r>
      <w:r w:rsidR="00785E60">
        <w:rPr>
          <w:rFonts w:asciiTheme="minorHAnsi" w:hAnsiTheme="minorHAnsi" w:cstheme="minorHAnsi"/>
          <w:bCs/>
          <w:color w:val="000000" w:themeColor="text1"/>
        </w:rPr>
        <w:t>nakupovala</w:t>
      </w:r>
      <w:r w:rsidR="00C41F6B" w:rsidRPr="00C71B6B">
        <w:rPr>
          <w:rFonts w:asciiTheme="minorHAnsi" w:hAnsiTheme="minorHAnsi" w:cstheme="minorHAnsi"/>
          <w:bCs/>
          <w:color w:val="000000" w:themeColor="text1"/>
        </w:rPr>
        <w:t xml:space="preserve">. </w:t>
      </w:r>
    </w:p>
    <w:p w:rsidR="00C41F6B" w:rsidRDefault="00C41F6B" w:rsidP="00C41F6B">
      <w:pPr>
        <w:ind w:left="567" w:hanging="567"/>
        <w:rPr>
          <w:rFonts w:eastAsia="Calibri" w:cs="Calibri"/>
          <w:sz w:val="20"/>
          <w:szCs w:val="20"/>
        </w:rPr>
      </w:pPr>
      <w:r w:rsidRPr="644DE624">
        <w:rPr>
          <w:rFonts w:eastAsia="Calibri" w:cs="Calibri"/>
          <w:b/>
          <w:bCs/>
          <w:sz w:val="20"/>
          <w:szCs w:val="20"/>
        </w:rPr>
        <w:t>Pozn.:</w:t>
      </w:r>
      <w:r w:rsidRPr="644DE624">
        <w:rPr>
          <w:rFonts w:eastAsia="Calibri" w:cs="Calibri"/>
          <w:sz w:val="20"/>
          <w:szCs w:val="20"/>
        </w:rPr>
        <w:t xml:space="preserve"> </w:t>
      </w:r>
      <w:r>
        <w:rPr>
          <w:rFonts w:eastAsia="Calibri" w:cs="Calibri"/>
          <w:sz w:val="20"/>
          <w:szCs w:val="20"/>
        </w:rPr>
        <w:tab/>
      </w:r>
      <w:r w:rsidRPr="644DE624">
        <w:rPr>
          <w:rFonts w:eastAsia="Calibri" w:cs="Calibri"/>
          <w:sz w:val="20"/>
          <w:szCs w:val="20"/>
        </w:rPr>
        <w:t>Právní předpisy uvedené v tomto kontrolním závěru jsou aplikovány ve znění účinném pro kontrolované období.</w:t>
      </w:r>
      <w:r w:rsidR="00346531">
        <w:rPr>
          <w:rFonts w:eastAsia="Calibri" w:cs="Calibri"/>
          <w:sz w:val="20"/>
          <w:szCs w:val="20"/>
        </w:rPr>
        <w:t xml:space="preserve"> U čínských geografických názvů používá NKÚ oficiální českou transkripci.</w:t>
      </w:r>
    </w:p>
    <w:p w:rsidR="00F9620B" w:rsidRPr="006575F3" w:rsidRDefault="00F9620B" w:rsidP="008B26C7">
      <w:pPr>
        <w:pStyle w:val="Nadpis1"/>
        <w:spacing w:before="600" w:after="240"/>
        <w:rPr>
          <w:rFonts w:cs="Calibri"/>
          <w:szCs w:val="24"/>
        </w:rPr>
      </w:pPr>
      <w:r w:rsidRPr="006575F3">
        <w:rPr>
          <w:rFonts w:cs="Calibri"/>
          <w:szCs w:val="24"/>
        </w:rPr>
        <w:t>IV. Podrobné skutečnosti zjištěné kontrolou</w:t>
      </w:r>
    </w:p>
    <w:p w:rsidR="001B3D24" w:rsidRPr="006575F3" w:rsidRDefault="001B3D24" w:rsidP="006575F3">
      <w:pPr>
        <w:pStyle w:val="Nadpis1"/>
        <w:spacing w:before="0"/>
        <w:jc w:val="left"/>
        <w:rPr>
          <w:rFonts w:cs="Calibri"/>
          <w:sz w:val="24"/>
          <w:szCs w:val="24"/>
        </w:rPr>
      </w:pPr>
      <w:r w:rsidRPr="006575F3">
        <w:rPr>
          <w:rFonts w:cs="Calibri"/>
          <w:sz w:val="24"/>
          <w:szCs w:val="24"/>
        </w:rPr>
        <w:t xml:space="preserve">1. Pandemická a krizová připravenost </w:t>
      </w:r>
    </w:p>
    <w:p w:rsidR="001B3D24" w:rsidRPr="006575F3" w:rsidRDefault="001B3D24" w:rsidP="006575F3">
      <w:pPr>
        <w:spacing w:after="120"/>
        <w:rPr>
          <w:rFonts w:cs="Calibri"/>
          <w:color w:val="000000" w:themeColor="text1"/>
        </w:rPr>
      </w:pPr>
      <w:r w:rsidRPr="006575F3">
        <w:rPr>
          <w:rFonts w:cs="Calibri"/>
          <w:color w:val="000000" w:themeColor="text1"/>
        </w:rPr>
        <w:t>MZd je klíčovým orgánem soustavy orgánů ochrany veřejného</w:t>
      </w:r>
      <w:r w:rsidR="006575F3">
        <w:rPr>
          <w:rFonts w:cs="Calibri"/>
          <w:color w:val="000000" w:themeColor="text1"/>
        </w:rPr>
        <w:t xml:space="preserve"> zdraví, poskytuje součinnost i </w:t>
      </w:r>
      <w:r w:rsidRPr="006575F3">
        <w:rPr>
          <w:rFonts w:cs="Calibri"/>
          <w:color w:val="000000" w:themeColor="text1"/>
        </w:rPr>
        <w:t xml:space="preserve">dalším orgánům ochrany veřejného zdraví při výkonu státní správy ve své působnosti. </w:t>
      </w:r>
      <w:r w:rsidR="00C8418A" w:rsidRPr="006575F3">
        <w:rPr>
          <w:rFonts w:cs="Calibri"/>
          <w:color w:val="000000" w:themeColor="text1"/>
        </w:rPr>
        <w:t>Z ustanovení § 80 odst. 1 písm. x)</w:t>
      </w:r>
      <w:r w:rsidR="00827555" w:rsidRPr="00827555">
        <w:rPr>
          <w:rFonts w:cs="Calibri"/>
          <w:color w:val="000000" w:themeColor="text1"/>
        </w:rPr>
        <w:t xml:space="preserve"> </w:t>
      </w:r>
      <w:r w:rsidR="00827555" w:rsidRPr="006575F3">
        <w:rPr>
          <w:rFonts w:cs="Calibri"/>
          <w:color w:val="000000" w:themeColor="text1"/>
        </w:rPr>
        <w:t>zákona č. 258/2000 Sb.</w:t>
      </w:r>
      <w:r w:rsidR="00C8418A" w:rsidRPr="006575F3">
        <w:rPr>
          <w:rStyle w:val="Znakapoznpodarou"/>
          <w:rFonts w:eastAsia="MS Gothic" w:cs="Calibri"/>
          <w:color w:val="000000" w:themeColor="text1"/>
        </w:rPr>
        <w:footnoteReference w:id="40"/>
      </w:r>
      <w:r w:rsidR="00C8418A" w:rsidRPr="006575F3">
        <w:rPr>
          <w:rFonts w:cs="Calibri"/>
          <w:color w:val="000000" w:themeColor="text1"/>
        </w:rPr>
        <w:t xml:space="preserve"> </w:t>
      </w:r>
      <w:r w:rsidR="004B0202" w:rsidRPr="006575F3">
        <w:rPr>
          <w:rFonts w:cs="Calibri"/>
          <w:color w:val="000000" w:themeColor="text1"/>
        </w:rPr>
        <w:t>v</w:t>
      </w:r>
      <w:r w:rsidR="00C8418A" w:rsidRPr="006575F3">
        <w:rPr>
          <w:rFonts w:cs="Calibri"/>
          <w:color w:val="000000" w:themeColor="text1"/>
        </w:rPr>
        <w:t>yplývá pro MZd p</w:t>
      </w:r>
      <w:r w:rsidRPr="006575F3">
        <w:rPr>
          <w:rFonts w:cs="Calibri"/>
          <w:color w:val="000000" w:themeColor="text1"/>
        </w:rPr>
        <w:t>ovinnost zpracovat a koordinovat zpracování PP ČR a P</w:t>
      </w:r>
      <w:r w:rsidR="00980ED9" w:rsidRPr="006575F3">
        <w:rPr>
          <w:rFonts w:cs="Calibri"/>
          <w:color w:val="000000" w:themeColor="text1"/>
        </w:rPr>
        <w:t>P MZd</w:t>
      </w:r>
      <w:r w:rsidRPr="006575F3">
        <w:rPr>
          <w:rFonts w:cs="Calibri"/>
          <w:color w:val="000000" w:themeColor="text1"/>
        </w:rPr>
        <w:t>.</w:t>
      </w:r>
    </w:p>
    <w:p w:rsidR="001B3D24" w:rsidRPr="002B6B62" w:rsidRDefault="001B3D24" w:rsidP="006575F3">
      <w:pPr>
        <w:pStyle w:val="Nadpis2"/>
        <w:numPr>
          <w:ilvl w:val="0"/>
          <w:numId w:val="0"/>
        </w:numPr>
        <w:spacing w:before="0"/>
      </w:pPr>
      <w:r>
        <w:t xml:space="preserve">1.1 </w:t>
      </w:r>
      <w:r w:rsidRPr="002B6B62">
        <w:t>Pandemický plán ČR a pandemické plány MZd, MV a SSHR</w:t>
      </w:r>
    </w:p>
    <w:p w:rsidR="001B3D24" w:rsidRPr="00C71B6B" w:rsidRDefault="001B3D24" w:rsidP="006575F3">
      <w:pPr>
        <w:spacing w:after="120"/>
        <w:rPr>
          <w:color w:val="000000" w:themeColor="text1"/>
        </w:rPr>
      </w:pPr>
      <w:r w:rsidRPr="003558D3">
        <w:rPr>
          <w:i/>
          <w:color w:val="000000" w:themeColor="text1"/>
        </w:rPr>
        <w:t xml:space="preserve">Pandemický plán </w:t>
      </w:r>
      <w:r w:rsidRPr="008135C0">
        <w:rPr>
          <w:i/>
          <w:color w:val="000000" w:themeColor="text1"/>
        </w:rPr>
        <w:t>České republiky</w:t>
      </w:r>
      <w:r w:rsidRPr="00C71B6B">
        <w:rPr>
          <w:color w:val="000000" w:themeColor="text1"/>
        </w:rPr>
        <w:t xml:space="preserve"> byl schválen usnesením vlády ČR ze dne 14. září 2011 č. 682 a je základním dokumentem, který stanoví postupy a základní systém reakce ČR na pandemickou situaci. Reflektuje doporučení Světové zdravotnické organizace</w:t>
      </w:r>
      <w:r>
        <w:rPr>
          <w:rStyle w:val="Znakapoznpodarou"/>
          <w:color w:val="000000" w:themeColor="text1"/>
        </w:rPr>
        <w:footnoteReference w:id="41"/>
      </w:r>
      <w:r w:rsidRPr="00C71B6B">
        <w:rPr>
          <w:color w:val="000000" w:themeColor="text1"/>
        </w:rPr>
        <w:t xml:space="preserve"> </w:t>
      </w:r>
      <w:r w:rsidRPr="008135C0">
        <w:rPr>
          <w:i/>
          <w:color w:val="000000" w:themeColor="text1"/>
        </w:rPr>
        <w:t>Pandemic Influenza preparedness and response – a WHO guidance document</w:t>
      </w:r>
      <w:r w:rsidRPr="00C71B6B">
        <w:rPr>
          <w:color w:val="000000" w:themeColor="text1"/>
        </w:rPr>
        <w:t xml:space="preserve"> </w:t>
      </w:r>
      <w:r w:rsidR="00827555">
        <w:rPr>
          <w:color w:val="000000" w:themeColor="text1"/>
        </w:rPr>
        <w:t xml:space="preserve">z roku </w:t>
      </w:r>
      <w:r w:rsidRPr="00C71B6B">
        <w:rPr>
          <w:color w:val="000000" w:themeColor="text1"/>
        </w:rPr>
        <w:t>2009</w:t>
      </w:r>
      <w:r w:rsidR="004B0202">
        <w:rPr>
          <w:color w:val="000000" w:themeColor="text1"/>
        </w:rPr>
        <w:t xml:space="preserve"> a</w:t>
      </w:r>
      <w:r w:rsidR="00827555">
        <w:rPr>
          <w:color w:val="000000" w:themeColor="text1"/>
        </w:rPr>
        <w:t> </w:t>
      </w:r>
      <w:r w:rsidRPr="00C71B6B">
        <w:rPr>
          <w:color w:val="000000" w:themeColor="text1"/>
        </w:rPr>
        <w:t>doporučení EU pro národní pandemické plánování</w:t>
      </w:r>
      <w:r w:rsidR="00CD06B1">
        <w:rPr>
          <w:color w:val="000000" w:themeColor="text1"/>
        </w:rPr>
        <w:t>. H</w:t>
      </w:r>
      <w:r w:rsidRPr="00C71B6B">
        <w:rPr>
          <w:color w:val="000000" w:themeColor="text1"/>
        </w:rPr>
        <w:t xml:space="preserve">lavním cílem </w:t>
      </w:r>
      <w:r w:rsidR="00CD06B1">
        <w:rPr>
          <w:color w:val="000000" w:themeColor="text1"/>
        </w:rPr>
        <w:t>doporučení je</w:t>
      </w:r>
      <w:r w:rsidRPr="00C71B6B">
        <w:rPr>
          <w:color w:val="000000" w:themeColor="text1"/>
        </w:rPr>
        <w:t xml:space="preserve"> zmírn</w:t>
      </w:r>
      <w:r w:rsidR="00CD06B1">
        <w:rPr>
          <w:color w:val="000000" w:themeColor="text1"/>
        </w:rPr>
        <w:t>it očekávané</w:t>
      </w:r>
      <w:r w:rsidRPr="00C71B6B">
        <w:rPr>
          <w:color w:val="000000" w:themeColor="text1"/>
        </w:rPr>
        <w:t xml:space="preserve"> </w:t>
      </w:r>
      <w:r w:rsidR="00CD06B1">
        <w:rPr>
          <w:color w:val="000000" w:themeColor="text1"/>
        </w:rPr>
        <w:lastRenderedPageBreak/>
        <w:t>z</w:t>
      </w:r>
      <w:r w:rsidRPr="00C71B6B">
        <w:rPr>
          <w:color w:val="000000" w:themeColor="text1"/>
        </w:rPr>
        <w:t>dravotní, sociální a ekonomick</w:t>
      </w:r>
      <w:r w:rsidR="00CD06B1">
        <w:rPr>
          <w:color w:val="000000" w:themeColor="text1"/>
        </w:rPr>
        <w:t>é</w:t>
      </w:r>
      <w:r w:rsidRPr="00C71B6B">
        <w:rPr>
          <w:color w:val="000000" w:themeColor="text1"/>
        </w:rPr>
        <w:t xml:space="preserve"> následky</w:t>
      </w:r>
      <w:r w:rsidR="00CD06B1">
        <w:rPr>
          <w:color w:val="000000" w:themeColor="text1"/>
        </w:rPr>
        <w:t xml:space="preserve"> pandemie</w:t>
      </w:r>
      <w:r w:rsidRPr="00C71B6B">
        <w:rPr>
          <w:color w:val="000000" w:themeColor="text1"/>
        </w:rPr>
        <w:t>. Jedná se o aktualizované pokyny globálního plánu připravenosti na chřipku, úlohy WHO a doporučení pro vnitrostátní opatření před pandemií a</w:t>
      </w:r>
      <w:r w:rsidR="006575F3">
        <w:rPr>
          <w:color w:val="000000" w:themeColor="text1"/>
        </w:rPr>
        <w:t> </w:t>
      </w:r>
      <w:r w:rsidRPr="00C71B6B">
        <w:rPr>
          <w:color w:val="000000" w:themeColor="text1"/>
        </w:rPr>
        <w:t>během ní</w:t>
      </w:r>
      <w:r w:rsidR="00CD06B1">
        <w:rPr>
          <w:color w:val="000000" w:themeColor="text1"/>
        </w:rPr>
        <w:t>. Dále PP ČR reflektuje</w:t>
      </w:r>
      <w:r>
        <w:rPr>
          <w:color w:val="000000" w:themeColor="text1"/>
        </w:rPr>
        <w:t xml:space="preserve"> doporučení EU</w:t>
      </w:r>
      <w:r w:rsidRPr="00C71B6B">
        <w:rPr>
          <w:color w:val="000000" w:themeColor="text1"/>
        </w:rPr>
        <w:t xml:space="preserve"> </w:t>
      </w:r>
      <w:r w:rsidRPr="00C71B6B">
        <w:rPr>
          <w:i/>
          <w:color w:val="000000" w:themeColor="text1"/>
        </w:rPr>
        <w:t>Sdělení komise Radě, Evropskému parlamentu, Evropskému hospodářskému a sociálnímu výboru a Výboru regionů o plánování připravenosti a reakce na pandemii chřipky v Evropském společenství</w:t>
      </w:r>
      <w:r w:rsidRPr="00C71B6B">
        <w:rPr>
          <w:color w:val="000000" w:themeColor="text1"/>
        </w:rPr>
        <w:t xml:space="preserve"> COM (2005) 605.</w:t>
      </w:r>
      <w:r>
        <w:rPr>
          <w:color w:val="000000" w:themeColor="text1"/>
        </w:rPr>
        <w:t xml:space="preserve"> </w:t>
      </w:r>
    </w:p>
    <w:p w:rsidR="001B3D24" w:rsidRPr="00C71B6B" w:rsidRDefault="001B3D24" w:rsidP="006575F3">
      <w:pPr>
        <w:spacing w:after="120"/>
        <w:rPr>
          <w:color w:val="000000" w:themeColor="text1"/>
        </w:rPr>
      </w:pPr>
      <w:r w:rsidRPr="00C71B6B">
        <w:rPr>
          <w:color w:val="000000" w:themeColor="text1"/>
        </w:rPr>
        <w:t xml:space="preserve">V období nejisté pravděpodobnosti výskytu pandemie, </w:t>
      </w:r>
      <w:r w:rsidR="0079614B">
        <w:rPr>
          <w:color w:val="000000" w:themeColor="text1"/>
        </w:rPr>
        <w:t xml:space="preserve">tedy v </w:t>
      </w:r>
      <w:r w:rsidRPr="00C71B6B">
        <w:rPr>
          <w:color w:val="000000" w:themeColor="text1"/>
        </w:rPr>
        <w:t>tzv. interpandemické</w:t>
      </w:r>
      <w:r w:rsidR="0079614B">
        <w:rPr>
          <w:color w:val="000000" w:themeColor="text1"/>
        </w:rPr>
        <w:t>m</w:t>
      </w:r>
      <w:r w:rsidRPr="00C71B6B">
        <w:rPr>
          <w:color w:val="000000" w:themeColor="text1"/>
        </w:rPr>
        <w:t xml:space="preserve"> období (fáze 1</w:t>
      </w:r>
      <w:r w:rsidR="009D25FD">
        <w:rPr>
          <w:color w:val="000000" w:themeColor="text1"/>
        </w:rPr>
        <w:t>–</w:t>
      </w:r>
      <w:r w:rsidRPr="00C71B6B">
        <w:rPr>
          <w:color w:val="000000" w:themeColor="text1"/>
        </w:rPr>
        <w:t>3), nastavená dílčí opatření akcent</w:t>
      </w:r>
      <w:r w:rsidR="0079614B">
        <w:rPr>
          <w:color w:val="000000" w:themeColor="text1"/>
        </w:rPr>
        <w:t xml:space="preserve">ují </w:t>
      </w:r>
      <w:r w:rsidRPr="00C71B6B">
        <w:rPr>
          <w:color w:val="000000" w:themeColor="text1"/>
        </w:rPr>
        <w:t xml:space="preserve">vzájemnou spolupráci subjektů, </w:t>
      </w:r>
      <w:r w:rsidRPr="00C71B6B">
        <w:rPr>
          <w:b/>
          <w:color w:val="000000" w:themeColor="text1"/>
        </w:rPr>
        <w:t>pravidelně se schází ÚEK, orgány krizového řízení</w:t>
      </w:r>
      <w:r w:rsidRPr="00C71B6B">
        <w:rPr>
          <w:color w:val="000000" w:themeColor="text1"/>
        </w:rPr>
        <w:t xml:space="preserve"> </w:t>
      </w:r>
      <w:r w:rsidRPr="00C71B6B">
        <w:rPr>
          <w:b/>
          <w:color w:val="000000" w:themeColor="text1"/>
        </w:rPr>
        <w:t>provádí periodické revize pandemických plánů minimálně 1</w:t>
      </w:r>
      <w:r w:rsidR="009D25FD">
        <w:rPr>
          <w:rFonts w:cs="Calibri"/>
          <w:b/>
          <w:color w:val="000000" w:themeColor="text1"/>
        </w:rPr>
        <w:t>×</w:t>
      </w:r>
      <w:r w:rsidRPr="00C71B6B">
        <w:rPr>
          <w:b/>
          <w:color w:val="000000" w:themeColor="text1"/>
        </w:rPr>
        <w:t xml:space="preserve"> za </w:t>
      </w:r>
      <w:r w:rsidR="008A083A">
        <w:rPr>
          <w:b/>
          <w:color w:val="000000" w:themeColor="text1"/>
        </w:rPr>
        <w:t>dva</w:t>
      </w:r>
      <w:r w:rsidRPr="00C71B6B">
        <w:rPr>
          <w:b/>
          <w:color w:val="000000" w:themeColor="text1"/>
        </w:rPr>
        <w:t xml:space="preserve"> roky</w:t>
      </w:r>
      <w:r w:rsidR="0079614B">
        <w:rPr>
          <w:color w:val="000000" w:themeColor="text1"/>
        </w:rPr>
        <w:t xml:space="preserve"> a </w:t>
      </w:r>
      <w:r w:rsidRPr="00C71B6B">
        <w:rPr>
          <w:color w:val="000000" w:themeColor="text1"/>
        </w:rPr>
        <w:t>přezkoumáv</w:t>
      </w:r>
      <w:r w:rsidR="00E213CC">
        <w:rPr>
          <w:color w:val="000000" w:themeColor="text1"/>
        </w:rPr>
        <w:t>ají</w:t>
      </w:r>
      <w:r w:rsidRPr="00C71B6B">
        <w:rPr>
          <w:color w:val="000000" w:themeColor="text1"/>
        </w:rPr>
        <w:t xml:space="preserve"> akceschopnost zdravotnického personálu na celostátní i krajské úrovni pro případ zvýšen</w:t>
      </w:r>
      <w:r w:rsidR="0079614B">
        <w:rPr>
          <w:color w:val="000000" w:themeColor="text1"/>
        </w:rPr>
        <w:t>ého</w:t>
      </w:r>
      <w:r w:rsidRPr="00C71B6B">
        <w:rPr>
          <w:color w:val="000000" w:themeColor="text1"/>
        </w:rPr>
        <w:t xml:space="preserve"> objem</w:t>
      </w:r>
      <w:r w:rsidR="0079614B">
        <w:rPr>
          <w:color w:val="000000" w:themeColor="text1"/>
        </w:rPr>
        <w:t>u</w:t>
      </w:r>
      <w:r w:rsidRPr="00C71B6B">
        <w:rPr>
          <w:color w:val="000000" w:themeColor="text1"/>
        </w:rPr>
        <w:t xml:space="preserve"> zdravotní péče</w:t>
      </w:r>
      <w:r w:rsidR="0079614B">
        <w:rPr>
          <w:color w:val="000000" w:themeColor="text1"/>
        </w:rPr>
        <w:t>. V</w:t>
      </w:r>
      <w:r w:rsidRPr="00C71B6B">
        <w:rPr>
          <w:color w:val="000000" w:themeColor="text1"/>
        </w:rPr>
        <w:t xml:space="preserve"> neposlední řadě </w:t>
      </w:r>
      <w:r>
        <w:rPr>
          <w:color w:val="000000" w:themeColor="text1"/>
        </w:rPr>
        <w:t>jsou řešeny</w:t>
      </w:r>
      <w:r w:rsidRPr="00C71B6B">
        <w:rPr>
          <w:color w:val="000000" w:themeColor="text1"/>
        </w:rPr>
        <w:t xml:space="preserve"> </w:t>
      </w:r>
      <w:r w:rsidRPr="00C71B6B">
        <w:rPr>
          <w:b/>
          <w:color w:val="000000" w:themeColor="text1"/>
        </w:rPr>
        <w:t>odhady a plánování nákupu a distribuce osobních ochranných pomůcek pro ochranu zaměstnanců</w:t>
      </w:r>
      <w:r w:rsidRPr="008135C0">
        <w:rPr>
          <w:b/>
          <w:color w:val="000000" w:themeColor="text1"/>
        </w:rPr>
        <w:t>,</w:t>
      </w:r>
      <w:r w:rsidRPr="00C71B6B">
        <w:rPr>
          <w:b/>
          <w:color w:val="000000" w:themeColor="text1"/>
        </w:rPr>
        <w:t xml:space="preserve"> </w:t>
      </w:r>
      <w:r w:rsidR="0079614B" w:rsidRPr="000A79DB">
        <w:rPr>
          <w:color w:val="000000" w:themeColor="text1"/>
        </w:rPr>
        <w:t>a to</w:t>
      </w:r>
      <w:r w:rsidR="0079614B" w:rsidRPr="008135C0">
        <w:rPr>
          <w:color w:val="000000" w:themeColor="text1"/>
        </w:rPr>
        <w:t xml:space="preserve"> </w:t>
      </w:r>
      <w:r w:rsidRPr="00FF3F59">
        <w:rPr>
          <w:color w:val="000000" w:themeColor="text1"/>
        </w:rPr>
        <w:t xml:space="preserve">zejména </w:t>
      </w:r>
      <w:r w:rsidR="0079614B">
        <w:rPr>
          <w:color w:val="000000" w:themeColor="text1"/>
        </w:rPr>
        <w:t>zaměstnanců</w:t>
      </w:r>
      <w:r w:rsidRPr="00FF3F59">
        <w:rPr>
          <w:color w:val="000000" w:themeColor="text1"/>
        </w:rPr>
        <w:t xml:space="preserve"> poskytovatelů zdravotních služeb</w:t>
      </w:r>
      <w:r w:rsidRPr="00C71B6B">
        <w:rPr>
          <w:b/>
          <w:color w:val="000000" w:themeColor="text1"/>
        </w:rPr>
        <w:t>.</w:t>
      </w:r>
      <w:r w:rsidRPr="00C71B6B">
        <w:rPr>
          <w:color w:val="000000" w:themeColor="text1"/>
        </w:rPr>
        <w:t xml:space="preserve"> </w:t>
      </w:r>
    </w:p>
    <w:p w:rsidR="001B3D24" w:rsidRPr="00C71B6B" w:rsidRDefault="001B3D24" w:rsidP="006575F3">
      <w:pPr>
        <w:spacing w:after="120"/>
        <w:rPr>
          <w:color w:val="000000" w:themeColor="text1"/>
        </w:rPr>
      </w:pPr>
      <w:r w:rsidRPr="00C71B6B">
        <w:rPr>
          <w:color w:val="000000" w:themeColor="text1"/>
        </w:rPr>
        <w:t>V období střední až vysoké pravděpodobnosti vzniku pandemie</w:t>
      </w:r>
      <w:r w:rsidR="000A2A3C">
        <w:rPr>
          <w:color w:val="000000" w:themeColor="text1"/>
        </w:rPr>
        <w:t>, tedy v</w:t>
      </w:r>
      <w:r w:rsidRPr="00C71B6B">
        <w:rPr>
          <w:color w:val="000000" w:themeColor="text1"/>
        </w:rPr>
        <w:t xml:space="preserve"> tzv. období pandemické pohotovosti (fáze 4</w:t>
      </w:r>
      <w:r w:rsidR="009D25FD">
        <w:rPr>
          <w:color w:val="000000" w:themeColor="text1"/>
        </w:rPr>
        <w:t>–</w:t>
      </w:r>
      <w:r w:rsidRPr="00C71B6B">
        <w:rPr>
          <w:color w:val="000000" w:themeColor="text1"/>
        </w:rPr>
        <w:t>5), MZd</w:t>
      </w:r>
      <w:r w:rsidR="00565468">
        <w:rPr>
          <w:color w:val="000000" w:themeColor="text1"/>
        </w:rPr>
        <w:t xml:space="preserve">, </w:t>
      </w:r>
      <w:r w:rsidRPr="00C71B6B">
        <w:rPr>
          <w:color w:val="000000" w:themeColor="text1"/>
        </w:rPr>
        <w:t>SZÚ a KHS mají za úkol stanovit a upřesnit potřebnou úroveň ochrany a podmín</w:t>
      </w:r>
      <w:r w:rsidR="000A2A3C">
        <w:rPr>
          <w:color w:val="000000" w:themeColor="text1"/>
        </w:rPr>
        <w:t>ky</w:t>
      </w:r>
      <w:r w:rsidRPr="00C71B6B">
        <w:rPr>
          <w:color w:val="000000" w:themeColor="text1"/>
        </w:rPr>
        <w:t xml:space="preserve"> pro používání osobních ochranných pomůcek</w:t>
      </w:r>
      <w:r w:rsidR="000A2A3C">
        <w:rPr>
          <w:color w:val="000000" w:themeColor="text1"/>
        </w:rPr>
        <w:t>.</w:t>
      </w:r>
      <w:r w:rsidRPr="00C71B6B">
        <w:rPr>
          <w:color w:val="000000" w:themeColor="text1"/>
        </w:rPr>
        <w:t xml:space="preserve"> </w:t>
      </w:r>
      <w:r w:rsidRPr="00C71B6B">
        <w:rPr>
          <w:b/>
          <w:color w:val="000000" w:themeColor="text1"/>
        </w:rPr>
        <w:t xml:space="preserve">V tomto období rovněž dotčené subjekty upřesňují požadavky na nákup a distribuci osobních ochranných pomůcek pro ochranu zaměstnanců a dále finalizují přípravy na pandemii včetně nákupu a distribuce ochranných pomůcek pro ochranu zaměstnanců stanovených pandemickým plánem. </w:t>
      </w:r>
      <w:r w:rsidRPr="00C71B6B">
        <w:rPr>
          <w:color w:val="000000" w:themeColor="text1"/>
        </w:rPr>
        <w:t>V oblasti zdravotnictví jsou dotčenými subjekty poskytovatelé zdravotních služeb.</w:t>
      </w:r>
    </w:p>
    <w:p w:rsidR="001B3D24" w:rsidRPr="00C71B6B" w:rsidRDefault="00205E29" w:rsidP="006575F3">
      <w:pPr>
        <w:spacing w:after="120"/>
        <w:rPr>
          <w:color w:val="000000" w:themeColor="text1"/>
        </w:rPr>
      </w:pPr>
      <w:r>
        <w:rPr>
          <w:color w:val="000000" w:themeColor="text1"/>
        </w:rPr>
        <w:t>Vláda</w:t>
      </w:r>
      <w:r w:rsidR="001B3D24" w:rsidRPr="00C71B6B">
        <w:rPr>
          <w:color w:val="000000" w:themeColor="text1"/>
        </w:rPr>
        <w:t xml:space="preserve"> ČR </w:t>
      </w:r>
      <w:r>
        <w:rPr>
          <w:color w:val="000000" w:themeColor="text1"/>
        </w:rPr>
        <w:t xml:space="preserve">svým usnesením </w:t>
      </w:r>
      <w:r w:rsidR="009D25FD" w:rsidRPr="00C71B6B">
        <w:rPr>
          <w:color w:val="000000" w:themeColor="text1"/>
        </w:rPr>
        <w:t xml:space="preserve">ze dne 28. </w:t>
      </w:r>
      <w:r w:rsidR="009D25FD">
        <w:rPr>
          <w:color w:val="000000" w:themeColor="text1"/>
        </w:rPr>
        <w:t>června</w:t>
      </w:r>
      <w:r w:rsidR="009D25FD" w:rsidRPr="00C71B6B">
        <w:rPr>
          <w:color w:val="000000" w:themeColor="text1"/>
        </w:rPr>
        <w:t xml:space="preserve"> 2010 </w:t>
      </w:r>
      <w:r w:rsidR="001B3D24" w:rsidRPr="00C71B6B">
        <w:rPr>
          <w:color w:val="000000" w:themeColor="text1"/>
        </w:rPr>
        <w:t>č. 501</w:t>
      </w:r>
      <w:r w:rsidR="009D25FD">
        <w:rPr>
          <w:color w:val="000000" w:themeColor="text1"/>
        </w:rPr>
        <w:t>,</w:t>
      </w:r>
      <w:r w:rsidR="001B3D24" w:rsidRPr="00C71B6B">
        <w:rPr>
          <w:color w:val="000000" w:themeColor="text1"/>
        </w:rPr>
        <w:t xml:space="preserve"> </w:t>
      </w:r>
      <w:r w:rsidR="001B3D24" w:rsidRPr="008135C0">
        <w:rPr>
          <w:i/>
          <w:color w:val="000000" w:themeColor="text1"/>
        </w:rPr>
        <w:t>ke Zprávě o přijatých opatřeních ke snížení dopadů pandemie chřipky a jejich vyhodnocení</w:t>
      </w:r>
      <w:r w:rsidR="009D25FD">
        <w:rPr>
          <w:color w:val="000000" w:themeColor="text1"/>
        </w:rPr>
        <w:t>,</w:t>
      </w:r>
      <w:r w:rsidR="001B3D24" w:rsidRPr="00C71B6B">
        <w:rPr>
          <w:color w:val="000000" w:themeColor="text1"/>
        </w:rPr>
        <w:t xml:space="preserve"> </w:t>
      </w:r>
      <w:r>
        <w:rPr>
          <w:color w:val="000000" w:themeColor="text1"/>
        </w:rPr>
        <w:t>uložila</w:t>
      </w:r>
      <w:r w:rsidR="001B3D24" w:rsidRPr="00C71B6B">
        <w:rPr>
          <w:color w:val="000000" w:themeColor="text1"/>
        </w:rPr>
        <w:t xml:space="preserve"> v</w:t>
      </w:r>
      <w:r w:rsidR="009D25FD">
        <w:rPr>
          <w:color w:val="000000" w:themeColor="text1"/>
        </w:rPr>
        <w:t> </w:t>
      </w:r>
      <w:r w:rsidR="001B3D24" w:rsidRPr="00C71B6B">
        <w:rPr>
          <w:color w:val="000000" w:themeColor="text1"/>
        </w:rPr>
        <w:t>bodě</w:t>
      </w:r>
      <w:r w:rsidR="009D25FD">
        <w:rPr>
          <w:color w:val="000000" w:themeColor="text1"/>
        </w:rPr>
        <w:t> I</w:t>
      </w:r>
      <w:r w:rsidR="001B3D24" w:rsidRPr="00C71B6B">
        <w:rPr>
          <w:color w:val="000000" w:themeColor="text1"/>
        </w:rPr>
        <w:t>I odst.</w:t>
      </w:r>
      <w:r w:rsidR="009D25FD">
        <w:rPr>
          <w:color w:val="000000" w:themeColor="text1"/>
        </w:rPr>
        <w:t> </w:t>
      </w:r>
      <w:r w:rsidR="001B3D24" w:rsidRPr="00C71B6B">
        <w:rPr>
          <w:color w:val="000000" w:themeColor="text1"/>
        </w:rPr>
        <w:t xml:space="preserve">1 ministryni zdravotnictví provést do 30. června 2011 ve spolupráci s ÚEK aktualizaci </w:t>
      </w:r>
      <w:r w:rsidR="001B3D24" w:rsidRPr="008135C0">
        <w:rPr>
          <w:i/>
          <w:color w:val="000000" w:themeColor="text1"/>
        </w:rPr>
        <w:t>Pandemického plánu České republiky</w:t>
      </w:r>
      <w:r w:rsidR="001B3D24" w:rsidRPr="00C71B6B">
        <w:rPr>
          <w:color w:val="000000" w:themeColor="text1"/>
        </w:rPr>
        <w:t xml:space="preserve"> (z roku 2006) pro případ pandemie chřipky. V</w:t>
      </w:r>
      <w:r w:rsidR="009D25FD">
        <w:rPr>
          <w:color w:val="000000" w:themeColor="text1"/>
        </w:rPr>
        <w:t> </w:t>
      </w:r>
      <w:r w:rsidR="001B3D24" w:rsidRPr="00C71B6B">
        <w:rPr>
          <w:color w:val="000000" w:themeColor="text1"/>
        </w:rPr>
        <w:t>předkládací zprávě k usnesení pak bylo uvedeno, že P</w:t>
      </w:r>
      <w:r w:rsidR="00F70BD2">
        <w:rPr>
          <w:color w:val="000000" w:themeColor="text1"/>
        </w:rPr>
        <w:t>P</w:t>
      </w:r>
      <w:r w:rsidR="001B3D24" w:rsidRPr="00C71B6B">
        <w:rPr>
          <w:color w:val="000000" w:themeColor="text1"/>
        </w:rPr>
        <w:t xml:space="preserve"> ČR by měl být zobecněn do formy plánu na přípravu řešení mimořádné události s výskytem infekčního onemocnění, tak aby nezohledňoval pouze případ výskytu pandemické chřipky.</w:t>
      </w:r>
    </w:p>
    <w:p w:rsidR="001B3D24" w:rsidRPr="00C71B6B" w:rsidRDefault="001B3D24" w:rsidP="006575F3">
      <w:pPr>
        <w:spacing w:after="120"/>
        <w:rPr>
          <w:b/>
          <w:i/>
          <w:color w:val="000000" w:themeColor="text1"/>
        </w:rPr>
      </w:pPr>
      <w:r w:rsidRPr="00C71B6B">
        <w:rPr>
          <w:color w:val="000000" w:themeColor="text1"/>
        </w:rPr>
        <w:t xml:space="preserve">V reakci na výše uvedené usnesení vlády </w:t>
      </w:r>
      <w:r>
        <w:rPr>
          <w:color w:val="000000" w:themeColor="text1"/>
        </w:rPr>
        <w:t xml:space="preserve">ČR </w:t>
      </w:r>
      <w:r w:rsidRPr="00C71B6B">
        <w:rPr>
          <w:color w:val="000000" w:themeColor="text1"/>
        </w:rPr>
        <w:t>zpracovalo MZd pro rok 201</w:t>
      </w:r>
      <w:r>
        <w:rPr>
          <w:color w:val="000000" w:themeColor="text1"/>
        </w:rPr>
        <w:t>1 aktualizaci PP ČR</w:t>
      </w:r>
      <w:r w:rsidRPr="00C71B6B">
        <w:rPr>
          <w:color w:val="000000" w:themeColor="text1"/>
        </w:rPr>
        <w:t xml:space="preserve">. V předmluvě PP ČR bylo uvedeno: </w:t>
      </w:r>
      <w:r w:rsidRPr="008135C0">
        <w:rPr>
          <w:color w:val="000000" w:themeColor="text1"/>
        </w:rPr>
        <w:t>„</w:t>
      </w:r>
      <w:r w:rsidRPr="00C71B6B">
        <w:rPr>
          <w:i/>
          <w:color w:val="000000" w:themeColor="text1"/>
        </w:rPr>
        <w:t xml:space="preserve">Předkládaná aktualizace byla mj. iniciována zkušenostmi získanými z pandemie 2009/2010 a současně zohledňuje nové poznatky o šíření chřipkového viru i o vzniku nových pandemických variant, dále aktuální doporučení Světové zdravotnické organizace (WHO) i implementaci Mezinárodních zdravotnických předpisů (IHR (2005)). </w:t>
      </w:r>
      <w:r w:rsidRPr="00C71B6B">
        <w:rPr>
          <w:b/>
          <w:i/>
          <w:color w:val="000000" w:themeColor="text1"/>
        </w:rPr>
        <w:t>Zkušenosti rovněž prokázaly, že hrozba nových infekčních onemocnění (jako např. SARS) vyžaduje v mnoha bodech implementaci opatření shodných s opatřeními při pandemii chřipkového viru. Pandemický plán je proto uzpůsoben tak, aby byl v takovýchto situacích dle potřeby aplikovatelný.</w:t>
      </w:r>
      <w:r w:rsidRPr="008135C0">
        <w:rPr>
          <w:b/>
          <w:color w:val="000000" w:themeColor="text1"/>
        </w:rPr>
        <w:t>“</w:t>
      </w:r>
    </w:p>
    <w:p w:rsidR="001B3D24" w:rsidRPr="00C71B6B" w:rsidRDefault="001B3D24" w:rsidP="006575F3">
      <w:pPr>
        <w:spacing w:after="120"/>
        <w:rPr>
          <w:rFonts w:cstheme="minorHAnsi"/>
          <w:b/>
          <w:color w:val="000000" w:themeColor="text1"/>
        </w:rPr>
      </w:pPr>
      <w:r w:rsidRPr="00C71B6B">
        <w:rPr>
          <w:color w:val="000000" w:themeColor="text1"/>
        </w:rPr>
        <w:t xml:space="preserve">V PP ČR z roku 2011 bylo mezi opatřeními pro interpandemické období stanoveno: </w:t>
      </w:r>
      <w:r w:rsidR="00BE4F5E">
        <w:rPr>
          <w:color w:val="000000" w:themeColor="text1"/>
        </w:rPr>
        <w:t>„</w:t>
      </w:r>
      <w:r w:rsidRPr="00C71B6B">
        <w:rPr>
          <w:i/>
          <w:color w:val="000000" w:themeColor="text1"/>
        </w:rPr>
        <w:t>Orgány krizového řízení provádějí periodické revize pandemických plánů minimálně 1x za 2 roky anebo podle potřeby.</w:t>
      </w:r>
      <w:r w:rsidRPr="008135C0">
        <w:rPr>
          <w:color w:val="000000" w:themeColor="text1"/>
        </w:rPr>
        <w:t>”</w:t>
      </w:r>
    </w:p>
    <w:p w:rsidR="001B3D24" w:rsidRPr="00C71B6B" w:rsidRDefault="001B3D24" w:rsidP="006575F3">
      <w:pPr>
        <w:spacing w:after="120"/>
        <w:rPr>
          <w:color w:val="000000" w:themeColor="text1"/>
        </w:rPr>
      </w:pPr>
      <w:r w:rsidRPr="00C71B6B">
        <w:rPr>
          <w:color w:val="000000" w:themeColor="text1"/>
        </w:rPr>
        <w:lastRenderedPageBreak/>
        <w:t>NKÚ na internetových stránkách WHO zjistil, že v letech 2013, 2017 a 2018 vydal</w:t>
      </w:r>
      <w:r>
        <w:rPr>
          <w:color w:val="000000" w:themeColor="text1"/>
        </w:rPr>
        <w:t>a</w:t>
      </w:r>
      <w:r w:rsidRPr="00C71B6B">
        <w:rPr>
          <w:color w:val="000000" w:themeColor="text1"/>
        </w:rPr>
        <w:t xml:space="preserve"> WHO aktualizované pokyny pro revizi pandemických plánů.</w:t>
      </w:r>
      <w:r w:rsidRPr="00C71B6B">
        <w:rPr>
          <w:rStyle w:val="Znakapoznpodarou"/>
          <w:rFonts w:eastAsia="MS Gothic"/>
          <w:color w:val="000000" w:themeColor="text1"/>
        </w:rPr>
        <w:footnoteReference w:id="42"/>
      </w:r>
      <w:r w:rsidRPr="00C71B6B">
        <w:rPr>
          <w:color w:val="000000" w:themeColor="text1"/>
        </w:rPr>
        <w:t xml:space="preserve"> V roce 2017 Evropské centrum pro prevenci a kontrolu nemocí (dále také „ECDC“)</w:t>
      </w:r>
      <w:r w:rsidRPr="00C71B6B">
        <w:rPr>
          <w:rFonts w:ascii="Arial" w:hAnsi="Arial" w:cs="Arial"/>
          <w:color w:val="000000" w:themeColor="text1"/>
        </w:rPr>
        <w:t xml:space="preserve"> </w:t>
      </w:r>
      <w:r w:rsidRPr="00C71B6B">
        <w:rPr>
          <w:color w:val="000000" w:themeColor="text1"/>
        </w:rPr>
        <w:t>vydalo pro zlepšení připravenosti dokument ECDC TECHNICAL REPORT</w:t>
      </w:r>
      <w:r w:rsidRPr="00C71B6B">
        <w:rPr>
          <w:i/>
          <w:color w:val="000000" w:themeColor="text1"/>
        </w:rPr>
        <w:t xml:space="preserve">: Guide to revision of national pandemic influenza preparedness plans Lessons learned from the </w:t>
      </w:r>
      <w:proofErr w:type="gramStart"/>
      <w:r w:rsidRPr="00C71B6B">
        <w:rPr>
          <w:i/>
          <w:color w:val="000000" w:themeColor="text1"/>
        </w:rPr>
        <w:t>2009 A(H1N1</w:t>
      </w:r>
      <w:proofErr w:type="gramEnd"/>
      <w:r w:rsidRPr="00C71B6B">
        <w:rPr>
          <w:i/>
          <w:color w:val="000000" w:themeColor="text1"/>
        </w:rPr>
        <w:t>) pandemic</w:t>
      </w:r>
      <w:r>
        <w:rPr>
          <w:color w:val="000000" w:themeColor="text1"/>
        </w:rPr>
        <w:t>, který se týkal dobré praxe</w:t>
      </w:r>
      <w:r w:rsidRPr="00C71B6B">
        <w:rPr>
          <w:rStyle w:val="Znakapoznpodarou"/>
          <w:rFonts w:eastAsia="MS Gothic"/>
          <w:color w:val="000000" w:themeColor="text1"/>
        </w:rPr>
        <w:footnoteReference w:id="43"/>
      </w:r>
      <w:r>
        <w:rPr>
          <w:color w:val="000000" w:themeColor="text1"/>
        </w:rPr>
        <w:t>.</w:t>
      </w:r>
    </w:p>
    <w:p w:rsidR="001B3D24" w:rsidRPr="00C71B6B" w:rsidRDefault="001B3D24" w:rsidP="006575F3">
      <w:pPr>
        <w:spacing w:after="120"/>
        <w:rPr>
          <w:color w:val="000000" w:themeColor="text1"/>
        </w:rPr>
      </w:pPr>
      <w:r w:rsidRPr="00C71B6B">
        <w:rPr>
          <w:b/>
          <w:color w:val="000000" w:themeColor="text1"/>
        </w:rPr>
        <w:t>Kontrolou bylo zjištěno, že MZd od roku 2011 neaktualizovalo PP ČR a ani neprovedlo jeho revizi.</w:t>
      </w:r>
      <w:r w:rsidRPr="00C71B6B">
        <w:rPr>
          <w:color w:val="000000" w:themeColor="text1"/>
        </w:rPr>
        <w:t xml:space="preserve"> </w:t>
      </w:r>
      <w:r>
        <w:rPr>
          <w:color w:val="000000" w:themeColor="text1"/>
        </w:rPr>
        <w:t>T</w:t>
      </w:r>
      <w:r w:rsidRPr="00C71B6B">
        <w:rPr>
          <w:color w:val="000000" w:themeColor="text1"/>
        </w:rPr>
        <w:t xml:space="preserve">o MZd zdůvodnilo tím, že PP ČR byl opakovaně na různých fórech hodnocen jako jeden z nejlepších a nejedná se o materiál s obligatorní vahou. </w:t>
      </w:r>
    </w:p>
    <w:p w:rsidR="001B3D24" w:rsidRPr="00C71B6B" w:rsidRDefault="001B3D24" w:rsidP="006575F3">
      <w:pPr>
        <w:spacing w:after="120"/>
        <w:rPr>
          <w:b/>
          <w:color w:val="000000" w:themeColor="text1"/>
        </w:rPr>
      </w:pPr>
      <w:r>
        <w:rPr>
          <w:b/>
          <w:color w:val="000000" w:themeColor="text1"/>
        </w:rPr>
        <w:t xml:space="preserve">MZd neaktualizovalo </w:t>
      </w:r>
      <w:r w:rsidRPr="00C71B6B">
        <w:rPr>
          <w:b/>
          <w:color w:val="000000" w:themeColor="text1"/>
        </w:rPr>
        <w:t xml:space="preserve">PP ČR, přestože v samotném plánu z roku 2011 i jeho předchozí verzi bylo </w:t>
      </w:r>
      <w:r w:rsidR="00205E29">
        <w:rPr>
          <w:b/>
          <w:color w:val="000000" w:themeColor="text1"/>
        </w:rPr>
        <w:t>mj. stanoveno</w:t>
      </w:r>
      <w:r w:rsidRPr="00C71B6B">
        <w:rPr>
          <w:b/>
          <w:color w:val="000000" w:themeColor="text1"/>
        </w:rPr>
        <w:t xml:space="preserve"> provádě</w:t>
      </w:r>
      <w:r w:rsidR="00205E29">
        <w:rPr>
          <w:b/>
          <w:color w:val="000000" w:themeColor="text1"/>
        </w:rPr>
        <w:t>t</w:t>
      </w:r>
      <w:r w:rsidRPr="00C71B6B">
        <w:rPr>
          <w:b/>
          <w:color w:val="000000" w:themeColor="text1"/>
        </w:rPr>
        <w:t xml:space="preserve"> periodick</w:t>
      </w:r>
      <w:r w:rsidR="00205E29">
        <w:rPr>
          <w:b/>
          <w:color w:val="000000" w:themeColor="text1"/>
        </w:rPr>
        <w:t>é</w:t>
      </w:r>
      <w:r w:rsidRPr="00C71B6B">
        <w:rPr>
          <w:b/>
          <w:color w:val="000000" w:themeColor="text1"/>
        </w:rPr>
        <w:t xml:space="preserve"> reviz</w:t>
      </w:r>
      <w:r w:rsidR="00205E29">
        <w:rPr>
          <w:b/>
          <w:color w:val="000000" w:themeColor="text1"/>
        </w:rPr>
        <w:t>e</w:t>
      </w:r>
      <w:r w:rsidRPr="00C71B6B">
        <w:rPr>
          <w:b/>
          <w:color w:val="000000" w:themeColor="text1"/>
        </w:rPr>
        <w:t xml:space="preserve"> pandemických plánů minimálně jednou za dva roky anebo dle potřeby. MZd tak </w:t>
      </w:r>
      <w:proofErr w:type="gramStart"/>
      <w:r w:rsidRPr="00C71B6B">
        <w:rPr>
          <w:b/>
          <w:color w:val="000000" w:themeColor="text1"/>
        </w:rPr>
        <w:t>neplnilo</w:t>
      </w:r>
      <w:proofErr w:type="gramEnd"/>
      <w:r w:rsidRPr="00C71B6B">
        <w:rPr>
          <w:b/>
          <w:color w:val="000000" w:themeColor="text1"/>
        </w:rPr>
        <w:t xml:space="preserve"> toto opatření PP ČR</w:t>
      </w:r>
      <w:r>
        <w:rPr>
          <w:b/>
          <w:color w:val="000000" w:themeColor="text1"/>
        </w:rPr>
        <w:t xml:space="preserve"> ani </w:t>
      </w:r>
      <w:proofErr w:type="gramStart"/>
      <w:r>
        <w:rPr>
          <w:b/>
          <w:color w:val="000000" w:themeColor="text1"/>
        </w:rPr>
        <w:t>nepostupovalo</w:t>
      </w:r>
      <w:proofErr w:type="gramEnd"/>
      <w:r>
        <w:rPr>
          <w:b/>
          <w:color w:val="000000" w:themeColor="text1"/>
        </w:rPr>
        <w:t xml:space="preserve"> </w:t>
      </w:r>
      <w:r w:rsidRPr="00C71B6B">
        <w:rPr>
          <w:b/>
          <w:color w:val="000000" w:themeColor="text1"/>
        </w:rPr>
        <w:t xml:space="preserve">v souladu s doporučeními WHO k revizi pandemických plánů. </w:t>
      </w:r>
    </w:p>
    <w:p w:rsidR="001B3D24" w:rsidRPr="00C71B6B" w:rsidRDefault="001B3D24" w:rsidP="006575F3">
      <w:pPr>
        <w:spacing w:after="120"/>
        <w:rPr>
          <w:color w:val="000000" w:themeColor="text1"/>
        </w:rPr>
      </w:pPr>
      <w:r w:rsidRPr="00C71B6B">
        <w:rPr>
          <w:color w:val="000000" w:themeColor="text1"/>
        </w:rPr>
        <w:t xml:space="preserve">Kontrolou bylo zjištěno, že MZd v rámci své reakce na epidemii </w:t>
      </w:r>
      <w:r w:rsidR="006D6A22">
        <w:rPr>
          <w:color w:val="000000" w:themeColor="text1"/>
        </w:rPr>
        <w:t>COVID</w:t>
      </w:r>
      <w:r w:rsidRPr="00C71B6B">
        <w:rPr>
          <w:color w:val="000000" w:themeColor="text1"/>
        </w:rPr>
        <w:t xml:space="preserve">-19 </w:t>
      </w:r>
      <w:r w:rsidR="00CC3C60">
        <w:rPr>
          <w:color w:val="000000" w:themeColor="text1"/>
        </w:rPr>
        <w:t xml:space="preserve">PP ČR </w:t>
      </w:r>
      <w:r w:rsidRPr="00C71B6B">
        <w:rPr>
          <w:color w:val="000000" w:themeColor="text1"/>
        </w:rPr>
        <w:t>ne</w:t>
      </w:r>
      <w:r w:rsidR="00CC3C60">
        <w:rPr>
          <w:color w:val="000000" w:themeColor="text1"/>
        </w:rPr>
        <w:t>využilo</w:t>
      </w:r>
      <w:r w:rsidRPr="00C71B6B">
        <w:rPr>
          <w:color w:val="000000" w:themeColor="text1"/>
        </w:rPr>
        <w:t xml:space="preserve">. </w:t>
      </w:r>
      <w:r w:rsidR="00CC3C60">
        <w:rPr>
          <w:color w:val="000000" w:themeColor="text1"/>
        </w:rPr>
        <w:t xml:space="preserve">MZd to vysvětlilo tím, že </w:t>
      </w:r>
      <w:r>
        <w:rPr>
          <w:color w:val="000000" w:themeColor="text1"/>
        </w:rPr>
        <w:t xml:space="preserve">PP ČR </w:t>
      </w:r>
      <w:r w:rsidR="00CC3C60">
        <w:rPr>
          <w:color w:val="000000" w:themeColor="text1"/>
        </w:rPr>
        <w:t>byl</w:t>
      </w:r>
      <w:r>
        <w:rPr>
          <w:color w:val="000000" w:themeColor="text1"/>
        </w:rPr>
        <w:t xml:space="preserve"> </w:t>
      </w:r>
      <w:r w:rsidRPr="00C71B6B">
        <w:rPr>
          <w:color w:val="000000" w:themeColor="text1"/>
        </w:rPr>
        <w:t>zpracován na nový typ chřipkového viru,</w:t>
      </w:r>
      <w:r>
        <w:rPr>
          <w:color w:val="000000" w:themeColor="text1"/>
        </w:rPr>
        <w:t xml:space="preserve"> ale p</w:t>
      </w:r>
      <w:r w:rsidRPr="00C71B6B">
        <w:rPr>
          <w:color w:val="000000" w:themeColor="text1"/>
        </w:rPr>
        <w:t>ostupy nastavené v PP ČR</w:t>
      </w:r>
      <w:r>
        <w:rPr>
          <w:color w:val="000000" w:themeColor="text1"/>
        </w:rPr>
        <w:t xml:space="preserve"> nešlo využít kvůli</w:t>
      </w:r>
      <w:r w:rsidRPr="00C71B6B">
        <w:rPr>
          <w:color w:val="000000" w:themeColor="text1"/>
        </w:rPr>
        <w:t xml:space="preserve"> absenci jakýchkoliv informací o šíření nového koronaviru a jeho infekčním vlastnostem</w:t>
      </w:r>
      <w:r>
        <w:rPr>
          <w:color w:val="000000" w:themeColor="text1"/>
        </w:rPr>
        <w:t>.</w:t>
      </w:r>
      <w:r w:rsidR="00E213CC">
        <w:rPr>
          <w:color w:val="000000" w:themeColor="text1"/>
        </w:rPr>
        <w:t xml:space="preserve"> </w:t>
      </w:r>
      <w:r w:rsidRPr="00C71B6B">
        <w:rPr>
          <w:color w:val="000000" w:themeColor="text1"/>
        </w:rPr>
        <w:t>MZd dále uvedlo, že PP ČR nepočítal ve větším rozsahu s nákupem ochranných pomůcek, neboť tato potřeba nebyla. Nárůst potřeby OOP v době</w:t>
      </w:r>
      <w:r>
        <w:rPr>
          <w:color w:val="000000" w:themeColor="text1"/>
        </w:rPr>
        <w:t xml:space="preserve"> epidemie</w:t>
      </w:r>
      <w:r w:rsidRPr="00C71B6B">
        <w:rPr>
          <w:color w:val="000000" w:themeColor="text1"/>
        </w:rPr>
        <w:t xml:space="preserve"> byl dle MZd způsoben infekčností nemoc</w:t>
      </w:r>
      <w:r w:rsidR="00CC3C60">
        <w:rPr>
          <w:color w:val="000000" w:themeColor="text1"/>
        </w:rPr>
        <w:t xml:space="preserve">i </w:t>
      </w:r>
      <w:r w:rsidR="006D6A22">
        <w:rPr>
          <w:color w:val="000000" w:themeColor="text1"/>
        </w:rPr>
        <w:t>COVID</w:t>
      </w:r>
      <w:r w:rsidR="00CC3C60">
        <w:rPr>
          <w:color w:val="000000" w:themeColor="text1"/>
        </w:rPr>
        <w:t>-19, absencí</w:t>
      </w:r>
      <w:r w:rsidRPr="00C71B6B">
        <w:rPr>
          <w:color w:val="000000" w:themeColor="text1"/>
        </w:rPr>
        <w:t xml:space="preserve"> prevence a schválené léčby.</w:t>
      </w:r>
    </w:p>
    <w:p w:rsidR="001B3D24" w:rsidRPr="00C71B6B" w:rsidRDefault="001B3D24" w:rsidP="006575F3">
      <w:pPr>
        <w:spacing w:after="120"/>
        <w:rPr>
          <w:b/>
          <w:color w:val="000000" w:themeColor="text1"/>
        </w:rPr>
      </w:pPr>
      <w:r w:rsidRPr="00C71B6B">
        <w:rPr>
          <w:rFonts w:eastAsia="Calibri" w:cs="Calibri"/>
          <w:color w:val="000000" w:themeColor="text1"/>
        </w:rPr>
        <w:t>Ministerstva a jiné ústřední správní úřady zpracovávají plán, který obsahuje souhrn krizových opatření a postupů s cílem zajistit připravenost na řešení krizových situací v jejich působnosti</w:t>
      </w:r>
      <w:r w:rsidRPr="00C71B6B">
        <w:rPr>
          <w:rStyle w:val="Znakapoznpodarou"/>
          <w:rFonts w:eastAsia="Calibri" w:cs="Calibri"/>
          <w:color w:val="000000" w:themeColor="text1"/>
        </w:rPr>
        <w:footnoteReference w:id="44"/>
      </w:r>
      <w:r w:rsidRPr="00C71B6B">
        <w:rPr>
          <w:rFonts w:eastAsia="Calibri" w:cs="Calibri"/>
          <w:color w:val="000000" w:themeColor="text1"/>
        </w:rPr>
        <w:t xml:space="preserve">. </w:t>
      </w:r>
      <w:r w:rsidR="00D3582A" w:rsidRPr="00D8634A">
        <w:rPr>
          <w:rFonts w:eastAsia="Calibri" w:cs="Calibri"/>
          <w:b/>
          <w:color w:val="000000" w:themeColor="text1"/>
        </w:rPr>
        <w:t>MZd implementovalo o</w:t>
      </w:r>
      <w:r w:rsidRPr="00C71B6B">
        <w:rPr>
          <w:b/>
          <w:color w:val="000000" w:themeColor="text1"/>
        </w:rPr>
        <w:t xml:space="preserve">patření vyplývající z PP ČR do krizového plánu svého resortu </w:t>
      </w:r>
      <w:r w:rsidRPr="007008BF">
        <w:rPr>
          <w:b/>
          <w:color w:val="000000" w:themeColor="text1"/>
        </w:rPr>
        <w:t>tak</w:t>
      </w:r>
      <w:r w:rsidRPr="00C71B6B">
        <w:rPr>
          <w:b/>
          <w:color w:val="000000" w:themeColor="text1"/>
        </w:rPr>
        <w:t xml:space="preserve">, že </w:t>
      </w:r>
      <w:r w:rsidR="008C67A4">
        <w:rPr>
          <w:b/>
          <w:color w:val="000000" w:themeColor="text1"/>
        </w:rPr>
        <w:t xml:space="preserve">na </w:t>
      </w:r>
      <w:r w:rsidRPr="00C71B6B">
        <w:rPr>
          <w:b/>
          <w:color w:val="000000" w:themeColor="text1"/>
        </w:rPr>
        <w:t xml:space="preserve">PP ČR </w:t>
      </w:r>
      <w:r w:rsidR="008C67A4">
        <w:rPr>
          <w:b/>
          <w:color w:val="000000" w:themeColor="text1"/>
        </w:rPr>
        <w:t>se odkazovalo v</w:t>
      </w:r>
      <w:r w:rsidRPr="00C71B6B">
        <w:rPr>
          <w:b/>
          <w:color w:val="000000" w:themeColor="text1"/>
        </w:rPr>
        <w:t xml:space="preserve"> operativní části krizového plánu. Nicméně i přes tuto skutečnost </w:t>
      </w:r>
      <w:r w:rsidR="00E93867" w:rsidRPr="00C71B6B">
        <w:rPr>
          <w:b/>
          <w:color w:val="000000" w:themeColor="text1"/>
        </w:rPr>
        <w:t xml:space="preserve">neměla </w:t>
      </w:r>
      <w:r w:rsidR="00D3582A" w:rsidRPr="00C71B6B">
        <w:rPr>
          <w:b/>
          <w:color w:val="000000" w:themeColor="text1"/>
        </w:rPr>
        <w:t xml:space="preserve">opatření </w:t>
      </w:r>
      <w:r w:rsidR="00D3582A">
        <w:rPr>
          <w:b/>
          <w:color w:val="000000" w:themeColor="text1"/>
        </w:rPr>
        <w:t xml:space="preserve">vymezená </w:t>
      </w:r>
      <w:r w:rsidR="00E93867">
        <w:rPr>
          <w:b/>
          <w:color w:val="000000" w:themeColor="text1"/>
        </w:rPr>
        <w:t xml:space="preserve">v </w:t>
      </w:r>
      <w:r w:rsidRPr="00C71B6B">
        <w:rPr>
          <w:b/>
          <w:color w:val="000000" w:themeColor="text1"/>
        </w:rPr>
        <w:t xml:space="preserve">PP ČR obligatorní charakter, neboť nebyla přímo upravena nebo alespoň provázána s úkoly, které měly být definovány v dokumentech pro krizové řízení a jsou závazné na </w:t>
      </w:r>
      <w:r w:rsidR="00BE4F5E">
        <w:rPr>
          <w:b/>
          <w:color w:val="000000" w:themeColor="text1"/>
        </w:rPr>
        <w:t>základě</w:t>
      </w:r>
      <w:r w:rsidRPr="00C71B6B">
        <w:rPr>
          <w:b/>
          <w:color w:val="000000" w:themeColor="text1"/>
        </w:rPr>
        <w:t xml:space="preserve"> obecně závazných právních předpisů.</w:t>
      </w:r>
    </w:p>
    <w:p w:rsidR="001B3D24" w:rsidRPr="00C71B6B" w:rsidRDefault="001B3D24" w:rsidP="006575F3">
      <w:pPr>
        <w:spacing w:after="120"/>
        <w:rPr>
          <w:color w:val="000000" w:themeColor="text1"/>
        </w:rPr>
      </w:pPr>
      <w:r w:rsidRPr="00C71B6B">
        <w:rPr>
          <w:color w:val="000000" w:themeColor="text1"/>
        </w:rPr>
        <w:t xml:space="preserve">PP MZd navazoval na PP ČR, vychází z materiálů a dokumentů použitých v případě pandemie chřipky 2009/2010 a podrobně se věnuje následujícím klíčovým kapitolám: </w:t>
      </w:r>
      <w:r w:rsidRPr="008135C0">
        <w:rPr>
          <w:i/>
          <w:color w:val="000000" w:themeColor="text1"/>
        </w:rPr>
        <w:t>Vakcinační strategie</w:t>
      </w:r>
      <w:r w:rsidRPr="00C71B6B">
        <w:rPr>
          <w:color w:val="000000" w:themeColor="text1"/>
        </w:rPr>
        <w:t xml:space="preserve">, </w:t>
      </w:r>
      <w:r w:rsidRPr="008135C0">
        <w:rPr>
          <w:i/>
          <w:color w:val="000000" w:themeColor="text1"/>
        </w:rPr>
        <w:t>Komunikační strategie</w:t>
      </w:r>
      <w:r w:rsidRPr="00C71B6B">
        <w:rPr>
          <w:color w:val="000000" w:themeColor="text1"/>
        </w:rPr>
        <w:t xml:space="preserve">, </w:t>
      </w:r>
      <w:r w:rsidRPr="008135C0">
        <w:rPr>
          <w:i/>
          <w:color w:val="000000" w:themeColor="text1"/>
        </w:rPr>
        <w:t>Činnost orgánů veřejného zdraví</w:t>
      </w:r>
      <w:r w:rsidRPr="00C71B6B">
        <w:rPr>
          <w:color w:val="000000" w:themeColor="text1"/>
        </w:rPr>
        <w:t xml:space="preserve"> a </w:t>
      </w:r>
      <w:r w:rsidRPr="008135C0">
        <w:rPr>
          <w:i/>
          <w:color w:val="000000" w:themeColor="text1"/>
        </w:rPr>
        <w:t xml:space="preserve">Činnost poskytovatelů </w:t>
      </w:r>
      <w:r w:rsidRPr="003558D3">
        <w:rPr>
          <w:i/>
          <w:color w:val="000000" w:themeColor="text1"/>
        </w:rPr>
        <w:t>zdravotních služeb</w:t>
      </w:r>
      <w:r w:rsidRPr="00C71B6B">
        <w:rPr>
          <w:color w:val="000000" w:themeColor="text1"/>
        </w:rPr>
        <w:t>. Opatření z PP ČR jsou</w:t>
      </w:r>
      <w:r>
        <w:rPr>
          <w:color w:val="000000" w:themeColor="text1"/>
        </w:rPr>
        <w:t xml:space="preserve"> v PP MZd</w:t>
      </w:r>
      <w:r w:rsidRPr="00C71B6B">
        <w:rPr>
          <w:color w:val="000000" w:themeColor="text1"/>
        </w:rPr>
        <w:t xml:space="preserve"> rozpracována </w:t>
      </w:r>
      <w:r>
        <w:rPr>
          <w:color w:val="000000" w:themeColor="text1"/>
        </w:rPr>
        <w:t xml:space="preserve">jen </w:t>
      </w:r>
      <w:r w:rsidRPr="00C71B6B">
        <w:rPr>
          <w:color w:val="000000" w:themeColor="text1"/>
        </w:rPr>
        <w:t>částečně,</w:t>
      </w:r>
      <w:r>
        <w:rPr>
          <w:color w:val="000000" w:themeColor="text1"/>
        </w:rPr>
        <w:t xml:space="preserve"> a to</w:t>
      </w:r>
      <w:r w:rsidRPr="00C71B6B">
        <w:rPr>
          <w:color w:val="000000" w:themeColor="text1"/>
        </w:rPr>
        <w:t xml:space="preserve"> pouze pro poskytovatele zdravotních služeb</w:t>
      </w:r>
      <w:r>
        <w:rPr>
          <w:color w:val="000000" w:themeColor="text1"/>
        </w:rPr>
        <w:t>, neřeší např. potřebu OOP pro pacienty</w:t>
      </w:r>
      <w:r w:rsidRPr="00C71B6B">
        <w:rPr>
          <w:color w:val="000000" w:themeColor="text1"/>
        </w:rPr>
        <w:t>.</w:t>
      </w:r>
    </w:p>
    <w:p w:rsidR="00D3582A" w:rsidRPr="00C71B6B" w:rsidRDefault="001B3D24" w:rsidP="006575F3">
      <w:pPr>
        <w:spacing w:after="120"/>
        <w:rPr>
          <w:color w:val="000000" w:themeColor="text1"/>
        </w:rPr>
      </w:pPr>
      <w:r w:rsidRPr="00C71B6B">
        <w:rPr>
          <w:color w:val="000000" w:themeColor="text1"/>
        </w:rPr>
        <w:t xml:space="preserve">PP MZd neřešil (centrální) nákup osobních ochranných pomůcek, zaměřil se pouze na centrální nákup vakcíny. </w:t>
      </w:r>
      <w:r w:rsidR="00D3582A">
        <w:rPr>
          <w:color w:val="000000" w:themeColor="text1"/>
        </w:rPr>
        <w:t>Dostatečné</w:t>
      </w:r>
      <w:r w:rsidR="00D3582A" w:rsidRPr="00C71B6B">
        <w:rPr>
          <w:color w:val="000000" w:themeColor="text1"/>
        </w:rPr>
        <w:t xml:space="preserve"> množství osobních ochranných pomůcek v souladu s doporučeními vydanými orgány ochrany veřejného zdrav</w:t>
      </w:r>
      <w:r w:rsidR="00D3582A">
        <w:rPr>
          <w:color w:val="000000" w:themeColor="text1"/>
        </w:rPr>
        <w:t>í mají podle PP Mzd zajistit</w:t>
      </w:r>
      <w:r w:rsidRPr="00C71B6B">
        <w:rPr>
          <w:color w:val="000000" w:themeColor="text1"/>
        </w:rPr>
        <w:t xml:space="preserve"> poskytovatel</w:t>
      </w:r>
      <w:r w:rsidR="00D3582A">
        <w:rPr>
          <w:color w:val="000000" w:themeColor="text1"/>
        </w:rPr>
        <w:t>é</w:t>
      </w:r>
      <w:r w:rsidRPr="00C71B6B">
        <w:rPr>
          <w:color w:val="000000" w:themeColor="text1"/>
        </w:rPr>
        <w:t xml:space="preserve"> zdravotních služeb, a to v období pandemické pohotovosti a pandemie (fáze 4 až 6).</w:t>
      </w:r>
    </w:p>
    <w:p w:rsidR="001B3D24" w:rsidRPr="00C71B6B" w:rsidRDefault="00D3582A" w:rsidP="006575F3">
      <w:pPr>
        <w:spacing w:after="120"/>
        <w:rPr>
          <w:color w:val="000000" w:themeColor="text1"/>
        </w:rPr>
      </w:pPr>
      <w:r>
        <w:rPr>
          <w:color w:val="000000" w:themeColor="text1"/>
        </w:rPr>
        <w:lastRenderedPageBreak/>
        <w:t>Potřebnou úroveň ochrany a podmínky</w:t>
      </w:r>
      <w:r w:rsidRPr="00C71B6B">
        <w:rPr>
          <w:color w:val="000000" w:themeColor="text1"/>
        </w:rPr>
        <w:t xml:space="preserve"> pro používání osobních ochranných</w:t>
      </w:r>
      <w:r>
        <w:rPr>
          <w:color w:val="000000" w:themeColor="text1"/>
        </w:rPr>
        <w:t xml:space="preserve"> pomůcek u</w:t>
      </w:r>
      <w:r w:rsidR="00C90C02">
        <w:rPr>
          <w:color w:val="000000" w:themeColor="text1"/>
        </w:rPr>
        <w:t> </w:t>
      </w:r>
      <w:r>
        <w:rPr>
          <w:color w:val="000000" w:themeColor="text1"/>
        </w:rPr>
        <w:t>zaměstnanců poskytovatelů zdravotní péče řeší přílohová část PP MZd.</w:t>
      </w:r>
      <w:r w:rsidR="0066708D">
        <w:rPr>
          <w:color w:val="000000" w:themeColor="text1"/>
        </w:rPr>
        <w:t xml:space="preserve"> </w:t>
      </w:r>
      <w:r w:rsidR="001B3D24" w:rsidRPr="00C71B6B">
        <w:rPr>
          <w:color w:val="000000" w:themeColor="text1"/>
        </w:rPr>
        <w:t xml:space="preserve">Konkrétně v příloze 5.1.2 PP MZd ministerstvo doporučilo </w:t>
      </w:r>
      <w:r w:rsidR="0066708D">
        <w:rPr>
          <w:color w:val="000000" w:themeColor="text1"/>
        </w:rPr>
        <w:t xml:space="preserve">užívat v </w:t>
      </w:r>
      <w:r w:rsidR="0066708D" w:rsidRPr="00C71B6B">
        <w:rPr>
          <w:color w:val="000000" w:themeColor="text1"/>
        </w:rPr>
        <w:t>období vyhlášené pandemické chřipky</w:t>
      </w:r>
      <w:r w:rsidR="0066708D" w:rsidRPr="00C71B6B">
        <w:rPr>
          <w:rStyle w:val="Znakapoznpodarou"/>
          <w:rFonts w:eastAsia="MS Gothic"/>
          <w:color w:val="000000" w:themeColor="text1"/>
        </w:rPr>
        <w:footnoteReference w:id="45"/>
      </w:r>
      <w:r w:rsidR="0066708D" w:rsidRPr="00C71B6B">
        <w:rPr>
          <w:color w:val="000000" w:themeColor="text1"/>
        </w:rPr>
        <w:t xml:space="preserve"> </w:t>
      </w:r>
      <w:r w:rsidR="001B3D24" w:rsidRPr="00C71B6B">
        <w:rPr>
          <w:color w:val="000000" w:themeColor="text1"/>
        </w:rPr>
        <w:t xml:space="preserve">respirační masky úrovně ochrany FFP3 </w:t>
      </w:r>
      <w:r w:rsidR="008A7E2F">
        <w:rPr>
          <w:color w:val="000000" w:themeColor="text1"/>
        </w:rPr>
        <w:t xml:space="preserve">širokému spektru poskytovatelů zdravotních služeb (např. </w:t>
      </w:r>
      <w:r w:rsidR="001B3D24" w:rsidRPr="00C71B6B">
        <w:rPr>
          <w:color w:val="000000" w:themeColor="text1"/>
        </w:rPr>
        <w:t>ordinacím všeobecného praktického lékaře, ordinacím lékařské pohotovostní služby, dále lékárnám, ordinacím zubního lékaře, lůžkovým zdravotnickým zařízením, výjezdovým skupinám poskytovatelům zdravotnické záchranné služby</w:t>
      </w:r>
      <w:r w:rsidR="0066708D">
        <w:rPr>
          <w:color w:val="000000" w:themeColor="text1"/>
        </w:rPr>
        <w:t xml:space="preserve">). Toto doporučení se v </w:t>
      </w:r>
      <w:r w:rsidR="001B3D24" w:rsidRPr="00C71B6B">
        <w:rPr>
          <w:color w:val="000000" w:themeColor="text1"/>
        </w:rPr>
        <w:t xml:space="preserve">neposlední řadě </w:t>
      </w:r>
      <w:r w:rsidR="0066708D">
        <w:rPr>
          <w:color w:val="000000" w:themeColor="text1"/>
        </w:rPr>
        <w:t>týkalo</w:t>
      </w:r>
      <w:r w:rsidR="001B3D24" w:rsidRPr="00C71B6B">
        <w:rPr>
          <w:color w:val="000000" w:themeColor="text1"/>
        </w:rPr>
        <w:t xml:space="preserve"> personálu orgánů ochrany veřejného zdraví</w:t>
      </w:r>
      <w:r w:rsidR="0066708D">
        <w:rPr>
          <w:color w:val="000000" w:themeColor="text1"/>
        </w:rPr>
        <w:t xml:space="preserve">, a to v situaci, kdy </w:t>
      </w:r>
      <w:r w:rsidR="001B3D24" w:rsidRPr="00C71B6B">
        <w:rPr>
          <w:color w:val="000000" w:themeColor="text1"/>
        </w:rPr>
        <w:t>provád</w:t>
      </w:r>
      <w:r w:rsidR="0066708D">
        <w:rPr>
          <w:color w:val="000000" w:themeColor="text1"/>
        </w:rPr>
        <w:t>í</w:t>
      </w:r>
      <w:r w:rsidR="001B3D24" w:rsidRPr="00C71B6B">
        <w:rPr>
          <w:color w:val="000000" w:themeColor="text1"/>
        </w:rPr>
        <w:t xml:space="preserve"> epidemiologické šetření. </w:t>
      </w:r>
    </w:p>
    <w:p w:rsidR="001B3D24" w:rsidRPr="002D6CB5" w:rsidRDefault="001B3D24" w:rsidP="006575F3">
      <w:pPr>
        <w:spacing w:after="120"/>
        <w:rPr>
          <w:color w:val="000000" w:themeColor="text1"/>
        </w:rPr>
      </w:pPr>
      <w:r w:rsidRPr="002D6CB5">
        <w:rPr>
          <w:b/>
          <w:color w:val="000000" w:themeColor="text1"/>
        </w:rPr>
        <w:t>Respirační masky FFP3</w:t>
      </w:r>
      <w:r>
        <w:rPr>
          <w:b/>
          <w:color w:val="000000" w:themeColor="text1"/>
        </w:rPr>
        <w:t>,</w:t>
      </w:r>
      <w:r w:rsidRPr="002D6CB5">
        <w:rPr>
          <w:b/>
          <w:color w:val="000000" w:themeColor="text1"/>
        </w:rPr>
        <w:t xml:space="preserve"> tj. nejvyšší stupeň ochrany dle PP MZd</w:t>
      </w:r>
      <w:r>
        <w:rPr>
          <w:b/>
          <w:color w:val="000000" w:themeColor="text1"/>
        </w:rPr>
        <w:t>,</w:t>
      </w:r>
      <w:r w:rsidRPr="002D6CB5">
        <w:rPr>
          <w:b/>
          <w:color w:val="000000" w:themeColor="text1"/>
        </w:rPr>
        <w:t xml:space="preserve"> </w:t>
      </w:r>
      <w:r w:rsidRPr="002D6CB5">
        <w:rPr>
          <w:color w:val="000000" w:themeColor="text1"/>
        </w:rPr>
        <w:t xml:space="preserve">se používají v kritických podmínkách s rizikem přenosu infekce prostřednictvím aerosolu. V příloze </w:t>
      </w:r>
      <w:r>
        <w:rPr>
          <w:color w:val="000000" w:themeColor="text1"/>
        </w:rPr>
        <w:t>PP MZd</w:t>
      </w:r>
      <w:r w:rsidRPr="002D6CB5">
        <w:rPr>
          <w:color w:val="000000" w:themeColor="text1"/>
        </w:rPr>
        <w:t xml:space="preserve"> byly dále také vzorové kontrolní listy (check list) sloužící poskytovatelům zdravotnické záchranné služby a lůžkové péče mj. pro zjištění </w:t>
      </w:r>
      <w:r w:rsidR="00BD270A">
        <w:rPr>
          <w:color w:val="000000" w:themeColor="text1"/>
        </w:rPr>
        <w:t>potřebného</w:t>
      </w:r>
      <w:r w:rsidRPr="002D6CB5">
        <w:rPr>
          <w:color w:val="000000" w:themeColor="text1"/>
        </w:rPr>
        <w:t xml:space="preserve"> množství OOP, nikoliv však pro jejich </w:t>
      </w:r>
      <w:r w:rsidR="00BD270A">
        <w:rPr>
          <w:color w:val="000000" w:themeColor="text1"/>
        </w:rPr>
        <w:t xml:space="preserve">obstarání </w:t>
      </w:r>
      <w:r w:rsidR="008145CD">
        <w:rPr>
          <w:color w:val="000000" w:themeColor="text1"/>
        </w:rPr>
        <w:t>v </w:t>
      </w:r>
      <w:r w:rsidRPr="002D6CB5">
        <w:rPr>
          <w:color w:val="000000" w:themeColor="text1"/>
        </w:rPr>
        <w:t>některé</w:t>
      </w:r>
      <w:r w:rsidR="008145CD">
        <w:rPr>
          <w:color w:val="000000" w:themeColor="text1"/>
        </w:rPr>
        <w:t>m</w:t>
      </w:r>
      <w:r w:rsidRPr="002D6CB5">
        <w:rPr>
          <w:color w:val="000000" w:themeColor="text1"/>
        </w:rPr>
        <w:t xml:space="preserve"> z krizových stavů. </w:t>
      </w:r>
      <w:r w:rsidR="0066708D">
        <w:rPr>
          <w:color w:val="000000" w:themeColor="text1"/>
        </w:rPr>
        <w:t>MZd k tomu</w:t>
      </w:r>
      <w:r w:rsidRPr="002D6CB5">
        <w:rPr>
          <w:color w:val="000000" w:themeColor="text1"/>
        </w:rPr>
        <w:t xml:space="preserve">, že PP MZd neřešil nákup OOP a ZP v rozsahu potřeb pandemie, uvedlo, že v době zpracování tohoto plánu tato potřeba </w:t>
      </w:r>
      <w:r w:rsidR="0066708D">
        <w:rPr>
          <w:color w:val="000000" w:themeColor="text1"/>
        </w:rPr>
        <w:t>nebyla</w:t>
      </w:r>
      <w:r w:rsidRPr="002D6CB5">
        <w:rPr>
          <w:color w:val="000000" w:themeColor="text1"/>
        </w:rPr>
        <w:t xml:space="preserve">. MZd dále uvedlo, že proces distribuce a logistiky OOP a ZP není v pandemických plánech řešen, jelikož </w:t>
      </w:r>
      <w:r w:rsidRPr="00AB10A3">
        <w:rPr>
          <w:color w:val="000000" w:themeColor="text1"/>
        </w:rPr>
        <w:t>za normálního stavu</w:t>
      </w:r>
      <w:r w:rsidRPr="002D6CB5">
        <w:rPr>
          <w:color w:val="000000" w:themeColor="text1"/>
        </w:rPr>
        <w:t xml:space="preserve"> jsou OOP a ZP povinni zajistit zaměstnavatelé</w:t>
      </w:r>
      <w:r w:rsidR="008145CD">
        <w:rPr>
          <w:color w:val="000000" w:themeColor="text1"/>
        </w:rPr>
        <w:t>,</w:t>
      </w:r>
      <w:r w:rsidRPr="002D6CB5">
        <w:rPr>
          <w:color w:val="000000" w:themeColor="text1"/>
        </w:rPr>
        <w:t xml:space="preserve"> resp. poskytovatelé zdravotních služeb.</w:t>
      </w:r>
    </w:p>
    <w:p w:rsidR="001B3D24" w:rsidRPr="00FD6A73" w:rsidRDefault="001B3D24" w:rsidP="006575F3">
      <w:pPr>
        <w:spacing w:after="120"/>
        <w:rPr>
          <w:b/>
          <w:color w:val="000000" w:themeColor="text1"/>
        </w:rPr>
      </w:pPr>
      <w:r w:rsidRPr="002D6CB5">
        <w:rPr>
          <w:b/>
          <w:color w:val="000000" w:themeColor="text1"/>
        </w:rPr>
        <w:t>PP ČR a PP MZd tak vůbec nepočítal</w:t>
      </w:r>
      <w:r>
        <w:rPr>
          <w:b/>
          <w:color w:val="000000" w:themeColor="text1"/>
        </w:rPr>
        <w:t>y</w:t>
      </w:r>
      <w:r w:rsidRPr="002D6CB5">
        <w:rPr>
          <w:b/>
          <w:color w:val="000000" w:themeColor="text1"/>
        </w:rPr>
        <w:t xml:space="preserve"> se situací, že v době pandemi</w:t>
      </w:r>
      <w:r w:rsidR="00A0318C">
        <w:rPr>
          <w:b/>
          <w:color w:val="000000" w:themeColor="text1"/>
        </w:rPr>
        <w:t>e</w:t>
      </w:r>
      <w:r w:rsidRPr="002D6CB5">
        <w:rPr>
          <w:b/>
          <w:color w:val="000000" w:themeColor="text1"/>
        </w:rPr>
        <w:t xml:space="preserve"> chřipky nebo jiného infekčního onemocnění může nastat citelný nedostatek OOP a ZP, a to zejména těch prostředků, které jsou nezbytné k permanentnímu zajištění potřebné úrovně respirační ochrany u desítek tisíců </w:t>
      </w:r>
      <w:r w:rsidR="005D0817">
        <w:rPr>
          <w:b/>
          <w:color w:val="000000" w:themeColor="text1"/>
        </w:rPr>
        <w:t>zdravotnických pracovníků</w:t>
      </w:r>
      <w:r w:rsidRPr="002D6CB5">
        <w:rPr>
          <w:b/>
          <w:color w:val="000000" w:themeColor="text1"/>
        </w:rPr>
        <w:t xml:space="preserve"> při výkonu jejich činnosti. </w:t>
      </w:r>
      <w:r w:rsidRPr="005D0817">
        <w:rPr>
          <w:color w:val="000000" w:themeColor="text1"/>
        </w:rPr>
        <w:t>Nicméně z výčtu</w:t>
      </w:r>
      <w:r w:rsidRPr="002D6CB5">
        <w:rPr>
          <w:color w:val="000000" w:themeColor="text1"/>
        </w:rPr>
        <w:t xml:space="preserve"> poskytovatelů zdravotních služeb</w:t>
      </w:r>
      <w:r w:rsidR="008D011F">
        <w:rPr>
          <w:color w:val="000000" w:themeColor="text1"/>
        </w:rPr>
        <w:t>, který je uveden v PP MZd,</w:t>
      </w:r>
      <w:r w:rsidRPr="002D6CB5">
        <w:rPr>
          <w:color w:val="000000" w:themeColor="text1"/>
        </w:rPr>
        <w:t xml:space="preserve"> je zřejmé, že </w:t>
      </w:r>
      <w:r w:rsidR="008D011F">
        <w:rPr>
          <w:color w:val="000000" w:themeColor="text1"/>
        </w:rPr>
        <w:t>dokument</w:t>
      </w:r>
      <w:r w:rsidRPr="002D6CB5">
        <w:rPr>
          <w:color w:val="000000" w:themeColor="text1"/>
        </w:rPr>
        <w:t xml:space="preserve"> v této části postihoval komplexně širokou škálu poskytovatelů a nesoustředil se pouze na přímo řízené organizace, jejichž zřizovatelem je MZd. </w:t>
      </w:r>
      <w:r w:rsidR="008D011F" w:rsidRPr="00FD6A73">
        <w:rPr>
          <w:b/>
          <w:color w:val="000000" w:themeColor="text1"/>
        </w:rPr>
        <w:t xml:space="preserve">MZd </w:t>
      </w:r>
      <w:r w:rsidR="00FD6A73" w:rsidRPr="00FD6A73">
        <w:rPr>
          <w:b/>
          <w:color w:val="000000" w:themeColor="text1"/>
        </w:rPr>
        <w:t>ale</w:t>
      </w:r>
      <w:r w:rsidR="008D011F" w:rsidRPr="00FD6A73">
        <w:rPr>
          <w:b/>
          <w:color w:val="000000" w:themeColor="text1"/>
        </w:rPr>
        <w:t xml:space="preserve"> nemělo zákonné kompetence, které by mu umožnily poskytovatelům </w:t>
      </w:r>
      <w:r w:rsidRPr="00FD6A73">
        <w:rPr>
          <w:b/>
          <w:color w:val="000000" w:themeColor="text1"/>
        </w:rPr>
        <w:t>zdravotních služeb, jejichž zřizovateli je samospráva</w:t>
      </w:r>
      <w:r w:rsidR="008D011F" w:rsidRPr="00FD6A73">
        <w:rPr>
          <w:b/>
          <w:color w:val="000000" w:themeColor="text1"/>
        </w:rPr>
        <w:t xml:space="preserve"> (</w:t>
      </w:r>
      <w:r w:rsidRPr="00FD6A73">
        <w:rPr>
          <w:b/>
          <w:color w:val="000000" w:themeColor="text1"/>
        </w:rPr>
        <w:t>zejména kraje</w:t>
      </w:r>
      <w:r w:rsidR="008D011F" w:rsidRPr="00FD6A73">
        <w:rPr>
          <w:b/>
          <w:color w:val="000000" w:themeColor="text1"/>
        </w:rPr>
        <w:t>), ale</w:t>
      </w:r>
      <w:r w:rsidRPr="00FD6A73">
        <w:rPr>
          <w:b/>
          <w:color w:val="000000" w:themeColor="text1"/>
        </w:rPr>
        <w:t xml:space="preserve"> i celá řada soukromých subjektů, </w:t>
      </w:r>
      <w:r w:rsidR="008D011F" w:rsidRPr="00FD6A73">
        <w:rPr>
          <w:b/>
          <w:color w:val="000000" w:themeColor="text1"/>
        </w:rPr>
        <w:t>uložit</w:t>
      </w:r>
      <w:r w:rsidRPr="00FD6A73">
        <w:rPr>
          <w:b/>
          <w:color w:val="000000" w:themeColor="text1"/>
        </w:rPr>
        <w:t xml:space="preserve"> předzásobení OOP a ZP.</w:t>
      </w:r>
    </w:p>
    <w:p w:rsidR="001B3D24" w:rsidRPr="002D6CB5" w:rsidRDefault="001B3D24" w:rsidP="006575F3">
      <w:pPr>
        <w:spacing w:after="120"/>
        <w:rPr>
          <w:rFonts w:cstheme="minorHAnsi"/>
          <w:color w:val="000000" w:themeColor="text1"/>
        </w:rPr>
      </w:pPr>
      <w:r w:rsidRPr="002D6CB5">
        <w:rPr>
          <w:rFonts w:cstheme="minorHAnsi"/>
          <w:color w:val="000000" w:themeColor="text1"/>
        </w:rPr>
        <w:t>Nemocnicím fakultního typu, jejichž zřizovatelem je MZd a tedy jsou v jeho přímé říd</w:t>
      </w:r>
      <w:r w:rsidR="00A7214A">
        <w:rPr>
          <w:rFonts w:cstheme="minorHAnsi"/>
          <w:color w:val="000000" w:themeColor="text1"/>
        </w:rPr>
        <w:t>i</w:t>
      </w:r>
      <w:r w:rsidRPr="002D6CB5">
        <w:rPr>
          <w:rFonts w:cstheme="minorHAnsi"/>
          <w:color w:val="000000" w:themeColor="text1"/>
        </w:rPr>
        <w:t xml:space="preserve">cí působnosti, </w:t>
      </w:r>
      <w:r w:rsidR="00CE11C3">
        <w:rPr>
          <w:rFonts w:cstheme="minorHAnsi"/>
          <w:color w:val="000000" w:themeColor="text1"/>
        </w:rPr>
        <w:t>M</w:t>
      </w:r>
      <w:r w:rsidR="00B23F93">
        <w:rPr>
          <w:rFonts w:cstheme="minorHAnsi"/>
          <w:color w:val="000000" w:themeColor="text1"/>
        </w:rPr>
        <w:t>Z</w:t>
      </w:r>
      <w:r w:rsidR="00CE11C3">
        <w:rPr>
          <w:rFonts w:cstheme="minorHAnsi"/>
          <w:color w:val="000000" w:themeColor="text1"/>
        </w:rPr>
        <w:t>d</w:t>
      </w:r>
      <w:r w:rsidRPr="002D6CB5">
        <w:rPr>
          <w:rFonts w:cstheme="minorHAnsi"/>
          <w:color w:val="000000" w:themeColor="text1"/>
        </w:rPr>
        <w:t xml:space="preserve"> stanovilo v roce 2010 nepodkročitelné minimum objemu OOP v jejich strategických zásobách pro případ vzniku mimořádné události.</w:t>
      </w:r>
      <w:r>
        <w:rPr>
          <w:rFonts w:cstheme="minorHAnsi"/>
          <w:color w:val="000000" w:themeColor="text1"/>
        </w:rPr>
        <w:t xml:space="preserve"> V </w:t>
      </w:r>
      <w:r w:rsidRPr="002D6CB5">
        <w:rPr>
          <w:rFonts w:cstheme="minorHAnsi"/>
          <w:color w:val="000000" w:themeColor="text1"/>
        </w:rPr>
        <w:t>září 2010</w:t>
      </w:r>
      <w:r w:rsidR="005D0817">
        <w:rPr>
          <w:rFonts w:cstheme="minorHAnsi"/>
          <w:color w:val="000000" w:themeColor="text1"/>
        </w:rPr>
        <w:t xml:space="preserve"> </w:t>
      </w:r>
      <w:r w:rsidRPr="002D6CB5">
        <w:rPr>
          <w:rFonts w:cstheme="minorHAnsi"/>
          <w:color w:val="000000" w:themeColor="text1"/>
        </w:rPr>
        <w:t>informovalo</w:t>
      </w:r>
      <w:r>
        <w:rPr>
          <w:rFonts w:cstheme="minorHAnsi"/>
          <w:color w:val="000000" w:themeColor="text1"/>
        </w:rPr>
        <w:t xml:space="preserve"> dopisem těchto</w:t>
      </w:r>
      <w:r w:rsidRPr="002D6CB5">
        <w:rPr>
          <w:rFonts w:cstheme="minorHAnsi"/>
          <w:color w:val="000000" w:themeColor="text1"/>
        </w:rPr>
        <w:t xml:space="preserve"> 11 organizací o přidělení účelového příspěvku ve výši 100 000 Kč na nákup OOP pro zdravotnické pracovníky v případě vzniku mimořádné události</w:t>
      </w:r>
      <w:r w:rsidRPr="002D6CB5">
        <w:rPr>
          <w:rStyle w:val="Znakapoznpodarou"/>
          <w:rFonts w:eastAsia="MS Gothic" w:cstheme="minorHAnsi"/>
          <w:color w:val="000000" w:themeColor="text1"/>
        </w:rPr>
        <w:footnoteReference w:id="46"/>
      </w:r>
      <w:r w:rsidRPr="002D6CB5">
        <w:rPr>
          <w:rFonts w:cstheme="minorHAnsi"/>
          <w:color w:val="000000" w:themeColor="text1"/>
        </w:rPr>
        <w:t>.</w:t>
      </w:r>
    </w:p>
    <w:p w:rsidR="001B3D24" w:rsidRPr="002D6CB5" w:rsidRDefault="001B3D24" w:rsidP="008817D9">
      <w:pPr>
        <w:rPr>
          <w:rFonts w:cstheme="minorHAnsi"/>
          <w:color w:val="000000" w:themeColor="text1"/>
        </w:rPr>
      </w:pPr>
      <w:r w:rsidRPr="002D6CB5">
        <w:rPr>
          <w:rFonts w:cstheme="minorHAnsi"/>
          <w:color w:val="000000" w:themeColor="text1"/>
        </w:rPr>
        <w:t>Přehled stanovených objemů zásob OOP:</w:t>
      </w:r>
    </w:p>
    <w:p w:rsidR="001B3D24" w:rsidRPr="002D6CB5" w:rsidRDefault="008145CD" w:rsidP="008817D9">
      <w:pPr>
        <w:pStyle w:val="Odstavecseseznamem"/>
        <w:numPr>
          <w:ilvl w:val="0"/>
          <w:numId w:val="8"/>
        </w:numPr>
        <w:suppressAutoHyphens w:val="0"/>
        <w:autoSpaceDN/>
        <w:spacing w:after="0"/>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j</w:t>
      </w:r>
      <w:r w:rsidR="001B3D24" w:rsidRPr="002D6CB5">
        <w:rPr>
          <w:rFonts w:asciiTheme="minorHAnsi" w:hAnsiTheme="minorHAnsi" w:cstheme="minorHAnsi"/>
          <w:color w:val="000000" w:themeColor="text1"/>
        </w:rPr>
        <w:t>ednorázové rukavice nesterilní 2000 ks</w:t>
      </w:r>
      <w:r>
        <w:rPr>
          <w:rFonts w:asciiTheme="minorHAnsi" w:hAnsiTheme="minorHAnsi" w:cstheme="minorHAnsi"/>
          <w:color w:val="000000" w:themeColor="text1"/>
        </w:rPr>
        <w:t>,</w:t>
      </w:r>
    </w:p>
    <w:p w:rsidR="001B3D24" w:rsidRPr="002D6CB5" w:rsidRDefault="008145CD" w:rsidP="008817D9">
      <w:pPr>
        <w:pStyle w:val="Odstavecseseznamem"/>
        <w:numPr>
          <w:ilvl w:val="0"/>
          <w:numId w:val="8"/>
        </w:numPr>
        <w:suppressAutoHyphens w:val="0"/>
        <w:autoSpaceDN/>
        <w:spacing w:after="0"/>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j</w:t>
      </w:r>
      <w:r w:rsidR="001B3D24" w:rsidRPr="002D6CB5">
        <w:rPr>
          <w:rFonts w:asciiTheme="minorHAnsi" w:hAnsiTheme="minorHAnsi" w:cstheme="minorHAnsi"/>
          <w:color w:val="000000" w:themeColor="text1"/>
        </w:rPr>
        <w:t>ednorázová pokrývka hlavy 500 ks</w:t>
      </w:r>
      <w:r>
        <w:rPr>
          <w:rFonts w:asciiTheme="minorHAnsi" w:hAnsiTheme="minorHAnsi" w:cstheme="minorHAnsi"/>
          <w:color w:val="000000" w:themeColor="text1"/>
        </w:rPr>
        <w:t>,</w:t>
      </w:r>
    </w:p>
    <w:p w:rsidR="001B3D24" w:rsidRPr="002D6CB5" w:rsidRDefault="008145CD" w:rsidP="008817D9">
      <w:pPr>
        <w:pStyle w:val="Odstavecseseznamem"/>
        <w:numPr>
          <w:ilvl w:val="0"/>
          <w:numId w:val="8"/>
        </w:numPr>
        <w:suppressAutoHyphens w:val="0"/>
        <w:autoSpaceDN/>
        <w:spacing w:after="0"/>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r</w:t>
      </w:r>
      <w:r w:rsidR="001B3D24" w:rsidRPr="002D6CB5">
        <w:rPr>
          <w:rFonts w:asciiTheme="minorHAnsi" w:hAnsiTheme="minorHAnsi" w:cstheme="minorHAnsi"/>
          <w:color w:val="000000" w:themeColor="text1"/>
        </w:rPr>
        <w:t>espirátory třídy účinnosti FFP3 500 ks</w:t>
      </w:r>
      <w:r>
        <w:rPr>
          <w:rFonts w:asciiTheme="minorHAnsi" w:hAnsiTheme="minorHAnsi" w:cstheme="minorHAnsi"/>
          <w:color w:val="000000" w:themeColor="text1"/>
        </w:rPr>
        <w:t>,</w:t>
      </w:r>
    </w:p>
    <w:p w:rsidR="001B3D24" w:rsidRPr="002D6CB5" w:rsidRDefault="008145CD" w:rsidP="008817D9">
      <w:pPr>
        <w:pStyle w:val="Odstavecseseznamem"/>
        <w:numPr>
          <w:ilvl w:val="0"/>
          <w:numId w:val="8"/>
        </w:numPr>
        <w:suppressAutoHyphens w:val="0"/>
        <w:autoSpaceDN/>
        <w:spacing w:after="0"/>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b</w:t>
      </w:r>
      <w:r w:rsidR="001B3D24" w:rsidRPr="002D6CB5">
        <w:rPr>
          <w:rFonts w:asciiTheme="minorHAnsi" w:hAnsiTheme="minorHAnsi" w:cstheme="minorHAnsi"/>
          <w:color w:val="000000" w:themeColor="text1"/>
        </w:rPr>
        <w:t>rýle ochranné 300 ks</w:t>
      </w:r>
      <w:r>
        <w:rPr>
          <w:rFonts w:asciiTheme="minorHAnsi" w:hAnsiTheme="minorHAnsi" w:cstheme="minorHAnsi"/>
          <w:color w:val="000000" w:themeColor="text1"/>
        </w:rPr>
        <w:t>,</w:t>
      </w:r>
    </w:p>
    <w:p w:rsidR="001B3D24" w:rsidRPr="002D6CB5" w:rsidRDefault="008145CD" w:rsidP="008817D9">
      <w:pPr>
        <w:pStyle w:val="Odstavecseseznamem"/>
        <w:numPr>
          <w:ilvl w:val="0"/>
          <w:numId w:val="8"/>
        </w:numPr>
        <w:suppressAutoHyphens w:val="0"/>
        <w:autoSpaceDN/>
        <w:spacing w:after="0"/>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j</w:t>
      </w:r>
      <w:r w:rsidR="001B3D24" w:rsidRPr="002D6CB5">
        <w:rPr>
          <w:rFonts w:asciiTheme="minorHAnsi" w:hAnsiTheme="minorHAnsi" w:cstheme="minorHAnsi"/>
          <w:color w:val="000000" w:themeColor="text1"/>
        </w:rPr>
        <w:t>ednorázový ochranný oblek 500 ks</w:t>
      </w:r>
      <w:r>
        <w:rPr>
          <w:rFonts w:asciiTheme="minorHAnsi" w:hAnsiTheme="minorHAnsi" w:cstheme="minorHAnsi"/>
          <w:color w:val="000000" w:themeColor="text1"/>
        </w:rPr>
        <w:t>,</w:t>
      </w:r>
    </w:p>
    <w:p w:rsidR="001B3D24" w:rsidRPr="002D6CB5" w:rsidRDefault="008145CD" w:rsidP="008817D9">
      <w:pPr>
        <w:pStyle w:val="Odstavecseseznamem"/>
        <w:numPr>
          <w:ilvl w:val="0"/>
          <w:numId w:val="8"/>
        </w:numPr>
        <w:suppressAutoHyphens w:val="0"/>
        <w:autoSpaceDN/>
        <w:ind w:left="284" w:hanging="284"/>
        <w:textAlignment w:val="auto"/>
        <w:rPr>
          <w:rFonts w:asciiTheme="minorHAnsi" w:hAnsiTheme="minorHAnsi" w:cstheme="minorHAnsi"/>
          <w:color w:val="000000" w:themeColor="text1"/>
        </w:rPr>
      </w:pPr>
      <w:r>
        <w:rPr>
          <w:rFonts w:asciiTheme="minorHAnsi" w:hAnsiTheme="minorHAnsi" w:cstheme="minorHAnsi"/>
          <w:color w:val="000000" w:themeColor="text1"/>
        </w:rPr>
        <w:t>j</w:t>
      </w:r>
      <w:r w:rsidR="001B3D24" w:rsidRPr="002D6CB5">
        <w:rPr>
          <w:rFonts w:asciiTheme="minorHAnsi" w:hAnsiTheme="minorHAnsi" w:cstheme="minorHAnsi"/>
          <w:color w:val="000000" w:themeColor="text1"/>
        </w:rPr>
        <w:t>ednorázové návleky na obuv 500 ks</w:t>
      </w:r>
      <w:r>
        <w:rPr>
          <w:rFonts w:asciiTheme="minorHAnsi" w:hAnsiTheme="minorHAnsi" w:cstheme="minorHAnsi"/>
          <w:color w:val="000000" w:themeColor="text1"/>
        </w:rPr>
        <w:t>.</w:t>
      </w:r>
    </w:p>
    <w:p w:rsidR="001B3D24" w:rsidRPr="002D6CB5" w:rsidRDefault="001B3D24" w:rsidP="008817D9">
      <w:pPr>
        <w:spacing w:after="120"/>
        <w:rPr>
          <w:rFonts w:cstheme="minorHAnsi"/>
          <w:color w:val="000000" w:themeColor="text1"/>
        </w:rPr>
      </w:pPr>
      <w:r w:rsidRPr="002D6CB5">
        <w:rPr>
          <w:rFonts w:cstheme="minorHAnsi"/>
          <w:color w:val="000000" w:themeColor="text1"/>
        </w:rPr>
        <w:t>Uvedené objemy OOP měly být udržovány a hospodárně obměňovány.</w:t>
      </w:r>
    </w:p>
    <w:p w:rsidR="001B3D24" w:rsidRPr="002D6CB5" w:rsidRDefault="00A909F7" w:rsidP="008817D9">
      <w:pPr>
        <w:spacing w:after="120"/>
        <w:rPr>
          <w:rFonts w:cstheme="minorHAnsi"/>
          <w:color w:val="000000" w:themeColor="text1"/>
        </w:rPr>
      </w:pPr>
      <w:r>
        <w:rPr>
          <w:rFonts w:cstheme="minorHAnsi"/>
          <w:color w:val="000000" w:themeColor="text1"/>
        </w:rPr>
        <w:lastRenderedPageBreak/>
        <w:t>Fakultní nemocnice měly i</w:t>
      </w:r>
      <w:r w:rsidR="001B3D24">
        <w:rPr>
          <w:rFonts w:cstheme="minorHAnsi"/>
          <w:color w:val="000000" w:themeColor="text1"/>
        </w:rPr>
        <w:t xml:space="preserve">nformace o stavu zásob každoročně uvádět ve zprávách o činnosti zpracovaných k 31. 12. V případech, kdy tak neučinily (čtyři z 11 nemocnic tuto informaci opakovaně v průběhu let 2011 až 2019 neuváděly), </w:t>
      </w:r>
      <w:r w:rsidR="001B3D24" w:rsidRPr="002D6CB5">
        <w:rPr>
          <w:rFonts w:cstheme="minorHAnsi"/>
          <w:color w:val="000000" w:themeColor="text1"/>
        </w:rPr>
        <w:t xml:space="preserve">si MZd informace v těchto případech vyžádalo v rámci pracovních jednání jako ústní sdělení. </w:t>
      </w:r>
      <w:r w:rsidR="008C1845" w:rsidRPr="002D6CB5">
        <w:rPr>
          <w:rFonts w:cstheme="minorHAnsi"/>
          <w:color w:val="000000" w:themeColor="text1"/>
        </w:rPr>
        <w:t xml:space="preserve">MZd </w:t>
      </w:r>
      <w:r w:rsidR="008C1845">
        <w:rPr>
          <w:rFonts w:cstheme="minorHAnsi"/>
          <w:color w:val="000000" w:themeColor="text1"/>
        </w:rPr>
        <w:t>ž</w:t>
      </w:r>
      <w:r w:rsidR="001B3D24" w:rsidRPr="002D6CB5">
        <w:rPr>
          <w:rFonts w:cstheme="minorHAnsi"/>
          <w:color w:val="000000" w:themeColor="text1"/>
        </w:rPr>
        <w:t>ádnou další kontrolu připravenosti na krizové stavy a mimořádné události u svých přímo řízených organizací ne</w:t>
      </w:r>
      <w:r w:rsidR="008C1845">
        <w:rPr>
          <w:rFonts w:cstheme="minorHAnsi"/>
          <w:color w:val="000000" w:themeColor="text1"/>
        </w:rPr>
        <w:t>udělalo</w:t>
      </w:r>
      <w:r w:rsidR="001B3D24" w:rsidRPr="002D6CB5">
        <w:rPr>
          <w:rFonts w:cstheme="minorHAnsi"/>
          <w:color w:val="000000" w:themeColor="text1"/>
        </w:rPr>
        <w:t>. Stav zásob OOP u těchto organizací byl nicméně vyšší, než stanovilo MZd v podobě nepodkročitelného minima OOP.</w:t>
      </w:r>
    </w:p>
    <w:p w:rsidR="001B3D24" w:rsidRPr="002D6CB5" w:rsidRDefault="001B3D24" w:rsidP="008817D9">
      <w:pPr>
        <w:spacing w:after="120"/>
        <w:rPr>
          <w:rFonts w:cstheme="minorHAnsi"/>
          <w:color w:val="000000" w:themeColor="text1"/>
        </w:rPr>
      </w:pPr>
      <w:r w:rsidRPr="002D6CB5">
        <w:rPr>
          <w:rFonts w:cstheme="minorHAnsi"/>
          <w:color w:val="000000" w:themeColor="text1"/>
        </w:rPr>
        <w:t xml:space="preserve">V následující tabulce je uveden stav těchto zásob ke dni 31. 12. 2019. Stavy OOP v tabulce jsou vyčísleny s předpokladem, že </w:t>
      </w:r>
      <w:r w:rsidR="00881419">
        <w:rPr>
          <w:rFonts w:cstheme="minorHAnsi"/>
          <w:color w:val="000000" w:themeColor="text1"/>
        </w:rPr>
        <w:t>tři</w:t>
      </w:r>
      <w:r w:rsidRPr="002D6CB5">
        <w:rPr>
          <w:rFonts w:cstheme="minorHAnsi"/>
          <w:color w:val="000000" w:themeColor="text1"/>
        </w:rPr>
        <w:t xml:space="preserve"> zdravotnická zařízení, která o stavu zásob k uvedenému datu neinformovala, tyto hodnoty dodržela</w:t>
      </w:r>
      <w:r w:rsidR="002A5B29">
        <w:rPr>
          <w:rFonts w:cstheme="minorHAnsi"/>
          <w:color w:val="000000" w:themeColor="text1"/>
        </w:rPr>
        <w:t xml:space="preserve">. Tabulka </w:t>
      </w:r>
      <w:r w:rsidRPr="002D6CB5">
        <w:rPr>
          <w:rFonts w:cstheme="minorHAnsi"/>
          <w:color w:val="000000" w:themeColor="text1"/>
        </w:rPr>
        <w:t>dále zohledňuj</w:t>
      </w:r>
      <w:r w:rsidR="002A5B29">
        <w:rPr>
          <w:rFonts w:cstheme="minorHAnsi"/>
          <w:color w:val="000000" w:themeColor="text1"/>
        </w:rPr>
        <w:t>e</w:t>
      </w:r>
      <w:r w:rsidRPr="002D6CB5">
        <w:rPr>
          <w:rFonts w:cstheme="minorHAnsi"/>
          <w:color w:val="000000" w:themeColor="text1"/>
        </w:rPr>
        <w:t xml:space="preserve"> překročení nebo nedodržení minimálních stavů zásob některými zdravotnickými zařízeními.</w:t>
      </w:r>
    </w:p>
    <w:p w:rsidR="001B3D24" w:rsidRPr="00357CD9" w:rsidRDefault="001B3D24" w:rsidP="008817D9">
      <w:pPr>
        <w:keepNext/>
        <w:spacing w:after="40"/>
        <w:rPr>
          <w:rFonts w:cstheme="minorHAnsi"/>
          <w:b/>
          <w:color w:val="000000" w:themeColor="text1"/>
        </w:rPr>
      </w:pPr>
      <w:r w:rsidRPr="00357CD9">
        <w:rPr>
          <w:rFonts w:cstheme="minorHAnsi"/>
          <w:b/>
          <w:color w:val="000000" w:themeColor="text1"/>
        </w:rPr>
        <w:t xml:space="preserve">Tabulka </w:t>
      </w:r>
      <w:r w:rsidR="00636AD5" w:rsidRPr="00357CD9">
        <w:rPr>
          <w:rFonts w:cstheme="minorHAnsi"/>
          <w:b/>
          <w:color w:val="000000" w:themeColor="text1"/>
        </w:rPr>
        <w:t>č.</w:t>
      </w:r>
      <w:r w:rsidRPr="00357CD9">
        <w:rPr>
          <w:rFonts w:cstheme="minorHAnsi"/>
          <w:b/>
          <w:color w:val="000000" w:themeColor="text1"/>
        </w:rPr>
        <w:t xml:space="preserve"> </w:t>
      </w:r>
      <w:r w:rsidR="00636AD5" w:rsidRPr="00357CD9">
        <w:rPr>
          <w:rFonts w:cstheme="minorHAnsi"/>
          <w:b/>
          <w:color w:val="000000" w:themeColor="text1"/>
        </w:rPr>
        <w:t>3</w:t>
      </w:r>
      <w:r w:rsidRPr="00357CD9">
        <w:rPr>
          <w:rFonts w:cstheme="minorHAnsi"/>
          <w:b/>
          <w:color w:val="000000" w:themeColor="text1"/>
        </w:rPr>
        <w:t>:</w:t>
      </w:r>
      <w:r w:rsidR="004D369F" w:rsidRPr="00357CD9">
        <w:rPr>
          <w:rFonts w:cstheme="minorHAnsi"/>
          <w:b/>
          <w:color w:val="000000" w:themeColor="text1"/>
        </w:rPr>
        <w:t xml:space="preserve"> </w:t>
      </w:r>
      <w:r w:rsidR="00565468" w:rsidRPr="00357CD9">
        <w:rPr>
          <w:rFonts w:cstheme="minorHAnsi"/>
          <w:b/>
          <w:color w:val="000000" w:themeColor="text1"/>
        </w:rPr>
        <w:t xml:space="preserve">Kumulovaný </w:t>
      </w:r>
      <w:r w:rsidR="000505F8" w:rsidRPr="00357CD9">
        <w:rPr>
          <w:rFonts w:cstheme="minorHAnsi"/>
          <w:b/>
          <w:color w:val="000000" w:themeColor="text1"/>
        </w:rPr>
        <w:t xml:space="preserve">objem </w:t>
      </w:r>
      <w:r w:rsidR="004D369F" w:rsidRPr="00357CD9">
        <w:rPr>
          <w:rFonts w:cstheme="minorHAnsi"/>
          <w:b/>
          <w:color w:val="000000" w:themeColor="text1"/>
        </w:rPr>
        <w:t xml:space="preserve">OOP </w:t>
      </w:r>
      <w:r w:rsidR="000505F8" w:rsidRPr="00357CD9">
        <w:rPr>
          <w:rFonts w:cstheme="minorHAnsi"/>
          <w:b/>
          <w:color w:val="000000" w:themeColor="text1"/>
        </w:rPr>
        <w:t>ve</w:t>
      </w:r>
      <w:r w:rsidRPr="00357CD9">
        <w:rPr>
          <w:rFonts w:cstheme="minorHAnsi"/>
          <w:b/>
          <w:color w:val="000000" w:themeColor="text1"/>
        </w:rPr>
        <w:t xml:space="preserve"> </w:t>
      </w:r>
      <w:r w:rsidR="000505F8" w:rsidRPr="00357CD9">
        <w:rPr>
          <w:rFonts w:cstheme="minorHAnsi"/>
          <w:b/>
          <w:color w:val="000000" w:themeColor="text1"/>
        </w:rPr>
        <w:t>fakultních nemocn</w:t>
      </w:r>
      <w:r w:rsidR="008C1845" w:rsidRPr="00357CD9">
        <w:rPr>
          <w:rFonts w:cstheme="minorHAnsi"/>
          <w:b/>
          <w:color w:val="000000" w:themeColor="text1"/>
        </w:rPr>
        <w:t>ic</w:t>
      </w:r>
      <w:r w:rsidR="000505F8" w:rsidRPr="00357CD9">
        <w:rPr>
          <w:rFonts w:cstheme="minorHAnsi"/>
          <w:b/>
          <w:color w:val="000000" w:themeColor="text1"/>
        </w:rPr>
        <w:t>ích</w:t>
      </w:r>
      <w:r w:rsidR="00565468" w:rsidRPr="00357CD9">
        <w:rPr>
          <w:rFonts w:cstheme="minorHAnsi"/>
          <w:b/>
          <w:color w:val="000000" w:themeColor="text1"/>
        </w:rPr>
        <w:t xml:space="preserve"> </w:t>
      </w:r>
      <w:r w:rsidRPr="00357CD9">
        <w:rPr>
          <w:rFonts w:cstheme="minorHAnsi"/>
          <w:b/>
          <w:color w:val="000000" w:themeColor="text1"/>
        </w:rPr>
        <w:t>za rok 2019</w:t>
      </w:r>
    </w:p>
    <w:tbl>
      <w:tblPr>
        <w:tblStyle w:val="Mkatabulky"/>
        <w:tblW w:w="9071" w:type="dxa"/>
        <w:jc w:val="center"/>
        <w:tblLayout w:type="fixed"/>
        <w:tblLook w:val="04A0" w:firstRow="1" w:lastRow="0" w:firstColumn="1" w:lastColumn="0" w:noHBand="0" w:noVBand="1"/>
      </w:tblPr>
      <w:tblGrid>
        <w:gridCol w:w="5669"/>
        <w:gridCol w:w="3402"/>
      </w:tblGrid>
      <w:tr w:rsidR="008817D9" w:rsidRPr="008817D9" w:rsidTr="008817D9">
        <w:trPr>
          <w:trHeight w:val="283"/>
          <w:jc w:val="center"/>
        </w:trPr>
        <w:tc>
          <w:tcPr>
            <w:tcW w:w="5669" w:type="dxa"/>
            <w:shd w:val="clear" w:color="auto" w:fill="E5F1FF"/>
            <w:vAlign w:val="center"/>
          </w:tcPr>
          <w:p w:rsidR="001B3D24" w:rsidRPr="008817D9" w:rsidRDefault="001B3D24" w:rsidP="008817D9">
            <w:pPr>
              <w:keepNext/>
              <w:jc w:val="center"/>
              <w:rPr>
                <w:rFonts w:cs="Calibri"/>
                <w:b/>
                <w:color w:val="000000" w:themeColor="text1"/>
                <w:sz w:val="20"/>
                <w:szCs w:val="20"/>
              </w:rPr>
            </w:pPr>
            <w:r w:rsidRPr="008817D9">
              <w:rPr>
                <w:rFonts w:cs="Calibri"/>
                <w:b/>
                <w:color w:val="000000" w:themeColor="text1"/>
                <w:sz w:val="20"/>
                <w:szCs w:val="20"/>
              </w:rPr>
              <w:t>Položka</w:t>
            </w:r>
          </w:p>
        </w:tc>
        <w:tc>
          <w:tcPr>
            <w:tcW w:w="3402" w:type="dxa"/>
            <w:shd w:val="clear" w:color="auto" w:fill="E5F1FF"/>
            <w:vAlign w:val="center"/>
          </w:tcPr>
          <w:p w:rsidR="001B3D24" w:rsidRPr="008817D9" w:rsidRDefault="001B3D24" w:rsidP="008817D9">
            <w:pPr>
              <w:keepNext/>
              <w:jc w:val="center"/>
              <w:rPr>
                <w:rFonts w:cs="Calibri"/>
                <w:b/>
                <w:color w:val="000000" w:themeColor="text1"/>
                <w:sz w:val="20"/>
                <w:szCs w:val="20"/>
              </w:rPr>
            </w:pPr>
            <w:r w:rsidRPr="008817D9">
              <w:rPr>
                <w:rFonts w:cs="Calibri"/>
                <w:b/>
                <w:color w:val="000000" w:themeColor="text1"/>
                <w:sz w:val="20"/>
                <w:szCs w:val="20"/>
              </w:rPr>
              <w:t>Zásoba (</w:t>
            </w:r>
            <w:r w:rsidR="00881419">
              <w:rPr>
                <w:rFonts w:cs="Calibri"/>
                <w:b/>
                <w:color w:val="000000" w:themeColor="text1"/>
                <w:sz w:val="20"/>
                <w:szCs w:val="20"/>
              </w:rPr>
              <w:t>v </w:t>
            </w:r>
            <w:r w:rsidRPr="008817D9">
              <w:rPr>
                <w:rFonts w:cs="Calibri"/>
                <w:b/>
                <w:color w:val="000000" w:themeColor="text1"/>
                <w:sz w:val="20"/>
                <w:szCs w:val="20"/>
              </w:rPr>
              <w:t>ks)</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Jednorázové rukavice nesterilní</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22 000</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Jednorázová pokrývka hlavy</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5 400</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Respirátory třídy účinnosti FFP3</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5 420</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Brýle ochranné</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3 273</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Jednorázový ochranný oblek</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5 535</w:t>
            </w:r>
          </w:p>
        </w:tc>
      </w:tr>
      <w:tr w:rsidR="008817D9" w:rsidRPr="008817D9" w:rsidTr="008817D9">
        <w:trPr>
          <w:trHeight w:val="283"/>
          <w:jc w:val="center"/>
        </w:trPr>
        <w:tc>
          <w:tcPr>
            <w:tcW w:w="5669" w:type="dxa"/>
            <w:vAlign w:val="center"/>
          </w:tcPr>
          <w:p w:rsidR="001B3D24" w:rsidRPr="008817D9" w:rsidRDefault="001B3D24" w:rsidP="008817D9">
            <w:pPr>
              <w:keepNext/>
              <w:jc w:val="left"/>
              <w:rPr>
                <w:rFonts w:cs="Calibri"/>
                <w:color w:val="000000" w:themeColor="text1"/>
                <w:sz w:val="20"/>
                <w:szCs w:val="20"/>
              </w:rPr>
            </w:pPr>
            <w:r w:rsidRPr="008817D9">
              <w:rPr>
                <w:rFonts w:cs="Calibri"/>
                <w:color w:val="000000" w:themeColor="text1"/>
                <w:sz w:val="20"/>
                <w:szCs w:val="20"/>
              </w:rPr>
              <w:t>Jednorázové návleky na obuv</w:t>
            </w:r>
          </w:p>
        </w:tc>
        <w:tc>
          <w:tcPr>
            <w:tcW w:w="3402" w:type="dxa"/>
            <w:vAlign w:val="center"/>
          </w:tcPr>
          <w:p w:rsidR="001B3D24" w:rsidRPr="008817D9" w:rsidRDefault="001B3D24" w:rsidP="008817D9">
            <w:pPr>
              <w:keepNext/>
              <w:ind w:right="1313"/>
              <w:jc w:val="right"/>
              <w:rPr>
                <w:rFonts w:cs="Calibri"/>
                <w:color w:val="000000" w:themeColor="text1"/>
                <w:sz w:val="20"/>
                <w:szCs w:val="20"/>
              </w:rPr>
            </w:pPr>
            <w:r w:rsidRPr="008817D9">
              <w:rPr>
                <w:rFonts w:cs="Calibri"/>
                <w:color w:val="000000" w:themeColor="text1"/>
                <w:sz w:val="20"/>
                <w:szCs w:val="20"/>
              </w:rPr>
              <w:t>5 900</w:t>
            </w:r>
          </w:p>
        </w:tc>
      </w:tr>
    </w:tbl>
    <w:p w:rsidR="001B3D24" w:rsidRPr="00357CD9" w:rsidRDefault="001B3D24" w:rsidP="00357CD9">
      <w:pPr>
        <w:spacing w:before="40"/>
        <w:rPr>
          <w:rFonts w:cstheme="minorHAnsi"/>
          <w:color w:val="000000" w:themeColor="text1"/>
          <w:sz w:val="20"/>
          <w:szCs w:val="20"/>
        </w:rPr>
      </w:pPr>
      <w:r w:rsidRPr="00357CD9">
        <w:rPr>
          <w:rFonts w:cstheme="minorHAnsi"/>
          <w:b/>
          <w:color w:val="000000" w:themeColor="text1"/>
          <w:sz w:val="20"/>
          <w:szCs w:val="20"/>
        </w:rPr>
        <w:t xml:space="preserve">Zdroj: </w:t>
      </w:r>
      <w:r w:rsidR="00881419">
        <w:rPr>
          <w:rFonts w:cstheme="minorHAnsi"/>
          <w:color w:val="000000" w:themeColor="text1"/>
          <w:sz w:val="20"/>
          <w:szCs w:val="20"/>
        </w:rPr>
        <w:t>vypracoval NKÚ</w:t>
      </w:r>
      <w:r w:rsidRPr="00357CD9">
        <w:rPr>
          <w:rFonts w:cstheme="minorHAnsi"/>
          <w:color w:val="000000" w:themeColor="text1"/>
          <w:sz w:val="20"/>
          <w:szCs w:val="20"/>
        </w:rPr>
        <w:t xml:space="preserve"> na základě odpovědi MZd</w:t>
      </w:r>
      <w:r w:rsidR="000505F8" w:rsidRPr="00357CD9">
        <w:rPr>
          <w:rFonts w:cstheme="minorHAnsi"/>
          <w:color w:val="000000" w:themeColor="text1"/>
          <w:sz w:val="20"/>
          <w:szCs w:val="20"/>
        </w:rPr>
        <w:t xml:space="preserve"> (souhrnné zprávy fakultních nemocnic)</w:t>
      </w:r>
      <w:r w:rsidR="00881419">
        <w:rPr>
          <w:rFonts w:cstheme="minorHAnsi"/>
          <w:color w:val="000000" w:themeColor="text1"/>
          <w:sz w:val="20"/>
          <w:szCs w:val="20"/>
        </w:rPr>
        <w:t>.</w:t>
      </w:r>
    </w:p>
    <w:p w:rsidR="001B3D24" w:rsidRDefault="001B3D24" w:rsidP="00357CD9">
      <w:pPr>
        <w:spacing w:before="120" w:after="120"/>
        <w:rPr>
          <w:rFonts w:cstheme="minorHAnsi"/>
          <w:color w:val="000000" w:themeColor="text1"/>
        </w:rPr>
      </w:pPr>
      <w:r w:rsidRPr="002D6CB5">
        <w:rPr>
          <w:rFonts w:cstheme="minorHAnsi"/>
          <w:color w:val="000000" w:themeColor="text1"/>
        </w:rPr>
        <w:t xml:space="preserve">NKÚ </w:t>
      </w:r>
      <w:r w:rsidR="002A5B29">
        <w:rPr>
          <w:rFonts w:cstheme="minorHAnsi"/>
          <w:color w:val="000000" w:themeColor="text1"/>
        </w:rPr>
        <w:t>srovnal uvedené</w:t>
      </w:r>
      <w:r>
        <w:rPr>
          <w:rFonts w:cstheme="minorHAnsi"/>
          <w:color w:val="000000" w:themeColor="text1"/>
        </w:rPr>
        <w:t xml:space="preserve"> </w:t>
      </w:r>
      <w:r w:rsidR="00881419">
        <w:rPr>
          <w:rFonts w:cstheme="minorHAnsi"/>
          <w:color w:val="000000" w:themeColor="text1"/>
        </w:rPr>
        <w:t xml:space="preserve">stavy </w:t>
      </w:r>
      <w:r w:rsidRPr="002D6CB5">
        <w:rPr>
          <w:rFonts w:cstheme="minorHAnsi"/>
          <w:color w:val="000000" w:themeColor="text1"/>
        </w:rPr>
        <w:t>zásob OOP ve fakultních nemocnicích s počtem zaměstnanců těchto zařízení</w:t>
      </w:r>
      <w:r>
        <w:rPr>
          <w:rFonts w:cstheme="minorHAnsi"/>
          <w:color w:val="000000" w:themeColor="text1"/>
        </w:rPr>
        <w:t xml:space="preserve"> dle</w:t>
      </w:r>
      <w:r w:rsidRPr="002D6CB5">
        <w:rPr>
          <w:rFonts w:cstheme="minorHAnsi"/>
          <w:color w:val="000000" w:themeColor="text1"/>
        </w:rPr>
        <w:t xml:space="preserve"> dat Ústavu zdravotnických informací a statistiky (dále jen „ÚZIS“) o počtu jednotlivých pracovních úvazků. </w:t>
      </w:r>
      <w:r w:rsidR="002A5B29">
        <w:rPr>
          <w:rFonts w:cstheme="minorHAnsi"/>
          <w:color w:val="000000" w:themeColor="text1"/>
        </w:rPr>
        <w:t xml:space="preserve">Tabulka </w:t>
      </w:r>
      <w:r w:rsidR="001E30D1">
        <w:rPr>
          <w:rFonts w:cstheme="minorHAnsi"/>
          <w:color w:val="000000" w:themeColor="text1"/>
        </w:rPr>
        <w:t>č. 4</w:t>
      </w:r>
      <w:r w:rsidRPr="002D6CB5">
        <w:rPr>
          <w:rFonts w:cstheme="minorHAnsi"/>
          <w:color w:val="000000" w:themeColor="text1"/>
        </w:rPr>
        <w:t xml:space="preserve"> </w:t>
      </w:r>
      <w:r w:rsidR="002A5B29">
        <w:rPr>
          <w:rFonts w:cstheme="minorHAnsi"/>
          <w:color w:val="000000" w:themeColor="text1"/>
        </w:rPr>
        <w:t>uvádí</w:t>
      </w:r>
      <w:r w:rsidRPr="002D6CB5">
        <w:rPr>
          <w:rFonts w:cstheme="minorHAnsi"/>
          <w:color w:val="000000" w:themeColor="text1"/>
        </w:rPr>
        <w:t xml:space="preserve"> přehled počtů jednotlivých úvazků ve fakultních nemocnicích v roce 2019.</w:t>
      </w:r>
    </w:p>
    <w:p w:rsidR="001B3D24" w:rsidRPr="00357CD9" w:rsidRDefault="001B3D24" w:rsidP="00357CD9">
      <w:pPr>
        <w:keepNext/>
        <w:spacing w:after="40"/>
        <w:rPr>
          <w:b/>
        </w:rPr>
      </w:pPr>
      <w:r w:rsidRPr="00357CD9">
        <w:rPr>
          <w:b/>
        </w:rPr>
        <w:t xml:space="preserve">Tabulka č. </w:t>
      </w:r>
      <w:r w:rsidR="00636AD5" w:rsidRPr="00357CD9">
        <w:rPr>
          <w:b/>
        </w:rPr>
        <w:t>4</w:t>
      </w:r>
      <w:r w:rsidR="00881419">
        <w:rPr>
          <w:b/>
        </w:rPr>
        <w:t>:</w:t>
      </w:r>
      <w:r w:rsidRPr="00357CD9">
        <w:rPr>
          <w:b/>
        </w:rPr>
        <w:t xml:space="preserve"> Počty pracovních úvazků ve fakultních nemocnicích v roce 2019</w:t>
      </w:r>
    </w:p>
    <w:tbl>
      <w:tblPr>
        <w:tblW w:w="9071" w:type="dxa"/>
        <w:jc w:val="center"/>
        <w:tblLayout w:type="fixed"/>
        <w:tblCellMar>
          <w:left w:w="70" w:type="dxa"/>
          <w:right w:w="70" w:type="dxa"/>
        </w:tblCellMar>
        <w:tblLook w:val="04A0" w:firstRow="1" w:lastRow="0" w:firstColumn="1" w:lastColumn="0" w:noHBand="0" w:noVBand="1"/>
      </w:tblPr>
      <w:tblGrid>
        <w:gridCol w:w="6803"/>
        <w:gridCol w:w="2268"/>
      </w:tblGrid>
      <w:tr w:rsidR="001B3D24" w:rsidRPr="00357CD9" w:rsidTr="00357CD9">
        <w:trPr>
          <w:trHeight w:val="283"/>
          <w:jc w:val="center"/>
        </w:trPr>
        <w:tc>
          <w:tcPr>
            <w:tcW w:w="6803"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1B3D24" w:rsidRPr="00357CD9" w:rsidRDefault="001B3D24" w:rsidP="00357CD9">
            <w:pPr>
              <w:keepNext/>
              <w:jc w:val="center"/>
              <w:rPr>
                <w:rFonts w:cs="Calibri"/>
                <w:b/>
                <w:bCs/>
                <w:color w:val="000000"/>
                <w:sz w:val="20"/>
                <w:szCs w:val="20"/>
              </w:rPr>
            </w:pPr>
            <w:r w:rsidRPr="00357CD9">
              <w:rPr>
                <w:rFonts w:cs="Calibri"/>
                <w:b/>
                <w:bCs/>
                <w:color w:val="000000"/>
                <w:sz w:val="20"/>
                <w:szCs w:val="20"/>
              </w:rPr>
              <w:t>Kategorie</w:t>
            </w:r>
          </w:p>
        </w:tc>
        <w:tc>
          <w:tcPr>
            <w:tcW w:w="2268" w:type="dxa"/>
            <w:tcBorders>
              <w:top w:val="single" w:sz="4" w:space="0" w:color="auto"/>
              <w:left w:val="nil"/>
              <w:bottom w:val="single" w:sz="4" w:space="0" w:color="auto"/>
              <w:right w:val="single" w:sz="4" w:space="0" w:color="auto"/>
            </w:tcBorders>
            <w:shd w:val="clear" w:color="auto" w:fill="E5F1FF"/>
            <w:vAlign w:val="center"/>
            <w:hideMark/>
          </w:tcPr>
          <w:p w:rsidR="001B3D24" w:rsidRPr="00357CD9" w:rsidRDefault="001B3D24" w:rsidP="00357CD9">
            <w:pPr>
              <w:keepNext/>
              <w:ind w:right="72"/>
              <w:jc w:val="center"/>
              <w:rPr>
                <w:rFonts w:cs="Calibri"/>
                <w:b/>
                <w:bCs/>
                <w:color w:val="000000"/>
                <w:sz w:val="20"/>
                <w:szCs w:val="20"/>
              </w:rPr>
            </w:pPr>
            <w:r w:rsidRPr="00357CD9">
              <w:rPr>
                <w:rFonts w:cs="Calibri"/>
                <w:b/>
                <w:bCs/>
                <w:color w:val="000000"/>
                <w:sz w:val="20"/>
                <w:szCs w:val="20"/>
              </w:rPr>
              <w:t>Vybrané FN celkem*</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b/>
                <w:i/>
                <w:color w:val="000000"/>
                <w:sz w:val="20"/>
                <w:szCs w:val="20"/>
              </w:rPr>
            </w:pPr>
            <w:r w:rsidRPr="00357CD9">
              <w:rPr>
                <w:rFonts w:cs="Calibri"/>
                <w:b/>
                <w:i/>
                <w:color w:val="000000"/>
                <w:sz w:val="20"/>
                <w:szCs w:val="20"/>
              </w:rPr>
              <w:t xml:space="preserve">Lékaři </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b/>
                <w:i/>
                <w:color w:val="000000"/>
                <w:sz w:val="20"/>
                <w:szCs w:val="20"/>
              </w:rPr>
            </w:pPr>
            <w:r w:rsidRPr="00357CD9">
              <w:rPr>
                <w:rFonts w:cs="Calibri"/>
                <w:b/>
                <w:i/>
                <w:color w:val="000000"/>
                <w:sz w:val="20"/>
                <w:szCs w:val="20"/>
              </w:rPr>
              <w:t>7 065</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Zubní lékaři</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167</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Farmaceuti</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B36DC2" w:rsidP="00357CD9">
            <w:pPr>
              <w:keepNext/>
              <w:ind w:right="498"/>
              <w:jc w:val="right"/>
              <w:rPr>
                <w:rFonts w:cs="Calibri"/>
                <w:color w:val="000000"/>
                <w:sz w:val="20"/>
                <w:szCs w:val="20"/>
              </w:rPr>
            </w:pPr>
            <w:r w:rsidRPr="00357CD9">
              <w:rPr>
                <w:rFonts w:cs="Calibri"/>
                <w:color w:val="000000"/>
                <w:sz w:val="20"/>
                <w:szCs w:val="20"/>
              </w:rPr>
              <w:t>361</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b/>
                <w:i/>
                <w:color w:val="000000"/>
                <w:sz w:val="20"/>
                <w:szCs w:val="20"/>
              </w:rPr>
            </w:pPr>
            <w:r w:rsidRPr="00357CD9">
              <w:rPr>
                <w:rFonts w:cs="Calibri"/>
                <w:b/>
                <w:i/>
                <w:color w:val="000000"/>
                <w:sz w:val="20"/>
                <w:szCs w:val="20"/>
              </w:rPr>
              <w:t>Všeobecné sestry a porodní asistentky</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b/>
                <w:i/>
                <w:color w:val="000000"/>
                <w:sz w:val="20"/>
                <w:szCs w:val="20"/>
              </w:rPr>
            </w:pPr>
            <w:r w:rsidRPr="00357CD9">
              <w:rPr>
                <w:rFonts w:cs="Calibri"/>
                <w:b/>
                <w:i/>
                <w:color w:val="000000"/>
                <w:sz w:val="20"/>
                <w:szCs w:val="20"/>
              </w:rPr>
              <w:t>15 09</w:t>
            </w:r>
            <w:r w:rsidR="00B36DC2" w:rsidRPr="00357CD9">
              <w:rPr>
                <w:rFonts w:cs="Calibri"/>
                <w:b/>
                <w:i/>
                <w:color w:val="000000"/>
                <w:sz w:val="20"/>
                <w:szCs w:val="20"/>
              </w:rPr>
              <w:t>8</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b/>
                <w:i/>
                <w:color w:val="000000"/>
                <w:sz w:val="20"/>
                <w:szCs w:val="20"/>
              </w:rPr>
            </w:pPr>
            <w:r w:rsidRPr="00357CD9">
              <w:rPr>
                <w:rFonts w:cs="Calibri"/>
                <w:b/>
                <w:i/>
                <w:color w:val="000000"/>
                <w:sz w:val="20"/>
                <w:szCs w:val="20"/>
              </w:rPr>
              <w:t>Zdravotnič</w:t>
            </w:r>
            <w:r w:rsidR="005D0817" w:rsidRPr="00357CD9">
              <w:rPr>
                <w:rFonts w:cs="Calibri"/>
                <w:b/>
                <w:i/>
                <w:color w:val="000000"/>
                <w:sz w:val="20"/>
                <w:szCs w:val="20"/>
              </w:rPr>
              <w:t>t</w:t>
            </w:r>
            <w:r w:rsidRPr="00357CD9">
              <w:rPr>
                <w:rFonts w:cs="Calibri"/>
                <w:b/>
                <w:i/>
                <w:color w:val="000000"/>
                <w:sz w:val="20"/>
                <w:szCs w:val="20"/>
              </w:rPr>
              <w:t>í pracovníci nelékaři s odbornou způsobilostí</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b/>
                <w:i/>
                <w:color w:val="000000"/>
                <w:sz w:val="20"/>
                <w:szCs w:val="20"/>
              </w:rPr>
            </w:pPr>
            <w:r w:rsidRPr="00357CD9">
              <w:rPr>
                <w:rFonts w:cs="Calibri"/>
                <w:b/>
                <w:i/>
                <w:color w:val="000000"/>
                <w:sz w:val="20"/>
                <w:szCs w:val="20"/>
              </w:rPr>
              <w:t>4 549</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Zdravotnič</w:t>
            </w:r>
            <w:r w:rsidR="005D0817" w:rsidRPr="00357CD9">
              <w:rPr>
                <w:rFonts w:cs="Calibri"/>
                <w:color w:val="000000"/>
                <w:sz w:val="20"/>
                <w:szCs w:val="20"/>
              </w:rPr>
              <w:t>t</w:t>
            </w:r>
            <w:r w:rsidRPr="00357CD9">
              <w:rPr>
                <w:rFonts w:cs="Calibri"/>
                <w:color w:val="000000"/>
                <w:sz w:val="20"/>
                <w:szCs w:val="20"/>
              </w:rPr>
              <w:t>í pracovníci nelékaři s odbornou specializovanou působností</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1 557</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Zdravotničtí pracovníci nelékaři pod odborným dohledem</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5 018</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Jiní odborní pracovníci nelékaři s odbornou způsobilostí</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19</w:t>
            </w:r>
            <w:r w:rsidR="00B36DC2" w:rsidRPr="00357CD9">
              <w:rPr>
                <w:rFonts w:cs="Calibri"/>
                <w:color w:val="000000"/>
                <w:sz w:val="20"/>
                <w:szCs w:val="20"/>
              </w:rPr>
              <w:t>1</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Technicko-hospodářští pracovníci</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5 23</w:t>
            </w:r>
            <w:r w:rsidR="00B36DC2" w:rsidRPr="00357CD9">
              <w:rPr>
                <w:rFonts w:cs="Calibri"/>
                <w:color w:val="000000"/>
                <w:sz w:val="20"/>
                <w:szCs w:val="20"/>
              </w:rPr>
              <w:t>1</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color w:val="000000"/>
                <w:sz w:val="20"/>
                <w:szCs w:val="20"/>
              </w:rPr>
            </w:pPr>
            <w:r w:rsidRPr="00357CD9">
              <w:rPr>
                <w:rFonts w:cs="Calibri"/>
                <w:color w:val="000000"/>
                <w:sz w:val="20"/>
                <w:szCs w:val="20"/>
              </w:rPr>
              <w:t>Provozní zaměstnanci</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color w:val="000000"/>
                <w:sz w:val="20"/>
                <w:szCs w:val="20"/>
              </w:rPr>
            </w:pPr>
            <w:r w:rsidRPr="00357CD9">
              <w:rPr>
                <w:rFonts w:cs="Calibri"/>
                <w:color w:val="000000"/>
                <w:sz w:val="20"/>
                <w:szCs w:val="20"/>
              </w:rPr>
              <w:t>3 053</w:t>
            </w:r>
          </w:p>
        </w:tc>
      </w:tr>
      <w:tr w:rsidR="001B3D24" w:rsidRPr="00357CD9" w:rsidTr="00357CD9">
        <w:trPr>
          <w:trHeight w:val="283"/>
          <w:jc w:val="center"/>
        </w:trPr>
        <w:tc>
          <w:tcPr>
            <w:tcW w:w="6803" w:type="dxa"/>
            <w:tcBorders>
              <w:top w:val="nil"/>
              <w:left w:val="single" w:sz="4" w:space="0" w:color="auto"/>
              <w:bottom w:val="single" w:sz="4" w:space="0" w:color="auto"/>
              <w:right w:val="single" w:sz="4" w:space="0" w:color="auto"/>
            </w:tcBorders>
            <w:shd w:val="clear" w:color="auto" w:fill="auto"/>
            <w:vAlign w:val="center"/>
            <w:hideMark/>
          </w:tcPr>
          <w:p w:rsidR="001B3D24" w:rsidRPr="00357CD9" w:rsidRDefault="001B3D24" w:rsidP="00357CD9">
            <w:pPr>
              <w:keepNext/>
              <w:jc w:val="left"/>
              <w:rPr>
                <w:rFonts w:cs="Calibri"/>
                <w:b/>
                <w:bCs/>
                <w:color w:val="000000"/>
                <w:sz w:val="20"/>
                <w:szCs w:val="20"/>
              </w:rPr>
            </w:pPr>
            <w:r w:rsidRPr="00357CD9">
              <w:rPr>
                <w:rFonts w:cs="Calibri"/>
                <w:b/>
                <w:bCs/>
                <w:color w:val="000000"/>
                <w:sz w:val="20"/>
                <w:szCs w:val="20"/>
              </w:rPr>
              <w:t>CELKEM</w:t>
            </w:r>
          </w:p>
        </w:tc>
        <w:tc>
          <w:tcPr>
            <w:tcW w:w="2268" w:type="dxa"/>
            <w:tcBorders>
              <w:top w:val="nil"/>
              <w:left w:val="nil"/>
              <w:bottom w:val="single" w:sz="4" w:space="0" w:color="auto"/>
              <w:right w:val="single" w:sz="4" w:space="0" w:color="auto"/>
            </w:tcBorders>
            <w:shd w:val="clear" w:color="auto" w:fill="auto"/>
            <w:vAlign w:val="center"/>
            <w:hideMark/>
          </w:tcPr>
          <w:p w:rsidR="001B3D24" w:rsidRPr="00357CD9" w:rsidRDefault="001B3D24" w:rsidP="00357CD9">
            <w:pPr>
              <w:keepNext/>
              <w:ind w:right="498"/>
              <w:jc w:val="right"/>
              <w:rPr>
                <w:rFonts w:cs="Calibri"/>
                <w:b/>
                <w:bCs/>
                <w:color w:val="000000"/>
                <w:sz w:val="20"/>
                <w:szCs w:val="20"/>
              </w:rPr>
            </w:pPr>
            <w:r w:rsidRPr="00357CD9">
              <w:rPr>
                <w:rFonts w:cs="Calibri"/>
                <w:b/>
                <w:bCs/>
                <w:color w:val="000000"/>
                <w:sz w:val="20"/>
                <w:szCs w:val="20"/>
              </w:rPr>
              <w:t>42 290</w:t>
            </w:r>
          </w:p>
        </w:tc>
      </w:tr>
    </w:tbl>
    <w:p w:rsidR="004F3BFD" w:rsidRPr="004F3BFD" w:rsidRDefault="004F3BFD" w:rsidP="00357CD9">
      <w:pPr>
        <w:keepNext/>
        <w:spacing w:before="40"/>
        <w:ind w:left="284" w:hanging="284"/>
        <w:rPr>
          <w:rFonts w:cs="Calibri"/>
          <w:iCs/>
          <w:color w:val="000000"/>
          <w:sz w:val="20"/>
          <w:szCs w:val="20"/>
        </w:rPr>
      </w:pPr>
      <w:r w:rsidRPr="004F3BFD">
        <w:rPr>
          <w:rFonts w:cs="Calibri"/>
          <w:iCs/>
          <w:color w:val="000000"/>
          <w:sz w:val="20"/>
          <w:szCs w:val="20"/>
        </w:rPr>
        <w:t xml:space="preserve">* </w:t>
      </w:r>
      <w:r>
        <w:rPr>
          <w:rFonts w:cs="Calibri"/>
          <w:iCs/>
          <w:color w:val="000000"/>
          <w:sz w:val="20"/>
          <w:szCs w:val="20"/>
        </w:rPr>
        <w:tab/>
      </w:r>
      <w:r w:rsidRPr="004F3BFD">
        <w:rPr>
          <w:rFonts w:cs="Calibri"/>
          <w:iCs/>
          <w:color w:val="000000"/>
          <w:sz w:val="20"/>
          <w:szCs w:val="20"/>
        </w:rPr>
        <w:t xml:space="preserve">FN zpracovávající </w:t>
      </w:r>
      <w:r w:rsidR="00881419">
        <w:rPr>
          <w:rFonts w:cs="Calibri"/>
          <w:iCs/>
          <w:color w:val="000000"/>
          <w:sz w:val="20"/>
          <w:szCs w:val="20"/>
        </w:rPr>
        <w:t>s</w:t>
      </w:r>
      <w:r w:rsidRPr="004F3BFD">
        <w:rPr>
          <w:rFonts w:cs="Calibri"/>
          <w:iCs/>
          <w:color w:val="000000"/>
          <w:sz w:val="20"/>
          <w:szCs w:val="20"/>
        </w:rPr>
        <w:t>ouhrnné zprávy</w:t>
      </w:r>
      <w:r w:rsidR="00881419">
        <w:rPr>
          <w:rFonts w:cs="Calibri"/>
          <w:iCs/>
          <w:color w:val="000000"/>
          <w:sz w:val="20"/>
          <w:szCs w:val="20"/>
        </w:rPr>
        <w:t>.</w:t>
      </w:r>
    </w:p>
    <w:p w:rsidR="004F3BFD" w:rsidRPr="004F3BFD" w:rsidRDefault="004F3BFD" w:rsidP="00357CD9">
      <w:pPr>
        <w:keepNext/>
        <w:ind w:left="284" w:hanging="284"/>
        <w:rPr>
          <w:rFonts w:cs="Calibri"/>
          <w:iCs/>
          <w:color w:val="000000"/>
          <w:sz w:val="20"/>
          <w:szCs w:val="20"/>
        </w:rPr>
      </w:pPr>
      <w:r w:rsidRPr="004F3BFD">
        <w:rPr>
          <w:rFonts w:cs="Calibri"/>
          <w:iCs/>
          <w:color w:val="000000"/>
          <w:sz w:val="20"/>
          <w:szCs w:val="20"/>
        </w:rPr>
        <w:t>**</w:t>
      </w:r>
      <w:r>
        <w:rPr>
          <w:rFonts w:cs="Calibri"/>
          <w:iCs/>
          <w:color w:val="000000"/>
          <w:sz w:val="20"/>
          <w:szCs w:val="20"/>
        </w:rPr>
        <w:tab/>
      </w:r>
      <w:r w:rsidR="00881419">
        <w:rPr>
          <w:rFonts w:cs="Calibri"/>
          <w:iCs/>
          <w:color w:val="000000"/>
          <w:sz w:val="20"/>
          <w:szCs w:val="20"/>
        </w:rPr>
        <w:t>M</w:t>
      </w:r>
      <w:r w:rsidRPr="004F3BFD">
        <w:rPr>
          <w:rFonts w:cs="Calibri"/>
          <w:iCs/>
          <w:color w:val="000000"/>
          <w:sz w:val="20"/>
          <w:szCs w:val="20"/>
        </w:rPr>
        <w:t>imo psychiatrická zařízení</w:t>
      </w:r>
      <w:r w:rsidR="00881419">
        <w:rPr>
          <w:rFonts w:cs="Calibri"/>
          <w:iCs/>
          <w:color w:val="000000"/>
          <w:sz w:val="20"/>
          <w:szCs w:val="20"/>
        </w:rPr>
        <w:t>.</w:t>
      </w:r>
    </w:p>
    <w:p w:rsidR="001B3D24" w:rsidRPr="004F3BFD" w:rsidRDefault="001B3D24" w:rsidP="00357CD9">
      <w:pPr>
        <w:keepNext/>
        <w:ind w:left="567" w:hanging="567"/>
        <w:rPr>
          <w:rFonts w:cs="Calibri"/>
          <w:iCs/>
          <w:color w:val="000000"/>
          <w:sz w:val="20"/>
          <w:szCs w:val="20"/>
        </w:rPr>
      </w:pPr>
      <w:r w:rsidRPr="004F3BFD">
        <w:rPr>
          <w:rFonts w:cs="Calibri"/>
          <w:b/>
          <w:iCs/>
          <w:color w:val="000000"/>
          <w:sz w:val="20"/>
          <w:szCs w:val="20"/>
        </w:rPr>
        <w:t xml:space="preserve">Zdroj: </w:t>
      </w:r>
      <w:r w:rsidRPr="004F3BFD">
        <w:rPr>
          <w:rFonts w:cs="Calibri"/>
          <w:iCs/>
          <w:color w:val="000000"/>
          <w:sz w:val="20"/>
          <w:szCs w:val="20"/>
        </w:rPr>
        <w:t>data poskytnutá ÚZIS za rok 2019</w:t>
      </w:r>
      <w:r w:rsidR="00881419">
        <w:rPr>
          <w:rFonts w:cs="Calibri"/>
          <w:iCs/>
          <w:color w:val="000000"/>
          <w:sz w:val="20"/>
          <w:szCs w:val="20"/>
        </w:rPr>
        <w:t>.</w:t>
      </w:r>
    </w:p>
    <w:p w:rsidR="00B36DC2" w:rsidRPr="004F3BFD" w:rsidRDefault="00B36DC2" w:rsidP="00357CD9">
      <w:pPr>
        <w:spacing w:after="120"/>
        <w:ind w:left="567" w:hanging="567"/>
        <w:rPr>
          <w:rFonts w:cs="Calibri"/>
          <w:sz w:val="20"/>
          <w:szCs w:val="20"/>
        </w:rPr>
      </w:pPr>
      <w:r w:rsidRPr="004F3BFD">
        <w:rPr>
          <w:rFonts w:cs="Calibri"/>
          <w:b/>
          <w:sz w:val="20"/>
          <w:szCs w:val="20"/>
        </w:rPr>
        <w:t>Pozn</w:t>
      </w:r>
      <w:r w:rsidR="00881419">
        <w:rPr>
          <w:rFonts w:cs="Calibri"/>
          <w:b/>
          <w:sz w:val="20"/>
          <w:szCs w:val="20"/>
        </w:rPr>
        <w:t>.</w:t>
      </w:r>
      <w:r w:rsidRPr="004F3BFD">
        <w:rPr>
          <w:rFonts w:cs="Calibri"/>
          <w:b/>
          <w:sz w:val="20"/>
          <w:szCs w:val="20"/>
        </w:rPr>
        <w:t xml:space="preserve">: </w:t>
      </w:r>
      <w:r w:rsidRPr="004F3BFD">
        <w:rPr>
          <w:rFonts w:cs="Calibri"/>
          <w:sz w:val="20"/>
          <w:szCs w:val="20"/>
        </w:rPr>
        <w:t>Úvazky byly zaokrouhleny na celá čísla.</w:t>
      </w:r>
      <w:r w:rsidR="003C1634" w:rsidRPr="004F3BFD">
        <w:rPr>
          <w:rFonts w:cs="Calibri"/>
          <w:sz w:val="20"/>
          <w:szCs w:val="20"/>
        </w:rPr>
        <w:t xml:space="preserve"> Jedná se o průměrný přepočtený evidenční stav.</w:t>
      </w:r>
    </w:p>
    <w:p w:rsidR="001B3D24" w:rsidRPr="002D6CB5" w:rsidRDefault="002A5B29" w:rsidP="004F3BFD">
      <w:pPr>
        <w:spacing w:after="120"/>
        <w:rPr>
          <w:rFonts w:cstheme="minorHAnsi"/>
          <w:color w:val="000000" w:themeColor="text1"/>
        </w:rPr>
      </w:pPr>
      <w:r>
        <w:rPr>
          <w:rFonts w:cstheme="minorHAnsi"/>
          <w:color w:val="000000" w:themeColor="text1"/>
        </w:rPr>
        <w:t>NKÚ porovnal</w:t>
      </w:r>
      <w:r w:rsidR="001B3D24" w:rsidRPr="002D6CB5">
        <w:rPr>
          <w:rFonts w:cstheme="minorHAnsi"/>
          <w:color w:val="000000" w:themeColor="text1"/>
        </w:rPr>
        <w:t xml:space="preserve"> nejběžněji používané OOP</w:t>
      </w:r>
      <w:r w:rsidR="001B3D24">
        <w:rPr>
          <w:rFonts w:cstheme="minorHAnsi"/>
          <w:color w:val="000000" w:themeColor="text1"/>
        </w:rPr>
        <w:t>,</w:t>
      </w:r>
      <w:r w:rsidR="001B3D24" w:rsidRPr="002D6CB5">
        <w:rPr>
          <w:rFonts w:cstheme="minorHAnsi"/>
          <w:color w:val="000000" w:themeColor="text1"/>
        </w:rPr>
        <w:t xml:space="preserve"> jako jsou jednorázové rukavice a respirátory tř</w:t>
      </w:r>
      <w:r w:rsidR="001B3D24">
        <w:rPr>
          <w:rFonts w:cstheme="minorHAnsi"/>
          <w:color w:val="000000" w:themeColor="text1"/>
        </w:rPr>
        <w:t>ídy</w:t>
      </w:r>
      <w:r w:rsidR="001B3D24" w:rsidRPr="002D6CB5">
        <w:rPr>
          <w:rFonts w:cstheme="minorHAnsi"/>
          <w:color w:val="000000" w:themeColor="text1"/>
        </w:rPr>
        <w:t xml:space="preserve"> účinnosti FFP3</w:t>
      </w:r>
      <w:r>
        <w:rPr>
          <w:rFonts w:cstheme="minorHAnsi"/>
          <w:color w:val="000000" w:themeColor="text1"/>
        </w:rPr>
        <w:t>,</w:t>
      </w:r>
      <w:r w:rsidR="001B3D24" w:rsidRPr="002D6CB5">
        <w:rPr>
          <w:rFonts w:cstheme="minorHAnsi"/>
          <w:color w:val="000000" w:themeColor="text1"/>
        </w:rPr>
        <w:t xml:space="preserve"> </w:t>
      </w:r>
      <w:r>
        <w:rPr>
          <w:rFonts w:cstheme="minorHAnsi"/>
          <w:color w:val="000000" w:themeColor="text1"/>
        </w:rPr>
        <w:t>s kategoriemi</w:t>
      </w:r>
      <w:r w:rsidR="001B3D24" w:rsidRPr="002D6CB5">
        <w:rPr>
          <w:rFonts w:cstheme="minorHAnsi"/>
          <w:color w:val="000000" w:themeColor="text1"/>
        </w:rPr>
        <w:t xml:space="preserve"> zaměstnanců, u nichž je potřeba rutinního používání OOP nejčastější, tj. lékaři, zdravotní sestry a ostatní zdravotničtí pracovníci s odbornou způsobilostí (nelékaři s odbornou způsobilostí jako jsou praktické sestry, zdravotní laboranti, zdravotničtí </w:t>
      </w:r>
      <w:r w:rsidR="001B3D24" w:rsidRPr="002D6CB5">
        <w:rPr>
          <w:rFonts w:cstheme="minorHAnsi"/>
          <w:color w:val="000000" w:themeColor="text1"/>
        </w:rPr>
        <w:lastRenderedPageBreak/>
        <w:t>záchranáři apod., kteří jsou specifikováni v</w:t>
      </w:r>
      <w:r w:rsidR="001B3D24">
        <w:rPr>
          <w:rFonts w:cstheme="minorHAnsi"/>
          <w:color w:val="000000" w:themeColor="text1"/>
        </w:rPr>
        <w:t xml:space="preserve"> ustanovení </w:t>
      </w:r>
      <w:r w:rsidR="001B3D24" w:rsidRPr="002D6CB5">
        <w:rPr>
          <w:rFonts w:cstheme="minorHAnsi"/>
          <w:color w:val="000000" w:themeColor="text1"/>
        </w:rPr>
        <w:t>§ 7 až 21 zákona o nelékařských zdravotnických povoláních</w:t>
      </w:r>
      <w:r w:rsidR="001B3D24">
        <w:rPr>
          <w:rStyle w:val="Znakapoznpodarou"/>
          <w:color w:val="000000" w:themeColor="text1"/>
        </w:rPr>
        <w:footnoteReference w:id="47"/>
      </w:r>
      <w:r w:rsidR="001B3D24" w:rsidRPr="002D6CB5">
        <w:rPr>
          <w:rFonts w:cstheme="minorHAnsi"/>
          <w:color w:val="000000" w:themeColor="text1"/>
        </w:rPr>
        <w:t>)</w:t>
      </w:r>
      <w:r w:rsidR="003C1634">
        <w:rPr>
          <w:rFonts w:cstheme="minorHAnsi"/>
          <w:color w:val="000000" w:themeColor="text1"/>
        </w:rPr>
        <w:t xml:space="preserve"> – </w:t>
      </w:r>
      <w:r w:rsidR="000505F8">
        <w:rPr>
          <w:rFonts w:cstheme="minorHAnsi"/>
          <w:color w:val="000000" w:themeColor="text1"/>
        </w:rPr>
        <w:t xml:space="preserve">v tabulce č. </w:t>
      </w:r>
      <w:r w:rsidR="0083584E">
        <w:rPr>
          <w:rFonts w:cstheme="minorHAnsi"/>
          <w:color w:val="000000" w:themeColor="text1"/>
        </w:rPr>
        <w:t>4</w:t>
      </w:r>
      <w:r w:rsidR="000505F8">
        <w:rPr>
          <w:rFonts w:cstheme="minorHAnsi"/>
          <w:color w:val="000000" w:themeColor="text1"/>
        </w:rPr>
        <w:t xml:space="preserve"> </w:t>
      </w:r>
      <w:r w:rsidR="00881419">
        <w:rPr>
          <w:rFonts w:cstheme="minorHAnsi"/>
          <w:color w:val="000000" w:themeColor="text1"/>
        </w:rPr>
        <w:t xml:space="preserve">jsou tyto kategorie </w:t>
      </w:r>
      <w:r w:rsidR="000505F8">
        <w:rPr>
          <w:rFonts w:cstheme="minorHAnsi"/>
          <w:color w:val="000000" w:themeColor="text1"/>
        </w:rPr>
        <w:t>zvýrazněny</w:t>
      </w:r>
      <w:r w:rsidR="003C1634">
        <w:rPr>
          <w:rFonts w:cstheme="minorHAnsi"/>
          <w:color w:val="000000" w:themeColor="text1"/>
        </w:rPr>
        <w:t>.</w:t>
      </w:r>
    </w:p>
    <w:p w:rsidR="001B3D24" w:rsidRPr="002D6CB5" w:rsidRDefault="001B3D24" w:rsidP="004F3BFD">
      <w:pPr>
        <w:spacing w:after="120"/>
        <w:rPr>
          <w:rFonts w:cstheme="minorHAnsi"/>
          <w:color w:val="000000" w:themeColor="text1"/>
        </w:rPr>
      </w:pPr>
      <w:r w:rsidRPr="002D6CB5">
        <w:rPr>
          <w:rFonts w:cstheme="minorHAnsi"/>
          <w:color w:val="000000" w:themeColor="text1"/>
        </w:rPr>
        <w:t xml:space="preserve">Ve vybraných třech kategoriích zaměstnanců </w:t>
      </w:r>
      <w:r>
        <w:rPr>
          <w:rFonts w:cstheme="minorHAnsi"/>
          <w:color w:val="000000" w:themeColor="text1"/>
        </w:rPr>
        <w:t>bylo evidováno</w:t>
      </w:r>
      <w:r w:rsidRPr="002D6CB5">
        <w:rPr>
          <w:rFonts w:cstheme="minorHAnsi"/>
          <w:color w:val="000000" w:themeColor="text1"/>
        </w:rPr>
        <w:t xml:space="preserve"> k</w:t>
      </w:r>
      <w:r>
        <w:rPr>
          <w:rFonts w:cstheme="minorHAnsi"/>
          <w:color w:val="000000" w:themeColor="text1"/>
        </w:rPr>
        <w:t xml:space="preserve">e dni </w:t>
      </w:r>
      <w:r w:rsidRPr="002D6CB5">
        <w:rPr>
          <w:rFonts w:cstheme="minorHAnsi"/>
          <w:color w:val="000000" w:themeColor="text1"/>
        </w:rPr>
        <w:t>31. 12. 2019 celkem 26</w:t>
      </w:r>
      <w:r w:rsidR="004F3BFD">
        <w:rPr>
          <w:rFonts w:cstheme="minorHAnsi"/>
          <w:color w:val="000000" w:themeColor="text1"/>
        </w:rPr>
        <w:t> </w:t>
      </w:r>
      <w:r w:rsidRPr="002D6CB5">
        <w:rPr>
          <w:rFonts w:cstheme="minorHAnsi"/>
          <w:color w:val="000000" w:themeColor="text1"/>
        </w:rPr>
        <w:t>712</w:t>
      </w:r>
      <w:r w:rsidR="004F3BFD">
        <w:rPr>
          <w:rFonts w:cstheme="minorHAnsi"/>
          <w:color w:val="000000" w:themeColor="text1"/>
        </w:rPr>
        <w:t> </w:t>
      </w:r>
      <w:r>
        <w:rPr>
          <w:rFonts w:cstheme="minorHAnsi"/>
          <w:color w:val="000000" w:themeColor="text1"/>
        </w:rPr>
        <w:t>úvazků</w:t>
      </w:r>
      <w:r w:rsidRPr="002D6CB5">
        <w:rPr>
          <w:rFonts w:cstheme="minorHAnsi"/>
          <w:color w:val="000000" w:themeColor="text1"/>
        </w:rPr>
        <w:t xml:space="preserve"> (tabulka č. </w:t>
      </w:r>
      <w:r w:rsidR="0083584E">
        <w:rPr>
          <w:rFonts w:cstheme="minorHAnsi"/>
          <w:color w:val="000000" w:themeColor="text1"/>
        </w:rPr>
        <w:t>4</w:t>
      </w:r>
      <w:r w:rsidRPr="002D6CB5">
        <w:rPr>
          <w:rFonts w:cstheme="minorHAnsi"/>
          <w:color w:val="000000" w:themeColor="text1"/>
        </w:rPr>
        <w:t xml:space="preserve">). V nepodkročitelných zásobách pro případ epidemie nebo jiné krizové situace měly fakultní nemocnice ke stejnému datu k dispozici celkem 22 000 ks ochranných rukavic a 5 420 respirátorů třídy účinnosti FFP3. </w:t>
      </w:r>
    </w:p>
    <w:p w:rsidR="001B3D24" w:rsidRPr="002D6CB5" w:rsidRDefault="001B3D24" w:rsidP="004F3BFD">
      <w:pPr>
        <w:spacing w:after="120"/>
        <w:rPr>
          <w:rFonts w:cstheme="minorHAnsi"/>
          <w:b/>
          <w:color w:val="000000" w:themeColor="text1"/>
        </w:rPr>
      </w:pPr>
      <w:r w:rsidRPr="002D6CB5">
        <w:rPr>
          <w:rFonts w:cstheme="minorHAnsi"/>
          <w:b/>
          <w:color w:val="000000" w:themeColor="text1"/>
        </w:rPr>
        <w:t xml:space="preserve">Zásoba respirátorů třídy FFP3 </w:t>
      </w:r>
      <w:r w:rsidR="002A5B29">
        <w:rPr>
          <w:rFonts w:cstheme="minorHAnsi"/>
          <w:b/>
          <w:color w:val="000000" w:themeColor="text1"/>
        </w:rPr>
        <w:t xml:space="preserve">tak </w:t>
      </w:r>
      <w:r w:rsidRPr="002D6CB5">
        <w:rPr>
          <w:rFonts w:cstheme="minorHAnsi"/>
          <w:b/>
          <w:color w:val="000000" w:themeColor="text1"/>
        </w:rPr>
        <w:t>stačila je</w:t>
      </w:r>
      <w:r w:rsidR="005A72F9">
        <w:rPr>
          <w:rFonts w:cstheme="minorHAnsi"/>
          <w:b/>
          <w:color w:val="000000" w:themeColor="text1"/>
        </w:rPr>
        <w:t>n pro 20 % odborného personálu, např.</w:t>
      </w:r>
      <w:r w:rsidR="00881419">
        <w:rPr>
          <w:rFonts w:cstheme="minorHAnsi"/>
          <w:b/>
          <w:color w:val="000000" w:themeColor="text1"/>
        </w:rPr>
        <w:t xml:space="preserve"> pro</w:t>
      </w:r>
      <w:r w:rsidR="005A72F9">
        <w:rPr>
          <w:rFonts w:cstheme="minorHAnsi"/>
          <w:b/>
          <w:color w:val="000000" w:themeColor="text1"/>
        </w:rPr>
        <w:t xml:space="preserve"> </w:t>
      </w:r>
      <w:r w:rsidRPr="002D6CB5">
        <w:rPr>
          <w:rFonts w:cstheme="minorHAnsi"/>
          <w:b/>
          <w:color w:val="000000" w:themeColor="text1"/>
        </w:rPr>
        <w:t>lékař</w:t>
      </w:r>
      <w:r w:rsidR="00881419">
        <w:rPr>
          <w:rFonts w:cstheme="minorHAnsi"/>
          <w:b/>
          <w:color w:val="000000" w:themeColor="text1"/>
        </w:rPr>
        <w:t>e</w:t>
      </w:r>
      <w:r w:rsidR="005A72F9">
        <w:rPr>
          <w:rFonts w:cstheme="minorHAnsi"/>
          <w:b/>
          <w:color w:val="000000" w:themeColor="text1"/>
        </w:rPr>
        <w:t xml:space="preserve"> a</w:t>
      </w:r>
      <w:r w:rsidR="004F3BFD">
        <w:rPr>
          <w:rFonts w:cstheme="minorHAnsi"/>
          <w:b/>
          <w:color w:val="000000" w:themeColor="text1"/>
        </w:rPr>
        <w:t> </w:t>
      </w:r>
      <w:r w:rsidRPr="002D6CB5">
        <w:rPr>
          <w:rFonts w:cstheme="minorHAnsi"/>
          <w:b/>
          <w:color w:val="000000" w:themeColor="text1"/>
        </w:rPr>
        <w:t xml:space="preserve">zdravotní sestry, a to po omezenou dobu </w:t>
      </w:r>
      <w:r w:rsidR="005A72F9">
        <w:rPr>
          <w:rFonts w:cstheme="minorHAnsi"/>
          <w:b/>
          <w:color w:val="000000" w:themeColor="text1"/>
        </w:rPr>
        <w:t>(v řádu hodin)</w:t>
      </w:r>
      <w:r w:rsidR="00CA23E7">
        <w:rPr>
          <w:rFonts w:cstheme="minorHAnsi"/>
          <w:b/>
          <w:color w:val="000000" w:themeColor="text1"/>
        </w:rPr>
        <w:t>,</w:t>
      </w:r>
      <w:r w:rsidR="005A72F9">
        <w:rPr>
          <w:rFonts w:cstheme="minorHAnsi"/>
          <w:b/>
          <w:color w:val="000000" w:themeColor="text1"/>
        </w:rPr>
        <w:t xml:space="preserve"> </w:t>
      </w:r>
      <w:r w:rsidRPr="002D6CB5">
        <w:rPr>
          <w:rFonts w:cstheme="minorHAnsi"/>
          <w:b/>
          <w:color w:val="000000" w:themeColor="text1"/>
        </w:rPr>
        <w:t xml:space="preserve">danou použitelností těchto </w:t>
      </w:r>
      <w:r w:rsidRPr="000505F8">
        <w:rPr>
          <w:rFonts w:cstheme="minorHAnsi"/>
          <w:b/>
          <w:color w:val="000000" w:themeColor="text1"/>
        </w:rPr>
        <w:t>respirátorů. Množství OOP a ZP ve strategických zásobách fakultních nemocnic</w:t>
      </w:r>
      <w:r w:rsidR="002A5B29">
        <w:rPr>
          <w:rFonts w:cstheme="minorHAnsi"/>
          <w:b/>
          <w:color w:val="000000" w:themeColor="text1"/>
        </w:rPr>
        <w:t>, které vycházelo z</w:t>
      </w:r>
      <w:r w:rsidRPr="000505F8">
        <w:rPr>
          <w:rFonts w:cstheme="minorHAnsi"/>
          <w:b/>
          <w:color w:val="000000" w:themeColor="text1"/>
        </w:rPr>
        <w:t xml:space="preserve"> pokyn</w:t>
      </w:r>
      <w:r w:rsidR="002A5B29">
        <w:rPr>
          <w:rFonts w:cstheme="minorHAnsi"/>
          <w:b/>
          <w:color w:val="000000" w:themeColor="text1"/>
        </w:rPr>
        <w:t>ů</w:t>
      </w:r>
      <w:r w:rsidRPr="000505F8">
        <w:rPr>
          <w:rFonts w:cstheme="minorHAnsi"/>
          <w:b/>
          <w:color w:val="000000" w:themeColor="text1"/>
        </w:rPr>
        <w:t xml:space="preserve"> MZd</w:t>
      </w:r>
      <w:r w:rsidR="002A5B29">
        <w:rPr>
          <w:rFonts w:cstheme="minorHAnsi"/>
          <w:b/>
          <w:color w:val="000000" w:themeColor="text1"/>
        </w:rPr>
        <w:t>,</w:t>
      </w:r>
      <w:r w:rsidRPr="000505F8">
        <w:rPr>
          <w:rFonts w:cstheme="minorHAnsi"/>
          <w:b/>
          <w:color w:val="000000" w:themeColor="text1"/>
        </w:rPr>
        <w:t xml:space="preserve"> tak </w:t>
      </w:r>
      <w:r w:rsidR="002A5B29">
        <w:rPr>
          <w:rFonts w:cstheme="minorHAnsi"/>
          <w:b/>
          <w:color w:val="000000" w:themeColor="text1"/>
        </w:rPr>
        <w:t>spíše</w:t>
      </w:r>
      <w:r w:rsidRPr="000505F8">
        <w:rPr>
          <w:rFonts w:cstheme="minorHAnsi"/>
          <w:b/>
          <w:color w:val="000000" w:themeColor="text1"/>
        </w:rPr>
        <w:t xml:space="preserve"> odpovídalo potřebě vyvolané</w:t>
      </w:r>
      <w:r w:rsidR="000505F8">
        <w:rPr>
          <w:rFonts w:cstheme="minorHAnsi"/>
          <w:b/>
          <w:color w:val="000000" w:themeColor="text1"/>
        </w:rPr>
        <w:t xml:space="preserve"> </w:t>
      </w:r>
      <w:r w:rsidRPr="000505F8">
        <w:rPr>
          <w:rFonts w:cstheme="minorHAnsi"/>
          <w:b/>
          <w:color w:val="000000" w:themeColor="text1"/>
        </w:rPr>
        <w:t>mimořádnou událostí spojenou s vysoce nakažlivou infekční nemocí</w:t>
      </w:r>
      <w:r w:rsidR="000505F8">
        <w:rPr>
          <w:rFonts w:cstheme="minorHAnsi"/>
          <w:b/>
          <w:color w:val="000000" w:themeColor="text1"/>
        </w:rPr>
        <w:t xml:space="preserve"> omezeného počtu osob</w:t>
      </w:r>
      <w:r w:rsidRPr="000505F8">
        <w:rPr>
          <w:rFonts w:cstheme="minorHAnsi"/>
          <w:b/>
          <w:color w:val="000000" w:themeColor="text1"/>
        </w:rPr>
        <w:t xml:space="preserve">. </w:t>
      </w:r>
      <w:r w:rsidR="002A5B29">
        <w:rPr>
          <w:rFonts w:cstheme="minorHAnsi"/>
          <w:b/>
          <w:color w:val="000000" w:themeColor="text1"/>
        </w:rPr>
        <w:t>Toto množství však bylo zcela nedostatečné p</w:t>
      </w:r>
      <w:r w:rsidRPr="000505F8">
        <w:rPr>
          <w:rFonts w:cstheme="minorHAnsi"/>
          <w:b/>
          <w:color w:val="000000" w:themeColor="text1"/>
        </w:rPr>
        <w:t xml:space="preserve">ro potřeby ochrany zdravotnického personálu za krizového stavu vyvolaného </w:t>
      </w:r>
      <w:r w:rsidR="00A57B87">
        <w:rPr>
          <w:rFonts w:cstheme="minorHAnsi"/>
          <w:b/>
          <w:color w:val="000000" w:themeColor="text1"/>
        </w:rPr>
        <w:t>epidemií</w:t>
      </w:r>
      <w:r w:rsidR="002A5B29">
        <w:rPr>
          <w:rFonts w:cstheme="minorHAnsi"/>
          <w:b/>
          <w:color w:val="000000" w:themeColor="text1"/>
        </w:rPr>
        <w:t>.</w:t>
      </w:r>
    </w:p>
    <w:p w:rsidR="001B3D24" w:rsidRPr="002D6CB5" w:rsidRDefault="001B3D24" w:rsidP="004F3BFD">
      <w:pPr>
        <w:spacing w:after="120"/>
        <w:rPr>
          <w:rFonts w:cstheme="minorHAnsi"/>
          <w:color w:val="000000" w:themeColor="text1"/>
        </w:rPr>
      </w:pPr>
      <w:r w:rsidRPr="002D6CB5">
        <w:rPr>
          <w:rFonts w:cstheme="minorHAnsi"/>
          <w:b/>
          <w:color w:val="000000" w:themeColor="text1"/>
        </w:rPr>
        <w:t xml:space="preserve">MV </w:t>
      </w:r>
      <w:r w:rsidRPr="002D6CB5">
        <w:rPr>
          <w:rFonts w:cstheme="minorHAnsi"/>
          <w:color w:val="000000" w:themeColor="text1"/>
        </w:rPr>
        <w:t xml:space="preserve">popisuje </w:t>
      </w:r>
      <w:r w:rsidR="00A57B87" w:rsidRPr="002D6CB5">
        <w:rPr>
          <w:rFonts w:cstheme="minorHAnsi"/>
          <w:color w:val="000000" w:themeColor="text1"/>
        </w:rPr>
        <w:t>v</w:t>
      </w:r>
      <w:r w:rsidR="00A57B87" w:rsidRPr="002D6CB5">
        <w:rPr>
          <w:rFonts w:cstheme="minorHAnsi"/>
          <w:b/>
          <w:color w:val="000000" w:themeColor="text1"/>
        </w:rPr>
        <w:t xml:space="preserve"> PP MV</w:t>
      </w:r>
      <w:r w:rsidRPr="002D6CB5">
        <w:rPr>
          <w:rFonts w:cstheme="minorHAnsi"/>
          <w:color w:val="000000" w:themeColor="text1"/>
        </w:rPr>
        <w:t xml:space="preserve"> činnosti resortu pro případ vyhlášení pandemie chřipky považované za tzv. nový typ chřipkového viru. Dokument však neřeší otázky kompetencí MV a ostatních složek spadajících pod MV v době vyhlášení pandemie podobného nebo nového infekčního onemocnění. </w:t>
      </w:r>
    </w:p>
    <w:p w:rsidR="001B3D24" w:rsidRPr="002D6CB5" w:rsidRDefault="00DE7C37" w:rsidP="004F3BFD">
      <w:pPr>
        <w:spacing w:after="120"/>
        <w:rPr>
          <w:rFonts w:cstheme="minorHAnsi"/>
          <w:color w:val="000000" w:themeColor="text1"/>
        </w:rPr>
      </w:pPr>
      <w:r>
        <w:rPr>
          <w:rFonts w:cstheme="minorHAnsi"/>
          <w:color w:val="000000" w:themeColor="text1"/>
        </w:rPr>
        <w:t>V</w:t>
      </w:r>
      <w:r w:rsidR="001B3D24" w:rsidRPr="002D6CB5">
        <w:rPr>
          <w:rFonts w:cstheme="minorHAnsi"/>
          <w:color w:val="000000" w:themeColor="text1"/>
        </w:rPr>
        <w:t xml:space="preserve"> tomto plánu </w:t>
      </w:r>
      <w:r>
        <w:rPr>
          <w:rFonts w:cstheme="minorHAnsi"/>
          <w:color w:val="000000" w:themeColor="text1"/>
        </w:rPr>
        <w:t xml:space="preserve">jsou mimo jiné </w:t>
      </w:r>
      <w:r w:rsidR="001B3D24" w:rsidRPr="002D6CB5">
        <w:rPr>
          <w:rFonts w:cstheme="minorHAnsi"/>
          <w:color w:val="000000" w:themeColor="text1"/>
        </w:rPr>
        <w:t xml:space="preserve">uvedeny na obecné úrovni fáze pandemie definované </w:t>
      </w:r>
      <w:r w:rsidR="001B3D24" w:rsidRPr="002D6CB5">
        <w:rPr>
          <w:rFonts w:eastAsia="Calibri" w:cstheme="minorHAnsi"/>
          <w:color w:val="000000" w:themeColor="text1"/>
        </w:rPr>
        <w:t>WHO,</w:t>
      </w:r>
      <w:r w:rsidR="001B3D24" w:rsidRPr="002D6CB5">
        <w:rPr>
          <w:rFonts w:cstheme="minorHAnsi"/>
          <w:color w:val="000000" w:themeColor="text1"/>
        </w:rPr>
        <w:t xml:space="preserve"> které </w:t>
      </w:r>
      <w:r>
        <w:rPr>
          <w:rFonts w:cstheme="minorHAnsi"/>
          <w:color w:val="000000" w:themeColor="text1"/>
        </w:rPr>
        <w:t>však</w:t>
      </w:r>
      <w:r w:rsidR="001B3D24" w:rsidRPr="002D6CB5">
        <w:rPr>
          <w:rFonts w:cstheme="minorHAnsi"/>
          <w:color w:val="000000" w:themeColor="text1"/>
        </w:rPr>
        <w:t xml:space="preserve"> blíže nepopisují konkrétní činnost orgánů ochrany veřejného zdraví v resortu. MV postupuje v případě řešení pandemie na základě standardně nastavených postupů podle </w:t>
      </w:r>
      <w:r w:rsidR="00950687">
        <w:rPr>
          <w:rFonts w:cstheme="minorHAnsi"/>
          <w:color w:val="000000" w:themeColor="text1"/>
        </w:rPr>
        <w:t>n</w:t>
      </w:r>
      <w:r w:rsidR="001B3D24" w:rsidRPr="008135C0">
        <w:rPr>
          <w:rFonts w:cstheme="minorHAnsi"/>
          <w:color w:val="000000" w:themeColor="text1"/>
        </w:rPr>
        <w:t>ařízení Ministerstva vnitra č. 6 ze dne 11. ledna 2010,</w:t>
      </w:r>
      <w:r w:rsidR="001B3D24" w:rsidRPr="002D6CB5">
        <w:rPr>
          <w:rFonts w:cstheme="minorHAnsi"/>
          <w:i/>
          <w:color w:val="000000" w:themeColor="text1"/>
        </w:rPr>
        <w:t xml:space="preserve"> k zajištění plnění úkolů za stavu nebezpečí, nouzového stavu, stavu ohrožení státu a válečného stavu a přípravě na jejich řešení</w:t>
      </w:r>
      <w:r w:rsidR="001B3D24" w:rsidRPr="002D6CB5">
        <w:rPr>
          <w:rFonts w:cstheme="minorHAnsi"/>
          <w:color w:val="000000" w:themeColor="text1"/>
        </w:rPr>
        <w:t xml:space="preserve"> (dále také „nařízení MV č. 6/2010“). Nařízení upravuje plnění úkolů </w:t>
      </w:r>
      <w:r w:rsidRPr="002D6CB5">
        <w:rPr>
          <w:rFonts w:cstheme="minorHAnsi"/>
          <w:color w:val="000000" w:themeColor="text1"/>
        </w:rPr>
        <w:t>za krizových stavů a při přípravě na jejich řešení</w:t>
      </w:r>
      <w:r>
        <w:rPr>
          <w:rFonts w:cstheme="minorHAnsi"/>
          <w:color w:val="000000" w:themeColor="text1"/>
        </w:rPr>
        <w:t xml:space="preserve">, a to jak na straně </w:t>
      </w:r>
      <w:r w:rsidR="001B3D24" w:rsidRPr="002D6CB5">
        <w:rPr>
          <w:rFonts w:cstheme="minorHAnsi"/>
          <w:color w:val="000000" w:themeColor="text1"/>
        </w:rPr>
        <w:t xml:space="preserve">samotného ministerstva, </w:t>
      </w:r>
      <w:r>
        <w:rPr>
          <w:rFonts w:cstheme="minorHAnsi"/>
          <w:color w:val="000000" w:themeColor="text1"/>
        </w:rPr>
        <w:t>tak u</w:t>
      </w:r>
      <w:r w:rsidR="001B3D24" w:rsidRPr="002D6CB5">
        <w:rPr>
          <w:rFonts w:cstheme="minorHAnsi"/>
          <w:color w:val="000000" w:themeColor="text1"/>
        </w:rPr>
        <w:t xml:space="preserve"> Policie ČR (dále také „PČR“), organizačních složek státu a státních příspěvkových organizací zřízených MV k plnění úkolů v oboru jeho působnosti, ke kterým MV vykonává zřizovatelské funkce. </w:t>
      </w:r>
    </w:p>
    <w:p w:rsidR="001B3D24" w:rsidRPr="002D6CB5" w:rsidRDefault="001B3D24" w:rsidP="004F3BFD">
      <w:pPr>
        <w:spacing w:after="120"/>
        <w:rPr>
          <w:rFonts w:eastAsia="Calibri" w:cstheme="minorHAnsi"/>
          <w:b/>
          <w:color w:val="000000" w:themeColor="text1"/>
        </w:rPr>
      </w:pPr>
      <w:r w:rsidRPr="002D6CB5">
        <w:rPr>
          <w:rFonts w:eastAsia="Calibri" w:cstheme="minorHAnsi"/>
          <w:b/>
          <w:color w:val="000000" w:themeColor="text1"/>
        </w:rPr>
        <w:t xml:space="preserve">MV nepostupovalo </w:t>
      </w:r>
      <w:r w:rsidR="00087599">
        <w:rPr>
          <w:rFonts w:eastAsia="Calibri" w:cstheme="minorHAnsi"/>
          <w:b/>
          <w:color w:val="000000" w:themeColor="text1"/>
        </w:rPr>
        <w:t xml:space="preserve">podle </w:t>
      </w:r>
      <w:r w:rsidRPr="002D6CB5">
        <w:rPr>
          <w:rFonts w:eastAsia="Calibri" w:cstheme="minorHAnsi"/>
          <w:b/>
          <w:color w:val="000000" w:themeColor="text1"/>
        </w:rPr>
        <w:t xml:space="preserve">opatření stanovených v PP ČR, když PP MV </w:t>
      </w:r>
      <w:r w:rsidR="00087599">
        <w:rPr>
          <w:rFonts w:eastAsia="Calibri" w:cstheme="minorHAnsi"/>
          <w:b/>
          <w:color w:val="000000" w:themeColor="text1"/>
        </w:rPr>
        <w:t xml:space="preserve">aktualizovalo </w:t>
      </w:r>
      <w:r w:rsidRPr="002D6CB5">
        <w:rPr>
          <w:rFonts w:eastAsia="Calibri" w:cstheme="minorHAnsi"/>
          <w:b/>
          <w:color w:val="000000" w:themeColor="text1"/>
        </w:rPr>
        <w:t>až po čtyřech letech, tedy v roce 2016</w:t>
      </w:r>
      <w:r w:rsidR="00087599">
        <w:rPr>
          <w:rFonts w:eastAsia="Calibri" w:cstheme="minorHAnsi"/>
          <w:b/>
          <w:color w:val="000000" w:themeColor="text1"/>
        </w:rPr>
        <w:t>, a d</w:t>
      </w:r>
      <w:r w:rsidRPr="002D6CB5">
        <w:rPr>
          <w:rFonts w:eastAsia="Calibri" w:cstheme="minorHAnsi"/>
          <w:b/>
          <w:color w:val="000000" w:themeColor="text1"/>
        </w:rPr>
        <w:t xml:space="preserve">o ukončení </w:t>
      </w:r>
      <w:r w:rsidR="00087599">
        <w:rPr>
          <w:rFonts w:eastAsia="Calibri" w:cstheme="minorHAnsi"/>
          <w:b/>
          <w:color w:val="000000" w:themeColor="text1"/>
        </w:rPr>
        <w:t xml:space="preserve">této </w:t>
      </w:r>
      <w:r w:rsidRPr="002D6CB5">
        <w:rPr>
          <w:rFonts w:eastAsia="Calibri" w:cstheme="minorHAnsi"/>
          <w:b/>
          <w:color w:val="000000" w:themeColor="text1"/>
        </w:rPr>
        <w:t xml:space="preserve">kontroly PP MV </w:t>
      </w:r>
      <w:r w:rsidR="00087599">
        <w:rPr>
          <w:rFonts w:eastAsia="Calibri" w:cstheme="minorHAnsi"/>
          <w:b/>
          <w:color w:val="000000" w:themeColor="text1"/>
        </w:rPr>
        <w:t>znovu neaktualizovalo</w:t>
      </w:r>
      <w:r w:rsidRPr="002D6CB5">
        <w:rPr>
          <w:rFonts w:eastAsia="Calibri" w:cstheme="minorHAnsi"/>
          <w:b/>
          <w:color w:val="000000" w:themeColor="text1"/>
        </w:rPr>
        <w:t>. Dále MV ne</w:t>
      </w:r>
      <w:r w:rsidR="00087599">
        <w:rPr>
          <w:rFonts w:eastAsia="Calibri" w:cstheme="minorHAnsi"/>
          <w:b/>
          <w:color w:val="000000" w:themeColor="text1"/>
        </w:rPr>
        <w:t>zpracovalo</w:t>
      </w:r>
      <w:r w:rsidRPr="002D6CB5">
        <w:rPr>
          <w:rFonts w:eastAsia="Calibri" w:cstheme="minorHAnsi"/>
          <w:b/>
          <w:color w:val="000000" w:themeColor="text1"/>
        </w:rPr>
        <w:t xml:space="preserve"> odhady potřeb</w:t>
      </w:r>
      <w:r w:rsidR="00087599">
        <w:rPr>
          <w:rFonts w:eastAsia="Calibri" w:cstheme="minorHAnsi"/>
          <w:b/>
          <w:color w:val="000000" w:themeColor="text1"/>
        </w:rPr>
        <w:t xml:space="preserve"> a </w:t>
      </w:r>
      <w:r w:rsidRPr="002D6CB5">
        <w:rPr>
          <w:rFonts w:eastAsia="Calibri" w:cstheme="minorHAnsi"/>
          <w:b/>
          <w:color w:val="000000" w:themeColor="text1"/>
        </w:rPr>
        <w:t>plán</w:t>
      </w:r>
      <w:r w:rsidR="00087599">
        <w:rPr>
          <w:rFonts w:eastAsia="Calibri" w:cstheme="minorHAnsi"/>
          <w:b/>
          <w:color w:val="000000" w:themeColor="text1"/>
        </w:rPr>
        <w:t>y</w:t>
      </w:r>
      <w:r w:rsidRPr="002D6CB5">
        <w:rPr>
          <w:rFonts w:eastAsia="Calibri" w:cstheme="minorHAnsi"/>
          <w:b/>
          <w:color w:val="000000" w:themeColor="text1"/>
        </w:rPr>
        <w:t xml:space="preserve"> nákupů a distribuce OOP a ZP před vyhlášením pandemie ze strany WHO. PP MV neobsahuje</w:t>
      </w:r>
      <w:r w:rsidR="00087599">
        <w:rPr>
          <w:rFonts w:eastAsia="Calibri" w:cstheme="minorHAnsi"/>
          <w:b/>
          <w:color w:val="000000" w:themeColor="text1"/>
        </w:rPr>
        <w:t xml:space="preserve"> </w:t>
      </w:r>
      <w:r w:rsidR="005A72F9">
        <w:rPr>
          <w:rFonts w:eastAsia="Calibri" w:cstheme="minorHAnsi"/>
          <w:b/>
          <w:color w:val="000000" w:themeColor="text1"/>
        </w:rPr>
        <w:t xml:space="preserve">ani další </w:t>
      </w:r>
      <w:r w:rsidRPr="002D6CB5">
        <w:rPr>
          <w:rFonts w:eastAsia="Calibri" w:cstheme="minorHAnsi"/>
          <w:b/>
          <w:color w:val="000000" w:themeColor="text1"/>
        </w:rPr>
        <w:t>opatření nastavená v PP ČR</w:t>
      </w:r>
      <w:r>
        <w:rPr>
          <w:rFonts w:eastAsia="Calibri" w:cstheme="minorHAnsi"/>
          <w:b/>
          <w:color w:val="000000" w:themeColor="text1"/>
        </w:rPr>
        <w:t xml:space="preserve">, pouze se soustředí </w:t>
      </w:r>
      <w:r w:rsidR="00AC5F46">
        <w:rPr>
          <w:rFonts w:eastAsia="Calibri" w:cstheme="minorHAnsi"/>
          <w:b/>
          <w:color w:val="000000" w:themeColor="text1"/>
        </w:rPr>
        <w:t xml:space="preserve">na </w:t>
      </w:r>
      <w:r>
        <w:rPr>
          <w:rFonts w:eastAsia="Calibri" w:cstheme="minorHAnsi"/>
          <w:b/>
          <w:color w:val="000000" w:themeColor="text1"/>
        </w:rPr>
        <w:t>popis pandemických fází</w:t>
      </w:r>
      <w:r w:rsidRPr="002D6CB5">
        <w:rPr>
          <w:rFonts w:eastAsia="Calibri" w:cstheme="minorHAnsi"/>
          <w:b/>
          <w:color w:val="000000" w:themeColor="text1"/>
        </w:rPr>
        <w:t>.</w:t>
      </w:r>
    </w:p>
    <w:p w:rsidR="001B3D24" w:rsidRPr="002D6CB5" w:rsidRDefault="001B3D24" w:rsidP="004F3BFD">
      <w:pPr>
        <w:spacing w:after="120"/>
        <w:rPr>
          <w:rFonts w:eastAsia="Calibri" w:cstheme="minorHAnsi"/>
          <w:color w:val="000000" w:themeColor="text1"/>
        </w:rPr>
      </w:pPr>
      <w:r w:rsidRPr="002D6CB5">
        <w:rPr>
          <w:rFonts w:eastAsia="Calibri" w:cstheme="minorHAnsi"/>
          <w:color w:val="000000" w:themeColor="text1"/>
        </w:rPr>
        <w:t>Plnění opatření PP</w:t>
      </w:r>
      <w:r>
        <w:rPr>
          <w:rFonts w:eastAsia="Calibri" w:cstheme="minorHAnsi"/>
          <w:color w:val="000000" w:themeColor="text1"/>
        </w:rPr>
        <w:t xml:space="preserve"> </w:t>
      </w:r>
      <w:r w:rsidRPr="002D6CB5">
        <w:rPr>
          <w:rFonts w:eastAsia="Calibri" w:cstheme="minorHAnsi"/>
          <w:color w:val="000000" w:themeColor="text1"/>
        </w:rPr>
        <w:t xml:space="preserve">ČR z roku 2011 </w:t>
      </w:r>
      <w:r w:rsidR="009160A4">
        <w:rPr>
          <w:rFonts w:eastAsia="Calibri" w:cstheme="minorHAnsi"/>
          <w:color w:val="000000" w:themeColor="text1"/>
        </w:rPr>
        <w:t xml:space="preserve">s názvem </w:t>
      </w:r>
      <w:r w:rsidRPr="002D6CB5">
        <w:rPr>
          <w:rFonts w:cstheme="minorHAnsi"/>
          <w:bCs/>
          <w:i/>
          <w:color w:val="000000" w:themeColor="text1"/>
        </w:rPr>
        <w:t>Odhady a plánování nákupu a distribuce osobních ochranných pomůcek pro ochranu zaměstnanců</w:t>
      </w:r>
      <w:r w:rsidRPr="002D6CB5">
        <w:rPr>
          <w:rFonts w:eastAsia="Calibri" w:cstheme="minorHAnsi"/>
          <w:i/>
          <w:color w:val="000000" w:themeColor="text1"/>
        </w:rPr>
        <w:t xml:space="preserve"> </w:t>
      </w:r>
      <w:r w:rsidRPr="002D6CB5">
        <w:rPr>
          <w:rFonts w:eastAsia="Calibri" w:cstheme="minorHAnsi"/>
          <w:color w:val="000000" w:themeColor="text1"/>
        </w:rPr>
        <w:t xml:space="preserve">je v kompetenci dotčených subjektů, mezi které patří </w:t>
      </w:r>
      <w:r w:rsidRPr="002D6CB5">
        <w:rPr>
          <w:rFonts w:cstheme="minorHAnsi"/>
          <w:color w:val="000000" w:themeColor="text1"/>
        </w:rPr>
        <w:t xml:space="preserve">orgány ochrany veřejného zdraví </w:t>
      </w:r>
      <w:r w:rsidRPr="002D6CB5">
        <w:rPr>
          <w:rFonts w:eastAsia="Calibri" w:cstheme="minorHAnsi"/>
          <w:color w:val="000000" w:themeColor="text1"/>
        </w:rPr>
        <w:t>MZd a MV</w:t>
      </w:r>
      <w:r w:rsidR="00E54E6A">
        <w:rPr>
          <w:rFonts w:eastAsia="Calibri" w:cstheme="minorHAnsi"/>
          <w:color w:val="000000" w:themeColor="text1"/>
        </w:rPr>
        <w:t>.</w:t>
      </w:r>
      <w:r w:rsidRPr="002D6CB5">
        <w:rPr>
          <w:rStyle w:val="Znakapoznpodarou"/>
          <w:rFonts w:eastAsia="Calibri" w:cstheme="minorHAnsi"/>
          <w:color w:val="000000" w:themeColor="text1"/>
        </w:rPr>
        <w:footnoteReference w:id="48"/>
      </w:r>
      <w:r w:rsidRPr="002D6CB5">
        <w:rPr>
          <w:rFonts w:eastAsia="Calibri" w:cstheme="minorHAnsi"/>
          <w:color w:val="000000" w:themeColor="text1"/>
        </w:rPr>
        <w:t xml:space="preserve"> </w:t>
      </w:r>
      <w:r w:rsidR="009160A4">
        <w:rPr>
          <w:rFonts w:eastAsia="Calibri" w:cstheme="minorHAnsi"/>
          <w:color w:val="000000" w:themeColor="text1"/>
        </w:rPr>
        <w:t xml:space="preserve">Přesto </w:t>
      </w:r>
      <w:r w:rsidRPr="002D6CB5">
        <w:rPr>
          <w:rFonts w:eastAsia="Calibri" w:cstheme="minorHAnsi"/>
          <w:color w:val="000000" w:themeColor="text1"/>
        </w:rPr>
        <w:t>PP MV nákup a distribuc</w:t>
      </w:r>
      <w:r w:rsidR="009160A4">
        <w:rPr>
          <w:rFonts w:eastAsia="Calibri" w:cstheme="minorHAnsi"/>
          <w:color w:val="000000" w:themeColor="text1"/>
        </w:rPr>
        <w:t>i</w:t>
      </w:r>
      <w:r w:rsidRPr="002D6CB5">
        <w:rPr>
          <w:rFonts w:eastAsia="Calibri" w:cstheme="minorHAnsi"/>
          <w:color w:val="000000" w:themeColor="text1"/>
        </w:rPr>
        <w:t xml:space="preserve"> OOP a ZP</w:t>
      </w:r>
      <w:r w:rsidR="00E54E6A">
        <w:rPr>
          <w:rFonts w:eastAsia="Calibri" w:cstheme="minorHAnsi"/>
          <w:color w:val="000000" w:themeColor="text1"/>
        </w:rPr>
        <w:t xml:space="preserve"> </w:t>
      </w:r>
      <w:r w:rsidR="007D70EB">
        <w:rPr>
          <w:rFonts w:eastAsia="Calibri" w:cstheme="minorHAnsi"/>
          <w:color w:val="000000" w:themeColor="text1"/>
        </w:rPr>
        <w:t xml:space="preserve">v případě </w:t>
      </w:r>
      <w:r w:rsidR="00AC5F46">
        <w:rPr>
          <w:rFonts w:eastAsia="Calibri" w:cstheme="minorHAnsi"/>
          <w:color w:val="000000" w:themeColor="text1"/>
        </w:rPr>
        <w:t>vypuknutí</w:t>
      </w:r>
      <w:r w:rsidR="00AC5F46" w:rsidRPr="002D6CB5">
        <w:rPr>
          <w:rFonts w:eastAsia="Calibri" w:cstheme="minorHAnsi"/>
          <w:color w:val="000000" w:themeColor="text1"/>
        </w:rPr>
        <w:t xml:space="preserve"> epidemie</w:t>
      </w:r>
      <w:r w:rsidR="009160A4">
        <w:rPr>
          <w:rFonts w:eastAsia="Calibri" w:cstheme="minorHAnsi"/>
          <w:color w:val="000000" w:themeColor="text1"/>
        </w:rPr>
        <w:t xml:space="preserve"> neřešil.</w:t>
      </w:r>
    </w:p>
    <w:p w:rsidR="001B3D24" w:rsidRPr="002D6CB5" w:rsidRDefault="001B3D24" w:rsidP="004F3BFD">
      <w:pPr>
        <w:spacing w:after="120"/>
        <w:rPr>
          <w:rFonts w:eastAsia="Calibri" w:cstheme="minorHAnsi"/>
          <w:color w:val="000000" w:themeColor="text1"/>
        </w:rPr>
      </w:pPr>
      <w:r w:rsidRPr="002D6CB5">
        <w:rPr>
          <w:rFonts w:eastAsia="Calibri" w:cstheme="minorHAnsi"/>
          <w:color w:val="000000" w:themeColor="text1"/>
        </w:rPr>
        <w:t>P</w:t>
      </w:r>
      <w:r>
        <w:rPr>
          <w:rFonts w:eastAsia="Calibri" w:cstheme="minorHAnsi"/>
          <w:color w:val="000000" w:themeColor="text1"/>
        </w:rPr>
        <w:t>ro</w:t>
      </w:r>
      <w:r w:rsidRPr="002D6CB5">
        <w:rPr>
          <w:rFonts w:eastAsia="Calibri" w:cstheme="minorHAnsi"/>
          <w:color w:val="000000" w:themeColor="text1"/>
        </w:rPr>
        <w:t xml:space="preserve"> zpracování jednotlivých část</w:t>
      </w:r>
      <w:r w:rsidR="006C2DE5">
        <w:rPr>
          <w:rFonts w:eastAsia="Calibri" w:cstheme="minorHAnsi"/>
          <w:color w:val="000000" w:themeColor="text1"/>
        </w:rPr>
        <w:t>í</w:t>
      </w:r>
      <w:r w:rsidRPr="002D6CB5">
        <w:rPr>
          <w:rFonts w:eastAsia="Calibri" w:cstheme="minorHAnsi"/>
          <w:color w:val="000000" w:themeColor="text1"/>
        </w:rPr>
        <w:t xml:space="preserve"> PP MV byla</w:t>
      </w:r>
      <w:r>
        <w:rPr>
          <w:rFonts w:eastAsia="Calibri" w:cstheme="minorHAnsi"/>
          <w:color w:val="000000" w:themeColor="text1"/>
        </w:rPr>
        <w:t xml:space="preserve"> u MV </w:t>
      </w:r>
      <w:r w:rsidRPr="002D6CB5">
        <w:rPr>
          <w:rFonts w:eastAsia="Calibri" w:cstheme="minorHAnsi"/>
          <w:color w:val="000000" w:themeColor="text1"/>
        </w:rPr>
        <w:t xml:space="preserve">zřízena pracovní skupina. </w:t>
      </w:r>
      <w:r w:rsidR="006C2DE5">
        <w:rPr>
          <w:rFonts w:eastAsia="Calibri" w:cstheme="minorHAnsi"/>
          <w:color w:val="000000" w:themeColor="text1"/>
        </w:rPr>
        <w:t>Při zpracování části</w:t>
      </w:r>
      <w:r w:rsidRPr="002D6CB5">
        <w:rPr>
          <w:rFonts w:eastAsia="Calibri" w:cstheme="minorHAnsi"/>
          <w:color w:val="000000" w:themeColor="text1"/>
        </w:rPr>
        <w:t xml:space="preserve"> zaměřené na vakcinaci a případnou potřebu osobních ochranných prostředků vycházeli členové pracovní skupiny z podkladů hygieniků MV a odboru zdravotnického zabezpečení. </w:t>
      </w:r>
      <w:r w:rsidRPr="002D6CB5">
        <w:rPr>
          <w:rFonts w:eastAsia="Calibri" w:cstheme="minorHAnsi"/>
          <w:color w:val="000000" w:themeColor="text1"/>
        </w:rPr>
        <w:lastRenderedPageBreak/>
        <w:t>Jelikož</w:t>
      </w:r>
      <w:r w:rsidR="00950687">
        <w:rPr>
          <w:rFonts w:eastAsia="Calibri" w:cstheme="minorHAnsi"/>
          <w:color w:val="000000" w:themeColor="text1"/>
        </w:rPr>
        <w:t xml:space="preserve"> </w:t>
      </w:r>
      <w:r w:rsidRPr="002D6CB5">
        <w:rPr>
          <w:rFonts w:eastAsia="Calibri" w:cstheme="minorHAnsi"/>
          <w:color w:val="000000" w:themeColor="text1"/>
        </w:rPr>
        <w:t>počet, množství</w:t>
      </w:r>
      <w:r w:rsidR="006C2DE5">
        <w:rPr>
          <w:rFonts w:eastAsia="Calibri" w:cstheme="minorHAnsi"/>
          <w:color w:val="000000" w:themeColor="text1"/>
        </w:rPr>
        <w:t xml:space="preserve"> a</w:t>
      </w:r>
      <w:r w:rsidRPr="002D6CB5">
        <w:rPr>
          <w:rFonts w:eastAsia="Calibri" w:cstheme="minorHAnsi"/>
          <w:color w:val="000000" w:themeColor="text1"/>
        </w:rPr>
        <w:t xml:space="preserve"> druh OOP a ZP není </w:t>
      </w:r>
      <w:r>
        <w:rPr>
          <w:rFonts w:eastAsia="Calibri" w:cstheme="minorHAnsi"/>
          <w:color w:val="000000" w:themeColor="text1"/>
        </w:rPr>
        <w:t>v</w:t>
      </w:r>
      <w:r w:rsidRPr="002D6CB5">
        <w:rPr>
          <w:rFonts w:eastAsia="Calibri" w:cstheme="minorHAnsi"/>
          <w:color w:val="000000" w:themeColor="text1"/>
        </w:rPr>
        <w:t xml:space="preserve"> PP ČR </w:t>
      </w:r>
      <w:r w:rsidR="006C2DE5">
        <w:rPr>
          <w:rFonts w:eastAsia="Calibri" w:cstheme="minorHAnsi"/>
          <w:color w:val="000000" w:themeColor="text1"/>
        </w:rPr>
        <w:t>rozpracován</w:t>
      </w:r>
      <w:r w:rsidRPr="002D6CB5">
        <w:rPr>
          <w:rFonts w:eastAsia="Calibri" w:cstheme="minorHAnsi"/>
          <w:color w:val="000000" w:themeColor="text1"/>
        </w:rPr>
        <w:t xml:space="preserve"> a </w:t>
      </w:r>
      <w:r>
        <w:rPr>
          <w:rFonts w:eastAsia="Calibri" w:cstheme="minorHAnsi"/>
          <w:color w:val="000000" w:themeColor="text1"/>
        </w:rPr>
        <w:t xml:space="preserve">MV od </w:t>
      </w:r>
      <w:r w:rsidRPr="002D6CB5">
        <w:rPr>
          <w:rFonts w:eastAsia="Calibri" w:cstheme="minorHAnsi"/>
          <w:color w:val="000000" w:themeColor="text1"/>
        </w:rPr>
        <w:t xml:space="preserve">MZd k rozpracování takovéhoto požadavku </w:t>
      </w:r>
      <w:r>
        <w:rPr>
          <w:rFonts w:eastAsia="Calibri" w:cstheme="minorHAnsi"/>
          <w:color w:val="000000" w:themeColor="text1"/>
        </w:rPr>
        <w:t>nemělo podklady</w:t>
      </w:r>
      <w:r w:rsidRPr="002D6CB5">
        <w:rPr>
          <w:rFonts w:eastAsia="Calibri" w:cstheme="minorHAnsi"/>
          <w:color w:val="000000" w:themeColor="text1"/>
        </w:rPr>
        <w:t xml:space="preserve">, </w:t>
      </w:r>
      <w:r>
        <w:rPr>
          <w:rFonts w:eastAsia="Calibri" w:cstheme="minorHAnsi"/>
          <w:color w:val="000000" w:themeColor="text1"/>
        </w:rPr>
        <w:t xml:space="preserve">PP </w:t>
      </w:r>
      <w:r w:rsidRPr="002D6CB5">
        <w:rPr>
          <w:rFonts w:eastAsia="Calibri" w:cstheme="minorHAnsi"/>
          <w:color w:val="000000" w:themeColor="text1"/>
        </w:rPr>
        <w:t>MV požadavek na nákup OOP a ZP</w:t>
      </w:r>
      <w:r>
        <w:rPr>
          <w:rFonts w:eastAsia="Calibri" w:cstheme="minorHAnsi"/>
          <w:color w:val="000000" w:themeColor="text1"/>
        </w:rPr>
        <w:t xml:space="preserve"> nijak neřešil</w:t>
      </w:r>
      <w:r w:rsidRPr="002D6CB5">
        <w:rPr>
          <w:rFonts w:eastAsia="Calibri" w:cstheme="minorHAnsi"/>
          <w:color w:val="000000" w:themeColor="text1"/>
        </w:rPr>
        <w:t xml:space="preserve">. </w:t>
      </w:r>
    </w:p>
    <w:p w:rsidR="001B3D24" w:rsidRPr="002D6CB5" w:rsidRDefault="00EF665A" w:rsidP="004F3BFD">
      <w:pPr>
        <w:spacing w:after="120"/>
        <w:rPr>
          <w:rFonts w:eastAsia="Calibri" w:cstheme="minorHAnsi"/>
          <w:color w:val="000000" w:themeColor="text1"/>
        </w:rPr>
      </w:pPr>
      <w:r>
        <w:rPr>
          <w:rFonts w:eastAsia="Calibri" w:cstheme="minorHAnsi"/>
          <w:color w:val="000000" w:themeColor="text1"/>
        </w:rPr>
        <w:t>S</w:t>
      </w:r>
      <w:r w:rsidR="001B3D24" w:rsidRPr="002D6CB5">
        <w:rPr>
          <w:rFonts w:eastAsia="Calibri" w:cstheme="minorHAnsi"/>
          <w:color w:val="000000" w:themeColor="text1"/>
        </w:rPr>
        <w:t xml:space="preserve">tav zásob OOP a ZP ve skladech PČR k 1. lednu 2020 </w:t>
      </w:r>
      <w:r>
        <w:rPr>
          <w:rFonts w:eastAsia="Calibri" w:cstheme="minorHAnsi"/>
          <w:color w:val="000000" w:themeColor="text1"/>
        </w:rPr>
        <w:t>zahrnoval</w:t>
      </w:r>
      <w:r w:rsidR="001B3D24" w:rsidRPr="002D6CB5">
        <w:rPr>
          <w:rFonts w:eastAsia="Calibri" w:cstheme="minorHAnsi"/>
          <w:color w:val="000000" w:themeColor="text1"/>
        </w:rPr>
        <w:t xml:space="preserve"> celkem 20 056 ks OOP. Do doby vyhlášení nouzového stavu 12. 3. 2020 se tyto zásoby nijak neměnily a odpovídaly zaměření činnosti PČR.</w:t>
      </w:r>
    </w:p>
    <w:p w:rsidR="001B3D24" w:rsidRPr="002D6CB5" w:rsidRDefault="001B3D24" w:rsidP="004F3BFD">
      <w:pPr>
        <w:spacing w:after="120"/>
        <w:rPr>
          <w:rFonts w:cstheme="minorHAnsi"/>
          <w:color w:val="000000" w:themeColor="text1"/>
        </w:rPr>
      </w:pPr>
      <w:r w:rsidRPr="002D6CB5">
        <w:rPr>
          <w:rFonts w:cstheme="minorHAnsi"/>
          <w:b/>
          <w:color w:val="000000" w:themeColor="text1"/>
        </w:rPr>
        <w:t>SSHR</w:t>
      </w:r>
      <w:r w:rsidRPr="002D6CB5">
        <w:rPr>
          <w:rFonts w:cstheme="minorHAnsi"/>
          <w:color w:val="000000" w:themeColor="text1"/>
        </w:rPr>
        <w:t xml:space="preserve"> zpracovala</w:t>
      </w:r>
      <w:r>
        <w:rPr>
          <w:rFonts w:cstheme="minorHAnsi"/>
          <w:color w:val="000000" w:themeColor="text1"/>
        </w:rPr>
        <w:t xml:space="preserve"> </w:t>
      </w:r>
      <w:r w:rsidR="00EF665A">
        <w:rPr>
          <w:rFonts w:cstheme="minorHAnsi"/>
          <w:color w:val="000000" w:themeColor="text1"/>
        </w:rPr>
        <w:t>v roce 2009</w:t>
      </w:r>
      <w:r>
        <w:rPr>
          <w:rFonts w:cstheme="minorHAnsi"/>
          <w:color w:val="000000" w:themeColor="text1"/>
        </w:rPr>
        <w:t xml:space="preserve"> vlastní</w:t>
      </w:r>
      <w:r w:rsidRPr="002D6CB5">
        <w:rPr>
          <w:rFonts w:cstheme="minorHAnsi"/>
          <w:color w:val="000000" w:themeColor="text1"/>
        </w:rPr>
        <w:t xml:space="preserve"> </w:t>
      </w:r>
      <w:r w:rsidRPr="002D6CB5">
        <w:rPr>
          <w:rFonts w:cstheme="minorHAnsi"/>
          <w:i/>
          <w:color w:val="000000" w:themeColor="text1"/>
        </w:rPr>
        <w:t>Operační plán pro řešení krizové situace „Pandemie, epidemie, onemocnění většího počtu osob“.</w:t>
      </w:r>
      <w:r w:rsidRPr="002D6CB5">
        <w:rPr>
          <w:rFonts w:cstheme="minorHAnsi"/>
          <w:color w:val="000000" w:themeColor="text1"/>
        </w:rPr>
        <w:t xml:space="preserve"> Na základě usnesení vlády </w:t>
      </w:r>
      <w:r>
        <w:rPr>
          <w:rFonts w:cstheme="minorHAnsi"/>
          <w:color w:val="000000" w:themeColor="text1"/>
        </w:rPr>
        <w:t xml:space="preserve">ČR </w:t>
      </w:r>
      <w:r w:rsidRPr="002D6CB5">
        <w:rPr>
          <w:rFonts w:cstheme="minorHAnsi"/>
          <w:color w:val="000000" w:themeColor="text1"/>
        </w:rPr>
        <w:t>ze dne 14. </w:t>
      </w:r>
      <w:r>
        <w:rPr>
          <w:rFonts w:cstheme="minorHAnsi"/>
          <w:color w:val="000000" w:themeColor="text1"/>
        </w:rPr>
        <w:t>září</w:t>
      </w:r>
      <w:r w:rsidRPr="002D6CB5">
        <w:rPr>
          <w:rFonts w:cstheme="minorHAnsi"/>
          <w:color w:val="000000" w:themeColor="text1"/>
        </w:rPr>
        <w:t> 2011 č. 682</w:t>
      </w:r>
      <w:r w:rsidRPr="002D6CB5">
        <w:rPr>
          <w:rStyle w:val="Znakapoznpodarou"/>
          <w:rFonts w:eastAsia="MS Gothic" w:cstheme="minorHAnsi"/>
          <w:color w:val="000000" w:themeColor="text1"/>
        </w:rPr>
        <w:footnoteReference w:id="49"/>
      </w:r>
      <w:r w:rsidRPr="002D6CB5">
        <w:rPr>
          <w:rFonts w:cstheme="minorHAnsi"/>
          <w:color w:val="000000" w:themeColor="text1"/>
        </w:rPr>
        <w:t>, kterým vláda schválila P</w:t>
      </w:r>
      <w:r w:rsidR="00F70BD2">
        <w:rPr>
          <w:rFonts w:cstheme="minorHAnsi"/>
          <w:color w:val="000000" w:themeColor="text1"/>
        </w:rPr>
        <w:t>P ČR</w:t>
      </w:r>
      <w:r w:rsidRPr="002D6CB5">
        <w:rPr>
          <w:rFonts w:cstheme="minorHAnsi"/>
          <w:color w:val="000000" w:themeColor="text1"/>
        </w:rPr>
        <w:t xml:space="preserve"> a uložila ministrům a vedoucím ostatních ústředních správních úřadů provést novelizaci vlastních pandemických plánů, provedla SSHR jeho aktualizaci a dne 14. 2. 2013 vydala </w:t>
      </w:r>
      <w:r w:rsidR="0015162A">
        <w:rPr>
          <w:rFonts w:cstheme="minorHAnsi"/>
          <w:color w:val="000000" w:themeColor="text1"/>
        </w:rPr>
        <w:t>p</w:t>
      </w:r>
      <w:r w:rsidRPr="002D6CB5">
        <w:rPr>
          <w:rFonts w:cstheme="minorHAnsi"/>
          <w:color w:val="000000" w:themeColor="text1"/>
        </w:rPr>
        <w:t>andemický plán SSHR (</w:t>
      </w:r>
      <w:r w:rsidR="000F449F">
        <w:rPr>
          <w:rFonts w:cstheme="minorHAnsi"/>
          <w:color w:val="000000" w:themeColor="text1"/>
        </w:rPr>
        <w:t>dále také „</w:t>
      </w:r>
      <w:r w:rsidRPr="002D6CB5">
        <w:rPr>
          <w:rFonts w:cstheme="minorHAnsi"/>
          <w:color w:val="000000" w:themeColor="text1"/>
        </w:rPr>
        <w:t>PP SSHR</w:t>
      </w:r>
      <w:r w:rsidR="000F449F">
        <w:rPr>
          <w:rFonts w:cstheme="minorHAnsi"/>
          <w:color w:val="000000" w:themeColor="text1"/>
        </w:rPr>
        <w:t>“</w:t>
      </w:r>
      <w:r w:rsidRPr="002D6CB5">
        <w:rPr>
          <w:rFonts w:cstheme="minorHAnsi"/>
          <w:color w:val="000000" w:themeColor="text1"/>
        </w:rPr>
        <w:t>).</w:t>
      </w:r>
    </w:p>
    <w:p w:rsidR="001B3D24" w:rsidRPr="002D6CB5" w:rsidRDefault="001B3D24" w:rsidP="004F3BFD">
      <w:pPr>
        <w:spacing w:after="120"/>
        <w:rPr>
          <w:rFonts w:cstheme="minorHAnsi"/>
          <w:color w:val="000000" w:themeColor="text1"/>
        </w:rPr>
      </w:pPr>
      <w:r w:rsidRPr="002D6CB5">
        <w:rPr>
          <w:rFonts w:cstheme="minorHAnsi"/>
          <w:color w:val="000000" w:themeColor="text1"/>
        </w:rPr>
        <w:t>P</w:t>
      </w:r>
      <w:r w:rsidR="00C44D2A">
        <w:rPr>
          <w:rFonts w:cstheme="minorHAnsi"/>
          <w:color w:val="000000" w:themeColor="text1"/>
        </w:rPr>
        <w:t>P</w:t>
      </w:r>
      <w:r w:rsidRPr="002D6CB5">
        <w:rPr>
          <w:rFonts w:cstheme="minorHAnsi"/>
          <w:color w:val="000000" w:themeColor="text1"/>
        </w:rPr>
        <w:t xml:space="preserve"> SSHR je dokument, ve kterém jsou stanoveny základní úkoly, postupy a způsoby reakce SSHR na pandemii způsobenou novým typem chřipkového viru, která představuje narušení činnosti SSHR. Obsahuje údaje a postupy potřebné pro zachování základních funkcí a</w:t>
      </w:r>
      <w:r w:rsidR="004F3BFD">
        <w:rPr>
          <w:rFonts w:cstheme="minorHAnsi"/>
          <w:color w:val="000000" w:themeColor="text1"/>
        </w:rPr>
        <w:t> </w:t>
      </w:r>
      <w:r w:rsidRPr="002D6CB5">
        <w:rPr>
          <w:rFonts w:cstheme="minorHAnsi"/>
          <w:color w:val="000000" w:themeColor="text1"/>
        </w:rPr>
        <w:t>kontinuity plnění úkolů stanovených Statutem Správy státních hmotných rezerv, zákonem o</w:t>
      </w:r>
      <w:r w:rsidR="004F3BFD">
        <w:rPr>
          <w:rFonts w:cstheme="minorHAnsi"/>
          <w:color w:val="000000" w:themeColor="text1"/>
        </w:rPr>
        <w:t> </w:t>
      </w:r>
      <w:r w:rsidRPr="002D6CB5">
        <w:rPr>
          <w:rFonts w:cstheme="minorHAnsi"/>
          <w:color w:val="000000" w:themeColor="text1"/>
        </w:rPr>
        <w:t>působnosti Správy státních hmotných rezerv a dalšími právními předpisy v době vzniku pandemické situace. P</w:t>
      </w:r>
      <w:r w:rsidR="00C44D2A">
        <w:rPr>
          <w:rFonts w:cstheme="minorHAnsi"/>
          <w:color w:val="000000" w:themeColor="text1"/>
        </w:rPr>
        <w:t>P</w:t>
      </w:r>
      <w:r w:rsidRPr="002D6CB5">
        <w:rPr>
          <w:rFonts w:cstheme="minorHAnsi"/>
          <w:color w:val="000000" w:themeColor="text1"/>
        </w:rPr>
        <w:t xml:space="preserve"> SSHR neobsahoval postupy a úkoly SSHR, které by odpovídaly reálně prováděným úkolům </w:t>
      </w:r>
      <w:r>
        <w:rPr>
          <w:rFonts w:cstheme="minorHAnsi"/>
          <w:color w:val="000000" w:themeColor="text1"/>
        </w:rPr>
        <w:t xml:space="preserve">za krizového stavu, např. </w:t>
      </w:r>
      <w:r w:rsidRPr="002D6CB5">
        <w:rPr>
          <w:rFonts w:cstheme="minorHAnsi"/>
          <w:color w:val="000000" w:themeColor="text1"/>
        </w:rPr>
        <w:t>v době vyhlášeného nouzového stavu.</w:t>
      </w:r>
    </w:p>
    <w:p w:rsidR="001B3D24" w:rsidRPr="002D6CB5" w:rsidRDefault="001B3D24" w:rsidP="004F3BFD">
      <w:pPr>
        <w:autoSpaceDE w:val="0"/>
        <w:adjustRightInd w:val="0"/>
        <w:spacing w:after="120"/>
        <w:rPr>
          <w:rFonts w:cstheme="minorHAnsi"/>
          <w:color w:val="000000" w:themeColor="text1"/>
        </w:rPr>
      </w:pPr>
      <w:r w:rsidRPr="002D6CB5">
        <w:rPr>
          <w:rFonts w:cstheme="minorHAnsi"/>
          <w:color w:val="000000" w:themeColor="text1"/>
        </w:rPr>
        <w:t>V příloze plánu je uveden seznam pohotovostních zásob (léčiv a dalšího materiálu včetně OOP) uložených ve skladových areálech SSHR a určených k řešení krizových situací typu pandemie či epidemie.</w:t>
      </w:r>
      <w:r w:rsidRPr="00213008">
        <w:rPr>
          <w:rFonts w:cstheme="minorHAnsi"/>
          <w:color w:val="000000" w:themeColor="text1"/>
        </w:rPr>
        <w:t xml:space="preserve"> </w:t>
      </w:r>
      <w:r w:rsidRPr="00B67F47">
        <w:rPr>
          <w:rFonts w:cstheme="minorHAnsi"/>
          <w:color w:val="000000" w:themeColor="text1"/>
        </w:rPr>
        <w:t>P</w:t>
      </w:r>
      <w:r w:rsidR="00C44D2A">
        <w:rPr>
          <w:rFonts w:cstheme="minorHAnsi"/>
          <w:color w:val="000000" w:themeColor="text1"/>
        </w:rPr>
        <w:t>P</w:t>
      </w:r>
      <w:r w:rsidRPr="00B67F47">
        <w:rPr>
          <w:rFonts w:cstheme="minorHAnsi"/>
          <w:color w:val="000000" w:themeColor="text1"/>
        </w:rPr>
        <w:t xml:space="preserve"> SSHR se </w:t>
      </w:r>
      <w:r>
        <w:rPr>
          <w:rFonts w:cstheme="minorHAnsi"/>
          <w:color w:val="000000" w:themeColor="text1"/>
        </w:rPr>
        <w:t xml:space="preserve">také </w:t>
      </w:r>
      <w:r w:rsidRPr="00B67F47">
        <w:rPr>
          <w:rFonts w:cstheme="minorHAnsi"/>
          <w:color w:val="000000" w:themeColor="text1"/>
        </w:rPr>
        <w:t>zabýval zajištěním OOP pro interní potřeby SSHR a nad rámec těchto potřeb neřešil distribuci a použití pohotovostních zásob OOP ve vztahu k dalším resortům, zejména MZd.</w:t>
      </w:r>
    </w:p>
    <w:p w:rsidR="001B3D24" w:rsidRPr="00DA7ADC" w:rsidRDefault="001B3D24" w:rsidP="004F3BFD">
      <w:pPr>
        <w:pStyle w:val="Nadpis2"/>
        <w:numPr>
          <w:ilvl w:val="0"/>
          <w:numId w:val="0"/>
        </w:numPr>
        <w:spacing w:before="0"/>
      </w:pPr>
      <w:r>
        <w:t>1.2 Připravenost na krizové stavy související s hrozbou epidemie</w:t>
      </w:r>
    </w:p>
    <w:p w:rsidR="001B3D24" w:rsidRDefault="001B3D24" w:rsidP="004F3BFD">
      <w:pPr>
        <w:autoSpaceDE w:val="0"/>
        <w:adjustRightInd w:val="0"/>
        <w:spacing w:after="120"/>
      </w:pPr>
      <w:r w:rsidRPr="008D53C5">
        <w:t>Krizové plánování je oblast, která zásadním způsobem podporuje zajištění bezpečnosti České republiky a jej</w:t>
      </w:r>
      <w:r w:rsidR="00DF5768">
        <w:t>í</w:t>
      </w:r>
      <w:r w:rsidRPr="008D53C5">
        <w:t>ch obyvatel. Krizové plánování je součástí postupů, opatření a metod pro dosažení a udržení krizové připravenosti</w:t>
      </w:r>
      <w:r w:rsidR="00DF5768">
        <w:t>. J</w:t>
      </w:r>
      <w:r w:rsidRPr="008D53C5">
        <w:t xml:space="preserve">de tedy o předcházení, přípravy a odezvy na krizové situace, na kterých se podílí věcně příslušné orgány a určené subjekty. </w:t>
      </w:r>
      <w:r>
        <w:t>P</w:t>
      </w:r>
      <w:r w:rsidRPr="008D53C5">
        <w:t xml:space="preserve">řipravenost </w:t>
      </w:r>
      <w:r>
        <w:t xml:space="preserve">na krizové stavy zahrnuje připravenost </w:t>
      </w:r>
      <w:r w:rsidRPr="008D53C5">
        <w:t>daného území, orgánů státní správy a samosprávy, organizací, firem a obyvatelstva na nastalou krizovou situaci</w:t>
      </w:r>
      <w:r w:rsidR="00DF5768">
        <w:t>. Smyslem je</w:t>
      </w:r>
      <w:r w:rsidRPr="008D53C5">
        <w:t xml:space="preserve"> omezení negativníc</w:t>
      </w:r>
      <w:r w:rsidR="004F3BFD">
        <w:t>h a </w:t>
      </w:r>
      <w:r w:rsidRPr="008D53C5">
        <w:t>škodlivých účinků, předávání informací a zajištění potřebných sil a prostředků.</w:t>
      </w:r>
    </w:p>
    <w:p w:rsidR="001B3D24" w:rsidRDefault="001B3D24" w:rsidP="004F3BFD">
      <w:pPr>
        <w:spacing w:after="120"/>
      </w:pPr>
      <w:r w:rsidRPr="00DA7ADC">
        <w:t xml:space="preserve">Na zajištění přípravy na krizové situace podle </w:t>
      </w:r>
      <w:r w:rsidR="006908D7">
        <w:t xml:space="preserve">krizového </w:t>
      </w:r>
      <w:r w:rsidRPr="00DA7ADC">
        <w:t>zákona byly ve státním rozpočtu (po zapojení nároků z nespotřebovaných výdajů</w:t>
      </w:r>
      <w:r>
        <w:t xml:space="preserve">) </w:t>
      </w:r>
      <w:r w:rsidR="00DF5768" w:rsidRPr="00DA7ADC">
        <w:t xml:space="preserve">v období 2015 až do konce června 2020 </w:t>
      </w:r>
      <w:r>
        <w:t>vyčleněny prostředky (běžné a </w:t>
      </w:r>
      <w:r w:rsidRPr="00DA7ADC">
        <w:t>kapitálové výdaje) ve výši 21,85 mld. Kč</w:t>
      </w:r>
      <w:r w:rsidR="00084EBB">
        <w:t xml:space="preserve">. Z nich </w:t>
      </w:r>
      <w:r w:rsidRPr="00DA7ADC">
        <w:t>bylo</w:t>
      </w:r>
      <w:r w:rsidR="00B36DC2">
        <w:t xml:space="preserve"> nedo</w:t>
      </w:r>
      <w:r w:rsidRPr="00DA7ADC">
        <w:t xml:space="preserve">čerpáno celkem 8,26 mld. </w:t>
      </w:r>
      <w:r>
        <w:t>Kč.</w:t>
      </w:r>
    </w:p>
    <w:p w:rsidR="001B3D24" w:rsidRPr="00CE22D6" w:rsidRDefault="001B3D24" w:rsidP="004F3BFD">
      <w:pPr>
        <w:spacing w:after="120"/>
        <w:rPr>
          <w:rFonts w:cstheme="minorHAnsi"/>
          <w:b/>
        </w:rPr>
      </w:pPr>
      <w:r w:rsidRPr="004A6A03">
        <w:rPr>
          <w:rFonts w:cstheme="minorHAnsi"/>
        </w:rPr>
        <w:t xml:space="preserve">Peněžní prostředky na </w:t>
      </w:r>
      <w:r w:rsidR="00CD6665">
        <w:rPr>
          <w:rFonts w:cstheme="minorHAnsi"/>
          <w:color w:val="000000" w:themeColor="text1"/>
        </w:rPr>
        <w:t>vytvoření</w:t>
      </w:r>
      <w:r w:rsidRPr="00410557">
        <w:rPr>
          <w:rFonts w:cstheme="minorHAnsi"/>
          <w:color w:val="000000" w:themeColor="text1"/>
        </w:rPr>
        <w:t xml:space="preserve"> hmotných rezerv v letech 2</w:t>
      </w:r>
      <w:r>
        <w:rPr>
          <w:rFonts w:cstheme="minorHAnsi"/>
          <w:color w:val="000000" w:themeColor="text1"/>
        </w:rPr>
        <w:t>011</w:t>
      </w:r>
      <w:r w:rsidR="00950687">
        <w:rPr>
          <w:rFonts w:cstheme="minorHAnsi"/>
          <w:color w:val="000000" w:themeColor="text1"/>
        </w:rPr>
        <w:t>–</w:t>
      </w:r>
      <w:r w:rsidRPr="00410557">
        <w:rPr>
          <w:rFonts w:cstheme="minorHAnsi"/>
          <w:color w:val="000000" w:themeColor="text1"/>
        </w:rPr>
        <w:t xml:space="preserve">2020 vedla SSHR </w:t>
      </w:r>
      <w:r w:rsidRPr="00696375">
        <w:rPr>
          <w:rFonts w:cstheme="minorHAnsi"/>
          <w:color w:val="000000" w:themeColor="text1"/>
        </w:rPr>
        <w:t xml:space="preserve">v rámci paragrafu 5220 </w:t>
      </w:r>
      <w:r w:rsidR="001B3BD5">
        <w:rPr>
          <w:rFonts w:cstheme="minorHAnsi"/>
          <w:color w:val="000000" w:themeColor="text1"/>
        </w:rPr>
        <w:t>–</w:t>
      </w:r>
      <w:r w:rsidRPr="00696375">
        <w:rPr>
          <w:rFonts w:cstheme="minorHAnsi"/>
          <w:color w:val="000000" w:themeColor="text1"/>
        </w:rPr>
        <w:t xml:space="preserve"> </w:t>
      </w:r>
      <w:r w:rsidRPr="008135C0">
        <w:rPr>
          <w:rFonts w:cstheme="minorHAnsi"/>
          <w:i/>
          <w:color w:val="000000" w:themeColor="text1"/>
        </w:rPr>
        <w:t>Hospodářská opatření pro krizové stavy</w:t>
      </w:r>
      <w:r w:rsidRPr="00696375">
        <w:rPr>
          <w:rFonts w:cstheme="minorHAnsi"/>
          <w:color w:val="000000" w:themeColor="text1"/>
        </w:rPr>
        <w:t xml:space="preserve"> a</w:t>
      </w:r>
      <w:r>
        <w:rPr>
          <w:rFonts w:cstheme="minorHAnsi"/>
          <w:color w:val="000000" w:themeColor="text1"/>
        </w:rPr>
        <w:t> </w:t>
      </w:r>
      <w:r w:rsidRPr="00696375">
        <w:rPr>
          <w:rFonts w:cstheme="minorHAnsi"/>
          <w:color w:val="000000" w:themeColor="text1"/>
        </w:rPr>
        <w:t xml:space="preserve">paragrafu 5171 </w:t>
      </w:r>
      <w:r w:rsidR="001B3BD5">
        <w:rPr>
          <w:rFonts w:cstheme="minorHAnsi"/>
          <w:color w:val="000000" w:themeColor="text1"/>
        </w:rPr>
        <w:t>–</w:t>
      </w:r>
      <w:r w:rsidRPr="00696375">
        <w:rPr>
          <w:rFonts w:cstheme="minorHAnsi"/>
          <w:color w:val="000000" w:themeColor="text1"/>
        </w:rPr>
        <w:t xml:space="preserve"> </w:t>
      </w:r>
      <w:r w:rsidRPr="008135C0">
        <w:rPr>
          <w:rFonts w:cstheme="minorHAnsi"/>
          <w:i/>
          <w:color w:val="000000" w:themeColor="text1"/>
        </w:rPr>
        <w:t>Zabezpečení potřeb ozbrojených sil</w:t>
      </w:r>
      <w:r w:rsidRPr="006D694F">
        <w:rPr>
          <w:rFonts w:cs="Calibri"/>
        </w:rPr>
        <w:t>.</w:t>
      </w:r>
      <w:r w:rsidRPr="00696375">
        <w:rPr>
          <w:rFonts w:cstheme="minorHAnsi"/>
          <w:color w:val="000000" w:themeColor="text1"/>
        </w:rPr>
        <w:t xml:space="preserve"> </w:t>
      </w:r>
      <w:r w:rsidRPr="001D748F">
        <w:rPr>
          <w:rFonts w:cstheme="minorHAnsi"/>
          <w:color w:val="000000" w:themeColor="text1"/>
        </w:rPr>
        <w:t>Rozpočet na pořízení státních hmotných rezerv v letech 2011</w:t>
      </w:r>
      <w:r w:rsidR="001B3BD5">
        <w:rPr>
          <w:rFonts w:cstheme="minorHAnsi"/>
          <w:color w:val="000000" w:themeColor="text1"/>
        </w:rPr>
        <w:t>–</w:t>
      </w:r>
      <w:r w:rsidRPr="001D748F">
        <w:rPr>
          <w:rFonts w:cstheme="minorHAnsi"/>
          <w:color w:val="000000" w:themeColor="text1"/>
        </w:rPr>
        <w:t xml:space="preserve">2020 v rámci paragrafu 5171 </w:t>
      </w:r>
      <w:r w:rsidRPr="001D748F">
        <w:rPr>
          <w:rFonts w:cstheme="minorHAnsi"/>
        </w:rPr>
        <w:t xml:space="preserve">byl stanoven pouze pro rok 2017, a to ve výši </w:t>
      </w:r>
      <w:r w:rsidRPr="00B35B81">
        <w:rPr>
          <w:rFonts w:cstheme="minorHAnsi"/>
        </w:rPr>
        <w:t>845 000 Kč. SSHR</w:t>
      </w:r>
      <w:r w:rsidRPr="001D748F">
        <w:rPr>
          <w:rFonts w:cstheme="minorHAnsi"/>
        </w:rPr>
        <w:t xml:space="preserve"> tyto </w:t>
      </w:r>
      <w:r>
        <w:rPr>
          <w:rFonts w:cstheme="minorHAnsi"/>
        </w:rPr>
        <w:t xml:space="preserve">peněžní </w:t>
      </w:r>
      <w:r w:rsidRPr="001D748F">
        <w:rPr>
          <w:rFonts w:cstheme="minorHAnsi"/>
        </w:rPr>
        <w:t>prostředky nečerpala.</w:t>
      </w:r>
      <w:r w:rsidR="002C278E">
        <w:rPr>
          <w:rFonts w:cstheme="minorHAnsi"/>
        </w:rPr>
        <w:t xml:space="preserve"> </w:t>
      </w:r>
      <w:r w:rsidR="002C278E">
        <w:rPr>
          <w:rFonts w:cstheme="minorHAnsi"/>
          <w:b/>
        </w:rPr>
        <w:t xml:space="preserve">Nicméně </w:t>
      </w:r>
      <w:r w:rsidRPr="00572777">
        <w:rPr>
          <w:rFonts w:cstheme="minorHAnsi"/>
          <w:b/>
        </w:rPr>
        <w:t xml:space="preserve">požadavky </w:t>
      </w:r>
      <w:r w:rsidR="005D35BD">
        <w:rPr>
          <w:rFonts w:cstheme="minorHAnsi"/>
          <w:b/>
        </w:rPr>
        <w:t xml:space="preserve">na </w:t>
      </w:r>
      <w:r w:rsidRPr="00572777">
        <w:rPr>
          <w:rFonts w:cstheme="minorHAnsi"/>
          <w:b/>
        </w:rPr>
        <w:t xml:space="preserve">pořízení státních hmotných rezerv v oblasti pohotovostních zásob OOP, uplatněné </w:t>
      </w:r>
      <w:r w:rsidR="002C278E">
        <w:rPr>
          <w:rFonts w:cstheme="minorHAnsi"/>
          <w:b/>
        </w:rPr>
        <w:t>p</w:t>
      </w:r>
      <w:r w:rsidRPr="00572777">
        <w:rPr>
          <w:rFonts w:cstheme="minorHAnsi"/>
          <w:b/>
        </w:rPr>
        <w:t xml:space="preserve">řed </w:t>
      </w:r>
      <w:r w:rsidR="002C278E">
        <w:rPr>
          <w:rFonts w:cstheme="minorHAnsi"/>
          <w:b/>
        </w:rPr>
        <w:t>březnovým vyhlášením nouzového stavu</w:t>
      </w:r>
      <w:r w:rsidR="00405409">
        <w:rPr>
          <w:rFonts w:cstheme="minorHAnsi"/>
          <w:b/>
        </w:rPr>
        <w:t>,</w:t>
      </w:r>
      <w:r w:rsidR="002C278E">
        <w:rPr>
          <w:rFonts w:cstheme="minorHAnsi"/>
          <w:b/>
        </w:rPr>
        <w:t xml:space="preserve"> </w:t>
      </w:r>
      <w:r w:rsidRPr="00CE22D6">
        <w:rPr>
          <w:rFonts w:cstheme="minorHAnsi"/>
          <w:b/>
        </w:rPr>
        <w:t>SSHR zajistila</w:t>
      </w:r>
      <w:r w:rsidR="002C278E" w:rsidRPr="00CE22D6">
        <w:rPr>
          <w:rFonts w:cstheme="minorHAnsi"/>
          <w:b/>
        </w:rPr>
        <w:t>.</w:t>
      </w:r>
      <w:r w:rsidRPr="00CE22D6">
        <w:rPr>
          <w:rFonts w:cstheme="minorHAnsi"/>
          <w:b/>
        </w:rPr>
        <w:t xml:space="preserve"> </w:t>
      </w:r>
    </w:p>
    <w:p w:rsidR="001B3D24" w:rsidRDefault="001B3D24" w:rsidP="004F3BFD">
      <w:pPr>
        <w:pStyle w:val="Odstavecseseznamem"/>
        <w:ind w:left="0"/>
        <w:rPr>
          <w:rFonts w:cstheme="minorHAnsi"/>
          <w:color w:val="000000" w:themeColor="text1"/>
        </w:rPr>
      </w:pPr>
      <w:r w:rsidRPr="00CE22D6">
        <w:rPr>
          <w:rFonts w:cstheme="minorHAnsi"/>
          <w:color w:val="000000" w:themeColor="text1"/>
        </w:rPr>
        <w:lastRenderedPageBreak/>
        <w:t xml:space="preserve">Následující graf č. </w:t>
      </w:r>
      <w:r w:rsidR="00636AD5" w:rsidRPr="00CE22D6">
        <w:rPr>
          <w:rFonts w:cstheme="minorHAnsi"/>
          <w:color w:val="000000" w:themeColor="text1"/>
        </w:rPr>
        <w:t>2</w:t>
      </w:r>
      <w:r w:rsidRPr="00CE22D6">
        <w:rPr>
          <w:rFonts w:cstheme="minorHAnsi"/>
          <w:color w:val="000000" w:themeColor="text1"/>
        </w:rPr>
        <w:t xml:space="preserve"> zobrazuje</w:t>
      </w:r>
      <w:r w:rsidRPr="004A6A03">
        <w:rPr>
          <w:rFonts w:cstheme="minorHAnsi"/>
          <w:color w:val="000000" w:themeColor="text1"/>
        </w:rPr>
        <w:t xml:space="preserve"> konečný rozpočet členěný na pořízení potravinových komodit, výdaje na pořízení nouzových zásob ropy a ropných produkt</w:t>
      </w:r>
      <w:r>
        <w:rPr>
          <w:rFonts w:cstheme="minorHAnsi"/>
          <w:color w:val="000000" w:themeColor="text1"/>
        </w:rPr>
        <w:t>ů</w:t>
      </w:r>
      <w:r w:rsidRPr="004A6A03">
        <w:rPr>
          <w:rFonts w:cstheme="minorHAnsi"/>
          <w:color w:val="000000" w:themeColor="text1"/>
        </w:rPr>
        <w:t>, výdaje na pořízení pohotovostních zásob, ostatní výdaje a celkové</w:t>
      </w:r>
      <w:r w:rsidRPr="001D748F">
        <w:rPr>
          <w:rFonts w:cstheme="minorHAnsi"/>
          <w:color w:val="000000" w:themeColor="text1"/>
        </w:rPr>
        <w:t xml:space="preserve"> skutečné výdaje v letech 2011</w:t>
      </w:r>
      <w:r w:rsidR="00D05F0E">
        <w:rPr>
          <w:rFonts w:cstheme="minorHAnsi"/>
          <w:color w:val="000000" w:themeColor="text1"/>
        </w:rPr>
        <w:t>–</w:t>
      </w:r>
      <w:r w:rsidRPr="001D748F">
        <w:rPr>
          <w:rFonts w:cstheme="minorHAnsi"/>
          <w:color w:val="000000" w:themeColor="text1"/>
        </w:rPr>
        <w:t xml:space="preserve">2020. </w:t>
      </w:r>
    </w:p>
    <w:p w:rsidR="001B3D24" w:rsidRPr="005A1BCC" w:rsidRDefault="001B3D24" w:rsidP="004F3BFD">
      <w:pPr>
        <w:pStyle w:val="Odstavecseseznamem"/>
        <w:keepNext/>
        <w:ind w:left="0"/>
        <w:rPr>
          <w:rFonts w:cstheme="minorHAnsi"/>
          <w:b/>
          <w:color w:val="000000" w:themeColor="text1"/>
        </w:rPr>
      </w:pPr>
      <w:r w:rsidRPr="005A1BCC">
        <w:rPr>
          <w:rFonts w:cstheme="minorHAnsi"/>
          <w:b/>
          <w:color w:val="000000" w:themeColor="text1"/>
        </w:rPr>
        <w:t xml:space="preserve">Graf č. </w:t>
      </w:r>
      <w:r w:rsidR="00636AD5" w:rsidRPr="005A1BCC">
        <w:rPr>
          <w:rFonts w:cstheme="minorHAnsi"/>
          <w:b/>
          <w:color w:val="000000" w:themeColor="text1"/>
        </w:rPr>
        <w:t>2</w:t>
      </w:r>
      <w:r w:rsidR="00D05F0E">
        <w:rPr>
          <w:rFonts w:cstheme="minorHAnsi"/>
          <w:b/>
          <w:color w:val="000000" w:themeColor="text1"/>
        </w:rPr>
        <w:t>:</w:t>
      </w:r>
      <w:r w:rsidRPr="005A1BCC">
        <w:rPr>
          <w:rFonts w:cstheme="minorHAnsi"/>
          <w:b/>
          <w:color w:val="000000" w:themeColor="text1"/>
        </w:rPr>
        <w:t xml:space="preserve"> Konečný rozpočet a čerpání výdajů na pořízení SHR v letech 2011</w:t>
      </w:r>
      <w:r w:rsidR="00D05F0E" w:rsidRPr="00D05F0E">
        <w:rPr>
          <w:rFonts w:cstheme="minorHAnsi"/>
          <w:b/>
          <w:color w:val="000000" w:themeColor="text1"/>
        </w:rPr>
        <w:t>–</w:t>
      </w:r>
      <w:r w:rsidRPr="005A1BCC">
        <w:rPr>
          <w:rFonts w:cstheme="minorHAnsi"/>
          <w:b/>
          <w:color w:val="000000" w:themeColor="text1"/>
        </w:rPr>
        <w:t>2020</w:t>
      </w:r>
    </w:p>
    <w:p w:rsidR="00A87FB2" w:rsidRDefault="00A87FB2" w:rsidP="004F3BFD">
      <w:pPr>
        <w:pStyle w:val="Odstavecseseznamem"/>
        <w:keepNext/>
        <w:spacing w:before="120" w:after="0"/>
        <w:ind w:left="567" w:hanging="567"/>
        <w:rPr>
          <w:rFonts w:cs="Calibri"/>
          <w:b/>
          <w:color w:val="000000" w:themeColor="text1"/>
          <w:sz w:val="20"/>
          <w:szCs w:val="20"/>
        </w:rPr>
      </w:pPr>
      <w:r>
        <w:rPr>
          <w:noProof/>
        </w:rPr>
        <w:drawing>
          <wp:inline distT="0" distB="0" distL="0" distR="0" wp14:anchorId="7277B1EC" wp14:editId="3BB5280F">
            <wp:extent cx="5755238" cy="3668317"/>
            <wp:effectExtent l="0" t="0" r="0" b="889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3D24" w:rsidRPr="005A1BCC" w:rsidRDefault="001B3D24" w:rsidP="004F3BFD">
      <w:pPr>
        <w:pStyle w:val="Odstavecseseznamem"/>
        <w:keepNext/>
        <w:spacing w:before="120" w:after="0"/>
        <w:ind w:left="567" w:hanging="567"/>
        <w:rPr>
          <w:rFonts w:cs="Calibri"/>
          <w:color w:val="000000" w:themeColor="text1"/>
          <w:sz w:val="20"/>
          <w:szCs w:val="20"/>
        </w:rPr>
      </w:pPr>
      <w:r w:rsidRPr="005A1BCC">
        <w:rPr>
          <w:rFonts w:cs="Calibri"/>
          <w:b/>
          <w:color w:val="000000" w:themeColor="text1"/>
          <w:sz w:val="20"/>
          <w:szCs w:val="20"/>
        </w:rPr>
        <w:t>Zdroj:</w:t>
      </w:r>
      <w:r w:rsidR="005A1BCC" w:rsidRPr="005A1BCC">
        <w:rPr>
          <w:rFonts w:cs="Calibri"/>
          <w:b/>
          <w:color w:val="000000" w:themeColor="text1"/>
          <w:sz w:val="20"/>
          <w:szCs w:val="20"/>
        </w:rPr>
        <w:tab/>
      </w:r>
      <w:r w:rsidR="00C50F96">
        <w:rPr>
          <w:rFonts w:cs="Calibri"/>
          <w:color w:val="000000" w:themeColor="text1"/>
          <w:sz w:val="20"/>
          <w:szCs w:val="20"/>
        </w:rPr>
        <w:t>i</w:t>
      </w:r>
      <w:r w:rsidRPr="005A1BCC">
        <w:rPr>
          <w:rFonts w:cs="Calibri"/>
          <w:color w:val="000000" w:themeColor="text1"/>
          <w:sz w:val="20"/>
          <w:szCs w:val="20"/>
        </w:rPr>
        <w:t xml:space="preserve">nformace SSHR, </w:t>
      </w:r>
      <w:r w:rsidR="00C50F96">
        <w:rPr>
          <w:rFonts w:cs="Calibri"/>
          <w:color w:val="000000" w:themeColor="text1"/>
          <w:sz w:val="20"/>
          <w:szCs w:val="20"/>
        </w:rPr>
        <w:t>z</w:t>
      </w:r>
      <w:r w:rsidRPr="005A1BCC">
        <w:rPr>
          <w:rFonts w:cs="Calibri"/>
          <w:color w:val="000000" w:themeColor="text1"/>
          <w:sz w:val="20"/>
          <w:szCs w:val="20"/>
        </w:rPr>
        <w:t>ávěrečné účty kapitoly 374 – SSHR.</w:t>
      </w:r>
    </w:p>
    <w:p w:rsidR="001B3D24" w:rsidRPr="005A1BCC" w:rsidRDefault="001B3D24" w:rsidP="005A1BCC">
      <w:pPr>
        <w:pStyle w:val="Odstavecseseznamem"/>
        <w:ind w:left="567" w:hanging="567"/>
        <w:rPr>
          <w:rFonts w:cs="Calibri"/>
          <w:color w:val="000000" w:themeColor="text1"/>
          <w:sz w:val="20"/>
          <w:szCs w:val="20"/>
        </w:rPr>
      </w:pPr>
      <w:r w:rsidRPr="005A1BCC">
        <w:rPr>
          <w:rFonts w:cs="Calibri"/>
          <w:b/>
          <w:color w:val="000000" w:themeColor="text1"/>
          <w:sz w:val="20"/>
          <w:szCs w:val="20"/>
        </w:rPr>
        <w:t xml:space="preserve">Pozn: </w:t>
      </w:r>
      <w:r w:rsidR="005A1BCC" w:rsidRPr="005A1BCC">
        <w:rPr>
          <w:rFonts w:cs="Calibri"/>
          <w:b/>
          <w:color w:val="000000" w:themeColor="text1"/>
          <w:sz w:val="20"/>
          <w:szCs w:val="20"/>
        </w:rPr>
        <w:tab/>
      </w:r>
      <w:r w:rsidRPr="005A1BCC">
        <w:rPr>
          <w:rFonts w:cs="Calibri"/>
          <w:color w:val="000000" w:themeColor="text1"/>
          <w:sz w:val="20"/>
          <w:szCs w:val="20"/>
        </w:rPr>
        <w:t>Údaje pro rok 2020 jsou v grafu č. 1 zpracovány do 30. 9. 2020 a nezohledňují navýšení rozpočtu SSHR do výše 1, 5 mld. Kč, které mělo být dle usnesení vlády ČR ze dne 27. července 2020 č. 808 uvolněno na pořízení a ochraňování OOP.</w:t>
      </w:r>
    </w:p>
    <w:p w:rsidR="001B3D24" w:rsidRPr="005A1BCC" w:rsidRDefault="001B3D24" w:rsidP="005A1BCC">
      <w:pPr>
        <w:pStyle w:val="Odstavecseseznamem"/>
        <w:ind w:left="0"/>
        <w:rPr>
          <w:rFonts w:cstheme="minorHAnsi"/>
          <w:color w:val="000000" w:themeColor="text1"/>
        </w:rPr>
      </w:pPr>
      <w:r w:rsidRPr="005A1BCC">
        <w:rPr>
          <w:rFonts w:cstheme="minorHAnsi"/>
          <w:b/>
          <w:color w:val="000000" w:themeColor="text1"/>
        </w:rPr>
        <w:t>Z dat zpracovaných v grafu je zřejmé, že rozpočtované prostředky na pořízení pohotovostních zásob v roce 2020 výrazně převyšují prostředky rozpočtované v minulých letech. SSHR do 30. 9. 2020 čerpala pouze 11 % z</w:t>
      </w:r>
      <w:r w:rsidR="00CD6665" w:rsidRPr="005A1BCC">
        <w:rPr>
          <w:rFonts w:cstheme="minorHAnsi"/>
          <w:b/>
          <w:color w:val="000000" w:themeColor="text1"/>
        </w:rPr>
        <w:t xml:space="preserve"> </w:t>
      </w:r>
      <w:r w:rsidRPr="005A1BCC">
        <w:rPr>
          <w:rFonts w:cstheme="minorHAnsi"/>
          <w:b/>
          <w:color w:val="000000" w:themeColor="text1"/>
        </w:rPr>
        <w:t xml:space="preserve">prostředků </w:t>
      </w:r>
      <w:r w:rsidR="00CD6665" w:rsidRPr="005A1BCC">
        <w:rPr>
          <w:rFonts w:cstheme="minorHAnsi"/>
          <w:b/>
          <w:color w:val="000000" w:themeColor="text1"/>
        </w:rPr>
        <w:t xml:space="preserve">rozpočtovaných </w:t>
      </w:r>
      <w:r w:rsidRPr="005A1BCC">
        <w:rPr>
          <w:rFonts w:cstheme="minorHAnsi"/>
          <w:b/>
          <w:color w:val="000000" w:themeColor="text1"/>
        </w:rPr>
        <w:t xml:space="preserve">na pořízení OOP. Důvodem je skutečnost, že převážná část veřejných zakázek na pořízení OOP, které SSHR vyhlásila, nebyla do tohoto data </w:t>
      </w:r>
      <w:r w:rsidR="00CD6665" w:rsidRPr="005A1BCC">
        <w:rPr>
          <w:rFonts w:cstheme="minorHAnsi"/>
          <w:b/>
          <w:color w:val="000000" w:themeColor="text1"/>
        </w:rPr>
        <w:t>ukončena</w:t>
      </w:r>
      <w:r w:rsidRPr="005A1BCC">
        <w:rPr>
          <w:rFonts w:cstheme="minorHAnsi"/>
          <w:b/>
          <w:color w:val="000000" w:themeColor="text1"/>
        </w:rPr>
        <w:t>.</w:t>
      </w:r>
    </w:p>
    <w:p w:rsidR="001B3D24" w:rsidRDefault="001B3D24" w:rsidP="008318BC">
      <w:pPr>
        <w:pStyle w:val="Nadpis3"/>
        <w:spacing w:after="120"/>
      </w:pPr>
      <w:r>
        <w:t xml:space="preserve">1.2.1 </w:t>
      </w:r>
      <w:r w:rsidRPr="008135C0">
        <w:rPr>
          <w:i/>
        </w:rPr>
        <w:t>Analýza hrozeb pro Českou republiku</w:t>
      </w:r>
      <w:r>
        <w:t xml:space="preserve"> a související úkoly</w:t>
      </w:r>
    </w:p>
    <w:p w:rsidR="001B3D24" w:rsidRDefault="001B3D24" w:rsidP="005A1BCC">
      <w:pPr>
        <w:spacing w:after="120"/>
      </w:pPr>
      <w:r>
        <w:t>N</w:t>
      </w:r>
      <w:r w:rsidRPr="00DA7ADC">
        <w:t xml:space="preserve">a základě úkolu vlády ČR, který vycházel z </w:t>
      </w:r>
      <w:r w:rsidRPr="00923A55">
        <w:rPr>
          <w:i/>
        </w:rPr>
        <w:t>Koncepce ochrany obyvatelstva do roku 2020 s výhledem do roku 2030</w:t>
      </w:r>
      <w:r>
        <w:t xml:space="preserve">, </w:t>
      </w:r>
      <w:r w:rsidRPr="00DA7ADC">
        <w:t xml:space="preserve">byla </w:t>
      </w:r>
      <w:r>
        <w:t xml:space="preserve">v roce 2016 dokončena </w:t>
      </w:r>
      <w:r w:rsidRPr="00DA7ADC">
        <w:rPr>
          <w:i/>
        </w:rPr>
        <w:t>Analýza hrozeb pro Českou republiku</w:t>
      </w:r>
      <w:r w:rsidRPr="008135C0">
        <w:rPr>
          <w:rStyle w:val="Znakapoznpodarou"/>
        </w:rPr>
        <w:footnoteReference w:id="50"/>
      </w:r>
      <w:r w:rsidR="00F72576">
        <w:t>.</w:t>
      </w:r>
      <w:r>
        <w:rPr>
          <w:i/>
        </w:rPr>
        <w:t xml:space="preserve"> </w:t>
      </w:r>
      <w:r w:rsidRPr="00DA7ADC">
        <w:t xml:space="preserve">Cílem bylo vytvoření základního analytického dokumentu pro krizové a havarijní plánování na všech úrovních řízení. </w:t>
      </w:r>
    </w:p>
    <w:p w:rsidR="001B3D24" w:rsidRPr="00DA7ADC" w:rsidRDefault="001B3D24" w:rsidP="005A1BCC">
      <w:pPr>
        <w:spacing w:after="120"/>
      </w:pPr>
      <w:r>
        <w:t>C</w:t>
      </w:r>
      <w:r w:rsidRPr="00DA7ADC">
        <w:t>elkem bylo identifiková</w:t>
      </w:r>
      <w:r>
        <w:t xml:space="preserve">no 22 hrozeb a </w:t>
      </w:r>
      <w:r w:rsidR="00E32684">
        <w:t xml:space="preserve">byli </w:t>
      </w:r>
      <w:r>
        <w:t>určeni gestoři a </w:t>
      </w:r>
      <w:r w:rsidRPr="00DA7ADC">
        <w:t xml:space="preserve">spolugestoři těchto hrozeb. </w:t>
      </w:r>
      <w:r w:rsidR="00E32684">
        <w:t>M</w:t>
      </w:r>
      <w:r w:rsidRPr="00DA7ADC">
        <w:t xml:space="preserve">ezi 22 typy nebezpečí s nepřijatelným rizikem </w:t>
      </w:r>
      <w:r w:rsidR="00E32684">
        <w:t xml:space="preserve">byla nově </w:t>
      </w:r>
      <w:r w:rsidRPr="00DA7ADC">
        <w:t xml:space="preserve">identifikována </w:t>
      </w:r>
      <w:r w:rsidR="00C50F96">
        <w:rPr>
          <w:i/>
        </w:rPr>
        <w:t>e</w:t>
      </w:r>
      <w:r w:rsidRPr="00DA7ADC">
        <w:rPr>
          <w:i/>
        </w:rPr>
        <w:t>pidemie</w:t>
      </w:r>
      <w:r w:rsidR="00C50F96">
        <w:rPr>
          <w:i/>
        </w:rPr>
        <w:t xml:space="preserve"> </w:t>
      </w:r>
      <w:r w:rsidR="00C50F96" w:rsidRPr="00C50F96">
        <w:rPr>
          <w:i/>
        </w:rPr>
        <w:t>–</w:t>
      </w:r>
      <w:r w:rsidR="00C50F96">
        <w:rPr>
          <w:i/>
        </w:rPr>
        <w:t xml:space="preserve"> </w:t>
      </w:r>
      <w:r w:rsidRPr="00DA7ADC">
        <w:rPr>
          <w:i/>
        </w:rPr>
        <w:t>hromadné nákazy osob</w:t>
      </w:r>
      <w:r w:rsidRPr="00DA7ADC">
        <w:t xml:space="preserve">, jejímž jediným gestorem bylo určeno MZd. </w:t>
      </w:r>
      <w:r w:rsidR="00E32684">
        <w:t>Na rozdíl od</w:t>
      </w:r>
      <w:r w:rsidRPr="00DA7ADC">
        <w:t> dosavadní</w:t>
      </w:r>
      <w:r w:rsidR="00E32684">
        <w:t>ho</w:t>
      </w:r>
      <w:r w:rsidRPr="00DA7ADC">
        <w:t xml:space="preserve"> přístup</w:t>
      </w:r>
      <w:r w:rsidR="00E32684">
        <w:t>u</w:t>
      </w:r>
      <w:r w:rsidRPr="00DA7ADC">
        <w:t xml:space="preserve"> ke </w:t>
      </w:r>
      <w:r w:rsidRPr="00DA7ADC">
        <w:lastRenderedPageBreak/>
        <w:t xml:space="preserve">zpracování typových plánů </w:t>
      </w:r>
      <w:r w:rsidR="00E32684">
        <w:t>analýza respektovala</w:t>
      </w:r>
      <w:r w:rsidRPr="00DA7ADC">
        <w:t xml:space="preserve"> skutečnost, že pro vybraná nebezpečí se </w:t>
      </w:r>
      <w:r w:rsidR="00E32684">
        <w:t xml:space="preserve">jeví jako optimální, když opatření </w:t>
      </w:r>
      <w:r w:rsidR="00E32684" w:rsidRPr="008318BC">
        <w:t>vedoucí k eliminaci rizik</w:t>
      </w:r>
      <w:r w:rsidR="00E32684">
        <w:t xml:space="preserve"> přijímají příslušné ÚSÚ.</w:t>
      </w:r>
    </w:p>
    <w:p w:rsidR="001B3D24" w:rsidRDefault="001B3D24" w:rsidP="005A1BCC">
      <w:pPr>
        <w:spacing w:after="120"/>
        <w:rPr>
          <w:i/>
        </w:rPr>
      </w:pPr>
      <w:r>
        <w:t>P</w:t>
      </w:r>
      <w:r w:rsidRPr="00DA7ADC">
        <w:t xml:space="preserve">říslušné ministerstvo nebo jiný </w:t>
      </w:r>
      <w:r>
        <w:t xml:space="preserve">ÚSÚ </w:t>
      </w:r>
      <w:r w:rsidRPr="00DA7ADC">
        <w:t xml:space="preserve">stanoví </w:t>
      </w:r>
      <w:r w:rsidR="00E32684">
        <w:t xml:space="preserve">v tzv. typovém </w:t>
      </w:r>
      <w:r w:rsidR="00E32684" w:rsidRPr="00DA7ADC">
        <w:t>plán</w:t>
      </w:r>
      <w:r w:rsidR="00E32684">
        <w:t>u</w:t>
      </w:r>
      <w:r w:rsidRPr="00DA7ADC">
        <w:t xml:space="preserve"> typové postupy a opatření pro řešení konkrétního druhu krizové situace. Tento typový plán využívají zpracovatelé krizových plánů, kteří jej rozpracovávají v krizových plánech na postupy pro řešení konkrétních druhů krizových situací identifikovaných v </w:t>
      </w:r>
      <w:r w:rsidRPr="00DA7ADC">
        <w:rPr>
          <w:i/>
        </w:rPr>
        <w:t xml:space="preserve">Analýze hrozeb pro Českou republiku. </w:t>
      </w:r>
      <w:r w:rsidRPr="00DA7ADC">
        <w:t>Vláda uložila gestorům ve spolupráci se spolugestory vypracovat typové plány v</w:t>
      </w:r>
      <w:r>
        <w:t> </w:t>
      </w:r>
      <w:r w:rsidRPr="00DA7ADC">
        <w:t>oblasti jejich působnosti</w:t>
      </w:r>
      <w:r>
        <w:t xml:space="preserve"> dle aktualizovaného</w:t>
      </w:r>
      <w:r w:rsidRPr="00DA7ADC">
        <w:t xml:space="preserve"> </w:t>
      </w:r>
      <w:r w:rsidR="008135C0">
        <w:rPr>
          <w:i/>
        </w:rPr>
        <w:t>M</w:t>
      </w:r>
      <w:r w:rsidRPr="00DA7ADC">
        <w:rPr>
          <w:i/>
        </w:rPr>
        <w:t>etodick</w:t>
      </w:r>
      <w:r>
        <w:rPr>
          <w:i/>
        </w:rPr>
        <w:t>ého</w:t>
      </w:r>
      <w:r w:rsidRPr="00DA7ADC">
        <w:rPr>
          <w:i/>
        </w:rPr>
        <w:t xml:space="preserve"> pokyn</w:t>
      </w:r>
      <w:r>
        <w:rPr>
          <w:i/>
        </w:rPr>
        <w:t>u</w:t>
      </w:r>
      <w:r w:rsidRPr="00DA7ADC">
        <w:rPr>
          <w:i/>
        </w:rPr>
        <w:t xml:space="preserve"> ke zpracování typových plánů</w:t>
      </w:r>
      <w:r>
        <w:rPr>
          <w:i/>
        </w:rPr>
        <w:t>.</w:t>
      </w:r>
      <w:r w:rsidRPr="00DA7ADC">
        <w:rPr>
          <w:i/>
        </w:rPr>
        <w:t xml:space="preserve"> </w:t>
      </w:r>
    </w:p>
    <w:p w:rsidR="001B3D24" w:rsidRPr="00DA7ADC" w:rsidRDefault="001B3D24" w:rsidP="005A1BCC">
      <w:pPr>
        <w:spacing w:after="120"/>
      </w:pPr>
      <w:r>
        <w:t>Předmětný m</w:t>
      </w:r>
      <w:r w:rsidRPr="00DA7ADC">
        <w:t>etodický pokyn sjednocuje strukturu a náležitosti typových plánů. Autorem metodického pokynu je G</w:t>
      </w:r>
      <w:r w:rsidR="008135C0">
        <w:t>Ř HZS</w:t>
      </w:r>
      <w:r w:rsidRPr="00DA7ADC">
        <w:t>, které posuzuje soulad obsahových náležitostí zpracovaného typového plánu s požadavky stanovenými metodickým pokynem.</w:t>
      </w:r>
    </w:p>
    <w:p w:rsidR="001B3D24" w:rsidRPr="00DA7ADC" w:rsidRDefault="001B3D24" w:rsidP="004A5415">
      <w:pPr>
        <w:pStyle w:val="Nadpis3"/>
        <w:spacing w:after="120"/>
      </w:pPr>
      <w:r>
        <w:t>1.2.2 Typový plán</w:t>
      </w:r>
    </w:p>
    <w:p w:rsidR="001B3D24" w:rsidRDefault="001B3D24" w:rsidP="004A5415">
      <w:pPr>
        <w:spacing w:after="120"/>
        <w:rPr>
          <w:i/>
        </w:rPr>
      </w:pPr>
      <w:r>
        <w:t>Vláda spolu se schválením Analýzy hrozeb uložila mj. ministr</w:t>
      </w:r>
      <w:r w:rsidR="005D0817">
        <w:t>u</w:t>
      </w:r>
      <w:r>
        <w:t xml:space="preserve"> zdravotnictví, ministr</w:t>
      </w:r>
      <w:r w:rsidR="005D0817">
        <w:t>u</w:t>
      </w:r>
      <w:r>
        <w:t xml:space="preserve"> vnitra a</w:t>
      </w:r>
      <w:r w:rsidR="004A5415">
        <w:t> </w:t>
      </w:r>
      <w:r>
        <w:t>předsedovi SSHR zpracovat do 31. 12. 2017</w:t>
      </w:r>
      <w:r w:rsidRPr="00DA7ADC">
        <w:t xml:space="preserve"> typový plán </w:t>
      </w:r>
      <w:r w:rsidRPr="00DA7ADC">
        <w:rPr>
          <w:i/>
        </w:rPr>
        <w:t>Epidemie – hromadné nákazy osob</w:t>
      </w:r>
      <w:r w:rsidR="001B4C8F">
        <w:rPr>
          <w:i/>
        </w:rPr>
        <w:t>.</w:t>
      </w:r>
    </w:p>
    <w:p w:rsidR="001B3D24" w:rsidRPr="00DA7ADC" w:rsidRDefault="001B3D24" w:rsidP="004A5415">
      <w:pPr>
        <w:spacing w:after="120"/>
      </w:pPr>
      <w:r>
        <w:t>Požadovaný</w:t>
      </w:r>
      <w:r w:rsidRPr="00615391">
        <w:t xml:space="preserve"> dokument </w:t>
      </w:r>
      <w:r w:rsidRPr="00DA7ADC">
        <w:t>určuje obecné</w:t>
      </w:r>
      <w:r>
        <w:t xml:space="preserve"> (typové)</w:t>
      </w:r>
      <w:r w:rsidRPr="00DA7ADC">
        <w:t xml:space="preserve"> postupy krizového řízení prostřednictvím rozpracovaných karet opatření na ústřední úrovni, úrovni kraje a </w:t>
      </w:r>
      <w:r w:rsidR="00E32684">
        <w:t xml:space="preserve">na úrovni </w:t>
      </w:r>
      <w:r w:rsidRPr="00DA7ADC">
        <w:t xml:space="preserve">obce s rozšířenou působností. Nastavené </w:t>
      </w:r>
      <w:r>
        <w:t xml:space="preserve">typové </w:t>
      </w:r>
      <w:r w:rsidRPr="00DA7ADC">
        <w:t>postupy vychází především z kompetencí daných zákonem č.</w:t>
      </w:r>
      <w:r>
        <w:t> </w:t>
      </w:r>
      <w:r w:rsidRPr="00DA7ADC">
        <w:t>258/2000 Sb., zákonem č. 240/2000 Sb. a z</w:t>
      </w:r>
      <w:r>
        <w:t xml:space="preserve"> dalších </w:t>
      </w:r>
      <w:r w:rsidRPr="00DA7ADC">
        <w:t xml:space="preserve">souvisejících zákonů, které definují působnost a rozsah činností dotčených subjektů. </w:t>
      </w:r>
    </w:p>
    <w:p w:rsidR="001B3D24" w:rsidRPr="00954027" w:rsidRDefault="001B3D24" w:rsidP="004A5415">
      <w:pPr>
        <w:spacing w:after="120"/>
      </w:pPr>
      <w:r>
        <w:t>NKÚ při kontrole</w:t>
      </w:r>
      <w:r w:rsidR="00526F27">
        <w:t xml:space="preserve"> zjistil, že</w:t>
      </w:r>
      <w:r>
        <w:t xml:space="preserve"> </w:t>
      </w:r>
      <w:r w:rsidR="00526F27">
        <w:t xml:space="preserve">v </w:t>
      </w:r>
      <w:r w:rsidRPr="00345364">
        <w:t>typov</w:t>
      </w:r>
      <w:r w:rsidR="00526F27">
        <w:t>ém</w:t>
      </w:r>
      <w:r w:rsidRPr="00345364">
        <w:t xml:space="preserve"> </w:t>
      </w:r>
      <w:r w:rsidR="00526F27">
        <w:t>plánu</w:t>
      </w:r>
      <w:r w:rsidRPr="00B52173">
        <w:t xml:space="preserve"> e</w:t>
      </w:r>
      <w:r w:rsidRPr="00CF5E88">
        <w:t>pidemie</w:t>
      </w:r>
      <w:r>
        <w:t>, který MZd vydalo v září 2017,</w:t>
      </w:r>
      <w:r w:rsidRPr="00BF67CF">
        <w:rPr>
          <w:i/>
        </w:rPr>
        <w:t xml:space="preserve"> </w:t>
      </w:r>
      <w:r>
        <w:t>ž</w:t>
      </w:r>
      <w:r w:rsidRPr="00345364">
        <w:t>ádná z karet opatření typového</w:t>
      </w:r>
      <w:r w:rsidRPr="008A18EC">
        <w:t xml:space="preserve"> plánu neuváděla postup pro centrální zajištění a distribuci OOP a</w:t>
      </w:r>
      <w:r w:rsidR="004A5415">
        <w:t> </w:t>
      </w:r>
      <w:r w:rsidRPr="008A18EC">
        <w:t>ZP.</w:t>
      </w:r>
      <w:r w:rsidRPr="002D0223">
        <w:t xml:space="preserve"> Z karty opatření </w:t>
      </w:r>
      <w:r w:rsidRPr="002D0223">
        <w:rPr>
          <w:i/>
        </w:rPr>
        <w:t>Příkaz k</w:t>
      </w:r>
      <w:r>
        <w:rPr>
          <w:i/>
        </w:rPr>
        <w:t> </w:t>
      </w:r>
      <w:r w:rsidRPr="002D0223">
        <w:rPr>
          <w:i/>
        </w:rPr>
        <w:t xml:space="preserve">vyčlenění lůžek ve zdravotnickém zařízení a dílčího postupu </w:t>
      </w:r>
      <w:r w:rsidRPr="00BF67CF">
        <w:rPr>
          <w:i/>
        </w:rPr>
        <w:t>vyčlenění potřebných lůžek poskytovatelem lůžkové péče podle vlastního plánu krizové připravenosti, včetně potřebného dovybavení a po</w:t>
      </w:r>
      <w:r w:rsidRPr="00DC0B59">
        <w:rPr>
          <w:i/>
        </w:rPr>
        <w:t xml:space="preserve">čtu zdravotnických pracovníků s potřebnou kvalifikací </w:t>
      </w:r>
      <w:r w:rsidRPr="00954027">
        <w:t>vyplývá</w:t>
      </w:r>
      <w:r w:rsidRPr="003F158B">
        <w:rPr>
          <w:b/>
        </w:rPr>
        <w:t xml:space="preserve">, že OOP </w:t>
      </w:r>
      <w:r w:rsidR="00D35A87">
        <w:rPr>
          <w:b/>
        </w:rPr>
        <w:t xml:space="preserve">je </w:t>
      </w:r>
      <w:r w:rsidRPr="003F158B">
        <w:rPr>
          <w:b/>
        </w:rPr>
        <w:t>pro své zaměstnance povinen zajistit p</w:t>
      </w:r>
      <w:r>
        <w:rPr>
          <w:b/>
        </w:rPr>
        <w:t>oskytovatel zdravotních služeb</w:t>
      </w:r>
      <w:r w:rsidR="00D35A87">
        <w:rPr>
          <w:b/>
        </w:rPr>
        <w:t>. O</w:t>
      </w:r>
      <w:r>
        <w:rPr>
          <w:b/>
        </w:rPr>
        <w:t>bdobně stanovil tento požadavek PP MZd.</w:t>
      </w:r>
    </w:p>
    <w:p w:rsidR="001B3D24" w:rsidRPr="00DA7ADC" w:rsidRDefault="00526F27" w:rsidP="004A5415">
      <w:pPr>
        <w:spacing w:after="120"/>
      </w:pPr>
      <w:r>
        <w:t>T</w:t>
      </w:r>
      <w:r w:rsidR="001B3D24" w:rsidRPr="00DA7ADC">
        <w:t>ypový plán</w:t>
      </w:r>
      <w:r>
        <w:t xml:space="preserve"> epidemie</w:t>
      </w:r>
      <w:r w:rsidR="001B3D24" w:rsidRPr="00DA7ADC">
        <w:t xml:space="preserve"> rovněž neřešil situace, kdy poskytovatelé zdravotních služeb nedokážou </w:t>
      </w:r>
      <w:r w:rsidR="001B3D24">
        <w:t xml:space="preserve">samostatně </w:t>
      </w:r>
      <w:r w:rsidR="001B3D24" w:rsidRPr="00DA7ADC">
        <w:t>zajistit dostatečné množství lůžek v nemocnicích včetně souvisejícího přístrojového vybaven</w:t>
      </w:r>
      <w:r w:rsidR="001B3D24">
        <w:t>í</w:t>
      </w:r>
      <w:r w:rsidR="001B3D24" w:rsidRPr="00DA7ADC">
        <w:t>, popř. nebudou dostatečné kap</w:t>
      </w:r>
      <w:r w:rsidR="001B3D24">
        <w:t>acity kvalifikovaného personálu a</w:t>
      </w:r>
      <w:r w:rsidR="004A5415">
        <w:t> </w:t>
      </w:r>
      <w:r w:rsidR="001B3D24">
        <w:t>s potřebným množstvím OOP a ZP.</w:t>
      </w:r>
    </w:p>
    <w:p w:rsidR="001B3D24" w:rsidRPr="00DF625A" w:rsidRDefault="001B3D24" w:rsidP="004A5415">
      <w:pPr>
        <w:spacing w:after="120"/>
      </w:pPr>
      <w:r w:rsidRPr="00DF625A">
        <w:t xml:space="preserve">MZd </w:t>
      </w:r>
      <w:r w:rsidR="00D35A87">
        <w:t xml:space="preserve">nenastavilo </w:t>
      </w:r>
      <w:r w:rsidRPr="00DF625A">
        <w:t xml:space="preserve">v typovém plánu epidemie prostřednictvím typových postupů spolupráci s ostatními ústředními správními úřady pro přípravu na krizové stavy a jejich řešení. Zejména se jedná o období, kdy nebudou poskytovatelé zdravotních služeb a případně další dotčené subjekty (např. poskytovatelé sociálních služeb) schopni zajistit potřebné množství OOP a ZP vlastními silami. </w:t>
      </w:r>
    </w:p>
    <w:p w:rsidR="00D35A87" w:rsidRDefault="001B3D24" w:rsidP="004A5415">
      <w:pPr>
        <w:spacing w:after="120"/>
        <w:rPr>
          <w:b/>
        </w:rPr>
      </w:pPr>
      <w:r w:rsidRPr="00145928">
        <w:rPr>
          <w:b/>
        </w:rPr>
        <w:t>Typový plán epidemie nepočítal s rozsahem pandemie, kter</w:t>
      </w:r>
      <w:r w:rsidR="00D35A87">
        <w:rPr>
          <w:b/>
        </w:rPr>
        <w:t>á by svým rozsahem odpovídala</w:t>
      </w:r>
      <w:r w:rsidRPr="00145928">
        <w:rPr>
          <w:b/>
        </w:rPr>
        <w:t xml:space="preserve"> šíření onemocnění </w:t>
      </w:r>
      <w:r w:rsidR="006D6A22">
        <w:rPr>
          <w:b/>
        </w:rPr>
        <w:t>COVID</w:t>
      </w:r>
      <w:r w:rsidRPr="00145928">
        <w:rPr>
          <w:b/>
        </w:rPr>
        <w:t>-19 a s tím spojenými dopady na poskytovatele zdravotních služeb</w:t>
      </w:r>
      <w:r w:rsidR="00D35A87">
        <w:rPr>
          <w:b/>
        </w:rPr>
        <w:t>. Mezi ně mj. patřil krizový nedostatek OOP a ZP,</w:t>
      </w:r>
      <w:r w:rsidRPr="00145928">
        <w:rPr>
          <w:b/>
        </w:rPr>
        <w:t xml:space="preserve"> kter</w:t>
      </w:r>
      <w:r w:rsidR="00D35A87">
        <w:rPr>
          <w:b/>
        </w:rPr>
        <w:t>ý</w:t>
      </w:r>
      <w:r w:rsidRPr="00145928">
        <w:rPr>
          <w:b/>
        </w:rPr>
        <w:t xml:space="preserve"> nakonec přivedl vlád</w:t>
      </w:r>
      <w:r>
        <w:rPr>
          <w:b/>
        </w:rPr>
        <w:t>u</w:t>
      </w:r>
      <w:r w:rsidRPr="00145928">
        <w:rPr>
          <w:b/>
        </w:rPr>
        <w:t xml:space="preserve"> ČR k</w:t>
      </w:r>
      <w:r w:rsidR="00D35A87">
        <w:rPr>
          <w:b/>
        </w:rPr>
        <w:t> </w:t>
      </w:r>
      <w:r w:rsidRPr="00145928">
        <w:rPr>
          <w:b/>
        </w:rPr>
        <w:t xml:space="preserve">rozhodnutí </w:t>
      </w:r>
      <w:r w:rsidR="00D35A87">
        <w:rPr>
          <w:b/>
        </w:rPr>
        <w:t xml:space="preserve">zajistit je prostřednictvím </w:t>
      </w:r>
      <w:r w:rsidR="00526F27">
        <w:rPr>
          <w:b/>
        </w:rPr>
        <w:t>„</w:t>
      </w:r>
      <w:r w:rsidR="00D35A87">
        <w:rPr>
          <w:b/>
        </w:rPr>
        <w:t>centrální</w:t>
      </w:r>
      <w:r w:rsidR="00526F27">
        <w:rPr>
          <w:b/>
        </w:rPr>
        <w:t>ch</w:t>
      </w:r>
      <w:r w:rsidR="00D35A87">
        <w:rPr>
          <w:b/>
        </w:rPr>
        <w:t xml:space="preserve"> nákup</w:t>
      </w:r>
      <w:r w:rsidR="00526F27">
        <w:rPr>
          <w:b/>
        </w:rPr>
        <w:t>ů“ u dvou ministerstev</w:t>
      </w:r>
      <w:r w:rsidR="00D35A87">
        <w:rPr>
          <w:b/>
        </w:rPr>
        <w:t>.</w:t>
      </w:r>
    </w:p>
    <w:p w:rsidR="001B3D24" w:rsidRPr="00DA7ADC" w:rsidRDefault="00D35A87" w:rsidP="004A5415">
      <w:pPr>
        <w:spacing w:after="120"/>
      </w:pPr>
      <w:r>
        <w:rPr>
          <w:b/>
        </w:rPr>
        <w:lastRenderedPageBreak/>
        <w:t>U</w:t>
      </w:r>
      <w:r w:rsidRPr="00145928">
        <w:rPr>
          <w:b/>
        </w:rPr>
        <w:t xml:space="preserve">snesení vlády ČR ze dne 18. </w:t>
      </w:r>
      <w:r>
        <w:rPr>
          <w:b/>
        </w:rPr>
        <w:t>května</w:t>
      </w:r>
      <w:r w:rsidRPr="00145928">
        <w:rPr>
          <w:b/>
        </w:rPr>
        <w:t xml:space="preserve"> 2020 č. 549</w:t>
      </w:r>
      <w:r w:rsidRPr="00145928">
        <w:rPr>
          <w:rStyle w:val="Znakapoznpodarou"/>
          <w:b/>
        </w:rPr>
        <w:footnoteReference w:id="51"/>
      </w:r>
      <w:r>
        <w:rPr>
          <w:b/>
        </w:rPr>
        <w:t xml:space="preserve"> uložilo</w:t>
      </w:r>
      <w:r w:rsidRPr="00145928">
        <w:rPr>
          <w:b/>
        </w:rPr>
        <w:t xml:space="preserve"> ministrům a vedoucím jiných ústředních správních úřadů aktualizovat konkrétní postupy a opatření uvedené v krizových plánech úřadů na základě typového plánu epidemie</w:t>
      </w:r>
      <w:r w:rsidRPr="00145928">
        <w:rPr>
          <w:b/>
          <w:i/>
        </w:rPr>
        <w:t xml:space="preserve"> </w:t>
      </w:r>
      <w:r w:rsidRPr="00145928">
        <w:rPr>
          <w:b/>
        </w:rPr>
        <w:t xml:space="preserve">s důrazem na zajištění </w:t>
      </w:r>
      <w:r>
        <w:rPr>
          <w:b/>
        </w:rPr>
        <w:t>OOP a ZP</w:t>
      </w:r>
      <w:r w:rsidRPr="00145928">
        <w:rPr>
          <w:b/>
        </w:rPr>
        <w:t xml:space="preserve"> ze systému státních hmotných rezerv</w:t>
      </w:r>
      <w:r w:rsidR="00A112BE">
        <w:rPr>
          <w:b/>
        </w:rPr>
        <w:t xml:space="preserve">. Teprve na jeho základě MZd přistoupilo </w:t>
      </w:r>
      <w:r w:rsidR="00A112BE" w:rsidRPr="00145928">
        <w:rPr>
          <w:b/>
        </w:rPr>
        <w:t xml:space="preserve">k aktualizaci typového </w:t>
      </w:r>
      <w:r w:rsidR="00A112BE">
        <w:rPr>
          <w:b/>
        </w:rPr>
        <w:t>plánu s platností od září 2020.</w:t>
      </w:r>
    </w:p>
    <w:p w:rsidR="001B3D24" w:rsidRPr="00DA7ADC" w:rsidRDefault="001B3D24" w:rsidP="004A5415">
      <w:pPr>
        <w:spacing w:after="120"/>
        <w:rPr>
          <w:b/>
        </w:rPr>
      </w:pPr>
      <w:r>
        <w:rPr>
          <w:b/>
        </w:rPr>
        <w:t xml:space="preserve">MZd v aktualizovaném </w:t>
      </w:r>
      <w:r w:rsidRPr="00DA7ADC">
        <w:rPr>
          <w:b/>
        </w:rPr>
        <w:t>typov</w:t>
      </w:r>
      <w:r>
        <w:rPr>
          <w:b/>
        </w:rPr>
        <w:t>ém</w:t>
      </w:r>
      <w:r w:rsidRPr="00DA7ADC">
        <w:rPr>
          <w:b/>
        </w:rPr>
        <w:t xml:space="preserve"> plán</w:t>
      </w:r>
      <w:r>
        <w:rPr>
          <w:b/>
        </w:rPr>
        <w:t>u již z</w:t>
      </w:r>
      <w:r w:rsidRPr="00DA7ADC">
        <w:rPr>
          <w:b/>
        </w:rPr>
        <w:t>ohlednilo poznatky o</w:t>
      </w:r>
      <w:r>
        <w:rPr>
          <w:b/>
        </w:rPr>
        <w:t> </w:t>
      </w:r>
      <w:r w:rsidRPr="00DA7ADC">
        <w:rPr>
          <w:b/>
        </w:rPr>
        <w:t xml:space="preserve">potřebách v souvislosti epidemií </w:t>
      </w:r>
      <w:r w:rsidR="006D6A22">
        <w:rPr>
          <w:b/>
        </w:rPr>
        <w:t>COVID</w:t>
      </w:r>
      <w:r w:rsidRPr="00DA7ADC">
        <w:rPr>
          <w:b/>
        </w:rPr>
        <w:t xml:space="preserve">-19. Ve srovnání s předchozí verzí typového plánu epidemie </w:t>
      </w:r>
      <w:r>
        <w:rPr>
          <w:b/>
        </w:rPr>
        <w:t>MZd nově počítá s </w:t>
      </w:r>
      <w:r w:rsidRPr="00DA7ADC">
        <w:rPr>
          <w:b/>
        </w:rPr>
        <w:t xml:space="preserve">epidemií způsobenou vysoce infekčním respiračním onemocněním a </w:t>
      </w:r>
      <w:r w:rsidR="00ED13B2">
        <w:rPr>
          <w:b/>
        </w:rPr>
        <w:t xml:space="preserve">s </w:t>
      </w:r>
      <w:r w:rsidRPr="00DA7ADC">
        <w:rPr>
          <w:b/>
        </w:rPr>
        <w:t>využitím pohotovostních zásob, které vytváří S</w:t>
      </w:r>
      <w:r>
        <w:rPr>
          <w:b/>
        </w:rPr>
        <w:t xml:space="preserve">SHR. </w:t>
      </w:r>
      <w:r w:rsidR="00ED13B2">
        <w:rPr>
          <w:b/>
        </w:rPr>
        <w:t>S cílem z</w:t>
      </w:r>
      <w:r>
        <w:rPr>
          <w:b/>
        </w:rPr>
        <w:t>lepš</w:t>
      </w:r>
      <w:r w:rsidR="00ED13B2">
        <w:rPr>
          <w:b/>
        </w:rPr>
        <w:t>it</w:t>
      </w:r>
      <w:r>
        <w:rPr>
          <w:b/>
        </w:rPr>
        <w:t xml:space="preserve"> </w:t>
      </w:r>
      <w:r w:rsidRPr="00DA7ADC">
        <w:rPr>
          <w:b/>
        </w:rPr>
        <w:t xml:space="preserve">připravenost vlády, správních úřadů a složek IZS typový plán epidemie nově obsahuje </w:t>
      </w:r>
      <w:r>
        <w:rPr>
          <w:b/>
        </w:rPr>
        <w:t xml:space="preserve">čtyři </w:t>
      </w:r>
      <w:r w:rsidRPr="00DA7ADC">
        <w:rPr>
          <w:b/>
        </w:rPr>
        <w:t>stupně pohotovosti v oblasti ochrany veřejného zdraví pro případ epidemie respiračních onemocnění virového původu s</w:t>
      </w:r>
      <w:r w:rsidR="004A5415">
        <w:rPr>
          <w:b/>
        </w:rPr>
        <w:t> </w:t>
      </w:r>
      <w:r w:rsidRPr="00DA7ADC">
        <w:rPr>
          <w:b/>
        </w:rPr>
        <w:t>pandemickým potenciálem. Každému stupni jsou přiřazena protiepidemická opatření.</w:t>
      </w:r>
      <w:r>
        <w:rPr>
          <w:rStyle w:val="Znakapoznpodarou"/>
          <w:b/>
        </w:rPr>
        <w:footnoteReference w:id="52"/>
      </w:r>
      <w:r w:rsidRPr="00DA7ADC">
        <w:rPr>
          <w:b/>
        </w:rPr>
        <w:t xml:space="preserve"> </w:t>
      </w:r>
    </w:p>
    <w:p w:rsidR="001B3D24" w:rsidRPr="00B048E8" w:rsidRDefault="001B3D24" w:rsidP="004A5415">
      <w:pPr>
        <w:spacing w:after="120"/>
      </w:pPr>
      <w:r>
        <w:t xml:space="preserve">I přes nedostatky v původní verzi typového plánu byla </w:t>
      </w:r>
      <w:r w:rsidRPr="00DF625A">
        <w:t xml:space="preserve">povinnost </w:t>
      </w:r>
      <w:r w:rsidR="005104B5" w:rsidRPr="00DF625A">
        <w:t>MZd jako ústředního správního úřadu</w:t>
      </w:r>
      <w:r w:rsidR="00C01AF8">
        <w:t xml:space="preserve"> v</w:t>
      </w:r>
      <w:r w:rsidR="005104B5" w:rsidRPr="00DF625A">
        <w:t xml:space="preserve"> oblasti ochrany veřejného zdraví </w:t>
      </w:r>
      <w:r w:rsidRPr="00DF625A">
        <w:t xml:space="preserve">zajistit OOP a ZP </w:t>
      </w:r>
      <w:r>
        <w:t xml:space="preserve">jednoznačně upravena </w:t>
      </w:r>
      <w:r w:rsidRPr="00DF625A">
        <w:t>v</w:t>
      </w:r>
      <w:r>
        <w:t xml:space="preserve"> ustanovení </w:t>
      </w:r>
      <w:r w:rsidRPr="00DF625A">
        <w:t xml:space="preserve">§ 6 odst. 2 písm. a) zákona č. 241/2000 Sb., který </w:t>
      </w:r>
      <w:r>
        <w:t>uvádí</w:t>
      </w:r>
      <w:r w:rsidRPr="00DF625A">
        <w:t xml:space="preserve">: </w:t>
      </w:r>
      <w:r w:rsidRPr="00B048E8">
        <w:t>„</w:t>
      </w:r>
      <w:r w:rsidRPr="00DF625A">
        <w:rPr>
          <w:i/>
        </w:rPr>
        <w:t>Ústřední správní úřad v</w:t>
      </w:r>
      <w:r w:rsidR="004A5415">
        <w:rPr>
          <w:i/>
        </w:rPr>
        <w:t> </w:t>
      </w:r>
      <w:r w:rsidRPr="00DF625A">
        <w:rPr>
          <w:i/>
        </w:rPr>
        <w:t>okruhu své působnosti zajišťuje nezbytnou dodávku, kterou krajský úřad nemůže zajistit v</w:t>
      </w:r>
      <w:r w:rsidR="004A5415">
        <w:rPr>
          <w:i/>
        </w:rPr>
        <w:t> </w:t>
      </w:r>
      <w:r w:rsidRPr="00DF625A">
        <w:rPr>
          <w:i/>
        </w:rPr>
        <w:t>rámci svého správního obvodu.</w:t>
      </w:r>
      <w:r w:rsidRPr="00B048E8">
        <w:t xml:space="preserve">“ </w:t>
      </w:r>
    </w:p>
    <w:p w:rsidR="001B3D24" w:rsidRPr="00AA379D" w:rsidRDefault="001B3D24" w:rsidP="004A5415">
      <w:pPr>
        <w:spacing w:after="120"/>
        <w:rPr>
          <w:rFonts w:asciiTheme="minorHAnsi" w:hAnsiTheme="minorHAnsi" w:cstheme="minorHAnsi"/>
        </w:rPr>
      </w:pPr>
      <w:r>
        <w:t>Z</w:t>
      </w:r>
      <w:r w:rsidRPr="00DF625A">
        <w:t xml:space="preserve">a krizové situace, jejímž důsledkem </w:t>
      </w:r>
      <w:r w:rsidR="001041C0">
        <w:t xml:space="preserve">byl </w:t>
      </w:r>
      <w:r w:rsidRPr="00DF625A">
        <w:t xml:space="preserve">právě nedostatek OOP a ZP, který nelze řešit dodávkami od výrobců/dodavatelů v rámci správního obvodu příslušného správního úřadu, je MZd tím orgánem krizového řízení, který </w:t>
      </w:r>
      <w:r w:rsidR="005D0817">
        <w:t xml:space="preserve">má </w:t>
      </w:r>
      <w:r w:rsidRPr="00DF625A">
        <w:t>nezbytnou dodávku</w:t>
      </w:r>
      <w:r>
        <w:t xml:space="preserve"> </w:t>
      </w:r>
      <w:r w:rsidRPr="00AA379D">
        <w:rPr>
          <w:rFonts w:asciiTheme="minorHAnsi" w:hAnsiTheme="minorHAnsi" w:cstheme="minorHAnsi"/>
        </w:rPr>
        <w:t xml:space="preserve">zajistit. </w:t>
      </w:r>
    </w:p>
    <w:p w:rsidR="001B3D24" w:rsidRPr="00AA379D" w:rsidRDefault="001B3D24" w:rsidP="004A5415">
      <w:pPr>
        <w:spacing w:after="120"/>
        <w:rPr>
          <w:rFonts w:asciiTheme="minorHAnsi" w:hAnsiTheme="minorHAnsi" w:cstheme="minorHAnsi"/>
        </w:rPr>
      </w:pPr>
      <w:r w:rsidRPr="00AA379D">
        <w:rPr>
          <w:rFonts w:asciiTheme="minorHAnsi" w:hAnsiTheme="minorHAnsi" w:cstheme="minorHAnsi"/>
        </w:rPr>
        <w:t>Ustanovení § 2 odst. 1 písm. c) zákona č. 241/2000 Sb. ve věci nezbytných dodávek definuje „plán nezbytných dodávek“ jako samostatnou část krizového plánu zpracovanou správním úřadem v systému nouzového hospodářství. Dále</w:t>
      </w:r>
      <w:r w:rsidR="005104B5">
        <w:rPr>
          <w:rFonts w:asciiTheme="minorHAnsi" w:hAnsiTheme="minorHAnsi" w:cstheme="minorHAnsi"/>
        </w:rPr>
        <w:t xml:space="preserve"> je</w:t>
      </w:r>
      <w:r w:rsidRPr="00AA379D">
        <w:rPr>
          <w:rFonts w:asciiTheme="minorHAnsi" w:hAnsiTheme="minorHAnsi" w:cstheme="minorHAnsi"/>
        </w:rPr>
        <w:t xml:space="preserve"> v ustanoven</w:t>
      </w:r>
      <w:r w:rsidR="004A5415">
        <w:rPr>
          <w:rFonts w:asciiTheme="minorHAnsi" w:hAnsiTheme="minorHAnsi" w:cstheme="minorHAnsi"/>
        </w:rPr>
        <w:t>í § 4 odst. 4 zákona č.</w:t>
      </w:r>
      <w:r w:rsidR="005A1BCC">
        <w:rPr>
          <w:rFonts w:asciiTheme="minorHAnsi" w:hAnsiTheme="minorHAnsi" w:cstheme="minorHAnsi"/>
        </w:rPr>
        <w:t> </w:t>
      </w:r>
      <w:r w:rsidR="004A5415">
        <w:rPr>
          <w:rFonts w:asciiTheme="minorHAnsi" w:hAnsiTheme="minorHAnsi" w:cstheme="minorHAnsi"/>
        </w:rPr>
        <w:t>97/1993 </w:t>
      </w:r>
      <w:r w:rsidRPr="00AA379D">
        <w:rPr>
          <w:rFonts w:asciiTheme="minorHAnsi" w:hAnsiTheme="minorHAnsi" w:cstheme="minorHAnsi"/>
        </w:rPr>
        <w:t>Sb.</w:t>
      </w:r>
      <w:r w:rsidR="005104B5">
        <w:rPr>
          <w:rFonts w:asciiTheme="minorHAnsi" w:hAnsiTheme="minorHAnsi" w:cstheme="minorHAnsi"/>
        </w:rPr>
        <w:t xml:space="preserve"> </w:t>
      </w:r>
      <w:r w:rsidRPr="00AA379D">
        <w:rPr>
          <w:rFonts w:asciiTheme="minorHAnsi" w:hAnsiTheme="minorHAnsi" w:cstheme="minorHAnsi"/>
        </w:rPr>
        <w:t>uvedeno: „</w:t>
      </w:r>
      <w:r w:rsidRPr="00AA379D">
        <w:rPr>
          <w:rFonts w:asciiTheme="minorHAnsi" w:hAnsiTheme="minorHAnsi" w:cstheme="minorHAnsi"/>
          <w:i/>
        </w:rPr>
        <w:t>Pohotovostní zásoby tvoří vybrané základní materiály a výrobky, určené k</w:t>
      </w:r>
      <w:r w:rsidR="004A5415">
        <w:rPr>
          <w:rFonts w:asciiTheme="minorHAnsi" w:hAnsiTheme="minorHAnsi" w:cstheme="minorHAnsi"/>
          <w:i/>
        </w:rPr>
        <w:t> </w:t>
      </w:r>
      <w:r w:rsidRPr="00AA379D">
        <w:rPr>
          <w:rFonts w:asciiTheme="minorHAnsi" w:hAnsiTheme="minorHAnsi" w:cstheme="minorHAnsi"/>
          <w:i/>
        </w:rPr>
        <w:t>zajištění nezbytných dodávek pro podporu obyvatelstva, činnosti havarijních služeb a</w:t>
      </w:r>
      <w:r w:rsidR="004A5415">
        <w:rPr>
          <w:rFonts w:asciiTheme="minorHAnsi" w:hAnsiTheme="minorHAnsi" w:cstheme="minorHAnsi"/>
          <w:i/>
        </w:rPr>
        <w:t> </w:t>
      </w:r>
      <w:r w:rsidRPr="00AA379D">
        <w:rPr>
          <w:rFonts w:asciiTheme="minorHAnsi" w:hAnsiTheme="minorHAnsi" w:cstheme="minorHAnsi"/>
          <w:i/>
        </w:rPr>
        <w:t>hasičských záchranných sborů po vyhlášení krizových stavů, v systému nouzového hospodářství, kterou ne</w:t>
      </w:r>
      <w:r>
        <w:rPr>
          <w:rFonts w:asciiTheme="minorHAnsi" w:hAnsiTheme="minorHAnsi" w:cstheme="minorHAnsi"/>
          <w:i/>
        </w:rPr>
        <w:t>lze zajistit obvyklým způsobem</w:t>
      </w:r>
      <w:r w:rsidR="00C01AF8">
        <w:rPr>
          <w:rFonts w:asciiTheme="minorHAnsi" w:hAnsiTheme="minorHAnsi" w:cstheme="minorHAnsi"/>
          <w:i/>
        </w:rPr>
        <w:t>.</w:t>
      </w:r>
      <w:r w:rsidRPr="00C01AF8">
        <w:rPr>
          <w:rFonts w:asciiTheme="minorHAnsi" w:hAnsiTheme="minorHAnsi" w:cstheme="minorHAnsi"/>
        </w:rPr>
        <w:t>“</w:t>
      </w:r>
      <w:r>
        <w:rPr>
          <w:rFonts w:asciiTheme="minorHAnsi" w:hAnsiTheme="minorHAnsi" w:cstheme="minorHAnsi"/>
        </w:rPr>
        <w:t>.</w:t>
      </w:r>
    </w:p>
    <w:p w:rsidR="001B3D24" w:rsidRPr="00AA379D" w:rsidRDefault="001B3D24" w:rsidP="004A5415">
      <w:pPr>
        <w:pStyle w:val="Default"/>
        <w:spacing w:after="120"/>
        <w:jc w:val="both"/>
        <w:rPr>
          <w:rFonts w:asciiTheme="minorHAnsi" w:hAnsiTheme="minorHAnsi" w:cstheme="minorHAnsi"/>
          <w:color w:val="auto"/>
        </w:rPr>
      </w:pPr>
      <w:r w:rsidRPr="00AA379D">
        <w:rPr>
          <w:rFonts w:asciiTheme="minorHAnsi" w:hAnsiTheme="minorHAnsi" w:cstheme="minorHAnsi"/>
          <w:color w:val="auto"/>
        </w:rPr>
        <w:t xml:space="preserve">Pro zajištění nezbytných dodávek je však nutné </w:t>
      </w:r>
      <w:r w:rsidR="005104B5">
        <w:rPr>
          <w:rFonts w:asciiTheme="minorHAnsi" w:hAnsiTheme="minorHAnsi" w:cstheme="minorHAnsi"/>
          <w:color w:val="auto"/>
        </w:rPr>
        <w:t>plánovat</w:t>
      </w:r>
      <w:r w:rsidRPr="00AA379D">
        <w:rPr>
          <w:rFonts w:asciiTheme="minorHAnsi" w:hAnsiTheme="minorHAnsi" w:cstheme="minorHAnsi"/>
          <w:color w:val="auto"/>
        </w:rPr>
        <w:t xml:space="preserve"> nezbytn</w:t>
      </w:r>
      <w:r w:rsidR="005104B5">
        <w:rPr>
          <w:rFonts w:asciiTheme="minorHAnsi" w:hAnsiTheme="minorHAnsi" w:cstheme="minorHAnsi"/>
          <w:color w:val="auto"/>
        </w:rPr>
        <w:t>é</w:t>
      </w:r>
      <w:r w:rsidRPr="00AA379D">
        <w:rPr>
          <w:rFonts w:asciiTheme="minorHAnsi" w:hAnsiTheme="minorHAnsi" w:cstheme="minorHAnsi"/>
          <w:color w:val="auto"/>
        </w:rPr>
        <w:t xml:space="preserve"> dodáv</w:t>
      </w:r>
      <w:r w:rsidR="005104B5">
        <w:rPr>
          <w:rFonts w:asciiTheme="minorHAnsi" w:hAnsiTheme="minorHAnsi" w:cstheme="minorHAnsi"/>
          <w:color w:val="auto"/>
        </w:rPr>
        <w:t xml:space="preserve">ky </w:t>
      </w:r>
      <w:r w:rsidRPr="00AA379D">
        <w:rPr>
          <w:rFonts w:asciiTheme="minorHAnsi" w:hAnsiTheme="minorHAnsi" w:cstheme="minorHAnsi"/>
          <w:color w:val="auto"/>
        </w:rPr>
        <w:t xml:space="preserve">v období přípravy na krizové situace, </w:t>
      </w:r>
      <w:r w:rsidR="005104B5">
        <w:rPr>
          <w:rFonts w:asciiTheme="minorHAnsi" w:hAnsiTheme="minorHAnsi" w:cstheme="minorHAnsi"/>
          <w:color w:val="auto"/>
        </w:rPr>
        <w:t>a to</w:t>
      </w:r>
      <w:r w:rsidRPr="00AA379D">
        <w:rPr>
          <w:rFonts w:asciiTheme="minorHAnsi" w:hAnsiTheme="minorHAnsi" w:cstheme="minorHAnsi"/>
          <w:color w:val="auto"/>
        </w:rPr>
        <w:t xml:space="preserve"> zejména </w:t>
      </w:r>
      <w:r w:rsidR="005104B5">
        <w:rPr>
          <w:rFonts w:asciiTheme="minorHAnsi" w:hAnsiTheme="minorHAnsi" w:cstheme="minorHAnsi"/>
          <w:color w:val="auto"/>
        </w:rPr>
        <w:t>průběžnou aktualizací</w:t>
      </w:r>
      <w:r w:rsidRPr="00AA379D">
        <w:rPr>
          <w:rFonts w:asciiTheme="minorHAnsi" w:hAnsiTheme="minorHAnsi" w:cstheme="minorHAnsi"/>
          <w:color w:val="auto"/>
        </w:rPr>
        <w:t xml:space="preserve"> požadavků na ND a údajů o možnostech využití vhodných zdrojů</w:t>
      </w:r>
      <w:r>
        <w:rPr>
          <w:rFonts w:asciiTheme="minorHAnsi" w:hAnsiTheme="minorHAnsi" w:cstheme="minorHAnsi"/>
          <w:color w:val="auto"/>
        </w:rPr>
        <w:t>. To</w:t>
      </w:r>
      <w:r w:rsidRPr="00AA379D">
        <w:rPr>
          <w:rFonts w:asciiTheme="minorHAnsi" w:hAnsiTheme="minorHAnsi" w:cstheme="minorHAnsi"/>
          <w:color w:val="auto"/>
        </w:rPr>
        <w:t xml:space="preserve"> je základní podmínkou fungování systému nouzového hospodářství v krizových stavech.</w:t>
      </w:r>
    </w:p>
    <w:p w:rsidR="001B3D24" w:rsidRPr="00AA379D" w:rsidRDefault="005104B5" w:rsidP="004A5415">
      <w:pPr>
        <w:spacing w:after="120"/>
        <w:rPr>
          <w:rFonts w:asciiTheme="minorHAnsi" w:hAnsiTheme="minorHAnsi" w:cstheme="minorHAnsi"/>
        </w:rPr>
      </w:pPr>
      <w:r>
        <w:rPr>
          <w:rFonts w:asciiTheme="minorHAnsi" w:hAnsiTheme="minorHAnsi" w:cstheme="minorHAnsi"/>
        </w:rPr>
        <w:t>SSHR stanovila n</w:t>
      </w:r>
      <w:r w:rsidR="001B3D24" w:rsidRPr="00AA379D">
        <w:rPr>
          <w:rFonts w:asciiTheme="minorHAnsi" w:hAnsiTheme="minorHAnsi" w:cstheme="minorHAnsi"/>
        </w:rPr>
        <w:t>a základě zmocnění v ustanovení § 29 písm. c) zákona č. 241/2000 Sb.</w:t>
      </w:r>
      <w:r w:rsidR="00C01AF8">
        <w:rPr>
          <w:rFonts w:asciiTheme="minorHAnsi" w:hAnsiTheme="minorHAnsi" w:cstheme="minorHAnsi"/>
        </w:rPr>
        <w:t xml:space="preserve"> </w:t>
      </w:r>
      <w:r w:rsidR="001B3D24" w:rsidRPr="00AA379D">
        <w:rPr>
          <w:rFonts w:asciiTheme="minorHAnsi" w:hAnsiTheme="minorHAnsi" w:cstheme="minorHAnsi"/>
        </w:rPr>
        <w:t>obecně závaznou vyhláškou a k ní vydanou metodikou</w:t>
      </w:r>
      <w:r w:rsidR="001B3D24" w:rsidRPr="00AA379D">
        <w:rPr>
          <w:rStyle w:val="Znakapoznpodarou"/>
          <w:rFonts w:asciiTheme="minorHAnsi" w:hAnsiTheme="minorHAnsi" w:cstheme="minorHAnsi"/>
        </w:rPr>
        <w:footnoteReference w:id="53"/>
      </w:r>
      <w:r w:rsidR="001B3D24" w:rsidRPr="00AA379D">
        <w:rPr>
          <w:rFonts w:asciiTheme="minorHAnsi" w:hAnsiTheme="minorHAnsi" w:cstheme="minorHAnsi"/>
        </w:rPr>
        <w:t xml:space="preserve"> postup zpracování a obsah plánu nezbytných dodávek a postup při vytváření pohotovostních zásob. </w:t>
      </w:r>
    </w:p>
    <w:p w:rsidR="001B3D24" w:rsidRPr="00957F3B" w:rsidRDefault="001B3D24" w:rsidP="004A5415">
      <w:pPr>
        <w:pStyle w:val="Nadpis2"/>
        <w:numPr>
          <w:ilvl w:val="0"/>
          <w:numId w:val="0"/>
        </w:numPr>
        <w:spacing w:before="0"/>
      </w:pPr>
      <w:r>
        <w:lastRenderedPageBreak/>
        <w:t xml:space="preserve">1.3 </w:t>
      </w:r>
      <w:r w:rsidRPr="00957F3B">
        <w:t>Krizov</w:t>
      </w:r>
      <w:r>
        <w:t>é plánování a činnosti k zajištění věcných zdrojů</w:t>
      </w:r>
    </w:p>
    <w:p w:rsidR="001B3D24" w:rsidRPr="00DA7ADC" w:rsidRDefault="00D9066C" w:rsidP="004A5415">
      <w:pPr>
        <w:spacing w:after="120"/>
      </w:pPr>
      <w:r>
        <w:t>M</w:t>
      </w:r>
      <w:r w:rsidRPr="00DA7ADC">
        <w:t xml:space="preserve">inisterstva a jiné ústřední správní úřady </w:t>
      </w:r>
      <w:r>
        <w:t>si p</w:t>
      </w:r>
      <w:r w:rsidR="001B3D24" w:rsidRPr="00DA7ADC">
        <w:t>odle ustanovení § 9 zákona č. 240/2000 Sb.</w:t>
      </w:r>
      <w:r>
        <w:t xml:space="preserve"> </w:t>
      </w:r>
      <w:r w:rsidR="001B3D24" w:rsidRPr="00DA7ADC">
        <w:t xml:space="preserve">zpracovávají </w:t>
      </w:r>
      <w:r>
        <w:t xml:space="preserve">tzv. </w:t>
      </w:r>
      <w:r w:rsidR="00EE3BD0">
        <w:t>k</w:t>
      </w:r>
      <w:r>
        <w:t xml:space="preserve">rizový </w:t>
      </w:r>
      <w:r w:rsidR="001B3D24" w:rsidRPr="00DA7ADC">
        <w:t>plán</w:t>
      </w:r>
      <w:r w:rsidR="008318BC">
        <w:t>.</w:t>
      </w:r>
      <w:r>
        <w:t xml:space="preserve"> Ten o</w:t>
      </w:r>
      <w:r w:rsidR="001B3D24" w:rsidRPr="00DA7ADC">
        <w:t>bsahuje souhrn krizových opatření a postupů</w:t>
      </w:r>
      <w:r>
        <w:t xml:space="preserve">, jejichž cílem je </w:t>
      </w:r>
      <w:r w:rsidR="001B3D24" w:rsidRPr="00DA7ADC">
        <w:t>připravenost na řešení krizových situací v jejich působnosti.</w:t>
      </w:r>
    </w:p>
    <w:p w:rsidR="001B3D24" w:rsidRPr="00FF7927" w:rsidRDefault="001B3D24" w:rsidP="004A5415">
      <w:pPr>
        <w:spacing w:after="120"/>
      </w:pPr>
      <w:r w:rsidRPr="00FF7927">
        <w:t>Krizová situace je podmíněna vyhlášením některého krizového stavu (tj. stavu nebezpečí, nouzového stavu nebo stavu ohrožení státu). Před vyhlášením příslušného stupně krizového stavu není možno považovat nebezpečí za krizovou situaci.</w:t>
      </w:r>
    </w:p>
    <w:p w:rsidR="001B3D24" w:rsidRPr="00BB39EB" w:rsidRDefault="001B3D24" w:rsidP="004A5415">
      <w:pPr>
        <w:spacing w:after="120"/>
        <w:rPr>
          <w:i/>
        </w:rPr>
      </w:pPr>
      <w:r w:rsidRPr="00FF7927">
        <w:t>Při tvorbě krizového plánu využívají zpracovatelé typové plány, které rozpracovávají na</w:t>
      </w:r>
      <w:r w:rsidR="004A5415">
        <w:t xml:space="preserve"> </w:t>
      </w:r>
      <w:r w:rsidRPr="00FF7927">
        <w:t>postupy pro řešení konkrétních typů nebezpečí (krizových situací) identifikovaných v</w:t>
      </w:r>
      <w:r w:rsidR="004A5415">
        <w:t> </w:t>
      </w:r>
      <w:r w:rsidRPr="00FF7927">
        <w:rPr>
          <w:i/>
        </w:rPr>
        <w:t>Analýze hrozeb pro Českou republiku.</w:t>
      </w:r>
    </w:p>
    <w:p w:rsidR="001B3D24" w:rsidRPr="00B52173" w:rsidRDefault="001B3D24" w:rsidP="004A5415">
      <w:pPr>
        <w:spacing w:after="120"/>
        <w:rPr>
          <w:rFonts w:cs="Calibri"/>
        </w:rPr>
      </w:pPr>
      <w:r w:rsidRPr="00BB39EB">
        <w:rPr>
          <w:rFonts w:cstheme="minorHAnsi"/>
        </w:rPr>
        <w:t>MV si zásady a opatření z nastaveného typového plánu epidemie (zpracovan</w:t>
      </w:r>
      <w:r w:rsidR="002679EF">
        <w:rPr>
          <w:rFonts w:cstheme="minorHAnsi"/>
        </w:rPr>
        <w:t>ého</w:t>
      </w:r>
      <w:r w:rsidRPr="00BB39EB">
        <w:rPr>
          <w:rFonts w:cstheme="minorHAnsi"/>
        </w:rPr>
        <w:t xml:space="preserve"> MZd) zapracovalo do PP MV a krizového plánu</w:t>
      </w:r>
      <w:r>
        <w:rPr>
          <w:rFonts w:cstheme="minorHAnsi"/>
        </w:rPr>
        <w:t>. Jednalo se o zásady a opatření,</w:t>
      </w:r>
      <w:r w:rsidRPr="00B52173">
        <w:rPr>
          <w:rFonts w:cstheme="minorHAnsi"/>
        </w:rPr>
        <w:t xml:space="preserve"> podle kterých má </w:t>
      </w:r>
      <w:r>
        <w:rPr>
          <w:rFonts w:cstheme="minorHAnsi"/>
        </w:rPr>
        <w:t xml:space="preserve">MV </w:t>
      </w:r>
      <w:r w:rsidRPr="00B52173">
        <w:rPr>
          <w:rFonts w:cstheme="minorHAnsi"/>
        </w:rPr>
        <w:t>postupovat na</w:t>
      </w:r>
      <w:r>
        <w:rPr>
          <w:rFonts w:cstheme="minorHAnsi"/>
        </w:rPr>
        <w:t> </w:t>
      </w:r>
      <w:r w:rsidRPr="00B52173">
        <w:rPr>
          <w:rFonts w:cstheme="minorHAnsi"/>
        </w:rPr>
        <w:t>základě svýc</w:t>
      </w:r>
      <w:r>
        <w:rPr>
          <w:rFonts w:cstheme="minorHAnsi"/>
        </w:rPr>
        <w:t>h kompetencí</w:t>
      </w:r>
      <w:r w:rsidRPr="00B52173">
        <w:rPr>
          <w:rFonts w:cstheme="minorHAnsi"/>
        </w:rPr>
        <w:t xml:space="preserve"> tak, aby zajistilo epidemiologické činnosti a</w:t>
      </w:r>
      <w:r w:rsidR="004A5415">
        <w:rPr>
          <w:rFonts w:cstheme="minorHAnsi"/>
        </w:rPr>
        <w:t> </w:t>
      </w:r>
      <w:r w:rsidRPr="00B52173">
        <w:rPr>
          <w:rFonts w:cstheme="minorHAnsi"/>
        </w:rPr>
        <w:t xml:space="preserve">vydávání opatření na ochranu veřejného </w:t>
      </w:r>
      <w:r>
        <w:rPr>
          <w:rFonts w:cstheme="minorHAnsi"/>
        </w:rPr>
        <w:t>zdraví v rozsahu své působnosti</w:t>
      </w:r>
      <w:r w:rsidRPr="00B52173">
        <w:rPr>
          <w:rFonts w:cstheme="minorHAnsi"/>
        </w:rPr>
        <w:t xml:space="preserve">. </w:t>
      </w:r>
    </w:p>
    <w:p w:rsidR="001B3D24" w:rsidRDefault="001B3D24" w:rsidP="004A5415">
      <w:pPr>
        <w:spacing w:after="120"/>
        <w:rPr>
          <w:rFonts w:cstheme="minorHAnsi"/>
          <w:szCs w:val="22"/>
        </w:rPr>
      </w:pPr>
      <w:r w:rsidRPr="00B52173">
        <w:rPr>
          <w:rFonts w:cstheme="minorHAnsi"/>
        </w:rPr>
        <w:t>V </w:t>
      </w:r>
      <w:r>
        <w:rPr>
          <w:rFonts w:cstheme="minorHAnsi"/>
        </w:rPr>
        <w:t>k</w:t>
      </w:r>
      <w:r w:rsidRPr="00B52173">
        <w:rPr>
          <w:rFonts w:cstheme="minorHAnsi"/>
        </w:rPr>
        <w:t>rizovém plánu SSHR je uvedeno, že krizovou situaci, která vznikne v důsledku pandemie či epidemie bude řešit v rámci centrálně přijímaných opatření. Dokument</w:t>
      </w:r>
      <w:r w:rsidRPr="00B52173">
        <w:rPr>
          <w:rFonts w:cstheme="minorHAnsi"/>
          <w:szCs w:val="22"/>
        </w:rPr>
        <w:t xml:space="preserve"> se dále zabývá opatřeními k zabránění onemocnění většího počtu zaměstnanců. SSHR se v </w:t>
      </w:r>
      <w:r>
        <w:rPr>
          <w:rFonts w:cstheme="minorHAnsi"/>
          <w:szCs w:val="22"/>
        </w:rPr>
        <w:t>krizovém plánu odkazuje na PP ČR</w:t>
      </w:r>
      <w:r w:rsidRPr="00B52173">
        <w:rPr>
          <w:rFonts w:cstheme="minorHAnsi"/>
          <w:szCs w:val="22"/>
        </w:rPr>
        <w:t>, k</w:t>
      </w:r>
      <w:r w:rsidR="007D6C3B">
        <w:rPr>
          <w:rFonts w:cstheme="minorHAnsi"/>
          <w:szCs w:val="22"/>
        </w:rPr>
        <w:t>dyž</w:t>
      </w:r>
      <w:r w:rsidRPr="00B52173">
        <w:rPr>
          <w:rFonts w:cstheme="minorHAnsi"/>
          <w:szCs w:val="22"/>
        </w:rPr>
        <w:t xml:space="preserve"> uvedla podrobný popis činností a opatření, </w:t>
      </w:r>
      <w:r w:rsidR="007D6C3B">
        <w:rPr>
          <w:rFonts w:cstheme="minorHAnsi"/>
          <w:szCs w:val="22"/>
        </w:rPr>
        <w:t xml:space="preserve">ke kterým hodlá přistoupit </w:t>
      </w:r>
      <w:r w:rsidRPr="00B52173">
        <w:rPr>
          <w:rFonts w:cstheme="minorHAnsi"/>
          <w:szCs w:val="22"/>
        </w:rPr>
        <w:t xml:space="preserve">v případě výskytu onemocnění většího počtu osob </w:t>
      </w:r>
      <w:r w:rsidR="007D6C3B">
        <w:rPr>
          <w:rFonts w:cstheme="minorHAnsi"/>
          <w:szCs w:val="22"/>
        </w:rPr>
        <w:t>v rámci SSHR.</w:t>
      </w:r>
      <w:r w:rsidRPr="00B52173">
        <w:rPr>
          <w:rFonts w:cstheme="minorHAnsi"/>
          <w:szCs w:val="22"/>
        </w:rPr>
        <w:t xml:space="preserve"> </w:t>
      </w:r>
    </w:p>
    <w:p w:rsidR="001B3D24" w:rsidRDefault="007D6C3B" w:rsidP="004A5415">
      <w:pPr>
        <w:spacing w:after="120"/>
        <w:rPr>
          <w:rFonts w:cstheme="minorHAnsi"/>
          <w:b/>
        </w:rPr>
      </w:pPr>
      <w:r>
        <w:rPr>
          <w:rFonts w:cstheme="minorHAnsi"/>
        </w:rPr>
        <w:t>SSHR p</w:t>
      </w:r>
      <w:r w:rsidR="001B3D24" w:rsidRPr="00B52173">
        <w:rPr>
          <w:rFonts w:cstheme="minorHAnsi"/>
        </w:rPr>
        <w:t xml:space="preserve">ři tvorbě </w:t>
      </w:r>
      <w:r w:rsidR="001B3D24">
        <w:rPr>
          <w:rFonts w:cstheme="minorHAnsi"/>
        </w:rPr>
        <w:t>k</w:t>
      </w:r>
      <w:r w:rsidR="001B3D24" w:rsidRPr="00B52173">
        <w:rPr>
          <w:rFonts w:cstheme="minorHAnsi"/>
        </w:rPr>
        <w:t xml:space="preserve">rizového plánu předpokládala, že k eliminaci důsledků krizové situace bude zajišťovat distribuci OOP a dalšího materiálu. </w:t>
      </w:r>
      <w:r w:rsidR="001B3D24" w:rsidRPr="009E711D">
        <w:rPr>
          <w:rFonts w:cstheme="minorHAnsi"/>
          <w:b/>
        </w:rPr>
        <w:t>Situace v době vyhlášení nouzového stavu však vyžadovala distribuci materiálu v objemu, se kterým SSHR v krizovém plánu nepočítala a</w:t>
      </w:r>
      <w:r w:rsidR="004A5415">
        <w:rPr>
          <w:rFonts w:cstheme="minorHAnsi"/>
          <w:b/>
        </w:rPr>
        <w:t> </w:t>
      </w:r>
      <w:r w:rsidR="001B3D24" w:rsidRPr="009E711D">
        <w:rPr>
          <w:rFonts w:cstheme="minorHAnsi"/>
          <w:b/>
        </w:rPr>
        <w:t>na který nebyla připravena ani personálně a materiálně.</w:t>
      </w:r>
    </w:p>
    <w:p w:rsidR="001B3D24" w:rsidRPr="00F065E6" w:rsidRDefault="001B3D24" w:rsidP="004A5415">
      <w:pPr>
        <w:pStyle w:val="Nadpis3"/>
        <w:spacing w:after="120"/>
      </w:pPr>
      <w:r>
        <w:t xml:space="preserve">1.3.1 </w:t>
      </w:r>
      <w:r w:rsidRPr="00F065E6">
        <w:t>Plán</w:t>
      </w:r>
      <w:r>
        <w:t>ování</w:t>
      </w:r>
      <w:r w:rsidRPr="00F065E6">
        <w:t xml:space="preserve"> nezbytných dodávek</w:t>
      </w:r>
    </w:p>
    <w:p w:rsidR="001B3D24" w:rsidRDefault="004B46A2" w:rsidP="004A5415">
      <w:pPr>
        <w:autoSpaceDE w:val="0"/>
        <w:adjustRightInd w:val="0"/>
        <w:spacing w:after="120"/>
        <w:rPr>
          <w:rFonts w:cs="ArialMT"/>
        </w:rPr>
      </w:pPr>
      <w:r>
        <w:rPr>
          <w:rFonts w:cs="ArialMT"/>
        </w:rPr>
        <w:t>Z</w:t>
      </w:r>
      <w:r w:rsidRPr="00CF5E88">
        <w:rPr>
          <w:rFonts w:cs="ArialMT"/>
        </w:rPr>
        <w:t xml:space="preserve">ákladním východiskem pro </w:t>
      </w:r>
      <w:r>
        <w:rPr>
          <w:rFonts w:cs="ArialMT"/>
        </w:rPr>
        <w:t>tvorbu státních hmotných rezerv v</w:t>
      </w:r>
      <w:r w:rsidR="001B3D24" w:rsidRPr="00CF5E88">
        <w:rPr>
          <w:rFonts w:cs="ArialMT"/>
        </w:rPr>
        <w:t xml:space="preserve"> rámci standardního plánovacího cyklu je </w:t>
      </w:r>
      <w:r w:rsidR="001B3D24" w:rsidRPr="00CF5E88">
        <w:rPr>
          <w:rFonts w:cs="ArialMT"/>
          <w:bCs/>
          <w:i/>
        </w:rPr>
        <w:t>Plán vytváření a udržování státních hmotných rezerv k zajištění bezpečnosti České republiky</w:t>
      </w:r>
      <w:r w:rsidR="00C00578">
        <w:rPr>
          <w:rFonts w:cs="ArialMT"/>
          <w:bCs/>
        </w:rPr>
        <w:t xml:space="preserve"> </w:t>
      </w:r>
      <w:r w:rsidR="00C00578" w:rsidRPr="00CF5E88">
        <w:rPr>
          <w:rFonts w:cs="ArialMT"/>
        </w:rPr>
        <w:t xml:space="preserve">(dále také „PVU </w:t>
      </w:r>
      <w:r w:rsidR="00C00578" w:rsidRPr="00754E4C">
        <w:rPr>
          <w:rFonts w:cs="ArialMT"/>
        </w:rPr>
        <w:t>SHR“)</w:t>
      </w:r>
      <w:r w:rsidRPr="00B048E8">
        <w:rPr>
          <w:rFonts w:cs="ArialMT"/>
          <w:bCs/>
        </w:rPr>
        <w:t>,</w:t>
      </w:r>
      <w:r w:rsidRPr="00C00578">
        <w:rPr>
          <w:rFonts w:cs="ArialMT"/>
          <w:bCs/>
        </w:rPr>
        <w:t xml:space="preserve"> </w:t>
      </w:r>
      <w:r w:rsidRPr="00943FFB">
        <w:rPr>
          <w:rFonts w:cs="ArialMT"/>
          <w:bCs/>
        </w:rPr>
        <w:t>a to</w:t>
      </w:r>
      <w:r w:rsidR="001B3D24" w:rsidRPr="00CF5E88">
        <w:rPr>
          <w:rFonts w:cs="ArialMT"/>
          <w:bCs/>
          <w:i/>
        </w:rPr>
        <w:t xml:space="preserve"> </w:t>
      </w:r>
      <w:r w:rsidR="001B3D24" w:rsidRPr="00CF5E88">
        <w:rPr>
          <w:rFonts w:cs="ArialMT"/>
        </w:rPr>
        <w:t>vždy na dvouleté období</w:t>
      </w:r>
      <w:r w:rsidR="001B3D24" w:rsidRPr="00754E4C">
        <w:rPr>
          <w:rFonts w:cs="ArialMT"/>
        </w:rPr>
        <w:t xml:space="preserve">. Sestavuje ho SSHR na základě požadavků </w:t>
      </w:r>
      <w:r w:rsidR="001B3D24" w:rsidRPr="00754E4C">
        <w:rPr>
          <w:rFonts w:cs="Calibri"/>
          <w:color w:val="000000"/>
        </w:rPr>
        <w:t xml:space="preserve">ÚSÚ </w:t>
      </w:r>
      <w:r w:rsidR="001B3D24" w:rsidRPr="00754E4C">
        <w:rPr>
          <w:rFonts w:cs="ArialMT"/>
        </w:rPr>
        <w:t xml:space="preserve">a </w:t>
      </w:r>
      <w:r w:rsidRPr="00754E4C">
        <w:rPr>
          <w:rFonts w:cs="ArialMT"/>
        </w:rPr>
        <w:t>prostřednictvím</w:t>
      </w:r>
      <w:r w:rsidR="001B3D24" w:rsidRPr="00754E4C">
        <w:rPr>
          <w:rFonts w:cs="ArialMT"/>
        </w:rPr>
        <w:t xml:space="preserve"> Ministerstva průmyslu a obchodu (dále také „MPO“) ho předkládá ke schválení vládě ČR.</w:t>
      </w:r>
    </w:p>
    <w:p w:rsidR="001B3D24" w:rsidRPr="00CF5E88" w:rsidRDefault="004B46A2" w:rsidP="004A5415">
      <w:pPr>
        <w:widowControl w:val="0"/>
        <w:autoSpaceDE w:val="0"/>
        <w:adjustRightInd w:val="0"/>
        <w:spacing w:after="120"/>
        <w:rPr>
          <w:rFonts w:cstheme="minorHAnsi"/>
        </w:rPr>
      </w:pPr>
      <w:r w:rsidRPr="00CF5E88">
        <w:rPr>
          <w:rFonts w:cstheme="minorHAnsi"/>
        </w:rPr>
        <w:t>SSHR</w:t>
      </w:r>
      <w:r w:rsidRPr="007C0BE1" w:rsidDel="004B46A2">
        <w:rPr>
          <w:rFonts w:cstheme="minorHAnsi"/>
        </w:rPr>
        <w:t xml:space="preserve"> </w:t>
      </w:r>
      <w:r>
        <w:rPr>
          <w:rFonts w:cstheme="minorHAnsi"/>
        </w:rPr>
        <w:t>p</w:t>
      </w:r>
      <w:r w:rsidR="001B3D24" w:rsidRPr="007C0BE1">
        <w:rPr>
          <w:rFonts w:cstheme="minorHAnsi"/>
        </w:rPr>
        <w:t>odle ustanovení § 3 zákona č. 97/1993 Sb.</w:t>
      </w:r>
      <w:r w:rsidR="001B3D24" w:rsidRPr="00EA7F5D">
        <w:rPr>
          <w:rFonts w:cstheme="minorHAnsi"/>
        </w:rPr>
        <w:t xml:space="preserve"> zabezpečuje</w:t>
      </w:r>
      <w:r w:rsidR="001B3D24" w:rsidRPr="00CF5E88">
        <w:rPr>
          <w:rFonts w:cstheme="minorHAnsi"/>
        </w:rPr>
        <w:t xml:space="preserve"> financování </w:t>
      </w:r>
      <w:r w:rsidR="001B3D24" w:rsidRPr="00B048E8">
        <w:rPr>
          <w:rFonts w:cstheme="minorHAnsi"/>
        </w:rPr>
        <w:t>hospodářských opatření pro krizové stavy</w:t>
      </w:r>
      <w:r w:rsidR="001B3D24" w:rsidRPr="00C00578">
        <w:rPr>
          <w:rFonts w:cstheme="minorHAnsi"/>
        </w:rPr>
        <w:t>,</w:t>
      </w:r>
      <w:r w:rsidR="001B3D24" w:rsidRPr="00CF5E88">
        <w:rPr>
          <w:rFonts w:cstheme="minorHAnsi"/>
        </w:rPr>
        <w:t xml:space="preserve"> financování, obměnu, záměnu, půjčku, uvolnění, nájem, prodej, skladování a ochraňování SHR podle požadavků krizových plánů i jejich pořizování. Tyto činnosti zajišťuje v součinnosti s ostatními ústředními orgány státní správy. </w:t>
      </w:r>
    </w:p>
    <w:p w:rsidR="001B3D24" w:rsidRPr="00CF5E88" w:rsidRDefault="006F47D8" w:rsidP="004A5415">
      <w:pPr>
        <w:widowControl w:val="0"/>
        <w:autoSpaceDE w:val="0"/>
        <w:adjustRightInd w:val="0"/>
        <w:spacing w:after="120"/>
        <w:rPr>
          <w:rFonts w:cstheme="minorHAnsi"/>
        </w:rPr>
      </w:pPr>
      <w:r>
        <w:rPr>
          <w:rFonts w:cstheme="minorHAnsi"/>
        </w:rPr>
        <w:t>S</w:t>
      </w:r>
      <w:r w:rsidR="001B3D24" w:rsidRPr="00CF5E88">
        <w:rPr>
          <w:rFonts w:cstheme="minorHAnsi"/>
        </w:rPr>
        <w:t xml:space="preserve">tátní hmotné rezervy </w:t>
      </w:r>
      <w:r>
        <w:rPr>
          <w:rFonts w:cstheme="minorHAnsi"/>
        </w:rPr>
        <w:t>se z</w:t>
      </w:r>
      <w:r w:rsidRPr="00CF5E88">
        <w:rPr>
          <w:rFonts w:cstheme="minorHAnsi"/>
        </w:rPr>
        <w:t xml:space="preserve"> hlediska účelu </w:t>
      </w:r>
      <w:r w:rsidR="001B3D24" w:rsidRPr="00CF5E88">
        <w:rPr>
          <w:rFonts w:cstheme="minorHAnsi"/>
        </w:rPr>
        <w:t>člení na hmotné rezervy, mobilizační rezervy, pohotovostní zásoby a zásoby pro humanitární pomoc</w:t>
      </w:r>
      <w:r>
        <w:rPr>
          <w:rFonts w:cstheme="minorHAnsi"/>
        </w:rPr>
        <w:t>. T</w:t>
      </w:r>
      <w:r w:rsidR="001B3D24" w:rsidRPr="00CF5E88">
        <w:rPr>
          <w:rFonts w:cstheme="minorHAnsi"/>
        </w:rPr>
        <w:t>voří je vybrané základní suroviny, materiály, polotovary a výrobky. Všechny pohotovostní zásoby</w:t>
      </w:r>
      <w:r>
        <w:rPr>
          <w:rFonts w:cstheme="minorHAnsi"/>
        </w:rPr>
        <w:t xml:space="preserve"> OOP a ZP</w:t>
      </w:r>
      <w:r w:rsidR="001B3D24" w:rsidRPr="00CF5E88">
        <w:rPr>
          <w:rFonts w:cstheme="minorHAnsi"/>
        </w:rPr>
        <w:t xml:space="preserve">, které SSHR evidovala ve státních hmotných rezervách, byly vytvořeny na základě požadavků MZd uplatněných již před rokem 2011. </w:t>
      </w:r>
    </w:p>
    <w:p w:rsidR="001B3D24" w:rsidRDefault="001B3D24" w:rsidP="004A5415">
      <w:pPr>
        <w:spacing w:after="120"/>
        <w:rPr>
          <w:rFonts w:cs="Calibri"/>
        </w:rPr>
      </w:pPr>
      <w:r w:rsidRPr="00CF5E88">
        <w:rPr>
          <w:rFonts w:cs="Calibri"/>
        </w:rPr>
        <w:t xml:space="preserve">SSHR v roce 2013 vydala </w:t>
      </w:r>
      <w:r w:rsidRPr="00CF5E88">
        <w:rPr>
          <w:rFonts w:cs="Calibri"/>
          <w:i/>
        </w:rPr>
        <w:t>Metodiku plánování nezbytných dodávek v systému hospodářských opatření pro krizové stavy</w:t>
      </w:r>
      <w:r w:rsidRPr="00CF5E88">
        <w:rPr>
          <w:rFonts w:cs="Calibri"/>
        </w:rPr>
        <w:t xml:space="preserve"> (dále jen „Metodika HOPKS“). Poslední aktualizaci provedla k 31. 12. 2016. Metodika HOPKS se zabývá činností ÚSÚ, krajských úřadů (dále také „KÚ“), hasičských záchranných sborů (dále také „HZS“)</w:t>
      </w:r>
      <w:r w:rsidR="0084610E">
        <w:rPr>
          <w:rFonts w:cs="Calibri"/>
        </w:rPr>
        <w:t xml:space="preserve"> krajů</w:t>
      </w:r>
      <w:r w:rsidRPr="00CF5E88">
        <w:rPr>
          <w:rFonts w:cs="Calibri"/>
        </w:rPr>
        <w:t>, obecních úřadů obcí s</w:t>
      </w:r>
      <w:r w:rsidR="0084610E">
        <w:rPr>
          <w:rFonts w:cs="Calibri"/>
        </w:rPr>
        <w:t> </w:t>
      </w:r>
      <w:r w:rsidRPr="00CF5E88">
        <w:rPr>
          <w:rFonts w:cs="Calibri"/>
        </w:rPr>
        <w:t>rozšířenou působností (</w:t>
      </w:r>
      <w:r w:rsidRPr="00CF5E88">
        <w:rPr>
          <w:rFonts w:cs="Calibri"/>
          <w:color w:val="000000" w:themeColor="text1"/>
        </w:rPr>
        <w:t xml:space="preserve">dále také „OÚ ORP“) </w:t>
      </w:r>
      <w:r w:rsidRPr="00CF5E88">
        <w:rPr>
          <w:rFonts w:cs="Calibri"/>
        </w:rPr>
        <w:t xml:space="preserve">při plánování a zajišťování ND v systému nouzového </w:t>
      </w:r>
      <w:r w:rsidRPr="00CF5E88">
        <w:rPr>
          <w:rFonts w:cs="Calibri"/>
        </w:rPr>
        <w:lastRenderedPageBreak/>
        <w:t>hospodářství a mobilizačních dodávek v systému hospodářské mobilizace.</w:t>
      </w:r>
      <w:r>
        <w:rPr>
          <w:rFonts w:cs="Calibri"/>
        </w:rPr>
        <w:t xml:space="preserve"> </w:t>
      </w:r>
      <w:r w:rsidR="004B600D" w:rsidRPr="004B600D">
        <w:rPr>
          <w:rFonts w:cs="Calibri"/>
        </w:rPr>
        <w:t>Podle této metodiky má být ke zpracování a aktualizaci</w:t>
      </w:r>
      <w:r w:rsidR="001034D8">
        <w:rPr>
          <w:rFonts w:cs="Calibri"/>
        </w:rPr>
        <w:t xml:space="preserve"> plánu nezbytných dodávek (dále také</w:t>
      </w:r>
      <w:r w:rsidR="004B600D" w:rsidRPr="004B600D">
        <w:rPr>
          <w:rFonts w:cs="Calibri"/>
        </w:rPr>
        <w:t xml:space="preserve"> </w:t>
      </w:r>
      <w:r w:rsidR="001034D8">
        <w:rPr>
          <w:rFonts w:cs="Calibri"/>
        </w:rPr>
        <w:t>„</w:t>
      </w:r>
      <w:r w:rsidR="004B600D" w:rsidRPr="004B600D">
        <w:rPr>
          <w:rFonts w:cs="Calibri"/>
        </w:rPr>
        <w:t>PND</w:t>
      </w:r>
      <w:r w:rsidR="001034D8">
        <w:rPr>
          <w:rFonts w:cs="Calibri"/>
        </w:rPr>
        <w:t>“)</w:t>
      </w:r>
      <w:r w:rsidR="004B600D" w:rsidRPr="004B600D">
        <w:rPr>
          <w:rFonts w:cs="Calibri"/>
        </w:rPr>
        <w:t xml:space="preserve"> použit IS </w:t>
      </w:r>
      <w:r w:rsidR="004B600D" w:rsidRPr="00B048E8">
        <w:rPr>
          <w:rFonts w:cs="Calibri"/>
          <w:i/>
        </w:rPr>
        <w:t>Argis</w:t>
      </w:r>
      <w:r w:rsidR="004B600D" w:rsidRPr="004B600D">
        <w:rPr>
          <w:vertAlign w:val="superscript"/>
        </w:rPr>
        <w:footnoteReference w:id="54"/>
      </w:r>
      <w:r w:rsidR="004B600D" w:rsidRPr="004B600D">
        <w:rPr>
          <w:rFonts w:cs="Calibri"/>
        </w:rPr>
        <w:t>, který spravuje SSHR.</w:t>
      </w:r>
      <w:r>
        <w:rPr>
          <w:rFonts w:cs="Calibri"/>
        </w:rPr>
        <w:t xml:space="preserve"> </w:t>
      </w:r>
    </w:p>
    <w:p w:rsidR="001B3D24" w:rsidRDefault="006F47D8" w:rsidP="004A5415">
      <w:pPr>
        <w:spacing w:after="120"/>
        <w:rPr>
          <w:rFonts w:cs="Calibri"/>
        </w:rPr>
      </w:pPr>
      <w:r>
        <w:rPr>
          <w:rFonts w:cs="Calibri"/>
        </w:rPr>
        <w:t>SSHR n</w:t>
      </w:r>
      <w:r w:rsidR="001B3D24" w:rsidRPr="00CF5E88">
        <w:rPr>
          <w:rFonts w:cs="Calibri"/>
        </w:rPr>
        <w:t>a základě požadavků na ND</w:t>
      </w:r>
      <w:r>
        <w:rPr>
          <w:rFonts w:cs="Calibri"/>
        </w:rPr>
        <w:t>, které jsou</w:t>
      </w:r>
      <w:r w:rsidR="001B3D24" w:rsidRPr="00CF5E88">
        <w:rPr>
          <w:rFonts w:cs="Calibri"/>
        </w:rPr>
        <w:t xml:space="preserve"> </w:t>
      </w:r>
      <w:r>
        <w:rPr>
          <w:rFonts w:cs="Calibri"/>
        </w:rPr>
        <w:t>evidov</w:t>
      </w:r>
      <w:r w:rsidR="001034D8">
        <w:rPr>
          <w:rFonts w:cs="Calibri"/>
        </w:rPr>
        <w:t>ány</w:t>
      </w:r>
      <w:r w:rsidR="001B3D24" w:rsidRPr="00CF5E88">
        <w:rPr>
          <w:rFonts w:cs="Calibri"/>
        </w:rPr>
        <w:t xml:space="preserve"> </w:t>
      </w:r>
      <w:r>
        <w:rPr>
          <w:rFonts w:cs="Calibri"/>
        </w:rPr>
        <w:t>v</w:t>
      </w:r>
      <w:r w:rsidR="001B3D24" w:rsidRPr="00CF5E88">
        <w:rPr>
          <w:rFonts w:cs="Calibri"/>
        </w:rPr>
        <w:t xml:space="preserve"> IS </w:t>
      </w:r>
      <w:r w:rsidR="001B3D24" w:rsidRPr="00B048E8">
        <w:rPr>
          <w:rFonts w:cs="Calibri"/>
          <w:i/>
        </w:rPr>
        <w:t>Argis</w:t>
      </w:r>
      <w:r>
        <w:rPr>
          <w:rFonts w:cs="Calibri"/>
        </w:rPr>
        <w:t>,</w:t>
      </w:r>
      <w:r w:rsidR="001B3D24" w:rsidRPr="00CF5E88">
        <w:rPr>
          <w:rFonts w:cs="Calibri"/>
        </w:rPr>
        <w:t xml:space="preserve"> zajišť</w:t>
      </w:r>
      <w:r>
        <w:rPr>
          <w:rFonts w:cs="Calibri"/>
        </w:rPr>
        <w:t>uje</w:t>
      </w:r>
      <w:r w:rsidR="001B3D24" w:rsidRPr="00CF5E88">
        <w:rPr>
          <w:rFonts w:cs="Calibri"/>
        </w:rPr>
        <w:t xml:space="preserve"> dodavatel</w:t>
      </w:r>
      <w:r>
        <w:rPr>
          <w:rFonts w:cs="Calibri"/>
        </w:rPr>
        <w:t>e</w:t>
      </w:r>
      <w:r w:rsidR="001B3D24" w:rsidRPr="00CF5E88">
        <w:rPr>
          <w:rFonts w:cs="Calibri"/>
        </w:rPr>
        <w:t xml:space="preserve"> ND. </w:t>
      </w:r>
      <w:r w:rsidRPr="00CF5E88">
        <w:rPr>
          <w:rFonts w:cs="Calibri"/>
        </w:rPr>
        <w:t xml:space="preserve">HZS krajů </w:t>
      </w:r>
      <w:r>
        <w:rPr>
          <w:rFonts w:cs="Calibri"/>
        </w:rPr>
        <w:t xml:space="preserve">pak mají </w:t>
      </w:r>
      <w:r w:rsidRPr="00CF5E88">
        <w:rPr>
          <w:rFonts w:cs="Calibri"/>
        </w:rPr>
        <w:t>za účelem přípravy na krizové situace</w:t>
      </w:r>
      <w:r>
        <w:rPr>
          <w:rFonts w:cs="Calibri"/>
        </w:rPr>
        <w:t xml:space="preserve"> v</w:t>
      </w:r>
      <w:r w:rsidR="001B3D24" w:rsidRPr="00CF5E88">
        <w:rPr>
          <w:rFonts w:cs="Calibri"/>
        </w:rPr>
        <w:t>yžadovat, shromažďovat a</w:t>
      </w:r>
      <w:r w:rsidR="001034D8">
        <w:rPr>
          <w:rFonts w:cs="Calibri"/>
        </w:rPr>
        <w:t> </w:t>
      </w:r>
      <w:r w:rsidR="001B3D24" w:rsidRPr="00CF5E88">
        <w:rPr>
          <w:rFonts w:cs="Calibri"/>
        </w:rPr>
        <w:t>evidovat nezbytné údaje od podnikatelských subjektů (potenciálních dodavatelů ND)</w:t>
      </w:r>
      <w:r w:rsidR="007C0BE1">
        <w:rPr>
          <w:rFonts w:cs="Calibri"/>
        </w:rPr>
        <w:t>.</w:t>
      </w:r>
      <w:r w:rsidR="001B3D24" w:rsidRPr="00CF5E88">
        <w:rPr>
          <w:rStyle w:val="Znakapoznpodarou"/>
          <w:rFonts w:cs="Calibri"/>
        </w:rPr>
        <w:footnoteReference w:id="55"/>
      </w:r>
      <w:r w:rsidR="001B3D24" w:rsidRPr="00CF5E88">
        <w:rPr>
          <w:rFonts w:cs="Calibri"/>
        </w:rPr>
        <w:t xml:space="preserve"> </w:t>
      </w:r>
      <w:r w:rsidRPr="00CF5E88">
        <w:rPr>
          <w:rFonts w:cs="Calibri"/>
        </w:rPr>
        <w:t>HZS kraj</w:t>
      </w:r>
      <w:r w:rsidR="00C704AF">
        <w:rPr>
          <w:rFonts w:cs="Calibri"/>
        </w:rPr>
        <w:t>ů</w:t>
      </w:r>
      <w:r w:rsidRPr="00CF5E88">
        <w:rPr>
          <w:rFonts w:cs="Calibri"/>
        </w:rPr>
        <w:t xml:space="preserve"> </w:t>
      </w:r>
      <w:r>
        <w:rPr>
          <w:rFonts w:cs="Calibri"/>
        </w:rPr>
        <w:t>n</w:t>
      </w:r>
      <w:r w:rsidR="001B3D24" w:rsidRPr="00CF5E88">
        <w:rPr>
          <w:rFonts w:cs="Calibri"/>
        </w:rPr>
        <w:t>a základě seznamu požadovaných ND a návrhu možných dodavatel</w:t>
      </w:r>
      <w:r w:rsidR="008051CE">
        <w:rPr>
          <w:rFonts w:cs="Calibri"/>
        </w:rPr>
        <w:t>ů</w:t>
      </w:r>
      <w:r w:rsidR="001B3D24" w:rsidRPr="00CF5E88">
        <w:rPr>
          <w:rFonts w:cs="Calibri"/>
        </w:rPr>
        <w:t xml:space="preserve"> uplatněných zpracovateli </w:t>
      </w:r>
      <w:r w:rsidR="001B3D24">
        <w:rPr>
          <w:rFonts w:cs="Calibri"/>
        </w:rPr>
        <w:t>požadavků PVU SHR</w:t>
      </w:r>
      <w:r w:rsidR="001B3D24" w:rsidRPr="00CF5E88">
        <w:rPr>
          <w:rFonts w:cs="Calibri"/>
        </w:rPr>
        <w:t xml:space="preserve"> oslovuj</w:t>
      </w:r>
      <w:r w:rsidR="00C704AF">
        <w:rPr>
          <w:rFonts w:cs="Calibri"/>
        </w:rPr>
        <w:t>í</w:t>
      </w:r>
      <w:r w:rsidR="001B3D24" w:rsidRPr="00CF5E88">
        <w:rPr>
          <w:rFonts w:cs="Calibri"/>
        </w:rPr>
        <w:t xml:space="preserve"> podnikatelské subjekty či jejich organizační složky nacházející se na území kraje</w:t>
      </w:r>
      <w:r>
        <w:rPr>
          <w:rFonts w:cs="Calibri"/>
        </w:rPr>
        <w:t>. V</w:t>
      </w:r>
      <w:r w:rsidR="001B3D24" w:rsidRPr="00CF5E88">
        <w:rPr>
          <w:rFonts w:cs="Calibri"/>
        </w:rPr>
        <w:t>yzýv</w:t>
      </w:r>
      <w:r w:rsidR="00C704AF">
        <w:rPr>
          <w:rFonts w:cs="Calibri"/>
        </w:rPr>
        <w:t>ají</w:t>
      </w:r>
      <w:r w:rsidR="001B3D24" w:rsidRPr="00CF5E88">
        <w:rPr>
          <w:rFonts w:cs="Calibri"/>
        </w:rPr>
        <w:t xml:space="preserve"> je k poskytnutí údajů</w:t>
      </w:r>
      <w:r w:rsidR="001B3D24" w:rsidRPr="00CF5E88">
        <w:rPr>
          <w:rStyle w:val="Znakapoznpodarou"/>
          <w:rFonts w:cs="Calibri"/>
        </w:rPr>
        <w:footnoteReference w:id="56"/>
      </w:r>
      <w:r w:rsidR="001B3D24" w:rsidRPr="00CF5E88">
        <w:rPr>
          <w:rFonts w:cs="Calibri"/>
        </w:rPr>
        <w:t xml:space="preserve"> o své osobě jako o dodavateli ND a schopnosti dodat předmět požadované ND. HZS kraj</w:t>
      </w:r>
      <w:r w:rsidR="00C704AF">
        <w:rPr>
          <w:rFonts w:cs="Calibri"/>
        </w:rPr>
        <w:t>ů</w:t>
      </w:r>
      <w:r w:rsidR="001B3D24" w:rsidRPr="00CF5E88">
        <w:rPr>
          <w:rFonts w:cs="Calibri"/>
        </w:rPr>
        <w:t xml:space="preserve"> zjištěné údaje zapracováv</w:t>
      </w:r>
      <w:r w:rsidR="00C704AF">
        <w:rPr>
          <w:rFonts w:cs="Calibri"/>
        </w:rPr>
        <w:t>ají</w:t>
      </w:r>
      <w:r w:rsidR="001B3D24" w:rsidRPr="00CF5E88">
        <w:rPr>
          <w:rFonts w:cs="Calibri"/>
        </w:rPr>
        <w:t xml:space="preserve"> do IS </w:t>
      </w:r>
      <w:r w:rsidR="001B3D24" w:rsidRPr="00B048E8">
        <w:rPr>
          <w:rFonts w:cs="Calibri"/>
          <w:i/>
        </w:rPr>
        <w:t>Argis</w:t>
      </w:r>
      <w:r w:rsidR="001B3D24" w:rsidRPr="00CF5E88">
        <w:rPr>
          <w:rFonts w:cs="Calibri"/>
        </w:rPr>
        <w:t>, případně (podle dohody s KÚ) dále předá</w:t>
      </w:r>
      <w:r w:rsidR="00C704AF">
        <w:rPr>
          <w:rFonts w:cs="Calibri"/>
        </w:rPr>
        <w:t>vají</w:t>
      </w:r>
      <w:r w:rsidR="001B3D24" w:rsidRPr="00CF5E88">
        <w:rPr>
          <w:rFonts w:cs="Calibri"/>
        </w:rPr>
        <w:t xml:space="preserve"> písemně zpracovatelům </w:t>
      </w:r>
      <w:r w:rsidR="001B3D24">
        <w:rPr>
          <w:rFonts w:cs="Calibri"/>
        </w:rPr>
        <w:t>požadavků PVU SHR</w:t>
      </w:r>
      <w:r w:rsidR="001B3D24" w:rsidRPr="00CF5E88">
        <w:rPr>
          <w:rFonts w:cs="Calibri"/>
        </w:rPr>
        <w:t xml:space="preserve">. </w:t>
      </w:r>
    </w:p>
    <w:p w:rsidR="001B3D24" w:rsidRPr="00DA7ADC" w:rsidRDefault="001B3D24" w:rsidP="004A5415">
      <w:pPr>
        <w:spacing w:after="120"/>
      </w:pPr>
      <w:r>
        <w:t>P</w:t>
      </w:r>
      <w:r w:rsidRPr="00574278">
        <w:t>rostřednictvím krajských úřadů uplatňují požadavky na zajištění ND i organizace v přímé říd</w:t>
      </w:r>
      <w:r w:rsidR="00A7214A">
        <w:t>i</w:t>
      </w:r>
      <w:r w:rsidRPr="00574278">
        <w:t xml:space="preserve">cí působnosti MZd. </w:t>
      </w:r>
      <w:r w:rsidR="003702A8">
        <w:t>Ministerstvo</w:t>
      </w:r>
      <w:r w:rsidR="003702A8" w:rsidRPr="00574278">
        <w:t xml:space="preserve"> </w:t>
      </w:r>
      <w:r w:rsidR="003702A8">
        <w:t>p</w:t>
      </w:r>
      <w:r w:rsidRPr="00574278">
        <w:t>o obdržení všech požadavků od krajských úřadů v souladu se zákonem č. 241/2000 Sb. vyhodnotí, zda lze požadavky zajistit z jiných dostupných</w:t>
      </w:r>
      <w:r w:rsidRPr="00DA7ADC">
        <w:t xml:space="preserve"> zdrojů</w:t>
      </w:r>
      <w:r>
        <w:t xml:space="preserve">. K tomu MZd využije např. informace z IS </w:t>
      </w:r>
      <w:r w:rsidRPr="00B048E8">
        <w:rPr>
          <w:i/>
        </w:rPr>
        <w:t>Argis</w:t>
      </w:r>
      <w:r>
        <w:t xml:space="preserve"> a o</w:t>
      </w:r>
      <w:r w:rsidRPr="00DA7ADC">
        <w:t>d Ústavu zdravotnických informací a</w:t>
      </w:r>
      <w:r w:rsidR="00BF3F10">
        <w:t> </w:t>
      </w:r>
      <w:r w:rsidRPr="00DA7ADC">
        <w:t>statistiky ČR</w:t>
      </w:r>
      <w:r>
        <w:t>. V</w:t>
      </w:r>
      <w:r w:rsidRPr="00DA7ADC">
        <w:t xml:space="preserve"> případě, že nelze </w:t>
      </w:r>
      <w:r>
        <w:t xml:space="preserve">ND </w:t>
      </w:r>
      <w:r w:rsidRPr="00DA7ADC">
        <w:t xml:space="preserve">zajistit z jiných zdrojů, </w:t>
      </w:r>
      <w:r>
        <w:t xml:space="preserve">MZd </w:t>
      </w:r>
      <w:r w:rsidRPr="00DA7ADC">
        <w:t>požádá SSHR o</w:t>
      </w:r>
      <w:r w:rsidR="004E19E5">
        <w:t> </w:t>
      </w:r>
      <w:r w:rsidRPr="00DA7ADC">
        <w:t xml:space="preserve">pořízení </w:t>
      </w:r>
      <w:r w:rsidRPr="009E711D">
        <w:t>pohotovostních zásob</w:t>
      </w:r>
      <w:r w:rsidR="007C0BE1">
        <w:t>.</w:t>
      </w:r>
      <w:r>
        <w:rPr>
          <w:rStyle w:val="Znakapoznpodarou"/>
        </w:rPr>
        <w:footnoteReference w:id="57"/>
      </w:r>
      <w:r>
        <w:t xml:space="preserve"> </w:t>
      </w:r>
    </w:p>
    <w:p w:rsidR="001B3D24" w:rsidRDefault="001B3D24" w:rsidP="004A5415">
      <w:pPr>
        <w:spacing w:after="120"/>
      </w:pPr>
      <w:r w:rsidRPr="00DA7ADC">
        <w:t xml:space="preserve">Tabulky s požadavky jednotlivých krajů a sumarizační tabulky zpracované MZd jsou podkladem pro aktualizaci </w:t>
      </w:r>
      <w:r>
        <w:t xml:space="preserve">PND, který se sestavuje </w:t>
      </w:r>
      <w:r w:rsidRPr="00DA7ADC">
        <w:t>na příslušné dvouleté období</w:t>
      </w:r>
      <w:r w:rsidR="007C0BE1">
        <w:t>.</w:t>
      </w:r>
      <w:r>
        <w:rPr>
          <w:rStyle w:val="Znakapoznpodarou"/>
        </w:rPr>
        <w:footnoteReference w:id="58"/>
      </w:r>
      <w:r w:rsidRPr="00DA7ADC">
        <w:t xml:space="preserve"> NKÚ z předložených dokladů ověřil, že předložené tabulky byly podkladem pro aktualizac</w:t>
      </w:r>
      <w:r>
        <w:t>e</w:t>
      </w:r>
      <w:r w:rsidRPr="00DA7ADC">
        <w:t xml:space="preserve"> plánu nezbytných dodávek, které MZd provedlo v letech 2013 až 2019. </w:t>
      </w:r>
    </w:p>
    <w:p w:rsidR="001B3D24" w:rsidRPr="00DA7ADC" w:rsidRDefault="001B3D24" w:rsidP="00F0106F">
      <w:r>
        <w:t xml:space="preserve">NKÚ prověřil </w:t>
      </w:r>
      <w:r w:rsidRPr="00DA7ADC">
        <w:t xml:space="preserve">požadavky krajů na zajištění </w:t>
      </w:r>
      <w:r>
        <w:t>ND</w:t>
      </w:r>
      <w:r w:rsidR="003702A8">
        <w:t xml:space="preserve"> v oblasti </w:t>
      </w:r>
      <w:r w:rsidR="003702A8" w:rsidRPr="00DA7ADC">
        <w:t>pohotovostních zásob OOP a dalších ZP</w:t>
      </w:r>
      <w:r w:rsidRPr="00DA7ADC">
        <w:t xml:space="preserve"> předložené na MZd v letech 2013, 2015, 2017 a 2019</w:t>
      </w:r>
      <w:r w:rsidR="003702A8">
        <w:t>.</w:t>
      </w:r>
      <w:r>
        <w:t xml:space="preserve"> </w:t>
      </w:r>
      <w:r w:rsidRPr="00DA7ADC">
        <w:t>V uvedených letech uplatnily kraje požadavky</w:t>
      </w:r>
      <w:r>
        <w:t xml:space="preserve"> </w:t>
      </w:r>
      <w:r w:rsidR="005D7C4A">
        <w:t>na</w:t>
      </w:r>
      <w:r>
        <w:t> zajištění ND</w:t>
      </w:r>
      <w:r w:rsidRPr="00DA7ADC">
        <w:t xml:space="preserve"> ústní</w:t>
      </w:r>
      <w:r>
        <w:t>ch</w:t>
      </w:r>
      <w:r w:rsidRPr="00DA7ADC">
        <w:t xml:space="preserve"> rouš</w:t>
      </w:r>
      <w:r>
        <w:t>e</w:t>
      </w:r>
      <w:r w:rsidRPr="00DA7ADC">
        <w:t>k, polomas</w:t>
      </w:r>
      <w:r>
        <w:t>e</w:t>
      </w:r>
      <w:r w:rsidRPr="00DA7ADC">
        <w:t>k typu FFP3 a ventilátor</w:t>
      </w:r>
      <w:r>
        <w:t>ů</w:t>
      </w:r>
      <w:r w:rsidRPr="00DA7ADC">
        <w:t xml:space="preserve"> pro podporu dýchání:</w:t>
      </w:r>
    </w:p>
    <w:p w:rsidR="001B3D24" w:rsidRPr="00CF5E88" w:rsidRDefault="001B3D24" w:rsidP="00F0106F">
      <w:pPr>
        <w:pStyle w:val="Odstavecseseznamem"/>
        <w:numPr>
          <w:ilvl w:val="0"/>
          <w:numId w:val="10"/>
        </w:numPr>
        <w:suppressAutoHyphens w:val="0"/>
        <w:autoSpaceDN/>
        <w:spacing w:after="0"/>
        <w:ind w:left="284" w:hanging="284"/>
        <w:textAlignment w:val="auto"/>
      </w:pPr>
      <w:r w:rsidRPr="00CF5E88">
        <w:t>V roce 2013 požadoval pouze jeden kraj zajištění položky „ústní roušky a respirátory“ v počtu 1 000 ks. V roce 2015 požadovaly dva kraje zajištění této položky v počtech 1</w:t>
      </w:r>
      <w:r w:rsidR="00F0106F">
        <w:t> </w:t>
      </w:r>
      <w:r w:rsidRPr="00CF5E88">
        <w:t>000</w:t>
      </w:r>
      <w:r w:rsidR="00F0106F">
        <w:t> </w:t>
      </w:r>
      <w:r w:rsidRPr="00CF5E88">
        <w:t xml:space="preserve">ks a 5 300 ks. V obou obdobích </w:t>
      </w:r>
      <w:r w:rsidR="005D7C4A">
        <w:t xml:space="preserve">MZd </w:t>
      </w:r>
      <w:r w:rsidR="005D7C4A" w:rsidRPr="00CF5E88">
        <w:t xml:space="preserve">na základě údajů v IS </w:t>
      </w:r>
      <w:r w:rsidR="005D7C4A" w:rsidRPr="00564DE5">
        <w:rPr>
          <w:i/>
        </w:rPr>
        <w:t>Argis</w:t>
      </w:r>
      <w:r w:rsidR="005D7C4A">
        <w:t xml:space="preserve"> </w:t>
      </w:r>
      <w:r w:rsidRPr="00CF5E88">
        <w:t>vyhodnotilo, že požadovaný počet ústních roušek byl zajištěn dodavateli ND z jiných krajů. V roce 2017 se pak požadovaný počet nezměnil.</w:t>
      </w:r>
    </w:p>
    <w:p w:rsidR="001B3D24" w:rsidRPr="00CF5E88" w:rsidRDefault="001B3D24" w:rsidP="00F0106F">
      <w:pPr>
        <w:pStyle w:val="Odstavecseseznamem"/>
        <w:numPr>
          <w:ilvl w:val="0"/>
          <w:numId w:val="10"/>
        </w:numPr>
        <w:suppressAutoHyphens w:val="0"/>
        <w:autoSpaceDN/>
        <w:spacing w:after="0"/>
        <w:ind w:left="284" w:hanging="284"/>
        <w:textAlignment w:val="auto"/>
      </w:pPr>
      <w:r w:rsidRPr="00CF5E88">
        <w:t>Polomasky typu FFP3 požadovaly kraje zajistit pouze v roce 2019 v celkovém počtu 6</w:t>
      </w:r>
      <w:r w:rsidR="00F0106F">
        <w:t> </w:t>
      </w:r>
      <w:r w:rsidRPr="00CF5E88">
        <w:t>692</w:t>
      </w:r>
      <w:r w:rsidR="00F0106F">
        <w:t> </w:t>
      </w:r>
      <w:r w:rsidRPr="00CF5E88">
        <w:t xml:space="preserve">ks. V tomto případě vyhodnotilo MZd, že nezbytné dodávky jsou zajištěny v rámci stávajících pohotovostních zásob. </w:t>
      </w:r>
    </w:p>
    <w:p w:rsidR="001B3D24" w:rsidRPr="00CF5E88" w:rsidRDefault="001B3D24" w:rsidP="00F0106F">
      <w:pPr>
        <w:pStyle w:val="Odstavecseseznamem"/>
        <w:numPr>
          <w:ilvl w:val="0"/>
          <w:numId w:val="10"/>
        </w:numPr>
        <w:suppressAutoHyphens w:val="0"/>
        <w:autoSpaceDN/>
        <w:spacing w:after="0"/>
        <w:ind w:left="284" w:hanging="284"/>
        <w:textAlignment w:val="auto"/>
      </w:pPr>
      <w:r w:rsidRPr="00CF5E88">
        <w:lastRenderedPageBreak/>
        <w:t xml:space="preserve">V letech 2013 a 2015 požadovaly kraje zajištění ventilátorů na podporu dýchání v celkovém objemu max. 306 ks. MZd </w:t>
      </w:r>
      <w:r w:rsidR="005D7C4A">
        <w:t xml:space="preserve">pokaždé </w:t>
      </w:r>
      <w:r w:rsidRPr="00CF5E88">
        <w:t>uvedlo, že požadavek nelze zajistit formou pohotovostních zásob</w:t>
      </w:r>
      <w:r w:rsidR="005D7C4A">
        <w:t>, a to</w:t>
      </w:r>
      <w:r w:rsidRPr="00CF5E88">
        <w:t xml:space="preserve"> s odkazem na blíže neurčitou analýzu</w:t>
      </w:r>
      <w:r w:rsidR="005D7C4A">
        <w:t>. Tu však p</w:t>
      </w:r>
      <w:r w:rsidRPr="00CF5E88">
        <w:t xml:space="preserve">ři kontrole nepředložilo. </w:t>
      </w:r>
    </w:p>
    <w:p w:rsidR="001B3D24" w:rsidRPr="00DA7ADC" w:rsidRDefault="001B3D24" w:rsidP="00F0106F">
      <w:pPr>
        <w:pStyle w:val="Odstavecseseznamem"/>
        <w:numPr>
          <w:ilvl w:val="0"/>
          <w:numId w:val="10"/>
        </w:numPr>
        <w:suppressAutoHyphens w:val="0"/>
        <w:autoSpaceDN/>
        <w:ind w:left="284" w:hanging="284"/>
        <w:textAlignment w:val="auto"/>
      </w:pPr>
      <w:r w:rsidRPr="00CF5E88">
        <w:t>V roce 2017 bylo požadováno již jen 35 ks ventilátorů a MZd konstatovalo, že v tomto případě je požadavek zajištěn částečně a že případná potřeba bude řešena ve</w:t>
      </w:r>
      <w:r>
        <w:t> </w:t>
      </w:r>
      <w:r w:rsidRPr="00CF5E88">
        <w:t>spolupráci s poskytovateli lůžkové zdravotní péče v sousedních krajích.</w:t>
      </w:r>
    </w:p>
    <w:p w:rsidR="001B3D24" w:rsidRPr="00C005BE" w:rsidRDefault="00702B14" w:rsidP="00F0106F">
      <w:pPr>
        <w:pStyle w:val="Titulek"/>
        <w:spacing w:after="120"/>
        <w:rPr>
          <w:sz w:val="20"/>
          <w:szCs w:val="20"/>
        </w:rPr>
      </w:pPr>
      <w:r>
        <w:rPr>
          <w:rFonts w:eastAsia="Times New Roman" w:cs="Calibri"/>
          <w:szCs w:val="24"/>
        </w:rPr>
        <w:t>P</w:t>
      </w:r>
      <w:r w:rsidRPr="00CF5E88">
        <w:rPr>
          <w:rFonts w:eastAsia="Times New Roman" w:cs="Calibri"/>
          <w:szCs w:val="24"/>
        </w:rPr>
        <w:t xml:space="preserve">ožadavky na zabezpečení zásob v oblasti OOP a dalších ZP </w:t>
      </w:r>
      <w:r>
        <w:rPr>
          <w:rFonts w:eastAsia="Times New Roman" w:cs="Calibri"/>
          <w:szCs w:val="24"/>
        </w:rPr>
        <w:t>nepatřily v</w:t>
      </w:r>
      <w:r w:rsidR="001B3D24" w:rsidRPr="00CF5E88">
        <w:rPr>
          <w:rFonts w:eastAsia="Times New Roman" w:cs="Calibri"/>
          <w:szCs w:val="24"/>
        </w:rPr>
        <w:t xml:space="preserve">zhledem k typu krizové situace, kdy oblast pandemie spadá do gesce MZd, k prioritám MV. </w:t>
      </w:r>
      <w:r w:rsidR="001B3D24">
        <w:rPr>
          <w:rFonts w:eastAsia="Times New Roman" w:cs="Calibri"/>
          <w:szCs w:val="24"/>
        </w:rPr>
        <w:t>P</w:t>
      </w:r>
      <w:r w:rsidR="001B3D24" w:rsidRPr="00CF5E88">
        <w:rPr>
          <w:rFonts w:eastAsia="Times New Roman" w:cs="Calibri"/>
          <w:szCs w:val="24"/>
        </w:rPr>
        <w:t>očty</w:t>
      </w:r>
      <w:r w:rsidR="00C34D1A">
        <w:rPr>
          <w:rFonts w:eastAsia="Times New Roman" w:cs="Calibri"/>
          <w:szCs w:val="24"/>
        </w:rPr>
        <w:t xml:space="preserve"> </w:t>
      </w:r>
      <w:r w:rsidR="00C34D1A" w:rsidRPr="00CF5E88">
        <w:rPr>
          <w:rFonts w:eastAsia="Times New Roman" w:cs="Calibri"/>
          <w:szCs w:val="24"/>
        </w:rPr>
        <w:t>OOP a ZP</w:t>
      </w:r>
      <w:r w:rsidR="00C34D1A">
        <w:rPr>
          <w:rFonts w:eastAsia="Times New Roman" w:cs="Calibri"/>
          <w:szCs w:val="24"/>
        </w:rPr>
        <w:t>, které požadovala PČR,</w:t>
      </w:r>
      <w:r w:rsidR="001B3D24">
        <w:rPr>
          <w:rFonts w:eastAsia="Times New Roman" w:cs="Calibri"/>
          <w:szCs w:val="24"/>
        </w:rPr>
        <w:t xml:space="preserve"> </w:t>
      </w:r>
      <w:r w:rsidR="001B3D24" w:rsidRPr="00CF5E88">
        <w:rPr>
          <w:rFonts w:eastAsia="Times New Roman" w:cs="Calibri"/>
          <w:szCs w:val="24"/>
        </w:rPr>
        <w:t xml:space="preserve">se pohybovaly v jednotlivých letech maximálně v řádech tisíců kusů a byly prioritně určeny pro řešení krizových situací </w:t>
      </w:r>
      <w:r w:rsidR="001B3D24">
        <w:rPr>
          <w:rFonts w:eastAsia="Times New Roman" w:cs="Calibri"/>
          <w:szCs w:val="24"/>
        </w:rPr>
        <w:t>(mimořádných událostí) souvisejících např. s </w:t>
      </w:r>
      <w:r w:rsidR="001B3D24" w:rsidRPr="00CF5E88">
        <w:rPr>
          <w:rFonts w:eastAsia="Times New Roman" w:cs="Calibri"/>
          <w:szCs w:val="24"/>
        </w:rPr>
        <w:t>živeln</w:t>
      </w:r>
      <w:r w:rsidR="001B3D24">
        <w:rPr>
          <w:rFonts w:eastAsia="Times New Roman" w:cs="Calibri"/>
          <w:szCs w:val="24"/>
        </w:rPr>
        <w:t xml:space="preserve">ou </w:t>
      </w:r>
      <w:r w:rsidR="001B3D24" w:rsidRPr="00CF5E88">
        <w:rPr>
          <w:rFonts w:eastAsia="Times New Roman" w:cs="Calibri"/>
          <w:szCs w:val="24"/>
        </w:rPr>
        <w:t>pohrom</w:t>
      </w:r>
      <w:r w:rsidR="001B3D24">
        <w:rPr>
          <w:rFonts w:eastAsia="Times New Roman" w:cs="Calibri"/>
          <w:szCs w:val="24"/>
        </w:rPr>
        <w:t>ou,</w:t>
      </w:r>
      <w:r w:rsidR="001B3D24" w:rsidRPr="00CF5E88">
        <w:rPr>
          <w:rFonts w:eastAsia="Times New Roman" w:cs="Calibri"/>
          <w:szCs w:val="24"/>
        </w:rPr>
        <w:t xml:space="preserve"> havárií apod. </w:t>
      </w:r>
      <w:r w:rsidR="001B3D24">
        <w:rPr>
          <w:rFonts w:eastAsia="Times New Roman" w:cs="Calibri"/>
          <w:szCs w:val="24"/>
        </w:rPr>
        <w:t>Podrobný přehled požadavků je uveden v </w:t>
      </w:r>
      <w:r w:rsidR="00755970">
        <w:rPr>
          <w:rFonts w:eastAsia="Times New Roman" w:cs="Calibri"/>
          <w:b/>
          <w:szCs w:val="24"/>
        </w:rPr>
        <w:t>tabulce č. </w:t>
      </w:r>
      <w:r w:rsidR="001B3D24" w:rsidRPr="002B19E1">
        <w:rPr>
          <w:rFonts w:eastAsia="Times New Roman" w:cs="Calibri"/>
          <w:b/>
          <w:szCs w:val="24"/>
        </w:rPr>
        <w:t xml:space="preserve">1 </w:t>
      </w:r>
      <w:r w:rsidR="00755970">
        <w:rPr>
          <w:rFonts w:eastAsia="Times New Roman" w:cs="Calibri"/>
          <w:b/>
          <w:szCs w:val="24"/>
        </w:rPr>
        <w:t>v </w:t>
      </w:r>
      <w:r w:rsidR="001B3D24">
        <w:rPr>
          <w:rFonts w:eastAsia="Times New Roman" w:cs="Calibri"/>
          <w:b/>
          <w:szCs w:val="24"/>
        </w:rPr>
        <w:t>přílo</w:t>
      </w:r>
      <w:r w:rsidR="00755970">
        <w:rPr>
          <w:rFonts w:eastAsia="Times New Roman" w:cs="Calibri"/>
          <w:b/>
          <w:szCs w:val="24"/>
        </w:rPr>
        <w:t>ze</w:t>
      </w:r>
      <w:r w:rsidR="001B3D24">
        <w:rPr>
          <w:rFonts w:eastAsia="Times New Roman" w:cs="Calibri"/>
          <w:b/>
          <w:szCs w:val="24"/>
        </w:rPr>
        <w:t xml:space="preserve"> č. </w:t>
      </w:r>
      <w:r w:rsidR="002B19E1">
        <w:rPr>
          <w:rFonts w:eastAsia="Times New Roman" w:cs="Calibri"/>
          <w:b/>
          <w:szCs w:val="24"/>
        </w:rPr>
        <w:t>3</w:t>
      </w:r>
      <w:r w:rsidR="00755970">
        <w:rPr>
          <w:rFonts w:eastAsia="Times New Roman" w:cs="Calibri"/>
          <w:b/>
          <w:szCs w:val="24"/>
        </w:rPr>
        <w:t xml:space="preserve"> </w:t>
      </w:r>
      <w:r w:rsidR="00755970">
        <w:rPr>
          <w:rFonts w:eastAsia="Times New Roman" w:cs="Calibri"/>
          <w:szCs w:val="24"/>
        </w:rPr>
        <w:t>tohoto kontrolního závěru</w:t>
      </w:r>
      <w:r w:rsidR="001B3D24" w:rsidRPr="00D94AB6">
        <w:rPr>
          <w:rFonts w:eastAsia="Times New Roman" w:cs="Calibri"/>
          <w:szCs w:val="24"/>
        </w:rPr>
        <w:t>.</w:t>
      </w:r>
    </w:p>
    <w:p w:rsidR="001B3D24" w:rsidRPr="00FC0C9E" w:rsidRDefault="001B3D24" w:rsidP="00F0106F">
      <w:pPr>
        <w:spacing w:after="120"/>
        <w:rPr>
          <w:b/>
        </w:rPr>
      </w:pPr>
      <w:r w:rsidRPr="009547E5">
        <w:t xml:space="preserve">MV od roku 2011 do vyhlášení nouzového stavu </w:t>
      </w:r>
      <w:r w:rsidR="00755970">
        <w:t xml:space="preserve">dne </w:t>
      </w:r>
      <w:r w:rsidRPr="009547E5">
        <w:t xml:space="preserve">12. 3. 2020 uplatnilo jediný požadavek související s vytvořením </w:t>
      </w:r>
      <w:r w:rsidRPr="00FC0C9E">
        <w:t>pohotovostních zásob SSHR v oblasti OOP</w:t>
      </w:r>
      <w:r w:rsidR="00F95C42">
        <w:t>. V</w:t>
      </w:r>
      <w:r w:rsidRPr="00FC0C9E">
        <w:t xml:space="preserve"> letech 2013 a 2015</w:t>
      </w:r>
      <w:r w:rsidR="00F95C42">
        <w:t xml:space="preserve"> požadovalo</w:t>
      </w:r>
      <w:r w:rsidRPr="00FC0C9E">
        <w:t xml:space="preserve"> 10 000 ks malých ochranných filtrů</w:t>
      </w:r>
      <w:r w:rsidR="00F95C42">
        <w:t xml:space="preserve">. Ty </w:t>
      </w:r>
      <w:r w:rsidRPr="00FC0C9E">
        <w:t xml:space="preserve">byly v roce 2016 zakoupeny SSHR do pohotovostních zásob. </w:t>
      </w:r>
      <w:r w:rsidRPr="00FC0C9E">
        <w:rPr>
          <w:rFonts w:cstheme="minorHAnsi"/>
          <w:b/>
        </w:rPr>
        <w:t>SSHR dne 11. 2. 2020 vyřadila těchto 10 000 ks ochranných filtrů ze SHR, a to na základě požadavku MV ze dne 2. 12. 2019.</w:t>
      </w:r>
      <w:r w:rsidRPr="00FC0C9E">
        <w:rPr>
          <w:b/>
        </w:rPr>
        <w:t xml:space="preserve"> V zásobách SSHR v době vyhlášení nouzového stavu tak </w:t>
      </w:r>
      <w:r w:rsidR="00F95C42">
        <w:rPr>
          <w:b/>
        </w:rPr>
        <w:t xml:space="preserve">nebyly žádné </w:t>
      </w:r>
      <w:r w:rsidRPr="00FC0C9E">
        <w:rPr>
          <w:b/>
        </w:rPr>
        <w:t>OOP pro potřeby MV, resp. základních složek IZS v působnosti MV (HZS</w:t>
      </w:r>
      <w:r w:rsidR="0084610E">
        <w:rPr>
          <w:b/>
        </w:rPr>
        <w:t> ČR</w:t>
      </w:r>
      <w:r w:rsidRPr="00FC0C9E">
        <w:rPr>
          <w:b/>
        </w:rPr>
        <w:t xml:space="preserve"> a Policie ČR)</w:t>
      </w:r>
      <w:r w:rsidRPr="00FC0C9E">
        <w:rPr>
          <w:rStyle w:val="Znakapoznpodarou"/>
          <w:b/>
        </w:rPr>
        <w:footnoteReference w:id="59"/>
      </w:r>
      <w:r w:rsidRPr="00FC0C9E">
        <w:rPr>
          <w:b/>
        </w:rPr>
        <w:t>.</w:t>
      </w:r>
    </w:p>
    <w:p w:rsidR="001B3D24" w:rsidRPr="00CF5E88" w:rsidRDefault="00056BA8" w:rsidP="00F0106F">
      <w:pPr>
        <w:spacing w:after="120"/>
        <w:rPr>
          <w:rFonts w:cstheme="minorHAnsi"/>
        </w:rPr>
      </w:pPr>
      <w:r w:rsidRPr="00CF5E88">
        <w:rPr>
          <w:rFonts w:cstheme="minorHAnsi"/>
        </w:rPr>
        <w:t>MZd</w:t>
      </w:r>
      <w:r w:rsidRPr="00CF5E88">
        <w:rPr>
          <w:rStyle w:val="Znakapoznpodarou"/>
          <w:rFonts w:cstheme="minorHAnsi"/>
        </w:rPr>
        <w:footnoteReference w:id="60"/>
      </w:r>
      <w:r w:rsidRPr="00CF5E88">
        <w:rPr>
          <w:rFonts w:cstheme="minorHAnsi"/>
        </w:rPr>
        <w:t xml:space="preserve"> </w:t>
      </w:r>
      <w:r>
        <w:rPr>
          <w:rFonts w:cstheme="minorHAnsi"/>
        </w:rPr>
        <w:t>v</w:t>
      </w:r>
      <w:r w:rsidR="001B3D24" w:rsidRPr="00CF5E88">
        <w:rPr>
          <w:rFonts w:cstheme="minorHAnsi"/>
        </w:rPr>
        <w:t xml:space="preserve"> souvislosti s vývojem epidemiologické situace ve světě požádalo dne 7. 2. 2020 o</w:t>
      </w:r>
      <w:r w:rsidR="00F0106F">
        <w:rPr>
          <w:rFonts w:cstheme="minorHAnsi"/>
        </w:rPr>
        <w:t> </w:t>
      </w:r>
      <w:r w:rsidR="001B3D24" w:rsidRPr="00CF5E88">
        <w:rPr>
          <w:rFonts w:cstheme="minorHAnsi"/>
        </w:rPr>
        <w:t>doplnění pohotovostních zásob resortu zdravotnictví. Požádalo o zajištění 1 000 000 ks ochranných ústních roušek, 100 000 ks respirátor</w:t>
      </w:r>
      <w:r w:rsidR="001B3D24">
        <w:rPr>
          <w:rFonts w:cstheme="minorHAnsi"/>
        </w:rPr>
        <w:t>ů</w:t>
      </w:r>
      <w:r w:rsidR="001B3D24" w:rsidRPr="00CF5E88">
        <w:rPr>
          <w:rFonts w:cstheme="minorHAnsi"/>
        </w:rPr>
        <w:t xml:space="preserve"> úrovně ochrany FFP3 bez výdechového ventilu a 100 000 ks respirátor</w:t>
      </w:r>
      <w:r w:rsidR="00755970">
        <w:rPr>
          <w:rFonts w:cstheme="minorHAnsi"/>
        </w:rPr>
        <w:t>ů</w:t>
      </w:r>
      <w:r w:rsidR="001B3D24" w:rsidRPr="00CF5E88">
        <w:rPr>
          <w:rFonts w:cstheme="minorHAnsi"/>
        </w:rPr>
        <w:t xml:space="preserve"> úrovně ochrany FFP3 s výdechovým ventilem. </w:t>
      </w:r>
      <w:r>
        <w:rPr>
          <w:rFonts w:cstheme="minorHAnsi"/>
        </w:rPr>
        <w:t xml:space="preserve">MZd tento požadavek </w:t>
      </w:r>
      <w:r w:rsidR="00C36A2D">
        <w:rPr>
          <w:rFonts w:cstheme="minorHAnsi"/>
        </w:rPr>
        <w:t xml:space="preserve">ovšem </w:t>
      </w:r>
      <w:r>
        <w:rPr>
          <w:rFonts w:cstheme="minorHAnsi"/>
        </w:rPr>
        <w:t>zrušilo</w:t>
      </w:r>
      <w:r w:rsidR="00C36A2D">
        <w:rPr>
          <w:rFonts w:cstheme="minorHAnsi"/>
        </w:rPr>
        <w:t>, a to</w:t>
      </w:r>
      <w:r>
        <w:rPr>
          <w:rFonts w:cstheme="minorHAnsi"/>
        </w:rPr>
        <w:t xml:space="preserve"> s ohledem na závěry vzešlé ze zas</w:t>
      </w:r>
      <w:r w:rsidR="001B3D24" w:rsidRPr="00CF5E88">
        <w:rPr>
          <w:rFonts w:cstheme="minorHAnsi"/>
        </w:rPr>
        <w:t>edání Bezpečnostní rady státu ze dne 4. 3. 2020,</w:t>
      </w:r>
      <w:r>
        <w:rPr>
          <w:rFonts w:cstheme="minorHAnsi"/>
        </w:rPr>
        <w:t xml:space="preserve"> podle kterých mělo</w:t>
      </w:r>
      <w:r w:rsidR="001B3D24" w:rsidRPr="00CF5E88">
        <w:rPr>
          <w:rFonts w:cstheme="minorHAnsi"/>
        </w:rPr>
        <w:t xml:space="preserve"> MZd </w:t>
      </w:r>
      <w:r>
        <w:rPr>
          <w:rFonts w:cstheme="minorHAnsi"/>
        </w:rPr>
        <w:t>z</w:t>
      </w:r>
      <w:r w:rsidR="001B3D24" w:rsidRPr="00CF5E88">
        <w:rPr>
          <w:rFonts w:cstheme="minorHAnsi"/>
        </w:rPr>
        <w:t>abezpečovat celostátní koordinaci nákupu a</w:t>
      </w:r>
      <w:r w:rsidR="00F0106F">
        <w:rPr>
          <w:rFonts w:cstheme="minorHAnsi"/>
        </w:rPr>
        <w:t> </w:t>
      </w:r>
      <w:r w:rsidR="001B3D24" w:rsidRPr="00CF5E88">
        <w:rPr>
          <w:rFonts w:cstheme="minorHAnsi"/>
        </w:rPr>
        <w:t xml:space="preserve">distribuci potřebných OOP </w:t>
      </w:r>
      <w:r w:rsidR="001B3D24">
        <w:rPr>
          <w:rFonts w:cstheme="minorHAnsi"/>
        </w:rPr>
        <w:t>i ZP</w:t>
      </w:r>
      <w:r w:rsidR="001B3D24" w:rsidRPr="00CF5E88">
        <w:rPr>
          <w:rFonts w:cstheme="minorHAnsi"/>
        </w:rPr>
        <w:t xml:space="preserve"> ve prospěch poskytovatelů zdravotních služeb a zaměstnanců zařízení sociálních služeb</w:t>
      </w:r>
      <w:r>
        <w:rPr>
          <w:rFonts w:cstheme="minorHAnsi"/>
        </w:rPr>
        <w:t>.</w:t>
      </w:r>
      <w:r w:rsidR="001B3D24">
        <w:rPr>
          <w:rStyle w:val="Znakapoznpodarou"/>
          <w:rFonts w:cstheme="minorHAnsi"/>
        </w:rPr>
        <w:footnoteReference w:id="61"/>
      </w:r>
    </w:p>
    <w:p w:rsidR="001B3D24" w:rsidRPr="003A6B9F" w:rsidRDefault="001B3D24" w:rsidP="00F0106F">
      <w:pPr>
        <w:spacing w:after="120"/>
        <w:rPr>
          <w:rFonts w:cstheme="minorHAnsi"/>
        </w:rPr>
      </w:pPr>
      <w:r w:rsidRPr="003A6B9F">
        <w:rPr>
          <w:rFonts w:cstheme="minorHAnsi"/>
        </w:rPr>
        <w:t>Podle ustanovení § 11 zákona č. 241/20</w:t>
      </w:r>
      <w:r>
        <w:rPr>
          <w:rFonts w:cstheme="minorHAnsi"/>
        </w:rPr>
        <w:t>0</w:t>
      </w:r>
      <w:r w:rsidRPr="003A6B9F">
        <w:rPr>
          <w:rFonts w:cstheme="minorHAnsi"/>
        </w:rPr>
        <w:t xml:space="preserve">0 Sb. o použití pohotovostních zásob rozhoduje vedoucí </w:t>
      </w:r>
      <w:r>
        <w:rPr>
          <w:rFonts w:cstheme="minorHAnsi"/>
        </w:rPr>
        <w:t>ÚSÚ</w:t>
      </w:r>
      <w:r w:rsidRPr="003A6B9F">
        <w:rPr>
          <w:rFonts w:cstheme="minorHAnsi"/>
        </w:rPr>
        <w:t xml:space="preserve">, na základě jehož požadavku </w:t>
      </w:r>
      <w:r>
        <w:rPr>
          <w:rFonts w:cstheme="minorHAnsi"/>
        </w:rPr>
        <w:t>SSHR</w:t>
      </w:r>
      <w:r w:rsidRPr="003A6B9F">
        <w:rPr>
          <w:rFonts w:cstheme="minorHAnsi"/>
        </w:rPr>
        <w:t xml:space="preserve"> pohotovostní zásoby vytvoř</w:t>
      </w:r>
      <w:r>
        <w:rPr>
          <w:rFonts w:cstheme="minorHAnsi"/>
        </w:rPr>
        <w:t>ila</w:t>
      </w:r>
      <w:r w:rsidRPr="003A6B9F">
        <w:rPr>
          <w:rFonts w:cstheme="minorHAnsi"/>
        </w:rPr>
        <w:t xml:space="preserve">. </w:t>
      </w:r>
    </w:p>
    <w:p w:rsidR="001B3D24" w:rsidRPr="00AA3744" w:rsidRDefault="001B3D24" w:rsidP="00F0106F">
      <w:pPr>
        <w:pStyle w:val="Odrkypuntky"/>
        <w:numPr>
          <w:ilvl w:val="0"/>
          <w:numId w:val="0"/>
        </w:numPr>
        <w:spacing w:after="120"/>
        <w:rPr>
          <w:rFonts w:cs="Calibri"/>
          <w:b/>
          <w:color w:val="000000" w:themeColor="text1"/>
        </w:rPr>
      </w:pPr>
      <w:r w:rsidRPr="00AA3744">
        <w:rPr>
          <w:rFonts w:asciiTheme="minorHAnsi" w:hAnsiTheme="minorHAnsi" w:cstheme="minorHAnsi"/>
          <w:b/>
          <w:color w:val="000000" w:themeColor="text1"/>
        </w:rPr>
        <w:t xml:space="preserve">MZd </w:t>
      </w:r>
      <w:r w:rsidR="00C36A2D">
        <w:rPr>
          <w:rFonts w:asciiTheme="minorHAnsi" w:hAnsiTheme="minorHAnsi" w:cstheme="minorHAnsi"/>
          <w:b/>
          <w:color w:val="000000" w:themeColor="text1"/>
        </w:rPr>
        <w:t xml:space="preserve">požádalo </w:t>
      </w:r>
      <w:r w:rsidRPr="00AA3744">
        <w:rPr>
          <w:rFonts w:asciiTheme="minorHAnsi" w:hAnsiTheme="minorHAnsi" w:cstheme="minorHAnsi"/>
          <w:b/>
          <w:color w:val="000000" w:themeColor="text1"/>
        </w:rPr>
        <w:t>dne 12. a 13. 3.</w:t>
      </w:r>
      <w:r>
        <w:rPr>
          <w:rFonts w:asciiTheme="minorHAnsi" w:hAnsiTheme="minorHAnsi" w:cstheme="minorHAnsi"/>
          <w:b/>
          <w:color w:val="000000" w:themeColor="text1"/>
        </w:rPr>
        <w:t> </w:t>
      </w:r>
      <w:r w:rsidRPr="00AA3744">
        <w:rPr>
          <w:rFonts w:asciiTheme="minorHAnsi" w:hAnsiTheme="minorHAnsi" w:cstheme="minorHAnsi"/>
          <w:b/>
          <w:color w:val="000000" w:themeColor="text1"/>
        </w:rPr>
        <w:t>2020, tj. současně s vyhlášením nouzového stavu, SSHR o</w:t>
      </w:r>
      <w:r>
        <w:rPr>
          <w:rFonts w:asciiTheme="minorHAnsi" w:hAnsiTheme="minorHAnsi" w:cstheme="minorHAnsi"/>
          <w:b/>
          <w:color w:val="000000" w:themeColor="text1"/>
        </w:rPr>
        <w:t> </w:t>
      </w:r>
      <w:r w:rsidRPr="00AA3744">
        <w:rPr>
          <w:rFonts w:asciiTheme="minorHAnsi" w:hAnsiTheme="minorHAnsi" w:cstheme="minorHAnsi"/>
          <w:b/>
          <w:color w:val="000000" w:themeColor="text1"/>
        </w:rPr>
        <w:t xml:space="preserve">vydání veškerých OOP </w:t>
      </w:r>
      <w:r>
        <w:rPr>
          <w:rFonts w:asciiTheme="minorHAnsi" w:hAnsiTheme="minorHAnsi" w:cstheme="minorHAnsi"/>
          <w:b/>
          <w:color w:val="000000" w:themeColor="text1"/>
        </w:rPr>
        <w:t xml:space="preserve">i ZP </w:t>
      </w:r>
      <w:r w:rsidRPr="00AA3744">
        <w:rPr>
          <w:rFonts w:asciiTheme="minorHAnsi" w:hAnsiTheme="minorHAnsi" w:cstheme="minorHAnsi"/>
          <w:b/>
          <w:color w:val="000000" w:themeColor="text1"/>
        </w:rPr>
        <w:t>z pohotovostních zásob</w:t>
      </w:r>
      <w:r w:rsidRPr="00834015">
        <w:rPr>
          <w:rFonts w:cs="Calibri"/>
          <w:b/>
        </w:rPr>
        <w:t xml:space="preserve">. SSHR požadavkům vyhověla </w:t>
      </w:r>
      <w:r w:rsidR="00C36A2D">
        <w:rPr>
          <w:rFonts w:cs="Calibri"/>
          <w:b/>
          <w:color w:val="000000" w:themeColor="text1"/>
        </w:rPr>
        <w:t>a</w:t>
      </w:r>
      <w:r w:rsidRPr="00AA3744">
        <w:rPr>
          <w:rFonts w:cs="Calibri"/>
          <w:b/>
          <w:color w:val="000000" w:themeColor="text1"/>
        </w:rPr>
        <w:t xml:space="preserve"> </w:t>
      </w:r>
      <w:r>
        <w:rPr>
          <w:rFonts w:cs="Calibri"/>
          <w:b/>
          <w:color w:val="000000" w:themeColor="text1"/>
        </w:rPr>
        <w:t>uvolnila</w:t>
      </w:r>
      <w:r w:rsidRPr="003C53C9">
        <w:rPr>
          <w:rFonts w:asciiTheme="minorHAnsi" w:hAnsiTheme="minorHAnsi" w:cstheme="minorHAnsi"/>
          <w:b/>
          <w:lang w:eastAsia="cs-CZ"/>
        </w:rPr>
        <w:t xml:space="preserve"> </w:t>
      </w:r>
      <w:r w:rsidRPr="003C53C9">
        <w:rPr>
          <w:rFonts w:asciiTheme="minorHAnsi" w:hAnsiTheme="minorHAnsi" w:cstheme="minorHAnsi"/>
          <w:b/>
        </w:rPr>
        <w:t>10 000 ks brýlí, 10 000 ks respirátorů a 10 000 ks kombinéz</w:t>
      </w:r>
      <w:r w:rsidR="00C36A2D">
        <w:rPr>
          <w:rFonts w:asciiTheme="minorHAnsi" w:hAnsiTheme="minorHAnsi" w:cstheme="minorHAnsi"/>
          <w:b/>
        </w:rPr>
        <w:t>. Ty</w:t>
      </w:r>
      <w:r>
        <w:rPr>
          <w:rFonts w:asciiTheme="minorHAnsi" w:hAnsiTheme="minorHAnsi" w:cstheme="minorHAnsi"/>
          <w:b/>
        </w:rPr>
        <w:t xml:space="preserve"> </w:t>
      </w:r>
      <w:r w:rsidRPr="00AA3744">
        <w:rPr>
          <w:rFonts w:cs="Calibri"/>
          <w:b/>
          <w:color w:val="000000" w:themeColor="text1"/>
        </w:rPr>
        <w:t>distribuoval</w:t>
      </w:r>
      <w:r>
        <w:rPr>
          <w:rFonts w:cs="Calibri"/>
          <w:b/>
          <w:color w:val="000000" w:themeColor="text1"/>
        </w:rPr>
        <w:t>a</w:t>
      </w:r>
      <w:r w:rsidRPr="00AA3744">
        <w:rPr>
          <w:rFonts w:cs="Calibri"/>
          <w:b/>
          <w:color w:val="000000" w:themeColor="text1"/>
        </w:rPr>
        <w:t xml:space="preserve"> podle požadavků MZd.</w:t>
      </w:r>
    </w:p>
    <w:p w:rsidR="001B3D24" w:rsidRPr="00DA7ADC" w:rsidRDefault="001B3D24" w:rsidP="00F0106F">
      <w:pPr>
        <w:pStyle w:val="Nadpis3"/>
        <w:spacing w:after="120"/>
      </w:pPr>
      <w:r>
        <w:t xml:space="preserve">1.3.2 Požadavky na nezbytné dodávky v IS </w:t>
      </w:r>
      <w:r w:rsidRPr="00564DE5">
        <w:rPr>
          <w:i/>
        </w:rPr>
        <w:t>Argis</w:t>
      </w:r>
      <w:r>
        <w:t xml:space="preserve"> a nezajištěné nezbytné dodávky </w:t>
      </w:r>
    </w:p>
    <w:p w:rsidR="001B3D24" w:rsidRDefault="001B3D24" w:rsidP="00F0106F">
      <w:pPr>
        <w:spacing w:after="120"/>
      </w:pPr>
      <w:r w:rsidRPr="007C7E48">
        <w:t xml:space="preserve">IS </w:t>
      </w:r>
      <w:r w:rsidRPr="00564DE5">
        <w:rPr>
          <w:i/>
        </w:rPr>
        <w:t>Argis</w:t>
      </w:r>
      <w:r w:rsidRPr="007C7E48">
        <w:t xml:space="preserve"> poskytuje pouze aktuální data</w:t>
      </w:r>
      <w:r>
        <w:t xml:space="preserve">. </w:t>
      </w:r>
      <w:r w:rsidRPr="007C7E48">
        <w:t>NKÚ proto vytvořil přehled o požadavcích na nezbytné dodávky OOP ke dni 3. 7. 2020 a zpracoval přehled požadav</w:t>
      </w:r>
      <w:r>
        <w:t xml:space="preserve">ků jednotlivých krajů na ND na zajištění OOP. </w:t>
      </w:r>
      <w:r w:rsidRPr="007C7E48">
        <w:t xml:space="preserve">SSHR </w:t>
      </w:r>
      <w:r>
        <w:t xml:space="preserve">zpracovala </w:t>
      </w:r>
      <w:r w:rsidRPr="007C7E48">
        <w:t>údaje o požadavcích na zajištění nezbytných dodávek z</w:t>
      </w:r>
      <w:r>
        <w:t> </w:t>
      </w:r>
      <w:r w:rsidRPr="007C7E48">
        <w:t>uloženýc</w:t>
      </w:r>
      <w:r>
        <w:t>h záloh ke dni 4. 12. 2019</w:t>
      </w:r>
      <w:r w:rsidRPr="007C7E48">
        <w:t>.</w:t>
      </w:r>
      <w:r>
        <w:t xml:space="preserve"> </w:t>
      </w:r>
    </w:p>
    <w:p w:rsidR="001B3D24" w:rsidRPr="00D94AB6" w:rsidRDefault="001B3D24" w:rsidP="00F0106F">
      <w:pPr>
        <w:spacing w:after="120"/>
      </w:pPr>
      <w:r w:rsidRPr="00CF5E88">
        <w:lastRenderedPageBreak/>
        <w:t xml:space="preserve">Celkové požadavky krajů v IS </w:t>
      </w:r>
      <w:r w:rsidRPr="00564DE5">
        <w:rPr>
          <w:i/>
        </w:rPr>
        <w:t>Argis</w:t>
      </w:r>
      <w:r w:rsidRPr="00CF5E88">
        <w:t xml:space="preserve"> ke dni 4. 12. 2019 a ke dni 3. 7. 2020 jsou uveden</w:t>
      </w:r>
      <w:r>
        <w:t xml:space="preserve">y </w:t>
      </w:r>
      <w:r w:rsidRPr="0058523D">
        <w:rPr>
          <w:b/>
        </w:rPr>
        <w:t xml:space="preserve">v tabulce č. 2 přílohy </w:t>
      </w:r>
      <w:r w:rsidR="002C6B45">
        <w:rPr>
          <w:b/>
        </w:rPr>
        <w:t>č. </w:t>
      </w:r>
      <w:r w:rsidRPr="0058523D">
        <w:rPr>
          <w:b/>
        </w:rPr>
        <w:t>3</w:t>
      </w:r>
      <w:r w:rsidR="002C6B45">
        <w:t xml:space="preserve"> tohoto kontrolního závěru</w:t>
      </w:r>
      <w:r w:rsidRPr="002C6B45">
        <w:t>.</w:t>
      </w:r>
      <w:r>
        <w:t xml:space="preserve"> </w:t>
      </w:r>
      <w:r w:rsidRPr="00D94AB6">
        <w:t>Z porovnání těchto údajů je ve sledovaném období roku 2020 zřejmý podstatný nárůst požadavků na ND na zajištění</w:t>
      </w:r>
      <w:r w:rsidR="00C36A2D">
        <w:t xml:space="preserve"> OOP</w:t>
      </w:r>
      <w:r w:rsidR="00C70BDD">
        <w:t xml:space="preserve"> a ZP</w:t>
      </w:r>
      <w:r w:rsidRPr="00D94AB6">
        <w:t xml:space="preserve">. </w:t>
      </w:r>
    </w:p>
    <w:p w:rsidR="001B3D24" w:rsidRPr="00D94AB6" w:rsidRDefault="001B3D24" w:rsidP="00F0106F">
      <w:pPr>
        <w:spacing w:after="120"/>
      </w:pPr>
      <w:r w:rsidRPr="00D94AB6">
        <w:t>Souhrn požadavků na vybrané položky OOP jednotlivých krajů, obcí a ministerstev ke dni 4. 12.</w:t>
      </w:r>
      <w:r w:rsidR="00BF3F10">
        <w:t> </w:t>
      </w:r>
      <w:r w:rsidRPr="00D94AB6">
        <w:t xml:space="preserve">2019 a ke dni 3. 7. 2020 je v </w:t>
      </w:r>
      <w:r w:rsidRPr="0058523D">
        <w:rPr>
          <w:b/>
        </w:rPr>
        <w:t xml:space="preserve">tabulce č. 3 přílohy </w:t>
      </w:r>
      <w:r w:rsidR="002C6B45">
        <w:rPr>
          <w:b/>
        </w:rPr>
        <w:t>č. </w:t>
      </w:r>
      <w:r w:rsidRPr="0058523D">
        <w:rPr>
          <w:b/>
        </w:rPr>
        <w:t>3</w:t>
      </w:r>
      <w:r w:rsidR="002C6B45" w:rsidRPr="002C6B45">
        <w:t xml:space="preserve"> </w:t>
      </w:r>
      <w:r w:rsidR="002C6B45">
        <w:t>tohoto kontrolního závěru</w:t>
      </w:r>
      <w:r w:rsidRPr="00D94AB6">
        <w:t xml:space="preserve">. Z údajů shromážděných k oběma termínům je zřejmý zásadní rozdíl v objemu požadavků před a po vyhlášení pandemie onemocnění </w:t>
      </w:r>
      <w:r w:rsidR="006D6A22">
        <w:t>COVID</w:t>
      </w:r>
      <w:r w:rsidRPr="00D94AB6">
        <w:t xml:space="preserve">-19. </w:t>
      </w:r>
    </w:p>
    <w:p w:rsidR="001B3D24" w:rsidRDefault="001B3D24" w:rsidP="00F0106F">
      <w:pPr>
        <w:spacing w:after="120"/>
        <w:rPr>
          <w:rFonts w:cs="Calibri"/>
          <w:b/>
        </w:rPr>
      </w:pPr>
      <w:r>
        <w:rPr>
          <w:rFonts w:cs="Calibri"/>
        </w:rPr>
        <w:t xml:space="preserve">Jedním z výstupů IS </w:t>
      </w:r>
      <w:r w:rsidRPr="00564DE5">
        <w:rPr>
          <w:rFonts w:cs="Calibri"/>
          <w:i/>
        </w:rPr>
        <w:t>Argis</w:t>
      </w:r>
      <w:r>
        <w:rPr>
          <w:rFonts w:cs="Calibri"/>
        </w:rPr>
        <w:t xml:space="preserve"> je také přehled ND, ke kterým není zajištěn dodavatel</w:t>
      </w:r>
      <w:r w:rsidRPr="0085135E">
        <w:rPr>
          <w:rFonts w:cs="Calibri"/>
        </w:rPr>
        <w:t xml:space="preserve">. SSHR předložila </w:t>
      </w:r>
      <w:r w:rsidR="002C6B45">
        <w:rPr>
          <w:rFonts w:cs="Calibri"/>
          <w:i/>
        </w:rPr>
        <w:t>b</w:t>
      </w:r>
      <w:r w:rsidRPr="0085135E">
        <w:rPr>
          <w:rFonts w:cs="Calibri"/>
          <w:i/>
        </w:rPr>
        <w:t>ilanci nezajištěných nezbytných dodávek</w:t>
      </w:r>
      <w:r w:rsidRPr="0085135E">
        <w:rPr>
          <w:rFonts w:cs="Calibri"/>
        </w:rPr>
        <w:t xml:space="preserve"> všech </w:t>
      </w:r>
      <w:r>
        <w:rPr>
          <w:rFonts w:cs="Calibri"/>
        </w:rPr>
        <w:t>žadatelů, tj. krajů, obcí i ÚSÚ ke dni 19. 6. 2020</w:t>
      </w:r>
      <w:r w:rsidRPr="003A2889">
        <w:t>.</w:t>
      </w:r>
      <w:r w:rsidRPr="003A2889">
        <w:rPr>
          <w:rFonts w:cs="Calibri"/>
        </w:rPr>
        <w:t xml:space="preserve"> </w:t>
      </w:r>
      <w:r>
        <w:rPr>
          <w:rFonts w:cs="Calibri"/>
        </w:rPr>
        <w:t>P</w:t>
      </w:r>
      <w:r w:rsidRPr="003A2889">
        <w:rPr>
          <w:rFonts w:cs="Calibri"/>
        </w:rPr>
        <w:t>orovnání této bilance s </w:t>
      </w:r>
      <w:r w:rsidR="002C6B45">
        <w:rPr>
          <w:rFonts w:cs="Calibri"/>
        </w:rPr>
        <w:t>b</w:t>
      </w:r>
      <w:r w:rsidRPr="00564DE5">
        <w:rPr>
          <w:rFonts w:cs="Calibri"/>
        </w:rPr>
        <w:t>ilancí nezajištěných nezbytných dodávek</w:t>
      </w:r>
      <w:r w:rsidR="00F0106F" w:rsidRPr="002C6B45">
        <w:rPr>
          <w:rFonts w:cs="Calibri"/>
        </w:rPr>
        <w:t xml:space="preserve"> </w:t>
      </w:r>
      <w:r w:rsidR="00F0106F">
        <w:rPr>
          <w:rFonts w:cs="Calibri"/>
        </w:rPr>
        <w:t>ke dni 16. </w:t>
      </w:r>
      <w:r>
        <w:rPr>
          <w:rFonts w:cs="Calibri"/>
        </w:rPr>
        <w:t>9.</w:t>
      </w:r>
      <w:r w:rsidR="00F0106F">
        <w:rPr>
          <w:rFonts w:cs="Calibri"/>
        </w:rPr>
        <w:t> </w:t>
      </w:r>
      <w:r>
        <w:rPr>
          <w:rFonts w:cs="Calibri"/>
        </w:rPr>
        <w:t>2020 je uvedeno v </w:t>
      </w:r>
      <w:r w:rsidRPr="0058523D">
        <w:rPr>
          <w:rFonts w:cs="Calibri"/>
          <w:b/>
        </w:rPr>
        <w:t xml:space="preserve">tabulce č. 4 přílohy </w:t>
      </w:r>
      <w:r w:rsidR="002C6B45">
        <w:rPr>
          <w:rFonts w:cs="Calibri"/>
          <w:b/>
        </w:rPr>
        <w:t>č. </w:t>
      </w:r>
      <w:r w:rsidRPr="0058523D">
        <w:rPr>
          <w:rFonts w:cs="Calibri"/>
          <w:b/>
        </w:rPr>
        <w:t>3</w:t>
      </w:r>
      <w:r w:rsidR="002C6B45" w:rsidRPr="002C6B45">
        <w:t xml:space="preserve"> </w:t>
      </w:r>
      <w:r w:rsidR="002C6B45">
        <w:t>tohoto kontrolního závěru</w:t>
      </w:r>
      <w:r w:rsidRPr="003A2889">
        <w:rPr>
          <w:rFonts w:cs="Calibri"/>
        </w:rPr>
        <w:t>.</w:t>
      </w:r>
      <w:r>
        <w:rPr>
          <w:rFonts w:cs="Calibri"/>
        </w:rPr>
        <w:t xml:space="preserve"> </w:t>
      </w:r>
    </w:p>
    <w:p w:rsidR="001B3D24" w:rsidRDefault="001B3D24" w:rsidP="00F0106F">
      <w:pPr>
        <w:spacing w:after="120"/>
        <w:rPr>
          <w:rFonts w:cs="Calibri"/>
        </w:rPr>
      </w:pPr>
      <w:r w:rsidRPr="00644291">
        <w:rPr>
          <w:rFonts w:cs="Calibri"/>
        </w:rPr>
        <w:t>Z údajů v</w:t>
      </w:r>
      <w:r>
        <w:rPr>
          <w:rFonts w:cs="Calibri"/>
        </w:rPr>
        <w:t xml:space="preserve"> této </w:t>
      </w:r>
      <w:r w:rsidRPr="00644291">
        <w:rPr>
          <w:rFonts w:cs="Calibri"/>
        </w:rPr>
        <w:t xml:space="preserve">tabulce je zřejmé, že většina požadovaných ND na OOP </w:t>
      </w:r>
      <w:r>
        <w:rPr>
          <w:rFonts w:cs="Calibri"/>
        </w:rPr>
        <w:t xml:space="preserve">je v IS </w:t>
      </w:r>
      <w:r w:rsidRPr="00564DE5">
        <w:rPr>
          <w:rFonts w:cs="Calibri"/>
          <w:i/>
        </w:rPr>
        <w:t xml:space="preserve">Argis </w:t>
      </w:r>
      <w:r>
        <w:rPr>
          <w:rFonts w:cs="Calibri"/>
        </w:rPr>
        <w:t xml:space="preserve">vedena jako nezajištěná. Množství zajištěných ND se zvýšilo, ale protože současně se navýšilo i množství požadovaných ND, poměr nezajištěných dodávek zůstává na stejné úrovni. </w:t>
      </w:r>
      <w:r w:rsidRPr="00C47886">
        <w:rPr>
          <w:rFonts w:cs="Calibri"/>
          <w:color w:val="000000" w:themeColor="text1"/>
        </w:rPr>
        <w:t xml:space="preserve">SSHR </w:t>
      </w:r>
      <w:r w:rsidRPr="009F0066">
        <w:rPr>
          <w:rFonts w:cs="Calibri"/>
        </w:rPr>
        <w:t>nepřijím</w:t>
      </w:r>
      <w:r>
        <w:rPr>
          <w:rFonts w:cs="Calibri"/>
        </w:rPr>
        <w:t>ala</w:t>
      </w:r>
      <w:r w:rsidRPr="009F0066">
        <w:rPr>
          <w:rFonts w:cs="Calibri"/>
        </w:rPr>
        <w:t xml:space="preserve"> žádná opatření</w:t>
      </w:r>
      <w:r>
        <w:rPr>
          <w:rFonts w:cs="Calibri"/>
        </w:rPr>
        <w:t xml:space="preserve"> </w:t>
      </w:r>
      <w:r w:rsidRPr="009F0066">
        <w:rPr>
          <w:rFonts w:cs="Calibri"/>
        </w:rPr>
        <w:t>k zajištění těchto dodávek</w:t>
      </w:r>
      <w:r w:rsidR="00500B95">
        <w:rPr>
          <w:rFonts w:cs="Calibri"/>
        </w:rPr>
        <w:t>, protože p</w:t>
      </w:r>
      <w:r>
        <w:rPr>
          <w:rFonts w:cs="Calibri"/>
        </w:rPr>
        <w:t>ovinnost</w:t>
      </w:r>
      <w:r w:rsidRPr="009F0066">
        <w:rPr>
          <w:rFonts w:cs="Calibri"/>
        </w:rPr>
        <w:t xml:space="preserve"> </w:t>
      </w:r>
      <w:r w:rsidR="00500B95">
        <w:rPr>
          <w:rFonts w:cs="Calibri"/>
        </w:rPr>
        <w:t xml:space="preserve">je zajistit mají </w:t>
      </w:r>
      <w:r w:rsidRPr="009F0066">
        <w:rPr>
          <w:rFonts w:cs="Calibri"/>
        </w:rPr>
        <w:t>zpracovatel</w:t>
      </w:r>
      <w:r w:rsidR="00500B95">
        <w:rPr>
          <w:rFonts w:cs="Calibri"/>
        </w:rPr>
        <w:t>é</w:t>
      </w:r>
      <w:r w:rsidRPr="009F0066">
        <w:rPr>
          <w:rFonts w:cs="Calibri"/>
        </w:rPr>
        <w:t xml:space="preserve"> krizových plánů (</w:t>
      </w:r>
      <w:r>
        <w:rPr>
          <w:rFonts w:cs="Calibri"/>
        </w:rPr>
        <w:t>PND</w:t>
      </w:r>
      <w:r w:rsidRPr="009F0066">
        <w:rPr>
          <w:rFonts w:cs="Calibri"/>
        </w:rPr>
        <w:t xml:space="preserve">), což jsou </w:t>
      </w:r>
      <w:r>
        <w:rPr>
          <w:rFonts w:cs="Calibri"/>
        </w:rPr>
        <w:t xml:space="preserve">ÚSÚ, KÚ a </w:t>
      </w:r>
      <w:r w:rsidRPr="00E6477E">
        <w:rPr>
          <w:rFonts w:cs="Calibri"/>
          <w:color w:val="000000" w:themeColor="text1"/>
        </w:rPr>
        <w:t>OÚ ORP</w:t>
      </w:r>
      <w:r>
        <w:rPr>
          <w:rFonts w:cs="Calibri"/>
          <w:color w:val="000000" w:themeColor="text1"/>
        </w:rPr>
        <w:t>.</w:t>
      </w:r>
      <w:r>
        <w:rPr>
          <w:rFonts w:cs="Calibri"/>
        </w:rPr>
        <w:t xml:space="preserve"> Nezajištěné ND řeší SSHR až v době krizového stavu </w:t>
      </w:r>
      <w:r w:rsidRPr="003A2889">
        <w:rPr>
          <w:rFonts w:cs="Calibri"/>
        </w:rPr>
        <w:t>v součinno</w:t>
      </w:r>
      <w:r>
        <w:rPr>
          <w:rFonts w:cs="Calibri"/>
        </w:rPr>
        <w:t>sti s Ústředním krizovým štábem</w:t>
      </w:r>
      <w:r w:rsidRPr="003A2889">
        <w:rPr>
          <w:rFonts w:cs="Calibri"/>
        </w:rPr>
        <w:t>.</w:t>
      </w:r>
      <w:r w:rsidRPr="00C47886">
        <w:rPr>
          <w:rFonts w:cs="Calibri"/>
        </w:rPr>
        <w:t xml:space="preserve"> </w:t>
      </w:r>
      <w:r w:rsidR="00500B95">
        <w:rPr>
          <w:rFonts w:cs="Calibri"/>
        </w:rPr>
        <w:t>Nedostatek OOP v</w:t>
      </w:r>
      <w:r>
        <w:rPr>
          <w:rFonts w:cs="Calibri"/>
        </w:rPr>
        <w:t xml:space="preserve"> případě pandemie onemocnění </w:t>
      </w:r>
      <w:r w:rsidR="006D6A22">
        <w:rPr>
          <w:rFonts w:cs="Calibri"/>
        </w:rPr>
        <w:t>COVID</w:t>
      </w:r>
      <w:r>
        <w:rPr>
          <w:rFonts w:cs="Calibri"/>
        </w:rPr>
        <w:t>-19 tento postup nemohl vyřešit.</w:t>
      </w:r>
    </w:p>
    <w:p w:rsidR="001B3D24" w:rsidRPr="00C263AF" w:rsidRDefault="001B3D24" w:rsidP="00F0106F">
      <w:pPr>
        <w:spacing w:after="120"/>
        <w:rPr>
          <w:rFonts w:cs="Calibri"/>
        </w:rPr>
      </w:pPr>
      <w:r w:rsidRPr="00C263AF">
        <w:rPr>
          <w:rFonts w:cs="Calibri"/>
        </w:rPr>
        <w:t xml:space="preserve">MV systém </w:t>
      </w:r>
      <w:r w:rsidRPr="00564DE5">
        <w:rPr>
          <w:rFonts w:cs="Calibri"/>
          <w:i/>
        </w:rPr>
        <w:t>Argis</w:t>
      </w:r>
      <w:r w:rsidRPr="00C263AF">
        <w:rPr>
          <w:rFonts w:cs="Calibri"/>
        </w:rPr>
        <w:t xml:space="preserve"> </w:t>
      </w:r>
      <w:r w:rsidR="00500B95" w:rsidRPr="00C263AF">
        <w:rPr>
          <w:rFonts w:cs="Calibri"/>
        </w:rPr>
        <w:t>pro sběr požadavků na OOP</w:t>
      </w:r>
      <w:r w:rsidR="00C70BDD">
        <w:rPr>
          <w:rFonts w:cs="Calibri"/>
        </w:rPr>
        <w:t xml:space="preserve"> a ZP</w:t>
      </w:r>
      <w:r w:rsidRPr="00C263AF">
        <w:rPr>
          <w:rFonts w:cs="Calibri"/>
        </w:rPr>
        <w:t xml:space="preserve"> nevyužívalo, neboť systém plánování pohotovostních zásob je postaven na identifikovaná rizika a jejich popis v rámci typového plánu. Typový plán epidemie, který byl určen pro řešení onemocnění chřipkového charakteru, </w:t>
      </w:r>
      <w:r w:rsidR="00500B95">
        <w:rPr>
          <w:rFonts w:cs="Calibri"/>
        </w:rPr>
        <w:t xml:space="preserve">však </w:t>
      </w:r>
      <w:r w:rsidRPr="00C263AF">
        <w:rPr>
          <w:rFonts w:cs="Calibri"/>
        </w:rPr>
        <w:t>požadavky na OOP neobsahoval a ve státních hmotných rezervách potřebné množství zásob OOP nebyl</w:t>
      </w:r>
      <w:r>
        <w:rPr>
          <w:rFonts w:cs="Calibri"/>
        </w:rPr>
        <w:t>o</w:t>
      </w:r>
      <w:r w:rsidRPr="00C263AF">
        <w:rPr>
          <w:rFonts w:cs="Calibri"/>
        </w:rPr>
        <w:t>. Tomu odpovídá i skutečnost, že</w:t>
      </w:r>
      <w:r w:rsidR="00500B95" w:rsidRPr="00500B95">
        <w:rPr>
          <w:rFonts w:cs="Calibri"/>
        </w:rPr>
        <w:t xml:space="preserve"> </w:t>
      </w:r>
      <w:r w:rsidR="00500B95" w:rsidRPr="00C263AF">
        <w:rPr>
          <w:rFonts w:cs="Calibri"/>
        </w:rPr>
        <w:t xml:space="preserve">v systému IS </w:t>
      </w:r>
      <w:r w:rsidR="00500B95" w:rsidRPr="00564DE5">
        <w:rPr>
          <w:rFonts w:cs="Calibri"/>
          <w:i/>
        </w:rPr>
        <w:t>Argis</w:t>
      </w:r>
      <w:r w:rsidR="00500B95">
        <w:rPr>
          <w:rFonts w:cs="Calibri"/>
        </w:rPr>
        <w:t xml:space="preserve"> nebyly zaznamenány žádné</w:t>
      </w:r>
      <w:r w:rsidRPr="00C263AF">
        <w:rPr>
          <w:rFonts w:cs="Calibri"/>
        </w:rPr>
        <w:t xml:space="preserve"> požadavky na dodávky OOP a ZP v souvislosti s řešením možné pandemie nebo mimořádné události typu epidemie přesahující hranice. </w:t>
      </w:r>
    </w:p>
    <w:p w:rsidR="001B3D24" w:rsidRPr="00C263AF" w:rsidRDefault="001B3D24" w:rsidP="00F0106F">
      <w:pPr>
        <w:spacing w:after="120"/>
        <w:rPr>
          <w:rFonts w:cs="Calibri"/>
        </w:rPr>
      </w:pPr>
      <w:r w:rsidRPr="00C263AF">
        <w:rPr>
          <w:rFonts w:cs="Calibri"/>
        </w:rPr>
        <w:t xml:space="preserve">Dále bylo zjištěno, že </w:t>
      </w:r>
      <w:r w:rsidR="004C6F5B" w:rsidRPr="00C263AF">
        <w:rPr>
          <w:rFonts w:cs="Calibri"/>
        </w:rPr>
        <w:t xml:space="preserve">dodavatelé těchto ND </w:t>
      </w:r>
      <w:r w:rsidR="004C6F5B">
        <w:rPr>
          <w:rFonts w:cs="Calibri"/>
        </w:rPr>
        <w:t xml:space="preserve">byli zajišťováni </w:t>
      </w:r>
      <w:r w:rsidRPr="00C263AF">
        <w:rPr>
          <w:rFonts w:cs="Calibri"/>
        </w:rPr>
        <w:t>na základě požadavků</w:t>
      </w:r>
      <w:r>
        <w:rPr>
          <w:rFonts w:cs="Calibri"/>
        </w:rPr>
        <w:t xml:space="preserve"> od žadatelů (zejména krajů)</w:t>
      </w:r>
      <w:r w:rsidR="004C6F5B">
        <w:rPr>
          <w:rFonts w:cs="Calibri"/>
        </w:rPr>
        <w:t xml:space="preserve"> </w:t>
      </w:r>
      <w:r>
        <w:rPr>
          <w:rFonts w:cs="Calibri"/>
        </w:rPr>
        <w:t>prostřednictvím HZS krajů. V</w:t>
      </w:r>
      <w:r w:rsidRPr="00C263AF">
        <w:rPr>
          <w:rFonts w:cs="Calibri"/>
        </w:rPr>
        <w:t xml:space="preserve">zhledem k obrovskému nárůstu požadavků v krátkém časovém období </w:t>
      </w:r>
      <w:r>
        <w:rPr>
          <w:rFonts w:cs="Calibri"/>
        </w:rPr>
        <w:t xml:space="preserve">(1. čtvrtletí 2020) ale </w:t>
      </w:r>
      <w:r w:rsidRPr="00C263AF">
        <w:rPr>
          <w:rFonts w:cs="Calibri"/>
        </w:rPr>
        <w:t xml:space="preserve">k většině zadaných požadavků </w:t>
      </w:r>
      <w:r>
        <w:rPr>
          <w:rFonts w:cs="Calibri"/>
        </w:rPr>
        <w:t xml:space="preserve">dodavatel </w:t>
      </w:r>
      <w:r w:rsidRPr="00C263AF">
        <w:rPr>
          <w:rFonts w:cs="Calibri"/>
        </w:rPr>
        <w:t xml:space="preserve">zajištěn </w:t>
      </w:r>
      <w:r>
        <w:rPr>
          <w:rFonts w:cs="Calibri"/>
        </w:rPr>
        <w:t>nebyl</w:t>
      </w:r>
      <w:r w:rsidRPr="00C263AF">
        <w:rPr>
          <w:rFonts w:cs="Calibri"/>
        </w:rPr>
        <w:t>.</w:t>
      </w:r>
    </w:p>
    <w:p w:rsidR="001B3D24" w:rsidRPr="00C263AF" w:rsidRDefault="001B3D24" w:rsidP="00F0106F">
      <w:pPr>
        <w:spacing w:after="120"/>
        <w:rPr>
          <w:rFonts w:cs="Calibri"/>
        </w:rPr>
      </w:pPr>
      <w:r w:rsidRPr="00C263AF">
        <w:rPr>
          <w:rFonts w:cs="Calibri"/>
        </w:rPr>
        <w:t xml:space="preserve">MV využívalo při plánování ND data z IS </w:t>
      </w:r>
      <w:r w:rsidRPr="00564DE5">
        <w:rPr>
          <w:rFonts w:cs="Calibri"/>
          <w:i/>
        </w:rPr>
        <w:t>Argis</w:t>
      </w:r>
      <w:r w:rsidRPr="00C263AF">
        <w:rPr>
          <w:rFonts w:cs="Calibri"/>
        </w:rPr>
        <w:t>, a to zejména údaje o vhodných dodavatelích, kteří byli na území ČR schopni pokrýt požadavky na nezajištěné nezbytné dodávky. Mapování dodavatelských možností se týkalo prioritně řešení krizových situací</w:t>
      </w:r>
      <w:r w:rsidR="0058523D">
        <w:rPr>
          <w:rFonts w:cs="Calibri"/>
        </w:rPr>
        <w:t xml:space="preserve"> a </w:t>
      </w:r>
      <w:r w:rsidRPr="00C263AF">
        <w:rPr>
          <w:rFonts w:cs="Calibri"/>
        </w:rPr>
        <w:t>mimořádných událostí souvisejících s různými živelnými pohromami či havári</w:t>
      </w:r>
      <w:r w:rsidR="004C6F5B">
        <w:rPr>
          <w:rFonts w:cs="Calibri"/>
        </w:rPr>
        <w:t>emi</w:t>
      </w:r>
      <w:r w:rsidRPr="00C263AF">
        <w:rPr>
          <w:rFonts w:cs="Calibri"/>
        </w:rPr>
        <w:t xml:space="preserve">. </w:t>
      </w:r>
    </w:p>
    <w:p w:rsidR="001B3D24" w:rsidRDefault="001B3D24" w:rsidP="00F0106F">
      <w:pPr>
        <w:spacing w:after="120"/>
        <w:rPr>
          <w:rFonts w:cs="Calibri"/>
        </w:rPr>
      </w:pPr>
      <w:r w:rsidRPr="00FC0C9E">
        <w:rPr>
          <w:rFonts w:cs="Calibri"/>
        </w:rPr>
        <w:t xml:space="preserve">MZd </w:t>
      </w:r>
      <w:r w:rsidR="006851B1">
        <w:rPr>
          <w:rFonts w:cs="Calibri"/>
        </w:rPr>
        <w:t xml:space="preserve">odůvodnilo fakt, že nevyužilo </w:t>
      </w:r>
      <w:r w:rsidRPr="00FC0C9E">
        <w:rPr>
          <w:rFonts w:cs="Calibri"/>
        </w:rPr>
        <w:t xml:space="preserve">IS </w:t>
      </w:r>
      <w:r w:rsidRPr="00564DE5">
        <w:rPr>
          <w:rFonts w:cs="Calibri"/>
          <w:i/>
        </w:rPr>
        <w:t>Argis</w:t>
      </w:r>
      <w:r w:rsidRPr="00FC0C9E">
        <w:rPr>
          <w:rFonts w:cs="Calibri"/>
        </w:rPr>
        <w:t xml:space="preserve"> ke zjišťování dostupnosti OOP k řešení pandemie </w:t>
      </w:r>
      <w:r w:rsidR="006D6A22">
        <w:rPr>
          <w:rFonts w:cs="Calibri"/>
        </w:rPr>
        <w:t>COVID</w:t>
      </w:r>
      <w:r w:rsidRPr="00FC0C9E">
        <w:rPr>
          <w:rFonts w:cs="Calibri"/>
        </w:rPr>
        <w:t>-19,</w:t>
      </w:r>
      <w:r w:rsidR="006851B1">
        <w:rPr>
          <w:rFonts w:cs="Calibri"/>
        </w:rPr>
        <w:t xml:space="preserve"> tím, </w:t>
      </w:r>
      <w:r w:rsidRPr="00FC0C9E">
        <w:rPr>
          <w:rFonts w:cs="Calibri"/>
        </w:rPr>
        <w:t xml:space="preserve">že v počátku roku 2020 nebyl žádný požadavek ze strany krajů uplatněn. Od března 2020 byl přístup do IS </w:t>
      </w:r>
      <w:r w:rsidRPr="00564DE5">
        <w:rPr>
          <w:rFonts w:cs="Calibri"/>
          <w:i/>
        </w:rPr>
        <w:t>Argis</w:t>
      </w:r>
      <w:r w:rsidRPr="00FC0C9E">
        <w:rPr>
          <w:rFonts w:cs="Calibri"/>
        </w:rPr>
        <w:t xml:space="preserve"> pro zástupce MZd nefunkční, resp. </w:t>
      </w:r>
      <w:r w:rsidR="006851B1" w:rsidRPr="00FC0C9E">
        <w:rPr>
          <w:rFonts w:cs="Calibri"/>
        </w:rPr>
        <w:t xml:space="preserve">byl zablokován na základě vnitřního předpisu </w:t>
      </w:r>
      <w:r w:rsidRPr="00FC0C9E">
        <w:rPr>
          <w:rFonts w:cs="Calibri"/>
        </w:rPr>
        <w:t>z důvodu kybernetické bezpečnosti.</w:t>
      </w:r>
    </w:p>
    <w:p w:rsidR="001B3D24" w:rsidRPr="00FC0C9E" w:rsidRDefault="001B3D24" w:rsidP="00F0106F">
      <w:pPr>
        <w:spacing w:after="120"/>
        <w:rPr>
          <w:rFonts w:cs="Calibri"/>
        </w:rPr>
      </w:pPr>
      <w:r>
        <w:rPr>
          <w:rFonts w:cs="Calibri"/>
        </w:rPr>
        <w:t>M</w:t>
      </w:r>
      <w:r w:rsidRPr="00FC0C9E">
        <w:rPr>
          <w:rFonts w:cs="Calibri"/>
        </w:rPr>
        <w:t>Zd při kontrole uvedlo, že považuje mechanismus plánov</w:t>
      </w:r>
      <w:r w:rsidR="00BA4B10">
        <w:rPr>
          <w:rFonts w:cs="Calibri"/>
        </w:rPr>
        <w:t>á</w:t>
      </w:r>
      <w:r w:rsidRPr="00FC0C9E">
        <w:rPr>
          <w:rFonts w:cs="Calibri"/>
        </w:rPr>
        <w:t xml:space="preserve">ní ND prostřednictví IS </w:t>
      </w:r>
      <w:r w:rsidRPr="00564DE5">
        <w:rPr>
          <w:rFonts w:cs="Calibri"/>
          <w:i/>
        </w:rPr>
        <w:t>Argis</w:t>
      </w:r>
      <w:r w:rsidRPr="00FC0C9E">
        <w:rPr>
          <w:rFonts w:cs="Calibri"/>
        </w:rPr>
        <w:t xml:space="preserve"> za zcela nefunkční a doložilo opakované návrhy na </w:t>
      </w:r>
      <w:r w:rsidR="006851B1">
        <w:rPr>
          <w:rFonts w:cs="Calibri"/>
        </w:rPr>
        <w:t>úpravy</w:t>
      </w:r>
      <w:r w:rsidRPr="00FC0C9E">
        <w:rPr>
          <w:rFonts w:cs="Calibri"/>
        </w:rPr>
        <w:t xml:space="preserve"> IS, které zaslalo na SSHR v letech </w:t>
      </w:r>
      <w:r w:rsidR="006F18EA">
        <w:rPr>
          <w:rFonts w:cs="Calibri"/>
        </w:rPr>
        <w:br/>
      </w:r>
      <w:r w:rsidRPr="00FC0C9E">
        <w:rPr>
          <w:rFonts w:cs="Calibri"/>
        </w:rPr>
        <w:t xml:space="preserve">2016–2018. Většina návrhů a připomínek směřovala na vyšší uživatelskou podporu IS, na proškolování uživatelů, ověřování jednotlivých funkcionalit, aktualizaci dokumentace apod. </w:t>
      </w:r>
    </w:p>
    <w:p w:rsidR="001B3D24" w:rsidRDefault="001B3D24" w:rsidP="00F0106F">
      <w:pPr>
        <w:spacing w:after="120"/>
        <w:rPr>
          <w:rFonts w:cs="Calibri"/>
          <w:b/>
        </w:rPr>
      </w:pPr>
      <w:r w:rsidRPr="00941C32">
        <w:rPr>
          <w:rFonts w:cs="Calibri"/>
          <w:b/>
        </w:rPr>
        <w:t>Při kontrole údajů</w:t>
      </w:r>
      <w:r>
        <w:rPr>
          <w:rFonts w:cs="Calibri"/>
          <w:b/>
        </w:rPr>
        <w:t xml:space="preserve"> v IS </w:t>
      </w:r>
      <w:r w:rsidRPr="00564DE5">
        <w:rPr>
          <w:rFonts w:cs="Calibri"/>
          <w:b/>
          <w:i/>
        </w:rPr>
        <w:t>A</w:t>
      </w:r>
      <w:r w:rsidR="00754E4C" w:rsidRPr="00564DE5">
        <w:rPr>
          <w:rFonts w:cs="Calibri"/>
          <w:b/>
          <w:i/>
        </w:rPr>
        <w:t>rgis</w:t>
      </w:r>
      <w:r>
        <w:rPr>
          <w:rFonts w:cs="Calibri"/>
          <w:b/>
        </w:rPr>
        <w:t xml:space="preserve"> </w:t>
      </w:r>
      <w:r w:rsidRPr="00941C32">
        <w:rPr>
          <w:rFonts w:cs="Calibri"/>
          <w:b/>
        </w:rPr>
        <w:t xml:space="preserve">z prosince 2019 vyplývá, že </w:t>
      </w:r>
      <w:r>
        <w:rPr>
          <w:rFonts w:cs="Calibri"/>
          <w:b/>
        </w:rPr>
        <w:t xml:space="preserve">tento </w:t>
      </w:r>
      <w:r w:rsidRPr="00941C32">
        <w:rPr>
          <w:rFonts w:cs="Calibri"/>
          <w:b/>
        </w:rPr>
        <w:t xml:space="preserve">IS umožňoval již před vznikem pandemie, aby žadatelé uplatnili své požadavky na zajištění ND v oblasti OOP </w:t>
      </w:r>
      <w:r w:rsidR="00C70BDD">
        <w:rPr>
          <w:rFonts w:cs="Calibri"/>
          <w:b/>
        </w:rPr>
        <w:t xml:space="preserve">a ZP, </w:t>
      </w:r>
      <w:r w:rsidRPr="00941C32">
        <w:rPr>
          <w:rFonts w:cs="Calibri"/>
          <w:b/>
        </w:rPr>
        <w:t xml:space="preserve">a tuto </w:t>
      </w:r>
      <w:r w:rsidRPr="00941C32">
        <w:rPr>
          <w:rFonts w:cs="Calibri"/>
          <w:b/>
        </w:rPr>
        <w:lastRenderedPageBreak/>
        <w:t>možnost obce, kraje i ÚSÚ využívaly.</w:t>
      </w:r>
      <w:r>
        <w:rPr>
          <w:rFonts w:cs="Calibri"/>
          <w:b/>
        </w:rPr>
        <w:t xml:space="preserve"> Nicméně bez změny v </w:t>
      </w:r>
      <w:r w:rsidRPr="00F935D1">
        <w:rPr>
          <w:rFonts w:cs="Calibri"/>
          <w:b/>
        </w:rPr>
        <w:t>nastaven</w:t>
      </w:r>
      <w:r>
        <w:rPr>
          <w:rFonts w:cs="Calibri"/>
          <w:b/>
        </w:rPr>
        <w:t>í</w:t>
      </w:r>
      <w:r w:rsidRPr="00F935D1">
        <w:rPr>
          <w:rFonts w:cs="Calibri"/>
          <w:b/>
        </w:rPr>
        <w:t xml:space="preserve"> systému plánování ND </w:t>
      </w:r>
      <w:r>
        <w:rPr>
          <w:rFonts w:cs="Calibri"/>
          <w:b/>
        </w:rPr>
        <w:t xml:space="preserve">nelze cestou IS </w:t>
      </w:r>
      <w:r w:rsidRPr="00564DE5">
        <w:rPr>
          <w:rFonts w:cs="Calibri"/>
          <w:b/>
          <w:i/>
        </w:rPr>
        <w:t>A</w:t>
      </w:r>
      <w:r w:rsidR="00754E4C" w:rsidRPr="00564DE5">
        <w:rPr>
          <w:rFonts w:cs="Calibri"/>
          <w:b/>
          <w:i/>
        </w:rPr>
        <w:t>rgis</w:t>
      </w:r>
      <w:r>
        <w:rPr>
          <w:rFonts w:cs="Calibri"/>
          <w:b/>
        </w:rPr>
        <w:t xml:space="preserve"> </w:t>
      </w:r>
      <w:r w:rsidRPr="00F935D1">
        <w:rPr>
          <w:rFonts w:cs="Calibri"/>
          <w:b/>
        </w:rPr>
        <w:t>řešit případy operativního zajišťování z důvodu náhle vzniklých potřeb.</w:t>
      </w:r>
    </w:p>
    <w:p w:rsidR="001B3D24" w:rsidRPr="00D365FC" w:rsidRDefault="001B3D24" w:rsidP="00F0106F">
      <w:pPr>
        <w:spacing w:after="120"/>
        <w:rPr>
          <w:rFonts w:cs="Calibri"/>
          <w:b/>
        </w:rPr>
      </w:pPr>
      <w:r>
        <w:rPr>
          <w:rFonts w:cs="Calibri"/>
          <w:b/>
        </w:rPr>
        <w:t>NKÚ dále ověřil, že č</w:t>
      </w:r>
      <w:r w:rsidRPr="00F935D1">
        <w:rPr>
          <w:rFonts w:cs="Calibri"/>
          <w:b/>
        </w:rPr>
        <w:t>íselník nezbytných dodávek, který je určen zejména pro zařazování a</w:t>
      </w:r>
      <w:r w:rsidR="00B87A36">
        <w:rPr>
          <w:rFonts w:cs="Calibri"/>
          <w:b/>
        </w:rPr>
        <w:t> </w:t>
      </w:r>
      <w:r w:rsidRPr="00F935D1">
        <w:rPr>
          <w:rFonts w:cs="Calibri"/>
          <w:b/>
        </w:rPr>
        <w:t xml:space="preserve">třídění nezbytných dodávek, obsahoval základní relevantní položky OOP </w:t>
      </w:r>
      <w:r w:rsidR="00C70BDD">
        <w:rPr>
          <w:rFonts w:cs="Calibri"/>
          <w:b/>
        </w:rPr>
        <w:t xml:space="preserve">a ZP </w:t>
      </w:r>
      <w:r w:rsidRPr="00F935D1">
        <w:rPr>
          <w:rFonts w:cs="Calibri"/>
          <w:b/>
        </w:rPr>
        <w:t xml:space="preserve">i před vyhlášením pandemie onemocnění </w:t>
      </w:r>
      <w:r w:rsidR="006D6A22">
        <w:rPr>
          <w:rFonts w:cs="Calibri"/>
          <w:b/>
        </w:rPr>
        <w:t>COVID</w:t>
      </w:r>
      <w:r w:rsidRPr="00F935D1">
        <w:rPr>
          <w:rFonts w:cs="Calibri"/>
          <w:b/>
        </w:rPr>
        <w:t>-19 (ochranné brýle a ochranné štíty, ústní roušky a respirátory, rukavice gumové chirurgické a dezinfekční prostředky)</w:t>
      </w:r>
      <w:r>
        <w:rPr>
          <w:rFonts w:cs="Calibri"/>
          <w:b/>
        </w:rPr>
        <w:t xml:space="preserve"> a b</w:t>
      </w:r>
      <w:r w:rsidRPr="00F935D1">
        <w:rPr>
          <w:rFonts w:cs="Calibri"/>
          <w:b/>
        </w:rPr>
        <w:t xml:space="preserve">yl </w:t>
      </w:r>
      <w:r>
        <w:rPr>
          <w:rFonts w:cs="Calibri"/>
          <w:b/>
        </w:rPr>
        <w:t xml:space="preserve">SSHR </w:t>
      </w:r>
      <w:r w:rsidRPr="00F935D1">
        <w:rPr>
          <w:rFonts w:cs="Calibri"/>
          <w:b/>
        </w:rPr>
        <w:t xml:space="preserve">pravidelně aktualizován. </w:t>
      </w:r>
      <w:r w:rsidR="003E51DE" w:rsidRPr="00F935D1">
        <w:rPr>
          <w:rFonts w:cs="Calibri"/>
          <w:b/>
        </w:rPr>
        <w:t xml:space="preserve">SSHR </w:t>
      </w:r>
      <w:r w:rsidR="003E51DE">
        <w:rPr>
          <w:rFonts w:cs="Calibri"/>
          <w:b/>
        </w:rPr>
        <w:t>v</w:t>
      </w:r>
      <w:r w:rsidRPr="00F935D1">
        <w:rPr>
          <w:rFonts w:cs="Calibri"/>
          <w:b/>
        </w:rPr>
        <w:t xml:space="preserve"> souvislosti s vyhlášenou pandemií </w:t>
      </w:r>
      <w:r w:rsidR="006D6A22">
        <w:rPr>
          <w:rFonts w:cs="Calibri"/>
          <w:b/>
        </w:rPr>
        <w:t>COVID</w:t>
      </w:r>
      <w:r w:rsidRPr="00F935D1">
        <w:rPr>
          <w:rFonts w:cs="Calibri"/>
          <w:b/>
        </w:rPr>
        <w:t xml:space="preserve">-19 </w:t>
      </w:r>
      <w:r w:rsidR="003E51DE">
        <w:rPr>
          <w:rFonts w:cs="Calibri"/>
          <w:b/>
        </w:rPr>
        <w:t xml:space="preserve">rozčlenila </w:t>
      </w:r>
      <w:r w:rsidRPr="00F935D1">
        <w:rPr>
          <w:rFonts w:cs="Calibri"/>
          <w:b/>
        </w:rPr>
        <w:t>některé položky číselníku na více položek a doplnila položky rychlotest a výtěrový set.</w:t>
      </w:r>
    </w:p>
    <w:p w:rsidR="001B3D24" w:rsidRPr="00B87A36" w:rsidRDefault="001B3D24" w:rsidP="00B87A36">
      <w:pPr>
        <w:pStyle w:val="Nadpis3"/>
        <w:spacing w:after="120"/>
        <w:rPr>
          <w:rFonts w:cs="Calibri"/>
        </w:rPr>
      </w:pPr>
      <w:r w:rsidRPr="00B87A36">
        <w:rPr>
          <w:rFonts w:cs="Calibri"/>
        </w:rPr>
        <w:t>1.3.3 Vyžadování věcných zdrojů za krizové situace</w:t>
      </w:r>
    </w:p>
    <w:p w:rsidR="001B3D24" w:rsidRPr="00B87A36" w:rsidRDefault="001B3D24" w:rsidP="00B87A36">
      <w:pPr>
        <w:pStyle w:val="Normlnweb"/>
        <w:spacing w:before="0" w:after="120"/>
        <w:jc w:val="both"/>
        <w:rPr>
          <w:rFonts w:ascii="Calibri" w:hAnsi="Calibri" w:cs="Calibri"/>
        </w:rPr>
      </w:pPr>
      <w:r w:rsidRPr="00B87A36">
        <w:rPr>
          <w:rFonts w:ascii="Calibri" w:hAnsi="Calibri" w:cs="Calibri"/>
        </w:rPr>
        <w:t xml:space="preserve">SSHR v roce 2011 vydala v souladu se svou působností </w:t>
      </w:r>
      <w:r w:rsidRPr="00B87A36">
        <w:rPr>
          <w:rFonts w:ascii="Calibri" w:hAnsi="Calibri" w:cs="Calibri"/>
          <w:i/>
        </w:rPr>
        <w:t>Metodiku pro vyžadování věcných zdrojů za krizové situace</w:t>
      </w:r>
      <w:r w:rsidRPr="00B87A36">
        <w:rPr>
          <w:rFonts w:ascii="Calibri" w:hAnsi="Calibri" w:cs="Calibri"/>
        </w:rPr>
        <w:t xml:space="preserve"> (dále jen „Metodika“), kterou zpracovala ve spolupráci s věcně příslušnými ministerstvy a ostatními ústředními správními úřad</w:t>
      </w:r>
      <w:r w:rsidR="00A07500" w:rsidRPr="00B87A36">
        <w:rPr>
          <w:rFonts w:ascii="Calibri" w:hAnsi="Calibri" w:cs="Calibri"/>
        </w:rPr>
        <w:t xml:space="preserve">y. Metodika </w:t>
      </w:r>
      <w:r w:rsidRPr="00B87A36">
        <w:rPr>
          <w:rFonts w:ascii="Calibri" w:hAnsi="Calibri" w:cs="Calibri"/>
        </w:rPr>
        <w:t>byla schválena usnesením vlády ČR ze dne 7. dubna 2003 č. 345</w:t>
      </w:r>
      <w:r w:rsidRPr="00B87A36">
        <w:rPr>
          <w:rStyle w:val="Znakapoznpodarou"/>
          <w:rFonts w:ascii="Calibri" w:hAnsi="Calibri" w:cs="Calibri"/>
        </w:rPr>
        <w:footnoteReference w:id="62"/>
      </w:r>
      <w:r w:rsidR="00564DE5">
        <w:rPr>
          <w:rFonts w:ascii="Calibri" w:hAnsi="Calibri" w:cs="Calibri"/>
        </w:rPr>
        <w:t>,</w:t>
      </w:r>
      <w:r w:rsidRPr="00B87A36">
        <w:rPr>
          <w:rFonts w:ascii="Calibri" w:hAnsi="Calibri" w:cs="Calibri"/>
        </w:rPr>
        <w:t xml:space="preserve"> resp. usnesením vlády ze dne 4. ledna 2012 č. 14</w:t>
      </w:r>
      <w:r w:rsidRPr="00B87A36">
        <w:rPr>
          <w:rStyle w:val="Znakapoznpodarou"/>
          <w:rFonts w:ascii="Calibri" w:hAnsi="Calibri" w:cs="Calibri"/>
        </w:rPr>
        <w:footnoteReference w:id="63"/>
      </w:r>
      <w:r w:rsidRPr="00B87A36">
        <w:rPr>
          <w:rFonts w:ascii="Calibri" w:hAnsi="Calibri" w:cs="Calibri"/>
        </w:rPr>
        <w:t xml:space="preserve">. Usneseními bylo mj. členům vlády a vedoucím ostatních ústředních orgánů státní správy uloženo a hejtmanům, primátorovi hlavního města Prahy, primátorům statutárních měst a starostům obcí s rozšířenou působností doporučeno postupovat při vyžadování věcných zdrojů po vyhlášení krizových stavů podle této Metodiky. </w:t>
      </w:r>
    </w:p>
    <w:p w:rsidR="001B3D24" w:rsidRPr="00B87A36" w:rsidRDefault="001B3D24" w:rsidP="00B87A36">
      <w:pPr>
        <w:spacing w:after="120"/>
        <w:rPr>
          <w:rFonts w:cs="Calibri"/>
        </w:rPr>
      </w:pPr>
      <w:r w:rsidRPr="00B87A36">
        <w:rPr>
          <w:rFonts w:cs="Calibri"/>
        </w:rPr>
        <w:t xml:space="preserve">Metodika stanoví jednotný postup orgánů krizového řízení při vyžadování věcných zdrojů za krizové situace s využitím IS </w:t>
      </w:r>
      <w:r w:rsidRPr="00564DE5">
        <w:rPr>
          <w:rFonts w:cs="Calibri"/>
          <w:i/>
        </w:rPr>
        <w:t>Krizkom</w:t>
      </w:r>
      <w:r w:rsidRPr="00B87A36">
        <w:rPr>
          <w:rFonts w:cs="Calibri"/>
        </w:rPr>
        <w:t xml:space="preserve">, </w:t>
      </w:r>
      <w:r w:rsidR="00A07500" w:rsidRPr="00B87A36">
        <w:rPr>
          <w:rFonts w:cs="Calibri"/>
        </w:rPr>
        <w:t xml:space="preserve">což je </w:t>
      </w:r>
      <w:r w:rsidRPr="00B87A36">
        <w:rPr>
          <w:rFonts w:cs="Calibri"/>
        </w:rPr>
        <w:t xml:space="preserve">informační systém k podpoře řízení a koordinace využívání věcných zdrojů za krizových situací. IS </w:t>
      </w:r>
      <w:r w:rsidRPr="00564DE5">
        <w:rPr>
          <w:rFonts w:cs="Calibri"/>
          <w:i/>
        </w:rPr>
        <w:t>Krizkom</w:t>
      </w:r>
      <w:r w:rsidRPr="00B87A36">
        <w:rPr>
          <w:rFonts w:cs="Calibri"/>
        </w:rPr>
        <w:t xml:space="preserve"> využívají orgány krizového řízení na úrovni OÚ ORP, KÚ, HZS krajů, ÚSÚ a jiných ústředních správních úřadů a</w:t>
      </w:r>
      <w:r w:rsidR="00B87A36">
        <w:rPr>
          <w:rFonts w:cs="Calibri"/>
        </w:rPr>
        <w:t> </w:t>
      </w:r>
      <w:r w:rsidRPr="00B87A36">
        <w:rPr>
          <w:rFonts w:cs="Calibri"/>
        </w:rPr>
        <w:t xml:space="preserve">ochraňovatelé pohotovostních zásob a zásob pro humanitární pomoc. </w:t>
      </w:r>
      <w:r w:rsidR="00B87A36">
        <w:rPr>
          <w:rFonts w:cs="Calibri"/>
        </w:rPr>
        <w:t>Zobrazuje informace o </w:t>
      </w:r>
      <w:r w:rsidRPr="00B87A36">
        <w:rPr>
          <w:rFonts w:cs="Calibri"/>
        </w:rPr>
        <w:t xml:space="preserve">věcných zdrojích u podnikatelských subjektů, které jsou zařazeny do PND. Nicméně pokud žadatelé nemají své požadavky zapracované v PND, je vyžadování de facto nedostupných věcných zdrojů prostřednictvím IS </w:t>
      </w:r>
      <w:r w:rsidRPr="00564DE5">
        <w:rPr>
          <w:rFonts w:cs="Calibri"/>
          <w:i/>
        </w:rPr>
        <w:t>Krizkom</w:t>
      </w:r>
      <w:r w:rsidRPr="00B87A36">
        <w:rPr>
          <w:rFonts w:cs="Calibri"/>
        </w:rPr>
        <w:t xml:space="preserve"> bezpředmětné.</w:t>
      </w:r>
    </w:p>
    <w:p w:rsidR="001B3D24" w:rsidRPr="00B87A36" w:rsidRDefault="001B3D24" w:rsidP="00B87A36">
      <w:pPr>
        <w:pStyle w:val="Normlnweb"/>
        <w:spacing w:before="0" w:after="0"/>
        <w:jc w:val="both"/>
        <w:rPr>
          <w:rFonts w:ascii="Calibri" w:hAnsi="Calibri" w:cs="Calibri"/>
          <w:bCs/>
          <w:color w:val="000000" w:themeColor="text1"/>
        </w:rPr>
      </w:pPr>
      <w:r w:rsidRPr="00B87A36">
        <w:rPr>
          <w:rFonts w:ascii="Calibri" w:hAnsi="Calibri" w:cs="Calibri"/>
        </w:rPr>
        <w:t>SSHR na tuto situaci následně reagovalo a aktualizace Metodiky schválené usnesením vlády ČR ze dne 7. prosince 2020 č. 1275</w:t>
      </w:r>
      <w:r w:rsidRPr="00B87A36">
        <w:rPr>
          <w:rStyle w:val="Znakapoznpodarou"/>
          <w:rFonts w:ascii="Calibri" w:hAnsi="Calibri" w:cs="Calibri"/>
        </w:rPr>
        <w:footnoteReference w:id="64"/>
      </w:r>
      <w:r w:rsidRPr="00B87A36">
        <w:rPr>
          <w:rFonts w:ascii="Calibri" w:hAnsi="Calibri" w:cs="Calibri"/>
        </w:rPr>
        <w:t xml:space="preserve"> vedla k tomu, že Metodika:</w:t>
      </w:r>
    </w:p>
    <w:p w:rsidR="001B3D24" w:rsidRPr="00B87A36" w:rsidRDefault="001B3D24" w:rsidP="00B87A36">
      <w:pPr>
        <w:pStyle w:val="Zkladntext1"/>
        <w:widowControl/>
        <w:numPr>
          <w:ilvl w:val="0"/>
          <w:numId w:val="16"/>
        </w:numPr>
        <w:shd w:val="clear" w:color="auto" w:fill="auto"/>
        <w:spacing w:after="0"/>
        <w:ind w:left="284" w:hanging="284"/>
        <w:rPr>
          <w:bCs/>
          <w:color w:val="000000" w:themeColor="text1"/>
          <w:sz w:val="24"/>
          <w:szCs w:val="24"/>
          <w:lang w:eastAsia="cs-CZ"/>
        </w:rPr>
      </w:pPr>
      <w:r w:rsidRPr="00B87A36">
        <w:rPr>
          <w:bCs/>
          <w:color w:val="000000" w:themeColor="text1"/>
          <w:sz w:val="24"/>
          <w:szCs w:val="24"/>
        </w:rPr>
        <w:t>zdůraznila, že při zpracování PND je potřeba vycházet ze zpracovaných krizových a typových plánů;</w:t>
      </w:r>
    </w:p>
    <w:p w:rsidR="001B3D24" w:rsidRPr="00B87A36" w:rsidRDefault="001B3D24" w:rsidP="00B87A36">
      <w:pPr>
        <w:pStyle w:val="Zkladntext1"/>
        <w:widowControl/>
        <w:numPr>
          <w:ilvl w:val="0"/>
          <w:numId w:val="16"/>
        </w:numPr>
        <w:shd w:val="clear" w:color="auto" w:fill="auto"/>
        <w:spacing w:after="0"/>
        <w:ind w:left="284" w:hanging="284"/>
        <w:rPr>
          <w:bCs/>
          <w:color w:val="000000" w:themeColor="text1"/>
          <w:sz w:val="24"/>
          <w:szCs w:val="24"/>
        </w:rPr>
      </w:pPr>
      <w:r w:rsidRPr="00B87A36">
        <w:rPr>
          <w:bCs/>
          <w:color w:val="000000" w:themeColor="text1"/>
          <w:sz w:val="24"/>
          <w:szCs w:val="24"/>
        </w:rPr>
        <w:t>doplnila povinnost pro KÚ uplatnit požadavek na zajištění nezbytné dodávky u toho ÚSÚ, který má v daném okruhu působnost, pokud ve svém správním obvodu nenalezne dodavatele této nezbytné dodávky;</w:t>
      </w:r>
    </w:p>
    <w:p w:rsidR="001B3D24" w:rsidRPr="00B87A36" w:rsidRDefault="001B3D24" w:rsidP="00B87A36">
      <w:pPr>
        <w:pStyle w:val="Zkladntext1"/>
        <w:widowControl/>
        <w:numPr>
          <w:ilvl w:val="0"/>
          <w:numId w:val="16"/>
        </w:numPr>
        <w:shd w:val="clear" w:color="auto" w:fill="auto"/>
        <w:ind w:left="284" w:hanging="284"/>
        <w:rPr>
          <w:sz w:val="24"/>
          <w:szCs w:val="24"/>
        </w:rPr>
      </w:pPr>
      <w:r w:rsidRPr="00B87A36">
        <w:rPr>
          <w:bCs/>
          <w:color w:val="000000" w:themeColor="text1"/>
          <w:sz w:val="24"/>
          <w:szCs w:val="24"/>
        </w:rPr>
        <w:t>doplnila možnost zabezpečení věcných zdrojů formou mimořádného nákupu SHR, z disponibilního majetku ÚSÚ nebo jejich vyžádání v rámci zahraniční humanitární pomoci.</w:t>
      </w:r>
    </w:p>
    <w:p w:rsidR="001B3D24" w:rsidRPr="00F90B29" w:rsidRDefault="001B3D24" w:rsidP="00B87A36">
      <w:pPr>
        <w:suppressAutoHyphens w:val="0"/>
        <w:autoSpaceDN/>
        <w:spacing w:after="120"/>
        <w:textAlignment w:val="auto"/>
        <w:rPr>
          <w:rFonts w:cstheme="minorHAnsi"/>
        </w:rPr>
      </w:pPr>
      <w:r w:rsidRPr="00F90B29">
        <w:rPr>
          <w:rFonts w:cs="Calibri"/>
        </w:rPr>
        <w:t xml:space="preserve">Oprávnění převést IS </w:t>
      </w:r>
      <w:r w:rsidRPr="00564DE5">
        <w:rPr>
          <w:rFonts w:cs="Calibri"/>
          <w:i/>
        </w:rPr>
        <w:t>Krizkom</w:t>
      </w:r>
      <w:r w:rsidRPr="00F90B29">
        <w:rPr>
          <w:rFonts w:cs="Calibri"/>
        </w:rPr>
        <w:t xml:space="preserve"> z pohotovostního do aktivního stavu, včetně zahájení a ukončení provozu, má SSHR, kter</w:t>
      </w:r>
      <w:r w:rsidR="00A07500">
        <w:rPr>
          <w:rFonts w:cs="Calibri"/>
        </w:rPr>
        <w:t>á</w:t>
      </w:r>
      <w:r w:rsidRPr="00F90B29">
        <w:rPr>
          <w:rFonts w:cs="Calibri"/>
        </w:rPr>
        <w:t xml:space="preserve"> v Metodice rozpracoval</w:t>
      </w:r>
      <w:r w:rsidR="00A07500">
        <w:rPr>
          <w:rFonts w:cs="Calibri"/>
        </w:rPr>
        <w:t xml:space="preserve">a </w:t>
      </w:r>
      <w:r w:rsidRPr="00F90B29">
        <w:rPr>
          <w:rFonts w:cs="Calibri"/>
        </w:rPr>
        <w:t xml:space="preserve">případy jeho aktivace. </w:t>
      </w:r>
    </w:p>
    <w:p w:rsidR="001B3D24" w:rsidRDefault="001B3D24" w:rsidP="00B87A36">
      <w:pPr>
        <w:pStyle w:val="Nadpis3"/>
        <w:spacing w:after="120"/>
      </w:pPr>
      <w:r>
        <w:lastRenderedPageBreak/>
        <w:t>1.3.4 Kontrolní činnost se zaměřením na krizovou připravenost</w:t>
      </w:r>
    </w:p>
    <w:p w:rsidR="001B3D24" w:rsidRPr="00CF5E88" w:rsidRDefault="001B3D24" w:rsidP="00B87A36">
      <w:pPr>
        <w:spacing w:after="120"/>
        <w:rPr>
          <w:rFonts w:cs="Calibri"/>
          <w:color w:val="000000"/>
        </w:rPr>
      </w:pPr>
      <w:r w:rsidRPr="00CF5E88">
        <w:rPr>
          <w:rFonts w:cs="Calibri"/>
          <w:color w:val="000000"/>
        </w:rPr>
        <w:t>Kontrolou NKÚ byla ověřena činnost MV ve vazbě na povinnosti vymezené v</w:t>
      </w:r>
      <w:r>
        <w:rPr>
          <w:rFonts w:cs="Calibri"/>
          <w:color w:val="000000"/>
        </w:rPr>
        <w:t> </w:t>
      </w:r>
      <w:r w:rsidRPr="00CF5E88">
        <w:rPr>
          <w:rFonts w:cs="Calibri"/>
          <w:color w:val="000000"/>
        </w:rPr>
        <w:t>§</w:t>
      </w:r>
      <w:r>
        <w:rPr>
          <w:rFonts w:cs="Calibri"/>
          <w:color w:val="000000"/>
        </w:rPr>
        <w:t> </w:t>
      </w:r>
      <w:r w:rsidRPr="00CF5E88">
        <w:rPr>
          <w:rFonts w:cs="Calibri"/>
          <w:color w:val="000000"/>
        </w:rPr>
        <w:t>10 zákona č.</w:t>
      </w:r>
      <w:r w:rsidR="00B87A36">
        <w:rPr>
          <w:rFonts w:cs="Calibri"/>
          <w:color w:val="000000"/>
        </w:rPr>
        <w:t> </w:t>
      </w:r>
      <w:r w:rsidRPr="00CF5E88">
        <w:rPr>
          <w:rFonts w:cs="Calibri"/>
          <w:color w:val="000000"/>
        </w:rPr>
        <w:t xml:space="preserve">240/2000 Sb. a zároveň plnění úkolů v kompetenci </w:t>
      </w:r>
      <w:r>
        <w:rPr>
          <w:rFonts w:cs="Calibri"/>
          <w:color w:val="000000"/>
        </w:rPr>
        <w:t xml:space="preserve">MV a </w:t>
      </w:r>
      <w:r w:rsidRPr="00CF5E88">
        <w:rPr>
          <w:rFonts w:cs="Calibri"/>
          <w:color w:val="000000"/>
        </w:rPr>
        <w:t>M</w:t>
      </w:r>
      <w:r>
        <w:rPr>
          <w:rFonts w:cs="Calibri"/>
          <w:color w:val="000000"/>
        </w:rPr>
        <w:t>Zd</w:t>
      </w:r>
      <w:r w:rsidRPr="00CF5E88">
        <w:rPr>
          <w:rFonts w:cs="Calibri"/>
          <w:color w:val="000000"/>
        </w:rPr>
        <w:t xml:space="preserve"> jako orgán</w:t>
      </w:r>
      <w:r>
        <w:rPr>
          <w:rFonts w:cs="Calibri"/>
          <w:color w:val="000000"/>
        </w:rPr>
        <w:t>ů</w:t>
      </w:r>
      <w:r w:rsidR="00B87A36">
        <w:rPr>
          <w:rFonts w:cs="Calibri"/>
          <w:color w:val="000000"/>
        </w:rPr>
        <w:t xml:space="preserve"> krizového řízení a </w:t>
      </w:r>
      <w:r w:rsidRPr="00CF5E88">
        <w:rPr>
          <w:rFonts w:cs="Calibri"/>
          <w:color w:val="000000"/>
        </w:rPr>
        <w:t>orgán</w:t>
      </w:r>
      <w:r>
        <w:rPr>
          <w:rFonts w:cs="Calibri"/>
          <w:color w:val="000000"/>
        </w:rPr>
        <w:t>ů</w:t>
      </w:r>
      <w:r w:rsidRPr="00CF5E88">
        <w:rPr>
          <w:rFonts w:cs="Calibri"/>
          <w:color w:val="000000"/>
        </w:rPr>
        <w:t xml:space="preserve"> ochrany veřejného zdraví vycházející z PP ČR.</w:t>
      </w:r>
    </w:p>
    <w:p w:rsidR="001B3D24" w:rsidRPr="00D602FA" w:rsidRDefault="001B3D24" w:rsidP="00B87A36">
      <w:pPr>
        <w:spacing w:after="120"/>
        <w:rPr>
          <w:rFonts w:cs="Calibri"/>
          <w:color w:val="000000"/>
        </w:rPr>
      </w:pPr>
      <w:r w:rsidRPr="00D602FA">
        <w:rPr>
          <w:rFonts w:cs="Calibri"/>
          <w:color w:val="000000"/>
        </w:rPr>
        <w:t xml:space="preserve">MV sjednocovalo postupy v oblasti krizového řízení především formou konání seminářů. </w:t>
      </w:r>
      <w:r w:rsidR="00A11063">
        <w:rPr>
          <w:rFonts w:cs="Calibri"/>
          <w:color w:val="000000"/>
        </w:rPr>
        <w:t xml:space="preserve">Semináře uskutečněné </w:t>
      </w:r>
      <w:r w:rsidRPr="00D602FA">
        <w:rPr>
          <w:rFonts w:cs="Calibri"/>
          <w:color w:val="000000"/>
        </w:rPr>
        <w:t xml:space="preserve">do roku 2019, resp. do vyhlášení nouzového stavu v březnu 2020, nezahrnovaly problematiku pandemické připravenosti dle úkolů nastavených v PP ČR ani připravenosti dle typového plánu epidemie. </w:t>
      </w:r>
    </w:p>
    <w:p w:rsidR="001B3D24" w:rsidRPr="00D602FA" w:rsidRDefault="00A11063" w:rsidP="00B87A36">
      <w:pPr>
        <w:spacing w:after="120"/>
        <w:rPr>
          <w:rFonts w:cs="Calibri"/>
        </w:rPr>
      </w:pPr>
      <w:r w:rsidRPr="009E5487">
        <w:rPr>
          <w:rFonts w:cs="Calibri"/>
        </w:rPr>
        <w:t xml:space="preserve">MV </w:t>
      </w:r>
      <w:r w:rsidR="009E5487" w:rsidRPr="009E5487">
        <w:rPr>
          <w:rFonts w:cs="Calibri"/>
        </w:rPr>
        <w:t xml:space="preserve">kontroly zaměřené na </w:t>
      </w:r>
      <w:r w:rsidR="001B3D24" w:rsidRPr="009E5487">
        <w:rPr>
          <w:rFonts w:cs="Calibri"/>
          <w:color w:val="000000"/>
        </w:rPr>
        <w:t xml:space="preserve">cvičení </w:t>
      </w:r>
      <w:r w:rsidR="009E5487" w:rsidRPr="009E5487">
        <w:rPr>
          <w:rFonts w:cs="Calibri"/>
          <w:color w:val="000000"/>
        </w:rPr>
        <w:t>a</w:t>
      </w:r>
      <w:r w:rsidR="001B3D24" w:rsidRPr="009E5487">
        <w:rPr>
          <w:rFonts w:cs="Calibri"/>
          <w:color w:val="000000"/>
        </w:rPr>
        <w:t xml:space="preserve"> prověření kvality pandemické připravenosti na všech úrovních</w:t>
      </w:r>
      <w:r w:rsidR="001B3D24" w:rsidRPr="009E5487">
        <w:rPr>
          <w:rFonts w:cs="Calibri"/>
        </w:rPr>
        <w:t xml:space="preserve"> resortu</w:t>
      </w:r>
      <w:r w:rsidR="009E5487" w:rsidRPr="009E5487">
        <w:rPr>
          <w:rFonts w:cs="Calibri"/>
        </w:rPr>
        <w:t xml:space="preserve"> neprovádělo</w:t>
      </w:r>
      <w:r w:rsidRPr="009E5487">
        <w:rPr>
          <w:rFonts w:cs="Calibri"/>
        </w:rPr>
        <w:t>.</w:t>
      </w:r>
      <w:r w:rsidR="001B3D24" w:rsidRPr="00D602FA">
        <w:rPr>
          <w:rFonts w:cs="Calibri"/>
        </w:rPr>
        <w:t xml:space="preserve"> U </w:t>
      </w:r>
      <w:r w:rsidR="001B3D24" w:rsidRPr="00D602FA">
        <w:rPr>
          <w:rFonts w:cs="Calibri"/>
          <w:color w:val="000000"/>
        </w:rPr>
        <w:t xml:space="preserve">jednotlivých ÚSÚ byl ze strany MV prověřován </w:t>
      </w:r>
      <w:r w:rsidR="001B3D24" w:rsidRPr="00D602FA">
        <w:rPr>
          <w:rFonts w:cs="Calibri"/>
        </w:rPr>
        <w:t>způsob zajištění připravenosti na řešení krizových situací, vedení přehledu možných zdrojů rizik a</w:t>
      </w:r>
      <w:r w:rsidR="00B87A36">
        <w:rPr>
          <w:rFonts w:cs="Calibri"/>
        </w:rPr>
        <w:t> </w:t>
      </w:r>
      <w:r w:rsidR="001B3D24" w:rsidRPr="00D602FA">
        <w:rPr>
          <w:rFonts w:cs="Calibri"/>
        </w:rPr>
        <w:t>provádění analýzy ohrožení v jednotlivých oblastech působnosti, které by mohly vést ke vzniku mimořádné události nebo krizové situace.</w:t>
      </w:r>
    </w:p>
    <w:p w:rsidR="001B3D24" w:rsidRDefault="001B3D24" w:rsidP="00B87A36">
      <w:pPr>
        <w:spacing w:after="120"/>
        <w:rPr>
          <w:rFonts w:cs="Calibri"/>
          <w:b/>
          <w:color w:val="000000"/>
        </w:rPr>
      </w:pPr>
      <w:r w:rsidRPr="00720293">
        <w:rPr>
          <w:rFonts w:cs="Calibri"/>
          <w:b/>
          <w:color w:val="000000"/>
        </w:rPr>
        <w:t xml:space="preserve">V letech 2019 a 2020 provedlo MV kontrolu u HZS Jihomoravského a Jihočeského kraje, pěti krajů a Úřadu vlády ČR. Z předloženého seznamu kontrol vyplývá, že </w:t>
      </w:r>
      <w:r w:rsidR="00E876D7" w:rsidRPr="00720293">
        <w:rPr>
          <w:rFonts w:cs="Calibri"/>
          <w:b/>
          <w:color w:val="000000"/>
        </w:rPr>
        <w:t xml:space="preserve">u MZd </w:t>
      </w:r>
      <w:r w:rsidR="00E876D7">
        <w:rPr>
          <w:rFonts w:cs="Calibri"/>
          <w:b/>
          <w:color w:val="000000"/>
        </w:rPr>
        <w:t>od roku 2015</w:t>
      </w:r>
      <w:r w:rsidRPr="00720293">
        <w:rPr>
          <w:rFonts w:cs="Calibri"/>
          <w:b/>
          <w:color w:val="000000"/>
        </w:rPr>
        <w:t xml:space="preserve"> nebyla provedena kontrola zajištění připravenosti na řešení krizových situací.</w:t>
      </w:r>
      <w:r>
        <w:rPr>
          <w:rFonts w:cs="Calibri"/>
          <w:b/>
          <w:color w:val="000000"/>
        </w:rPr>
        <w:t xml:space="preserve"> </w:t>
      </w:r>
      <w:r w:rsidR="00E876D7">
        <w:rPr>
          <w:rFonts w:cs="Calibri"/>
          <w:b/>
        </w:rPr>
        <w:t>K</w:t>
      </w:r>
      <w:r w:rsidRPr="00720293">
        <w:rPr>
          <w:rFonts w:cs="Calibri"/>
          <w:b/>
        </w:rPr>
        <w:t>ontroly GŘ</w:t>
      </w:r>
      <w:r w:rsidR="00B87A36">
        <w:rPr>
          <w:rFonts w:cs="Calibri"/>
          <w:b/>
        </w:rPr>
        <w:t> HZS</w:t>
      </w:r>
      <w:r w:rsidRPr="00720293">
        <w:rPr>
          <w:rFonts w:cs="Calibri"/>
          <w:b/>
        </w:rPr>
        <w:t xml:space="preserve"> nebyly ani v jednom případě</w:t>
      </w:r>
      <w:r w:rsidR="00E876D7">
        <w:rPr>
          <w:rFonts w:cs="Calibri"/>
          <w:b/>
        </w:rPr>
        <w:t xml:space="preserve"> zaměřeny na </w:t>
      </w:r>
      <w:r w:rsidRPr="00720293">
        <w:rPr>
          <w:rFonts w:cs="Calibri"/>
          <w:b/>
          <w:color w:val="000000"/>
        </w:rPr>
        <w:t>cvičení</w:t>
      </w:r>
      <w:r w:rsidR="00E876D7">
        <w:rPr>
          <w:rFonts w:cs="Calibri"/>
          <w:b/>
          <w:color w:val="000000"/>
        </w:rPr>
        <w:t xml:space="preserve"> prověřující</w:t>
      </w:r>
      <w:r w:rsidRPr="00720293">
        <w:rPr>
          <w:rFonts w:cs="Calibri"/>
          <w:b/>
          <w:color w:val="000000"/>
        </w:rPr>
        <w:t xml:space="preserve"> kvalit</w:t>
      </w:r>
      <w:r w:rsidR="00E876D7">
        <w:rPr>
          <w:rFonts w:cs="Calibri"/>
          <w:b/>
          <w:color w:val="000000"/>
        </w:rPr>
        <w:t>u</w:t>
      </w:r>
      <w:r w:rsidRPr="00720293">
        <w:rPr>
          <w:rFonts w:cs="Calibri"/>
          <w:b/>
          <w:color w:val="000000"/>
        </w:rPr>
        <w:t xml:space="preserve"> pandemické připravenosti nebo </w:t>
      </w:r>
      <w:r w:rsidR="00E876D7">
        <w:rPr>
          <w:rFonts w:cs="Calibri"/>
          <w:b/>
          <w:color w:val="000000"/>
        </w:rPr>
        <w:t xml:space="preserve">na </w:t>
      </w:r>
      <w:r w:rsidRPr="00720293">
        <w:rPr>
          <w:rFonts w:cs="Calibri"/>
          <w:b/>
          <w:color w:val="000000"/>
        </w:rPr>
        <w:t xml:space="preserve">pandemickou připravenost vyplývající z PP ČR. </w:t>
      </w:r>
    </w:p>
    <w:p w:rsidR="001B3D24" w:rsidRDefault="001B3D24" w:rsidP="00B87A36">
      <w:pPr>
        <w:spacing w:after="120"/>
        <w:rPr>
          <w:rFonts w:cs="Calibri"/>
          <w:b/>
          <w:color w:val="000000"/>
        </w:rPr>
      </w:pPr>
      <w:r w:rsidRPr="00CF5E88">
        <w:rPr>
          <w:rFonts w:cs="Calibri"/>
          <w:b/>
          <w:color w:val="000000"/>
        </w:rPr>
        <w:t>Kontrola připravenosti na krizov</w:t>
      </w:r>
      <w:r w:rsidR="00F54F7F">
        <w:rPr>
          <w:rFonts w:cs="Calibri"/>
          <w:b/>
          <w:color w:val="000000"/>
        </w:rPr>
        <w:t>é</w:t>
      </w:r>
      <w:r w:rsidRPr="00CF5E88">
        <w:rPr>
          <w:rFonts w:cs="Calibri"/>
          <w:b/>
          <w:color w:val="000000"/>
        </w:rPr>
        <w:t xml:space="preserve"> situac</w:t>
      </w:r>
      <w:r w:rsidR="00F54F7F">
        <w:rPr>
          <w:rFonts w:cs="Calibri"/>
          <w:b/>
          <w:color w:val="000000"/>
        </w:rPr>
        <w:t>e</w:t>
      </w:r>
      <w:r w:rsidRPr="00CF5E88">
        <w:rPr>
          <w:rFonts w:cs="Calibri"/>
          <w:b/>
          <w:color w:val="000000"/>
        </w:rPr>
        <w:t xml:space="preserve"> </w:t>
      </w:r>
      <w:r>
        <w:rPr>
          <w:rFonts w:cs="Calibri"/>
          <w:b/>
          <w:color w:val="000000"/>
        </w:rPr>
        <w:t>n</w:t>
      </w:r>
      <w:r w:rsidRPr="00CF5E88">
        <w:rPr>
          <w:rFonts w:cs="Calibri"/>
          <w:b/>
          <w:color w:val="000000"/>
        </w:rPr>
        <w:t xml:space="preserve">ebyla zaměřena </w:t>
      </w:r>
      <w:r w:rsidR="00F54F7F">
        <w:rPr>
          <w:rFonts w:cs="Calibri"/>
          <w:b/>
          <w:color w:val="000000"/>
        </w:rPr>
        <w:t xml:space="preserve">ani </w:t>
      </w:r>
      <w:r w:rsidRPr="00CF5E88">
        <w:rPr>
          <w:rFonts w:cs="Calibri"/>
          <w:b/>
          <w:color w:val="000000"/>
        </w:rPr>
        <w:t>na problematiku možného ohrožení epidemií</w:t>
      </w:r>
      <w:r>
        <w:rPr>
          <w:rFonts w:cs="Calibri"/>
          <w:b/>
          <w:color w:val="000000"/>
        </w:rPr>
        <w:t>/pandemií</w:t>
      </w:r>
      <w:r w:rsidRPr="00CF5E88">
        <w:rPr>
          <w:rFonts w:cs="Calibri"/>
          <w:b/>
          <w:color w:val="000000"/>
        </w:rPr>
        <w:t>.</w:t>
      </w:r>
      <w:r>
        <w:rPr>
          <w:rFonts w:cs="Calibri"/>
          <w:b/>
          <w:color w:val="000000"/>
        </w:rPr>
        <w:t xml:space="preserve"> </w:t>
      </w:r>
      <w:r w:rsidR="00F54F7F">
        <w:rPr>
          <w:rFonts w:cs="Calibri"/>
          <w:b/>
          <w:color w:val="000000"/>
        </w:rPr>
        <w:t xml:space="preserve">Důvodem byl podle MV fakt, že ministerstvo se </w:t>
      </w:r>
      <w:r w:rsidR="00A1546F">
        <w:rPr>
          <w:rFonts w:cs="Calibri"/>
          <w:b/>
          <w:color w:val="000000"/>
        </w:rPr>
        <w:t xml:space="preserve">nepovažuje za </w:t>
      </w:r>
      <w:r w:rsidRPr="00720293">
        <w:rPr>
          <w:rFonts w:cs="Calibri"/>
          <w:b/>
          <w:color w:val="000000"/>
        </w:rPr>
        <w:t>kompetentní orgán pro</w:t>
      </w:r>
      <w:r w:rsidR="00F54F7F">
        <w:rPr>
          <w:rFonts w:cs="Calibri"/>
          <w:b/>
          <w:color w:val="000000"/>
        </w:rPr>
        <w:t xml:space="preserve"> </w:t>
      </w:r>
      <w:r w:rsidRPr="00720293">
        <w:rPr>
          <w:rFonts w:cs="Calibri"/>
          <w:b/>
          <w:color w:val="000000"/>
        </w:rPr>
        <w:t>kontrol</w:t>
      </w:r>
      <w:r w:rsidR="00F54F7F">
        <w:rPr>
          <w:rFonts w:cs="Calibri"/>
          <w:b/>
          <w:color w:val="000000"/>
        </w:rPr>
        <w:t xml:space="preserve">y zaměřené </w:t>
      </w:r>
      <w:r w:rsidRPr="00720293">
        <w:rPr>
          <w:rFonts w:cs="Calibri"/>
          <w:b/>
          <w:color w:val="000000"/>
        </w:rPr>
        <w:t xml:space="preserve">na řešení krizové situace výskytu závažných infekčních onemocnění včetně výskytu chřipky způsobené novou variantou chřipkového viru. </w:t>
      </w:r>
      <w:r w:rsidR="00F54F7F">
        <w:rPr>
          <w:rFonts w:cs="Calibri"/>
          <w:b/>
          <w:color w:val="000000"/>
        </w:rPr>
        <w:t xml:space="preserve">MV nevyužilo možnost přizvat ke kontrole </w:t>
      </w:r>
      <w:r w:rsidRPr="00720293">
        <w:rPr>
          <w:rFonts w:cs="Calibri"/>
          <w:b/>
          <w:color w:val="000000"/>
        </w:rPr>
        <w:t xml:space="preserve">zástupce MZd, který </w:t>
      </w:r>
      <w:r w:rsidR="00F54F7F">
        <w:rPr>
          <w:rFonts w:cs="Calibri"/>
          <w:b/>
          <w:color w:val="000000"/>
        </w:rPr>
        <w:t>mohl část kontrol</w:t>
      </w:r>
      <w:r w:rsidRPr="00720293">
        <w:rPr>
          <w:rFonts w:cs="Calibri"/>
          <w:b/>
          <w:color w:val="000000"/>
        </w:rPr>
        <w:t xml:space="preserve"> týkající se </w:t>
      </w:r>
      <w:r>
        <w:rPr>
          <w:rFonts w:cs="Calibri"/>
          <w:b/>
          <w:color w:val="000000"/>
        </w:rPr>
        <w:t xml:space="preserve">krizové připravenosti související hrozbou pandemie infekčního onemocnění </w:t>
      </w:r>
      <w:r w:rsidRPr="00720293">
        <w:rPr>
          <w:rFonts w:cs="Calibri"/>
          <w:b/>
          <w:color w:val="000000"/>
        </w:rPr>
        <w:t>prov</w:t>
      </w:r>
      <w:r w:rsidR="00F54F7F">
        <w:rPr>
          <w:rFonts w:cs="Calibri"/>
          <w:b/>
          <w:color w:val="000000"/>
        </w:rPr>
        <w:t>ést</w:t>
      </w:r>
      <w:r w:rsidR="00A1546F">
        <w:rPr>
          <w:rFonts w:cs="Calibri"/>
          <w:b/>
          <w:color w:val="000000"/>
        </w:rPr>
        <w:t>.</w:t>
      </w:r>
      <w:r w:rsidR="00244E77">
        <w:rPr>
          <w:rFonts w:cs="Calibri"/>
          <w:b/>
          <w:color w:val="000000"/>
        </w:rPr>
        <w:t xml:space="preserve"> </w:t>
      </w:r>
    </w:p>
    <w:p w:rsidR="001B3D24" w:rsidRDefault="001B3D24" w:rsidP="00B87A36">
      <w:pPr>
        <w:pStyle w:val="Odstavecseseznamem"/>
        <w:ind w:left="0"/>
        <w:rPr>
          <w:rFonts w:cstheme="minorHAnsi"/>
        </w:rPr>
      </w:pPr>
      <w:r w:rsidRPr="003E5A90">
        <w:rPr>
          <w:rFonts w:cstheme="minorHAnsi"/>
        </w:rPr>
        <w:t xml:space="preserve">MZd </w:t>
      </w:r>
      <w:r w:rsidR="000F22E0">
        <w:rPr>
          <w:rFonts w:cstheme="minorHAnsi"/>
        </w:rPr>
        <w:t>neprovedlo</w:t>
      </w:r>
      <w:r w:rsidR="00F54F7F" w:rsidRPr="00F54F7F">
        <w:rPr>
          <w:rFonts w:cstheme="minorHAnsi"/>
        </w:rPr>
        <w:t xml:space="preserve"> </w:t>
      </w:r>
      <w:r w:rsidR="00F54F7F" w:rsidRPr="003E5A90">
        <w:rPr>
          <w:rFonts w:cstheme="minorHAnsi"/>
        </w:rPr>
        <w:t>u svých přímo řízených organizací</w:t>
      </w:r>
      <w:r w:rsidR="000F22E0">
        <w:rPr>
          <w:rFonts w:cstheme="minorHAnsi"/>
        </w:rPr>
        <w:t xml:space="preserve"> kontrolu </w:t>
      </w:r>
      <w:r w:rsidRPr="003E5A90">
        <w:rPr>
          <w:rFonts w:cstheme="minorHAnsi"/>
        </w:rPr>
        <w:t>zaměřenou na</w:t>
      </w:r>
      <w:r>
        <w:rPr>
          <w:rFonts w:cstheme="minorHAnsi"/>
        </w:rPr>
        <w:t> </w:t>
      </w:r>
      <w:r w:rsidR="00F54F7F">
        <w:rPr>
          <w:rFonts w:cstheme="minorHAnsi"/>
        </w:rPr>
        <w:t xml:space="preserve">jejich </w:t>
      </w:r>
      <w:r w:rsidRPr="003E5A90">
        <w:rPr>
          <w:rFonts w:cstheme="minorHAnsi"/>
        </w:rPr>
        <w:t xml:space="preserve">připravenost na krizové situace podle kontrolního řádu. </w:t>
      </w:r>
      <w:r w:rsidR="00F54F7F" w:rsidRPr="003E5A90">
        <w:rPr>
          <w:rFonts w:cstheme="minorHAnsi"/>
        </w:rPr>
        <w:t xml:space="preserve">MZd </w:t>
      </w:r>
      <w:r w:rsidR="006D601E">
        <w:rPr>
          <w:rFonts w:cstheme="minorHAnsi"/>
        </w:rPr>
        <w:t xml:space="preserve">kontrolovalo </w:t>
      </w:r>
      <w:r w:rsidRPr="003E5A90">
        <w:rPr>
          <w:rFonts w:cstheme="minorHAnsi"/>
        </w:rPr>
        <w:t>krizov</w:t>
      </w:r>
      <w:r w:rsidR="006D601E">
        <w:rPr>
          <w:rFonts w:cstheme="minorHAnsi"/>
        </w:rPr>
        <w:t>ou</w:t>
      </w:r>
      <w:r w:rsidRPr="003E5A90">
        <w:rPr>
          <w:rFonts w:cstheme="minorHAnsi"/>
        </w:rPr>
        <w:t xml:space="preserve"> připravenost u</w:t>
      </w:r>
      <w:r w:rsidR="005C2BB7">
        <w:rPr>
          <w:rFonts w:cstheme="minorHAnsi"/>
        </w:rPr>
        <w:t> </w:t>
      </w:r>
      <w:r w:rsidRPr="003E5A90">
        <w:rPr>
          <w:rFonts w:cstheme="minorHAnsi"/>
        </w:rPr>
        <w:t>vybraných organizací</w:t>
      </w:r>
      <w:r>
        <w:rPr>
          <w:rFonts w:cstheme="minorHAnsi"/>
        </w:rPr>
        <w:t xml:space="preserve"> </w:t>
      </w:r>
      <w:r w:rsidRPr="00593B3F">
        <w:rPr>
          <w:rFonts w:cstheme="minorHAnsi"/>
        </w:rPr>
        <w:t>(viz kapitola 3.3 stav zásob mimo SHR</w:t>
      </w:r>
      <w:r>
        <w:rPr>
          <w:rFonts w:cstheme="minorHAnsi"/>
        </w:rPr>
        <w:t>)</w:t>
      </w:r>
      <w:r w:rsidRPr="003E5A90">
        <w:rPr>
          <w:rFonts w:cstheme="minorHAnsi"/>
        </w:rPr>
        <w:t xml:space="preserve"> v přímé říd</w:t>
      </w:r>
      <w:r w:rsidR="00045D87">
        <w:rPr>
          <w:rFonts w:cstheme="minorHAnsi"/>
        </w:rPr>
        <w:t>i</w:t>
      </w:r>
      <w:r w:rsidRPr="003E5A90">
        <w:rPr>
          <w:rFonts w:cstheme="minorHAnsi"/>
        </w:rPr>
        <w:t xml:space="preserve">cí působnosti </w:t>
      </w:r>
      <w:r>
        <w:rPr>
          <w:rFonts w:cstheme="minorHAnsi"/>
        </w:rPr>
        <w:t>f</w:t>
      </w:r>
      <w:r w:rsidRPr="003E5A90">
        <w:rPr>
          <w:rFonts w:cstheme="minorHAnsi"/>
        </w:rPr>
        <w:t>ormou zasílání „</w:t>
      </w:r>
      <w:r w:rsidR="00045D87">
        <w:rPr>
          <w:rFonts w:cstheme="minorHAnsi"/>
        </w:rPr>
        <w:t>z</w:t>
      </w:r>
      <w:r w:rsidRPr="003E5A90">
        <w:rPr>
          <w:rFonts w:cstheme="minorHAnsi"/>
        </w:rPr>
        <w:t>práv o činnosti za daný kalendářní rok“, popř. vyžádáním ko</w:t>
      </w:r>
      <w:r>
        <w:rPr>
          <w:rFonts w:cstheme="minorHAnsi"/>
        </w:rPr>
        <w:t>nkrétních informací a</w:t>
      </w:r>
      <w:r w:rsidR="005C2BB7">
        <w:rPr>
          <w:rFonts w:cstheme="minorHAnsi"/>
        </w:rPr>
        <w:t> </w:t>
      </w:r>
      <w:r>
        <w:rPr>
          <w:rFonts w:cstheme="minorHAnsi"/>
        </w:rPr>
        <w:t>dokumentů</w:t>
      </w:r>
      <w:r w:rsidR="006D601E">
        <w:rPr>
          <w:rFonts w:cstheme="minorHAnsi"/>
        </w:rPr>
        <w:t>. N</w:t>
      </w:r>
      <w:r>
        <w:rPr>
          <w:rFonts w:cstheme="minorHAnsi"/>
        </w:rPr>
        <w:t>ásledně MZd ukládalo</w:t>
      </w:r>
      <w:r w:rsidR="006D601E" w:rsidRPr="006D601E">
        <w:rPr>
          <w:rFonts w:cstheme="minorHAnsi"/>
        </w:rPr>
        <w:t xml:space="preserve"> </w:t>
      </w:r>
      <w:r w:rsidR="006D601E">
        <w:rPr>
          <w:rFonts w:cstheme="minorHAnsi"/>
        </w:rPr>
        <w:t>standardní cestou</w:t>
      </w:r>
      <w:r>
        <w:rPr>
          <w:rFonts w:cstheme="minorHAnsi"/>
        </w:rPr>
        <w:t xml:space="preserve"> úkoly k zajištění krizové připravenosti. </w:t>
      </w:r>
    </w:p>
    <w:p w:rsidR="001B3D24" w:rsidRPr="002720CC" w:rsidRDefault="001B3D24" w:rsidP="00B87A36">
      <w:pPr>
        <w:pStyle w:val="Default"/>
        <w:spacing w:after="120"/>
        <w:jc w:val="both"/>
        <w:rPr>
          <w:rFonts w:ascii="Calibri" w:hAnsi="Calibri" w:cstheme="minorHAnsi"/>
          <w:color w:val="auto"/>
        </w:rPr>
      </w:pPr>
      <w:r w:rsidRPr="002720CC">
        <w:rPr>
          <w:rFonts w:ascii="Calibri" w:hAnsi="Calibri" w:cstheme="minorHAnsi"/>
          <w:color w:val="auto"/>
        </w:rPr>
        <w:t>SSHR, jako ústřední orgán státní správy věcně příslušný v oblasti hospodářských opatření pro krizové stavy, kontrolovala podle § 24 zákona č. 241/2000 Sb. ÚSÚ, krajské úřady a obecní úřady obc</w:t>
      </w:r>
      <w:r w:rsidR="006D601E">
        <w:rPr>
          <w:rFonts w:ascii="Calibri" w:hAnsi="Calibri" w:cstheme="minorHAnsi"/>
          <w:color w:val="auto"/>
        </w:rPr>
        <w:t>í</w:t>
      </w:r>
      <w:r w:rsidRPr="002720CC">
        <w:rPr>
          <w:rFonts w:ascii="Calibri" w:hAnsi="Calibri" w:cstheme="minorHAnsi"/>
          <w:color w:val="auto"/>
        </w:rPr>
        <w:t xml:space="preserve"> s rozšířenou působností v celém rozsahu přípravy plánovaných HOPKS. SSHR každoročně prověřovala jeden ÚSÚ, pět KÚ a průměrně devět OÚ ORP podřízených </w:t>
      </w:r>
      <w:r w:rsidRPr="009B73DC">
        <w:rPr>
          <w:rFonts w:ascii="Calibri" w:hAnsi="Calibri" w:cstheme="minorHAnsi"/>
          <w:color w:val="auto"/>
        </w:rPr>
        <w:t>kontrolovaným KÚ. U dodavatelů nezbytných dodávek SSHR kontroly neprováděla</w:t>
      </w:r>
      <w:r w:rsidR="009B73DC" w:rsidRPr="009B73DC">
        <w:rPr>
          <w:rFonts w:ascii="Calibri" w:hAnsi="Calibri" w:cstheme="minorHAnsi"/>
          <w:color w:val="auto"/>
        </w:rPr>
        <w:t>,</w:t>
      </w:r>
      <w:r w:rsidR="009B73DC" w:rsidRPr="009B73DC">
        <w:rPr>
          <w:rFonts w:asciiTheme="minorHAnsi" w:hAnsiTheme="minorHAnsi" w:cstheme="minorHAnsi"/>
          <w:color w:val="auto"/>
          <w:szCs w:val="22"/>
        </w:rPr>
        <w:t xml:space="preserve"> neboť požadavky na jejich zajištění byly ze strany orgánů krizového řízení a dalších subjektů minimální</w:t>
      </w:r>
      <w:r w:rsidRPr="009B73DC">
        <w:rPr>
          <w:rFonts w:ascii="Calibri" w:hAnsi="Calibri" w:cstheme="minorHAnsi"/>
          <w:color w:val="auto"/>
        </w:rPr>
        <w:t>.</w:t>
      </w:r>
      <w:r w:rsidRPr="002720CC">
        <w:rPr>
          <w:rFonts w:ascii="Calibri" w:hAnsi="Calibri" w:cstheme="minorHAnsi"/>
          <w:color w:val="auto"/>
        </w:rPr>
        <w:t xml:space="preserve"> </w:t>
      </w:r>
    </w:p>
    <w:p w:rsidR="001B3D24" w:rsidRPr="00CF5E88" w:rsidRDefault="001B3D24" w:rsidP="005C2BB7">
      <w:pPr>
        <w:pStyle w:val="Nadpis2"/>
        <w:numPr>
          <w:ilvl w:val="0"/>
          <w:numId w:val="0"/>
        </w:numPr>
        <w:spacing w:before="0"/>
      </w:pPr>
      <w:r>
        <w:lastRenderedPageBreak/>
        <w:t>1.4 Vytvoření s</w:t>
      </w:r>
      <w:r w:rsidRPr="00CF5E88">
        <w:t>tátní hmotn</w:t>
      </w:r>
      <w:r>
        <w:t>ých</w:t>
      </w:r>
      <w:r w:rsidRPr="00CF5E88">
        <w:t xml:space="preserve"> rezerv</w:t>
      </w:r>
      <w:r>
        <w:t xml:space="preserve"> (komodita OOP)</w:t>
      </w:r>
    </w:p>
    <w:p w:rsidR="001B3D24" w:rsidRPr="00CF5E88" w:rsidRDefault="001B3D24" w:rsidP="005C2BB7">
      <w:pPr>
        <w:pStyle w:val="Normlnweb"/>
        <w:spacing w:before="0" w:after="120"/>
        <w:jc w:val="both"/>
        <w:rPr>
          <w:rFonts w:asciiTheme="minorHAnsi" w:hAnsiTheme="minorHAnsi" w:cstheme="minorHAnsi"/>
        </w:rPr>
      </w:pPr>
      <w:r w:rsidRPr="00041E79">
        <w:rPr>
          <w:rFonts w:asciiTheme="minorHAnsi" w:hAnsiTheme="minorHAnsi" w:cstheme="minorHAnsi"/>
        </w:rPr>
        <w:t xml:space="preserve">SSHR </w:t>
      </w:r>
      <w:r w:rsidR="00CA2FE9" w:rsidRPr="00041E79">
        <w:rPr>
          <w:rFonts w:asciiTheme="minorHAnsi" w:hAnsiTheme="minorHAnsi" w:cstheme="minorHAnsi"/>
        </w:rPr>
        <w:t>uvedla v I</w:t>
      </w:r>
      <w:r w:rsidRPr="00041E79">
        <w:rPr>
          <w:rFonts w:asciiTheme="minorHAnsi" w:hAnsiTheme="minorHAnsi" w:cstheme="minorHAnsi"/>
        </w:rPr>
        <w:t xml:space="preserve">S </w:t>
      </w:r>
      <w:r w:rsidRPr="003558D3">
        <w:rPr>
          <w:rFonts w:asciiTheme="minorHAnsi" w:hAnsiTheme="minorHAnsi" w:cstheme="minorHAnsi"/>
          <w:i/>
        </w:rPr>
        <w:t>Krizkom</w:t>
      </w:r>
      <w:r w:rsidRPr="00041E79">
        <w:rPr>
          <w:rFonts w:asciiTheme="minorHAnsi" w:hAnsiTheme="minorHAnsi" w:cstheme="minorHAnsi"/>
        </w:rPr>
        <w:t xml:space="preserve"> </w:t>
      </w:r>
      <w:r w:rsidR="00CA2FE9" w:rsidRPr="00041E79">
        <w:rPr>
          <w:rFonts w:asciiTheme="minorHAnsi" w:hAnsiTheme="minorHAnsi" w:cstheme="minorHAnsi"/>
        </w:rPr>
        <w:t>v okamžiku jeho spuštění</w:t>
      </w:r>
      <w:r w:rsidRPr="00041E79">
        <w:rPr>
          <w:rFonts w:asciiTheme="minorHAnsi" w:hAnsiTheme="minorHAnsi" w:cstheme="minorHAnsi"/>
        </w:rPr>
        <w:t xml:space="preserve"> informaci, že požadavky na OOP</w:t>
      </w:r>
      <w:r w:rsidR="00041E79" w:rsidRPr="00041E79">
        <w:rPr>
          <w:rFonts w:asciiTheme="minorHAnsi" w:hAnsiTheme="minorHAnsi" w:cstheme="minorHAnsi"/>
        </w:rPr>
        <w:t>, které ve státních hmotných rezervách téměř nebyly,</w:t>
      </w:r>
      <w:r w:rsidRPr="00041E79">
        <w:rPr>
          <w:rFonts w:asciiTheme="minorHAnsi" w:hAnsiTheme="minorHAnsi" w:cstheme="minorHAnsi"/>
        </w:rPr>
        <w:t xml:space="preserve"> budou všichni uživa</w:t>
      </w:r>
      <w:r w:rsidR="00041E79" w:rsidRPr="00041E79">
        <w:rPr>
          <w:rFonts w:asciiTheme="minorHAnsi" w:hAnsiTheme="minorHAnsi" w:cstheme="minorHAnsi"/>
        </w:rPr>
        <w:t>telé uplatňovat přímou cestou u</w:t>
      </w:r>
      <w:r w:rsidRPr="00041E79">
        <w:rPr>
          <w:rFonts w:asciiTheme="minorHAnsi" w:hAnsiTheme="minorHAnsi" w:cstheme="minorHAnsi"/>
        </w:rPr>
        <w:t xml:space="preserve"> MZd</w:t>
      </w:r>
      <w:r w:rsidR="00041E79">
        <w:rPr>
          <w:rStyle w:val="Znakapoznpodarou"/>
          <w:rFonts w:asciiTheme="minorHAnsi" w:hAnsiTheme="minorHAnsi"/>
        </w:rPr>
        <w:footnoteReference w:id="65"/>
      </w:r>
      <w:r w:rsidRPr="00041E79">
        <w:rPr>
          <w:rFonts w:asciiTheme="minorHAnsi" w:hAnsiTheme="minorHAnsi" w:cstheme="minorHAnsi"/>
        </w:rPr>
        <w:t>, t</w:t>
      </w:r>
      <w:r w:rsidR="00CA2FE9" w:rsidRPr="00041E79">
        <w:rPr>
          <w:rFonts w:asciiTheme="minorHAnsi" w:hAnsiTheme="minorHAnsi" w:cstheme="minorHAnsi"/>
        </w:rPr>
        <w:t>edy</w:t>
      </w:r>
      <w:r w:rsidRPr="00041E79">
        <w:rPr>
          <w:rFonts w:asciiTheme="minorHAnsi" w:hAnsiTheme="minorHAnsi" w:cstheme="minorHAnsi"/>
        </w:rPr>
        <w:t xml:space="preserve"> nikoli prostřednictvím IS </w:t>
      </w:r>
      <w:r w:rsidRPr="003558D3">
        <w:rPr>
          <w:rFonts w:asciiTheme="minorHAnsi" w:hAnsiTheme="minorHAnsi" w:cstheme="minorHAnsi"/>
          <w:i/>
        </w:rPr>
        <w:t>Krizkom</w:t>
      </w:r>
      <w:r w:rsidRPr="00041E79">
        <w:rPr>
          <w:rFonts w:asciiTheme="minorHAnsi" w:hAnsiTheme="minorHAnsi" w:cstheme="minorHAnsi"/>
        </w:rPr>
        <w:t xml:space="preserve">. </w:t>
      </w:r>
    </w:p>
    <w:p w:rsidR="001B3D24" w:rsidRDefault="00AA6B40" w:rsidP="005C2BB7">
      <w:pPr>
        <w:spacing w:after="120"/>
        <w:rPr>
          <w:rFonts w:cs="Calibri"/>
        </w:rPr>
      </w:pPr>
      <w:r>
        <w:rPr>
          <w:rFonts w:cs="Calibri"/>
        </w:rPr>
        <w:t>Vláda svým u</w:t>
      </w:r>
      <w:r w:rsidR="001B3D24" w:rsidRPr="0082448D">
        <w:rPr>
          <w:rFonts w:cs="Calibri"/>
        </w:rPr>
        <w:t>snesení</w:t>
      </w:r>
      <w:r w:rsidR="001B3D24">
        <w:rPr>
          <w:rFonts w:cs="Calibri"/>
        </w:rPr>
        <w:t>m</w:t>
      </w:r>
      <w:r w:rsidR="001B3D24" w:rsidRPr="0082448D">
        <w:rPr>
          <w:rFonts w:cs="Calibri"/>
        </w:rPr>
        <w:t xml:space="preserve"> ze dne 18. </w:t>
      </w:r>
      <w:r w:rsidR="001B3D24">
        <w:rPr>
          <w:rFonts w:cs="Calibri"/>
        </w:rPr>
        <w:t>května</w:t>
      </w:r>
      <w:r w:rsidR="001B3D24" w:rsidRPr="0082448D">
        <w:rPr>
          <w:rFonts w:cs="Calibri"/>
        </w:rPr>
        <w:t xml:space="preserve"> 2020 č. 549 </w:t>
      </w:r>
      <w:r w:rsidR="001B3D24">
        <w:rPr>
          <w:rFonts w:cs="Calibri"/>
        </w:rPr>
        <w:t xml:space="preserve">schválila </w:t>
      </w:r>
      <w:r w:rsidR="001B3D24" w:rsidRPr="0082448D">
        <w:rPr>
          <w:rFonts w:cs="Calibri"/>
        </w:rPr>
        <w:t>mj.</w:t>
      </w:r>
      <w:r w:rsidR="001B3D24">
        <w:rPr>
          <w:rFonts w:cs="Calibri"/>
        </w:rPr>
        <w:t xml:space="preserve"> </w:t>
      </w:r>
      <w:r w:rsidR="001B3D24" w:rsidRPr="0082448D">
        <w:rPr>
          <w:rFonts w:cs="Calibri"/>
          <w:i/>
          <w:iCs/>
        </w:rPr>
        <w:t>Návrh na vytvoření státních hmotných rezerv pro zajištění osobních ochranných prostředků a zdravotnických prostředků za</w:t>
      </w:r>
      <w:r w:rsidR="001B3D24">
        <w:rPr>
          <w:rFonts w:cs="Calibri"/>
          <w:i/>
          <w:iCs/>
        </w:rPr>
        <w:t> </w:t>
      </w:r>
      <w:r w:rsidR="001B3D24" w:rsidRPr="0082448D">
        <w:rPr>
          <w:rFonts w:cs="Calibri"/>
          <w:i/>
          <w:iCs/>
        </w:rPr>
        <w:t>krizových stavů</w:t>
      </w:r>
      <w:r>
        <w:rPr>
          <w:rFonts w:cs="Calibri"/>
          <w:i/>
          <w:iCs/>
        </w:rPr>
        <w:t>.</w:t>
      </w:r>
      <w:r w:rsidR="001B3D24" w:rsidRPr="0082448D">
        <w:rPr>
          <w:rFonts w:cs="Calibri"/>
        </w:rPr>
        <w:t xml:space="preserve"> </w:t>
      </w:r>
      <w:r>
        <w:rPr>
          <w:rFonts w:cs="Calibri"/>
        </w:rPr>
        <w:t>U</w:t>
      </w:r>
      <w:r w:rsidR="001B3D24" w:rsidRPr="0082448D">
        <w:rPr>
          <w:rFonts w:cs="Calibri"/>
        </w:rPr>
        <w:t>rč</w:t>
      </w:r>
      <w:r>
        <w:rPr>
          <w:rFonts w:cs="Calibri"/>
        </w:rPr>
        <w:t xml:space="preserve">uje </w:t>
      </w:r>
      <w:r w:rsidR="001B3D24" w:rsidRPr="0082448D">
        <w:rPr>
          <w:rFonts w:cs="Calibri"/>
        </w:rPr>
        <w:t>souhrnn</w:t>
      </w:r>
      <w:r>
        <w:rPr>
          <w:rFonts w:cs="Calibri"/>
        </w:rPr>
        <w:t>ou</w:t>
      </w:r>
      <w:r w:rsidR="001B3D24" w:rsidRPr="0082448D">
        <w:rPr>
          <w:rFonts w:cs="Calibri"/>
        </w:rPr>
        <w:t xml:space="preserve"> potřeb</w:t>
      </w:r>
      <w:r>
        <w:rPr>
          <w:rFonts w:cs="Calibri"/>
        </w:rPr>
        <w:t>u</w:t>
      </w:r>
      <w:r w:rsidR="001B3D24" w:rsidRPr="0082448D">
        <w:rPr>
          <w:rFonts w:cs="Calibri"/>
        </w:rPr>
        <w:t xml:space="preserve"> OOP ministerstev, jiných ústředních správních úřadů, nezávislých státních institucí, zpravodajských služeb a Asociace </w:t>
      </w:r>
      <w:r w:rsidR="00045D87">
        <w:rPr>
          <w:rFonts w:cs="Calibri"/>
        </w:rPr>
        <w:t>k</w:t>
      </w:r>
      <w:r w:rsidR="001B3D24" w:rsidRPr="0082448D">
        <w:rPr>
          <w:rFonts w:cs="Calibri"/>
        </w:rPr>
        <w:t>rajů</w:t>
      </w:r>
      <w:r w:rsidR="00045D87">
        <w:rPr>
          <w:rFonts w:cs="Calibri"/>
        </w:rPr>
        <w:t> České republiky</w:t>
      </w:r>
      <w:r w:rsidR="001B3D24" w:rsidRPr="0082448D">
        <w:rPr>
          <w:rFonts w:cs="Calibri"/>
        </w:rPr>
        <w:t xml:space="preserve"> na dobu dvou měsíců</w:t>
      </w:r>
      <w:r>
        <w:rPr>
          <w:rFonts w:cs="Calibri"/>
        </w:rPr>
        <w:t xml:space="preserve">. Vláda dále pověřila </w:t>
      </w:r>
      <w:r w:rsidR="001B3D24">
        <w:rPr>
          <w:rFonts w:cs="Calibri"/>
        </w:rPr>
        <w:t>SSHR</w:t>
      </w:r>
      <w:r w:rsidR="001B3D24" w:rsidRPr="0082448D">
        <w:rPr>
          <w:rFonts w:cs="Calibri"/>
        </w:rPr>
        <w:t xml:space="preserve"> centrálním nákupem osobních ochranných prostředků a zdravotnických prostředků pro potřeby organizačních složek státu pro období mimo krizový stav</w:t>
      </w:r>
      <w:r w:rsidR="001B3D24">
        <w:rPr>
          <w:rFonts w:cs="Calibri"/>
        </w:rPr>
        <w:t>.</w:t>
      </w:r>
    </w:p>
    <w:p w:rsidR="001B3D24" w:rsidRDefault="001B3D24" w:rsidP="005C2BB7">
      <w:pPr>
        <w:spacing w:after="120"/>
        <w:rPr>
          <w:rFonts w:cstheme="minorHAnsi"/>
        </w:rPr>
      </w:pPr>
      <w:r>
        <w:rPr>
          <w:rFonts w:cstheme="minorHAnsi"/>
        </w:rPr>
        <w:t xml:space="preserve">Požadavky </w:t>
      </w:r>
      <w:r w:rsidRPr="0082448D">
        <w:rPr>
          <w:rFonts w:cs="Calibri"/>
        </w:rPr>
        <w:t>ministerstev</w:t>
      </w:r>
      <w:r>
        <w:rPr>
          <w:rFonts w:cs="Calibri"/>
        </w:rPr>
        <w:t>,</w:t>
      </w:r>
      <w:r w:rsidRPr="0082448D">
        <w:rPr>
          <w:rFonts w:cs="Calibri"/>
        </w:rPr>
        <w:t xml:space="preserve"> jin</w:t>
      </w:r>
      <w:r>
        <w:rPr>
          <w:rFonts w:cs="Calibri"/>
        </w:rPr>
        <w:t>ých ÚSÚ a</w:t>
      </w:r>
      <w:r w:rsidRPr="0082448D">
        <w:rPr>
          <w:rFonts w:cs="Calibri"/>
        </w:rPr>
        <w:t xml:space="preserve"> dalších vybraných orgánů veřejné moci</w:t>
      </w:r>
      <w:r>
        <w:rPr>
          <w:rFonts w:cs="Calibri"/>
        </w:rPr>
        <w:t xml:space="preserve"> na </w:t>
      </w:r>
      <w:r>
        <w:rPr>
          <w:rFonts w:cstheme="minorHAnsi"/>
        </w:rPr>
        <w:t xml:space="preserve">OOP na dobu dvou měsíců uvedené v materiálu </w:t>
      </w:r>
      <w:r w:rsidRPr="00EF6EC8">
        <w:rPr>
          <w:rFonts w:cstheme="minorHAnsi"/>
        </w:rPr>
        <w:t>MPO</w:t>
      </w:r>
      <w:r>
        <w:rPr>
          <w:rFonts w:cstheme="minorHAnsi"/>
        </w:rPr>
        <w:t xml:space="preserve"> </w:t>
      </w:r>
      <w:r w:rsidRPr="00482558">
        <w:rPr>
          <w:rFonts w:cstheme="minorHAnsi"/>
        </w:rPr>
        <w:t>čj. 497/20</w:t>
      </w:r>
      <w:r>
        <w:rPr>
          <w:rFonts w:cstheme="minorHAnsi"/>
        </w:rPr>
        <w:t>, který byl</w:t>
      </w:r>
      <w:r w:rsidRPr="00482558">
        <w:rPr>
          <w:rFonts w:cstheme="minorHAnsi"/>
        </w:rPr>
        <w:t xml:space="preserve"> </w:t>
      </w:r>
      <w:r>
        <w:rPr>
          <w:rFonts w:cstheme="minorHAnsi"/>
        </w:rPr>
        <w:t xml:space="preserve">schválen </w:t>
      </w:r>
      <w:r w:rsidRPr="0047107C">
        <w:rPr>
          <w:rFonts w:cstheme="minorHAnsi"/>
        </w:rPr>
        <w:t>usnesení</w:t>
      </w:r>
      <w:r>
        <w:rPr>
          <w:rFonts w:cstheme="minorHAnsi"/>
        </w:rPr>
        <w:t>m</w:t>
      </w:r>
      <w:r w:rsidRPr="0047107C">
        <w:rPr>
          <w:rFonts w:cstheme="minorHAnsi"/>
        </w:rPr>
        <w:t xml:space="preserve"> vlády </w:t>
      </w:r>
      <w:r>
        <w:rPr>
          <w:rFonts w:cstheme="minorHAnsi"/>
        </w:rPr>
        <w:t xml:space="preserve">ČR ze dne 18. května 2020 </w:t>
      </w:r>
      <w:r w:rsidRPr="0047107C">
        <w:rPr>
          <w:rFonts w:cstheme="minorHAnsi"/>
        </w:rPr>
        <w:t>č. 549</w:t>
      </w:r>
      <w:r>
        <w:rPr>
          <w:rFonts w:cstheme="minorHAnsi"/>
        </w:rPr>
        <w:t xml:space="preserve">, jsou obsahem </w:t>
      </w:r>
      <w:r w:rsidRPr="00403176">
        <w:rPr>
          <w:rFonts w:cstheme="minorHAnsi"/>
          <w:b/>
        </w:rPr>
        <w:t>tabulky č. 5 v příloze 3</w:t>
      </w:r>
      <w:r w:rsidR="006E6C55" w:rsidRPr="006E6C55">
        <w:rPr>
          <w:rFonts w:cs="Calibri"/>
        </w:rPr>
        <w:t xml:space="preserve"> </w:t>
      </w:r>
      <w:r w:rsidR="006E6C55">
        <w:rPr>
          <w:rFonts w:cs="Calibri"/>
        </w:rPr>
        <w:t>tohoto kontrolního závěru</w:t>
      </w:r>
      <w:r w:rsidRPr="00564DE5">
        <w:rPr>
          <w:rFonts w:cstheme="minorHAnsi"/>
        </w:rPr>
        <w:t>.</w:t>
      </w:r>
      <w:r w:rsidRPr="006E6C55">
        <w:rPr>
          <w:rFonts w:cstheme="minorHAnsi"/>
        </w:rPr>
        <w:t xml:space="preserve"> </w:t>
      </w:r>
    </w:p>
    <w:p w:rsidR="001B3D24" w:rsidRPr="00F065E6" w:rsidRDefault="001B3D24" w:rsidP="005C2BB7">
      <w:pPr>
        <w:spacing w:after="120"/>
        <w:rPr>
          <w:rFonts w:cs="Calibri"/>
        </w:rPr>
      </w:pPr>
      <w:r w:rsidRPr="00482558">
        <w:rPr>
          <w:rFonts w:cstheme="minorHAnsi"/>
        </w:rPr>
        <w:t>V</w:t>
      </w:r>
      <w:r>
        <w:rPr>
          <w:rFonts w:cstheme="minorHAnsi"/>
        </w:rPr>
        <w:t xml:space="preserve"> projednávaném </w:t>
      </w:r>
      <w:r w:rsidRPr="00482558">
        <w:rPr>
          <w:rFonts w:cstheme="minorHAnsi"/>
        </w:rPr>
        <w:t xml:space="preserve">materiálu </w:t>
      </w:r>
      <w:r>
        <w:rPr>
          <w:rFonts w:cstheme="minorHAnsi"/>
        </w:rPr>
        <w:t xml:space="preserve">čj. </w:t>
      </w:r>
      <w:r w:rsidRPr="00482558">
        <w:rPr>
          <w:rFonts w:cstheme="minorHAnsi"/>
        </w:rPr>
        <w:t xml:space="preserve">497/20 bylo dále </w:t>
      </w:r>
      <w:r w:rsidRPr="00186E92">
        <w:rPr>
          <w:rFonts w:cstheme="minorHAnsi"/>
        </w:rPr>
        <w:t>uvedeno, že 50 % z těchto požadavků bude část zabezpečen</w:t>
      </w:r>
      <w:r w:rsidR="006E6C55">
        <w:rPr>
          <w:rFonts w:cstheme="minorHAnsi"/>
        </w:rPr>
        <w:t>a</w:t>
      </w:r>
      <w:r w:rsidRPr="00186E92">
        <w:rPr>
          <w:rFonts w:cstheme="minorHAnsi"/>
        </w:rPr>
        <w:t xml:space="preserve"> hotovými výrobky a 50 % bude část k zachování výrobních schopností. </w:t>
      </w:r>
      <w:r>
        <w:rPr>
          <w:rFonts w:cs="Calibri"/>
        </w:rPr>
        <w:t xml:space="preserve">Vláda ČR v témže usnesení </w:t>
      </w:r>
      <w:r w:rsidRPr="00F065E6">
        <w:rPr>
          <w:rFonts w:cs="Calibri"/>
        </w:rPr>
        <w:t xml:space="preserve">uložila členům vlády a vedoucím jiných ústředních správních úřadů </w:t>
      </w:r>
      <w:r w:rsidRPr="00F065E6">
        <w:rPr>
          <w:rFonts w:cs="Calibri"/>
          <w:iCs/>
        </w:rPr>
        <w:t>do 8.</w:t>
      </w:r>
      <w:r w:rsidR="005C2BB7">
        <w:rPr>
          <w:rFonts w:cs="Calibri"/>
          <w:iCs/>
        </w:rPr>
        <w:t> </w:t>
      </w:r>
      <w:r w:rsidRPr="00F065E6">
        <w:rPr>
          <w:rFonts w:cs="Calibri"/>
          <w:iCs/>
        </w:rPr>
        <w:t>6. 202</w:t>
      </w:r>
      <w:r w:rsidR="00AA6B40">
        <w:rPr>
          <w:rFonts w:cs="Calibri"/>
          <w:iCs/>
        </w:rPr>
        <w:t xml:space="preserve">0, aby </w:t>
      </w:r>
      <w:r w:rsidR="00AA6B40">
        <w:rPr>
          <w:rFonts w:cs="Calibri"/>
        </w:rPr>
        <w:t>u SSHR</w:t>
      </w:r>
      <w:r w:rsidR="00AA6B40">
        <w:rPr>
          <w:rFonts w:cs="Calibri"/>
          <w:iCs/>
        </w:rPr>
        <w:t xml:space="preserve"> uplatnili</w:t>
      </w:r>
      <w:r w:rsidRPr="00F065E6">
        <w:rPr>
          <w:rFonts w:cs="Calibri"/>
          <w:iCs/>
        </w:rPr>
        <w:t xml:space="preserve"> za své úřady požadavky na pořízení osobních ochranných prostředků a zdravotnických potřeb do státních hmotných rezerv</w:t>
      </w:r>
      <w:r>
        <w:rPr>
          <w:rFonts w:cs="Calibri"/>
          <w:iCs/>
        </w:rPr>
        <w:t>.</w:t>
      </w:r>
    </w:p>
    <w:p w:rsidR="001B3D24" w:rsidRPr="00EF53D8" w:rsidRDefault="001B3D24" w:rsidP="005C2BB7">
      <w:pPr>
        <w:spacing w:after="120"/>
        <w:rPr>
          <w:rFonts w:cstheme="minorHAnsi"/>
          <w:color w:val="000000" w:themeColor="text1"/>
        </w:rPr>
      </w:pPr>
      <w:r w:rsidRPr="002750AC">
        <w:rPr>
          <w:rFonts w:cstheme="minorHAnsi"/>
          <w:color w:val="000000" w:themeColor="text1"/>
        </w:rPr>
        <w:t xml:space="preserve">SSHR obdržela požadavky všech ministerstev a většiny jiných </w:t>
      </w:r>
      <w:r>
        <w:rPr>
          <w:rFonts w:cstheme="minorHAnsi"/>
          <w:color w:val="000000" w:themeColor="text1"/>
        </w:rPr>
        <w:t xml:space="preserve">ÚSÚ. </w:t>
      </w:r>
      <w:r w:rsidRPr="00186E92">
        <w:rPr>
          <w:rFonts w:cstheme="minorHAnsi"/>
        </w:rPr>
        <w:t>NKÚ ověř</w:t>
      </w:r>
      <w:r>
        <w:rPr>
          <w:rFonts w:cstheme="minorHAnsi"/>
        </w:rPr>
        <w:t>il</w:t>
      </w:r>
      <w:r w:rsidRPr="00186E92">
        <w:rPr>
          <w:rFonts w:cstheme="minorHAnsi"/>
        </w:rPr>
        <w:t>, že požadavky na pořízení OOP, které SSHR obdržela, byly téměř totožné s požadavky</w:t>
      </w:r>
      <w:r w:rsidRPr="00D75E56">
        <w:rPr>
          <w:rFonts w:cstheme="minorHAnsi"/>
          <w:color w:val="000000" w:themeColor="text1"/>
        </w:rPr>
        <w:t xml:space="preserve">, které byly vyčísleny v usnesení vlády </w:t>
      </w:r>
      <w:r>
        <w:rPr>
          <w:rFonts w:cstheme="minorHAnsi"/>
          <w:color w:val="000000" w:themeColor="text1"/>
        </w:rPr>
        <w:t xml:space="preserve">ČR ze dne 18. května 2020 </w:t>
      </w:r>
      <w:r w:rsidRPr="00D75E56">
        <w:rPr>
          <w:rFonts w:cstheme="minorHAnsi"/>
          <w:color w:val="000000" w:themeColor="text1"/>
        </w:rPr>
        <w:t>č. 549 (materiál čj. 497/</w:t>
      </w:r>
      <w:r w:rsidRPr="004C02EC">
        <w:rPr>
          <w:rFonts w:cstheme="minorHAnsi"/>
          <w:color w:val="000000" w:themeColor="text1"/>
        </w:rPr>
        <w:t>20).</w:t>
      </w:r>
      <w:r w:rsidRPr="004C02EC">
        <w:rPr>
          <w:rFonts w:cstheme="minorHAnsi"/>
        </w:rPr>
        <w:t xml:space="preserve"> </w:t>
      </w:r>
      <w:r w:rsidRPr="004C02EC">
        <w:rPr>
          <w:rFonts w:cstheme="minorHAnsi"/>
          <w:color w:val="000000" w:themeColor="text1"/>
        </w:rPr>
        <w:t>SSHR při pořizování státních hmotných rezerv vycházela z požadavků ministerstev, jiných ústředních správních úřadů a dalších vybraných orgánů veřejné moci vyčíslených v usnesení</w:t>
      </w:r>
      <w:r w:rsidRPr="004C74D7">
        <w:rPr>
          <w:rFonts w:cstheme="minorHAnsi"/>
          <w:color w:val="000000" w:themeColor="text1"/>
        </w:rPr>
        <w:t xml:space="preserve"> vlády </w:t>
      </w:r>
      <w:r>
        <w:rPr>
          <w:rFonts w:cstheme="minorHAnsi"/>
          <w:color w:val="000000" w:themeColor="text1"/>
        </w:rPr>
        <w:t>ČR ze dne 18.</w:t>
      </w:r>
      <w:r w:rsidR="005C2BB7">
        <w:rPr>
          <w:rFonts w:cstheme="minorHAnsi"/>
          <w:color w:val="000000" w:themeColor="text1"/>
        </w:rPr>
        <w:t> </w:t>
      </w:r>
      <w:r>
        <w:rPr>
          <w:rFonts w:cstheme="minorHAnsi"/>
          <w:color w:val="000000" w:themeColor="text1"/>
        </w:rPr>
        <w:t xml:space="preserve">května 2020 </w:t>
      </w:r>
      <w:r w:rsidRPr="004C74D7">
        <w:rPr>
          <w:rFonts w:cstheme="minorHAnsi"/>
          <w:color w:val="000000" w:themeColor="text1"/>
        </w:rPr>
        <w:t>č. 549.</w:t>
      </w:r>
    </w:p>
    <w:p w:rsidR="001B3D24" w:rsidRDefault="000B497D" w:rsidP="005C2BB7">
      <w:pPr>
        <w:spacing w:after="120"/>
        <w:rPr>
          <w:rFonts w:cstheme="minorHAnsi"/>
          <w:color w:val="000000" w:themeColor="text1"/>
        </w:rPr>
      </w:pPr>
      <w:r>
        <w:rPr>
          <w:rFonts w:cstheme="minorHAnsi"/>
        </w:rPr>
        <w:t>Vláda svým u</w:t>
      </w:r>
      <w:r w:rsidR="001B3D24" w:rsidRPr="0082448D">
        <w:rPr>
          <w:rFonts w:cstheme="minorHAnsi"/>
        </w:rPr>
        <w:t>snesení</w:t>
      </w:r>
      <w:r w:rsidR="001B3D24">
        <w:rPr>
          <w:rFonts w:cstheme="minorHAnsi"/>
        </w:rPr>
        <w:t xml:space="preserve">m </w:t>
      </w:r>
      <w:r w:rsidR="001B3D24" w:rsidRPr="0082448D">
        <w:rPr>
          <w:rFonts w:cstheme="minorHAnsi"/>
        </w:rPr>
        <w:t xml:space="preserve">ze dne 27. </w:t>
      </w:r>
      <w:r w:rsidR="001B3D24">
        <w:rPr>
          <w:rFonts w:cstheme="minorHAnsi"/>
        </w:rPr>
        <w:t>července</w:t>
      </w:r>
      <w:r w:rsidR="001B3D24" w:rsidRPr="0082448D">
        <w:rPr>
          <w:rFonts w:cstheme="minorHAnsi"/>
        </w:rPr>
        <w:t xml:space="preserve"> 2020 č. 808</w:t>
      </w:r>
      <w:r w:rsidR="001B3D24">
        <w:rPr>
          <w:rStyle w:val="Znakapoznpodarou"/>
          <w:rFonts w:cstheme="minorHAnsi"/>
        </w:rPr>
        <w:footnoteReference w:id="66"/>
      </w:r>
      <w:r w:rsidR="001B3D24" w:rsidRPr="0082448D">
        <w:rPr>
          <w:rFonts w:cstheme="minorHAnsi"/>
        </w:rPr>
        <w:t xml:space="preserve"> mj.</w:t>
      </w:r>
      <w:r w:rsidR="001B3D24">
        <w:rPr>
          <w:rFonts w:cstheme="minorHAnsi"/>
        </w:rPr>
        <w:t xml:space="preserve"> </w:t>
      </w:r>
      <w:r w:rsidR="001B3D24" w:rsidRPr="0082448D">
        <w:rPr>
          <w:rStyle w:val="StylIChar"/>
          <w:rFonts w:asciiTheme="minorHAnsi" w:hAnsiTheme="minorHAnsi" w:cstheme="minorHAnsi"/>
        </w:rPr>
        <w:t>vzal</w:t>
      </w:r>
      <w:r w:rsidR="001B3D24">
        <w:rPr>
          <w:rStyle w:val="StylIChar"/>
          <w:rFonts w:asciiTheme="minorHAnsi" w:hAnsiTheme="minorHAnsi" w:cstheme="minorHAnsi"/>
        </w:rPr>
        <w:t>a</w:t>
      </w:r>
      <w:r w:rsidR="001B3D24" w:rsidRPr="0082448D">
        <w:rPr>
          <w:rStyle w:val="StylIChar"/>
          <w:rFonts w:asciiTheme="minorHAnsi" w:hAnsiTheme="minorHAnsi" w:cstheme="minorHAnsi"/>
        </w:rPr>
        <w:t xml:space="preserve"> na vědomí a</w:t>
      </w:r>
      <w:r w:rsidR="001B3D24" w:rsidRPr="0082448D">
        <w:rPr>
          <w:rFonts w:cstheme="minorHAnsi"/>
        </w:rPr>
        <w:t xml:space="preserve">nalýzu schopností českého průmyslu zabezpečit výrobu </w:t>
      </w:r>
      <w:r w:rsidR="001B3D24">
        <w:rPr>
          <w:rFonts w:cstheme="minorHAnsi"/>
        </w:rPr>
        <w:t>OOP</w:t>
      </w:r>
      <w:r w:rsidR="001B3D24" w:rsidRPr="0082448D">
        <w:rPr>
          <w:rFonts w:cstheme="minorHAnsi"/>
        </w:rPr>
        <w:t xml:space="preserve"> a </w:t>
      </w:r>
      <w:r w:rsidR="001B3D24">
        <w:rPr>
          <w:rFonts w:cstheme="minorHAnsi"/>
        </w:rPr>
        <w:t xml:space="preserve">ZP </w:t>
      </w:r>
      <w:r w:rsidR="001B3D24" w:rsidRPr="0082448D">
        <w:rPr>
          <w:rFonts w:cstheme="minorHAnsi"/>
        </w:rPr>
        <w:t xml:space="preserve">z tuzemských zdrojů, </w:t>
      </w:r>
      <w:r w:rsidR="001B3D24" w:rsidRPr="0082448D">
        <w:rPr>
          <w:rStyle w:val="StylIChar"/>
          <w:rFonts w:asciiTheme="minorHAnsi" w:hAnsiTheme="minorHAnsi" w:cstheme="minorHAnsi"/>
        </w:rPr>
        <w:t>u</w:t>
      </w:r>
      <w:r w:rsidR="001B3D24">
        <w:rPr>
          <w:rStyle w:val="StylIChar"/>
          <w:rFonts w:asciiTheme="minorHAnsi" w:hAnsiTheme="minorHAnsi" w:cstheme="minorHAnsi"/>
        </w:rPr>
        <w:t>ložila</w:t>
      </w:r>
      <w:r w:rsidR="001B3D24" w:rsidRPr="0082448D">
        <w:rPr>
          <w:rStyle w:val="StylIChar"/>
          <w:rFonts w:asciiTheme="minorHAnsi" w:hAnsiTheme="minorHAnsi" w:cstheme="minorHAnsi"/>
        </w:rPr>
        <w:t xml:space="preserve"> </w:t>
      </w:r>
      <w:r w:rsidR="001B3D24" w:rsidRPr="0082448D">
        <w:rPr>
          <w:rStyle w:val="Styl1Char"/>
          <w:rFonts w:asciiTheme="minorHAnsi" w:hAnsiTheme="minorHAnsi" w:cstheme="minorHAnsi"/>
        </w:rPr>
        <w:t xml:space="preserve">předsedovi </w:t>
      </w:r>
      <w:r w:rsidR="001B3D24">
        <w:rPr>
          <w:rStyle w:val="Styl1Char"/>
          <w:rFonts w:asciiTheme="minorHAnsi" w:hAnsiTheme="minorHAnsi" w:cstheme="minorHAnsi"/>
        </w:rPr>
        <w:t>SSHR</w:t>
      </w:r>
      <w:r w:rsidR="001B3D24" w:rsidRPr="0082448D">
        <w:rPr>
          <w:rStyle w:val="Styl1Char"/>
          <w:rFonts w:asciiTheme="minorHAnsi" w:hAnsiTheme="minorHAnsi" w:cstheme="minorHAnsi"/>
        </w:rPr>
        <w:t xml:space="preserve"> </w:t>
      </w:r>
      <w:r w:rsidR="00872781">
        <w:rPr>
          <w:rFonts w:cstheme="minorHAnsi"/>
        </w:rPr>
        <w:t>pořídit cestou veřejné zakázky</w:t>
      </w:r>
      <w:r w:rsidR="001B3D24" w:rsidRPr="0082448D">
        <w:rPr>
          <w:rFonts w:cstheme="minorHAnsi"/>
        </w:rPr>
        <w:t xml:space="preserve"> do státních hmotných rezerv </w:t>
      </w:r>
      <w:r w:rsidR="001B3D24">
        <w:rPr>
          <w:rFonts w:cstheme="minorHAnsi"/>
        </w:rPr>
        <w:t>OOP</w:t>
      </w:r>
      <w:r w:rsidR="001B3D24" w:rsidRPr="0082448D">
        <w:rPr>
          <w:rFonts w:cstheme="minorHAnsi"/>
        </w:rPr>
        <w:t xml:space="preserve">, </w:t>
      </w:r>
      <w:r w:rsidR="001B3D24">
        <w:rPr>
          <w:rFonts w:cstheme="minorHAnsi"/>
        </w:rPr>
        <w:t>ZP</w:t>
      </w:r>
      <w:r w:rsidR="001B3D24" w:rsidRPr="0082448D">
        <w:rPr>
          <w:rFonts w:cstheme="minorHAnsi"/>
        </w:rPr>
        <w:t xml:space="preserve"> a</w:t>
      </w:r>
      <w:r w:rsidR="005C2BB7">
        <w:rPr>
          <w:rFonts w:cstheme="minorHAnsi"/>
        </w:rPr>
        <w:t> </w:t>
      </w:r>
      <w:r w:rsidR="001B3D24" w:rsidRPr="0082448D">
        <w:rPr>
          <w:rFonts w:cstheme="minorHAnsi"/>
        </w:rPr>
        <w:t>dezinfekci na ruce a povrchy</w:t>
      </w:r>
      <w:r w:rsidR="001B3D24">
        <w:rPr>
          <w:rFonts w:cstheme="minorHAnsi"/>
        </w:rPr>
        <w:t xml:space="preserve">. </w:t>
      </w:r>
      <w:r w:rsidR="00872781">
        <w:rPr>
          <w:rFonts w:cstheme="minorHAnsi"/>
        </w:rPr>
        <w:t xml:space="preserve">SSHR měla v </w:t>
      </w:r>
      <w:r w:rsidR="001B3D24">
        <w:rPr>
          <w:rFonts w:cstheme="minorHAnsi"/>
        </w:rPr>
        <w:t>neposlední řadě p</w:t>
      </w:r>
      <w:r w:rsidR="001B3D24" w:rsidRPr="0082448D">
        <w:rPr>
          <w:rFonts w:cstheme="minorHAnsi"/>
        </w:rPr>
        <w:t xml:space="preserve">okračovat v zadávání veřejných zakázek podle </w:t>
      </w:r>
      <w:r w:rsidR="001B3D24">
        <w:rPr>
          <w:rFonts w:cstheme="minorHAnsi"/>
        </w:rPr>
        <w:t>usnesení vlády ČR ze dne 18. května </w:t>
      </w:r>
      <w:r w:rsidR="001B3D24" w:rsidRPr="0082448D">
        <w:rPr>
          <w:rFonts w:cstheme="minorHAnsi"/>
        </w:rPr>
        <w:t>2020 č.</w:t>
      </w:r>
      <w:r w:rsidR="001B3D24">
        <w:rPr>
          <w:rFonts w:cstheme="minorHAnsi"/>
        </w:rPr>
        <w:t> </w:t>
      </w:r>
      <w:r w:rsidR="001B3D24" w:rsidRPr="0082448D">
        <w:rPr>
          <w:rFonts w:cstheme="minorHAnsi"/>
        </w:rPr>
        <w:t>549</w:t>
      </w:r>
      <w:r w:rsidR="001B3D24">
        <w:rPr>
          <w:rFonts w:cstheme="minorHAnsi"/>
        </w:rPr>
        <w:t>.</w:t>
      </w:r>
      <w:r w:rsidR="00872781">
        <w:rPr>
          <w:rFonts w:cstheme="minorHAnsi"/>
          <w:color w:val="000000" w:themeColor="text1"/>
        </w:rPr>
        <w:t xml:space="preserve"> </w:t>
      </w:r>
      <w:r w:rsidR="00872781" w:rsidRPr="00181C45">
        <w:rPr>
          <w:rFonts w:cstheme="minorHAnsi"/>
          <w:color w:val="000000" w:themeColor="text1"/>
        </w:rPr>
        <w:t>MV</w:t>
      </w:r>
      <w:r w:rsidR="00872781">
        <w:rPr>
          <w:rFonts w:cstheme="minorHAnsi"/>
          <w:color w:val="000000" w:themeColor="text1"/>
        </w:rPr>
        <w:t xml:space="preserve"> v</w:t>
      </w:r>
      <w:r w:rsidR="001B3D24" w:rsidRPr="00181C45">
        <w:rPr>
          <w:rFonts w:cstheme="minorHAnsi"/>
          <w:color w:val="000000" w:themeColor="text1"/>
        </w:rPr>
        <w:t> době schválení materiálu čj. 497/20</w:t>
      </w:r>
      <w:r w:rsidR="001B3D24">
        <w:rPr>
          <w:rStyle w:val="Znakapoznpodarou"/>
          <w:rFonts w:cstheme="minorHAnsi"/>
          <w:color w:val="000000" w:themeColor="text1"/>
        </w:rPr>
        <w:footnoteReference w:id="67"/>
      </w:r>
      <w:r w:rsidR="001B3D24">
        <w:rPr>
          <w:rFonts w:cstheme="minorHAnsi"/>
          <w:color w:val="000000" w:themeColor="text1"/>
        </w:rPr>
        <w:t xml:space="preserve"> </w:t>
      </w:r>
      <w:r w:rsidR="001B3D24" w:rsidRPr="00181C45">
        <w:rPr>
          <w:rFonts w:cstheme="minorHAnsi"/>
          <w:color w:val="000000" w:themeColor="text1"/>
        </w:rPr>
        <w:t>již vyhlásilo VZ na nákup některých položek OOP. SSHR proto po dohodě s MV vyhlásilo VZ pouze na množství OOP, které zbývalo do požadovaného 50% pokrytí uplatňovaných požadavků.</w:t>
      </w:r>
    </w:p>
    <w:p w:rsidR="001B3D24" w:rsidRDefault="0057190A" w:rsidP="005C2BB7">
      <w:pPr>
        <w:pStyle w:val="Odrkypuntky"/>
        <w:numPr>
          <w:ilvl w:val="0"/>
          <w:numId w:val="0"/>
        </w:numPr>
        <w:spacing w:after="120"/>
        <w:rPr>
          <w:rFonts w:asciiTheme="minorHAnsi" w:hAnsiTheme="minorHAnsi" w:cstheme="minorHAnsi"/>
        </w:rPr>
      </w:pPr>
      <w:r w:rsidRPr="00FB5B50">
        <w:rPr>
          <w:rFonts w:asciiTheme="minorHAnsi" w:hAnsiTheme="minorHAnsi" w:cstheme="minorHAnsi"/>
          <w:b/>
          <w:color w:val="000000" w:themeColor="text1"/>
        </w:rPr>
        <w:t>Tabulka č. 6 přílohy č. 3</w:t>
      </w:r>
      <w:r>
        <w:rPr>
          <w:rFonts w:asciiTheme="minorHAnsi" w:hAnsiTheme="minorHAnsi" w:cstheme="minorHAnsi"/>
          <w:color w:val="000000" w:themeColor="text1"/>
        </w:rPr>
        <w:t xml:space="preserve"> </w:t>
      </w:r>
      <w:r w:rsidR="006E6C55">
        <w:rPr>
          <w:rFonts w:asciiTheme="minorHAnsi" w:hAnsiTheme="minorHAnsi" w:cstheme="minorHAnsi"/>
          <w:color w:val="000000" w:themeColor="text1"/>
        </w:rPr>
        <w:t xml:space="preserve">tohoto kontrolního závěru </w:t>
      </w:r>
      <w:r>
        <w:rPr>
          <w:rFonts w:asciiTheme="minorHAnsi" w:hAnsiTheme="minorHAnsi" w:cstheme="minorHAnsi"/>
          <w:color w:val="000000" w:themeColor="text1"/>
        </w:rPr>
        <w:t>obsahuje p</w:t>
      </w:r>
      <w:r w:rsidR="001B3D24" w:rsidRPr="00057E75">
        <w:rPr>
          <w:rFonts w:asciiTheme="minorHAnsi" w:hAnsiTheme="minorHAnsi" w:cstheme="minorHAnsi"/>
          <w:color w:val="000000" w:themeColor="text1"/>
        </w:rPr>
        <w:t xml:space="preserve">řehled požadavků OOP, vlastních zásob ministerstev, </w:t>
      </w:r>
      <w:r w:rsidR="001B3D24">
        <w:rPr>
          <w:rFonts w:asciiTheme="minorHAnsi" w:hAnsiTheme="minorHAnsi" w:cstheme="minorHAnsi"/>
          <w:color w:val="000000" w:themeColor="text1"/>
        </w:rPr>
        <w:t>p</w:t>
      </w:r>
      <w:r w:rsidR="001B3D24" w:rsidRPr="00057E75">
        <w:rPr>
          <w:rFonts w:asciiTheme="minorHAnsi" w:hAnsiTheme="minorHAnsi" w:cstheme="minorHAnsi"/>
          <w:color w:val="000000" w:themeColor="text1"/>
        </w:rPr>
        <w:t>ředpokládané množství OOP z</w:t>
      </w:r>
      <w:r w:rsidR="001B3D24">
        <w:rPr>
          <w:rFonts w:asciiTheme="minorHAnsi" w:hAnsiTheme="minorHAnsi" w:cstheme="minorHAnsi"/>
          <w:color w:val="000000" w:themeColor="text1"/>
        </w:rPr>
        <w:t>ískané prostřednictvím</w:t>
      </w:r>
      <w:r w:rsidR="001B3D24" w:rsidRPr="00057E75">
        <w:rPr>
          <w:rFonts w:asciiTheme="minorHAnsi" w:hAnsiTheme="minorHAnsi" w:cstheme="minorHAnsi"/>
          <w:color w:val="000000" w:themeColor="text1"/>
        </w:rPr>
        <w:t xml:space="preserve"> veřejných </w:t>
      </w:r>
      <w:r w:rsidR="001B3D24" w:rsidRPr="00057E75">
        <w:rPr>
          <w:rFonts w:asciiTheme="minorHAnsi" w:hAnsiTheme="minorHAnsi" w:cstheme="minorHAnsi"/>
          <w:color w:val="000000" w:themeColor="text1"/>
        </w:rPr>
        <w:lastRenderedPageBreak/>
        <w:t xml:space="preserve">zakázek </w:t>
      </w:r>
      <w:r w:rsidR="001B3D24">
        <w:rPr>
          <w:rFonts w:asciiTheme="minorHAnsi" w:hAnsiTheme="minorHAnsi" w:cstheme="minorHAnsi"/>
          <w:color w:val="000000" w:themeColor="text1"/>
        </w:rPr>
        <w:t xml:space="preserve">zadávaných </w:t>
      </w:r>
      <w:r w:rsidR="001B3D24" w:rsidRPr="00057E75">
        <w:rPr>
          <w:rFonts w:asciiTheme="minorHAnsi" w:hAnsiTheme="minorHAnsi" w:cstheme="minorHAnsi"/>
          <w:color w:val="000000" w:themeColor="text1"/>
        </w:rPr>
        <w:t>SSHR a</w:t>
      </w:r>
      <w:r w:rsidR="005C2BB7">
        <w:rPr>
          <w:rFonts w:asciiTheme="minorHAnsi" w:hAnsiTheme="minorHAnsi" w:cstheme="minorHAnsi"/>
          <w:color w:val="000000" w:themeColor="text1"/>
        </w:rPr>
        <w:t> </w:t>
      </w:r>
      <w:r w:rsidR="001B3D24" w:rsidRPr="00057E75">
        <w:rPr>
          <w:rFonts w:asciiTheme="minorHAnsi" w:hAnsiTheme="minorHAnsi" w:cstheme="minorHAnsi"/>
          <w:color w:val="000000" w:themeColor="text1"/>
        </w:rPr>
        <w:t>MV uveden</w:t>
      </w:r>
      <w:r w:rsidR="001B3D24">
        <w:rPr>
          <w:rFonts w:asciiTheme="minorHAnsi" w:hAnsiTheme="minorHAnsi" w:cstheme="minorHAnsi"/>
          <w:color w:val="000000" w:themeColor="text1"/>
        </w:rPr>
        <w:t>é</w:t>
      </w:r>
      <w:r w:rsidR="001B3D24" w:rsidRPr="00057E75">
        <w:rPr>
          <w:rFonts w:asciiTheme="minorHAnsi" w:hAnsiTheme="minorHAnsi" w:cstheme="minorHAnsi"/>
          <w:color w:val="000000" w:themeColor="text1"/>
        </w:rPr>
        <w:t xml:space="preserve"> v materiálu čj.</w:t>
      </w:r>
      <w:r w:rsidR="001B3D24">
        <w:rPr>
          <w:rFonts w:asciiTheme="minorHAnsi" w:hAnsiTheme="minorHAnsi" w:cstheme="minorHAnsi"/>
          <w:color w:val="000000" w:themeColor="text1"/>
        </w:rPr>
        <w:t> </w:t>
      </w:r>
      <w:r w:rsidR="001B3D24" w:rsidRPr="00057E75">
        <w:rPr>
          <w:rFonts w:asciiTheme="minorHAnsi" w:hAnsiTheme="minorHAnsi" w:cstheme="minorHAnsi"/>
          <w:color w:val="000000" w:themeColor="text1"/>
        </w:rPr>
        <w:t>892/20</w:t>
      </w:r>
      <w:r w:rsidR="001B3D24">
        <w:rPr>
          <w:rFonts w:asciiTheme="minorHAnsi" w:hAnsiTheme="minorHAnsi" w:cstheme="minorHAnsi"/>
          <w:color w:val="000000" w:themeColor="text1"/>
        </w:rPr>
        <w:t xml:space="preserve">, který </w:t>
      </w:r>
      <w:r w:rsidR="001B3D24" w:rsidRPr="002750AC">
        <w:rPr>
          <w:rFonts w:asciiTheme="minorHAnsi" w:hAnsiTheme="minorHAnsi" w:cstheme="minorHAnsi"/>
          <w:color w:val="000000" w:themeColor="text1"/>
        </w:rPr>
        <w:t>byl</w:t>
      </w:r>
      <w:r w:rsidR="001B3D24" w:rsidRPr="00057E75">
        <w:rPr>
          <w:rFonts w:asciiTheme="minorHAnsi" w:hAnsiTheme="minorHAnsi" w:cstheme="minorHAnsi"/>
          <w:color w:val="000000" w:themeColor="text1"/>
        </w:rPr>
        <w:t xml:space="preserve"> podkladem pro stanovení množství OOP, </w:t>
      </w:r>
      <w:r w:rsidR="0034324A">
        <w:rPr>
          <w:rFonts w:asciiTheme="minorHAnsi" w:hAnsiTheme="minorHAnsi" w:cstheme="minorHAnsi"/>
          <w:color w:val="000000" w:themeColor="text1"/>
        </w:rPr>
        <w:t>jež</w:t>
      </w:r>
      <w:r w:rsidR="001B3D24" w:rsidRPr="00057E75">
        <w:rPr>
          <w:rFonts w:asciiTheme="minorHAnsi" w:hAnsiTheme="minorHAnsi" w:cstheme="minorHAnsi"/>
          <w:color w:val="000000" w:themeColor="text1"/>
        </w:rPr>
        <w:t xml:space="preserve"> má SSHR pořídit do SHR</w:t>
      </w:r>
      <w:r>
        <w:rPr>
          <w:rFonts w:asciiTheme="minorHAnsi" w:hAnsiTheme="minorHAnsi" w:cstheme="minorHAnsi"/>
          <w:color w:val="000000" w:themeColor="text1"/>
        </w:rPr>
        <w:t>.</w:t>
      </w:r>
    </w:p>
    <w:p w:rsidR="001B3D24" w:rsidRPr="007152DB" w:rsidRDefault="001B3D24" w:rsidP="005C2BB7">
      <w:pPr>
        <w:spacing w:after="120"/>
        <w:rPr>
          <w:rFonts w:cs="Calibri"/>
        </w:rPr>
      </w:pPr>
      <w:r w:rsidRPr="00E91ECC">
        <w:rPr>
          <w:rFonts w:cstheme="minorHAnsi"/>
          <w:color w:val="000000"/>
        </w:rPr>
        <w:t xml:space="preserve">Z údajů v tabulce </w:t>
      </w:r>
      <w:r>
        <w:rPr>
          <w:rFonts w:cstheme="minorHAnsi"/>
          <w:color w:val="000000"/>
        </w:rPr>
        <w:t>č. 6 vyplývá,</w:t>
      </w:r>
      <w:r w:rsidRPr="00E91ECC">
        <w:rPr>
          <w:rFonts w:cstheme="minorHAnsi"/>
          <w:color w:val="000000"/>
        </w:rPr>
        <w:t xml:space="preserve"> že SSHR a MV zajistil</w:t>
      </w:r>
      <w:r>
        <w:rPr>
          <w:rFonts w:cstheme="minorHAnsi"/>
          <w:color w:val="000000"/>
        </w:rPr>
        <w:t>y</w:t>
      </w:r>
      <w:r w:rsidRPr="00E91ECC">
        <w:rPr>
          <w:rFonts w:cstheme="minorHAnsi"/>
          <w:color w:val="000000"/>
        </w:rPr>
        <w:t xml:space="preserve"> pořízení požadovaných 50</w:t>
      </w:r>
      <w:r>
        <w:rPr>
          <w:rFonts w:cstheme="minorHAnsi"/>
          <w:color w:val="000000"/>
        </w:rPr>
        <w:t> </w:t>
      </w:r>
      <w:r w:rsidRPr="00E91ECC">
        <w:rPr>
          <w:rFonts w:cstheme="minorHAnsi"/>
          <w:color w:val="000000"/>
        </w:rPr>
        <w:t xml:space="preserve">% OOP stanovených </w:t>
      </w:r>
      <w:r>
        <w:rPr>
          <w:rFonts w:cstheme="minorHAnsi"/>
          <w:color w:val="000000"/>
        </w:rPr>
        <w:t>v m</w:t>
      </w:r>
      <w:r w:rsidRPr="009D5AAC">
        <w:rPr>
          <w:rFonts w:cstheme="minorHAnsi"/>
          <w:color w:val="000000"/>
        </w:rPr>
        <w:t>ateriál</w:t>
      </w:r>
      <w:r>
        <w:rPr>
          <w:rFonts w:cstheme="minorHAnsi"/>
          <w:color w:val="000000"/>
        </w:rPr>
        <w:t>u</w:t>
      </w:r>
      <w:r w:rsidRPr="009D5AAC">
        <w:rPr>
          <w:rFonts w:cstheme="minorHAnsi"/>
          <w:color w:val="000000"/>
        </w:rPr>
        <w:t xml:space="preserve"> čj. 497/20 k usnesení vlády</w:t>
      </w:r>
      <w:r>
        <w:rPr>
          <w:rFonts w:cstheme="minorHAnsi"/>
          <w:color w:val="000000"/>
        </w:rPr>
        <w:t xml:space="preserve"> ČR ze dne 18. května 2020</w:t>
      </w:r>
      <w:r w:rsidRPr="009D5AAC">
        <w:rPr>
          <w:rFonts w:cstheme="minorHAnsi"/>
          <w:color w:val="000000"/>
        </w:rPr>
        <w:t xml:space="preserve"> č. 549.</w:t>
      </w:r>
      <w:r>
        <w:rPr>
          <w:rFonts w:cstheme="minorHAnsi"/>
          <w:color w:val="000000"/>
        </w:rPr>
        <w:t xml:space="preserve"> </w:t>
      </w:r>
      <w:r w:rsidRPr="00504F7F">
        <w:rPr>
          <w:rFonts w:cs="Calibri"/>
        </w:rPr>
        <w:t xml:space="preserve">SSHR na základě </w:t>
      </w:r>
      <w:r>
        <w:rPr>
          <w:rFonts w:cs="Calibri"/>
        </w:rPr>
        <w:t xml:space="preserve">tohoto </w:t>
      </w:r>
      <w:r w:rsidRPr="00504F7F">
        <w:rPr>
          <w:rFonts w:cs="Calibri"/>
        </w:rPr>
        <w:t>usnesení vlády</w:t>
      </w:r>
      <w:r>
        <w:rPr>
          <w:rFonts w:cs="Calibri"/>
        </w:rPr>
        <w:t xml:space="preserve"> ČR,</w:t>
      </w:r>
      <w:r w:rsidRPr="00504F7F">
        <w:rPr>
          <w:rFonts w:cs="Calibri"/>
        </w:rPr>
        <w:t xml:space="preserve"> resp. </w:t>
      </w:r>
      <w:r>
        <w:rPr>
          <w:rFonts w:cs="Calibri"/>
        </w:rPr>
        <w:t xml:space="preserve">usnesení vlády ČR ze dne 27. července 2020 </w:t>
      </w:r>
      <w:r w:rsidRPr="00504F7F">
        <w:rPr>
          <w:rFonts w:cs="Calibri"/>
        </w:rPr>
        <w:t>č. 808</w:t>
      </w:r>
      <w:r>
        <w:rPr>
          <w:rFonts w:cs="Calibri"/>
        </w:rPr>
        <w:t>,</w:t>
      </w:r>
      <w:r w:rsidRPr="00504F7F">
        <w:rPr>
          <w:rFonts w:cs="Calibri"/>
        </w:rPr>
        <w:t xml:space="preserve"> vyhlásila </w:t>
      </w:r>
      <w:r>
        <w:rPr>
          <w:rFonts w:cs="Calibri"/>
        </w:rPr>
        <w:t xml:space="preserve">do dne 6. 10. 2020 celkem </w:t>
      </w:r>
      <w:r w:rsidRPr="00504F7F">
        <w:rPr>
          <w:rFonts w:cs="Calibri"/>
        </w:rPr>
        <w:t>34</w:t>
      </w:r>
      <w:r>
        <w:rPr>
          <w:rFonts w:cs="Calibri"/>
        </w:rPr>
        <w:t> VZ</w:t>
      </w:r>
      <w:r w:rsidRPr="00504F7F">
        <w:rPr>
          <w:rFonts w:cs="Calibri"/>
        </w:rPr>
        <w:t xml:space="preserve"> a pro dvě </w:t>
      </w:r>
      <w:r>
        <w:rPr>
          <w:rFonts w:cs="Calibri"/>
        </w:rPr>
        <w:t>VZ</w:t>
      </w:r>
      <w:r w:rsidRPr="00564DE5">
        <w:rPr>
          <w:rFonts w:cs="Calibri"/>
          <w:color w:val="000000" w:themeColor="text1"/>
        </w:rPr>
        <w:t xml:space="preserve"> </w:t>
      </w:r>
      <w:r w:rsidRPr="00504F7F">
        <w:rPr>
          <w:rFonts w:cs="Calibri"/>
        </w:rPr>
        <w:t>zpracov</w:t>
      </w:r>
      <w:r>
        <w:rPr>
          <w:rFonts w:cs="Calibri"/>
        </w:rPr>
        <w:t>ala</w:t>
      </w:r>
      <w:r w:rsidRPr="00504F7F">
        <w:rPr>
          <w:rFonts w:cs="Calibri"/>
        </w:rPr>
        <w:t xml:space="preserve"> zadávací </w:t>
      </w:r>
      <w:r w:rsidRPr="003A2889">
        <w:rPr>
          <w:rFonts w:cs="Calibri"/>
        </w:rPr>
        <w:t>dokumentaci.</w:t>
      </w:r>
      <w:r w:rsidRPr="00504F7F">
        <w:rPr>
          <w:rFonts w:cs="Calibri"/>
        </w:rPr>
        <w:t xml:space="preserve"> V </w:t>
      </w:r>
      <w:r w:rsidRPr="00403176">
        <w:rPr>
          <w:rFonts w:cs="Calibri"/>
          <w:b/>
        </w:rPr>
        <w:t>tabulce č. 7 v příloze č. 3</w:t>
      </w:r>
      <w:r>
        <w:rPr>
          <w:rFonts w:cs="Calibri"/>
        </w:rPr>
        <w:t xml:space="preserve"> </w:t>
      </w:r>
      <w:r w:rsidR="006E6C55">
        <w:rPr>
          <w:rFonts w:cs="Calibri"/>
        </w:rPr>
        <w:t xml:space="preserve">tohoto kontrolního závěru </w:t>
      </w:r>
      <w:r w:rsidRPr="00504F7F">
        <w:rPr>
          <w:rFonts w:cs="Calibri"/>
        </w:rPr>
        <w:t xml:space="preserve">je uveden přehled těchto VZ </w:t>
      </w:r>
      <w:r w:rsidRPr="00177C47">
        <w:t>s</w:t>
      </w:r>
      <w:r>
        <w:rPr>
          <w:rFonts w:cs="Calibri"/>
        </w:rPr>
        <w:t> </w:t>
      </w:r>
      <w:r w:rsidRPr="00504F7F">
        <w:rPr>
          <w:rFonts w:cs="Calibri"/>
        </w:rPr>
        <w:t>předpokládanou hodnotou v celkové výši 2</w:t>
      </w:r>
      <w:r>
        <w:rPr>
          <w:rFonts w:cs="Calibri"/>
        </w:rPr>
        <w:t>,</w:t>
      </w:r>
      <w:r w:rsidRPr="00504F7F">
        <w:rPr>
          <w:rFonts w:cs="Calibri"/>
        </w:rPr>
        <w:t>1</w:t>
      </w:r>
      <w:r>
        <w:rPr>
          <w:rFonts w:cs="Calibri"/>
        </w:rPr>
        <w:t>6 mld.</w:t>
      </w:r>
      <w:r w:rsidRPr="00504F7F">
        <w:rPr>
          <w:rFonts w:cs="Calibri"/>
        </w:rPr>
        <w:t xml:space="preserve"> Kč bez DPH.</w:t>
      </w:r>
      <w:r w:rsidRPr="007152DB">
        <w:rPr>
          <w:rFonts w:cs="Calibri"/>
        </w:rPr>
        <w:t xml:space="preserve"> </w:t>
      </w:r>
    </w:p>
    <w:p w:rsidR="001B3D24" w:rsidRDefault="001B3D24" w:rsidP="005C2BB7">
      <w:pPr>
        <w:spacing w:after="120"/>
        <w:rPr>
          <w:rFonts w:cstheme="minorHAnsi"/>
        </w:rPr>
      </w:pPr>
      <w:r w:rsidRPr="004A6A03">
        <w:rPr>
          <w:rFonts w:cstheme="minorHAnsi"/>
        </w:rPr>
        <w:t xml:space="preserve">SSHR na základě těchto </w:t>
      </w:r>
      <w:r>
        <w:rPr>
          <w:rFonts w:cstheme="minorHAnsi"/>
        </w:rPr>
        <w:t>VZ</w:t>
      </w:r>
      <w:r w:rsidRPr="004A6A03">
        <w:rPr>
          <w:rFonts w:cstheme="minorHAnsi"/>
        </w:rPr>
        <w:t xml:space="preserve"> </w:t>
      </w:r>
      <w:r w:rsidRPr="00C62B98">
        <w:rPr>
          <w:rFonts w:cstheme="minorHAnsi"/>
        </w:rPr>
        <w:t xml:space="preserve">uzavřela </w:t>
      </w:r>
      <w:r w:rsidRPr="004A6A03">
        <w:rPr>
          <w:rFonts w:cstheme="minorHAnsi"/>
        </w:rPr>
        <w:t xml:space="preserve">s dodavateli </w:t>
      </w:r>
      <w:r w:rsidRPr="00C62B98">
        <w:rPr>
          <w:rFonts w:cstheme="minorHAnsi"/>
        </w:rPr>
        <w:t xml:space="preserve">smlouvy </w:t>
      </w:r>
      <w:r w:rsidRPr="004A6A03">
        <w:rPr>
          <w:rFonts w:cstheme="minorHAnsi"/>
        </w:rPr>
        <w:t>na dodání OOP</w:t>
      </w:r>
      <w:r>
        <w:rPr>
          <w:rFonts w:cstheme="minorHAnsi"/>
        </w:rPr>
        <w:t xml:space="preserve">. Vybrané údaje z uzavřených </w:t>
      </w:r>
      <w:r w:rsidRPr="00CB3EFB">
        <w:rPr>
          <w:rFonts w:cstheme="minorHAnsi"/>
        </w:rPr>
        <w:t>smluv ke dni 9. 10. 2020 jsou</w:t>
      </w:r>
      <w:r>
        <w:rPr>
          <w:rFonts w:cstheme="minorHAnsi"/>
        </w:rPr>
        <w:t xml:space="preserve"> uvedeny v </w:t>
      </w:r>
      <w:r w:rsidRPr="00FB5B50">
        <w:rPr>
          <w:rFonts w:cstheme="minorHAnsi"/>
          <w:b/>
        </w:rPr>
        <w:t>tabulce č. 8 přílohy č. 3</w:t>
      </w:r>
      <w:r w:rsidR="006E6C55" w:rsidRPr="006E6C55">
        <w:rPr>
          <w:rFonts w:cs="Calibri"/>
        </w:rPr>
        <w:t xml:space="preserve"> </w:t>
      </w:r>
      <w:r w:rsidR="006E6C55">
        <w:rPr>
          <w:rFonts w:cs="Calibri"/>
        </w:rPr>
        <w:t>tohoto kontrolního závěru</w:t>
      </w:r>
      <w:r w:rsidRPr="00564DE5">
        <w:rPr>
          <w:rFonts w:cstheme="minorHAnsi"/>
        </w:rPr>
        <w:t>.</w:t>
      </w:r>
      <w:r>
        <w:rPr>
          <w:rFonts w:cstheme="minorHAnsi"/>
        </w:rPr>
        <w:t xml:space="preserve"> </w:t>
      </w:r>
      <w:r w:rsidR="00F01423">
        <w:rPr>
          <w:rFonts w:cstheme="minorHAnsi"/>
        </w:rPr>
        <w:t>M</w:t>
      </w:r>
      <w:r>
        <w:rPr>
          <w:rFonts w:cstheme="minorHAnsi"/>
        </w:rPr>
        <w:t>nožství OOP, které SSHR obdržela ke dni 30.</w:t>
      </w:r>
      <w:r w:rsidR="00BA4B10">
        <w:rPr>
          <w:rFonts w:cstheme="minorHAnsi"/>
        </w:rPr>
        <w:t xml:space="preserve"> </w:t>
      </w:r>
      <w:r>
        <w:rPr>
          <w:rFonts w:cstheme="minorHAnsi"/>
        </w:rPr>
        <w:t>9.</w:t>
      </w:r>
      <w:r w:rsidR="00BA4B10">
        <w:rPr>
          <w:rFonts w:cstheme="minorHAnsi"/>
        </w:rPr>
        <w:t xml:space="preserve"> </w:t>
      </w:r>
      <w:r>
        <w:rPr>
          <w:rFonts w:cstheme="minorHAnsi"/>
        </w:rPr>
        <w:t>2020</w:t>
      </w:r>
      <w:r w:rsidR="00F01423">
        <w:rPr>
          <w:rFonts w:cstheme="minorHAnsi"/>
        </w:rPr>
        <w:t>,</w:t>
      </w:r>
      <w:r w:rsidR="00F01423" w:rsidRPr="00F01423">
        <w:rPr>
          <w:rFonts w:cstheme="minorHAnsi"/>
        </w:rPr>
        <w:t xml:space="preserve"> </w:t>
      </w:r>
      <w:r w:rsidR="00F01423">
        <w:rPr>
          <w:rFonts w:cstheme="minorHAnsi"/>
        </w:rPr>
        <w:t>je uvedeno v </w:t>
      </w:r>
      <w:r w:rsidR="00F01423" w:rsidRPr="00F01423">
        <w:rPr>
          <w:rFonts w:cstheme="minorHAnsi"/>
          <w:b/>
        </w:rPr>
        <w:t>tabulce č. 9 přílohy č. 3</w:t>
      </w:r>
      <w:r w:rsidR="006E6C55" w:rsidRPr="006E6C55">
        <w:rPr>
          <w:rFonts w:cs="Calibri"/>
        </w:rPr>
        <w:t xml:space="preserve"> </w:t>
      </w:r>
      <w:r w:rsidR="006E6C55">
        <w:rPr>
          <w:rFonts w:cs="Calibri"/>
        </w:rPr>
        <w:t>tohoto kontrolního závěru</w:t>
      </w:r>
      <w:r w:rsidR="00F01423">
        <w:rPr>
          <w:rFonts w:cstheme="minorHAnsi"/>
        </w:rPr>
        <w:t>.</w:t>
      </w:r>
    </w:p>
    <w:p w:rsidR="001B3D24" w:rsidRDefault="001B3D24" w:rsidP="005C2BB7">
      <w:pPr>
        <w:spacing w:after="120"/>
        <w:rPr>
          <w:rFonts w:cstheme="minorHAnsi"/>
        </w:rPr>
      </w:pPr>
      <w:r w:rsidRPr="007E2FB4">
        <w:rPr>
          <w:rFonts w:cstheme="minorHAnsi"/>
          <w:color w:val="000000"/>
        </w:rPr>
        <w:t xml:space="preserve">Jednou z vyhlášených veřejných zakázek je zakázka „Dynamický nákupní systém pro pořizování osobních ochranných a zdravotnických prostředků“. SSHR </w:t>
      </w:r>
      <w:r w:rsidR="008E00CC">
        <w:rPr>
          <w:rFonts w:cstheme="minorHAnsi"/>
          <w:color w:val="000000"/>
        </w:rPr>
        <w:t>zavedl</w:t>
      </w:r>
      <w:r w:rsidR="00680E60">
        <w:rPr>
          <w:rFonts w:cstheme="minorHAnsi"/>
          <w:color w:val="000000"/>
        </w:rPr>
        <w:t>a</w:t>
      </w:r>
      <w:r w:rsidRPr="007E2FB4">
        <w:rPr>
          <w:rFonts w:cstheme="minorHAnsi"/>
          <w:color w:val="000000"/>
        </w:rPr>
        <w:t xml:space="preserve"> tento systém z</w:t>
      </w:r>
      <w:r w:rsidR="006F18EA">
        <w:rPr>
          <w:rFonts w:cstheme="minorHAnsi"/>
          <w:color w:val="000000"/>
        </w:rPr>
        <w:t> </w:t>
      </w:r>
      <w:r w:rsidRPr="007E2FB4">
        <w:rPr>
          <w:rFonts w:cstheme="minorHAnsi"/>
          <w:color w:val="000000"/>
        </w:rPr>
        <w:t xml:space="preserve">pozice centrálního zadavatele dle § 9 zákona č. 134/2016 Sb. a v rámci zavedeného dynamického nákupního systému </w:t>
      </w:r>
      <w:r>
        <w:rPr>
          <w:rFonts w:cstheme="minorHAnsi"/>
          <w:color w:val="000000"/>
        </w:rPr>
        <w:t>plánuje</w:t>
      </w:r>
      <w:r w:rsidRPr="007E2FB4">
        <w:rPr>
          <w:rFonts w:cstheme="minorHAnsi"/>
          <w:color w:val="000000"/>
        </w:rPr>
        <w:t xml:space="preserve"> jako centrální zadavatel pořizovat dodávky vybraných p</w:t>
      </w:r>
      <w:r>
        <w:rPr>
          <w:rFonts w:cstheme="minorHAnsi"/>
          <w:color w:val="000000"/>
        </w:rPr>
        <w:t>oložek</w:t>
      </w:r>
      <w:r w:rsidRPr="007E2FB4">
        <w:rPr>
          <w:rFonts w:cstheme="minorHAnsi"/>
          <w:color w:val="000000"/>
        </w:rPr>
        <w:t xml:space="preserve"> OOP zařazených do 11 kategorií</w:t>
      </w:r>
      <w:r w:rsidR="00680E60">
        <w:rPr>
          <w:rFonts w:cstheme="minorHAnsi"/>
          <w:color w:val="000000"/>
        </w:rPr>
        <w:t>. Pořizovat je bude</w:t>
      </w:r>
      <w:r w:rsidRPr="007E2FB4">
        <w:rPr>
          <w:rFonts w:cstheme="minorHAnsi"/>
          <w:color w:val="000000"/>
        </w:rPr>
        <w:t xml:space="preserve"> pro jiné ústřední orgány státní správy a</w:t>
      </w:r>
      <w:r w:rsidR="00680E60">
        <w:rPr>
          <w:rFonts w:cstheme="minorHAnsi"/>
          <w:color w:val="000000"/>
        </w:rPr>
        <w:t xml:space="preserve"> </w:t>
      </w:r>
      <w:r w:rsidRPr="007E2FB4">
        <w:rPr>
          <w:rFonts w:cstheme="minorHAnsi"/>
          <w:color w:val="000000"/>
        </w:rPr>
        <w:t>pro vlastní potřeby.</w:t>
      </w:r>
      <w:r>
        <w:rPr>
          <w:rFonts w:cstheme="minorHAnsi"/>
          <w:color w:val="000000"/>
        </w:rPr>
        <w:t xml:space="preserve"> Podrobné členění položek OOP v této veřejné zakázce je v </w:t>
      </w:r>
      <w:r w:rsidRPr="00403176">
        <w:rPr>
          <w:rFonts w:cstheme="minorHAnsi"/>
          <w:b/>
          <w:color w:val="000000"/>
        </w:rPr>
        <w:t>tabulce č. 10 v příloze č. 3</w:t>
      </w:r>
      <w:r w:rsidR="008E2912" w:rsidRPr="008E2912">
        <w:rPr>
          <w:rFonts w:cs="Calibri"/>
        </w:rPr>
        <w:t xml:space="preserve"> </w:t>
      </w:r>
      <w:r w:rsidR="008E2912">
        <w:rPr>
          <w:rFonts w:cs="Calibri"/>
        </w:rPr>
        <w:t>tohoto kontrolního závěru</w:t>
      </w:r>
      <w:r>
        <w:rPr>
          <w:rFonts w:cstheme="minorHAnsi"/>
          <w:color w:val="000000"/>
        </w:rPr>
        <w:t xml:space="preserve">. Při nákupu komodit </w:t>
      </w:r>
      <w:r w:rsidRPr="00B46093">
        <w:rPr>
          <w:rFonts w:cstheme="minorHAnsi"/>
        </w:rPr>
        <w:t>prostřednictvím dynamického nákupního systému</w:t>
      </w:r>
      <w:r w:rsidRPr="005013DA">
        <w:rPr>
          <w:rFonts w:cstheme="minorHAnsi"/>
          <w:sz w:val="22"/>
        </w:rPr>
        <w:t xml:space="preserve"> </w:t>
      </w:r>
      <w:r w:rsidRPr="00B46093">
        <w:rPr>
          <w:rFonts w:cstheme="minorHAnsi"/>
        </w:rPr>
        <w:t>nelze</w:t>
      </w:r>
      <w:r w:rsidRPr="005013DA">
        <w:rPr>
          <w:rFonts w:cstheme="minorHAnsi"/>
          <w:sz w:val="22"/>
        </w:rPr>
        <w:t xml:space="preserve"> </w:t>
      </w:r>
      <w:r w:rsidRPr="00B46093">
        <w:rPr>
          <w:rFonts w:cstheme="minorHAnsi"/>
        </w:rPr>
        <w:t xml:space="preserve">přesně určit, jaké </w:t>
      </w:r>
      <w:r>
        <w:rPr>
          <w:rFonts w:cstheme="minorHAnsi"/>
        </w:rPr>
        <w:t xml:space="preserve">konečné </w:t>
      </w:r>
      <w:r w:rsidRPr="00B46093">
        <w:rPr>
          <w:rFonts w:cstheme="minorHAnsi"/>
        </w:rPr>
        <w:t xml:space="preserve">množství OOP bude na základě této VZ </w:t>
      </w:r>
      <w:r w:rsidRPr="005D6C5D">
        <w:rPr>
          <w:rFonts w:cstheme="minorHAnsi"/>
        </w:rPr>
        <w:t>pořízeno. Položkou s nejvyšším finančním objemem zajišťovanou v</w:t>
      </w:r>
      <w:r w:rsidRPr="005D6C5D">
        <w:rPr>
          <w:rFonts w:cstheme="minorHAnsi"/>
          <w:color w:val="000000"/>
        </w:rPr>
        <w:t> rámci dynamického nákupního systému jsou ochranné obličejové masky (respirátory) v předpokládané hodnotě 550 mil. Kč.</w:t>
      </w:r>
    </w:p>
    <w:p w:rsidR="001B3D24" w:rsidRDefault="001B3D24" w:rsidP="005C2BB7">
      <w:pPr>
        <w:spacing w:after="120"/>
        <w:rPr>
          <w:rFonts w:cstheme="minorHAnsi"/>
        </w:rPr>
      </w:pPr>
      <w:r>
        <w:rPr>
          <w:rFonts w:cs="Calibri"/>
        </w:rPr>
        <w:t xml:space="preserve">Vláda ČR dále stanovila SSHR </w:t>
      </w:r>
      <w:r w:rsidR="00782FD8">
        <w:rPr>
          <w:rFonts w:cs="Calibri"/>
        </w:rPr>
        <w:t xml:space="preserve">povinnost </w:t>
      </w:r>
      <w:r>
        <w:rPr>
          <w:rFonts w:cs="Calibri"/>
        </w:rPr>
        <w:t>převzít od ministerstev do pohotovostních zásob množství OOP uvedené v </w:t>
      </w:r>
      <w:r w:rsidRPr="00403176">
        <w:rPr>
          <w:rFonts w:cs="Calibri"/>
          <w:b/>
        </w:rPr>
        <w:t>tabulce č. 11 v příloze č. 3</w:t>
      </w:r>
      <w:r w:rsidR="008E2912" w:rsidRPr="008E2912">
        <w:rPr>
          <w:rFonts w:cs="Calibri"/>
        </w:rPr>
        <w:t xml:space="preserve"> </w:t>
      </w:r>
      <w:r w:rsidR="008E2912">
        <w:rPr>
          <w:rFonts w:cs="Calibri"/>
        </w:rPr>
        <w:t>tohoto kontrolního závěru</w:t>
      </w:r>
      <w:r>
        <w:rPr>
          <w:rFonts w:cs="Calibri"/>
        </w:rPr>
        <w:t xml:space="preserve">. </w:t>
      </w:r>
      <w:r w:rsidRPr="004A6A03">
        <w:rPr>
          <w:rFonts w:cstheme="minorHAnsi"/>
        </w:rPr>
        <w:t xml:space="preserve">SSHR převzala </w:t>
      </w:r>
      <w:r>
        <w:rPr>
          <w:rFonts w:cstheme="minorHAnsi"/>
        </w:rPr>
        <w:t xml:space="preserve">tyto OOP </w:t>
      </w:r>
      <w:r w:rsidRPr="004A6A03">
        <w:rPr>
          <w:rFonts w:cstheme="minorHAnsi"/>
        </w:rPr>
        <w:t>od M</w:t>
      </w:r>
      <w:r>
        <w:rPr>
          <w:rFonts w:cstheme="minorHAnsi"/>
        </w:rPr>
        <w:t>inisterstva financí</w:t>
      </w:r>
      <w:r w:rsidRPr="004A6A03">
        <w:rPr>
          <w:rFonts w:cstheme="minorHAnsi"/>
        </w:rPr>
        <w:t xml:space="preserve"> dne 9. 9. 2020, od MZd dne 18. 9. 2020, od MPO dne 23. 9.</w:t>
      </w:r>
      <w:r w:rsidR="00782FD8">
        <w:rPr>
          <w:rFonts w:cstheme="minorHAnsi"/>
        </w:rPr>
        <w:t> </w:t>
      </w:r>
      <w:r w:rsidRPr="004A6A03">
        <w:rPr>
          <w:rFonts w:cstheme="minorHAnsi"/>
        </w:rPr>
        <w:t>2020 a od MV respirátory FFP3, brýle, štíty a návleky na obuv v období od 21. 9. do 1. 10. 2020. Roušky, respirátory FFP2 a</w:t>
      </w:r>
      <w:r w:rsidR="005C2BB7">
        <w:rPr>
          <w:rFonts w:cstheme="minorHAnsi"/>
        </w:rPr>
        <w:t> </w:t>
      </w:r>
      <w:r w:rsidRPr="004A6A03">
        <w:rPr>
          <w:rFonts w:cstheme="minorHAnsi"/>
        </w:rPr>
        <w:t xml:space="preserve">vyšetřovací </w:t>
      </w:r>
      <w:r w:rsidR="00680E60">
        <w:rPr>
          <w:rFonts w:cstheme="minorHAnsi"/>
        </w:rPr>
        <w:t>rukavice</w:t>
      </w:r>
      <w:r w:rsidR="00041E79">
        <w:rPr>
          <w:rFonts w:cstheme="minorHAnsi"/>
        </w:rPr>
        <w:t xml:space="preserve"> </w:t>
      </w:r>
      <w:r w:rsidRPr="004A6A03">
        <w:rPr>
          <w:rFonts w:cstheme="minorHAnsi"/>
        </w:rPr>
        <w:t>převzala od MV dne 9. 10</w:t>
      </w:r>
      <w:r w:rsidRPr="003A2889">
        <w:rPr>
          <w:rFonts w:cstheme="minorHAnsi"/>
        </w:rPr>
        <w:t>. 2020</w:t>
      </w:r>
      <w:r>
        <w:rPr>
          <w:rFonts w:cstheme="minorHAnsi"/>
        </w:rPr>
        <w:t xml:space="preserve">. </w:t>
      </w:r>
      <w:r w:rsidR="002F7D84">
        <w:rPr>
          <w:rFonts w:cstheme="minorHAnsi"/>
        </w:rPr>
        <w:t>Vláda svým u</w:t>
      </w:r>
      <w:r w:rsidRPr="00DE63CB">
        <w:rPr>
          <w:rFonts w:cstheme="minorHAnsi"/>
        </w:rPr>
        <w:t xml:space="preserve">snesením </w:t>
      </w:r>
      <w:r>
        <w:rPr>
          <w:rFonts w:cstheme="minorHAnsi"/>
        </w:rPr>
        <w:t>ze dne 27.</w:t>
      </w:r>
      <w:r w:rsidR="005C2BB7">
        <w:rPr>
          <w:rFonts w:cstheme="minorHAnsi"/>
        </w:rPr>
        <w:t> </w:t>
      </w:r>
      <w:r>
        <w:rPr>
          <w:rFonts w:cstheme="minorHAnsi"/>
        </w:rPr>
        <w:t xml:space="preserve">července 2020 </w:t>
      </w:r>
      <w:r w:rsidRPr="00DE63CB">
        <w:rPr>
          <w:rFonts w:cstheme="minorHAnsi"/>
        </w:rPr>
        <w:t>č. 808 uložila SSHR pořídit do státních hmotných rezerv OOP, ZP a dezinfekci na ruce a povrchy podle části III</w:t>
      </w:r>
      <w:r w:rsidR="008E2912">
        <w:rPr>
          <w:rFonts w:cstheme="minorHAnsi"/>
        </w:rPr>
        <w:t>.</w:t>
      </w:r>
      <w:r w:rsidRPr="00DE63CB">
        <w:rPr>
          <w:rFonts w:cstheme="minorHAnsi"/>
        </w:rPr>
        <w:t xml:space="preserve"> materiálu čj. 892/20</w:t>
      </w:r>
      <w:r w:rsidR="002F7D84">
        <w:rPr>
          <w:rFonts w:cstheme="minorHAnsi"/>
        </w:rPr>
        <w:t>. S</w:t>
      </w:r>
      <w:r w:rsidRPr="00DE63CB">
        <w:rPr>
          <w:rFonts w:cstheme="minorHAnsi"/>
        </w:rPr>
        <w:t>oučasně uložila členům vlády a</w:t>
      </w:r>
      <w:r w:rsidR="005C2BB7">
        <w:rPr>
          <w:rFonts w:cstheme="minorHAnsi"/>
        </w:rPr>
        <w:t> </w:t>
      </w:r>
      <w:r w:rsidRPr="00DE63CB">
        <w:rPr>
          <w:rFonts w:cstheme="minorHAnsi"/>
        </w:rPr>
        <w:t>vedoucím ústředních správních úřadů bezúplatně převést SSHR příslušnost hospodařit s</w:t>
      </w:r>
      <w:r w:rsidR="005C2BB7">
        <w:rPr>
          <w:rFonts w:cstheme="minorHAnsi"/>
        </w:rPr>
        <w:t> </w:t>
      </w:r>
      <w:r w:rsidRPr="00DE63CB">
        <w:rPr>
          <w:rFonts w:cstheme="minorHAnsi"/>
        </w:rPr>
        <w:t>osobními ochrannými prostředky a zdravotnickými prostředky přesahujícími dvouměsíční zásobu resortů uvedenou v části III</w:t>
      </w:r>
      <w:r w:rsidR="008E2912">
        <w:rPr>
          <w:rFonts w:cstheme="minorHAnsi"/>
        </w:rPr>
        <w:t>.</w:t>
      </w:r>
      <w:r w:rsidRPr="00DE63CB">
        <w:rPr>
          <w:rFonts w:cstheme="minorHAnsi"/>
        </w:rPr>
        <w:t xml:space="preserve"> materiálu čj. 497/20. </w:t>
      </w:r>
    </w:p>
    <w:p w:rsidR="001B3D24" w:rsidRPr="00DE63CB" w:rsidRDefault="001B3D24" w:rsidP="005C2BB7">
      <w:pPr>
        <w:spacing w:after="120"/>
      </w:pPr>
      <w:r w:rsidRPr="00DE63CB">
        <w:rPr>
          <w:rFonts w:cstheme="minorHAnsi"/>
          <w:b/>
        </w:rPr>
        <w:t>SSHR tak měla do státních hmotných rezerv pořídit stanovené množství OOP</w:t>
      </w:r>
      <w:r w:rsidR="00C70BDD">
        <w:rPr>
          <w:rFonts w:cstheme="minorHAnsi"/>
          <w:b/>
        </w:rPr>
        <w:t xml:space="preserve"> a ZP</w:t>
      </w:r>
      <w:r w:rsidRPr="00DE63CB">
        <w:rPr>
          <w:rFonts w:cstheme="minorHAnsi"/>
          <w:b/>
        </w:rPr>
        <w:t>, aniž by věděla, jaké množství OOP</w:t>
      </w:r>
      <w:r w:rsidR="00C70BDD">
        <w:rPr>
          <w:rFonts w:cstheme="minorHAnsi"/>
          <w:b/>
        </w:rPr>
        <w:t xml:space="preserve"> a ZP</w:t>
      </w:r>
      <w:r w:rsidRPr="00DE63CB">
        <w:rPr>
          <w:rFonts w:cstheme="minorHAnsi"/>
          <w:b/>
        </w:rPr>
        <w:t xml:space="preserve"> jí bude převedeno z ostatních ministerstev. </w:t>
      </w:r>
      <w:r w:rsidR="006D0FCE">
        <w:rPr>
          <w:rFonts w:cstheme="minorHAnsi"/>
          <w:b/>
        </w:rPr>
        <w:t>Vláda svým u</w:t>
      </w:r>
      <w:r w:rsidRPr="00DE63CB">
        <w:rPr>
          <w:rFonts w:cstheme="minorHAnsi"/>
          <w:b/>
        </w:rPr>
        <w:t xml:space="preserve">snesením </w:t>
      </w:r>
      <w:r>
        <w:rPr>
          <w:rFonts w:cstheme="minorHAnsi"/>
          <w:b/>
        </w:rPr>
        <w:t xml:space="preserve">ze dne 9. září 2020 </w:t>
      </w:r>
      <w:r w:rsidRPr="00DE63CB">
        <w:rPr>
          <w:rFonts w:cstheme="minorHAnsi"/>
          <w:b/>
        </w:rPr>
        <w:t>č. 911 vzala na vědomí materiál čj. 1016/20, jehož součástí bylo vyčíslení množství OOP, které mělo MV připraveno k p</w:t>
      </w:r>
      <w:r w:rsidRPr="00DE63CB">
        <w:rPr>
          <w:b/>
        </w:rPr>
        <w:t xml:space="preserve">ředání SSHR v souvislosti s usnesením vlády </w:t>
      </w:r>
      <w:r>
        <w:rPr>
          <w:b/>
        </w:rPr>
        <w:t xml:space="preserve">ČR ze dne 27. července 2020 </w:t>
      </w:r>
      <w:r w:rsidRPr="00DE63CB">
        <w:rPr>
          <w:b/>
        </w:rPr>
        <w:t>č. 808. Dalšími usneseními brala vláda na vědomí úpravu množství převáděných OOP.</w:t>
      </w:r>
    </w:p>
    <w:p w:rsidR="001B3D24" w:rsidRPr="00905BA3" w:rsidRDefault="001B3D24" w:rsidP="005C2BB7">
      <w:pPr>
        <w:spacing w:after="120"/>
        <w:rPr>
          <w:rFonts w:cstheme="minorHAnsi"/>
          <w:b/>
          <w:color w:val="000000"/>
        </w:rPr>
      </w:pPr>
      <w:r w:rsidRPr="00905BA3">
        <w:rPr>
          <w:rFonts w:cstheme="minorHAnsi"/>
          <w:b/>
        </w:rPr>
        <w:t xml:space="preserve">Počet OOP, které </w:t>
      </w:r>
      <w:r w:rsidR="004E1497">
        <w:rPr>
          <w:rFonts w:cstheme="minorHAnsi"/>
          <w:b/>
        </w:rPr>
        <w:t>byly</w:t>
      </w:r>
      <w:r w:rsidRPr="00905BA3">
        <w:rPr>
          <w:rFonts w:cstheme="minorHAnsi"/>
          <w:b/>
        </w:rPr>
        <w:t xml:space="preserve"> předmětem již </w:t>
      </w:r>
      <w:r w:rsidRPr="00D94AB6">
        <w:rPr>
          <w:rFonts w:cstheme="minorHAnsi"/>
          <w:b/>
        </w:rPr>
        <w:t xml:space="preserve">vyhlášených nebo </w:t>
      </w:r>
      <w:r w:rsidR="006D0FCE">
        <w:rPr>
          <w:rFonts w:cstheme="minorHAnsi"/>
          <w:b/>
        </w:rPr>
        <w:t>ukončených</w:t>
      </w:r>
      <w:r w:rsidRPr="00D94AB6">
        <w:rPr>
          <w:rFonts w:cstheme="minorHAnsi"/>
          <w:b/>
        </w:rPr>
        <w:t xml:space="preserve"> VZ (viz tabulky č. 7</w:t>
      </w:r>
      <w:r w:rsidR="005C2BB7" w:rsidRPr="005C2BB7">
        <w:rPr>
          <w:rFonts w:cstheme="minorHAnsi"/>
          <w:b/>
        </w:rPr>
        <w:t>–</w:t>
      </w:r>
      <w:r w:rsidRPr="00D94AB6">
        <w:rPr>
          <w:rFonts w:cstheme="minorHAnsi"/>
          <w:b/>
        </w:rPr>
        <w:t>10 přílohy č. 3</w:t>
      </w:r>
      <w:r w:rsidR="008E2912" w:rsidRPr="008E2912">
        <w:t xml:space="preserve"> </w:t>
      </w:r>
      <w:r w:rsidR="008E2912" w:rsidRPr="008E2912">
        <w:rPr>
          <w:rFonts w:cstheme="minorHAnsi"/>
          <w:b/>
        </w:rPr>
        <w:t>tohoto kontrolního závěru</w:t>
      </w:r>
      <w:r w:rsidRPr="00D94AB6">
        <w:rPr>
          <w:rFonts w:cstheme="minorHAnsi"/>
          <w:b/>
        </w:rPr>
        <w:t>) a počet OOP</w:t>
      </w:r>
      <w:r w:rsidR="00C70BDD">
        <w:rPr>
          <w:rFonts w:cstheme="minorHAnsi"/>
          <w:b/>
        </w:rPr>
        <w:t xml:space="preserve"> a ZP</w:t>
      </w:r>
      <w:r w:rsidRPr="00D94AB6">
        <w:rPr>
          <w:rFonts w:cstheme="minorHAnsi"/>
          <w:b/>
        </w:rPr>
        <w:t xml:space="preserve"> převedených z ostatních ministerstev (viz tabulka č. 11 přílohy č. 3) byl</w:t>
      </w:r>
      <w:r w:rsidRPr="00905BA3">
        <w:rPr>
          <w:rFonts w:cstheme="minorHAnsi"/>
          <w:b/>
        </w:rPr>
        <w:t xml:space="preserve"> celkově vyšší než množství, které </w:t>
      </w:r>
      <w:r>
        <w:rPr>
          <w:rFonts w:cstheme="minorHAnsi"/>
          <w:b/>
        </w:rPr>
        <w:t>mělo</w:t>
      </w:r>
      <w:r w:rsidRPr="00905BA3">
        <w:rPr>
          <w:rFonts w:cstheme="minorHAnsi"/>
          <w:b/>
        </w:rPr>
        <w:t xml:space="preserve"> SSHR podle usnesení vlády </w:t>
      </w:r>
      <w:r>
        <w:rPr>
          <w:rFonts w:cstheme="minorHAnsi"/>
          <w:b/>
        </w:rPr>
        <w:t>ČR ze dne 27.</w:t>
      </w:r>
      <w:r w:rsidR="005C2BB7">
        <w:rPr>
          <w:rFonts w:cstheme="minorHAnsi"/>
          <w:b/>
        </w:rPr>
        <w:t> </w:t>
      </w:r>
      <w:r>
        <w:rPr>
          <w:rFonts w:cstheme="minorHAnsi"/>
          <w:b/>
        </w:rPr>
        <w:t xml:space="preserve">července 2020 </w:t>
      </w:r>
      <w:r w:rsidRPr="00905BA3">
        <w:rPr>
          <w:rFonts w:cstheme="minorHAnsi"/>
          <w:b/>
        </w:rPr>
        <w:t xml:space="preserve">č. 808 zajistit. Jediná položka, jejíž množství </w:t>
      </w:r>
      <w:r>
        <w:rPr>
          <w:rFonts w:cstheme="minorHAnsi"/>
          <w:b/>
        </w:rPr>
        <w:t xml:space="preserve">nebylo </w:t>
      </w:r>
      <w:r w:rsidRPr="00905BA3">
        <w:rPr>
          <w:rFonts w:cstheme="minorHAnsi"/>
          <w:b/>
        </w:rPr>
        <w:t xml:space="preserve">pokryto ani převodem </w:t>
      </w:r>
      <w:r w:rsidRPr="00905BA3">
        <w:rPr>
          <w:rFonts w:cstheme="minorHAnsi"/>
          <w:b/>
          <w:color w:val="000000"/>
        </w:rPr>
        <w:t>z jiných ministerstev ani v</w:t>
      </w:r>
      <w:r>
        <w:rPr>
          <w:rFonts w:cstheme="minorHAnsi"/>
          <w:b/>
          <w:color w:val="000000"/>
        </w:rPr>
        <w:t xml:space="preserve">yhlášenými VZ, jsou respirátory </w:t>
      </w:r>
      <w:r w:rsidRPr="00905BA3">
        <w:rPr>
          <w:rFonts w:cstheme="minorHAnsi"/>
          <w:b/>
          <w:color w:val="000000"/>
        </w:rPr>
        <w:t xml:space="preserve">FFP2. </w:t>
      </w:r>
      <w:r w:rsidR="00F54D26" w:rsidRPr="00F54D26">
        <w:rPr>
          <w:rFonts w:cstheme="minorHAnsi"/>
          <w:b/>
          <w:color w:val="000000"/>
        </w:rPr>
        <w:t>Ve schváleném materiálu čj.</w:t>
      </w:r>
      <w:r w:rsidR="005C2BB7">
        <w:rPr>
          <w:rFonts w:cstheme="minorHAnsi"/>
          <w:b/>
          <w:color w:val="000000"/>
        </w:rPr>
        <w:t> </w:t>
      </w:r>
      <w:r w:rsidR="00F54D26" w:rsidRPr="00F54D26">
        <w:rPr>
          <w:rFonts w:cstheme="minorHAnsi"/>
          <w:b/>
          <w:color w:val="000000"/>
        </w:rPr>
        <w:t xml:space="preserve">1016/20 k předmětnému usnesení vlády ČR </w:t>
      </w:r>
      <w:r w:rsidR="00F54D26" w:rsidRPr="00F54D26">
        <w:rPr>
          <w:rFonts w:cstheme="minorHAnsi"/>
          <w:b/>
          <w:color w:val="000000"/>
        </w:rPr>
        <w:lastRenderedPageBreak/>
        <w:t xml:space="preserve">vykázalo MV nadbytečnou zásobu respirátorů FFP2 ve </w:t>
      </w:r>
      <w:r w:rsidR="00FB5B50">
        <w:rPr>
          <w:rFonts w:cstheme="minorHAnsi"/>
          <w:b/>
          <w:color w:val="000000"/>
        </w:rPr>
        <w:t>výši</w:t>
      </w:r>
      <w:r w:rsidR="00F54D26" w:rsidRPr="00F54D26">
        <w:rPr>
          <w:rFonts w:cstheme="minorHAnsi"/>
          <w:b/>
          <w:color w:val="000000"/>
        </w:rPr>
        <w:t xml:space="preserve"> 8 105 640 ks</w:t>
      </w:r>
      <w:r w:rsidR="00FB5B50">
        <w:rPr>
          <w:rFonts w:cstheme="minorHAnsi"/>
          <w:b/>
          <w:color w:val="000000"/>
        </w:rPr>
        <w:t>. MV následně na SSHR převedlo</w:t>
      </w:r>
      <w:r w:rsidR="00F54D26" w:rsidRPr="00F54D26">
        <w:rPr>
          <w:rFonts w:cstheme="minorHAnsi"/>
          <w:b/>
          <w:color w:val="000000"/>
        </w:rPr>
        <w:t xml:space="preserve"> pouze 1</w:t>
      </w:r>
      <w:r w:rsidR="005C2BB7">
        <w:rPr>
          <w:rFonts w:cstheme="minorHAnsi"/>
          <w:b/>
          <w:color w:val="000000"/>
        </w:rPr>
        <w:t> </w:t>
      </w:r>
      <w:r w:rsidR="00F54D26" w:rsidRPr="00F54D26">
        <w:rPr>
          <w:rFonts w:cstheme="minorHAnsi"/>
          <w:b/>
          <w:color w:val="000000"/>
        </w:rPr>
        <w:t>994</w:t>
      </w:r>
      <w:r w:rsidR="005C2BB7">
        <w:rPr>
          <w:rFonts w:cstheme="minorHAnsi"/>
          <w:b/>
          <w:color w:val="000000"/>
        </w:rPr>
        <w:t> </w:t>
      </w:r>
      <w:r w:rsidR="00F54D26" w:rsidRPr="00F54D26">
        <w:rPr>
          <w:rFonts w:cstheme="minorHAnsi"/>
          <w:b/>
          <w:color w:val="000000"/>
        </w:rPr>
        <w:t>800</w:t>
      </w:r>
      <w:r w:rsidR="005C2BB7">
        <w:rPr>
          <w:rFonts w:cstheme="minorHAnsi"/>
          <w:b/>
          <w:color w:val="000000"/>
        </w:rPr>
        <w:t> </w:t>
      </w:r>
      <w:r w:rsidR="00F54D26" w:rsidRPr="00F54D26">
        <w:rPr>
          <w:rFonts w:cstheme="minorHAnsi"/>
          <w:b/>
          <w:color w:val="000000"/>
        </w:rPr>
        <w:t>ks těchto respirátorů</w:t>
      </w:r>
      <w:r w:rsidR="00FB5B50">
        <w:rPr>
          <w:rFonts w:cstheme="minorHAnsi"/>
          <w:b/>
          <w:color w:val="000000"/>
        </w:rPr>
        <w:t xml:space="preserve">. Snížení bylo způsobeno např. </w:t>
      </w:r>
      <w:r w:rsidR="00F54D26" w:rsidRPr="00F54D26">
        <w:rPr>
          <w:rFonts w:cstheme="minorHAnsi"/>
          <w:b/>
          <w:color w:val="000000"/>
        </w:rPr>
        <w:t xml:space="preserve">poskytnutím 3 </w:t>
      </w:r>
      <w:r w:rsidR="00FB5B50">
        <w:rPr>
          <w:rFonts w:cstheme="minorHAnsi"/>
          <w:b/>
          <w:color w:val="000000"/>
        </w:rPr>
        <w:t>mil. ks</w:t>
      </w:r>
      <w:r w:rsidR="00F54D26" w:rsidRPr="00F54D26">
        <w:rPr>
          <w:rFonts w:cstheme="minorHAnsi"/>
          <w:b/>
          <w:color w:val="000000"/>
        </w:rPr>
        <w:t xml:space="preserve"> respirátorů pro potřebu občanů České republiky starších 60 let a</w:t>
      </w:r>
      <w:r w:rsidR="008E2912">
        <w:rPr>
          <w:rFonts w:cstheme="minorHAnsi"/>
          <w:b/>
          <w:color w:val="000000"/>
        </w:rPr>
        <w:t> </w:t>
      </w:r>
      <w:r w:rsidR="00F54D26" w:rsidRPr="00F54D26">
        <w:rPr>
          <w:rFonts w:cstheme="minorHAnsi"/>
          <w:b/>
          <w:color w:val="000000"/>
        </w:rPr>
        <w:t>2</w:t>
      </w:r>
      <w:r w:rsidR="00FB5B50">
        <w:rPr>
          <w:rFonts w:cstheme="minorHAnsi"/>
          <w:b/>
          <w:color w:val="000000"/>
        </w:rPr>
        <w:t>,9</w:t>
      </w:r>
      <w:r w:rsidR="008E2912">
        <w:rPr>
          <w:rFonts w:cstheme="minorHAnsi"/>
          <w:b/>
          <w:color w:val="000000"/>
        </w:rPr>
        <w:t> </w:t>
      </w:r>
      <w:r w:rsidR="00FB5B50">
        <w:rPr>
          <w:rFonts w:cstheme="minorHAnsi"/>
          <w:b/>
          <w:color w:val="000000"/>
        </w:rPr>
        <w:t>mil.</w:t>
      </w:r>
      <w:r w:rsidR="008E2912">
        <w:rPr>
          <w:rFonts w:cstheme="minorHAnsi"/>
          <w:b/>
          <w:color w:val="000000"/>
        </w:rPr>
        <w:t> </w:t>
      </w:r>
      <w:r w:rsidR="00FB5B50">
        <w:rPr>
          <w:rFonts w:cstheme="minorHAnsi"/>
          <w:b/>
          <w:color w:val="000000"/>
        </w:rPr>
        <w:t>ks</w:t>
      </w:r>
      <w:r w:rsidR="00F54D26" w:rsidRPr="00F54D26">
        <w:rPr>
          <w:rFonts w:cstheme="minorHAnsi"/>
          <w:b/>
          <w:color w:val="000000"/>
        </w:rPr>
        <w:t xml:space="preserve"> respirátorů pedagogickým a</w:t>
      </w:r>
      <w:r w:rsidR="005C2BB7">
        <w:rPr>
          <w:rFonts w:cstheme="minorHAnsi"/>
          <w:b/>
          <w:color w:val="000000"/>
        </w:rPr>
        <w:t> </w:t>
      </w:r>
      <w:r w:rsidR="00F54D26" w:rsidRPr="00F54D26">
        <w:rPr>
          <w:rFonts w:cstheme="minorHAnsi"/>
          <w:b/>
          <w:color w:val="000000"/>
        </w:rPr>
        <w:t>nepedagogickým pracovníkům škol a školských zařízení</w:t>
      </w:r>
      <w:r w:rsidR="00F54D26">
        <w:rPr>
          <w:rFonts w:cstheme="minorHAnsi"/>
          <w:b/>
          <w:color w:val="000000"/>
        </w:rPr>
        <w:t xml:space="preserve">. </w:t>
      </w:r>
      <w:r w:rsidR="00FB5B50">
        <w:rPr>
          <w:rFonts w:cstheme="minorHAnsi"/>
          <w:b/>
          <w:color w:val="000000"/>
        </w:rPr>
        <w:t xml:space="preserve"> </w:t>
      </w:r>
    </w:p>
    <w:p w:rsidR="002B19E1" w:rsidRPr="00564DE5" w:rsidRDefault="001B3D24" w:rsidP="005C2BB7">
      <w:pPr>
        <w:spacing w:after="120"/>
        <w:rPr>
          <w:rFonts w:cstheme="minorHAnsi"/>
        </w:rPr>
      </w:pPr>
      <w:r>
        <w:rPr>
          <w:rFonts w:cs="Calibri"/>
        </w:rPr>
        <w:t>V</w:t>
      </w:r>
      <w:r w:rsidRPr="00716377">
        <w:rPr>
          <w:rFonts w:cs="Calibri"/>
        </w:rPr>
        <w:t xml:space="preserve">láda </w:t>
      </w:r>
      <w:r w:rsidR="00557A77">
        <w:rPr>
          <w:rFonts w:cs="Calibri"/>
        </w:rPr>
        <w:t xml:space="preserve">svým </w:t>
      </w:r>
      <w:r w:rsidRPr="00716377">
        <w:rPr>
          <w:rFonts w:cs="Calibri"/>
        </w:rPr>
        <w:t>usnesením</w:t>
      </w:r>
      <w:r>
        <w:rPr>
          <w:rFonts w:cs="Calibri"/>
        </w:rPr>
        <w:t xml:space="preserve"> </w:t>
      </w:r>
      <w:r w:rsidRPr="00716377">
        <w:rPr>
          <w:rFonts w:cs="Calibri"/>
        </w:rPr>
        <w:t xml:space="preserve">ze dne 14. </w:t>
      </w:r>
      <w:r>
        <w:rPr>
          <w:rFonts w:cs="Calibri"/>
        </w:rPr>
        <w:t>října</w:t>
      </w:r>
      <w:r w:rsidRPr="00716377">
        <w:rPr>
          <w:rFonts w:cs="Calibri"/>
        </w:rPr>
        <w:t xml:space="preserve"> 2020 č. 1040</w:t>
      </w:r>
      <w:r w:rsidRPr="00716377">
        <w:rPr>
          <w:rStyle w:val="Znakapoznpodarou"/>
          <w:rFonts w:cs="Calibri"/>
        </w:rPr>
        <w:footnoteReference w:id="68"/>
      </w:r>
      <w:r w:rsidRPr="00716377">
        <w:rPr>
          <w:rFonts w:cs="Calibri"/>
        </w:rPr>
        <w:t xml:space="preserve"> mj.</w:t>
      </w:r>
      <w:r w:rsidR="00557A77">
        <w:rPr>
          <w:rFonts w:cs="Calibri"/>
        </w:rPr>
        <w:t xml:space="preserve"> </w:t>
      </w:r>
      <w:r w:rsidRPr="00905BA3">
        <w:rPr>
          <w:rFonts w:cs="Calibri"/>
          <w:bCs/>
        </w:rPr>
        <w:t>schválila doplnění státních hmotných rezerv o osobní ochranné prostředky, zdravotnické prostředky a dezinfekci v rozsahu dodatečně uplatněných požadavků nad rámec objemů stanovených usnesením</w:t>
      </w:r>
      <w:r>
        <w:rPr>
          <w:rFonts w:cs="Calibri"/>
          <w:bCs/>
        </w:rPr>
        <w:t>i</w:t>
      </w:r>
      <w:r w:rsidRPr="00905BA3">
        <w:rPr>
          <w:rFonts w:cs="Calibri"/>
          <w:bCs/>
        </w:rPr>
        <w:t xml:space="preserve"> vlády </w:t>
      </w:r>
      <w:r>
        <w:rPr>
          <w:rFonts w:cs="Calibri"/>
          <w:bCs/>
        </w:rPr>
        <w:t xml:space="preserve">ČR </w:t>
      </w:r>
      <w:r w:rsidRPr="00905BA3">
        <w:rPr>
          <w:rFonts w:cs="Calibri"/>
          <w:bCs/>
        </w:rPr>
        <w:t xml:space="preserve">ze dne 18. </w:t>
      </w:r>
      <w:r>
        <w:rPr>
          <w:rFonts w:cs="Calibri"/>
          <w:bCs/>
        </w:rPr>
        <w:t>května</w:t>
      </w:r>
      <w:r w:rsidRPr="00905BA3">
        <w:rPr>
          <w:rFonts w:cs="Calibri"/>
          <w:bCs/>
        </w:rPr>
        <w:t xml:space="preserve"> 2020 č. 549 a 27. </w:t>
      </w:r>
      <w:r>
        <w:rPr>
          <w:rFonts w:cs="Calibri"/>
          <w:bCs/>
        </w:rPr>
        <w:t>července</w:t>
      </w:r>
      <w:r w:rsidRPr="00905BA3">
        <w:rPr>
          <w:rFonts w:cs="Calibri"/>
          <w:bCs/>
        </w:rPr>
        <w:t> 2020 č. 808</w:t>
      </w:r>
      <w:r>
        <w:rPr>
          <w:rFonts w:cs="Calibri"/>
          <w:bCs/>
        </w:rPr>
        <w:t xml:space="preserve">. </w:t>
      </w:r>
      <w:r>
        <w:rPr>
          <w:rFonts w:cstheme="minorHAnsi"/>
        </w:rPr>
        <w:t>NK</w:t>
      </w:r>
      <w:r w:rsidRPr="009E0A26">
        <w:rPr>
          <w:rFonts w:cstheme="minorHAnsi"/>
        </w:rPr>
        <w:t>Ú</w:t>
      </w:r>
      <w:r>
        <w:rPr>
          <w:rFonts w:cstheme="minorHAnsi"/>
        </w:rPr>
        <w:t xml:space="preserve"> ú</w:t>
      </w:r>
      <w:r w:rsidRPr="009E0A26">
        <w:rPr>
          <w:rFonts w:cstheme="minorHAnsi"/>
        </w:rPr>
        <w:t>daje uvedené v materiálu čj.</w:t>
      </w:r>
      <w:r w:rsidR="001F139A">
        <w:rPr>
          <w:rFonts w:cstheme="minorHAnsi"/>
        </w:rPr>
        <w:t> </w:t>
      </w:r>
      <w:r w:rsidRPr="009E0A26">
        <w:rPr>
          <w:rFonts w:cstheme="minorHAnsi"/>
        </w:rPr>
        <w:t>1213/20 ani plnění usnesení vlády</w:t>
      </w:r>
      <w:r>
        <w:rPr>
          <w:rFonts w:cstheme="minorHAnsi"/>
        </w:rPr>
        <w:t xml:space="preserve"> ČR ze dne 14. října 2020</w:t>
      </w:r>
      <w:r w:rsidRPr="009E0A26">
        <w:rPr>
          <w:rFonts w:cstheme="minorHAnsi"/>
        </w:rPr>
        <w:t xml:space="preserve"> č. 1040 </w:t>
      </w:r>
      <w:r>
        <w:rPr>
          <w:rFonts w:cstheme="minorHAnsi"/>
        </w:rPr>
        <w:t xml:space="preserve">v rámci definovaného rozsahu kontroly u SSHR dále </w:t>
      </w:r>
      <w:r w:rsidRPr="003D052F">
        <w:rPr>
          <w:rFonts w:cstheme="minorHAnsi"/>
        </w:rPr>
        <w:t>ne</w:t>
      </w:r>
      <w:r>
        <w:rPr>
          <w:rFonts w:cstheme="minorHAnsi"/>
        </w:rPr>
        <w:t>prověřoval. M</w:t>
      </w:r>
      <w:r>
        <w:rPr>
          <w:rFonts w:cs="Calibri"/>
        </w:rPr>
        <w:t>nožství</w:t>
      </w:r>
      <w:r w:rsidRPr="00716377">
        <w:rPr>
          <w:rFonts w:cs="Calibri"/>
        </w:rPr>
        <w:t xml:space="preserve"> zajištěn</w:t>
      </w:r>
      <w:r>
        <w:rPr>
          <w:rFonts w:cs="Calibri"/>
        </w:rPr>
        <w:t xml:space="preserve">ých </w:t>
      </w:r>
      <w:r w:rsidRPr="00716377">
        <w:rPr>
          <w:rFonts w:cs="Calibri"/>
        </w:rPr>
        <w:t>OOP</w:t>
      </w:r>
      <w:r w:rsidR="00C70BDD">
        <w:rPr>
          <w:rFonts w:cs="Calibri"/>
        </w:rPr>
        <w:t xml:space="preserve"> a ZP</w:t>
      </w:r>
      <w:r w:rsidRPr="00716377">
        <w:rPr>
          <w:rFonts w:cs="Calibri"/>
        </w:rPr>
        <w:t xml:space="preserve"> </w:t>
      </w:r>
      <w:r>
        <w:rPr>
          <w:rFonts w:cs="Calibri"/>
        </w:rPr>
        <w:t>ke dni 7. </w:t>
      </w:r>
      <w:r w:rsidRPr="00716377">
        <w:rPr>
          <w:rFonts w:cs="Calibri"/>
        </w:rPr>
        <w:t>10.</w:t>
      </w:r>
      <w:r>
        <w:rPr>
          <w:rFonts w:cs="Calibri"/>
        </w:rPr>
        <w:t> </w:t>
      </w:r>
      <w:r w:rsidRPr="00716377">
        <w:rPr>
          <w:rFonts w:cs="Calibri"/>
        </w:rPr>
        <w:t>2020</w:t>
      </w:r>
      <w:r>
        <w:rPr>
          <w:rFonts w:cs="Calibri"/>
        </w:rPr>
        <w:t xml:space="preserve"> včetně </w:t>
      </w:r>
      <w:r w:rsidRPr="00716377">
        <w:rPr>
          <w:rFonts w:cs="Calibri"/>
        </w:rPr>
        <w:t>údaj</w:t>
      </w:r>
      <w:r>
        <w:rPr>
          <w:rFonts w:cs="Calibri"/>
        </w:rPr>
        <w:t>ů</w:t>
      </w:r>
      <w:r w:rsidRPr="00716377">
        <w:rPr>
          <w:rFonts w:cs="Calibri"/>
        </w:rPr>
        <w:t xml:space="preserve"> o</w:t>
      </w:r>
      <w:r>
        <w:rPr>
          <w:rFonts w:cs="Calibri"/>
        </w:rPr>
        <w:t> </w:t>
      </w:r>
      <w:r w:rsidRPr="00716377">
        <w:rPr>
          <w:rFonts w:cs="Calibri"/>
        </w:rPr>
        <w:t>schválených dodatečně uplatněných požadavcích n</w:t>
      </w:r>
      <w:r w:rsidRPr="00D94AB6">
        <w:rPr>
          <w:rFonts w:cstheme="minorHAnsi"/>
        </w:rPr>
        <w:t xml:space="preserve">a zajištění OOP </w:t>
      </w:r>
      <w:r w:rsidR="00C70BDD">
        <w:rPr>
          <w:rFonts w:cstheme="minorHAnsi"/>
        </w:rPr>
        <w:t xml:space="preserve">a ZP </w:t>
      </w:r>
      <w:r w:rsidRPr="00D94AB6">
        <w:rPr>
          <w:rFonts w:cstheme="minorHAnsi"/>
        </w:rPr>
        <w:t xml:space="preserve">do SHR </w:t>
      </w:r>
      <w:r>
        <w:rPr>
          <w:rFonts w:cstheme="minorHAnsi"/>
        </w:rPr>
        <w:t xml:space="preserve">je uvedeno v </w:t>
      </w:r>
      <w:r w:rsidRPr="002B19E1">
        <w:rPr>
          <w:rFonts w:cstheme="minorHAnsi"/>
          <w:b/>
        </w:rPr>
        <w:t>tabulce č. 12 přílohy č. 3</w:t>
      </w:r>
      <w:r w:rsidR="008E2912" w:rsidRPr="00564DE5">
        <w:rPr>
          <w:rFonts w:cstheme="minorHAnsi"/>
        </w:rPr>
        <w:t xml:space="preserve"> </w:t>
      </w:r>
      <w:r w:rsidR="008E2912">
        <w:rPr>
          <w:rFonts w:cs="Calibri"/>
        </w:rPr>
        <w:t>tohoto kontrolního závěru.</w:t>
      </w:r>
    </w:p>
    <w:p w:rsidR="001B3D24" w:rsidRPr="00CF5E88" w:rsidRDefault="001B3D24" w:rsidP="005C2BB7">
      <w:pPr>
        <w:pStyle w:val="Nadpis2"/>
        <w:numPr>
          <w:ilvl w:val="0"/>
          <w:numId w:val="0"/>
        </w:numPr>
        <w:spacing w:before="0"/>
      </w:pPr>
      <w:r>
        <w:t xml:space="preserve">1.5 </w:t>
      </w:r>
      <w:r w:rsidRPr="00CF5E88">
        <w:t>Vyhlášení nouzového stavu a</w:t>
      </w:r>
      <w:r>
        <w:t xml:space="preserve"> zapojení pracovních orgánů vlády ČR</w:t>
      </w:r>
    </w:p>
    <w:p w:rsidR="001B3D24" w:rsidRPr="00CF5E88" w:rsidRDefault="001B3D24" w:rsidP="005C2BB7">
      <w:pPr>
        <w:spacing w:after="120"/>
        <w:rPr>
          <w:rFonts w:cs="Calibri"/>
        </w:rPr>
      </w:pPr>
      <w:r>
        <w:rPr>
          <w:rFonts w:cs="Calibri"/>
        </w:rPr>
        <w:t xml:space="preserve">Z důvodu rizika </w:t>
      </w:r>
      <w:r w:rsidRPr="00CF5E88">
        <w:rPr>
          <w:rFonts w:cs="Calibri"/>
        </w:rPr>
        <w:t xml:space="preserve">šíření nového koronaviru </w:t>
      </w:r>
      <w:r>
        <w:rPr>
          <w:rFonts w:cs="Calibri"/>
        </w:rPr>
        <w:t>byl usnesením vlády ČR ze d</w:t>
      </w:r>
      <w:r w:rsidRPr="00CF5E88">
        <w:rPr>
          <w:rFonts w:cs="Calibri"/>
        </w:rPr>
        <w:t>ne 12. 3. 2020</w:t>
      </w:r>
      <w:r>
        <w:rPr>
          <w:rFonts w:cs="Calibri"/>
        </w:rPr>
        <w:t xml:space="preserve"> č. 194</w:t>
      </w:r>
      <w:r w:rsidRPr="00CF5E88">
        <w:rPr>
          <w:rStyle w:val="Znakapoznpodarou"/>
          <w:rFonts w:cs="Calibri"/>
        </w:rPr>
        <w:footnoteReference w:id="69"/>
      </w:r>
      <w:r>
        <w:rPr>
          <w:rFonts w:cs="Calibri"/>
        </w:rPr>
        <w:t xml:space="preserve"> </w:t>
      </w:r>
      <w:r w:rsidRPr="00CF5E88">
        <w:rPr>
          <w:rFonts w:cs="Calibri"/>
        </w:rPr>
        <w:t>vyhlá</w:t>
      </w:r>
      <w:r>
        <w:rPr>
          <w:rFonts w:cs="Calibri"/>
        </w:rPr>
        <w:t>šen</w:t>
      </w:r>
      <w:r w:rsidRPr="00CF5E88">
        <w:rPr>
          <w:rFonts w:cs="Calibri"/>
        </w:rPr>
        <w:t xml:space="preserve"> nouzový stav na celém území ČR, nejdříve na dobu 30 dnů, který byl postupně </w:t>
      </w:r>
      <w:r w:rsidR="008E30C0">
        <w:rPr>
          <w:rFonts w:cs="Calibri"/>
        </w:rPr>
        <w:t xml:space="preserve">na </w:t>
      </w:r>
      <w:r w:rsidR="008E2912">
        <w:rPr>
          <w:rFonts w:cs="Calibri"/>
        </w:rPr>
        <w:t>základě</w:t>
      </w:r>
      <w:r w:rsidR="008E30C0">
        <w:rPr>
          <w:rFonts w:cs="Calibri"/>
        </w:rPr>
        <w:t xml:space="preserve"> </w:t>
      </w:r>
      <w:r w:rsidRPr="00CF5E88">
        <w:rPr>
          <w:rFonts w:cs="Calibri"/>
        </w:rPr>
        <w:t>usnesení</w:t>
      </w:r>
      <w:r w:rsidR="008E30C0">
        <w:rPr>
          <w:rFonts w:cs="Calibri"/>
        </w:rPr>
        <w:t xml:space="preserve"> </w:t>
      </w:r>
      <w:r>
        <w:rPr>
          <w:rFonts w:cs="Calibri"/>
        </w:rPr>
        <w:t xml:space="preserve">vlády ČR </w:t>
      </w:r>
      <w:r w:rsidRPr="00CF5E88">
        <w:rPr>
          <w:rFonts w:cs="Calibri"/>
        </w:rPr>
        <w:t>ze dne 9.</w:t>
      </w:r>
      <w:r>
        <w:rPr>
          <w:rFonts w:cs="Calibri"/>
        </w:rPr>
        <w:t> dubna </w:t>
      </w:r>
      <w:r w:rsidRPr="00CF5E88">
        <w:rPr>
          <w:rFonts w:cs="Calibri"/>
        </w:rPr>
        <w:t>2020 č. 396</w:t>
      </w:r>
      <w:r w:rsidRPr="00CF5E88">
        <w:rPr>
          <w:rStyle w:val="Znakapoznpodarou"/>
          <w:rFonts w:cs="Calibri"/>
        </w:rPr>
        <w:footnoteReference w:id="70"/>
      </w:r>
      <w:r w:rsidRPr="00CF5E88" w:rsidDel="00115147">
        <w:rPr>
          <w:rFonts w:cs="Calibri"/>
        </w:rPr>
        <w:t>,</w:t>
      </w:r>
      <w:r w:rsidRPr="00CF5E88">
        <w:rPr>
          <w:rFonts w:cs="Calibri"/>
        </w:rPr>
        <w:t xml:space="preserve"> ze dne 24. </w:t>
      </w:r>
      <w:r>
        <w:rPr>
          <w:rFonts w:cs="Calibri"/>
        </w:rPr>
        <w:t>dubna</w:t>
      </w:r>
      <w:r w:rsidRPr="00CF5E88">
        <w:rPr>
          <w:rFonts w:cs="Calibri"/>
        </w:rPr>
        <w:t xml:space="preserve"> 2020 č.</w:t>
      </w:r>
      <w:r w:rsidR="008E2912">
        <w:rPr>
          <w:rFonts w:cs="Calibri"/>
        </w:rPr>
        <w:t> </w:t>
      </w:r>
      <w:r w:rsidRPr="00CF5E88">
        <w:rPr>
          <w:rFonts w:cs="Calibri"/>
        </w:rPr>
        <w:t>457</w:t>
      </w:r>
      <w:r w:rsidRPr="00CF5E88">
        <w:rPr>
          <w:rStyle w:val="Znakapoznpodarou"/>
          <w:rFonts w:cs="Calibri"/>
        </w:rPr>
        <w:footnoteReference w:id="71"/>
      </w:r>
      <w:r w:rsidRPr="00CF5E88">
        <w:rPr>
          <w:rFonts w:cs="Calibri"/>
        </w:rPr>
        <w:t xml:space="preserve"> a</w:t>
      </w:r>
      <w:r w:rsidR="001F139A">
        <w:rPr>
          <w:rFonts w:cs="Calibri"/>
        </w:rPr>
        <w:t> </w:t>
      </w:r>
      <w:r w:rsidRPr="00CF5E88">
        <w:rPr>
          <w:rFonts w:cs="Calibri"/>
        </w:rPr>
        <w:t>ze dne 30. </w:t>
      </w:r>
      <w:r>
        <w:rPr>
          <w:rFonts w:cs="Calibri"/>
        </w:rPr>
        <w:t>dubna</w:t>
      </w:r>
      <w:r w:rsidRPr="00CF5E88">
        <w:rPr>
          <w:rFonts w:cs="Calibri"/>
        </w:rPr>
        <w:t xml:space="preserve"> 2020 č. 485</w:t>
      </w:r>
      <w:r w:rsidRPr="00CF5E88">
        <w:rPr>
          <w:rStyle w:val="Znakapoznpodarou"/>
          <w:rFonts w:cs="Calibri"/>
        </w:rPr>
        <w:footnoteReference w:id="72"/>
      </w:r>
      <w:r w:rsidRPr="00CF5E88">
        <w:rPr>
          <w:rFonts w:cs="Calibri"/>
        </w:rPr>
        <w:t xml:space="preserve"> prodloužen až do</w:t>
      </w:r>
      <w:r>
        <w:rPr>
          <w:rFonts w:cs="Calibri"/>
        </w:rPr>
        <w:t> </w:t>
      </w:r>
      <w:r w:rsidRPr="00CF5E88">
        <w:rPr>
          <w:rFonts w:cs="Calibri"/>
        </w:rPr>
        <w:t xml:space="preserve">17. 5. 2020. </w:t>
      </w:r>
    </w:p>
    <w:p w:rsidR="001B3D24" w:rsidRPr="00CF5E88" w:rsidRDefault="001B3D24" w:rsidP="005C2BB7">
      <w:pPr>
        <w:spacing w:after="120"/>
        <w:rPr>
          <w:rFonts w:cs="Calibri"/>
        </w:rPr>
      </w:pPr>
      <w:r w:rsidRPr="00CF5E88">
        <w:rPr>
          <w:rFonts w:cs="Calibri"/>
        </w:rPr>
        <w:t>Existence nouzového stavu MV umožnila uplatnit při nákupech potřebných prostředků k</w:t>
      </w:r>
      <w:r>
        <w:rPr>
          <w:rFonts w:cs="Calibri"/>
        </w:rPr>
        <w:t> </w:t>
      </w:r>
      <w:r w:rsidRPr="00CF5E88">
        <w:rPr>
          <w:rFonts w:cs="Calibri"/>
        </w:rPr>
        <w:t xml:space="preserve">řešení a prevenci epidemie </w:t>
      </w:r>
      <w:r w:rsidR="006D6A22">
        <w:rPr>
          <w:rFonts w:cs="Calibri"/>
        </w:rPr>
        <w:t>COVID</w:t>
      </w:r>
      <w:r w:rsidRPr="00CF5E88">
        <w:rPr>
          <w:rFonts w:cs="Calibri"/>
        </w:rPr>
        <w:t>-19 ustanovení § 29 písm. c) zákona č. 134/2016 Sb., tj.</w:t>
      </w:r>
      <w:r w:rsidR="001F139A">
        <w:rPr>
          <w:rFonts w:cs="Calibri"/>
        </w:rPr>
        <w:t> </w:t>
      </w:r>
      <w:r w:rsidRPr="00CF5E88">
        <w:rPr>
          <w:rFonts w:cs="Calibri"/>
        </w:rPr>
        <w:t xml:space="preserve">použití obecné výjimky v rámci zvláštních bezpečnostních opatření. </w:t>
      </w:r>
    </w:p>
    <w:p w:rsidR="001B3D24" w:rsidRPr="00CF5E88" w:rsidRDefault="001B3D24" w:rsidP="005C2BB7">
      <w:pPr>
        <w:autoSpaceDE w:val="0"/>
        <w:adjustRightInd w:val="0"/>
        <w:spacing w:after="120"/>
        <w:rPr>
          <w:rFonts w:cs="Calibri"/>
          <w:b/>
          <w:color w:val="000000"/>
        </w:rPr>
      </w:pPr>
      <w:r w:rsidRPr="00CF5E88">
        <w:rPr>
          <w:rFonts w:cs="Calibri"/>
          <w:b/>
          <w:color w:val="000000"/>
        </w:rPr>
        <w:t>Vláda konstatovala</w:t>
      </w:r>
      <w:r w:rsidRPr="00CF5E88" w:rsidDel="00287944">
        <w:rPr>
          <w:rFonts w:cs="Calibri"/>
          <w:b/>
          <w:color w:val="000000"/>
        </w:rPr>
        <w:t xml:space="preserve"> </w:t>
      </w:r>
      <w:r w:rsidRPr="00CF5E88">
        <w:rPr>
          <w:rFonts w:cs="Calibri"/>
          <w:b/>
          <w:color w:val="000000"/>
        </w:rPr>
        <w:t xml:space="preserve">svými </w:t>
      </w:r>
      <w:r>
        <w:rPr>
          <w:rFonts w:cs="Calibri"/>
          <w:b/>
          <w:color w:val="000000"/>
        </w:rPr>
        <w:t>usneseními ze dne 19. března 2020</w:t>
      </w:r>
      <w:r w:rsidRPr="00CF5E88">
        <w:rPr>
          <w:rFonts w:cs="Calibri"/>
          <w:b/>
          <w:color w:val="000000"/>
        </w:rPr>
        <w:t xml:space="preserve"> č. 263 a</w:t>
      </w:r>
      <w:r>
        <w:rPr>
          <w:rFonts w:cs="Calibri"/>
          <w:b/>
          <w:color w:val="000000"/>
        </w:rPr>
        <w:t xml:space="preserve"> usnesením ze dne 23.</w:t>
      </w:r>
      <w:r w:rsidR="001F139A">
        <w:rPr>
          <w:rFonts w:cs="Calibri"/>
          <w:b/>
          <w:color w:val="000000"/>
        </w:rPr>
        <w:t> </w:t>
      </w:r>
      <w:r>
        <w:rPr>
          <w:rFonts w:cs="Calibri"/>
          <w:b/>
          <w:color w:val="000000"/>
        </w:rPr>
        <w:t>března 2020 č.</w:t>
      </w:r>
      <w:r w:rsidRPr="00CF5E88">
        <w:rPr>
          <w:rFonts w:cs="Calibri"/>
          <w:b/>
          <w:color w:val="000000"/>
        </w:rPr>
        <w:t xml:space="preserve"> 286, že MV nakupuje OOP ve veřejném zájmu a je oprávněno tyto OOP pořizovat i za účelem distribuce jiným státním i nestátním subjektům. Současně povolila MV výjimku z trvalé nepotřebnosti dle § 21 odst. 2 zákona č.</w:t>
      </w:r>
      <w:r>
        <w:rPr>
          <w:rFonts w:cs="Calibri"/>
          <w:b/>
          <w:color w:val="000000"/>
        </w:rPr>
        <w:t> </w:t>
      </w:r>
      <w:r w:rsidRPr="00CF5E88">
        <w:rPr>
          <w:rFonts w:cs="Calibri"/>
          <w:b/>
          <w:color w:val="000000"/>
        </w:rPr>
        <w:t>219/2000 Sb.</w:t>
      </w:r>
      <w:r>
        <w:rPr>
          <w:rStyle w:val="Znakapoznpodarou"/>
          <w:b/>
          <w:color w:val="000000"/>
        </w:rPr>
        <w:footnoteReference w:id="73"/>
      </w:r>
      <w:r w:rsidRPr="00CF5E88">
        <w:rPr>
          <w:rFonts w:cs="Calibri"/>
          <w:b/>
          <w:color w:val="000000"/>
        </w:rPr>
        <w:t xml:space="preserve"> za účelem distribuce OOP všem státním i nestátním subjektům a zároveň uložila MV, aby pře</w:t>
      </w:r>
      <w:r w:rsidR="00C25A02">
        <w:rPr>
          <w:rFonts w:cs="Calibri"/>
          <w:b/>
          <w:color w:val="000000"/>
        </w:rPr>
        <w:t>vádělo</w:t>
      </w:r>
      <w:r w:rsidRPr="00CF5E88">
        <w:rPr>
          <w:rFonts w:cs="Calibri"/>
          <w:b/>
          <w:color w:val="000000"/>
        </w:rPr>
        <w:t xml:space="preserve"> OOP na státní i nestátní subjekty pouze prostřednictvím předávacích protokolů.</w:t>
      </w:r>
    </w:p>
    <w:p w:rsidR="001B3D24" w:rsidRPr="00CF5E88" w:rsidRDefault="001B3D24" w:rsidP="005C2BB7">
      <w:pPr>
        <w:autoSpaceDE w:val="0"/>
        <w:adjustRightInd w:val="0"/>
        <w:spacing w:after="120"/>
        <w:rPr>
          <w:rFonts w:cs="Calibri"/>
          <w:color w:val="000000"/>
        </w:rPr>
      </w:pPr>
      <w:r w:rsidRPr="00CF5E88">
        <w:rPr>
          <w:rFonts w:cs="Calibri"/>
          <w:color w:val="000000"/>
        </w:rPr>
        <w:t>Vláda Č</w:t>
      </w:r>
      <w:r w:rsidR="00085BA2">
        <w:rPr>
          <w:rFonts w:cs="Calibri"/>
          <w:color w:val="000000"/>
        </w:rPr>
        <w:t xml:space="preserve">R </w:t>
      </w:r>
      <w:r w:rsidRPr="00CF5E88">
        <w:rPr>
          <w:rFonts w:cs="Calibri"/>
          <w:color w:val="000000"/>
        </w:rPr>
        <w:t>usnesením ze dne 9.</w:t>
      </w:r>
      <w:r>
        <w:rPr>
          <w:rFonts w:cs="Calibri"/>
          <w:color w:val="000000"/>
        </w:rPr>
        <w:t xml:space="preserve"> dubna</w:t>
      </w:r>
      <w:r w:rsidRPr="00CF5E88">
        <w:rPr>
          <w:rFonts w:cs="Calibri"/>
          <w:color w:val="000000"/>
        </w:rPr>
        <w:t xml:space="preserve"> 2020 č. 405</w:t>
      </w:r>
      <w:r w:rsidRPr="00CF5E88">
        <w:rPr>
          <w:rStyle w:val="Znakapoznpodarou"/>
          <w:rFonts w:cs="Calibri"/>
          <w:color w:val="000000"/>
        </w:rPr>
        <w:footnoteReference w:id="74"/>
      </w:r>
      <w:r w:rsidRPr="00CF5E88">
        <w:rPr>
          <w:rFonts w:cs="Calibri"/>
          <w:color w:val="000000"/>
        </w:rPr>
        <w:t xml:space="preserve"> uložila ministru vnitra </w:t>
      </w:r>
      <w:r w:rsidR="00085BA2">
        <w:rPr>
          <w:rFonts w:cs="Calibri"/>
          <w:color w:val="000000"/>
        </w:rPr>
        <w:t>nakoupit</w:t>
      </w:r>
      <w:r w:rsidRPr="00CF5E88">
        <w:rPr>
          <w:rFonts w:cs="Calibri"/>
          <w:color w:val="000000"/>
        </w:rPr>
        <w:t xml:space="preserve"> všech</w:t>
      </w:r>
      <w:r w:rsidR="00085BA2">
        <w:rPr>
          <w:rFonts w:cs="Calibri"/>
          <w:color w:val="000000"/>
        </w:rPr>
        <w:t>ny</w:t>
      </w:r>
      <w:r w:rsidRPr="00CF5E88">
        <w:rPr>
          <w:rFonts w:cs="Calibri"/>
          <w:color w:val="000000"/>
        </w:rPr>
        <w:t xml:space="preserve"> potřebn</w:t>
      </w:r>
      <w:r w:rsidR="00085BA2">
        <w:rPr>
          <w:rFonts w:cs="Calibri"/>
          <w:color w:val="000000"/>
        </w:rPr>
        <w:t>é</w:t>
      </w:r>
      <w:r w:rsidRPr="00CF5E88">
        <w:rPr>
          <w:rFonts w:cs="Calibri"/>
          <w:color w:val="000000"/>
        </w:rPr>
        <w:t xml:space="preserve"> prostředk</w:t>
      </w:r>
      <w:r w:rsidR="00085BA2">
        <w:rPr>
          <w:rFonts w:cs="Calibri"/>
          <w:color w:val="000000"/>
        </w:rPr>
        <w:t>y</w:t>
      </w:r>
      <w:r w:rsidRPr="00CF5E88">
        <w:rPr>
          <w:rFonts w:cs="Calibri"/>
          <w:color w:val="000000"/>
        </w:rPr>
        <w:t xml:space="preserve"> k řešení a prevenci epidemie onemocnění </w:t>
      </w:r>
      <w:r w:rsidR="006D6A22">
        <w:rPr>
          <w:rFonts w:cs="Calibri"/>
          <w:color w:val="000000"/>
        </w:rPr>
        <w:t>COVID</w:t>
      </w:r>
      <w:r w:rsidRPr="00CF5E88">
        <w:rPr>
          <w:rFonts w:cs="Calibri"/>
          <w:color w:val="000000"/>
        </w:rPr>
        <w:t xml:space="preserve">-19, zejména OOP </w:t>
      </w:r>
      <w:r w:rsidRPr="00CF5E88">
        <w:rPr>
          <w:rFonts w:cs="Calibri"/>
          <w:color w:val="000000"/>
        </w:rPr>
        <w:lastRenderedPageBreak/>
        <w:t xml:space="preserve">(respirátory FFP2 nebo FFP3 a ochranné filtrační polomasky), ZP, přístroje zdravotnické techniky, další nutné přístroje, a to i prostřednictvím přímých nákupů na základě objednávky. </w:t>
      </w:r>
    </w:p>
    <w:p w:rsidR="001B3D24" w:rsidRPr="00CF5E88" w:rsidRDefault="001B3D24" w:rsidP="005C2BB7">
      <w:pPr>
        <w:pStyle w:val="Nadpis3"/>
        <w:spacing w:after="120"/>
      </w:pPr>
      <w:r>
        <w:t xml:space="preserve">1.5.1 </w:t>
      </w:r>
      <w:r w:rsidRPr="00CF5E88">
        <w:t>Ústřední krizový štáb</w:t>
      </w:r>
    </w:p>
    <w:p w:rsidR="001B3D24" w:rsidRPr="00CF5E88" w:rsidRDefault="00397235" w:rsidP="005C2BB7">
      <w:pPr>
        <w:spacing w:after="120"/>
        <w:rPr>
          <w:rFonts w:cs="Calibri"/>
        </w:rPr>
      </w:pPr>
      <w:r>
        <w:rPr>
          <w:rFonts w:cs="Calibri"/>
        </w:rPr>
        <w:t>Vláda p</w:t>
      </w:r>
      <w:r w:rsidR="001B3D24" w:rsidRPr="00CF5E88">
        <w:rPr>
          <w:rFonts w:cs="Calibri"/>
        </w:rPr>
        <w:t xml:space="preserve">odle </w:t>
      </w:r>
      <w:r w:rsidR="006908D7">
        <w:rPr>
          <w:rFonts w:cs="Calibri"/>
        </w:rPr>
        <w:t xml:space="preserve">krizového </w:t>
      </w:r>
      <w:r w:rsidR="001B3D24" w:rsidRPr="00CF5E88">
        <w:rPr>
          <w:rFonts w:cs="Calibri"/>
        </w:rPr>
        <w:t>zákona zřizuje ÚKŠ jako svůj pracovní orgán k řešení krizových situací</w:t>
      </w:r>
      <w:r w:rsidR="001B3D24" w:rsidRPr="00CF5E88">
        <w:rPr>
          <w:rStyle w:val="Znakapoznpodarou"/>
          <w:rFonts w:cs="Calibri"/>
        </w:rPr>
        <w:footnoteReference w:id="75"/>
      </w:r>
      <w:r>
        <w:rPr>
          <w:rFonts w:cs="Calibri"/>
          <w:color w:val="202122"/>
          <w:shd w:val="clear" w:color="auto" w:fill="FFFFFF"/>
        </w:rPr>
        <w:t xml:space="preserve">. ÚKŠ je </w:t>
      </w:r>
      <w:r w:rsidR="001B3D24" w:rsidRPr="00CF5E88">
        <w:rPr>
          <w:rFonts w:cs="Calibri"/>
          <w:color w:val="202122"/>
          <w:shd w:val="clear" w:color="auto" w:fill="FFFFFF"/>
        </w:rPr>
        <w:t>zařazen do systému orgánů</w:t>
      </w:r>
      <w:r w:rsidR="001866A9">
        <w:rPr>
          <w:rFonts w:cs="Calibri"/>
          <w:color w:val="202122"/>
          <w:shd w:val="clear" w:color="auto" w:fill="FFFFFF"/>
        </w:rPr>
        <w:t xml:space="preserve"> </w:t>
      </w:r>
      <w:r w:rsidR="001B3D24" w:rsidRPr="00CF5E88">
        <w:rPr>
          <w:rFonts w:cs="Calibri"/>
        </w:rPr>
        <w:t xml:space="preserve">Bezpečnostní rady státu. Od vyhlášení globální pandemie WHO, tj. od 11. 3. 2020, </w:t>
      </w:r>
      <w:r w:rsidRPr="00CF5E88">
        <w:rPr>
          <w:rFonts w:cs="Calibri"/>
        </w:rPr>
        <w:t xml:space="preserve">vláda ČR </w:t>
      </w:r>
      <w:r w:rsidR="001B3D24" w:rsidRPr="00CF5E88">
        <w:rPr>
          <w:rFonts w:cs="Calibri"/>
        </w:rPr>
        <w:t>dvakrát změn</w:t>
      </w:r>
      <w:r>
        <w:rPr>
          <w:rFonts w:cs="Calibri"/>
        </w:rPr>
        <w:t>ila</w:t>
      </w:r>
      <w:r w:rsidR="001B3D24" w:rsidRPr="00CF5E88">
        <w:rPr>
          <w:rFonts w:cs="Calibri"/>
        </w:rPr>
        <w:t xml:space="preserve"> </w:t>
      </w:r>
      <w:r w:rsidR="00BA6A3A">
        <w:rPr>
          <w:rFonts w:cs="Calibri"/>
        </w:rPr>
        <w:t>s</w:t>
      </w:r>
      <w:r w:rsidR="001B3D24" w:rsidRPr="00CF5E88">
        <w:rPr>
          <w:rFonts w:cs="Calibri"/>
        </w:rPr>
        <w:t>tatu</w:t>
      </w:r>
      <w:r>
        <w:rPr>
          <w:rFonts w:cs="Calibri"/>
        </w:rPr>
        <w:t>s</w:t>
      </w:r>
      <w:r w:rsidR="001B3D24" w:rsidRPr="00CF5E88">
        <w:rPr>
          <w:rFonts w:cs="Calibri"/>
        </w:rPr>
        <w:t xml:space="preserve"> ÚKŠ. </w:t>
      </w:r>
    </w:p>
    <w:p w:rsidR="001B3D24" w:rsidRPr="00CF5E88" w:rsidRDefault="001B3D24" w:rsidP="005C2BB7">
      <w:pPr>
        <w:spacing w:after="120"/>
        <w:rPr>
          <w:rFonts w:cs="Calibri"/>
        </w:rPr>
      </w:pPr>
      <w:r w:rsidRPr="00CF5E88">
        <w:rPr>
          <w:rFonts w:cs="Calibri"/>
        </w:rPr>
        <w:t xml:space="preserve">První změna statutu ÚKŠ byla provedena usnesením vlády ČR ze dne 15. </w:t>
      </w:r>
      <w:r>
        <w:rPr>
          <w:rFonts w:cs="Calibri"/>
        </w:rPr>
        <w:t>března</w:t>
      </w:r>
      <w:r w:rsidRPr="00CF5E88">
        <w:rPr>
          <w:rFonts w:cs="Calibri"/>
        </w:rPr>
        <w:t xml:space="preserve"> 2020 č. 213.</w:t>
      </w:r>
      <w:r w:rsidRPr="00CF5E88">
        <w:rPr>
          <w:rStyle w:val="Znakapoznpodarou"/>
          <w:rFonts w:cs="Calibri"/>
        </w:rPr>
        <w:footnoteReference w:id="76"/>
      </w:r>
      <w:r w:rsidRPr="00CF5E88">
        <w:rPr>
          <w:rFonts w:cs="Calibri"/>
        </w:rPr>
        <w:t xml:space="preserve"> </w:t>
      </w:r>
    </w:p>
    <w:p w:rsidR="001B3D24" w:rsidRPr="00CF5E88" w:rsidRDefault="00397235" w:rsidP="005C2BB7">
      <w:pPr>
        <w:spacing w:after="120"/>
        <w:rPr>
          <w:rFonts w:cs="Calibri"/>
        </w:rPr>
      </w:pPr>
      <w:r>
        <w:rPr>
          <w:rFonts w:cs="Calibri"/>
        </w:rPr>
        <w:t xml:space="preserve">Do 14. 3. 2020 podle statutu premiér jmenoval </w:t>
      </w:r>
      <w:r w:rsidR="001B3D24" w:rsidRPr="00CF5E88">
        <w:rPr>
          <w:rFonts w:cs="Calibri"/>
        </w:rPr>
        <w:t>předsedou štábu</w:t>
      </w:r>
      <w:r>
        <w:rPr>
          <w:rFonts w:cs="Calibri"/>
        </w:rPr>
        <w:t xml:space="preserve"> ministra vnitra, a to </w:t>
      </w:r>
      <w:r w:rsidR="001B3D24" w:rsidRPr="00CF5E88">
        <w:rPr>
          <w:rFonts w:cs="Calibri"/>
        </w:rPr>
        <w:t>kromě případů vyhlášení stavu ohrožení státu v souvislosti se zajišťováním obrany ČR před vnějším napadením, za válečného stavu či za dalších situací vojenského charakteru, jež se významně dotýkají bezpečnostních zájmů ČR</w:t>
      </w:r>
      <w:r>
        <w:rPr>
          <w:rFonts w:cs="Calibri"/>
        </w:rPr>
        <w:t>.</w:t>
      </w:r>
    </w:p>
    <w:p w:rsidR="001B3D24" w:rsidRDefault="001B3D24" w:rsidP="005C2BB7">
      <w:pPr>
        <w:spacing w:after="120"/>
        <w:rPr>
          <w:rFonts w:cs="Calibri"/>
        </w:rPr>
      </w:pPr>
      <w:r w:rsidRPr="00CF5E88">
        <w:rPr>
          <w:rFonts w:cs="Calibri"/>
        </w:rPr>
        <w:t xml:space="preserve">Podle nového znění statutu, platného od 15. 3. 2020, mohl být do funkce předsedy štábu jmenován podle charakteru situace některý z členů vlády nebo štábu. </w:t>
      </w:r>
    </w:p>
    <w:p w:rsidR="001B3D24" w:rsidRPr="00CF5E88" w:rsidRDefault="001B3D24" w:rsidP="005C2BB7">
      <w:pPr>
        <w:spacing w:after="120"/>
        <w:rPr>
          <w:rFonts w:cs="Calibri"/>
          <w:shd w:val="clear" w:color="auto" w:fill="FFFFFF"/>
        </w:rPr>
      </w:pPr>
      <w:r w:rsidRPr="00AB10A3">
        <w:rPr>
          <w:rFonts w:cs="Calibri"/>
        </w:rPr>
        <w:t xml:space="preserve">Situaci okolo pandemie/epidemie </w:t>
      </w:r>
      <w:r w:rsidR="006D6A22">
        <w:rPr>
          <w:rFonts w:cs="Calibri"/>
        </w:rPr>
        <w:t>COVID</w:t>
      </w:r>
      <w:r w:rsidRPr="00AB10A3">
        <w:rPr>
          <w:rFonts w:cs="Calibri"/>
        </w:rPr>
        <w:t xml:space="preserve">-19 má řešit MZd, pod které spadá tato problematika. </w:t>
      </w:r>
      <w:r w:rsidR="005176D8">
        <w:rPr>
          <w:rFonts w:cs="Calibri"/>
        </w:rPr>
        <w:t>MZd má p</w:t>
      </w:r>
      <w:r w:rsidRPr="00AB10A3">
        <w:rPr>
          <w:rFonts w:cs="Calibri"/>
        </w:rPr>
        <w:t>odle § 80 zákona č. 258/2000 Sb.</w:t>
      </w:r>
      <w:r w:rsidR="005176D8">
        <w:rPr>
          <w:rFonts w:cs="Calibri"/>
        </w:rPr>
        <w:t xml:space="preserve"> </w:t>
      </w:r>
      <w:r w:rsidRPr="00AB10A3">
        <w:rPr>
          <w:rFonts w:cs="Calibri"/>
        </w:rPr>
        <w:t>„</w:t>
      </w:r>
      <w:r w:rsidR="001866A9" w:rsidRPr="00AB10A3">
        <w:rPr>
          <w:rFonts w:cs="Calibri"/>
          <w:i/>
        </w:rPr>
        <w:t>...</w:t>
      </w:r>
      <w:r w:rsidR="001866A9">
        <w:rPr>
          <w:rFonts w:cs="Calibri"/>
          <w:i/>
        </w:rPr>
        <w:t> </w:t>
      </w:r>
      <w:r w:rsidRPr="00AB10A3">
        <w:rPr>
          <w:rFonts w:cs="Calibri"/>
          <w:i/>
        </w:rPr>
        <w:t>nařizovat mimořádná opatření při epidemii</w:t>
      </w:r>
      <w:r w:rsidRPr="00564DE5">
        <w:rPr>
          <w:rFonts w:cs="Calibri"/>
        </w:rPr>
        <w:t>“</w:t>
      </w:r>
      <w:r w:rsidRPr="00BA6A3A">
        <w:rPr>
          <w:rFonts w:cs="Calibri"/>
        </w:rPr>
        <w:t>.</w:t>
      </w:r>
      <w:r w:rsidRPr="00CF5E88">
        <w:rPr>
          <w:rFonts w:cs="Calibri"/>
        </w:rPr>
        <w:t xml:space="preserve"> </w:t>
      </w:r>
      <w:r w:rsidR="005176D8" w:rsidRPr="00CF5E88">
        <w:rPr>
          <w:rFonts w:cs="Calibri"/>
        </w:rPr>
        <w:t>ÚKŠ</w:t>
      </w:r>
      <w:r w:rsidR="005176D8" w:rsidDel="005176D8">
        <w:rPr>
          <w:rFonts w:cs="Calibri"/>
        </w:rPr>
        <w:t xml:space="preserve"> </w:t>
      </w:r>
      <w:r w:rsidR="005176D8">
        <w:rPr>
          <w:rFonts w:cs="Calibri"/>
        </w:rPr>
        <w:t>byl v</w:t>
      </w:r>
      <w:r w:rsidRPr="00CF5E88">
        <w:rPr>
          <w:rFonts w:cs="Calibri"/>
        </w:rPr>
        <w:t xml:space="preserve"> době po vyhlášení nouzového stavu </w:t>
      </w:r>
      <w:r>
        <w:rPr>
          <w:rFonts w:cs="Calibri"/>
        </w:rPr>
        <w:t>aktivován z rozhodnutí předsedy vlády a</w:t>
      </w:r>
      <w:r w:rsidR="001866A9">
        <w:rPr>
          <w:rFonts w:cs="Calibri"/>
        </w:rPr>
        <w:t> </w:t>
      </w:r>
      <w:r>
        <w:rPr>
          <w:rFonts w:cs="Calibri"/>
        </w:rPr>
        <w:t xml:space="preserve">MZd svolalo a </w:t>
      </w:r>
      <w:r w:rsidRPr="00CF5E88">
        <w:rPr>
          <w:rFonts w:cs="Calibri"/>
        </w:rPr>
        <w:t xml:space="preserve">řídilo 1. až 4. jednání, a to dle platného statutu ÚKŠ ze dne 15. 3. 2020. ÚKŠ předsedal náměstek ministra zdravotnictví pro zdravotní péči. </w:t>
      </w:r>
      <w:r w:rsidRPr="00CF5E88">
        <w:rPr>
          <w:rFonts w:cs="Calibri"/>
          <w:bCs/>
        </w:rPr>
        <w:t>První zasedání ÚKŠ se uskutečnilo 16.</w:t>
      </w:r>
      <w:r w:rsidR="001F139A">
        <w:rPr>
          <w:rFonts w:cs="Calibri"/>
          <w:bCs/>
        </w:rPr>
        <w:t> </w:t>
      </w:r>
      <w:r w:rsidRPr="00CF5E88">
        <w:rPr>
          <w:rFonts w:cs="Calibri"/>
          <w:bCs/>
        </w:rPr>
        <w:t>3.</w:t>
      </w:r>
      <w:r w:rsidR="001F139A">
        <w:rPr>
          <w:rFonts w:cs="Calibri"/>
          <w:bCs/>
        </w:rPr>
        <w:t> </w:t>
      </w:r>
      <w:r w:rsidRPr="00CF5E88">
        <w:rPr>
          <w:rFonts w:cs="Calibri"/>
          <w:bCs/>
        </w:rPr>
        <w:t xml:space="preserve">2020, tedy čtyři dny po vyhlášení nouzového stavu v ČR. </w:t>
      </w:r>
      <w:r w:rsidRPr="00CF5E88">
        <w:rPr>
          <w:rFonts w:cs="Calibri"/>
        </w:rPr>
        <w:t>Zasedání ÚKŠ se zúčastnili zástupci ústředních orgánů státní správy, složek IZS a Armády ČR</w:t>
      </w:r>
      <w:r w:rsidRPr="00CF5E88">
        <w:rPr>
          <w:rFonts w:cs="Calibri"/>
          <w:shd w:val="clear" w:color="auto" w:fill="FFFFFF"/>
        </w:rPr>
        <w:t>.</w:t>
      </w:r>
    </w:p>
    <w:p w:rsidR="001B3D24" w:rsidRPr="007102CF" w:rsidRDefault="001B3D24" w:rsidP="005C2BB7">
      <w:pPr>
        <w:spacing w:after="120"/>
      </w:pPr>
      <w:r w:rsidRPr="007102CF">
        <w:t xml:space="preserve">ÚKŠ byl aktivován </w:t>
      </w:r>
      <w:r w:rsidR="007102CF" w:rsidRPr="007102CF">
        <w:t>čtyři</w:t>
      </w:r>
      <w:r w:rsidRPr="007102CF">
        <w:t xml:space="preserve"> dny po vyhlášení nouzového stavu</w:t>
      </w:r>
      <w:r w:rsidR="00BA6A3A">
        <w:t>,</w:t>
      </w:r>
      <w:r w:rsidRPr="007102CF">
        <w:t xml:space="preserve"> a nepodílel se tak před jeho vyhlášením na přípravě řešení </w:t>
      </w:r>
      <w:r w:rsidR="005176D8" w:rsidRPr="007102CF">
        <w:t>krizové situace</w:t>
      </w:r>
      <w:r w:rsidRPr="007102CF">
        <w:t xml:space="preserve">, kterou představovala hrozba epidemie onemocnění </w:t>
      </w:r>
      <w:r w:rsidR="006D6A22">
        <w:t>COVID</w:t>
      </w:r>
      <w:r w:rsidRPr="007102CF">
        <w:t xml:space="preserve">-19. Příprava na hrozbu předmětné krizové situace tak probíhala na úrovni MV a dalších orgánů krizového řízení, zejména MZd. </w:t>
      </w:r>
    </w:p>
    <w:p w:rsidR="001B3D24" w:rsidRPr="00CF5E88" w:rsidRDefault="001B3D24" w:rsidP="005C2BB7">
      <w:pPr>
        <w:spacing w:after="120"/>
        <w:rPr>
          <w:rFonts w:cs="Calibri"/>
        </w:rPr>
      </w:pPr>
      <w:r w:rsidRPr="00CF5E88">
        <w:t>Dne 30. 3. 2020 byl předsedou ÚKŠ jmenován ministr vnitra, který řídil ÚKŠ od jeho 5. jednání.</w:t>
      </w:r>
      <w:r w:rsidRPr="00CF5E88" w:rsidDel="00B93BB3">
        <w:t xml:space="preserve"> </w:t>
      </w:r>
    </w:p>
    <w:p w:rsidR="001B3D24" w:rsidRPr="00CF5E88" w:rsidRDefault="001B3D24" w:rsidP="005C2BB7">
      <w:pPr>
        <w:spacing w:after="120"/>
        <w:rPr>
          <w:rFonts w:cs="Calibri"/>
        </w:rPr>
      </w:pPr>
      <w:r w:rsidRPr="00CF5E88">
        <w:rPr>
          <w:rFonts w:cs="Calibri"/>
        </w:rPr>
        <w:t xml:space="preserve">Druhá změna statutu ÚKŠ byla provedena usnesením vlády </w:t>
      </w:r>
      <w:r>
        <w:rPr>
          <w:rFonts w:cs="Calibri"/>
        </w:rPr>
        <w:t xml:space="preserve">ČR </w:t>
      </w:r>
      <w:r w:rsidRPr="00CF5E88">
        <w:rPr>
          <w:rFonts w:cs="Calibri"/>
        </w:rPr>
        <w:t xml:space="preserve">ze dne 21. </w:t>
      </w:r>
      <w:r>
        <w:rPr>
          <w:rFonts w:cs="Calibri"/>
        </w:rPr>
        <w:t>září</w:t>
      </w:r>
      <w:r w:rsidRPr="00CF5E88">
        <w:rPr>
          <w:rFonts w:cs="Calibri"/>
        </w:rPr>
        <w:t xml:space="preserve"> 2020 č. 954</w:t>
      </w:r>
      <w:r w:rsidRPr="00CF5E88">
        <w:rPr>
          <w:rStyle w:val="Znakapoznpodarou"/>
          <w:rFonts w:cs="Calibri"/>
        </w:rPr>
        <w:footnoteReference w:id="77"/>
      </w:r>
      <w:r w:rsidRPr="00CF5E88">
        <w:rPr>
          <w:rFonts w:cs="Calibri"/>
        </w:rPr>
        <w:t xml:space="preserve">. Jednou ze zásadních úprav byla změna </w:t>
      </w:r>
      <w:r w:rsidRPr="00564DE5">
        <w:rPr>
          <w:rFonts w:cs="Calibri"/>
        </w:rPr>
        <w:t xml:space="preserve">bodu 1 čl. 8 </w:t>
      </w:r>
      <w:r w:rsidRPr="00CF5E88">
        <w:rPr>
          <w:rFonts w:cs="Calibri"/>
          <w:i/>
        </w:rPr>
        <w:t xml:space="preserve">Odborné pracovní skupiny a operační centra </w:t>
      </w:r>
      <w:r w:rsidRPr="00CF5E88">
        <w:rPr>
          <w:rFonts w:cs="Calibri"/>
        </w:rPr>
        <w:t>statutu ÚKŠ. Nově</w:t>
      </w:r>
      <w:r w:rsidR="005176D8">
        <w:rPr>
          <w:rFonts w:cs="Calibri"/>
        </w:rPr>
        <w:t xml:space="preserve"> byly při svolání </w:t>
      </w:r>
      <w:r w:rsidRPr="00CF5E88">
        <w:rPr>
          <w:rFonts w:cs="Calibri"/>
        </w:rPr>
        <w:t xml:space="preserve">ÚKŠ aktivovány tři pracovní skupiny – </w:t>
      </w:r>
      <w:r w:rsidR="005176D8">
        <w:rPr>
          <w:rFonts w:cs="Calibri"/>
        </w:rPr>
        <w:t xml:space="preserve">skupina </w:t>
      </w:r>
      <w:r w:rsidRPr="00CF5E88">
        <w:rPr>
          <w:rFonts w:cs="Calibri"/>
        </w:rPr>
        <w:t xml:space="preserve">pro koordinaci krajů (vede zástupce HZS ČR), skupina pro koordinaci zabezpečení věcnými zdroji (nákupy; vede MPO) a skupina pro distribuci (logistiku) věcných zdrojů (vede MV). </w:t>
      </w:r>
    </w:p>
    <w:p w:rsidR="001B3D24" w:rsidRPr="00CF5E88" w:rsidRDefault="001B3D24" w:rsidP="005C2BB7">
      <w:pPr>
        <w:spacing w:after="120"/>
        <w:rPr>
          <w:rFonts w:cs="Calibri"/>
        </w:rPr>
      </w:pPr>
      <w:r w:rsidRPr="00CF5E88">
        <w:rPr>
          <w:rFonts w:cs="Calibri"/>
        </w:rPr>
        <w:t xml:space="preserve">Při ÚKŠ byla zřízena </w:t>
      </w:r>
      <w:r w:rsidR="00F30976">
        <w:rPr>
          <w:rFonts w:cs="Calibri"/>
        </w:rPr>
        <w:t>s</w:t>
      </w:r>
      <w:r w:rsidRPr="00CF5E88">
        <w:rPr>
          <w:rFonts w:cs="Calibri"/>
        </w:rPr>
        <w:t>tálá pracovní skupina</w:t>
      </w:r>
      <w:r w:rsidR="00B45A6B">
        <w:rPr>
          <w:rFonts w:cs="Calibri"/>
        </w:rPr>
        <w:t>,</w:t>
      </w:r>
      <w:r w:rsidRPr="00CF5E88">
        <w:rPr>
          <w:rFonts w:cs="Calibri"/>
        </w:rPr>
        <w:t xml:space="preserve"> kterou po celou dobu trvání nouzového stavu</w:t>
      </w:r>
      <w:r w:rsidR="005176D8" w:rsidRPr="005176D8">
        <w:rPr>
          <w:rFonts w:cs="Calibri"/>
        </w:rPr>
        <w:t xml:space="preserve"> </w:t>
      </w:r>
      <w:r w:rsidR="005176D8" w:rsidRPr="00CF5E88">
        <w:rPr>
          <w:rFonts w:cs="Calibri"/>
        </w:rPr>
        <w:t>řídilo MV</w:t>
      </w:r>
      <w:r w:rsidRPr="00CF5E88">
        <w:rPr>
          <w:rFonts w:cs="Calibri"/>
        </w:rPr>
        <w:t>. V rámci této skupiny byly zřízeny 4 odborné pracovní skupiny</w:t>
      </w:r>
      <w:r w:rsidR="00EF5BF7">
        <w:rPr>
          <w:rFonts w:cs="Calibri"/>
        </w:rPr>
        <w:t>,</w:t>
      </w:r>
      <w:r w:rsidRPr="00CF5E88">
        <w:rPr>
          <w:rFonts w:cs="Calibri"/>
        </w:rPr>
        <w:t xml:space="preserve"> a to nákupy, distribuce, mediální skupina a skupina dopady. </w:t>
      </w:r>
    </w:p>
    <w:p w:rsidR="001B3D24" w:rsidRPr="00BA5721" w:rsidRDefault="001B3D24" w:rsidP="005C2BB7">
      <w:pPr>
        <w:spacing w:after="120"/>
        <w:rPr>
          <w:rFonts w:cs="Calibri"/>
        </w:rPr>
      </w:pPr>
      <w:r w:rsidRPr="00BA5721">
        <w:rPr>
          <w:rFonts w:cs="Calibri"/>
        </w:rPr>
        <w:t xml:space="preserve">Vedení </w:t>
      </w:r>
      <w:r w:rsidR="00F30976">
        <w:rPr>
          <w:rFonts w:cs="Calibri"/>
        </w:rPr>
        <w:t>„</w:t>
      </w:r>
      <w:r w:rsidRPr="00BA5721">
        <w:rPr>
          <w:rFonts w:cs="Calibri"/>
        </w:rPr>
        <w:t>skupiny nákupy</w:t>
      </w:r>
      <w:r w:rsidR="00F30976">
        <w:rPr>
          <w:rFonts w:cs="Calibri"/>
        </w:rPr>
        <w:t>“</w:t>
      </w:r>
      <w:r w:rsidRPr="00BA5721">
        <w:rPr>
          <w:rFonts w:cs="Calibri"/>
        </w:rPr>
        <w:t xml:space="preserve"> bylo v kompetenci MV</w:t>
      </w:r>
      <w:r w:rsidR="00EF5BF7">
        <w:rPr>
          <w:rFonts w:cs="Calibri"/>
        </w:rPr>
        <w:t xml:space="preserve"> a vedl ji </w:t>
      </w:r>
      <w:r w:rsidRPr="00BA5721">
        <w:rPr>
          <w:rFonts w:cs="Calibri"/>
        </w:rPr>
        <w:t>náměstek ministra vnitra pro řízení sekce ekonomiky a provozu. Tento postup neodpovídal čl. 3 odst. 1 nařízení MV č. 6/2010, neboť koordinace plnění úkolů souvisejících s přípravou MV na krizové stavy a při zajišťování přípravy na řešení krizových situací z pohledu nákupu OOP měla být v kompetenci prvního náměstka ministra vnitra pro řízení sekce vnitřní bezpečnosti a policejního vzdělávání. Zjištěná odchylka v postupu však podle zjištění NKÚ ne</w:t>
      </w:r>
      <w:r w:rsidR="00EF5BF7">
        <w:rPr>
          <w:rFonts w:cs="Calibri"/>
        </w:rPr>
        <w:t>měla</w:t>
      </w:r>
      <w:r w:rsidRPr="00BA5721">
        <w:rPr>
          <w:rFonts w:cs="Calibri"/>
        </w:rPr>
        <w:t xml:space="preserve"> negativní dopad na zajišťování přípravy </w:t>
      </w:r>
      <w:r w:rsidRPr="00BA5721">
        <w:rPr>
          <w:rFonts w:cs="Calibri"/>
        </w:rPr>
        <w:lastRenderedPageBreak/>
        <w:t xml:space="preserve">řešení předmětné krizové situace. </w:t>
      </w:r>
      <w:r w:rsidR="00F30976">
        <w:rPr>
          <w:rFonts w:cs="Calibri"/>
        </w:rPr>
        <w:t>„</w:t>
      </w:r>
      <w:r w:rsidRPr="00BA5721">
        <w:rPr>
          <w:rFonts w:cs="Calibri"/>
        </w:rPr>
        <w:t>Skupina nákupy</w:t>
      </w:r>
      <w:r w:rsidR="00F30976">
        <w:rPr>
          <w:rFonts w:cs="Calibri"/>
        </w:rPr>
        <w:t>“</w:t>
      </w:r>
      <w:r w:rsidRPr="00BA5721">
        <w:rPr>
          <w:rFonts w:cs="Calibri"/>
        </w:rPr>
        <w:t xml:space="preserve"> měla za úkol poptávat materiál od zahraničních a domácích subjektů a </w:t>
      </w:r>
      <w:r w:rsidR="00F617AA" w:rsidRPr="00BA5721">
        <w:rPr>
          <w:rFonts w:cs="Calibri"/>
        </w:rPr>
        <w:t xml:space="preserve">ve spolupráci se </w:t>
      </w:r>
      <w:r w:rsidR="00F30976">
        <w:rPr>
          <w:rFonts w:cs="Calibri"/>
        </w:rPr>
        <w:t>„</w:t>
      </w:r>
      <w:r w:rsidR="00F617AA" w:rsidRPr="00BA5721">
        <w:rPr>
          <w:rFonts w:cs="Calibri"/>
        </w:rPr>
        <w:t>skupinou distribuce</w:t>
      </w:r>
      <w:r w:rsidR="00F30976">
        <w:rPr>
          <w:rFonts w:cs="Calibri"/>
        </w:rPr>
        <w:t>“</w:t>
      </w:r>
      <w:r w:rsidR="00F617AA" w:rsidRPr="00BA5721">
        <w:rPr>
          <w:rFonts w:cs="Calibri"/>
        </w:rPr>
        <w:t xml:space="preserve"> </w:t>
      </w:r>
      <w:r w:rsidRPr="00BA5721">
        <w:rPr>
          <w:rFonts w:cs="Calibri"/>
        </w:rPr>
        <w:t>zajišťovat jeho předání do centrálních</w:t>
      </w:r>
      <w:r w:rsidR="00F617AA">
        <w:rPr>
          <w:rFonts w:cs="Calibri"/>
        </w:rPr>
        <w:t xml:space="preserve"> skladů</w:t>
      </w:r>
      <w:r w:rsidRPr="00BA5721">
        <w:rPr>
          <w:rFonts w:cs="Calibri"/>
        </w:rPr>
        <w:t xml:space="preserve">. Vedení </w:t>
      </w:r>
      <w:r w:rsidR="00F30976">
        <w:rPr>
          <w:rFonts w:cs="Calibri"/>
        </w:rPr>
        <w:t>„</w:t>
      </w:r>
      <w:r w:rsidRPr="00BA5721">
        <w:rPr>
          <w:rFonts w:cs="Calibri"/>
        </w:rPr>
        <w:t>skupiny distribuce</w:t>
      </w:r>
      <w:r w:rsidR="00F30976">
        <w:rPr>
          <w:rFonts w:cs="Calibri"/>
        </w:rPr>
        <w:t>“</w:t>
      </w:r>
      <w:r w:rsidRPr="00BA5721">
        <w:rPr>
          <w:rFonts w:cs="Calibri"/>
        </w:rPr>
        <w:t xml:space="preserve"> bylo v kompetenci GŘ HZS, které vytvářelo mj. ucelený přehled poptávek po OOP za celou ČR a koordinovalo distribuci OOP. </w:t>
      </w:r>
    </w:p>
    <w:p w:rsidR="001B3D24" w:rsidRPr="00DA7ADC" w:rsidRDefault="001B3D24" w:rsidP="001F139A">
      <w:pPr>
        <w:pStyle w:val="Nadpis3"/>
        <w:spacing w:after="120"/>
      </w:pPr>
      <w:r>
        <w:t xml:space="preserve">1.5.2 </w:t>
      </w:r>
      <w:r w:rsidRPr="00DA7ADC">
        <w:t>Ústřední epidemiologická komise</w:t>
      </w:r>
    </w:p>
    <w:p w:rsidR="001B3D24" w:rsidRDefault="001B3D24" w:rsidP="001F139A">
      <w:pPr>
        <w:spacing w:after="120"/>
      </w:pPr>
      <w:r>
        <w:t xml:space="preserve">ÚEK je stálým pracovním orgánem vlády, kterému </w:t>
      </w:r>
      <w:r w:rsidRPr="00DA7ADC">
        <w:t>předsedá ministr zdravotnictví</w:t>
      </w:r>
      <w:r w:rsidR="005E1900">
        <w:t>. Jeho místopředsedou je h</w:t>
      </w:r>
      <w:r w:rsidRPr="00DA7ADC">
        <w:t>lavní hygienik ČR</w:t>
      </w:r>
      <w:r w:rsidR="005E1900">
        <w:t xml:space="preserve">, který </w:t>
      </w:r>
      <w:r w:rsidRPr="00DA7ADC">
        <w:t xml:space="preserve">na MZd </w:t>
      </w:r>
      <w:r w:rsidR="005E1900">
        <w:t xml:space="preserve">zároveň </w:t>
      </w:r>
      <w:r w:rsidRPr="00DA7ADC">
        <w:t>zastává pozici náměstka pro ochranu a podporu veřejného zdraví. Zasedání ÚEK podle</w:t>
      </w:r>
      <w:r>
        <w:t xml:space="preserve"> jejího statutu s</w:t>
      </w:r>
      <w:r w:rsidRPr="00DA7ADC">
        <w:t>volává její předseda.</w:t>
      </w:r>
    </w:p>
    <w:p w:rsidR="001B3D24" w:rsidRPr="00143DB6" w:rsidRDefault="005E1900" w:rsidP="001F139A">
      <w:pPr>
        <w:spacing w:after="120"/>
      </w:pPr>
      <w:r w:rsidRPr="00DA7ADC">
        <w:t xml:space="preserve">ÚEK </w:t>
      </w:r>
      <w:r>
        <w:t>p</w:t>
      </w:r>
      <w:r w:rsidR="001B3D24" w:rsidRPr="00DA7ADC">
        <w:t>řed vypuknutím současné pandemie naposledy zasedala v roce 2014 při projednáván</w:t>
      </w:r>
      <w:r w:rsidR="001B3D24">
        <w:t>í šíření eboly v západní Afric</w:t>
      </w:r>
      <w:r>
        <w:t>e, přesto</w:t>
      </w:r>
      <w:r w:rsidR="001B3D24">
        <w:t xml:space="preserve">že ze </w:t>
      </w:r>
      <w:r w:rsidR="00F30976">
        <w:t>s</w:t>
      </w:r>
      <w:r w:rsidR="001B3D24">
        <w:t>tatu</w:t>
      </w:r>
      <w:r w:rsidR="00244196">
        <w:t>t</w:t>
      </w:r>
      <w:r w:rsidR="001B3D24">
        <w:t xml:space="preserve">u </w:t>
      </w:r>
      <w:r>
        <w:t xml:space="preserve">ÚEK schváleného </w:t>
      </w:r>
      <w:r w:rsidR="001B3D24">
        <w:t xml:space="preserve">vládou vyplývá povinnost scházet se </w:t>
      </w:r>
      <w:r w:rsidR="001B3D24" w:rsidRPr="006B72FC">
        <w:t>nejméně 1</w:t>
      </w:r>
      <w:r w:rsidR="00F30976">
        <w:rPr>
          <w:rFonts w:cs="Calibri"/>
        </w:rPr>
        <w:t>×</w:t>
      </w:r>
      <w:r w:rsidR="001B3D24" w:rsidRPr="006B72FC">
        <w:t xml:space="preserve"> za rok</w:t>
      </w:r>
      <w:r w:rsidR="001B3D24">
        <w:t xml:space="preserve">. </w:t>
      </w:r>
      <w:r>
        <w:t>Od roku 2011 navíc její p</w:t>
      </w:r>
      <w:r w:rsidR="001B3D24">
        <w:t xml:space="preserve">ravidelná jednání stanovil i PP ČR. </w:t>
      </w:r>
      <w:r w:rsidR="001B3D24" w:rsidRPr="00DA7ADC">
        <w:t>ÚEK se v kontrolovaném období scházela v</w:t>
      </w:r>
      <w:r w:rsidR="001B3D24">
        <w:t> </w:t>
      </w:r>
      <w:r w:rsidR="001B3D24" w:rsidRPr="00DA7ADC">
        <w:t xml:space="preserve">nepravidelných intervalech. </w:t>
      </w:r>
      <w:r w:rsidR="001B3D24">
        <w:t xml:space="preserve">Do června 2020, kdy </w:t>
      </w:r>
      <w:r w:rsidR="00F30976">
        <w:t xml:space="preserve">ji </w:t>
      </w:r>
      <w:r w:rsidR="001B3D24">
        <w:t xml:space="preserve">NKÚ kontroloval, se pak scházela v měsíčních intervalech. </w:t>
      </w:r>
      <w:r w:rsidR="001B3D24" w:rsidRPr="00143DB6">
        <w:t>MZd předložilo usnesení pouze z prvního jednání ÚEK</w:t>
      </w:r>
      <w:r w:rsidR="00143DB6">
        <w:t xml:space="preserve"> a z</w:t>
      </w:r>
      <w:r w:rsidR="001F139A">
        <w:t> </w:t>
      </w:r>
      <w:r w:rsidR="00143DB6">
        <w:t>dalších</w:t>
      </w:r>
      <w:r w:rsidR="001F139A">
        <w:t xml:space="preserve"> </w:t>
      </w:r>
      <w:r w:rsidR="001B3D24" w:rsidRPr="00143DB6">
        <w:t xml:space="preserve">konaných zasedání </w:t>
      </w:r>
      <w:r w:rsidR="00143DB6">
        <w:t xml:space="preserve">již </w:t>
      </w:r>
      <w:r w:rsidR="001B3D24" w:rsidRPr="00143DB6">
        <w:t>nevydávala závěry formou usnesení.</w:t>
      </w:r>
    </w:p>
    <w:p w:rsidR="001B3D24" w:rsidRPr="007666CC" w:rsidRDefault="001B3D24" w:rsidP="001F139A">
      <w:pPr>
        <w:pStyle w:val="Nadpis3"/>
        <w:spacing w:after="120"/>
      </w:pPr>
      <w:r>
        <w:t xml:space="preserve">1.5.3 </w:t>
      </w:r>
      <w:r w:rsidRPr="007666CC">
        <w:t>V</w:t>
      </w:r>
      <w:r>
        <w:t>ývoj požadavků na</w:t>
      </w:r>
      <w:r w:rsidRPr="007666CC">
        <w:t xml:space="preserve"> věcn</w:t>
      </w:r>
      <w:r w:rsidR="007102CF">
        <w:t>é</w:t>
      </w:r>
      <w:r w:rsidRPr="007666CC">
        <w:t xml:space="preserve"> zdroj</w:t>
      </w:r>
      <w:r w:rsidR="007102CF">
        <w:t>e</w:t>
      </w:r>
      <w:r w:rsidRPr="007666CC">
        <w:t xml:space="preserve"> </w:t>
      </w:r>
    </w:p>
    <w:p w:rsidR="001B3D24" w:rsidRPr="00CF5E88" w:rsidRDefault="001B3D24" w:rsidP="001F139A">
      <w:pPr>
        <w:pStyle w:val="Normlnweb"/>
        <w:spacing w:before="0" w:after="120"/>
        <w:jc w:val="both"/>
        <w:rPr>
          <w:rFonts w:asciiTheme="minorHAnsi" w:hAnsiTheme="minorHAnsi" w:cstheme="minorHAnsi"/>
        </w:rPr>
      </w:pPr>
      <w:r w:rsidRPr="00CF5E88">
        <w:rPr>
          <w:rFonts w:asciiTheme="minorHAnsi" w:hAnsiTheme="minorHAnsi" w:cstheme="minorHAnsi"/>
        </w:rPr>
        <w:t>ÚKŠ</w:t>
      </w:r>
      <w:r>
        <w:rPr>
          <w:rFonts w:asciiTheme="minorHAnsi" w:hAnsiTheme="minorHAnsi" w:cstheme="minorHAnsi"/>
        </w:rPr>
        <w:t xml:space="preserve"> byl aktivován s odstupem čtyř dnů od vyhlášení nouzového stavu (</w:t>
      </w:r>
      <w:r w:rsidRPr="00CF5E88">
        <w:rPr>
          <w:rFonts w:asciiTheme="minorHAnsi" w:hAnsiTheme="minorHAnsi" w:cstheme="minorHAnsi"/>
        </w:rPr>
        <w:t>16. 3. 2020)</w:t>
      </w:r>
      <w:r>
        <w:rPr>
          <w:rFonts w:asciiTheme="minorHAnsi" w:hAnsiTheme="minorHAnsi" w:cstheme="minorHAnsi"/>
        </w:rPr>
        <w:t xml:space="preserve"> a</w:t>
      </w:r>
      <w:r w:rsidRPr="00CF5E88">
        <w:rPr>
          <w:rFonts w:asciiTheme="minorHAnsi" w:hAnsiTheme="minorHAnsi" w:cstheme="minorHAnsi"/>
        </w:rPr>
        <w:t xml:space="preserve"> téhož dne </w:t>
      </w:r>
      <w:r>
        <w:rPr>
          <w:rFonts w:asciiTheme="minorHAnsi" w:hAnsiTheme="minorHAnsi" w:cstheme="minorHAnsi"/>
        </w:rPr>
        <w:t xml:space="preserve">SSHR </w:t>
      </w:r>
      <w:r w:rsidRPr="00CF5E88">
        <w:rPr>
          <w:rFonts w:asciiTheme="minorHAnsi" w:hAnsiTheme="minorHAnsi" w:cstheme="minorHAnsi"/>
        </w:rPr>
        <w:t xml:space="preserve">převedla IS </w:t>
      </w:r>
      <w:r w:rsidRPr="00351DA4">
        <w:rPr>
          <w:rFonts w:asciiTheme="minorHAnsi" w:hAnsiTheme="minorHAnsi" w:cstheme="minorHAnsi"/>
          <w:i/>
        </w:rPr>
        <w:t>Krizkom</w:t>
      </w:r>
      <w:r w:rsidRPr="00CF5E88">
        <w:rPr>
          <w:rFonts w:asciiTheme="minorHAnsi" w:hAnsiTheme="minorHAnsi" w:cstheme="minorHAnsi"/>
        </w:rPr>
        <w:t xml:space="preserve"> do aktivního stavu</w:t>
      </w:r>
      <w:r>
        <w:rPr>
          <w:rFonts w:asciiTheme="minorHAnsi" w:hAnsiTheme="minorHAnsi" w:cstheme="minorHAnsi"/>
        </w:rPr>
        <w:t>. T</w:t>
      </w:r>
      <w:r w:rsidRPr="00CF5E88">
        <w:rPr>
          <w:rFonts w:asciiTheme="minorHAnsi" w:hAnsiTheme="minorHAnsi" w:cstheme="minorHAnsi"/>
        </w:rPr>
        <w:t xml:space="preserve">ím umožnila uplatňovat a řešit požadavky na OOP </w:t>
      </w:r>
      <w:r w:rsidR="00C70BDD">
        <w:rPr>
          <w:rFonts w:asciiTheme="minorHAnsi" w:hAnsiTheme="minorHAnsi" w:cstheme="minorHAnsi"/>
        </w:rPr>
        <w:t xml:space="preserve">a ZP </w:t>
      </w:r>
      <w:r w:rsidRPr="00CF5E88">
        <w:rPr>
          <w:rFonts w:asciiTheme="minorHAnsi" w:hAnsiTheme="minorHAnsi" w:cstheme="minorHAnsi"/>
        </w:rPr>
        <w:t>jeho prostřednictvím. S</w:t>
      </w:r>
      <w:r>
        <w:rPr>
          <w:rFonts w:asciiTheme="minorHAnsi" w:hAnsiTheme="minorHAnsi" w:cstheme="minorHAnsi"/>
        </w:rPr>
        <w:t>SHR s</w:t>
      </w:r>
      <w:r w:rsidRPr="00CF5E88">
        <w:rPr>
          <w:rFonts w:asciiTheme="minorHAnsi" w:hAnsiTheme="minorHAnsi" w:cstheme="minorHAnsi"/>
        </w:rPr>
        <w:t xml:space="preserve">oučasně se spuštěním uvedla v IS </w:t>
      </w:r>
      <w:r w:rsidRPr="00351DA4">
        <w:rPr>
          <w:rFonts w:asciiTheme="minorHAnsi" w:hAnsiTheme="minorHAnsi" w:cstheme="minorHAnsi"/>
          <w:i/>
        </w:rPr>
        <w:t>Krizkom</w:t>
      </w:r>
      <w:r w:rsidRPr="00CF5E88">
        <w:rPr>
          <w:rFonts w:asciiTheme="minorHAnsi" w:hAnsiTheme="minorHAnsi" w:cstheme="minorHAnsi"/>
        </w:rPr>
        <w:t xml:space="preserve"> informaci, že požadavky na</w:t>
      </w:r>
      <w:r>
        <w:rPr>
          <w:rFonts w:asciiTheme="minorHAnsi" w:hAnsiTheme="minorHAnsi" w:cstheme="minorHAnsi"/>
        </w:rPr>
        <w:t> </w:t>
      </w:r>
      <w:r w:rsidRPr="00CF5E88">
        <w:rPr>
          <w:rFonts w:asciiTheme="minorHAnsi" w:hAnsiTheme="minorHAnsi" w:cstheme="minorHAnsi"/>
        </w:rPr>
        <w:t>OOP</w:t>
      </w:r>
      <w:r w:rsidR="00C70BDD">
        <w:rPr>
          <w:rFonts w:asciiTheme="minorHAnsi" w:hAnsiTheme="minorHAnsi" w:cstheme="minorHAnsi"/>
        </w:rPr>
        <w:t xml:space="preserve"> a ZP</w:t>
      </w:r>
      <w:r w:rsidRPr="00CF5E88">
        <w:rPr>
          <w:rFonts w:asciiTheme="minorHAnsi" w:hAnsiTheme="minorHAnsi" w:cstheme="minorHAnsi"/>
        </w:rPr>
        <w:t xml:space="preserve"> budou všichni uživatelé uplatňovat přímou cestou na MZd, tj. nikoli prostřednictvím IS </w:t>
      </w:r>
      <w:r w:rsidRPr="00351DA4">
        <w:rPr>
          <w:rFonts w:asciiTheme="minorHAnsi" w:hAnsiTheme="minorHAnsi" w:cstheme="minorHAnsi"/>
          <w:i/>
        </w:rPr>
        <w:t>Krizkom</w:t>
      </w:r>
      <w:r w:rsidRPr="00CF5E88">
        <w:rPr>
          <w:rFonts w:asciiTheme="minorHAnsi" w:hAnsiTheme="minorHAnsi" w:cstheme="minorHAnsi"/>
        </w:rPr>
        <w:t xml:space="preserve">. </w:t>
      </w:r>
    </w:p>
    <w:p w:rsidR="001B3D24" w:rsidRPr="00CF5E88" w:rsidRDefault="001B3D24" w:rsidP="001F139A">
      <w:pPr>
        <w:spacing w:after="120"/>
        <w:rPr>
          <w:rFonts w:asciiTheme="minorHAnsi" w:hAnsiTheme="minorHAnsi" w:cstheme="minorHAnsi"/>
        </w:rPr>
      </w:pPr>
      <w:r w:rsidRPr="00CF5E88">
        <w:rPr>
          <w:rFonts w:asciiTheme="minorHAnsi" w:hAnsiTheme="minorHAnsi" w:cstheme="minorHAnsi"/>
        </w:rPr>
        <w:t xml:space="preserve">Podle údajů v IS </w:t>
      </w:r>
      <w:r w:rsidRPr="00351DA4">
        <w:rPr>
          <w:rFonts w:asciiTheme="minorHAnsi" w:hAnsiTheme="minorHAnsi" w:cstheme="minorHAnsi"/>
          <w:i/>
        </w:rPr>
        <w:t>Krizkom</w:t>
      </w:r>
      <w:r w:rsidRPr="00CF5E88">
        <w:rPr>
          <w:rFonts w:asciiTheme="minorHAnsi" w:hAnsiTheme="minorHAnsi" w:cstheme="minorHAnsi"/>
        </w:rPr>
        <w:t xml:space="preserve"> uplatnily v průběhu krizového stavu krizové štáby celkem 89 požadavků na zajištění věcných zdrojů. Na základě těchto požadavků SSHR vydala 29 rozhodnutí o poskytnutí</w:t>
      </w:r>
      <w:r w:rsidR="00F30976">
        <w:rPr>
          <w:rFonts w:asciiTheme="minorHAnsi" w:hAnsiTheme="minorHAnsi" w:cstheme="minorHAnsi"/>
        </w:rPr>
        <w:t xml:space="preserve"> </w:t>
      </w:r>
      <w:r w:rsidRPr="00CF5E88">
        <w:rPr>
          <w:rFonts w:asciiTheme="minorHAnsi" w:hAnsiTheme="minorHAnsi" w:cstheme="minorHAnsi"/>
        </w:rPr>
        <w:t>pohotovostních zásob v</w:t>
      </w:r>
      <w:r w:rsidR="00644DBD">
        <w:rPr>
          <w:rFonts w:asciiTheme="minorHAnsi" w:hAnsiTheme="minorHAnsi" w:cstheme="minorHAnsi"/>
        </w:rPr>
        <w:t> </w:t>
      </w:r>
      <w:r w:rsidRPr="00CF5E88">
        <w:rPr>
          <w:rFonts w:asciiTheme="minorHAnsi" w:hAnsiTheme="minorHAnsi" w:cstheme="minorHAnsi"/>
        </w:rPr>
        <w:t>celkové</w:t>
      </w:r>
      <w:r w:rsidR="00644DBD">
        <w:rPr>
          <w:rFonts w:asciiTheme="minorHAnsi" w:hAnsiTheme="minorHAnsi" w:cstheme="minorHAnsi"/>
        </w:rPr>
        <w:t xml:space="preserve"> </w:t>
      </w:r>
      <w:r w:rsidRPr="00CF5E88">
        <w:rPr>
          <w:rFonts w:asciiTheme="minorHAnsi" w:hAnsiTheme="minorHAnsi" w:cstheme="minorHAnsi"/>
        </w:rPr>
        <w:t>hodnotě 39</w:t>
      </w:r>
      <w:r>
        <w:rPr>
          <w:rFonts w:asciiTheme="minorHAnsi" w:hAnsiTheme="minorHAnsi" w:cstheme="minorHAnsi"/>
        </w:rPr>
        <w:t>,</w:t>
      </w:r>
      <w:r w:rsidRPr="00CF5E88">
        <w:rPr>
          <w:rFonts w:asciiTheme="minorHAnsi" w:hAnsiTheme="minorHAnsi" w:cstheme="minorHAnsi"/>
        </w:rPr>
        <w:t>91</w:t>
      </w:r>
      <w:r>
        <w:rPr>
          <w:rFonts w:asciiTheme="minorHAnsi" w:hAnsiTheme="minorHAnsi" w:cstheme="minorHAnsi"/>
        </w:rPr>
        <w:t xml:space="preserve"> mil.</w:t>
      </w:r>
      <w:r w:rsidRPr="00CF5E88">
        <w:rPr>
          <w:rFonts w:asciiTheme="minorHAnsi" w:hAnsiTheme="minorHAnsi" w:cstheme="minorHAnsi"/>
        </w:rPr>
        <w:t xml:space="preserve"> Kč. </w:t>
      </w:r>
    </w:p>
    <w:p w:rsidR="001B3D24" w:rsidRPr="00CF5E88" w:rsidRDefault="001B3D24" w:rsidP="00AC753B">
      <w:r w:rsidRPr="00CF5E88">
        <w:t>Těchto 89 požadavků SSHR řešila následovně:</w:t>
      </w:r>
    </w:p>
    <w:p w:rsidR="001B3D24" w:rsidRPr="00CF5E88" w:rsidRDefault="001B3D24" w:rsidP="00AC753B">
      <w:pPr>
        <w:pStyle w:val="Odstavecseseznamem"/>
        <w:numPr>
          <w:ilvl w:val="0"/>
          <w:numId w:val="22"/>
        </w:numPr>
        <w:suppressAutoHyphens w:val="0"/>
        <w:autoSpaceDN/>
        <w:spacing w:after="0"/>
        <w:ind w:left="284" w:hanging="284"/>
        <w:textAlignment w:val="auto"/>
      </w:pPr>
      <w:r w:rsidRPr="00CF5E88">
        <w:t>51 požadavků zamítla, a to z důvod</w:t>
      </w:r>
      <w:r w:rsidR="000003D6">
        <w:t>ů</w:t>
      </w:r>
      <w:r w:rsidRPr="00CF5E88">
        <w:t>, že se jedná o požadavek na OOP</w:t>
      </w:r>
      <w:r w:rsidR="00C70BDD">
        <w:t xml:space="preserve"> a ZP</w:t>
      </w:r>
      <w:r w:rsidRPr="00CF5E88">
        <w:t>, který má být uplatněn u MZd</w:t>
      </w:r>
      <w:r w:rsidR="008E30C0">
        <w:t>,</w:t>
      </w:r>
      <w:r>
        <w:t xml:space="preserve"> </w:t>
      </w:r>
      <w:r w:rsidRPr="00CF5E88">
        <w:t>byl zrušen</w:t>
      </w:r>
      <w:r w:rsidRPr="00690E5C">
        <w:t xml:space="preserve"> </w:t>
      </w:r>
      <w:r w:rsidRPr="00CF5E88">
        <w:t>žadatelem v průběhu jeho řešení</w:t>
      </w:r>
      <w:r>
        <w:t>, byl</w:t>
      </w:r>
      <w:r w:rsidRPr="00CF5E88">
        <w:t xml:space="preserve"> vyřešen prostřednictvím jiné osoby (jiný ÚSÚ, dodavatelé ND apod.) nebo </w:t>
      </w:r>
      <w:r>
        <w:t xml:space="preserve">byl </w:t>
      </w:r>
      <w:r w:rsidRPr="00CF5E88">
        <w:t>zamít</w:t>
      </w:r>
      <w:r>
        <w:t>nut</w:t>
      </w:r>
      <w:r w:rsidRPr="00CF5E88">
        <w:t xml:space="preserve"> z důvodu vyčerpání zásob</w:t>
      </w:r>
      <w:r w:rsidR="00644DBD">
        <w:t>;</w:t>
      </w:r>
    </w:p>
    <w:p w:rsidR="001B3D24" w:rsidRPr="00CF5E88" w:rsidRDefault="001B3D24" w:rsidP="00AC753B">
      <w:pPr>
        <w:pStyle w:val="Odstavecseseznamem"/>
        <w:numPr>
          <w:ilvl w:val="0"/>
          <w:numId w:val="22"/>
        </w:numPr>
        <w:suppressAutoHyphens w:val="0"/>
        <w:autoSpaceDN/>
        <w:spacing w:after="0"/>
        <w:ind w:left="284" w:hanging="284"/>
        <w:textAlignment w:val="auto"/>
        <w:rPr>
          <w:rFonts w:cs="Calibri"/>
        </w:rPr>
      </w:pPr>
      <w:r w:rsidRPr="00CF5E88">
        <w:t xml:space="preserve">21 požadavků vyřídila </w:t>
      </w:r>
      <w:r w:rsidRPr="00CF5E88">
        <w:rPr>
          <w:rFonts w:cs="Calibri"/>
        </w:rPr>
        <w:t>dodáním</w:t>
      </w:r>
      <w:r w:rsidRPr="00CF5E88">
        <w:t xml:space="preserve"> (jednalo se o zdravotnické sety, nosiče výměnných nástaveb, linky pro dekontaminaci osob, automobil vyprošťovací, požární kontejnerový nosič, přenosné osvětlovací soupravy, </w:t>
      </w:r>
      <w:r w:rsidRPr="00CF5E88">
        <w:rPr>
          <w:rFonts w:cs="Calibri"/>
        </w:rPr>
        <w:t xml:space="preserve">kontejnery pro nouzové </w:t>
      </w:r>
      <w:r w:rsidR="00AC753B">
        <w:rPr>
          <w:rFonts w:cs="Calibri"/>
        </w:rPr>
        <w:t>přežití, plotová pole drátěná a </w:t>
      </w:r>
      <w:r w:rsidRPr="00CF5E88">
        <w:rPr>
          <w:rFonts w:cs="Calibri"/>
        </w:rPr>
        <w:t xml:space="preserve">hydraulická zdvihací zařízení); </w:t>
      </w:r>
    </w:p>
    <w:p w:rsidR="001B3D24" w:rsidRPr="00CF5E88" w:rsidRDefault="001B3D24" w:rsidP="00AC753B">
      <w:pPr>
        <w:pStyle w:val="Odstavecseseznamem"/>
        <w:numPr>
          <w:ilvl w:val="0"/>
          <w:numId w:val="22"/>
        </w:numPr>
        <w:suppressAutoHyphens w:val="0"/>
        <w:autoSpaceDN/>
        <w:spacing w:after="0"/>
        <w:ind w:left="284" w:hanging="284"/>
        <w:textAlignment w:val="auto"/>
        <w:rPr>
          <w:rFonts w:cs="Calibri"/>
        </w:rPr>
      </w:pPr>
      <w:r w:rsidRPr="00CF5E88">
        <w:t>15 požadavků na dodání celkem 10 000 ks ochranných filtrů vyřešila mimo IS;</w:t>
      </w:r>
    </w:p>
    <w:p w:rsidR="001B3D24" w:rsidRPr="00E37E77" w:rsidRDefault="00926606" w:rsidP="001F139A">
      <w:pPr>
        <w:pStyle w:val="Odstavecseseznamem"/>
        <w:numPr>
          <w:ilvl w:val="0"/>
          <w:numId w:val="22"/>
        </w:numPr>
        <w:suppressAutoHyphens w:val="0"/>
        <w:autoSpaceDN/>
        <w:ind w:left="284" w:hanging="284"/>
        <w:textAlignment w:val="auto"/>
        <w:rPr>
          <w:rFonts w:cs="Calibri"/>
        </w:rPr>
      </w:pPr>
      <w:r>
        <w:t>dva</w:t>
      </w:r>
      <w:r w:rsidR="001B3D24" w:rsidRPr="00CF5E88">
        <w:t xml:space="preserve"> požadavky vyřešila jako ND (jednalo se o masky s filtry, ochranné brýle a štíty).</w:t>
      </w:r>
    </w:p>
    <w:p w:rsidR="00E37E77" w:rsidRPr="00AC753B" w:rsidRDefault="001B3D24" w:rsidP="001F139A">
      <w:pPr>
        <w:pStyle w:val="Nadpis1"/>
        <w:keepLines w:val="0"/>
        <w:suppressAutoHyphens w:val="0"/>
        <w:adjustRightInd w:val="0"/>
        <w:jc w:val="both"/>
        <w:rPr>
          <w:sz w:val="24"/>
        </w:rPr>
      </w:pPr>
      <w:r w:rsidRPr="00AC753B">
        <w:rPr>
          <w:sz w:val="24"/>
        </w:rPr>
        <w:t xml:space="preserve">2. </w:t>
      </w:r>
      <w:r w:rsidR="00E37E77" w:rsidRPr="00AC753B">
        <w:rPr>
          <w:sz w:val="24"/>
        </w:rPr>
        <w:t>Nákupy OOP a ZP</w:t>
      </w:r>
    </w:p>
    <w:p w:rsidR="00E37E77" w:rsidRPr="00763290" w:rsidRDefault="00380D04" w:rsidP="001F139A">
      <w:pPr>
        <w:pStyle w:val="Nadpis2"/>
        <w:numPr>
          <w:ilvl w:val="0"/>
          <w:numId w:val="0"/>
        </w:numPr>
        <w:suppressAutoHyphens w:val="0"/>
        <w:autoSpaceDN/>
        <w:spacing w:before="0"/>
        <w:textAlignment w:val="auto"/>
      </w:pPr>
      <w:r>
        <w:t xml:space="preserve">2.1 </w:t>
      </w:r>
      <w:r w:rsidR="00E37E77" w:rsidRPr="00763290">
        <w:t>Nákupy před vznikem nákupních týmů</w:t>
      </w:r>
    </w:p>
    <w:p w:rsidR="00E37E77" w:rsidRPr="00CF5E88" w:rsidRDefault="00E37E77" w:rsidP="001F139A">
      <w:pPr>
        <w:spacing w:after="120"/>
        <w:rPr>
          <w:rFonts w:cs="Calibri"/>
        </w:rPr>
      </w:pPr>
      <w:r w:rsidRPr="00CF5E88">
        <w:rPr>
          <w:rFonts w:cs="Calibri"/>
        </w:rPr>
        <w:t>MV nakupovalo OOP pro běžný provoz Zdravotnického zařízení M</w:t>
      </w:r>
      <w:r w:rsidR="007E2E37">
        <w:rPr>
          <w:rFonts w:cs="Calibri"/>
        </w:rPr>
        <w:t>inisterstva vnitra</w:t>
      </w:r>
      <w:r w:rsidRPr="00CF5E88">
        <w:rPr>
          <w:rFonts w:cs="Calibri"/>
        </w:rPr>
        <w:t xml:space="preserve">, hasičského záchranného sboru a podobně. NKÚ z předložené dokumentace </w:t>
      </w:r>
      <w:r>
        <w:rPr>
          <w:rFonts w:cs="Calibri"/>
        </w:rPr>
        <w:t xml:space="preserve">o nákupech </w:t>
      </w:r>
      <w:r w:rsidRPr="00CF5E88">
        <w:rPr>
          <w:rFonts w:cs="Calibri"/>
        </w:rPr>
        <w:t xml:space="preserve">zjistil, že v resortu MV byly v lednu 2020 uzavřeny dvě kupní smlouvy a </w:t>
      </w:r>
      <w:r w:rsidR="007E2E37">
        <w:rPr>
          <w:rFonts w:cs="Calibri"/>
        </w:rPr>
        <w:t>čtyři</w:t>
      </w:r>
      <w:r w:rsidRPr="00CF5E88">
        <w:rPr>
          <w:rFonts w:cs="Calibri"/>
        </w:rPr>
        <w:t xml:space="preserve"> objednávky v souvislosti s ochranou před onemocněním </w:t>
      </w:r>
      <w:r w:rsidR="006D6A22">
        <w:rPr>
          <w:rFonts w:cs="Calibri"/>
        </w:rPr>
        <w:t>COVID</w:t>
      </w:r>
      <w:r w:rsidRPr="00CF5E88">
        <w:rPr>
          <w:rFonts w:cs="Calibri"/>
        </w:rPr>
        <w:t>-19. Jednou z nich byla např. smlouva na „náku</w:t>
      </w:r>
      <w:r>
        <w:rPr>
          <w:rFonts w:cs="Calibri"/>
        </w:rPr>
        <w:t xml:space="preserve">p ochranných pomůcek“ uzavřená Policejním prezidiem ČR. </w:t>
      </w:r>
      <w:r w:rsidRPr="00CF5E88">
        <w:rPr>
          <w:rFonts w:cs="Calibri"/>
        </w:rPr>
        <w:t xml:space="preserve">Jednalo se o </w:t>
      </w:r>
      <w:r w:rsidR="001137C8">
        <w:rPr>
          <w:rFonts w:cs="Calibri"/>
        </w:rPr>
        <w:t>veřejnou</w:t>
      </w:r>
      <w:r w:rsidRPr="00CF5E88">
        <w:rPr>
          <w:rFonts w:cs="Calibri"/>
        </w:rPr>
        <w:t xml:space="preserve"> zakázku malého rozsahu, kdy Policejní prezidium ČR oslovilo dodavatele na</w:t>
      </w:r>
      <w:r>
        <w:rPr>
          <w:rFonts w:cs="Calibri"/>
        </w:rPr>
        <w:t> </w:t>
      </w:r>
      <w:r w:rsidRPr="00CF5E88">
        <w:rPr>
          <w:rFonts w:cs="Calibri"/>
        </w:rPr>
        <w:t xml:space="preserve">přímou výzvu z důvodu </w:t>
      </w:r>
      <w:r w:rsidRPr="00F609B3">
        <w:rPr>
          <w:rFonts w:cs="Calibri"/>
        </w:rPr>
        <w:t>„</w:t>
      </w:r>
      <w:r w:rsidRPr="00CF5E88">
        <w:rPr>
          <w:rFonts w:cs="Calibri"/>
          <w:i/>
        </w:rPr>
        <w:t>urgentního zajištění plynulého chodu útvarů</w:t>
      </w:r>
      <w:r w:rsidRPr="00CF5E88">
        <w:rPr>
          <w:rFonts w:cs="Calibri"/>
        </w:rPr>
        <w:t xml:space="preserve">“ a s odůvodněním, že poptávané zboží nebylo </w:t>
      </w:r>
      <w:r w:rsidRPr="00F609B3">
        <w:rPr>
          <w:rFonts w:cs="Calibri"/>
        </w:rPr>
        <w:t>„</w:t>
      </w:r>
      <w:r w:rsidRPr="00CF5E88">
        <w:rPr>
          <w:rFonts w:cs="Calibri"/>
          <w:i/>
        </w:rPr>
        <w:t>u jiného dodavatele na českém trhu k dostání</w:t>
      </w:r>
      <w:r w:rsidRPr="00F609B3">
        <w:rPr>
          <w:rFonts w:cs="Calibri"/>
        </w:rPr>
        <w:t>“</w:t>
      </w:r>
      <w:r w:rsidRPr="00CF5E88">
        <w:rPr>
          <w:rFonts w:cs="Calibri"/>
        </w:rPr>
        <w:t xml:space="preserve">. Policejní prezidium ČR pořídilo podle této </w:t>
      </w:r>
      <w:r w:rsidRPr="00CF5E88">
        <w:rPr>
          <w:rFonts w:cs="Calibri"/>
        </w:rPr>
        <w:lastRenderedPageBreak/>
        <w:t>smlouvy celkem 10</w:t>
      </w:r>
      <w:r w:rsidR="00221475">
        <w:rPr>
          <w:rFonts w:cs="Calibri"/>
        </w:rPr>
        <w:t> </w:t>
      </w:r>
      <w:r w:rsidRPr="00CF5E88">
        <w:rPr>
          <w:rFonts w:cs="Calibri"/>
        </w:rPr>
        <w:t>000</w:t>
      </w:r>
      <w:r w:rsidR="00221475">
        <w:rPr>
          <w:rFonts w:cs="Calibri"/>
        </w:rPr>
        <w:t> k</w:t>
      </w:r>
      <w:r w:rsidRPr="00CF5E88">
        <w:rPr>
          <w:rFonts w:cs="Calibri"/>
        </w:rPr>
        <w:t>s respirátorů s výdechovým ventilkem se stupněm ochrany FFP3 v celkové ceně 549 </w:t>
      </w:r>
      <w:r>
        <w:rPr>
          <w:rFonts w:cs="Calibri"/>
        </w:rPr>
        <w:t>tis.</w:t>
      </w:r>
      <w:r w:rsidRPr="00CF5E88">
        <w:rPr>
          <w:rFonts w:cs="Calibri"/>
        </w:rPr>
        <w:t xml:space="preserve"> Kč bez DPH (664</w:t>
      </w:r>
      <w:r>
        <w:rPr>
          <w:rFonts w:cs="Calibri"/>
        </w:rPr>
        <w:t xml:space="preserve">,3 tis. </w:t>
      </w:r>
      <w:r w:rsidRPr="00CF5E88">
        <w:rPr>
          <w:rFonts w:cs="Calibri"/>
        </w:rPr>
        <w:t xml:space="preserve">Kč s DPH). </w:t>
      </w:r>
    </w:p>
    <w:p w:rsidR="00E37E77" w:rsidRPr="0012263B" w:rsidRDefault="00C65B24" w:rsidP="001F139A">
      <w:pPr>
        <w:spacing w:after="120"/>
        <w:rPr>
          <w:rFonts w:cs="Calibri"/>
        </w:rPr>
      </w:pPr>
      <w:r w:rsidRPr="00CF5E88">
        <w:rPr>
          <w:rFonts w:cs="Calibri"/>
        </w:rPr>
        <w:t xml:space="preserve">MV zadalo dne 24. 2. 2020 </w:t>
      </w:r>
      <w:r>
        <w:rPr>
          <w:rFonts w:cs="Calibri"/>
        </w:rPr>
        <w:t>s</w:t>
      </w:r>
      <w:r w:rsidR="001740FA">
        <w:rPr>
          <w:rFonts w:cs="Calibri"/>
        </w:rPr>
        <w:t> ohledem na nepříznivý vývoj v</w:t>
      </w:r>
      <w:r w:rsidR="00E37E77" w:rsidRPr="00CF5E88">
        <w:rPr>
          <w:rFonts w:cs="Calibri"/>
        </w:rPr>
        <w:t xml:space="preserve"> šíření onemocnění </w:t>
      </w:r>
      <w:r w:rsidR="006D6A22">
        <w:rPr>
          <w:rFonts w:cs="Calibri"/>
        </w:rPr>
        <w:t>COVID</w:t>
      </w:r>
      <w:r w:rsidR="00E37E77" w:rsidRPr="00CF5E88">
        <w:rPr>
          <w:rFonts w:cs="Calibri"/>
        </w:rPr>
        <w:t>-19 v JŘBU</w:t>
      </w:r>
      <w:r w:rsidR="00E37E77" w:rsidRPr="00CF5E88">
        <w:rPr>
          <w:rStyle w:val="Znakapoznpodarou"/>
          <w:rFonts w:eastAsia="MS Gothic" w:cs="Calibri"/>
        </w:rPr>
        <w:footnoteReference w:id="78"/>
      </w:r>
      <w:r w:rsidR="00E37E77" w:rsidRPr="00CF5E88">
        <w:rPr>
          <w:rFonts w:cs="Calibri"/>
        </w:rPr>
        <w:t xml:space="preserve"> veřejnou zakázku na dodavatele respirátorů a ochranných brýlí se lhůtou pro podání nabídek do 3. 3. 2020. MV v tomto zadávacím řízení neobdrželo žádnou nabídku a zadávací řízení zrušilo. </w:t>
      </w:r>
      <w:r w:rsidR="00E37E77" w:rsidRPr="00CF5E88">
        <w:t xml:space="preserve">Dne 3. 3. 2020 </w:t>
      </w:r>
      <w:r w:rsidRPr="00CF5E88">
        <w:t>MV</w:t>
      </w:r>
      <w:r w:rsidR="00E37E77" w:rsidRPr="00CF5E88">
        <w:t xml:space="preserve"> vydalo podřízeným složká</w:t>
      </w:r>
      <w:r w:rsidR="00221475">
        <w:t>m pokyn k zahájení nákupu OOP v </w:t>
      </w:r>
      <w:r w:rsidR="00E37E77" w:rsidRPr="00CF5E88">
        <w:t>JŘBU do</w:t>
      </w:r>
      <w:r w:rsidR="00E37E77">
        <w:t> </w:t>
      </w:r>
      <w:r w:rsidR="00E37E77" w:rsidRPr="00CF5E88">
        <w:t xml:space="preserve">limitu 3,568 mil. Kč. Nepodařilo se však </w:t>
      </w:r>
      <w:r w:rsidR="001740FA">
        <w:t xml:space="preserve">zajistit </w:t>
      </w:r>
      <w:r w:rsidR="00E37E77" w:rsidRPr="00CF5E88">
        <w:t>OOP v dostatečném množství a</w:t>
      </w:r>
      <w:r w:rsidR="00221475">
        <w:t> </w:t>
      </w:r>
      <w:r w:rsidR="00E37E77" w:rsidRPr="00CF5E88">
        <w:t>kvalitě. MV</w:t>
      </w:r>
      <w:r w:rsidR="001740FA">
        <w:t xml:space="preserve"> takto </w:t>
      </w:r>
      <w:r w:rsidR="00E37E77" w:rsidRPr="00CF5E88">
        <w:t xml:space="preserve">zakoupilo OOP </w:t>
      </w:r>
      <w:r w:rsidR="001740FA">
        <w:t xml:space="preserve">jen </w:t>
      </w:r>
      <w:r w:rsidR="001740FA" w:rsidRPr="00CF5E88">
        <w:t xml:space="preserve">v řádech tisíců kusů </w:t>
      </w:r>
      <w:r w:rsidR="00E37E77" w:rsidRPr="00CF5E88">
        <w:t>v celkové hodnotě 143</w:t>
      </w:r>
      <w:r w:rsidR="00E37E77">
        <w:t>,</w:t>
      </w:r>
      <w:r w:rsidR="00E37E77" w:rsidRPr="00CF5E88">
        <w:t>32</w:t>
      </w:r>
      <w:r w:rsidR="00E37E77">
        <w:t xml:space="preserve"> tis. </w:t>
      </w:r>
      <w:r w:rsidR="00E37E77" w:rsidRPr="00CF5E88">
        <w:t xml:space="preserve">Kč bez DPH. </w:t>
      </w:r>
      <w:r w:rsidRPr="00CF5E88">
        <w:t xml:space="preserve">MV </w:t>
      </w:r>
      <w:r>
        <w:t>n</w:t>
      </w:r>
      <w:r w:rsidR="00E37E77" w:rsidRPr="00CF5E88">
        <w:t>ásledně vyzvalo podřízené složky k zaslání požadavků na</w:t>
      </w:r>
      <w:r w:rsidR="00E37E77">
        <w:t> zajištění OOP</w:t>
      </w:r>
      <w:r w:rsidR="001740FA">
        <w:t>, aby tak koordinovalo požadavky za celý resort.</w:t>
      </w:r>
    </w:p>
    <w:p w:rsidR="008D1758" w:rsidRDefault="001A587D" w:rsidP="001F139A">
      <w:pPr>
        <w:spacing w:after="120"/>
        <w:rPr>
          <w:rFonts w:cs="Calibri"/>
        </w:rPr>
      </w:pPr>
      <w:r>
        <w:rPr>
          <w:rFonts w:cs="Calibri"/>
          <w:b/>
        </w:rPr>
        <w:t xml:space="preserve">MV poptávalo </w:t>
      </w:r>
      <w:r w:rsidR="00C65B24" w:rsidRPr="00CF5E88">
        <w:rPr>
          <w:rFonts w:cs="Calibri"/>
          <w:b/>
        </w:rPr>
        <w:t>OOP</w:t>
      </w:r>
      <w:r w:rsidR="00C65B24">
        <w:rPr>
          <w:rFonts w:cs="Calibri"/>
          <w:b/>
        </w:rPr>
        <w:t xml:space="preserve"> </w:t>
      </w:r>
      <w:r>
        <w:rPr>
          <w:rFonts w:cs="Calibri"/>
          <w:b/>
        </w:rPr>
        <w:t>v</w:t>
      </w:r>
      <w:r w:rsidR="00C65B24">
        <w:rPr>
          <w:rFonts w:cs="Calibri"/>
          <w:b/>
        </w:rPr>
        <w:t>zhledem ke zhoršující</w:t>
      </w:r>
      <w:r w:rsidR="001740FA" w:rsidRPr="00CF5E88">
        <w:rPr>
          <w:rFonts w:cs="Calibri"/>
          <w:b/>
        </w:rPr>
        <w:t xml:space="preserve"> se </w:t>
      </w:r>
      <w:r w:rsidR="001740FA">
        <w:rPr>
          <w:rFonts w:cs="Calibri"/>
          <w:b/>
        </w:rPr>
        <w:t xml:space="preserve">epidemiologické </w:t>
      </w:r>
      <w:r w:rsidR="00C65B24">
        <w:rPr>
          <w:rFonts w:cs="Calibri"/>
          <w:b/>
        </w:rPr>
        <w:t>situaci</w:t>
      </w:r>
      <w:r w:rsidR="001740FA">
        <w:rPr>
          <w:rFonts w:cs="Calibri"/>
          <w:b/>
        </w:rPr>
        <w:t xml:space="preserve"> </w:t>
      </w:r>
      <w:r w:rsidR="006D6A22">
        <w:rPr>
          <w:rFonts w:cs="Calibri"/>
          <w:b/>
        </w:rPr>
        <w:t>COVID</w:t>
      </w:r>
      <w:r w:rsidR="001740FA" w:rsidRPr="00CF5E88">
        <w:rPr>
          <w:rFonts w:cs="Calibri"/>
          <w:b/>
        </w:rPr>
        <w:t>-19</w:t>
      </w:r>
      <w:r w:rsidR="001740FA">
        <w:rPr>
          <w:rFonts w:cs="Calibri"/>
          <w:b/>
        </w:rPr>
        <w:t xml:space="preserve"> až do </w:t>
      </w:r>
      <w:r w:rsidR="008D1758" w:rsidRPr="00CF5E88">
        <w:rPr>
          <w:rFonts w:cs="Calibri"/>
          <w:b/>
        </w:rPr>
        <w:t xml:space="preserve">vyhlášení nouzového stavu </w:t>
      </w:r>
      <w:r w:rsidR="00E37E77" w:rsidRPr="00CF5E88">
        <w:rPr>
          <w:rFonts w:cs="Calibri"/>
          <w:b/>
        </w:rPr>
        <w:t>prostřednictvím JŘBU</w:t>
      </w:r>
      <w:r w:rsidR="008D1758">
        <w:rPr>
          <w:rFonts w:cs="Calibri"/>
          <w:b/>
        </w:rPr>
        <w:t xml:space="preserve">, tj. </w:t>
      </w:r>
      <w:r w:rsidR="00E37E77" w:rsidRPr="00CF5E88">
        <w:rPr>
          <w:rFonts w:cs="Calibri"/>
          <w:b/>
        </w:rPr>
        <w:t>v souladu se zákonem o zadávání veřejných zakáz</w:t>
      </w:r>
      <w:r w:rsidR="001740FA">
        <w:rPr>
          <w:rFonts w:cs="Calibri"/>
          <w:b/>
        </w:rPr>
        <w:t xml:space="preserve">ek. </w:t>
      </w:r>
      <w:r w:rsidRPr="00CF5E88">
        <w:rPr>
          <w:rFonts w:cs="Calibri"/>
          <w:b/>
        </w:rPr>
        <w:t xml:space="preserve">MV </w:t>
      </w:r>
      <w:r w:rsidR="00C65B24">
        <w:rPr>
          <w:rFonts w:cs="Calibri"/>
          <w:b/>
        </w:rPr>
        <w:t xml:space="preserve">se však </w:t>
      </w:r>
      <w:r w:rsidRPr="00CF5E88">
        <w:rPr>
          <w:rFonts w:cs="Calibri"/>
          <w:b/>
        </w:rPr>
        <w:t>nepodaři</w:t>
      </w:r>
      <w:r>
        <w:rPr>
          <w:rFonts w:cs="Calibri"/>
          <w:b/>
        </w:rPr>
        <w:t>lo zajistit pro resort potřebné množství OOP</w:t>
      </w:r>
      <w:r w:rsidRPr="00CF5E88">
        <w:rPr>
          <w:rFonts w:cs="Calibri"/>
          <w:b/>
        </w:rPr>
        <w:t xml:space="preserve"> </w:t>
      </w:r>
      <w:r w:rsidR="00C65B24">
        <w:rPr>
          <w:rFonts w:cs="Calibri"/>
          <w:b/>
        </w:rPr>
        <w:t xml:space="preserve">kvůli </w:t>
      </w:r>
      <w:r w:rsidR="00E37E77" w:rsidRPr="00CF5E88">
        <w:rPr>
          <w:rFonts w:cs="Calibri"/>
          <w:b/>
        </w:rPr>
        <w:t xml:space="preserve">citelnému nedostatku OOP a ZP na českém </w:t>
      </w:r>
      <w:r w:rsidR="001740FA">
        <w:rPr>
          <w:rFonts w:cs="Calibri"/>
          <w:b/>
        </w:rPr>
        <w:t xml:space="preserve">i globálním </w:t>
      </w:r>
      <w:r w:rsidR="00E37E77" w:rsidRPr="00CF5E88">
        <w:rPr>
          <w:rFonts w:cs="Calibri"/>
          <w:b/>
        </w:rPr>
        <w:t>trhu</w:t>
      </w:r>
      <w:r w:rsidR="001740FA">
        <w:rPr>
          <w:rFonts w:cs="Calibri"/>
          <w:b/>
        </w:rPr>
        <w:t>.</w:t>
      </w:r>
    </w:p>
    <w:p w:rsidR="00E37E77" w:rsidRPr="00CF5E88" w:rsidRDefault="00E37E77" w:rsidP="001F139A">
      <w:pPr>
        <w:spacing w:after="120"/>
        <w:rPr>
          <w:rFonts w:cs="Calibri"/>
        </w:rPr>
      </w:pPr>
      <w:r w:rsidRPr="00EA1E8A">
        <w:rPr>
          <w:rFonts w:cs="Calibri"/>
          <w:b/>
        </w:rPr>
        <w:t xml:space="preserve">MZd vyhlásilo </w:t>
      </w:r>
      <w:r w:rsidR="00D02AD6">
        <w:rPr>
          <w:rFonts w:cs="Calibri"/>
          <w:b/>
        </w:rPr>
        <w:t>zadávací</w:t>
      </w:r>
      <w:r w:rsidR="00D02AD6" w:rsidRPr="00EA1E8A">
        <w:rPr>
          <w:rFonts w:cs="Calibri"/>
          <w:b/>
        </w:rPr>
        <w:t xml:space="preserve"> </w:t>
      </w:r>
      <w:r w:rsidRPr="00EA1E8A">
        <w:rPr>
          <w:rFonts w:cs="Calibri"/>
          <w:b/>
        </w:rPr>
        <w:t xml:space="preserve">řízení </w:t>
      </w:r>
      <w:r>
        <w:rPr>
          <w:rFonts w:cs="Calibri"/>
          <w:b/>
        </w:rPr>
        <w:t xml:space="preserve">na dodávky OOP </w:t>
      </w:r>
      <w:r w:rsidRPr="00EA1E8A">
        <w:rPr>
          <w:rFonts w:cs="Calibri"/>
          <w:b/>
        </w:rPr>
        <w:t>současně se vznikem nákupního týmu</w:t>
      </w:r>
      <w:r>
        <w:rPr>
          <w:rFonts w:cs="Calibri"/>
          <w:b/>
        </w:rPr>
        <w:t xml:space="preserve">, tedy až v březnu </w:t>
      </w:r>
      <w:r w:rsidR="004C3BA6">
        <w:rPr>
          <w:rFonts w:cs="Calibri"/>
          <w:b/>
        </w:rPr>
        <w:t>2020</w:t>
      </w:r>
      <w:r w:rsidRPr="00E24B9A">
        <w:rPr>
          <w:rFonts w:cs="Calibri"/>
          <w:b/>
        </w:rPr>
        <w:t>.</w:t>
      </w:r>
    </w:p>
    <w:p w:rsidR="00E37E77" w:rsidRPr="00221475" w:rsidRDefault="00380D04" w:rsidP="001F139A">
      <w:pPr>
        <w:pStyle w:val="Nadpis2"/>
        <w:numPr>
          <w:ilvl w:val="0"/>
          <w:numId w:val="0"/>
        </w:numPr>
        <w:suppressAutoHyphens w:val="0"/>
        <w:autoSpaceDN/>
        <w:spacing w:before="0"/>
        <w:textAlignment w:val="auto"/>
        <w:rPr>
          <w:rFonts w:cs="Calibri"/>
          <w:szCs w:val="24"/>
        </w:rPr>
      </w:pPr>
      <w:r w:rsidRPr="00221475">
        <w:rPr>
          <w:rFonts w:cs="Calibri"/>
          <w:szCs w:val="24"/>
        </w:rPr>
        <w:t xml:space="preserve">2.2 </w:t>
      </w:r>
      <w:r w:rsidR="00E37E77" w:rsidRPr="00221475">
        <w:rPr>
          <w:rFonts w:cs="Calibri"/>
          <w:szCs w:val="24"/>
        </w:rPr>
        <w:t>Centrální nákupy</w:t>
      </w:r>
    </w:p>
    <w:p w:rsidR="001B746F" w:rsidRPr="00221475" w:rsidRDefault="001B746F" w:rsidP="001F139A">
      <w:pPr>
        <w:spacing w:after="120"/>
        <w:rPr>
          <w:rFonts w:cs="Calibri"/>
        </w:rPr>
      </w:pPr>
      <w:r w:rsidRPr="00221475">
        <w:rPr>
          <w:rFonts w:cs="Calibri"/>
        </w:rPr>
        <w:t xml:space="preserve">MZd </w:t>
      </w:r>
      <w:r w:rsidR="00E73607" w:rsidRPr="00221475">
        <w:rPr>
          <w:rFonts w:cs="Calibri"/>
        </w:rPr>
        <w:t>zahájilo nákupy OOP a ZP jako</w:t>
      </w:r>
      <w:r w:rsidR="007E2E37">
        <w:rPr>
          <w:rFonts w:cs="Calibri"/>
        </w:rPr>
        <w:t xml:space="preserve"> </w:t>
      </w:r>
      <w:r w:rsidR="00E73607" w:rsidRPr="00221475">
        <w:rPr>
          <w:rFonts w:cs="Calibri"/>
        </w:rPr>
        <w:t xml:space="preserve">reakci </w:t>
      </w:r>
      <w:r w:rsidRPr="00221475">
        <w:rPr>
          <w:rFonts w:cs="Calibri"/>
        </w:rPr>
        <w:t xml:space="preserve">na první potvrzené případy onemocnění </w:t>
      </w:r>
      <w:r w:rsidR="006D6A22">
        <w:rPr>
          <w:rFonts w:cs="Calibri"/>
        </w:rPr>
        <w:t>COVID</w:t>
      </w:r>
      <w:r w:rsidRPr="00221475">
        <w:rPr>
          <w:rFonts w:cs="Calibri"/>
        </w:rPr>
        <w:t xml:space="preserve">-19 na území ČR. Dne 3. </w:t>
      </w:r>
      <w:r w:rsidR="005827A0" w:rsidRPr="00221475">
        <w:rPr>
          <w:rFonts w:cs="Calibri"/>
        </w:rPr>
        <w:t>3</w:t>
      </w:r>
      <w:r w:rsidRPr="00221475">
        <w:rPr>
          <w:rFonts w:cs="Calibri"/>
        </w:rPr>
        <w:t>. 2020 vydalo MZd mimořádné opatření (</w:t>
      </w:r>
      <w:r w:rsidR="007E2E37">
        <w:rPr>
          <w:rFonts w:cs="Calibri"/>
        </w:rPr>
        <w:t>č</w:t>
      </w:r>
      <w:r w:rsidRPr="00221475">
        <w:rPr>
          <w:rFonts w:cs="Calibri"/>
        </w:rPr>
        <w:t xml:space="preserve">. j.: MZDR 5503/2020-8/PRO), kterým zakázalo prodávat respirátory FFP3 jiným osobám než </w:t>
      </w:r>
      <w:r w:rsidRPr="00221475">
        <w:rPr>
          <w:rFonts w:cs="Calibri"/>
          <w:b/>
        </w:rPr>
        <w:t>státu a je</w:t>
      </w:r>
      <w:r w:rsidR="00E73607" w:rsidRPr="00221475">
        <w:rPr>
          <w:rFonts w:cs="Calibri"/>
          <w:b/>
        </w:rPr>
        <w:t>ho</w:t>
      </w:r>
      <w:r w:rsidRPr="00221475">
        <w:rPr>
          <w:rFonts w:cs="Calibri"/>
          <w:b/>
        </w:rPr>
        <w:t xml:space="preserve"> organizačním složkám, dále poskytovatelům zdravotnických služeb, poskytovatelům sociálních služeb</w:t>
      </w:r>
      <w:r w:rsidRPr="00221475">
        <w:rPr>
          <w:rFonts w:cs="Calibri"/>
        </w:rPr>
        <w:t xml:space="preserve"> a</w:t>
      </w:r>
      <w:r w:rsidR="00B30AE7">
        <w:rPr>
          <w:rFonts w:cs="Calibri"/>
        </w:rPr>
        <w:t> </w:t>
      </w:r>
      <w:r w:rsidRPr="00221475">
        <w:rPr>
          <w:rFonts w:cs="Calibri"/>
        </w:rPr>
        <w:t>osobám distribuující</w:t>
      </w:r>
      <w:r w:rsidR="00E73607" w:rsidRPr="00221475">
        <w:rPr>
          <w:rFonts w:cs="Calibri"/>
        </w:rPr>
        <w:t>m</w:t>
      </w:r>
      <w:r w:rsidRPr="00221475">
        <w:rPr>
          <w:rFonts w:cs="Calibri"/>
        </w:rPr>
        <w:t xml:space="preserve"> FFP3 </w:t>
      </w:r>
      <w:r w:rsidR="00E73607" w:rsidRPr="00221475">
        <w:rPr>
          <w:rFonts w:cs="Calibri"/>
        </w:rPr>
        <w:t>k prodeji</w:t>
      </w:r>
      <w:r w:rsidRPr="00221475">
        <w:rPr>
          <w:rFonts w:cs="Calibri"/>
        </w:rPr>
        <w:t xml:space="preserve"> či přesun</w:t>
      </w:r>
      <w:r w:rsidR="00E73607" w:rsidRPr="00221475">
        <w:rPr>
          <w:rFonts w:cs="Calibri"/>
        </w:rPr>
        <w:t>u</w:t>
      </w:r>
      <w:r w:rsidRPr="00221475">
        <w:rPr>
          <w:rFonts w:cs="Calibri"/>
        </w:rPr>
        <w:t xml:space="preserve"> výše uvedeným osobám. Dne 6. </w:t>
      </w:r>
      <w:r w:rsidR="005827A0" w:rsidRPr="00221475">
        <w:rPr>
          <w:rFonts w:cs="Calibri"/>
        </w:rPr>
        <w:t>3</w:t>
      </w:r>
      <w:r w:rsidRPr="00221475">
        <w:rPr>
          <w:rFonts w:cs="Calibri"/>
        </w:rPr>
        <w:t>. 2020 MZd zrušilo výše uvedené mimořádné opatření a v</w:t>
      </w:r>
      <w:r w:rsidR="004C3BA6" w:rsidRPr="00221475">
        <w:rPr>
          <w:rFonts w:cs="Calibri"/>
        </w:rPr>
        <w:t>y</w:t>
      </w:r>
      <w:r w:rsidRPr="00221475">
        <w:rPr>
          <w:rFonts w:cs="Calibri"/>
        </w:rPr>
        <w:t>dalo nové (</w:t>
      </w:r>
      <w:r w:rsidR="007E2E37">
        <w:rPr>
          <w:rFonts w:cs="Calibri"/>
        </w:rPr>
        <w:t>č</w:t>
      </w:r>
      <w:r w:rsidRPr="00221475">
        <w:rPr>
          <w:rFonts w:cs="Calibri"/>
        </w:rPr>
        <w:t>. j.: MZDR 5503/2020-12/PRO)</w:t>
      </w:r>
      <w:r w:rsidR="00E73607" w:rsidRPr="00221475">
        <w:rPr>
          <w:rFonts w:cs="Calibri"/>
        </w:rPr>
        <w:t>.</w:t>
      </w:r>
      <w:r w:rsidRPr="00221475">
        <w:rPr>
          <w:rFonts w:cs="Calibri"/>
        </w:rPr>
        <w:t xml:space="preserve"> </w:t>
      </w:r>
      <w:r w:rsidR="00E73607" w:rsidRPr="00221475">
        <w:rPr>
          <w:rFonts w:cs="Calibri"/>
        </w:rPr>
        <w:t xml:space="preserve">Tímto opatřením </w:t>
      </w:r>
      <w:r w:rsidRPr="00221475">
        <w:rPr>
          <w:rFonts w:cs="Calibri"/>
        </w:rPr>
        <w:t xml:space="preserve">zakazovalo prodej respirátorů FFP3 jiným osobám než </w:t>
      </w:r>
      <w:r w:rsidRPr="00221475">
        <w:rPr>
          <w:rFonts w:cs="Calibri"/>
          <w:b/>
        </w:rPr>
        <w:t xml:space="preserve">státu a </w:t>
      </w:r>
      <w:r w:rsidR="00E73607" w:rsidRPr="00221475">
        <w:rPr>
          <w:rFonts w:cs="Calibri"/>
          <w:b/>
        </w:rPr>
        <w:t xml:space="preserve">jeho </w:t>
      </w:r>
      <w:r w:rsidRPr="00221475">
        <w:rPr>
          <w:rFonts w:cs="Calibri"/>
          <w:b/>
        </w:rPr>
        <w:t>organizačním složkám</w:t>
      </w:r>
      <w:r w:rsidRPr="00221475">
        <w:rPr>
          <w:rFonts w:cs="Calibri"/>
        </w:rPr>
        <w:t xml:space="preserve"> a </w:t>
      </w:r>
      <w:r w:rsidR="00E73607" w:rsidRPr="00221475">
        <w:rPr>
          <w:rFonts w:cs="Calibri"/>
        </w:rPr>
        <w:t xml:space="preserve">také </w:t>
      </w:r>
      <w:r w:rsidRPr="00221475">
        <w:rPr>
          <w:rFonts w:cs="Calibri"/>
        </w:rPr>
        <w:t>osobám distribuující</w:t>
      </w:r>
      <w:r w:rsidR="00E73607" w:rsidRPr="00221475">
        <w:rPr>
          <w:rFonts w:cs="Calibri"/>
        </w:rPr>
        <w:t>m</w:t>
      </w:r>
      <w:r w:rsidRPr="00221475">
        <w:rPr>
          <w:rFonts w:cs="Calibri"/>
        </w:rPr>
        <w:t xml:space="preserve"> respirátory FFP3 </w:t>
      </w:r>
      <w:r w:rsidR="00E73607" w:rsidRPr="00221475">
        <w:rPr>
          <w:rFonts w:cs="Calibri"/>
        </w:rPr>
        <w:t>k prodeji</w:t>
      </w:r>
      <w:r w:rsidRPr="00221475">
        <w:rPr>
          <w:rFonts w:cs="Calibri"/>
        </w:rPr>
        <w:t xml:space="preserve"> či přesun</w:t>
      </w:r>
      <w:r w:rsidR="00E73607" w:rsidRPr="00221475">
        <w:rPr>
          <w:rFonts w:cs="Calibri"/>
        </w:rPr>
        <w:t>u</w:t>
      </w:r>
      <w:r w:rsidRPr="00221475">
        <w:rPr>
          <w:rFonts w:cs="Calibri"/>
        </w:rPr>
        <w:t xml:space="preserve"> výše uvedené osobě. </w:t>
      </w:r>
      <w:r w:rsidR="00273775" w:rsidRPr="00221475">
        <w:rPr>
          <w:rFonts w:cs="Calibri"/>
        </w:rPr>
        <w:t>O</w:t>
      </w:r>
      <w:r w:rsidRPr="00221475">
        <w:rPr>
          <w:rFonts w:cs="Calibri"/>
        </w:rPr>
        <w:t xml:space="preserve">patření se vztahovalo zejména </w:t>
      </w:r>
      <w:r w:rsidR="00273775" w:rsidRPr="00221475">
        <w:rPr>
          <w:rFonts w:cs="Calibri"/>
        </w:rPr>
        <w:t xml:space="preserve">na </w:t>
      </w:r>
      <w:r w:rsidRPr="00221475">
        <w:rPr>
          <w:rFonts w:cs="Calibri"/>
        </w:rPr>
        <w:t xml:space="preserve">výrobce, dovozce a distributory respirátorů FFP3 na území ČR. </w:t>
      </w:r>
      <w:r w:rsidR="00273775" w:rsidRPr="00221475">
        <w:rPr>
          <w:rFonts w:cs="Calibri"/>
        </w:rPr>
        <w:t>Z</w:t>
      </w:r>
      <w:r w:rsidRPr="00221475">
        <w:rPr>
          <w:rFonts w:cs="Calibri"/>
        </w:rPr>
        <w:t>rušeno</w:t>
      </w:r>
      <w:r w:rsidR="00273775" w:rsidRPr="00221475">
        <w:rPr>
          <w:rFonts w:cs="Calibri"/>
        </w:rPr>
        <w:t xml:space="preserve"> bylo</w:t>
      </w:r>
      <w:r w:rsidRPr="00221475">
        <w:rPr>
          <w:rFonts w:cs="Calibri"/>
        </w:rPr>
        <w:t xml:space="preserve"> dne 6. 4. 2020 (</w:t>
      </w:r>
      <w:r w:rsidR="007E2E37">
        <w:rPr>
          <w:rFonts w:cs="Calibri"/>
        </w:rPr>
        <w:t>č</w:t>
      </w:r>
      <w:r w:rsidRPr="00221475">
        <w:rPr>
          <w:rFonts w:cs="Calibri"/>
        </w:rPr>
        <w:t>. j.: MZDR 55190/2020-1/MIN/KAN</w:t>
      </w:r>
      <w:r w:rsidR="004C3101" w:rsidRPr="00221475">
        <w:rPr>
          <w:rFonts w:cs="Calibri"/>
        </w:rPr>
        <w:t>) a</w:t>
      </w:r>
      <w:r w:rsidRPr="00221475">
        <w:rPr>
          <w:rFonts w:cs="Calibri"/>
        </w:rPr>
        <w:t xml:space="preserve"> </w:t>
      </w:r>
      <w:r w:rsidR="004C3101" w:rsidRPr="00221475">
        <w:rPr>
          <w:rFonts w:cs="Calibri"/>
        </w:rPr>
        <w:t xml:space="preserve">bylo </w:t>
      </w:r>
      <w:r w:rsidRPr="00221475">
        <w:rPr>
          <w:rFonts w:cs="Calibri"/>
        </w:rPr>
        <w:t>nahrazeno usnesením vlády ČR ze dne 6. dubna 2020 č. 393</w:t>
      </w:r>
      <w:r w:rsidR="007E2E37">
        <w:rPr>
          <w:rFonts w:cs="Calibri"/>
        </w:rPr>
        <w:t>,</w:t>
      </w:r>
      <w:r w:rsidR="00596BB4" w:rsidRPr="00221475">
        <w:rPr>
          <w:rFonts w:cs="Calibri"/>
        </w:rPr>
        <w:t xml:space="preserve"> </w:t>
      </w:r>
      <w:r w:rsidR="00596BB4" w:rsidRPr="00351DA4">
        <w:rPr>
          <w:rFonts w:cs="Calibri"/>
          <w:i/>
        </w:rPr>
        <w:t>o přijetí</w:t>
      </w:r>
      <w:r w:rsidR="00B85B8C" w:rsidRPr="00351DA4">
        <w:rPr>
          <w:rFonts w:cs="Calibri"/>
          <w:i/>
        </w:rPr>
        <w:t xml:space="preserve"> krizového opatření</w:t>
      </w:r>
      <w:r w:rsidR="00B85B8C" w:rsidRPr="00221475">
        <w:rPr>
          <w:rFonts w:cs="Calibri"/>
        </w:rPr>
        <w:t>.</w:t>
      </w:r>
    </w:p>
    <w:p w:rsidR="67BB89CE" w:rsidRPr="00221475" w:rsidRDefault="00E37E77" w:rsidP="001F139A">
      <w:pPr>
        <w:spacing w:after="120"/>
        <w:rPr>
          <w:rFonts w:cs="Calibri"/>
        </w:rPr>
      </w:pPr>
      <w:r w:rsidRPr="00221475">
        <w:rPr>
          <w:rFonts w:cs="Calibri"/>
        </w:rPr>
        <w:t xml:space="preserve">MV a MZd </w:t>
      </w:r>
      <w:r w:rsidR="00E34C6C" w:rsidRPr="00221475">
        <w:rPr>
          <w:rFonts w:cs="Calibri"/>
        </w:rPr>
        <w:t>zahájila</w:t>
      </w:r>
      <w:r w:rsidR="00273775" w:rsidRPr="00221475">
        <w:rPr>
          <w:rFonts w:cs="Calibri"/>
        </w:rPr>
        <w:t xml:space="preserve"> centrální nákupy OOP a ZP</w:t>
      </w:r>
      <w:r w:rsidRPr="00221475">
        <w:rPr>
          <w:rFonts w:cs="Calibri"/>
        </w:rPr>
        <w:t xml:space="preserve"> na základě usnesení vlády ČR</w:t>
      </w:r>
      <w:r w:rsidRPr="00221475">
        <w:rPr>
          <w:rStyle w:val="Znakapoznpodarou"/>
          <w:rFonts w:eastAsia="MS Gothic" w:cs="Calibri"/>
        </w:rPr>
        <w:footnoteReference w:id="79"/>
      </w:r>
      <w:r w:rsidRPr="00221475">
        <w:rPr>
          <w:rFonts w:cs="Calibri"/>
        </w:rPr>
        <w:t xml:space="preserve">. Tyto nákupy měly probíhat prostřednictvím jednacího řízení bez uveřejnění. Dále vláda ČR těmito usneseními </w:t>
      </w:r>
      <w:r w:rsidR="00273775" w:rsidRPr="00221475">
        <w:rPr>
          <w:rFonts w:cs="Calibri"/>
        </w:rPr>
        <w:t>určila</w:t>
      </w:r>
      <w:r w:rsidRPr="00221475">
        <w:rPr>
          <w:rFonts w:cs="Calibri"/>
        </w:rPr>
        <w:t xml:space="preserve">, že MV a MZd jsou oprávněny </w:t>
      </w:r>
      <w:r w:rsidR="00273775" w:rsidRPr="00221475">
        <w:rPr>
          <w:rFonts w:cs="Calibri"/>
        </w:rPr>
        <w:t xml:space="preserve">tyto </w:t>
      </w:r>
      <w:r w:rsidR="00E34C6C" w:rsidRPr="00221475">
        <w:rPr>
          <w:rFonts w:cs="Calibri"/>
        </w:rPr>
        <w:t>OOP a ZP</w:t>
      </w:r>
      <w:r w:rsidRPr="00221475">
        <w:rPr>
          <w:rFonts w:cs="Calibri"/>
        </w:rPr>
        <w:t xml:space="preserve"> pořizovat i </w:t>
      </w:r>
      <w:r w:rsidR="00273775" w:rsidRPr="00221475">
        <w:rPr>
          <w:rFonts w:cs="Calibri"/>
        </w:rPr>
        <w:t xml:space="preserve">kvůli </w:t>
      </w:r>
      <w:r w:rsidRPr="00221475">
        <w:rPr>
          <w:rFonts w:cs="Calibri"/>
        </w:rPr>
        <w:t>jejich distribuc</w:t>
      </w:r>
      <w:r w:rsidR="00926606">
        <w:rPr>
          <w:rFonts w:cs="Calibri"/>
        </w:rPr>
        <w:t>i</w:t>
      </w:r>
      <w:r w:rsidRPr="00221475">
        <w:rPr>
          <w:rFonts w:cs="Calibri"/>
        </w:rPr>
        <w:t xml:space="preserve"> </w:t>
      </w:r>
      <w:r w:rsidRPr="00221475">
        <w:rPr>
          <w:rFonts w:cs="Calibri"/>
        </w:rPr>
        <w:lastRenderedPageBreak/>
        <w:t xml:space="preserve">státním i nestátním subjektům a občanům České republiky. </w:t>
      </w:r>
      <w:r w:rsidR="00273775" w:rsidRPr="00221475">
        <w:rPr>
          <w:rFonts w:cs="Calibri"/>
        </w:rPr>
        <w:t>SSHR n</w:t>
      </w:r>
      <w:r w:rsidRPr="00221475">
        <w:rPr>
          <w:rFonts w:cs="Calibri"/>
        </w:rPr>
        <w:t xml:space="preserve">ákupy OOP a ZP v době nouzového stavu nezajišťovala. </w:t>
      </w:r>
      <w:r w:rsidR="000B4619" w:rsidRPr="00221475">
        <w:rPr>
          <w:rFonts w:cs="Calibri"/>
        </w:rPr>
        <w:t xml:space="preserve">Tabulka č. </w:t>
      </w:r>
      <w:r w:rsidR="0083584E" w:rsidRPr="00221475">
        <w:rPr>
          <w:rFonts w:cs="Calibri"/>
        </w:rPr>
        <w:t>5</w:t>
      </w:r>
      <w:r w:rsidR="000B4619" w:rsidRPr="00221475">
        <w:rPr>
          <w:rFonts w:cs="Calibri"/>
        </w:rPr>
        <w:t xml:space="preserve"> uvádí přehled </w:t>
      </w:r>
      <w:r w:rsidR="00E34C6C" w:rsidRPr="00221475">
        <w:rPr>
          <w:rFonts w:cs="Calibri"/>
        </w:rPr>
        <w:t>OOP a ZP</w:t>
      </w:r>
      <w:r w:rsidR="000B4619" w:rsidRPr="00221475">
        <w:rPr>
          <w:rFonts w:cs="Calibri"/>
        </w:rPr>
        <w:t xml:space="preserve">, na jejichž nákup vynaložily MV a MZd </w:t>
      </w:r>
      <w:r w:rsidR="000B4619" w:rsidRPr="00221475" w:rsidDel="000156CB">
        <w:rPr>
          <w:rFonts w:cs="Calibri"/>
        </w:rPr>
        <w:t>v</w:t>
      </w:r>
      <w:r w:rsidR="000B4619" w:rsidRPr="00221475">
        <w:rPr>
          <w:rFonts w:cs="Calibri"/>
        </w:rPr>
        <w:t xml:space="preserve"> období od 1. 1. 2020 do 31. 8. 2020 </w:t>
      </w:r>
      <w:r w:rsidR="00E34C6C" w:rsidRPr="00221475">
        <w:rPr>
          <w:rFonts w:cs="Calibri"/>
        </w:rPr>
        <w:t>přidělené</w:t>
      </w:r>
      <w:r w:rsidR="00FE5D99" w:rsidRPr="00221475">
        <w:rPr>
          <w:rFonts w:cs="Calibri"/>
        </w:rPr>
        <w:t xml:space="preserve"> p</w:t>
      </w:r>
      <w:r w:rsidRPr="00221475">
        <w:rPr>
          <w:rFonts w:cs="Calibri"/>
        </w:rPr>
        <w:t>eněžní</w:t>
      </w:r>
      <w:r w:rsidR="00FE5D99" w:rsidRPr="00221475">
        <w:rPr>
          <w:rFonts w:cs="Calibri"/>
        </w:rPr>
        <w:t xml:space="preserve"> prostředk</w:t>
      </w:r>
      <w:r w:rsidR="00926606">
        <w:rPr>
          <w:rFonts w:cs="Calibri"/>
        </w:rPr>
        <w:t>y</w:t>
      </w:r>
      <w:r w:rsidR="00FE5D99" w:rsidRPr="00221475">
        <w:rPr>
          <w:rFonts w:cs="Calibri"/>
        </w:rPr>
        <w:t xml:space="preserve"> státního rozpočtu</w:t>
      </w:r>
      <w:r w:rsidR="000B4619" w:rsidRPr="00221475">
        <w:rPr>
          <w:rFonts w:cs="Calibri"/>
        </w:rPr>
        <w:t xml:space="preserve">. </w:t>
      </w:r>
      <w:r w:rsidR="67BB89CE" w:rsidRPr="00221475">
        <w:rPr>
          <w:rFonts w:eastAsia="Calibri" w:cs="Calibri"/>
          <w:lang w:val="cs"/>
        </w:rPr>
        <w:t xml:space="preserve">Touto problematikou se mimo jiné zabýval také UK NAO ve svých </w:t>
      </w:r>
      <w:r w:rsidR="005D2194" w:rsidRPr="00221475">
        <w:rPr>
          <w:rFonts w:eastAsia="Calibri" w:cs="Calibri"/>
          <w:lang w:val="cs"/>
        </w:rPr>
        <w:t>závěrech</w:t>
      </w:r>
      <w:r w:rsidR="67BB89CE" w:rsidRPr="00221475">
        <w:rPr>
          <w:rFonts w:eastAsia="Calibri" w:cs="Calibri"/>
          <w:lang w:val="cs"/>
        </w:rPr>
        <w:t xml:space="preserve"> </w:t>
      </w:r>
      <w:r w:rsidR="67BB89CE" w:rsidRPr="00221475">
        <w:rPr>
          <w:rFonts w:eastAsia="Calibri" w:cs="Calibri"/>
          <w:i/>
          <w:lang w:val="cs"/>
        </w:rPr>
        <w:t xml:space="preserve">Investigation into government procurement during the </w:t>
      </w:r>
      <w:r w:rsidR="006D6A22">
        <w:rPr>
          <w:rFonts w:eastAsia="Calibri" w:cs="Calibri"/>
          <w:i/>
          <w:lang w:val="cs"/>
        </w:rPr>
        <w:t>COVID</w:t>
      </w:r>
      <w:r w:rsidR="67BB89CE" w:rsidRPr="00221475">
        <w:rPr>
          <w:rFonts w:eastAsia="Calibri" w:cs="Calibri"/>
          <w:i/>
          <w:lang w:val="cs"/>
        </w:rPr>
        <w:t>-19 pandemic (2020)</w:t>
      </w:r>
      <w:r w:rsidR="67BB89CE" w:rsidRPr="00221475">
        <w:rPr>
          <w:rFonts w:eastAsia="Calibri" w:cs="Calibri"/>
          <w:lang w:val="cs"/>
        </w:rPr>
        <w:t xml:space="preserve"> a </w:t>
      </w:r>
      <w:r w:rsidR="67BB89CE" w:rsidRPr="00221475">
        <w:rPr>
          <w:rFonts w:eastAsia="Calibri" w:cs="Calibri"/>
          <w:i/>
          <w:lang w:val="cs"/>
        </w:rPr>
        <w:t xml:space="preserve">The supply of personal protective equipment (PPE) during the </w:t>
      </w:r>
      <w:r w:rsidR="006D6A22">
        <w:rPr>
          <w:rFonts w:eastAsia="Calibri" w:cs="Calibri"/>
          <w:i/>
          <w:lang w:val="cs"/>
        </w:rPr>
        <w:t>COVID</w:t>
      </w:r>
      <w:r w:rsidR="67BB89CE" w:rsidRPr="00221475">
        <w:rPr>
          <w:rFonts w:eastAsia="Calibri" w:cs="Calibri"/>
          <w:i/>
          <w:lang w:val="cs"/>
        </w:rPr>
        <w:t>-19 pandemic (2020)</w:t>
      </w:r>
      <w:r w:rsidR="00AF725C" w:rsidRPr="001F139A">
        <w:rPr>
          <w:rStyle w:val="Znakapoznpodarou"/>
          <w:rFonts w:eastAsia="Calibri" w:cs="Calibri"/>
          <w:lang w:val="cs"/>
        </w:rPr>
        <w:footnoteReference w:id="80"/>
      </w:r>
      <w:r w:rsidR="67BB89CE" w:rsidRPr="001F139A">
        <w:rPr>
          <w:rFonts w:eastAsia="Calibri" w:cs="Calibri"/>
          <w:lang w:val="cs"/>
        </w:rPr>
        <w:t>.</w:t>
      </w:r>
    </w:p>
    <w:p w:rsidR="00FE5D99" w:rsidRPr="00221475" w:rsidRDefault="00221475" w:rsidP="00221475">
      <w:pPr>
        <w:keepNext/>
        <w:spacing w:after="40"/>
        <w:ind w:left="1361" w:hanging="1361"/>
        <w:rPr>
          <w:b/>
        </w:rPr>
      </w:pPr>
      <w:r>
        <w:rPr>
          <w:b/>
        </w:rPr>
        <w:t>Tabulka č. </w:t>
      </w:r>
      <w:r w:rsidR="00636AD5" w:rsidRPr="00221475">
        <w:rPr>
          <w:b/>
        </w:rPr>
        <w:t>5</w:t>
      </w:r>
      <w:r>
        <w:rPr>
          <w:b/>
        </w:rPr>
        <w:t>:</w:t>
      </w:r>
      <w:r w:rsidR="001E19C4" w:rsidRPr="00221475">
        <w:rPr>
          <w:b/>
        </w:rPr>
        <w:t xml:space="preserve"> </w:t>
      </w:r>
      <w:r>
        <w:rPr>
          <w:b/>
        </w:rPr>
        <w:tab/>
      </w:r>
      <w:r w:rsidR="001E19C4" w:rsidRPr="00221475">
        <w:rPr>
          <w:b/>
        </w:rPr>
        <w:t xml:space="preserve">Přehled kategorií komodit s nejvyšším objemem </w:t>
      </w:r>
      <w:r w:rsidR="000156CB" w:rsidRPr="00221475">
        <w:rPr>
          <w:b/>
        </w:rPr>
        <w:t xml:space="preserve">peněžních </w:t>
      </w:r>
      <w:r w:rsidR="001E19C4" w:rsidRPr="00221475">
        <w:rPr>
          <w:b/>
        </w:rPr>
        <w:t>prostředků</w:t>
      </w:r>
      <w:r w:rsidR="000156CB" w:rsidRPr="00221475">
        <w:rPr>
          <w:b/>
        </w:rPr>
        <w:t xml:space="preserve"> </w:t>
      </w:r>
      <w:r w:rsidR="00707824" w:rsidRPr="00221475">
        <w:rPr>
          <w:b/>
        </w:rPr>
        <w:t xml:space="preserve">vynaložených </w:t>
      </w:r>
      <w:r w:rsidR="004D369F" w:rsidRPr="00221475">
        <w:rPr>
          <w:b/>
        </w:rPr>
        <w:t xml:space="preserve">MV a MZd </w:t>
      </w:r>
      <w:r w:rsidR="000156CB" w:rsidRPr="00221475">
        <w:rPr>
          <w:b/>
        </w:rPr>
        <w:t>v období od 1. 1. 2020 do 31. 8. 2020</w:t>
      </w:r>
    </w:p>
    <w:p w:rsidR="00E37E77" w:rsidRDefault="00E37E77" w:rsidP="00E37E77">
      <w:pPr>
        <w:spacing w:before="120"/>
        <w:rPr>
          <w:sz w:val="20"/>
          <w:szCs w:val="20"/>
        </w:rPr>
      </w:pPr>
      <w:r>
        <w:rPr>
          <w:noProof/>
          <w:sz w:val="20"/>
          <w:szCs w:val="20"/>
        </w:rPr>
        <w:drawing>
          <wp:inline distT="0" distB="0" distL="0" distR="0" wp14:anchorId="55B09D5D" wp14:editId="4F90B1E9">
            <wp:extent cx="5760000" cy="5760000"/>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abulka_Kreslicí plátno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inline>
        </w:drawing>
      </w:r>
    </w:p>
    <w:p w:rsidR="00E37E77" w:rsidRPr="00221475" w:rsidRDefault="00E37E77" w:rsidP="00221475">
      <w:pPr>
        <w:rPr>
          <w:rFonts w:cs="Calibri"/>
          <w:sz w:val="20"/>
          <w:szCs w:val="20"/>
        </w:rPr>
      </w:pPr>
      <w:r w:rsidRPr="00221475">
        <w:rPr>
          <w:rFonts w:cs="Calibri"/>
          <w:b/>
          <w:sz w:val="20"/>
          <w:szCs w:val="20"/>
        </w:rPr>
        <w:t>Pozn</w:t>
      </w:r>
      <w:r w:rsidR="00CF70E5">
        <w:rPr>
          <w:rFonts w:cs="Calibri"/>
          <w:b/>
          <w:sz w:val="20"/>
          <w:szCs w:val="20"/>
        </w:rPr>
        <w:t>.</w:t>
      </w:r>
      <w:r w:rsidRPr="00221475">
        <w:rPr>
          <w:rFonts w:cs="Calibri"/>
          <w:b/>
          <w:sz w:val="20"/>
          <w:szCs w:val="20"/>
        </w:rPr>
        <w:t xml:space="preserve">: </w:t>
      </w:r>
      <w:r w:rsidRPr="00221475">
        <w:rPr>
          <w:rFonts w:cs="Calibri"/>
          <w:sz w:val="20"/>
          <w:szCs w:val="20"/>
        </w:rPr>
        <w:t>Plicní ventilátory jsou zde uvedeny včetně příslušenství, tudíž se vždy nejedná o kompletní zařízení.</w:t>
      </w:r>
    </w:p>
    <w:p w:rsidR="00E37E77" w:rsidRPr="00221475" w:rsidRDefault="001E19C4" w:rsidP="00221475">
      <w:pPr>
        <w:rPr>
          <w:rFonts w:cs="Calibri"/>
          <w:sz w:val="20"/>
          <w:szCs w:val="20"/>
        </w:rPr>
      </w:pPr>
      <w:r w:rsidRPr="00221475">
        <w:rPr>
          <w:rFonts w:cs="Calibri"/>
          <w:b/>
          <w:sz w:val="20"/>
          <w:szCs w:val="20"/>
        </w:rPr>
        <w:t xml:space="preserve">Zdroj: </w:t>
      </w:r>
      <w:r w:rsidR="002D79E0" w:rsidRPr="002D79E0">
        <w:rPr>
          <w:rFonts w:cs="Calibri"/>
          <w:sz w:val="20"/>
          <w:szCs w:val="20"/>
        </w:rPr>
        <w:t>vypracoval NKÚ dle dokladů</w:t>
      </w:r>
      <w:r w:rsidR="002D79E0">
        <w:rPr>
          <w:rFonts w:cs="Calibri"/>
          <w:b/>
          <w:sz w:val="20"/>
          <w:szCs w:val="20"/>
        </w:rPr>
        <w:t xml:space="preserve"> </w:t>
      </w:r>
      <w:r w:rsidR="002D79E0" w:rsidRPr="002D79E0">
        <w:rPr>
          <w:rFonts w:cs="Calibri"/>
          <w:sz w:val="20"/>
          <w:szCs w:val="20"/>
        </w:rPr>
        <w:t>od</w:t>
      </w:r>
      <w:r w:rsidR="00416986" w:rsidRPr="00221475">
        <w:rPr>
          <w:rFonts w:cs="Calibri"/>
          <w:sz w:val="20"/>
          <w:szCs w:val="20"/>
        </w:rPr>
        <w:t xml:space="preserve"> MV a MZd, podrobně viz také </w:t>
      </w:r>
      <w:r w:rsidR="00CF70E5">
        <w:rPr>
          <w:rFonts w:cs="Calibri"/>
          <w:b/>
          <w:sz w:val="20"/>
          <w:szCs w:val="20"/>
        </w:rPr>
        <w:t>p</w:t>
      </w:r>
      <w:r w:rsidRPr="00221475">
        <w:rPr>
          <w:rFonts w:cs="Calibri"/>
          <w:b/>
          <w:sz w:val="20"/>
          <w:szCs w:val="20"/>
        </w:rPr>
        <w:t xml:space="preserve">říloha </w:t>
      </w:r>
      <w:r w:rsidR="00497800" w:rsidRPr="00221475">
        <w:rPr>
          <w:rFonts w:cs="Calibri"/>
          <w:b/>
          <w:sz w:val="20"/>
          <w:szCs w:val="20"/>
        </w:rPr>
        <w:t xml:space="preserve">č. </w:t>
      </w:r>
      <w:r w:rsidR="00256BB9" w:rsidRPr="00221475">
        <w:rPr>
          <w:rFonts w:cs="Calibri"/>
          <w:b/>
          <w:sz w:val="20"/>
          <w:szCs w:val="20"/>
        </w:rPr>
        <w:t>1</w:t>
      </w:r>
      <w:r w:rsidR="00CF70E5">
        <w:rPr>
          <w:rFonts w:cs="Calibri"/>
          <w:b/>
          <w:sz w:val="20"/>
          <w:szCs w:val="20"/>
        </w:rPr>
        <w:t xml:space="preserve"> </w:t>
      </w:r>
      <w:r w:rsidR="00CF70E5">
        <w:rPr>
          <w:rFonts w:cs="Calibri"/>
          <w:sz w:val="20"/>
          <w:szCs w:val="20"/>
        </w:rPr>
        <w:t>tohoto kontrolního závěru</w:t>
      </w:r>
      <w:r w:rsidR="00497800" w:rsidRPr="00221475">
        <w:rPr>
          <w:rFonts w:cs="Calibri"/>
          <w:sz w:val="20"/>
          <w:szCs w:val="20"/>
        </w:rPr>
        <w:t>.</w:t>
      </w:r>
    </w:p>
    <w:p w:rsidR="00E37E77" w:rsidRPr="00763290" w:rsidRDefault="00380D04" w:rsidP="00221475">
      <w:pPr>
        <w:pStyle w:val="Nadpis2"/>
        <w:numPr>
          <w:ilvl w:val="0"/>
          <w:numId w:val="0"/>
        </w:numPr>
        <w:suppressAutoHyphens w:val="0"/>
        <w:autoSpaceDN/>
        <w:spacing w:before="240"/>
        <w:textAlignment w:val="auto"/>
      </w:pPr>
      <w:r>
        <w:lastRenderedPageBreak/>
        <w:t xml:space="preserve">2.3 </w:t>
      </w:r>
      <w:r w:rsidR="004370A7">
        <w:t>Nákupní týmy</w:t>
      </w:r>
    </w:p>
    <w:p w:rsidR="00E37E77" w:rsidRDefault="00E37E77" w:rsidP="00221475">
      <w:pPr>
        <w:spacing w:before="120" w:after="120"/>
      </w:pPr>
      <w:r>
        <w:t xml:space="preserve">MV a MZd </w:t>
      </w:r>
      <w:r w:rsidR="004370A7">
        <w:t>nakupoval</w:t>
      </w:r>
      <w:r w:rsidR="00CF70E5">
        <w:t>y</w:t>
      </w:r>
      <w:r>
        <w:t xml:space="preserve"> OOP a ZP samostatně a vzájemně nespolupracoval</w:t>
      </w:r>
      <w:r w:rsidR="00CF70E5">
        <w:t>y</w:t>
      </w:r>
      <w:r>
        <w:t>, tj. nepředával</w:t>
      </w:r>
      <w:r w:rsidR="00CF70E5">
        <w:t>y</w:t>
      </w:r>
      <w:r>
        <w:t xml:space="preserve"> si informace </w:t>
      </w:r>
      <w:r w:rsidR="004370A7">
        <w:t xml:space="preserve">o </w:t>
      </w:r>
      <w:r>
        <w:t>situac</w:t>
      </w:r>
      <w:r w:rsidR="00CE01D7">
        <w:t>i</w:t>
      </w:r>
      <w:r>
        <w:t xml:space="preserve"> na trhu a o potenciálních dodavatelích.</w:t>
      </w:r>
      <w:r w:rsidR="00CE01D7">
        <w:t xml:space="preserve"> Nákupní týmy MV a MZd měly odlišné složení.</w:t>
      </w:r>
    </w:p>
    <w:p w:rsidR="004A0E29" w:rsidRPr="00221475" w:rsidRDefault="0075252A" w:rsidP="00FF2398">
      <w:pPr>
        <w:keepNext/>
        <w:spacing w:after="120" w:line="276" w:lineRule="auto"/>
        <w:rPr>
          <w:b/>
        </w:rPr>
      </w:pPr>
      <w:r w:rsidRPr="00221475">
        <w:rPr>
          <w:b/>
        </w:rPr>
        <w:t>Schéma</w:t>
      </w:r>
      <w:r w:rsidR="004A0E29" w:rsidRPr="00221475">
        <w:rPr>
          <w:b/>
        </w:rPr>
        <w:t xml:space="preserve"> č. 1</w:t>
      </w:r>
      <w:r w:rsidR="00CF70E5">
        <w:rPr>
          <w:b/>
        </w:rPr>
        <w:t>:</w:t>
      </w:r>
      <w:r w:rsidR="004A0E29" w:rsidRPr="00221475">
        <w:rPr>
          <w:b/>
        </w:rPr>
        <w:t xml:space="preserve"> Struktura </w:t>
      </w:r>
      <w:r w:rsidR="00511512" w:rsidRPr="00221475">
        <w:rPr>
          <w:b/>
        </w:rPr>
        <w:t xml:space="preserve">týmů </w:t>
      </w:r>
      <w:r w:rsidR="004A0E29" w:rsidRPr="00221475">
        <w:rPr>
          <w:b/>
        </w:rPr>
        <w:t>centrálních nákup</w:t>
      </w:r>
      <w:r w:rsidR="009F04F9" w:rsidRPr="00221475">
        <w:rPr>
          <w:b/>
        </w:rPr>
        <w:t>ů</w:t>
      </w:r>
      <w:r w:rsidR="004A0E29" w:rsidRPr="00221475">
        <w:rPr>
          <w:b/>
        </w:rPr>
        <w:t xml:space="preserve"> MV a MZd</w:t>
      </w:r>
    </w:p>
    <w:p w:rsidR="00451925" w:rsidRPr="00221475" w:rsidRDefault="00C5157F" w:rsidP="00451925">
      <w:pPr>
        <w:spacing w:line="276" w:lineRule="auto"/>
        <w:rPr>
          <w:rFonts w:eastAsia="MS Gothic"/>
          <w:sz w:val="20"/>
          <w:szCs w:val="20"/>
        </w:rPr>
      </w:pPr>
      <w:r>
        <w:rPr>
          <w:b/>
          <w:sz w:val="20"/>
          <w:szCs w:val="20"/>
        </w:rPr>
        <w:pict w14:anchorId="42189EC8">
          <v:shape id="_x0000_i1026" type="#_x0000_t75" style="width:453.75pt;height:363.75pt">
            <v:imagedata r:id="rId15" o:title="nákupní týmy_ok"/>
          </v:shape>
        </w:pict>
      </w:r>
      <w:r w:rsidR="00451925" w:rsidRPr="00221475">
        <w:rPr>
          <w:b/>
          <w:sz w:val="20"/>
          <w:szCs w:val="20"/>
        </w:rPr>
        <w:t>Zdroj:</w:t>
      </w:r>
      <w:r w:rsidR="00451925" w:rsidRPr="00221475">
        <w:rPr>
          <w:sz w:val="20"/>
          <w:szCs w:val="20"/>
        </w:rPr>
        <w:t xml:space="preserve"> předložená dokumentace MV a MZd.</w:t>
      </w:r>
    </w:p>
    <w:p w:rsidR="00451925" w:rsidRDefault="001A587D" w:rsidP="00AC753B">
      <w:pPr>
        <w:spacing w:before="120" w:after="120"/>
      </w:pPr>
      <w:r>
        <w:t>Na MZd vznikl dne 10. 3. 2020 rozhodnutím ministra zdravotnictví tým centrálních nákupů</w:t>
      </w:r>
      <w:r w:rsidDel="001A587D">
        <w:t xml:space="preserve"> </w:t>
      </w:r>
      <w:r>
        <w:t>p</w:t>
      </w:r>
      <w:r w:rsidR="00451925">
        <w:t xml:space="preserve">ro nákupy OOP a ZP související s řešením a prevencí pandemie </w:t>
      </w:r>
      <w:r w:rsidR="006D6A22">
        <w:t>COVID</w:t>
      </w:r>
      <w:r w:rsidR="00451925">
        <w:t xml:space="preserve">-19 . Tento tým byl rozdělen do několika menších (koordinátor, prospektor, obchodníci), které tvořili </w:t>
      </w:r>
      <w:r w:rsidR="00BA5A27">
        <w:t xml:space="preserve">nejen </w:t>
      </w:r>
      <w:r w:rsidR="00451925">
        <w:t>zaměstnanci</w:t>
      </w:r>
      <w:r w:rsidR="00451925" w:rsidRPr="0011591B">
        <w:t xml:space="preserve"> MZd,</w:t>
      </w:r>
      <w:r w:rsidR="00451925">
        <w:t xml:space="preserve"> ale také zástupci dalších státních organizací (viz schéma výše). </w:t>
      </w:r>
      <w:r w:rsidR="00451925" w:rsidRPr="0011591B">
        <w:t xml:space="preserve">MZd </w:t>
      </w:r>
      <w:r w:rsidR="00451925">
        <w:t>zapojilo do nákupů</w:t>
      </w:r>
      <w:r w:rsidR="00451925" w:rsidRPr="0011591B">
        <w:t xml:space="preserve"> </w:t>
      </w:r>
      <w:r w:rsidR="00451925">
        <w:t>rovněž</w:t>
      </w:r>
      <w:r w:rsidR="00451925" w:rsidRPr="0011591B">
        <w:t xml:space="preserve"> auditorskou společnost</w:t>
      </w:r>
      <w:r w:rsidR="00BA5A27">
        <w:t>.</w:t>
      </w:r>
      <w:r w:rsidR="00451925" w:rsidRPr="0011591B">
        <w:t xml:space="preserve"> </w:t>
      </w:r>
      <w:r w:rsidR="00A715C6">
        <w:t xml:space="preserve">Její dva konzultanti </w:t>
      </w:r>
      <w:r w:rsidR="00451925" w:rsidRPr="0011591B">
        <w:t>se v nákupním týmu zaměřili mj. na procesní stránku nákupů, řízení rizik nebo kontrolu auditní stopy. Tato společno</w:t>
      </w:r>
      <w:r w:rsidR="00451925">
        <w:t>st také poskytovala bezúplatné poradenství</w:t>
      </w:r>
      <w:r w:rsidR="00A715C6">
        <w:t xml:space="preserve">, které se týkalo jak </w:t>
      </w:r>
      <w:r w:rsidR="00451925">
        <w:t>nákupu výrobků a služeb,</w:t>
      </w:r>
      <w:r w:rsidR="00A715C6">
        <w:t xml:space="preserve"> tak</w:t>
      </w:r>
      <w:r w:rsidR="00451925">
        <w:t xml:space="preserve"> postupů a procesů </w:t>
      </w:r>
      <w:r w:rsidR="00A715C6">
        <w:t>souvisejících s</w:t>
      </w:r>
      <w:r w:rsidR="00451925">
        <w:t xml:space="preserve"> opatření</w:t>
      </w:r>
      <w:r w:rsidR="00A715C6">
        <w:t>mi</w:t>
      </w:r>
      <w:r w:rsidR="00451925">
        <w:t xml:space="preserve"> proti epidemii </w:t>
      </w:r>
      <w:r w:rsidR="006D6A22">
        <w:t>COVID</w:t>
      </w:r>
      <w:r w:rsidR="00451925">
        <w:t xml:space="preserve">-19. MZd zplnomocnilo k jednání dva vedoucí týmu centrálních nákupů, aniž by jim jednoznačně určilo jejich řídicí kompetence, </w:t>
      </w:r>
      <w:r w:rsidR="00A715C6">
        <w:t xml:space="preserve">rozdělilo </w:t>
      </w:r>
      <w:r w:rsidR="00451925">
        <w:t>rol</w:t>
      </w:r>
      <w:r w:rsidR="00A715C6">
        <w:t>e</w:t>
      </w:r>
      <w:r w:rsidR="00451925">
        <w:t xml:space="preserve"> v týmu a stano</w:t>
      </w:r>
      <w:r w:rsidR="00A715C6">
        <w:t xml:space="preserve">vilo </w:t>
      </w:r>
      <w:r w:rsidR="00451925">
        <w:t>úkol</w:t>
      </w:r>
      <w:r w:rsidR="00A715C6">
        <w:t>y</w:t>
      </w:r>
      <w:r w:rsidR="00451925">
        <w:t xml:space="preserve">. Tým byl multioborový a obecně tak pokrýval situace, které bylo nutné řešit v rámci obchodních jednání a </w:t>
      </w:r>
      <w:r w:rsidR="00A715C6">
        <w:t>uzavírání smluv</w:t>
      </w:r>
      <w:r w:rsidR="00451925">
        <w:t xml:space="preserve">. </w:t>
      </w:r>
    </w:p>
    <w:p w:rsidR="00451925" w:rsidRDefault="00451925" w:rsidP="00221475">
      <w:pPr>
        <w:autoSpaceDE w:val="0"/>
        <w:adjustRightInd w:val="0"/>
        <w:spacing w:after="120"/>
      </w:pPr>
      <w:r>
        <w:t xml:space="preserve">MV </w:t>
      </w:r>
      <w:r w:rsidR="001A587D">
        <w:t>také</w:t>
      </w:r>
      <w:r>
        <w:t xml:space="preserve"> </w:t>
      </w:r>
      <w:r w:rsidR="00A715C6">
        <w:t xml:space="preserve">založilo </w:t>
      </w:r>
      <w:r>
        <w:t xml:space="preserve">pro nákupy OOP a ZP související s řešením a prevencí pandemie </w:t>
      </w:r>
      <w:r w:rsidR="006D6A22">
        <w:t>COVID</w:t>
      </w:r>
      <w:r>
        <w:t xml:space="preserve">-19 nákupní tým. </w:t>
      </w:r>
      <w:r w:rsidR="00A715C6">
        <w:t>Svou</w:t>
      </w:r>
      <w:r>
        <w:t xml:space="preserve"> činnost </w:t>
      </w:r>
      <w:r w:rsidR="00A715C6">
        <w:t xml:space="preserve">zahájil </w:t>
      </w:r>
      <w:r>
        <w:t xml:space="preserve">14. 3. 2020. Členy nákupního týmu byli na rozdíl od MZd pouze zaměstnanci MV. MV v rámci nákupů OOP spolupracovalo s podskupinou českých </w:t>
      </w:r>
      <w:r>
        <w:lastRenderedPageBreak/>
        <w:t xml:space="preserve">výrobců vedenou MPO, ve které zasedali zástupci MV, SSHR, MPO, </w:t>
      </w:r>
      <w:r w:rsidR="00FC2481">
        <w:t xml:space="preserve">Agentury pro podporu podnikání a investic </w:t>
      </w:r>
      <w:r>
        <w:t>CzechInvest</w:t>
      </w:r>
      <w:r w:rsidR="00243B7E">
        <w:t>,</w:t>
      </w:r>
      <w:r>
        <w:t xml:space="preserve"> MF, MZd a další</w:t>
      </w:r>
      <w:r w:rsidR="00A715C6">
        <w:t>ch</w:t>
      </w:r>
      <w:r>
        <w:t xml:space="preserve">. MV využilo </w:t>
      </w:r>
      <w:r w:rsidR="00A715C6">
        <w:t xml:space="preserve">také </w:t>
      </w:r>
      <w:r>
        <w:t>spolupráce se Smíšenou česko čínskou komorou vzájemné spolupráce, díky níž se MV podařilo uzavřít smlouvy na dodávky OOP</w:t>
      </w:r>
      <w:r w:rsidR="00A715C6">
        <w:t xml:space="preserve"> z ČLR</w:t>
      </w:r>
      <w:r>
        <w:t xml:space="preserve">, které tvořily majoritní podíl v celkových nákupech. </w:t>
      </w:r>
    </w:p>
    <w:p w:rsidR="00204DCD" w:rsidRDefault="005A61DE" w:rsidP="00221475">
      <w:pPr>
        <w:spacing w:after="120"/>
        <w:rPr>
          <w:b/>
        </w:rPr>
      </w:pPr>
      <w:r>
        <w:rPr>
          <w:b/>
        </w:rPr>
        <w:t xml:space="preserve">Dokumentace </w:t>
      </w:r>
      <w:r w:rsidRPr="00400658">
        <w:rPr>
          <w:b/>
        </w:rPr>
        <w:t xml:space="preserve">MZd </w:t>
      </w:r>
      <w:r>
        <w:rPr>
          <w:b/>
        </w:rPr>
        <w:t xml:space="preserve">ani MV k činnosti týmů centrálních nákupů byla nedostatečná, např. </w:t>
      </w:r>
      <w:r w:rsidR="000E7933">
        <w:rPr>
          <w:b/>
        </w:rPr>
        <w:t>chybí</w:t>
      </w:r>
      <w:r w:rsidR="00204DCD">
        <w:rPr>
          <w:b/>
        </w:rPr>
        <w:t xml:space="preserve"> </w:t>
      </w:r>
      <w:r w:rsidRPr="00400658">
        <w:rPr>
          <w:b/>
        </w:rPr>
        <w:t>rozhodnutí o zařazení jednotlivých členů do týmu centrálních nákupů</w:t>
      </w:r>
      <w:r>
        <w:rPr>
          <w:b/>
        </w:rPr>
        <w:t>,</w:t>
      </w:r>
      <w:r w:rsidRPr="00400658">
        <w:rPr>
          <w:b/>
        </w:rPr>
        <w:t xml:space="preserve"> určen</w:t>
      </w:r>
      <w:r w:rsidR="000E7933">
        <w:rPr>
          <w:b/>
        </w:rPr>
        <w:t>í</w:t>
      </w:r>
      <w:r w:rsidRPr="00400658">
        <w:rPr>
          <w:b/>
        </w:rPr>
        <w:t xml:space="preserve"> rol</w:t>
      </w:r>
      <w:r w:rsidR="000E7933">
        <w:rPr>
          <w:b/>
        </w:rPr>
        <w:t>í</w:t>
      </w:r>
      <w:r w:rsidRPr="00400658">
        <w:rPr>
          <w:b/>
        </w:rPr>
        <w:t xml:space="preserve"> či úkol</w:t>
      </w:r>
      <w:r w:rsidR="000E7933">
        <w:rPr>
          <w:b/>
        </w:rPr>
        <w:t>ů</w:t>
      </w:r>
      <w:r w:rsidRPr="00400658">
        <w:rPr>
          <w:b/>
        </w:rPr>
        <w:t>, které mají plnit</w:t>
      </w:r>
      <w:r w:rsidR="000E7933">
        <w:rPr>
          <w:b/>
        </w:rPr>
        <w:t>,</w:t>
      </w:r>
      <w:r>
        <w:rPr>
          <w:b/>
        </w:rPr>
        <w:t xml:space="preserve"> nebo o </w:t>
      </w:r>
      <w:r w:rsidRPr="00D1725A">
        <w:rPr>
          <w:b/>
        </w:rPr>
        <w:t xml:space="preserve">zápisy z jednání </w:t>
      </w:r>
      <w:r>
        <w:rPr>
          <w:b/>
        </w:rPr>
        <w:t>nákupního</w:t>
      </w:r>
      <w:r w:rsidRPr="00D1725A">
        <w:rPr>
          <w:b/>
        </w:rPr>
        <w:t xml:space="preserve"> </w:t>
      </w:r>
      <w:r>
        <w:rPr>
          <w:b/>
        </w:rPr>
        <w:t>týmu.</w:t>
      </w:r>
    </w:p>
    <w:p w:rsidR="00E37E77" w:rsidRPr="00763290" w:rsidRDefault="00380D04" w:rsidP="00221475">
      <w:pPr>
        <w:pStyle w:val="Nadpis2"/>
        <w:numPr>
          <w:ilvl w:val="0"/>
          <w:numId w:val="0"/>
        </w:numPr>
        <w:suppressAutoHyphens w:val="0"/>
        <w:autoSpaceDN/>
        <w:spacing w:before="0"/>
        <w:textAlignment w:val="auto"/>
      </w:pPr>
      <w:r>
        <w:t xml:space="preserve">2.4 </w:t>
      </w:r>
      <w:r w:rsidR="00E37E77" w:rsidRPr="00763290">
        <w:t>Veřejné zakázky</w:t>
      </w:r>
    </w:p>
    <w:p w:rsidR="00E37E77" w:rsidRDefault="00E37E77" w:rsidP="00221475">
      <w:pPr>
        <w:spacing w:after="120"/>
      </w:pPr>
      <w:r>
        <w:t xml:space="preserve">MZd </w:t>
      </w:r>
      <w:r w:rsidR="00B22207">
        <w:t xml:space="preserve">dne </w:t>
      </w:r>
      <w:r>
        <w:t>10. 3. 2020 vyhlásilo výzvy</w:t>
      </w:r>
      <w:r w:rsidRPr="00C13F91">
        <w:t xml:space="preserve"> k</w:t>
      </w:r>
      <w:r>
        <w:t> jednání v jednacím řízení bez uveřejnění. Jednalo se o</w:t>
      </w:r>
      <w:r w:rsidR="00AC753B">
        <w:t> </w:t>
      </w:r>
      <w:r>
        <w:t xml:space="preserve">nadlimitní veřejné zakázky na dodávky označené jako </w:t>
      </w:r>
      <w:r w:rsidRPr="007F751F">
        <w:t>„Ochranné dýchací polomasky s filtrem třídy P3“, „Respirátory třídy FFP2“ a „Respirátory třídy FFP3“. Tyto veřejné zakázky byly zrušeny.</w:t>
      </w:r>
    </w:p>
    <w:p w:rsidR="00E37E77" w:rsidRDefault="00E37E77" w:rsidP="00221475">
      <w:pPr>
        <w:spacing w:after="120"/>
      </w:pPr>
      <w:r>
        <w:t xml:space="preserve">MZd nepřizpůsobilo </w:t>
      </w:r>
      <w:r w:rsidR="000E7933" w:rsidRPr="00927717">
        <w:t>p</w:t>
      </w:r>
      <w:r w:rsidRPr="00927717">
        <w:t xml:space="preserve">říkaz ministra č. 4/2017 – </w:t>
      </w:r>
      <w:r>
        <w:rPr>
          <w:i/>
        </w:rPr>
        <w:t>Zásady zadávání veřejných zakázek</w:t>
      </w:r>
      <w:r>
        <w:t xml:space="preserve"> podmínkám nouzového stavu, a</w:t>
      </w:r>
      <w:r w:rsidR="000E7933">
        <w:t>le</w:t>
      </w:r>
      <w:r>
        <w:t xml:space="preserve"> ani nevydalo </w:t>
      </w:r>
      <w:r w:rsidR="00B22207">
        <w:t xml:space="preserve">jiný </w:t>
      </w:r>
      <w:r>
        <w:t>interní předpis, který by definoval základní pravidla a postupy k dodržování zásad transparentnosti a přiměřenosti pro nákupy mimo režim ZZVZ v případě vyhlášení některého z krizových stavů. MZd nestanovilo pravidla pro průzkum trhu a hodnocení nabídek v případě použití výjimky pro nákupy OOP a ZP podle ustanovení § 29 písm. c) ZZVZ</w:t>
      </w:r>
      <w:r w:rsidR="00DF2090">
        <w:t>.</w:t>
      </w:r>
      <w:r>
        <w:t xml:space="preserve"> MZd </w:t>
      </w:r>
      <w:r w:rsidR="0013138F">
        <w:t xml:space="preserve">tedy </w:t>
      </w:r>
      <w:r w:rsidR="00602DD2">
        <w:t>ne</w:t>
      </w:r>
      <w:r>
        <w:t>nastav</w:t>
      </w:r>
      <w:r w:rsidR="0013138F">
        <w:t>ilo</w:t>
      </w:r>
      <w:r>
        <w:t xml:space="preserve"> pravidla</w:t>
      </w:r>
      <w:r w:rsidR="001539CA">
        <w:t xml:space="preserve">, </w:t>
      </w:r>
      <w:r w:rsidR="003A28E7">
        <w:t>jimiž</w:t>
      </w:r>
      <w:r w:rsidR="001539CA">
        <w:t xml:space="preserve"> by vytvořil</w:t>
      </w:r>
      <w:r w:rsidR="000E7933">
        <w:t>o</w:t>
      </w:r>
      <w:r w:rsidR="001539CA">
        <w:t xml:space="preserve"> </w:t>
      </w:r>
      <w:r>
        <w:t xml:space="preserve">podmínky pro hospodárný, efektivní a účelný výkon veřejné správy v souvislosti s plněním úkolů ve smyslu ustanovení § 6 odst. 2 písm. a) zákona č. 241/2000 Sb., ani pro nákupy </w:t>
      </w:r>
      <w:r w:rsidR="00B22207">
        <w:t xml:space="preserve">v období </w:t>
      </w:r>
      <w:r>
        <w:t>krizového stavu</w:t>
      </w:r>
      <w:r w:rsidR="00B22207">
        <w:t>.</w:t>
      </w:r>
      <w:r>
        <w:t xml:space="preserve"> </w:t>
      </w:r>
      <w:r w:rsidR="001A587D">
        <w:t>MZd kvůli těmto</w:t>
      </w:r>
      <w:r>
        <w:t xml:space="preserve"> nedostatků</w:t>
      </w:r>
      <w:r w:rsidR="001A587D">
        <w:t>m</w:t>
      </w:r>
      <w:r>
        <w:t xml:space="preserve"> </w:t>
      </w:r>
      <w:r w:rsidR="0013138F">
        <w:t xml:space="preserve">např. </w:t>
      </w:r>
      <w:r>
        <w:t>objednávalo zboží od neprověřených dodavatelů, kteří pak nebyli schopni dodat OOP a ZP v požadované kvalitě, což vedlo k velkému množství stornovaných objednávek.</w:t>
      </w:r>
    </w:p>
    <w:p w:rsidR="00E37E77" w:rsidRDefault="00EC2538" w:rsidP="00221475">
      <w:pPr>
        <w:spacing w:after="120"/>
      </w:pPr>
      <w:r>
        <w:t>V době</w:t>
      </w:r>
      <w:r w:rsidR="0013138F">
        <w:t xml:space="preserve"> nouzového stavu </w:t>
      </w:r>
      <w:r w:rsidR="00AF40EC">
        <w:t>(12. 3.</w:t>
      </w:r>
      <w:r w:rsidR="00E37E77">
        <w:t xml:space="preserve"> 2020</w:t>
      </w:r>
      <w:r w:rsidR="00AF40EC">
        <w:t xml:space="preserve"> – 17. 5. 2020)</w:t>
      </w:r>
      <w:r w:rsidR="0013138F">
        <w:t>, vyhlásilo</w:t>
      </w:r>
      <w:r w:rsidR="0013138F" w:rsidRPr="00C12E17">
        <w:t xml:space="preserve"> </w:t>
      </w:r>
      <w:r w:rsidR="0013138F">
        <w:t>MV</w:t>
      </w:r>
      <w:r w:rsidR="0013138F" w:rsidRPr="007E2E99">
        <w:t xml:space="preserve"> </w:t>
      </w:r>
      <w:r w:rsidR="0013138F">
        <w:t>d</w:t>
      </w:r>
      <w:r w:rsidR="0013138F" w:rsidRPr="00D73F77">
        <w:t>ne</w:t>
      </w:r>
      <w:r w:rsidR="0013138F">
        <w:t xml:space="preserve"> 27. 4. 2020</w:t>
      </w:r>
      <w:r w:rsidR="0013138F" w:rsidRPr="00C12E17">
        <w:t xml:space="preserve"> </w:t>
      </w:r>
      <w:r w:rsidR="0013138F" w:rsidRPr="00D73F77">
        <w:t>otevřené nadlimitní zadávací řízení</w:t>
      </w:r>
      <w:r w:rsidR="00E37E77" w:rsidRPr="00D73F77">
        <w:t xml:space="preserve"> na uzavření </w:t>
      </w:r>
      <w:hyperlink r:id="rId16" w:history="1">
        <w:r w:rsidR="000E7933">
          <w:rPr>
            <w:rStyle w:val="Hypertextovodkaz"/>
            <w:rFonts w:cstheme="minorHAnsi"/>
            <w:i/>
          </w:rPr>
          <w:t>r</w:t>
        </w:r>
        <w:r w:rsidR="00E37E77" w:rsidRPr="00695FC8">
          <w:rPr>
            <w:rStyle w:val="Hypertextovodkaz"/>
            <w:rFonts w:cstheme="minorHAnsi"/>
            <w:i/>
          </w:rPr>
          <w:t>ámcových dohod na nákup osobních ochranných prostředků</w:t>
        </w:r>
      </w:hyperlink>
      <w:r w:rsidR="00E37E77">
        <w:t xml:space="preserve">. </w:t>
      </w:r>
      <w:r w:rsidR="0013138F">
        <w:t>Toto zadávací řízení bylo vyhlášeno</w:t>
      </w:r>
      <w:r w:rsidR="0013138F" w:rsidRPr="0013138F">
        <w:t xml:space="preserve"> </w:t>
      </w:r>
      <w:r w:rsidR="0013138F" w:rsidRPr="00D73F77">
        <w:t xml:space="preserve">v souladu se </w:t>
      </w:r>
      <w:r w:rsidR="0013138F">
        <w:rPr>
          <w:rFonts w:cs="Calibri"/>
        </w:rPr>
        <w:t>ZZVZ,</w:t>
      </w:r>
      <w:r w:rsidR="0013138F" w:rsidRPr="00D73F77">
        <w:t xml:space="preserve"> s předpokládanou hodnotou cca 1,4 mld. Kč bez DPH</w:t>
      </w:r>
      <w:r w:rsidR="0013138F">
        <w:t xml:space="preserve">. </w:t>
      </w:r>
      <w:proofErr w:type="gramStart"/>
      <w:r w:rsidR="00E37E77">
        <w:t>MV poptávalo</w:t>
      </w:r>
      <w:proofErr w:type="gramEnd"/>
      <w:r w:rsidR="00E37E77">
        <w:t xml:space="preserve"> </w:t>
      </w:r>
      <w:r w:rsidR="00E37E77" w:rsidRPr="00D73F77">
        <w:t>sedm komodit s termínem dodání do 31.</w:t>
      </w:r>
      <w:r w:rsidR="00AC753B">
        <w:t> </w:t>
      </w:r>
      <w:r w:rsidR="00E37E77">
        <w:t>12.</w:t>
      </w:r>
      <w:r w:rsidR="00AC753B">
        <w:t> </w:t>
      </w:r>
      <w:r w:rsidR="00E37E77">
        <w:t>2020.</w:t>
      </w:r>
      <w:r w:rsidR="00E37E77" w:rsidRPr="00D73F77">
        <w:t xml:space="preserve"> </w:t>
      </w:r>
      <w:r w:rsidR="00E37E77">
        <w:t>Veřejná zakázka byla rozdělena na sedm částí</w:t>
      </w:r>
      <w:r w:rsidR="007C0647">
        <w:t>.</w:t>
      </w:r>
    </w:p>
    <w:p w:rsidR="00B0650F" w:rsidRPr="002F670C" w:rsidRDefault="00B0650F" w:rsidP="002F670C">
      <w:pPr>
        <w:spacing w:after="40"/>
        <w:rPr>
          <w:b/>
        </w:rPr>
      </w:pPr>
      <w:r w:rsidRPr="002F670C">
        <w:rPr>
          <w:b/>
        </w:rPr>
        <w:t xml:space="preserve">Tabulka č. </w:t>
      </w:r>
      <w:r w:rsidR="00636AD5" w:rsidRPr="002F670C">
        <w:rPr>
          <w:b/>
        </w:rPr>
        <w:t>6</w:t>
      </w:r>
      <w:r w:rsidR="000E7933">
        <w:rPr>
          <w:b/>
        </w:rPr>
        <w:t>:</w:t>
      </w:r>
      <w:r w:rsidRPr="002F670C">
        <w:rPr>
          <w:b/>
        </w:rPr>
        <w:t xml:space="preserve"> Přehled vybraných VZ k nákupu OOP a ZP</w:t>
      </w:r>
    </w:p>
    <w:tbl>
      <w:tblPr>
        <w:tblStyle w:val="Mkatabulky"/>
        <w:tblW w:w="9127" w:type="dxa"/>
        <w:jc w:val="center"/>
        <w:tblLayout w:type="fixed"/>
        <w:tblLook w:val="04A0" w:firstRow="1" w:lastRow="0" w:firstColumn="1" w:lastColumn="0" w:noHBand="0" w:noVBand="1"/>
      </w:tblPr>
      <w:tblGrid>
        <w:gridCol w:w="1020"/>
        <w:gridCol w:w="2381"/>
        <w:gridCol w:w="2438"/>
        <w:gridCol w:w="1757"/>
        <w:gridCol w:w="1531"/>
      </w:tblGrid>
      <w:tr w:rsidR="002F670C" w:rsidRPr="000A1492" w:rsidTr="000A1492">
        <w:trPr>
          <w:trHeight w:val="283"/>
          <w:jc w:val="center"/>
        </w:trPr>
        <w:tc>
          <w:tcPr>
            <w:tcW w:w="1020" w:type="dxa"/>
            <w:shd w:val="clear" w:color="auto" w:fill="E5F1FF"/>
          </w:tcPr>
          <w:p w:rsidR="00E37E77" w:rsidRPr="000A1492" w:rsidRDefault="00E37E77" w:rsidP="002F670C">
            <w:pPr>
              <w:tabs>
                <w:tab w:val="left" w:pos="2160"/>
                <w:tab w:val="left" w:pos="2880"/>
                <w:tab w:val="left" w:pos="3600"/>
                <w:tab w:val="right" w:pos="9070"/>
              </w:tabs>
              <w:ind w:left="-57" w:right="-57"/>
              <w:jc w:val="center"/>
              <w:rPr>
                <w:rFonts w:cs="Calibri"/>
                <w:b/>
                <w:bCs/>
                <w:sz w:val="19"/>
                <w:szCs w:val="19"/>
              </w:rPr>
            </w:pPr>
            <w:r w:rsidRPr="000A1492">
              <w:rPr>
                <w:rFonts w:cs="Calibri"/>
                <w:b/>
                <w:bCs/>
                <w:sz w:val="19"/>
                <w:szCs w:val="19"/>
              </w:rPr>
              <w:t>Část zadávacího řízení</w:t>
            </w:r>
          </w:p>
        </w:tc>
        <w:tc>
          <w:tcPr>
            <w:tcW w:w="2381" w:type="dxa"/>
            <w:shd w:val="clear" w:color="auto" w:fill="E5F1FF"/>
            <w:vAlign w:val="center"/>
          </w:tcPr>
          <w:p w:rsidR="00E37E77" w:rsidRPr="000A1492" w:rsidRDefault="00E37E77" w:rsidP="009C7A2B">
            <w:pPr>
              <w:tabs>
                <w:tab w:val="left" w:pos="720"/>
                <w:tab w:val="left" w:pos="1440"/>
                <w:tab w:val="left" w:pos="2160"/>
                <w:tab w:val="left" w:pos="2880"/>
                <w:tab w:val="left" w:pos="3600"/>
                <w:tab w:val="right" w:pos="9070"/>
              </w:tabs>
              <w:ind w:left="-28" w:right="-57"/>
              <w:jc w:val="left"/>
              <w:rPr>
                <w:rFonts w:cs="Calibri"/>
                <w:b/>
                <w:bCs/>
                <w:sz w:val="19"/>
                <w:szCs w:val="19"/>
              </w:rPr>
            </w:pPr>
            <w:r w:rsidRPr="000A1492">
              <w:rPr>
                <w:rFonts w:cs="Calibri"/>
                <w:b/>
                <w:bCs/>
                <w:sz w:val="19"/>
                <w:szCs w:val="19"/>
              </w:rPr>
              <w:t>Předmět</w:t>
            </w:r>
          </w:p>
        </w:tc>
        <w:tc>
          <w:tcPr>
            <w:tcW w:w="2438" w:type="dxa"/>
            <w:shd w:val="clear" w:color="auto" w:fill="E5F1FF"/>
          </w:tcPr>
          <w:p w:rsidR="00E37E77" w:rsidRPr="000A1492" w:rsidRDefault="00E37E77" w:rsidP="000E7933">
            <w:pPr>
              <w:tabs>
                <w:tab w:val="left" w:pos="720"/>
                <w:tab w:val="left" w:pos="1440"/>
                <w:tab w:val="left" w:pos="2160"/>
                <w:tab w:val="left" w:pos="2880"/>
                <w:tab w:val="left" w:pos="3600"/>
                <w:tab w:val="right" w:pos="9070"/>
              </w:tabs>
              <w:jc w:val="center"/>
              <w:rPr>
                <w:rFonts w:cs="Calibri"/>
                <w:b/>
                <w:bCs/>
                <w:sz w:val="19"/>
                <w:szCs w:val="19"/>
              </w:rPr>
            </w:pPr>
            <w:r w:rsidRPr="000A1492">
              <w:rPr>
                <w:rFonts w:cs="Calibri"/>
                <w:b/>
                <w:bCs/>
                <w:sz w:val="19"/>
                <w:szCs w:val="19"/>
              </w:rPr>
              <w:t xml:space="preserve">Celkové finanční prostředky na </w:t>
            </w:r>
            <w:r w:rsidR="000E7933" w:rsidRPr="000A1492">
              <w:rPr>
                <w:rFonts w:cs="Calibri"/>
                <w:b/>
                <w:bCs/>
                <w:sz w:val="19"/>
                <w:szCs w:val="19"/>
              </w:rPr>
              <w:t>sedm</w:t>
            </w:r>
            <w:r w:rsidRPr="000A1492">
              <w:rPr>
                <w:rFonts w:cs="Calibri"/>
                <w:b/>
                <w:bCs/>
                <w:sz w:val="19"/>
                <w:szCs w:val="19"/>
              </w:rPr>
              <w:t xml:space="preserve"> měsíců </w:t>
            </w:r>
            <w:r w:rsidR="002F670C" w:rsidRPr="000A1492">
              <w:rPr>
                <w:rFonts w:cs="Calibri"/>
                <w:b/>
                <w:bCs/>
                <w:sz w:val="19"/>
                <w:szCs w:val="19"/>
              </w:rPr>
              <w:br/>
            </w:r>
            <w:r w:rsidRPr="000A1492">
              <w:rPr>
                <w:rFonts w:cs="Calibri"/>
                <w:b/>
                <w:bCs/>
                <w:sz w:val="19"/>
                <w:szCs w:val="19"/>
              </w:rPr>
              <w:t>v Kč bez DPH</w:t>
            </w:r>
          </w:p>
        </w:tc>
        <w:tc>
          <w:tcPr>
            <w:tcW w:w="1757" w:type="dxa"/>
            <w:shd w:val="clear" w:color="auto" w:fill="E5F1FF"/>
            <w:vAlign w:val="center"/>
          </w:tcPr>
          <w:p w:rsidR="00E37E77" w:rsidRPr="000A1492" w:rsidRDefault="00E37E77" w:rsidP="009C7A2B">
            <w:pPr>
              <w:tabs>
                <w:tab w:val="left" w:pos="720"/>
                <w:tab w:val="left" w:pos="1440"/>
                <w:tab w:val="left" w:pos="2160"/>
                <w:tab w:val="left" w:pos="2880"/>
                <w:tab w:val="left" w:pos="3600"/>
                <w:tab w:val="right" w:pos="9070"/>
              </w:tabs>
              <w:jc w:val="center"/>
              <w:rPr>
                <w:rFonts w:cs="Calibri"/>
                <w:b/>
                <w:bCs/>
                <w:sz w:val="19"/>
                <w:szCs w:val="19"/>
              </w:rPr>
            </w:pPr>
            <w:r w:rsidRPr="000A1492">
              <w:rPr>
                <w:rFonts w:cs="Calibri"/>
                <w:b/>
                <w:bCs/>
                <w:sz w:val="19"/>
                <w:szCs w:val="19"/>
              </w:rPr>
              <w:t xml:space="preserve">Stav dle </w:t>
            </w:r>
            <w:r w:rsidRPr="00927717">
              <w:rPr>
                <w:rFonts w:cs="Calibri"/>
                <w:b/>
                <w:bCs/>
                <w:i/>
                <w:sz w:val="19"/>
                <w:szCs w:val="19"/>
              </w:rPr>
              <w:t>Národního elektronického nástroje</w:t>
            </w:r>
          </w:p>
        </w:tc>
        <w:tc>
          <w:tcPr>
            <w:tcW w:w="1531" w:type="dxa"/>
            <w:shd w:val="clear" w:color="auto" w:fill="E5F1FF"/>
          </w:tcPr>
          <w:p w:rsidR="00E37E77" w:rsidRPr="000A1492" w:rsidRDefault="00E37E77" w:rsidP="002F670C">
            <w:pPr>
              <w:tabs>
                <w:tab w:val="left" w:pos="720"/>
                <w:tab w:val="left" w:pos="1440"/>
                <w:tab w:val="left" w:pos="2160"/>
                <w:tab w:val="left" w:pos="2880"/>
                <w:tab w:val="left" w:pos="3600"/>
                <w:tab w:val="right" w:pos="9070"/>
              </w:tabs>
              <w:jc w:val="center"/>
              <w:rPr>
                <w:rFonts w:cs="Calibri"/>
                <w:b/>
                <w:bCs/>
                <w:sz w:val="19"/>
                <w:szCs w:val="19"/>
              </w:rPr>
            </w:pPr>
            <w:r w:rsidRPr="000A1492">
              <w:rPr>
                <w:rFonts w:cs="Calibri"/>
                <w:b/>
                <w:bCs/>
                <w:sz w:val="19"/>
                <w:szCs w:val="19"/>
              </w:rPr>
              <w:t xml:space="preserve">Cenové rozmezí za ks </w:t>
            </w:r>
            <w:r w:rsidR="002F670C" w:rsidRPr="000A1492">
              <w:rPr>
                <w:rFonts w:cs="Calibri"/>
                <w:b/>
                <w:bCs/>
                <w:sz w:val="19"/>
                <w:szCs w:val="19"/>
              </w:rPr>
              <w:br/>
            </w:r>
            <w:r w:rsidRPr="000A1492">
              <w:rPr>
                <w:rFonts w:cs="Calibri"/>
                <w:b/>
                <w:bCs/>
                <w:sz w:val="19"/>
                <w:szCs w:val="19"/>
              </w:rPr>
              <w:t>v Kč bez DPH</w:t>
            </w:r>
          </w:p>
        </w:tc>
      </w:tr>
      <w:tr w:rsidR="002F670C" w:rsidRPr="000A1492" w:rsidTr="000A1492">
        <w:trPr>
          <w:trHeight w:val="283"/>
          <w:jc w:val="center"/>
        </w:trPr>
        <w:tc>
          <w:tcPr>
            <w:tcW w:w="1020" w:type="dxa"/>
            <w:vAlign w:val="center"/>
          </w:tcPr>
          <w:p w:rsidR="00E37E77" w:rsidRPr="000A1492" w:rsidRDefault="00E37E77" w:rsidP="002F670C">
            <w:pPr>
              <w:rPr>
                <w:rFonts w:cs="Calibri"/>
                <w:sz w:val="19"/>
                <w:szCs w:val="19"/>
              </w:rPr>
            </w:pPr>
            <w:r w:rsidRPr="000A1492">
              <w:rPr>
                <w:rFonts w:eastAsia="Calibri" w:cs="Calibri"/>
                <w:color w:val="000000"/>
                <w:sz w:val="19"/>
                <w:szCs w:val="19"/>
              </w:rPr>
              <w:t>1.</w:t>
            </w:r>
          </w:p>
        </w:tc>
        <w:tc>
          <w:tcPr>
            <w:tcW w:w="2381" w:type="dxa"/>
            <w:vAlign w:val="center"/>
          </w:tcPr>
          <w:p w:rsidR="00E37E77" w:rsidRPr="000A1492" w:rsidRDefault="00E91308" w:rsidP="009C7A2B">
            <w:pPr>
              <w:ind w:left="-28" w:right="-57"/>
              <w:jc w:val="left"/>
              <w:rPr>
                <w:rFonts w:cs="Calibri"/>
                <w:color w:val="0070C0"/>
                <w:sz w:val="19"/>
                <w:szCs w:val="19"/>
              </w:rPr>
            </w:pPr>
            <w:hyperlink r:id="rId17" w:history="1">
              <w:r w:rsidR="00E37E77" w:rsidRPr="000A1492">
                <w:rPr>
                  <w:rFonts w:eastAsia="Calibri" w:cs="Calibri"/>
                  <w:color w:val="0070C0"/>
                  <w:sz w:val="19"/>
                  <w:szCs w:val="19"/>
                  <w:u w:val="single"/>
                </w:rPr>
                <w:t>Respirátor FFP3</w:t>
              </w:r>
            </w:hyperlink>
          </w:p>
        </w:tc>
        <w:tc>
          <w:tcPr>
            <w:tcW w:w="2438" w:type="dxa"/>
            <w:vAlign w:val="center"/>
          </w:tcPr>
          <w:p w:rsidR="00E37E77" w:rsidRPr="000A1492" w:rsidRDefault="00E37E77" w:rsidP="009C7A2B">
            <w:pPr>
              <w:ind w:right="232"/>
              <w:jc w:val="right"/>
              <w:rPr>
                <w:rFonts w:cs="Calibri"/>
                <w:sz w:val="19"/>
                <w:szCs w:val="19"/>
              </w:rPr>
            </w:pPr>
            <w:r w:rsidRPr="000A1492">
              <w:rPr>
                <w:rFonts w:eastAsia="Calibri" w:cs="Calibri"/>
                <w:color w:val="000000"/>
                <w:sz w:val="19"/>
                <w:szCs w:val="19"/>
              </w:rPr>
              <w:t>1 372 800</w:t>
            </w:r>
          </w:p>
        </w:tc>
        <w:tc>
          <w:tcPr>
            <w:tcW w:w="1757" w:type="dxa"/>
            <w:vAlign w:val="center"/>
          </w:tcPr>
          <w:p w:rsidR="00E37E77" w:rsidRPr="000A1492" w:rsidRDefault="00E37E77" w:rsidP="009C7A2B">
            <w:pPr>
              <w:jc w:val="center"/>
              <w:rPr>
                <w:rFonts w:cs="Calibri"/>
                <w:sz w:val="19"/>
                <w:szCs w:val="19"/>
              </w:rPr>
            </w:pPr>
            <w:r w:rsidRPr="000A1492">
              <w:rPr>
                <w:rFonts w:eastAsia="Calibri" w:cs="Calibri"/>
                <w:color w:val="000000"/>
                <w:sz w:val="19"/>
                <w:szCs w:val="19"/>
              </w:rPr>
              <w:t>Zadáno</w:t>
            </w:r>
          </w:p>
        </w:tc>
        <w:tc>
          <w:tcPr>
            <w:tcW w:w="1531" w:type="dxa"/>
            <w:vAlign w:val="center"/>
          </w:tcPr>
          <w:p w:rsidR="00E37E77" w:rsidRPr="000A1492" w:rsidRDefault="00E37E77" w:rsidP="009C7A2B">
            <w:pPr>
              <w:ind w:right="90"/>
              <w:jc w:val="right"/>
              <w:rPr>
                <w:rFonts w:cs="Calibri"/>
                <w:sz w:val="19"/>
                <w:szCs w:val="19"/>
              </w:rPr>
            </w:pPr>
            <w:r w:rsidRPr="000A1492">
              <w:rPr>
                <w:rFonts w:eastAsia="Calibri" w:cs="Calibri"/>
                <w:color w:val="000000"/>
                <w:sz w:val="19"/>
                <w:szCs w:val="19"/>
              </w:rPr>
              <w:t>49,98 až 174,00</w:t>
            </w:r>
          </w:p>
        </w:tc>
      </w:tr>
      <w:tr w:rsidR="002F670C" w:rsidRPr="000A1492" w:rsidTr="000A1492">
        <w:trPr>
          <w:trHeight w:val="283"/>
          <w:jc w:val="center"/>
        </w:trPr>
        <w:tc>
          <w:tcPr>
            <w:tcW w:w="1020" w:type="dxa"/>
            <w:vAlign w:val="center"/>
          </w:tcPr>
          <w:p w:rsidR="00E37E77" w:rsidRPr="000A1492" w:rsidRDefault="00E37E77" w:rsidP="002F670C">
            <w:pPr>
              <w:rPr>
                <w:rFonts w:cs="Calibri"/>
                <w:sz w:val="19"/>
                <w:szCs w:val="19"/>
              </w:rPr>
            </w:pPr>
            <w:r w:rsidRPr="000A1492">
              <w:rPr>
                <w:rFonts w:eastAsia="Calibri" w:cs="Calibri"/>
                <w:color w:val="000000"/>
                <w:sz w:val="19"/>
                <w:szCs w:val="19"/>
              </w:rPr>
              <w:t>2.</w:t>
            </w:r>
          </w:p>
        </w:tc>
        <w:tc>
          <w:tcPr>
            <w:tcW w:w="2381" w:type="dxa"/>
            <w:vAlign w:val="center"/>
          </w:tcPr>
          <w:p w:rsidR="00E37E77" w:rsidRPr="000A1492" w:rsidRDefault="00E91308" w:rsidP="009C7A2B">
            <w:pPr>
              <w:ind w:left="-28" w:right="-57"/>
              <w:jc w:val="left"/>
              <w:rPr>
                <w:rFonts w:cs="Calibri"/>
                <w:color w:val="0070C0"/>
                <w:sz w:val="19"/>
                <w:szCs w:val="19"/>
              </w:rPr>
            </w:pPr>
            <w:hyperlink r:id="rId18" w:history="1">
              <w:r w:rsidR="00E37E77" w:rsidRPr="000A1492">
                <w:rPr>
                  <w:rFonts w:eastAsia="Calibri" w:cs="Calibri"/>
                  <w:color w:val="0070C0"/>
                  <w:sz w:val="19"/>
                  <w:szCs w:val="19"/>
                  <w:u w:val="single"/>
                </w:rPr>
                <w:t>Respirátor FFP2</w:t>
              </w:r>
            </w:hyperlink>
          </w:p>
        </w:tc>
        <w:tc>
          <w:tcPr>
            <w:tcW w:w="2438" w:type="dxa"/>
            <w:vAlign w:val="center"/>
          </w:tcPr>
          <w:p w:rsidR="00E37E77" w:rsidRPr="000A1492" w:rsidRDefault="00E37E77" w:rsidP="009C7A2B">
            <w:pPr>
              <w:ind w:right="232"/>
              <w:jc w:val="right"/>
              <w:rPr>
                <w:rFonts w:cs="Calibri"/>
                <w:sz w:val="19"/>
                <w:szCs w:val="19"/>
              </w:rPr>
            </w:pPr>
            <w:r w:rsidRPr="000A1492">
              <w:rPr>
                <w:rFonts w:eastAsia="Calibri" w:cs="Calibri"/>
                <w:color w:val="000000"/>
                <w:sz w:val="19"/>
                <w:szCs w:val="19"/>
              </w:rPr>
              <w:t>783 360 240</w:t>
            </w:r>
          </w:p>
        </w:tc>
        <w:tc>
          <w:tcPr>
            <w:tcW w:w="1757" w:type="dxa"/>
            <w:vAlign w:val="center"/>
          </w:tcPr>
          <w:p w:rsidR="00E37E77" w:rsidRPr="000A1492" w:rsidRDefault="00E37E77" w:rsidP="009C7A2B">
            <w:pPr>
              <w:jc w:val="center"/>
              <w:rPr>
                <w:rFonts w:cs="Calibri"/>
                <w:sz w:val="19"/>
                <w:szCs w:val="19"/>
              </w:rPr>
            </w:pPr>
            <w:r w:rsidRPr="000A1492">
              <w:rPr>
                <w:rFonts w:eastAsia="Calibri" w:cs="Calibri"/>
                <w:color w:val="000000"/>
                <w:sz w:val="19"/>
                <w:szCs w:val="19"/>
              </w:rPr>
              <w:t>Zadáno</w:t>
            </w:r>
          </w:p>
        </w:tc>
        <w:tc>
          <w:tcPr>
            <w:tcW w:w="1531" w:type="dxa"/>
            <w:vAlign w:val="center"/>
          </w:tcPr>
          <w:p w:rsidR="00E37E77" w:rsidRPr="000A1492" w:rsidRDefault="00E37E77" w:rsidP="009C7A2B">
            <w:pPr>
              <w:ind w:right="90"/>
              <w:jc w:val="right"/>
              <w:rPr>
                <w:rFonts w:cs="Calibri"/>
                <w:sz w:val="19"/>
                <w:szCs w:val="19"/>
              </w:rPr>
            </w:pPr>
            <w:r w:rsidRPr="000A1492">
              <w:rPr>
                <w:rFonts w:eastAsia="Calibri" w:cs="Calibri"/>
                <w:color w:val="000000"/>
                <w:sz w:val="19"/>
                <w:szCs w:val="19"/>
              </w:rPr>
              <w:t>32,60 až 39,00</w:t>
            </w:r>
          </w:p>
        </w:tc>
      </w:tr>
      <w:tr w:rsidR="002F670C" w:rsidRPr="000A1492" w:rsidTr="000A1492">
        <w:trPr>
          <w:trHeight w:val="283"/>
          <w:jc w:val="center"/>
        </w:trPr>
        <w:tc>
          <w:tcPr>
            <w:tcW w:w="1020" w:type="dxa"/>
            <w:vAlign w:val="center"/>
          </w:tcPr>
          <w:p w:rsidR="00E37E77" w:rsidRPr="000A1492" w:rsidRDefault="00E37E77" w:rsidP="002F670C">
            <w:pPr>
              <w:rPr>
                <w:rFonts w:cs="Calibri"/>
                <w:sz w:val="19"/>
                <w:szCs w:val="19"/>
              </w:rPr>
            </w:pPr>
            <w:r w:rsidRPr="000A1492">
              <w:rPr>
                <w:rFonts w:eastAsia="Calibri" w:cs="Calibri"/>
                <w:color w:val="000000"/>
                <w:sz w:val="19"/>
                <w:szCs w:val="19"/>
              </w:rPr>
              <w:t>6.</w:t>
            </w:r>
          </w:p>
        </w:tc>
        <w:tc>
          <w:tcPr>
            <w:tcW w:w="2381" w:type="dxa"/>
            <w:vAlign w:val="center"/>
          </w:tcPr>
          <w:p w:rsidR="00E37E77" w:rsidRPr="000A1492" w:rsidRDefault="00E91308" w:rsidP="009C7A2B">
            <w:pPr>
              <w:ind w:left="-28" w:right="-57"/>
              <w:jc w:val="left"/>
              <w:rPr>
                <w:rFonts w:cs="Calibri"/>
                <w:color w:val="0070C0"/>
                <w:sz w:val="19"/>
                <w:szCs w:val="19"/>
              </w:rPr>
            </w:pPr>
            <w:hyperlink r:id="rId19" w:history="1">
              <w:r w:rsidR="00E37E77" w:rsidRPr="000A1492">
                <w:rPr>
                  <w:rStyle w:val="Hypertextovodkaz"/>
                  <w:rFonts w:eastAsia="Calibri" w:cs="Calibri"/>
                  <w:color w:val="0070C0"/>
                  <w:sz w:val="19"/>
                  <w:szCs w:val="19"/>
                </w:rPr>
                <w:t>Roušky</w:t>
              </w:r>
            </w:hyperlink>
          </w:p>
        </w:tc>
        <w:tc>
          <w:tcPr>
            <w:tcW w:w="2438" w:type="dxa"/>
            <w:vAlign w:val="center"/>
          </w:tcPr>
          <w:p w:rsidR="00E37E77" w:rsidRPr="000A1492" w:rsidRDefault="00E37E77" w:rsidP="009C7A2B">
            <w:pPr>
              <w:ind w:right="232"/>
              <w:jc w:val="right"/>
              <w:rPr>
                <w:rFonts w:cs="Calibri"/>
                <w:sz w:val="19"/>
                <w:szCs w:val="19"/>
              </w:rPr>
            </w:pPr>
            <w:r w:rsidRPr="000A1492">
              <w:rPr>
                <w:rFonts w:eastAsia="Calibri" w:cs="Calibri"/>
                <w:color w:val="000000"/>
                <w:sz w:val="19"/>
                <w:szCs w:val="19"/>
              </w:rPr>
              <w:t>139 840 272</w:t>
            </w:r>
          </w:p>
        </w:tc>
        <w:tc>
          <w:tcPr>
            <w:tcW w:w="1757" w:type="dxa"/>
            <w:vAlign w:val="center"/>
          </w:tcPr>
          <w:p w:rsidR="00E37E77" w:rsidRPr="000A1492" w:rsidRDefault="00E37E77" w:rsidP="009C7A2B">
            <w:pPr>
              <w:jc w:val="center"/>
              <w:rPr>
                <w:rFonts w:cs="Calibri"/>
                <w:sz w:val="19"/>
                <w:szCs w:val="19"/>
              </w:rPr>
            </w:pPr>
            <w:r w:rsidRPr="000A1492">
              <w:rPr>
                <w:rFonts w:eastAsia="Calibri" w:cs="Calibri"/>
                <w:color w:val="000000"/>
                <w:sz w:val="19"/>
                <w:szCs w:val="19"/>
              </w:rPr>
              <w:t>Zadáno</w:t>
            </w:r>
          </w:p>
        </w:tc>
        <w:tc>
          <w:tcPr>
            <w:tcW w:w="1531" w:type="dxa"/>
            <w:vAlign w:val="center"/>
          </w:tcPr>
          <w:p w:rsidR="00E37E77" w:rsidRPr="000A1492" w:rsidRDefault="00E37E77" w:rsidP="009C7A2B">
            <w:pPr>
              <w:ind w:right="90"/>
              <w:jc w:val="right"/>
              <w:rPr>
                <w:rFonts w:cs="Calibri"/>
                <w:sz w:val="19"/>
                <w:szCs w:val="19"/>
              </w:rPr>
            </w:pPr>
            <w:r w:rsidRPr="000A1492">
              <w:rPr>
                <w:rFonts w:eastAsia="Calibri" w:cs="Calibri"/>
                <w:color w:val="000000"/>
                <w:sz w:val="19"/>
                <w:szCs w:val="19"/>
              </w:rPr>
              <w:t>2,70 až 6,80</w:t>
            </w:r>
          </w:p>
        </w:tc>
      </w:tr>
      <w:tr w:rsidR="002F670C" w:rsidRPr="000A1492" w:rsidTr="000A1492">
        <w:trPr>
          <w:trHeight w:val="283"/>
          <w:jc w:val="center"/>
        </w:trPr>
        <w:tc>
          <w:tcPr>
            <w:tcW w:w="1020" w:type="dxa"/>
            <w:vAlign w:val="center"/>
          </w:tcPr>
          <w:p w:rsidR="00E37E77" w:rsidRPr="000A1492" w:rsidRDefault="00E37E77" w:rsidP="002F670C">
            <w:pPr>
              <w:rPr>
                <w:rFonts w:cs="Calibri"/>
                <w:sz w:val="19"/>
                <w:szCs w:val="19"/>
              </w:rPr>
            </w:pPr>
            <w:r w:rsidRPr="000A1492">
              <w:rPr>
                <w:rFonts w:eastAsia="Calibri" w:cs="Calibri"/>
                <w:color w:val="000000"/>
                <w:sz w:val="19"/>
                <w:szCs w:val="19"/>
              </w:rPr>
              <w:t>Ostatní</w:t>
            </w:r>
          </w:p>
        </w:tc>
        <w:tc>
          <w:tcPr>
            <w:tcW w:w="2381" w:type="dxa"/>
            <w:vAlign w:val="center"/>
          </w:tcPr>
          <w:p w:rsidR="00E37E77" w:rsidRPr="000A1492" w:rsidRDefault="00E37E77" w:rsidP="009C7A2B">
            <w:pPr>
              <w:ind w:left="-28" w:right="-57"/>
              <w:jc w:val="left"/>
              <w:rPr>
                <w:rFonts w:cs="Calibri"/>
                <w:sz w:val="19"/>
                <w:szCs w:val="19"/>
              </w:rPr>
            </w:pPr>
            <w:r w:rsidRPr="000A1492">
              <w:rPr>
                <w:rFonts w:eastAsia="Calibri" w:cs="Calibri"/>
                <w:color w:val="000000"/>
                <w:sz w:val="19"/>
                <w:szCs w:val="19"/>
              </w:rPr>
              <w:t>Ochranné brýle, jednorázové pláště a rukavice…</w:t>
            </w:r>
          </w:p>
        </w:tc>
        <w:tc>
          <w:tcPr>
            <w:tcW w:w="2438" w:type="dxa"/>
            <w:vAlign w:val="center"/>
          </w:tcPr>
          <w:p w:rsidR="00E37E77" w:rsidRPr="000A1492" w:rsidRDefault="00E37E77" w:rsidP="009C7A2B">
            <w:pPr>
              <w:ind w:right="232"/>
              <w:jc w:val="right"/>
              <w:rPr>
                <w:rFonts w:cs="Calibri"/>
                <w:sz w:val="19"/>
                <w:szCs w:val="19"/>
              </w:rPr>
            </w:pPr>
            <w:r w:rsidRPr="000A1492">
              <w:rPr>
                <w:rFonts w:eastAsia="Calibri" w:cs="Calibri"/>
                <w:color w:val="000000"/>
                <w:sz w:val="19"/>
                <w:szCs w:val="19"/>
              </w:rPr>
              <w:t>460 137 600</w:t>
            </w:r>
          </w:p>
        </w:tc>
        <w:tc>
          <w:tcPr>
            <w:tcW w:w="1757" w:type="dxa"/>
            <w:vAlign w:val="center"/>
          </w:tcPr>
          <w:p w:rsidR="00E37E77" w:rsidRPr="000A1492" w:rsidRDefault="000A1492" w:rsidP="009C7A2B">
            <w:pPr>
              <w:jc w:val="center"/>
              <w:rPr>
                <w:rFonts w:cs="Calibri"/>
                <w:sz w:val="19"/>
                <w:szCs w:val="19"/>
              </w:rPr>
            </w:pPr>
            <w:r>
              <w:rPr>
                <w:rFonts w:eastAsia="Calibri" w:cs="Calibri"/>
                <w:color w:val="000000"/>
                <w:sz w:val="19"/>
                <w:szCs w:val="19"/>
              </w:rPr>
              <w:t>Č</w:t>
            </w:r>
            <w:r w:rsidR="00E37E77" w:rsidRPr="000A1492">
              <w:rPr>
                <w:rFonts w:eastAsia="Calibri" w:cs="Calibri"/>
                <w:color w:val="000000"/>
                <w:sz w:val="19"/>
                <w:szCs w:val="19"/>
              </w:rPr>
              <w:t>ást zadána a část zrušena</w:t>
            </w:r>
          </w:p>
        </w:tc>
        <w:tc>
          <w:tcPr>
            <w:tcW w:w="1531" w:type="dxa"/>
          </w:tcPr>
          <w:p w:rsidR="00E37E77" w:rsidRPr="000A1492" w:rsidRDefault="00E37E77" w:rsidP="009C7A2B">
            <w:pPr>
              <w:ind w:right="90"/>
              <w:jc w:val="right"/>
              <w:rPr>
                <w:rFonts w:cs="Calibri"/>
                <w:sz w:val="19"/>
                <w:szCs w:val="19"/>
              </w:rPr>
            </w:pPr>
          </w:p>
        </w:tc>
      </w:tr>
    </w:tbl>
    <w:p w:rsidR="00E37E77" w:rsidRPr="002F670C" w:rsidRDefault="00E37E77" w:rsidP="002F670C">
      <w:pPr>
        <w:spacing w:before="40"/>
        <w:rPr>
          <w:rFonts w:cs="Calibri"/>
          <w:sz w:val="20"/>
          <w:szCs w:val="22"/>
        </w:rPr>
      </w:pPr>
      <w:r w:rsidRPr="002F670C">
        <w:rPr>
          <w:rFonts w:cstheme="minorHAnsi"/>
          <w:b/>
          <w:sz w:val="20"/>
          <w:szCs w:val="22"/>
        </w:rPr>
        <w:t xml:space="preserve">Zdroj: </w:t>
      </w:r>
      <w:r w:rsidRPr="00927717">
        <w:rPr>
          <w:rFonts w:cs="Calibri"/>
          <w:i/>
          <w:sz w:val="20"/>
          <w:szCs w:val="22"/>
        </w:rPr>
        <w:t>Národní elektronick</w:t>
      </w:r>
      <w:r w:rsidR="00861BA3" w:rsidRPr="00927717">
        <w:rPr>
          <w:rFonts w:cs="Calibri"/>
          <w:i/>
          <w:sz w:val="20"/>
          <w:szCs w:val="22"/>
        </w:rPr>
        <w:t>ý nástroj</w:t>
      </w:r>
      <w:r w:rsidR="000F1F8B" w:rsidRPr="002F670C">
        <w:rPr>
          <w:rFonts w:cs="Calibri"/>
          <w:sz w:val="20"/>
          <w:szCs w:val="22"/>
        </w:rPr>
        <w:t xml:space="preserve"> ke dni 8. 2. 2021.</w:t>
      </w:r>
    </w:p>
    <w:p w:rsidR="002E2F18" w:rsidRPr="002F670C" w:rsidRDefault="002E2F18" w:rsidP="00861BA3">
      <w:pPr>
        <w:spacing w:after="240"/>
        <w:rPr>
          <w:rFonts w:cstheme="minorHAnsi"/>
          <w:sz w:val="20"/>
          <w:szCs w:val="22"/>
        </w:rPr>
      </w:pPr>
      <w:r w:rsidRPr="002F670C">
        <w:rPr>
          <w:rFonts w:cstheme="minorHAnsi"/>
          <w:b/>
          <w:sz w:val="20"/>
          <w:szCs w:val="22"/>
        </w:rPr>
        <w:t>Pozn</w:t>
      </w:r>
      <w:r w:rsidR="000A1492">
        <w:rPr>
          <w:rFonts w:cstheme="minorHAnsi"/>
          <w:b/>
          <w:sz w:val="20"/>
          <w:szCs w:val="22"/>
        </w:rPr>
        <w:t>.</w:t>
      </w:r>
      <w:r w:rsidRPr="002F670C">
        <w:rPr>
          <w:rFonts w:cstheme="minorHAnsi"/>
          <w:b/>
          <w:sz w:val="20"/>
          <w:szCs w:val="22"/>
        </w:rPr>
        <w:t>:</w:t>
      </w:r>
      <w:r w:rsidRPr="002F670C">
        <w:rPr>
          <w:rFonts w:cstheme="minorHAnsi"/>
          <w:sz w:val="20"/>
          <w:szCs w:val="22"/>
        </w:rPr>
        <w:t xml:space="preserve"> Aktivní odkazy na </w:t>
      </w:r>
      <w:r w:rsidR="00861BA3" w:rsidRPr="002F670C">
        <w:rPr>
          <w:rFonts w:cstheme="minorHAnsi"/>
          <w:sz w:val="20"/>
          <w:szCs w:val="22"/>
        </w:rPr>
        <w:t>dané VZ v </w:t>
      </w:r>
      <w:r w:rsidR="00861BA3" w:rsidRPr="00927717">
        <w:rPr>
          <w:rFonts w:cstheme="minorHAnsi"/>
          <w:i/>
          <w:sz w:val="20"/>
          <w:szCs w:val="22"/>
        </w:rPr>
        <w:t>N</w:t>
      </w:r>
      <w:r w:rsidR="007A70D0" w:rsidRPr="00927717">
        <w:rPr>
          <w:rFonts w:cstheme="minorHAnsi"/>
          <w:i/>
          <w:sz w:val="20"/>
          <w:szCs w:val="22"/>
        </w:rPr>
        <w:t>árodním elektronickém nástroji</w:t>
      </w:r>
      <w:r w:rsidR="00861BA3" w:rsidRPr="002F670C">
        <w:rPr>
          <w:rFonts w:cstheme="minorHAnsi"/>
          <w:sz w:val="20"/>
          <w:szCs w:val="22"/>
        </w:rPr>
        <w:t xml:space="preserve"> jsou u respirátorů a roušek</w:t>
      </w:r>
      <w:r w:rsidR="000A1492">
        <w:rPr>
          <w:rFonts w:cstheme="minorHAnsi"/>
          <w:sz w:val="20"/>
          <w:szCs w:val="22"/>
        </w:rPr>
        <w:t>.</w:t>
      </w:r>
    </w:p>
    <w:p w:rsidR="009447EA" w:rsidRDefault="001A587D" w:rsidP="009C7A2B">
      <w:pPr>
        <w:spacing w:after="120"/>
      </w:pPr>
      <w:r>
        <w:t>MV uzavřelo n</w:t>
      </w:r>
      <w:r w:rsidR="009447EA">
        <w:t xml:space="preserve">a základě výsledků zadávacího řízení </w:t>
      </w:r>
      <w:r w:rsidR="00440541">
        <w:t xml:space="preserve">pět rámcových dohod o celkovém </w:t>
      </w:r>
      <w:r w:rsidR="009447EA">
        <w:t>objemu 1</w:t>
      </w:r>
      <w:r w:rsidR="00440541">
        <w:t>,</w:t>
      </w:r>
      <w:r w:rsidR="009447EA">
        <w:t>3</w:t>
      </w:r>
      <w:r w:rsidR="00440541">
        <w:t xml:space="preserve"> mld.</w:t>
      </w:r>
      <w:r w:rsidR="009447EA">
        <w:t xml:space="preserve"> Kč bez DPH. </w:t>
      </w:r>
      <w:r w:rsidR="00440541">
        <w:t>Nákup</w:t>
      </w:r>
      <w:r w:rsidR="000A1492">
        <w:t>y</w:t>
      </w:r>
      <w:r w:rsidR="00440541">
        <w:t xml:space="preserve"> OOP </w:t>
      </w:r>
      <w:r w:rsidR="00963DEB">
        <w:t>k ochraně</w:t>
      </w:r>
      <w:r w:rsidR="00440541">
        <w:t xml:space="preserve"> dýchacích cest se v rámci </w:t>
      </w:r>
      <w:r>
        <w:t>této</w:t>
      </w:r>
      <w:r w:rsidR="00440541">
        <w:t xml:space="preserve"> veřejné zakázky týkaly části zadávacího výběrového řízení 1., 2. a 6.</w:t>
      </w:r>
    </w:p>
    <w:p w:rsidR="00A61A01" w:rsidRDefault="003D6A7D" w:rsidP="009C7A2B">
      <w:pPr>
        <w:spacing w:after="120"/>
      </w:pPr>
      <w:r>
        <w:t>MV,</w:t>
      </w:r>
      <w:r w:rsidR="00440541">
        <w:t xml:space="preserve"> </w:t>
      </w:r>
      <w:r>
        <w:t xml:space="preserve">obdobně jako MZd, nenastavilo mechanismy vnitřního kontrolního systému pro případy krizových stavů, např. nouzového stavu. </w:t>
      </w:r>
      <w:r w:rsidR="000E5D53" w:rsidRPr="000E5D53">
        <w:t xml:space="preserve">MV nevydalo </w:t>
      </w:r>
      <w:r w:rsidR="00FB6F36">
        <w:t>žádný</w:t>
      </w:r>
      <w:r w:rsidR="007D01AC">
        <w:t xml:space="preserve"> specifický</w:t>
      </w:r>
      <w:r w:rsidR="00FB6F36">
        <w:t xml:space="preserve"> </w:t>
      </w:r>
      <w:r w:rsidR="000E5D53" w:rsidRPr="000E5D53">
        <w:t>interní pokyn</w:t>
      </w:r>
      <w:r w:rsidR="007D01AC">
        <w:t xml:space="preserve"> pro </w:t>
      </w:r>
      <w:r w:rsidR="007D01AC">
        <w:lastRenderedPageBreak/>
        <w:t xml:space="preserve">krizové stavy, který by se týkal </w:t>
      </w:r>
      <w:r w:rsidR="000E5D53" w:rsidRPr="000E5D53">
        <w:t>provádění kontroly a předběžné řídící kontroly před vznikem závazku a po jeho vzniku</w:t>
      </w:r>
      <w:r w:rsidR="007D01AC">
        <w:t>.</w:t>
      </w:r>
    </w:p>
    <w:p w:rsidR="00E37E77" w:rsidRPr="00763290" w:rsidRDefault="00380D04" w:rsidP="009C7A2B">
      <w:pPr>
        <w:pStyle w:val="Nadpis2"/>
        <w:numPr>
          <w:ilvl w:val="0"/>
          <w:numId w:val="0"/>
        </w:numPr>
        <w:suppressAutoHyphens w:val="0"/>
        <w:autoSpaceDN/>
        <w:spacing w:before="0"/>
        <w:textAlignment w:val="auto"/>
      </w:pPr>
      <w:r>
        <w:t xml:space="preserve">2.5 </w:t>
      </w:r>
      <w:r w:rsidR="00E37E77" w:rsidRPr="00763290">
        <w:t>Proces nákupů</w:t>
      </w:r>
    </w:p>
    <w:p w:rsidR="00B14A75" w:rsidRDefault="00B14A75" w:rsidP="009C7A2B">
      <w:pPr>
        <w:spacing w:after="120"/>
      </w:pPr>
      <w:r w:rsidRPr="009D2B9B">
        <w:t>Zjednodušené schéma nákupů OOP a ZP, které zachycuje průběh nákupů a s nimi související činnosti od definování požadavků po distribuci příjemcům, je v </w:t>
      </w:r>
      <w:r w:rsidRPr="00403176">
        <w:rPr>
          <w:b/>
        </w:rPr>
        <w:t>příloze č. 4</w:t>
      </w:r>
      <w:r w:rsidR="000A1492">
        <w:rPr>
          <w:b/>
        </w:rPr>
        <w:t xml:space="preserve"> </w:t>
      </w:r>
      <w:r w:rsidR="000A1492">
        <w:t>tohoto kontrolního závěru</w:t>
      </w:r>
      <w:r w:rsidRPr="009D2B9B">
        <w:t>.</w:t>
      </w:r>
    </w:p>
    <w:p w:rsidR="00AA0A30" w:rsidRPr="00AA0A30" w:rsidRDefault="00AA0A30" w:rsidP="009C7A2B">
      <w:pPr>
        <w:pStyle w:val="Bezmezer"/>
        <w:spacing w:after="120"/>
        <w:jc w:val="both"/>
        <w:rPr>
          <w:rFonts w:eastAsia="Times New Roman" w:cs="Times New Roman"/>
          <w:sz w:val="24"/>
          <w:szCs w:val="24"/>
          <w:lang w:eastAsia="cs-CZ"/>
        </w:rPr>
      </w:pPr>
      <w:r w:rsidRPr="00AA0A30">
        <w:rPr>
          <w:rFonts w:eastAsia="Times New Roman" w:cs="Times New Roman"/>
          <w:sz w:val="24"/>
          <w:szCs w:val="24"/>
          <w:lang w:eastAsia="cs-CZ"/>
        </w:rPr>
        <w:t xml:space="preserve">Sběr požadavků </w:t>
      </w:r>
      <w:r w:rsidR="007D01AC">
        <w:rPr>
          <w:rFonts w:eastAsia="Times New Roman" w:cs="Times New Roman"/>
          <w:sz w:val="24"/>
          <w:szCs w:val="24"/>
          <w:lang w:eastAsia="cs-CZ"/>
        </w:rPr>
        <w:t>na nákup OOP a ZP</w:t>
      </w:r>
      <w:r w:rsidRPr="00AA0A30">
        <w:rPr>
          <w:rFonts w:eastAsia="Times New Roman" w:cs="Times New Roman"/>
          <w:sz w:val="24"/>
          <w:szCs w:val="24"/>
          <w:lang w:eastAsia="cs-CZ"/>
        </w:rPr>
        <w:t xml:space="preserve"> během krizové situace spojené </w:t>
      </w:r>
      <w:r w:rsidR="007D01AC">
        <w:rPr>
          <w:rFonts w:eastAsia="Times New Roman" w:cs="Times New Roman"/>
          <w:sz w:val="24"/>
          <w:szCs w:val="24"/>
          <w:lang w:eastAsia="cs-CZ"/>
        </w:rPr>
        <w:t>s</w:t>
      </w:r>
      <w:r w:rsidRPr="00AA0A30">
        <w:rPr>
          <w:rFonts w:eastAsia="Times New Roman" w:cs="Times New Roman"/>
          <w:sz w:val="24"/>
          <w:szCs w:val="24"/>
          <w:lang w:eastAsia="cs-CZ"/>
        </w:rPr>
        <w:t xml:space="preserve"> onemocněním </w:t>
      </w:r>
      <w:r w:rsidR="006D6A22">
        <w:rPr>
          <w:rFonts w:eastAsia="Times New Roman" w:cs="Times New Roman"/>
          <w:sz w:val="24"/>
          <w:szCs w:val="24"/>
          <w:lang w:eastAsia="cs-CZ"/>
        </w:rPr>
        <w:t>COVID</w:t>
      </w:r>
      <w:r w:rsidRPr="00AA0A30">
        <w:rPr>
          <w:rFonts w:eastAsia="Times New Roman" w:cs="Times New Roman"/>
          <w:sz w:val="24"/>
          <w:szCs w:val="24"/>
          <w:lang w:eastAsia="cs-CZ"/>
        </w:rPr>
        <w:t>-19</w:t>
      </w:r>
      <w:r w:rsidR="007D01AC">
        <w:rPr>
          <w:rFonts w:eastAsia="Times New Roman" w:cs="Times New Roman"/>
          <w:sz w:val="24"/>
          <w:szCs w:val="24"/>
          <w:lang w:eastAsia="cs-CZ"/>
        </w:rPr>
        <w:t xml:space="preserve"> probíhal</w:t>
      </w:r>
      <w:r w:rsidRPr="00AA0A30">
        <w:rPr>
          <w:rFonts w:eastAsia="Times New Roman" w:cs="Times New Roman"/>
          <w:sz w:val="24"/>
          <w:szCs w:val="24"/>
          <w:lang w:eastAsia="cs-CZ"/>
        </w:rPr>
        <w:t xml:space="preserve"> několikrát. Nejprve prostřednictvím MZd, následně MV, ale také prostřednictvím dalších státních subjektů.</w:t>
      </w:r>
      <w:r>
        <w:rPr>
          <w:rFonts w:eastAsia="Times New Roman" w:cs="Times New Roman"/>
          <w:sz w:val="24"/>
          <w:szCs w:val="24"/>
          <w:lang w:eastAsia="cs-CZ"/>
        </w:rPr>
        <w:t xml:space="preserve"> </w:t>
      </w:r>
      <w:r w:rsidRPr="00AA0A30">
        <w:rPr>
          <w:rFonts w:eastAsia="Times New Roman" w:cs="Times New Roman"/>
          <w:sz w:val="24"/>
          <w:szCs w:val="24"/>
          <w:lang w:eastAsia="cs-CZ"/>
        </w:rPr>
        <w:t>Centrální sběr požadavků byl plně v kompetenci odborné pracovní skupiny ÚKŠ pro distribuci. V době zasedání ÚKŠ pod vedením MZd byla tato distribuční skupina řízena náměstkem ministra zdravotnictví.</w:t>
      </w:r>
      <w:r>
        <w:rPr>
          <w:rFonts w:eastAsia="Times New Roman" w:cs="Times New Roman"/>
          <w:sz w:val="24"/>
          <w:szCs w:val="24"/>
          <w:lang w:eastAsia="cs-CZ"/>
        </w:rPr>
        <w:t xml:space="preserve"> Podrobnosti ohledně sběru požadavků viz následující text a </w:t>
      </w:r>
      <w:r w:rsidRPr="00256BB9">
        <w:rPr>
          <w:rFonts w:eastAsia="Times New Roman" w:cs="Times New Roman"/>
          <w:b/>
          <w:sz w:val="24"/>
          <w:szCs w:val="24"/>
          <w:lang w:eastAsia="cs-CZ"/>
        </w:rPr>
        <w:t xml:space="preserve">příloha č. </w:t>
      </w:r>
      <w:r w:rsidR="00F000E9" w:rsidRPr="00256BB9">
        <w:rPr>
          <w:rFonts w:eastAsia="Times New Roman" w:cs="Times New Roman"/>
          <w:b/>
          <w:sz w:val="24"/>
          <w:szCs w:val="24"/>
          <w:lang w:eastAsia="cs-CZ"/>
        </w:rPr>
        <w:t>5</w:t>
      </w:r>
      <w:r w:rsidR="002172A5">
        <w:rPr>
          <w:rFonts w:eastAsia="Times New Roman" w:cs="Times New Roman"/>
          <w:b/>
          <w:sz w:val="24"/>
          <w:szCs w:val="24"/>
          <w:lang w:eastAsia="cs-CZ"/>
        </w:rPr>
        <w:t xml:space="preserve"> </w:t>
      </w:r>
      <w:r w:rsidR="002172A5">
        <w:rPr>
          <w:rFonts w:eastAsia="Times New Roman" w:cs="Times New Roman"/>
          <w:sz w:val="24"/>
          <w:szCs w:val="24"/>
          <w:lang w:eastAsia="cs-CZ"/>
        </w:rPr>
        <w:t>tohoto kontrolního závěru</w:t>
      </w:r>
      <w:r>
        <w:rPr>
          <w:rFonts w:eastAsia="Times New Roman" w:cs="Times New Roman"/>
          <w:sz w:val="24"/>
          <w:szCs w:val="24"/>
          <w:lang w:eastAsia="cs-CZ"/>
        </w:rPr>
        <w:t>.</w:t>
      </w:r>
    </w:p>
    <w:p w:rsidR="00A75BD0" w:rsidRDefault="00E37E77" w:rsidP="009C7A2B">
      <w:pPr>
        <w:spacing w:after="120"/>
      </w:pPr>
      <w:r>
        <w:t xml:space="preserve">Požadavky na objem konkrétních OOP a ZP </w:t>
      </w:r>
      <w:r w:rsidR="001A587D">
        <w:t xml:space="preserve">získávalo </w:t>
      </w:r>
      <w:r w:rsidR="00204DCD">
        <w:t>MZd prostřednictvím e-mailu</w:t>
      </w:r>
      <w:r>
        <w:t xml:space="preserve">. </w:t>
      </w:r>
      <w:r w:rsidR="00CE2610">
        <w:t>Postup</w:t>
      </w:r>
      <w:r w:rsidR="008F54CB">
        <w:t>y</w:t>
      </w:r>
      <w:r w:rsidR="00CE2610">
        <w:t xml:space="preserve"> n</w:t>
      </w:r>
      <w:r>
        <w:t>ákupní</w:t>
      </w:r>
      <w:r w:rsidR="00CE2610">
        <w:t>ho</w:t>
      </w:r>
      <w:r>
        <w:t xml:space="preserve"> tým</w:t>
      </w:r>
      <w:r w:rsidR="00CE2610">
        <w:t>u</w:t>
      </w:r>
      <w:r>
        <w:t xml:space="preserve"> umožňovaly ve srovnání se standardními zadávacími procedurami rychlé rozhodnutí o dodavateli komodity. MZd provádělo v rámci nákupního procesu průzkum trhu před výběrem dodavatele</w:t>
      </w:r>
      <w:r w:rsidR="008F54CB">
        <w:t>. Ten</w:t>
      </w:r>
      <w:r w:rsidR="00A75BD0">
        <w:t xml:space="preserve">to </w:t>
      </w:r>
      <w:r w:rsidR="00806F05">
        <w:t>p</w:t>
      </w:r>
      <w:r w:rsidR="009B7028">
        <w:t>růzkum trhu</w:t>
      </w:r>
      <w:r w:rsidR="008F54CB">
        <w:t xml:space="preserve"> </w:t>
      </w:r>
      <w:r>
        <w:t xml:space="preserve">byl zahájen až na počátku března 2020, kdy MZd vypsalo </w:t>
      </w:r>
      <w:r w:rsidR="00A75BD0">
        <w:t>zadávací</w:t>
      </w:r>
      <w:r w:rsidR="00FC2481">
        <w:t xml:space="preserve"> </w:t>
      </w:r>
      <w:r>
        <w:t>řízení na dodávku 600 tis. ks respirátorů, kter</w:t>
      </w:r>
      <w:r w:rsidR="00FC2481">
        <w:t>é</w:t>
      </w:r>
      <w:r>
        <w:t xml:space="preserve"> byl</w:t>
      </w:r>
      <w:r w:rsidR="00FC2481">
        <w:t>o</w:t>
      </w:r>
      <w:r>
        <w:t xml:space="preserve"> </w:t>
      </w:r>
      <w:r w:rsidR="009B7028">
        <w:t xml:space="preserve">následně </w:t>
      </w:r>
      <w:r>
        <w:t>zrušen</w:t>
      </w:r>
      <w:r w:rsidR="00FC2481">
        <w:t>o</w:t>
      </w:r>
      <w:r>
        <w:t xml:space="preserve">. Tím byly dle MZd zmapovány OOP dostupné na českém trhu, dodávané standardními dodavateli zdravotnických prostředků. MZd dále uvedlo, že jakmile zahájilo nákupní činnost, </w:t>
      </w:r>
      <w:r w:rsidR="00664010">
        <w:t xml:space="preserve">obdrželo nabídky od </w:t>
      </w:r>
      <w:r>
        <w:t>stov</w:t>
      </w:r>
      <w:r w:rsidR="00664010">
        <w:t>e</w:t>
      </w:r>
      <w:r>
        <w:t xml:space="preserve">k potenciálních dodavatelů. MZd vyhodnocovalo nabídky na základě následujících kritérií: </w:t>
      </w:r>
      <w:r w:rsidR="00806F05">
        <w:t>d</w:t>
      </w:r>
      <w:r>
        <w:t>ostupnost OOP ve struktuře a množství, kter</w:t>
      </w:r>
      <w:r w:rsidR="00CD3D0D">
        <w:t xml:space="preserve">é </w:t>
      </w:r>
      <w:r>
        <w:t xml:space="preserve">poptávalo; </w:t>
      </w:r>
      <w:r w:rsidR="00806F05">
        <w:t>k</w:t>
      </w:r>
      <w:r>
        <w:t xml:space="preserve">valita – popis zboží, certifikáty, prohlášení o shodě; </w:t>
      </w:r>
      <w:r w:rsidR="00806F05">
        <w:t>d</w:t>
      </w:r>
      <w:r>
        <w:t xml:space="preserve">odavatel – ověření existence daného subjektu; </w:t>
      </w:r>
      <w:r w:rsidR="00806F05">
        <w:t>c</w:t>
      </w:r>
      <w:r>
        <w:t xml:space="preserve">ena; </w:t>
      </w:r>
      <w:r w:rsidR="00806F05">
        <w:t>p</w:t>
      </w:r>
      <w:r>
        <w:t xml:space="preserve">latební a dodací podmínky a </w:t>
      </w:r>
      <w:r w:rsidR="00806F05">
        <w:t>r</w:t>
      </w:r>
      <w:r>
        <w:t>eálnost termínu dodání.</w:t>
      </w:r>
    </w:p>
    <w:p w:rsidR="00A26EB6" w:rsidRDefault="00664010" w:rsidP="009C7A2B">
      <w:pPr>
        <w:spacing w:after="120"/>
      </w:pPr>
      <w:r>
        <w:t xml:space="preserve">MZd v době jarní </w:t>
      </w:r>
      <w:r w:rsidR="00CD4383">
        <w:t xml:space="preserve">vlny </w:t>
      </w:r>
      <w:r>
        <w:t>epidemie v roce 2020 nestanovilo p</w:t>
      </w:r>
      <w:r w:rsidR="00E37E77">
        <w:t>ísemn</w:t>
      </w:r>
      <w:r>
        <w:t>ě</w:t>
      </w:r>
      <w:r w:rsidR="00E37E77">
        <w:t xml:space="preserve"> pravidla pro průzkum trhu a</w:t>
      </w:r>
      <w:r w:rsidR="009C7A2B">
        <w:t> </w:t>
      </w:r>
      <w:r w:rsidR="00E37E77">
        <w:t xml:space="preserve">hodnocení nabídek. Průzkum trhu </w:t>
      </w:r>
      <w:r w:rsidR="00CD4383">
        <w:t xml:space="preserve">provádělo </w:t>
      </w:r>
      <w:r w:rsidR="00E37E77">
        <w:t>MZd zpravidla telefonicky</w:t>
      </w:r>
      <w:r w:rsidR="00CD4383">
        <w:t>,</w:t>
      </w:r>
      <w:r w:rsidR="00E37E77">
        <w:t xml:space="preserve"> s využitím sociálních sítí, znalostí zkušeností a informací členů </w:t>
      </w:r>
      <w:r w:rsidR="00806F05">
        <w:t>c</w:t>
      </w:r>
      <w:r w:rsidR="009F04F9">
        <w:t>entrálního týmu</w:t>
      </w:r>
      <w:r w:rsidR="00511512">
        <w:t xml:space="preserve"> nákupů</w:t>
      </w:r>
      <w:r w:rsidR="009F04F9">
        <w:t xml:space="preserve"> (dále také „</w:t>
      </w:r>
      <w:r w:rsidR="009F04F9" w:rsidRPr="00511512">
        <w:t>T</w:t>
      </w:r>
      <w:r w:rsidR="00511512" w:rsidRPr="00511512">
        <w:t>C</w:t>
      </w:r>
      <w:r w:rsidR="000E5D53" w:rsidRPr="00511512">
        <w:t>N</w:t>
      </w:r>
      <w:r w:rsidR="009F04F9" w:rsidRPr="00511512">
        <w:t>“</w:t>
      </w:r>
      <w:r w:rsidR="009F04F9">
        <w:t>)</w:t>
      </w:r>
      <w:r w:rsidR="000E5D53">
        <w:t xml:space="preserve"> </w:t>
      </w:r>
      <w:r w:rsidR="00E37E77">
        <w:t>a</w:t>
      </w:r>
      <w:r w:rsidR="009C7A2B">
        <w:t> </w:t>
      </w:r>
      <w:r w:rsidR="00E37E77">
        <w:t xml:space="preserve">případně na doporučení jiných centrálních orgánů. Zpočátku MZd </w:t>
      </w:r>
      <w:r w:rsidR="00FB6F36">
        <w:t xml:space="preserve">přijímalo </w:t>
      </w:r>
      <w:r w:rsidR="00E37E77">
        <w:t>většin</w:t>
      </w:r>
      <w:r w:rsidR="00FB6F36">
        <w:t>u</w:t>
      </w:r>
      <w:r w:rsidR="00511512">
        <w:t xml:space="preserve"> nabídek telefonicky s tím, že </w:t>
      </w:r>
      <w:r w:rsidR="009F04F9">
        <w:t>T</w:t>
      </w:r>
      <w:r w:rsidR="00511512">
        <w:t>C</w:t>
      </w:r>
      <w:r w:rsidR="00E37E77">
        <w:t>N vždy trval na následném písemném potvrzení strukturované nabídky. Veškerá podstatná dokumentac</w:t>
      </w:r>
      <w:r w:rsidR="00CD4383">
        <w:t>e</w:t>
      </w:r>
      <w:r w:rsidR="00E37E77">
        <w:t xml:space="preserve"> ke každé vyhotovené objednávce MZ</w:t>
      </w:r>
      <w:r w:rsidR="000E5D53">
        <w:t>d</w:t>
      </w:r>
      <w:r w:rsidR="00CD4383">
        <w:t xml:space="preserve"> byla shromážděna</w:t>
      </w:r>
      <w:r w:rsidR="00E37E77">
        <w:t xml:space="preserve"> jak v listinné, tak následně i v elektronické formě. </w:t>
      </w:r>
      <w:r w:rsidR="00CD4383">
        <w:t>Mnohdy však byla tato dokumentace různorodá a nejednotná</w:t>
      </w:r>
      <w:r w:rsidR="00806F05">
        <w:t>,</w:t>
      </w:r>
      <w:r w:rsidR="00CD4383">
        <w:t xml:space="preserve"> a to kvůli k množství potenciálních dodavatelů a odlišnosti jejich nabídek i další obchodní dokumentace.</w:t>
      </w:r>
    </w:p>
    <w:p w:rsidR="00E37E77" w:rsidRDefault="0035152B" w:rsidP="009C7A2B">
      <w:pPr>
        <w:spacing w:after="120"/>
      </w:pPr>
      <w:r w:rsidRPr="00400658">
        <w:rPr>
          <w:b/>
        </w:rPr>
        <w:t xml:space="preserve">MZd </w:t>
      </w:r>
      <w:r>
        <w:rPr>
          <w:b/>
        </w:rPr>
        <w:t>p</w:t>
      </w:r>
      <w:r w:rsidR="00E37E77" w:rsidRPr="00400658">
        <w:rPr>
          <w:b/>
        </w:rPr>
        <w:t xml:space="preserve">odle zjištění NKÚ nezajistilo </w:t>
      </w:r>
      <w:r w:rsidR="00CE2610">
        <w:rPr>
          <w:b/>
        </w:rPr>
        <w:t>dostačující</w:t>
      </w:r>
      <w:r w:rsidR="00A26EB6">
        <w:rPr>
          <w:b/>
        </w:rPr>
        <w:t xml:space="preserve"> </w:t>
      </w:r>
      <w:r w:rsidR="00E37E77" w:rsidRPr="00400658">
        <w:rPr>
          <w:b/>
        </w:rPr>
        <w:t xml:space="preserve">průzkum trhu. MZd nemělo stanovena ani žádná pevná pravidla pro hodnocení nabídek. </w:t>
      </w:r>
      <w:r w:rsidR="00F2351D">
        <w:rPr>
          <w:b/>
        </w:rPr>
        <w:t>D</w:t>
      </w:r>
      <w:r w:rsidR="00E37E77" w:rsidRPr="00400658">
        <w:rPr>
          <w:b/>
        </w:rPr>
        <w:t>okumentovatelnost klíčových nákupních kroků včetně těch, které předcházely výd</w:t>
      </w:r>
      <w:r w:rsidR="00CE2610">
        <w:rPr>
          <w:b/>
        </w:rPr>
        <w:t>e</w:t>
      </w:r>
      <w:r w:rsidR="00E37E77" w:rsidRPr="00400658">
        <w:rPr>
          <w:b/>
        </w:rPr>
        <w:t>ji peněženích prostředků</w:t>
      </w:r>
      <w:r w:rsidR="000E5D53">
        <w:rPr>
          <w:b/>
        </w:rPr>
        <w:t>,</w:t>
      </w:r>
      <w:r w:rsidR="00E37E77" w:rsidRPr="00400658">
        <w:rPr>
          <w:b/>
        </w:rPr>
        <w:t xml:space="preserve"> jako </w:t>
      </w:r>
      <w:r w:rsidR="00806F05">
        <w:rPr>
          <w:b/>
        </w:rPr>
        <w:t xml:space="preserve">je </w:t>
      </w:r>
      <w:r w:rsidR="00E37E77" w:rsidRPr="00400658">
        <w:rPr>
          <w:b/>
        </w:rPr>
        <w:t xml:space="preserve">například výběr dodavatele, tak byla minimální. </w:t>
      </w:r>
      <w:r w:rsidR="00206E0A">
        <w:rPr>
          <w:b/>
        </w:rPr>
        <w:t xml:space="preserve">A to navzdory účasti auditorské společnosti v nákupním týmu. </w:t>
      </w:r>
      <w:r w:rsidR="00E37E77" w:rsidRPr="00400658">
        <w:rPr>
          <w:b/>
        </w:rPr>
        <w:t>Transparentnost nákupního procesu jako celku tak byla negativně ovlivněna od samotného počátku</w:t>
      </w:r>
      <w:r w:rsidR="00CE2610">
        <w:rPr>
          <w:b/>
        </w:rPr>
        <w:t xml:space="preserve">. </w:t>
      </w:r>
      <w:r w:rsidR="00E37E77" w:rsidRPr="00400658">
        <w:rPr>
          <w:b/>
        </w:rPr>
        <w:t xml:space="preserve">MZd </w:t>
      </w:r>
      <w:r w:rsidR="00206E0A">
        <w:rPr>
          <w:b/>
        </w:rPr>
        <w:t xml:space="preserve">také </w:t>
      </w:r>
      <w:r w:rsidR="000E5D53" w:rsidRPr="00400658">
        <w:rPr>
          <w:b/>
        </w:rPr>
        <w:t xml:space="preserve">nepostupovalo v souladu s nastavenými pravidly </w:t>
      </w:r>
      <w:r w:rsidR="00E37E77" w:rsidRPr="00400658">
        <w:rPr>
          <w:b/>
        </w:rPr>
        <w:t>předběžné řídící kontroly před vznikem závazku. Svůj postup zdůvodnilo stavem krajní nouze.</w:t>
      </w:r>
    </w:p>
    <w:p w:rsidR="00D804CF" w:rsidRPr="00D804CF" w:rsidRDefault="0035152B" w:rsidP="009C7A2B">
      <w:r w:rsidRPr="00C70780">
        <w:t>NKÚ zjistil</w:t>
      </w:r>
      <w:r>
        <w:t xml:space="preserve"> p</w:t>
      </w:r>
      <w:r w:rsidR="00E37E77" w:rsidRPr="000C3F2F">
        <w:t xml:space="preserve">ři </w:t>
      </w:r>
      <w:r w:rsidR="00206E0A" w:rsidRPr="000C3F2F">
        <w:t>kontrole vybraného</w:t>
      </w:r>
      <w:r w:rsidR="00E37E77" w:rsidRPr="00ED4424">
        <w:t xml:space="preserve"> vzorku </w:t>
      </w:r>
      <w:r w:rsidR="000E5D53" w:rsidRPr="00ED4424">
        <w:t xml:space="preserve">deseti </w:t>
      </w:r>
      <w:r w:rsidR="00E37E77" w:rsidRPr="00C70780">
        <w:t xml:space="preserve">obchodních případů, že MZd </w:t>
      </w:r>
      <w:r w:rsidR="002B09CA" w:rsidRPr="00734876">
        <w:t xml:space="preserve">při nákupech </w:t>
      </w:r>
      <w:r w:rsidR="00206E0A" w:rsidRPr="000C3F2F">
        <w:t xml:space="preserve">nevypracovalo v rámci kontroly před vznikem závazku </w:t>
      </w:r>
      <w:r w:rsidR="00E37E77" w:rsidRPr="000C3F2F">
        <w:t xml:space="preserve">ve </w:t>
      </w:r>
      <w:r w:rsidR="00E37E77" w:rsidRPr="00ED4424">
        <w:t xml:space="preserve">všech případech </w:t>
      </w:r>
      <w:r w:rsidR="00E37E77" w:rsidRPr="00C70780">
        <w:t xml:space="preserve">schvalovací záznam </w:t>
      </w:r>
      <w:r w:rsidR="00E37E77" w:rsidRPr="000C3F2F">
        <w:t>k návrhu objednávky</w:t>
      </w:r>
      <w:r w:rsidR="004C79A4" w:rsidRPr="006B7C88">
        <w:t>.</w:t>
      </w:r>
      <w:r w:rsidR="00E37E77" w:rsidRPr="000C3F2F">
        <w:t xml:space="preserve"> </w:t>
      </w:r>
      <w:r w:rsidR="004C79A4" w:rsidRPr="006B7C88">
        <w:t>S</w:t>
      </w:r>
      <w:r w:rsidR="00E37E77" w:rsidRPr="000C3F2F">
        <w:t>vým podpisem</w:t>
      </w:r>
      <w:r w:rsidR="004C79A4" w:rsidRPr="00734876">
        <w:t xml:space="preserve"> na tomto záznamu</w:t>
      </w:r>
      <w:r w:rsidR="004C79A4" w:rsidRPr="006B7C88">
        <w:t xml:space="preserve"> měli</w:t>
      </w:r>
      <w:r w:rsidR="00E37E77" w:rsidRPr="000C3F2F">
        <w:t xml:space="preserve"> pověření příkazce operace a</w:t>
      </w:r>
      <w:r w:rsidR="009C7A2B">
        <w:t> </w:t>
      </w:r>
      <w:r w:rsidR="00E37E77" w:rsidRPr="000C3F2F">
        <w:t>správce rozpočtu</w:t>
      </w:r>
      <w:r w:rsidR="004C79A4" w:rsidRPr="00734876">
        <w:t xml:space="preserve"> ověřit příslušnou objednávku</w:t>
      </w:r>
      <w:r w:rsidR="00E37E77" w:rsidRPr="000C3F2F">
        <w:t xml:space="preserve">. </w:t>
      </w:r>
      <w:r w:rsidR="002B09CA" w:rsidRPr="006B7C88">
        <w:t>Kontrola</w:t>
      </w:r>
      <w:r w:rsidR="00E37E77" w:rsidRPr="000C3F2F">
        <w:t xml:space="preserve"> před vznikem závazku</w:t>
      </w:r>
      <w:r w:rsidR="002B09CA" w:rsidRPr="00734876">
        <w:t xml:space="preserve"> proto neprobíhala</w:t>
      </w:r>
      <w:r w:rsidR="00E37E77" w:rsidRPr="000C3F2F">
        <w:t xml:space="preserve"> způsobem, který </w:t>
      </w:r>
      <w:r w:rsidR="00E37E77" w:rsidRPr="00ED4424">
        <w:t xml:space="preserve">ukládá vnitřní předpis MZd. </w:t>
      </w:r>
      <w:r w:rsidR="00D804CF" w:rsidRPr="00D804CF">
        <w:t xml:space="preserve">Nastavení a fungování předběžné </w:t>
      </w:r>
      <w:r w:rsidR="00D804CF" w:rsidRPr="00D804CF">
        <w:lastRenderedPageBreak/>
        <w:t xml:space="preserve">řídící kontroly před vznikem závazku </w:t>
      </w:r>
      <w:r w:rsidR="003925D9">
        <w:t xml:space="preserve">bylo </w:t>
      </w:r>
      <w:r w:rsidR="00D804CF" w:rsidRPr="00D804CF">
        <w:t>vymezeno</w:t>
      </w:r>
      <w:r w:rsidR="00D804CF">
        <w:t xml:space="preserve"> </w:t>
      </w:r>
      <w:r w:rsidR="00D804CF" w:rsidRPr="00D804CF">
        <w:t>vyhláškou č. 416/2004 Sb., kterou se provádí zákon č. 320/2001 Sb., o finanční kontrole ve</w:t>
      </w:r>
      <w:r w:rsidR="00D804CF">
        <w:t xml:space="preserve"> </w:t>
      </w:r>
      <w:r w:rsidR="00D804CF" w:rsidRPr="00D804CF">
        <w:t>veřejné správě a o změně některých zákonů (zákon o finanční kontrole), ve znění zákona</w:t>
      </w:r>
      <w:r w:rsidR="00D804CF">
        <w:t xml:space="preserve"> </w:t>
      </w:r>
      <w:r w:rsidR="00D804CF" w:rsidRPr="00D804CF">
        <w:t>č. 309/2002 Sb., zákona č. 320/2002 Sb. a</w:t>
      </w:r>
      <w:r w:rsidR="009C7A2B">
        <w:t> </w:t>
      </w:r>
      <w:r w:rsidR="00D804CF" w:rsidRPr="00D804CF">
        <w:t>zákona č. 123/2003 Sb. Tato vyhláška v § 13</w:t>
      </w:r>
      <w:r w:rsidR="00D804CF">
        <w:t xml:space="preserve"> </w:t>
      </w:r>
      <w:r w:rsidR="00D804CF" w:rsidRPr="00D804CF">
        <w:t>odst. 1 a 2 písm. b) stanovuje:</w:t>
      </w:r>
    </w:p>
    <w:p w:rsidR="00D804CF" w:rsidRPr="00D804CF" w:rsidRDefault="00D804CF" w:rsidP="009C7A2B">
      <w:pPr>
        <w:autoSpaceDE w:val="0"/>
        <w:ind w:left="284"/>
        <w:rPr>
          <w:i/>
        </w:rPr>
      </w:pPr>
      <w:r w:rsidRPr="00927717">
        <w:t>„</w:t>
      </w:r>
      <w:r w:rsidRPr="00D804CF">
        <w:rPr>
          <w:i/>
        </w:rPr>
        <w:t>(1) Předběžnou kontrolu při řízení veřejných výdajů před vznikem závazku orgánu veřejné</w:t>
      </w:r>
    </w:p>
    <w:p w:rsidR="00D804CF" w:rsidRPr="00D804CF" w:rsidRDefault="00D804CF" w:rsidP="009C7A2B">
      <w:pPr>
        <w:autoSpaceDE w:val="0"/>
        <w:ind w:left="284"/>
        <w:rPr>
          <w:i/>
        </w:rPr>
      </w:pPr>
      <w:r w:rsidRPr="00D804CF">
        <w:rPr>
          <w:i/>
        </w:rPr>
        <w:t>správy zajistí ve své působnosti příkazce operace a správce rozpočtu.</w:t>
      </w:r>
    </w:p>
    <w:p w:rsidR="00D804CF" w:rsidRPr="00D804CF" w:rsidRDefault="00D804CF" w:rsidP="009C7A2B">
      <w:pPr>
        <w:autoSpaceDE w:val="0"/>
        <w:ind w:left="284"/>
        <w:rPr>
          <w:i/>
        </w:rPr>
      </w:pPr>
      <w:r w:rsidRPr="00D804CF">
        <w:rPr>
          <w:i/>
        </w:rPr>
        <w:t>(2) Schvalovacím postupem příkazce operace se prověří ...</w:t>
      </w:r>
    </w:p>
    <w:p w:rsidR="00D804CF" w:rsidRPr="00D804CF" w:rsidRDefault="00D804CF" w:rsidP="009C7A2B">
      <w:pPr>
        <w:autoSpaceDE w:val="0"/>
        <w:ind w:left="284"/>
        <w:rPr>
          <w:i/>
        </w:rPr>
      </w:pPr>
      <w:r w:rsidRPr="00D804CF">
        <w:rPr>
          <w:i/>
        </w:rPr>
        <w:t>b) správnost operace ... zejména ve vztahu k dodržení</w:t>
      </w:r>
    </w:p>
    <w:p w:rsidR="00D804CF" w:rsidRPr="00D804CF" w:rsidRDefault="00D804CF" w:rsidP="009C7A2B">
      <w:pPr>
        <w:autoSpaceDE w:val="0"/>
        <w:ind w:left="284"/>
        <w:rPr>
          <w:i/>
        </w:rPr>
      </w:pPr>
      <w:r w:rsidRPr="00D804CF">
        <w:rPr>
          <w:i/>
        </w:rPr>
        <w:t>1. právních předpisů a opatření přijatých orgány veřejné správy v mezích těchto právních</w:t>
      </w:r>
    </w:p>
    <w:p w:rsidR="00D804CF" w:rsidRPr="00D804CF" w:rsidRDefault="00D804CF" w:rsidP="009C7A2B">
      <w:pPr>
        <w:autoSpaceDE w:val="0"/>
        <w:ind w:left="284"/>
        <w:rPr>
          <w:i/>
        </w:rPr>
      </w:pPr>
      <w:r w:rsidRPr="00D804CF">
        <w:rPr>
          <w:i/>
        </w:rPr>
        <w:t>předpisů,</w:t>
      </w:r>
    </w:p>
    <w:p w:rsidR="00D804CF" w:rsidRPr="00D804CF" w:rsidRDefault="00D804CF" w:rsidP="009C7A2B">
      <w:pPr>
        <w:autoSpaceDE w:val="0"/>
        <w:ind w:left="284"/>
        <w:rPr>
          <w:i/>
        </w:rPr>
      </w:pPr>
      <w:r w:rsidRPr="00D804CF">
        <w:rPr>
          <w:i/>
        </w:rPr>
        <w:t>2. kritérií stanovených pro hospodárný, efektivní a účelný výkon veřejné správy,</w:t>
      </w:r>
    </w:p>
    <w:p w:rsidR="00D804CF" w:rsidRPr="00927717" w:rsidRDefault="00D804CF" w:rsidP="009C7A2B">
      <w:pPr>
        <w:autoSpaceDE w:val="0"/>
        <w:spacing w:after="120"/>
        <w:ind w:left="284"/>
      </w:pPr>
      <w:r w:rsidRPr="00D804CF">
        <w:rPr>
          <w:i/>
        </w:rPr>
        <w:t>3. postupu a podmínek stanovených pro zadávání veřejných zakázek</w:t>
      </w:r>
      <w:r w:rsidRPr="00927717">
        <w:t>.“</w:t>
      </w:r>
    </w:p>
    <w:p w:rsidR="00E37E77" w:rsidRPr="004C2B5C" w:rsidRDefault="004C2B5C" w:rsidP="009C7A2B">
      <w:pPr>
        <w:spacing w:after="120"/>
      </w:pPr>
      <w:r w:rsidRPr="00CE2610">
        <w:rPr>
          <w:b/>
        </w:rPr>
        <w:t xml:space="preserve">Tímto postupem MZd nepostupovalo v souladu s ustanovením § 11 odst. 2 zákona </w:t>
      </w:r>
      <w:r w:rsidR="003925D9">
        <w:rPr>
          <w:b/>
        </w:rPr>
        <w:t>o finanční kontrole</w:t>
      </w:r>
      <w:r w:rsidRPr="00CE2610">
        <w:rPr>
          <w:b/>
        </w:rPr>
        <w:t xml:space="preserve">, ustanovením § 13 odst. 1 a 2 písm. b) vyhlášky č. 416/2004 Sb., a dle čl. 5 a čl. 6 </w:t>
      </w:r>
      <w:r w:rsidR="0056276F">
        <w:rPr>
          <w:b/>
        </w:rPr>
        <w:t>p</w:t>
      </w:r>
      <w:r w:rsidRPr="00CE2610">
        <w:rPr>
          <w:b/>
        </w:rPr>
        <w:t>říkazu ministra č. 2/2012.</w:t>
      </w:r>
    </w:p>
    <w:p w:rsidR="00E37E77" w:rsidRDefault="00E37E77" w:rsidP="009C7A2B">
      <w:pPr>
        <w:spacing w:after="120"/>
      </w:pPr>
      <w:r w:rsidRPr="004C2B5C">
        <w:t xml:space="preserve">MV zapojilo do </w:t>
      </w:r>
      <w:r w:rsidR="003925D9">
        <w:t>nákupů</w:t>
      </w:r>
      <w:r w:rsidRPr="004C2B5C">
        <w:t xml:space="preserve"> Generální ředitelství hasičského záchranného</w:t>
      </w:r>
      <w:r>
        <w:t xml:space="preserve"> sboru ČR, které prostřednictvím e-mailu </w:t>
      </w:r>
      <w:r w:rsidR="00C53322">
        <w:t xml:space="preserve">získávalo </w:t>
      </w:r>
      <w:r>
        <w:t>požadavky na konkrétní OOP. MV provádělo průzkum trhu zejména u českých dodavatelů</w:t>
      </w:r>
      <w:r w:rsidR="0056276F">
        <w:t>,</w:t>
      </w:r>
      <w:r>
        <w:t xml:space="preserve"> </w:t>
      </w:r>
      <w:r w:rsidR="00C53322">
        <w:t xml:space="preserve">a to </w:t>
      </w:r>
      <w:r>
        <w:t>pouze z běžně do</w:t>
      </w:r>
      <w:r w:rsidR="009C7A2B">
        <w:t>stupných internetových zdrojů a z </w:t>
      </w:r>
      <w:r>
        <w:t xml:space="preserve">podkladů dodaných MPO, případně </w:t>
      </w:r>
      <w:r w:rsidR="00C53322">
        <w:t xml:space="preserve">agenturou </w:t>
      </w:r>
      <w:r>
        <w:t xml:space="preserve">CzechInvest. Kritérii pro výběr dodavatelů byla cena, lhůta dodání a doložení alespoň základní certifikace výrobků. </w:t>
      </w:r>
      <w:r w:rsidR="0035152B">
        <w:t>MV nedodrželo u</w:t>
      </w:r>
      <w:r w:rsidR="009C7A2B">
        <w:t> </w:t>
      </w:r>
      <w:r>
        <w:t>zahraniční</w:t>
      </w:r>
      <w:r w:rsidR="00C53322">
        <w:t>ch</w:t>
      </w:r>
      <w:r>
        <w:t xml:space="preserve"> dodavatelů </w:t>
      </w:r>
      <w:r w:rsidR="00C53322">
        <w:t xml:space="preserve">standardní nákupní postupy </w:t>
      </w:r>
      <w:r>
        <w:t>a ani neověřovalo dodavatele z běžně dostupných registrů. Většina dodavatelů byla doporučena Česko čínskou komorou</w:t>
      </w:r>
      <w:r w:rsidR="000318A9">
        <w:t xml:space="preserve"> vzájemné spolupráce</w:t>
      </w:r>
      <w:r w:rsidR="00B9730C">
        <w:t>.</w:t>
      </w:r>
      <w:r w:rsidR="00340E7D">
        <w:t xml:space="preserve"> </w:t>
      </w:r>
      <w:r>
        <w:t>Nákupní proces</w:t>
      </w:r>
      <w:r w:rsidR="006B3374">
        <w:t xml:space="preserve"> v případě těchto dodavatelů</w:t>
      </w:r>
      <w:r>
        <w:t xml:space="preserve"> spočíval v k</w:t>
      </w:r>
      <w:r w:rsidR="009C7A2B">
        <w:t>omunikaci s </w:t>
      </w:r>
      <w:r>
        <w:t xml:space="preserve">velvyslanectvím ČLR v Praze, s </w:t>
      </w:r>
      <w:r w:rsidR="0074186B">
        <w:t>m</w:t>
      </w:r>
      <w:r>
        <w:t xml:space="preserve">inisterstvem obchodu ČLR, s </w:t>
      </w:r>
      <w:r w:rsidR="0074186B">
        <w:t>m</w:t>
      </w:r>
      <w:r>
        <w:t xml:space="preserve">inisterstvem zdravotnictví ČLR, s regionálními vládami v Pekingu, v Šanghaji a v provincii </w:t>
      </w:r>
      <w:r w:rsidR="007C36BC" w:rsidRPr="007C36BC">
        <w:t>Če-ťiang</w:t>
      </w:r>
      <w:r>
        <w:t xml:space="preserve">. Jejich prostřednictvím se </w:t>
      </w:r>
      <w:r w:rsidR="0074186B">
        <w:t>k</w:t>
      </w:r>
      <w:r>
        <w:t>rizový štáb MV snažil vytipovat dodavatele</w:t>
      </w:r>
      <w:r w:rsidR="005800AD">
        <w:t xml:space="preserve">, kteří </w:t>
      </w:r>
      <w:r>
        <w:t>splňují podmínky kvality a objemu</w:t>
      </w:r>
      <w:r w:rsidR="005800AD">
        <w:t xml:space="preserve"> OOP</w:t>
      </w:r>
      <w:r>
        <w:t>.</w:t>
      </w:r>
    </w:p>
    <w:p w:rsidR="00E37E77" w:rsidRDefault="00E37E77" w:rsidP="009C7A2B">
      <w:pPr>
        <w:spacing w:after="120"/>
      </w:pPr>
      <w:r>
        <w:t xml:space="preserve">MV </w:t>
      </w:r>
      <w:r w:rsidR="0035152B">
        <w:t>po dohodě členů vlády</w:t>
      </w:r>
      <w:r>
        <w:t xml:space="preserve"> požádalo o spolupráci prezidenta Smíšené česko čínské komory vzájemné spolupráce</w:t>
      </w:r>
      <w:r w:rsidR="00E42AEE">
        <w:t>.</w:t>
      </w:r>
      <w:r>
        <w:t xml:space="preserve"> Komora je mj. od roku 2016 smluvním partnerem státní organizace zřízené </w:t>
      </w:r>
      <w:r w:rsidR="0074186B">
        <w:t>m</w:t>
      </w:r>
      <w:r>
        <w:t xml:space="preserve">inisterstvem obchodu ČLR China Chamber of Commerce for Import &amp; Export of Medicines &amp; Health Products. Jak MV dále uvedlo, ministr vnitra svým rozhodnutím jmenoval prezidenta komory členem krizového štábu MV. </w:t>
      </w:r>
      <w:r w:rsidR="005B64BC">
        <w:t xml:space="preserve">S </w:t>
      </w:r>
      <w:r>
        <w:t xml:space="preserve">krizovým štábem MV spolupracovali </w:t>
      </w:r>
      <w:r w:rsidR="005B64BC">
        <w:t xml:space="preserve">také </w:t>
      </w:r>
      <w:r>
        <w:t xml:space="preserve">viceprezidenti </w:t>
      </w:r>
      <w:r w:rsidR="0074186B">
        <w:t>k</w:t>
      </w:r>
      <w:r>
        <w:t>omory se znalostí čínského jazyka. Poskyt</w:t>
      </w:r>
      <w:r w:rsidR="009C7A2B">
        <w:t>ovali poradenské, organizační a </w:t>
      </w:r>
      <w:r>
        <w:t xml:space="preserve">tlumočnické služby pro subjekty na území ČLR a pro velvyslanectví ČLR v ČR. Činnost </w:t>
      </w:r>
      <w:r w:rsidR="005B64BC">
        <w:t xml:space="preserve">zástupců </w:t>
      </w:r>
      <w:r w:rsidR="0074186B">
        <w:t>k</w:t>
      </w:r>
      <w:r w:rsidR="005B64BC">
        <w:t xml:space="preserve">omory v rámci této spolupráce </w:t>
      </w:r>
      <w:r>
        <w:t>byla bezúplatná. Komora neměla oprávnění jednat nebo činit právní úkony jménem MV.</w:t>
      </w:r>
    </w:p>
    <w:p w:rsidR="00E37E77" w:rsidRDefault="00E37E77" w:rsidP="009C7A2B">
      <w:pPr>
        <w:spacing w:after="120"/>
      </w:pPr>
      <w:r>
        <w:t>V průběhu měsíců dubn</w:t>
      </w:r>
      <w:r w:rsidR="00333806">
        <w:t>a</w:t>
      </w:r>
      <w:r>
        <w:t xml:space="preserve"> a květn</w:t>
      </w:r>
      <w:r w:rsidR="00333806">
        <w:t>a</w:t>
      </w:r>
      <w:r>
        <w:t xml:space="preserve"> 2020 probíhala pravidelná jednání meziresortní podskupiny pro nákup OOP a podporu českých výrobců</w:t>
      </w:r>
      <w:r w:rsidR="0035152B">
        <w:t xml:space="preserve">, </w:t>
      </w:r>
      <w:r w:rsidR="0074186B">
        <w:t>kterých</w:t>
      </w:r>
      <w:r w:rsidR="0035152B">
        <w:t xml:space="preserve"> se účastnili mj.</w:t>
      </w:r>
      <w:r>
        <w:t xml:space="preserve"> zástupc</w:t>
      </w:r>
      <w:r w:rsidR="0035152B">
        <w:t>i</w:t>
      </w:r>
      <w:r>
        <w:t xml:space="preserve"> MV, MPO, MZd, SSHR, CzechInvest, MF. MPO na tomto jednání představilo seznam českých výrobců, </w:t>
      </w:r>
      <w:r w:rsidR="00333806">
        <w:t xml:space="preserve">kteří měli být schopni </w:t>
      </w:r>
      <w:r>
        <w:t xml:space="preserve">pokrýt potřeby státu na období </w:t>
      </w:r>
      <w:r w:rsidR="00155F18">
        <w:t>šesti</w:t>
      </w:r>
      <w:r>
        <w:t xml:space="preserve"> týdnů. </w:t>
      </w:r>
      <w:r w:rsidR="000318A9">
        <w:t>Prvotní seznam cca 100 výrobců poskytnutý MV dne 16. 4. 2020 byl dne 17. 4. 2020 MPO zúžen na cca</w:t>
      </w:r>
      <w:r w:rsidR="00155F18">
        <w:t> </w:t>
      </w:r>
      <w:r w:rsidR="000318A9">
        <w:t>30</w:t>
      </w:r>
      <w:r w:rsidR="00155F18">
        <w:t> </w:t>
      </w:r>
      <w:r w:rsidR="000318A9">
        <w:t>výrobců. Tento seznam MV obdrželo dne 17. 4. 2020 (ještě toho dne byl seznam upraven ze strany</w:t>
      </w:r>
      <w:r w:rsidR="0047249D">
        <w:t xml:space="preserve"> agentury</w:t>
      </w:r>
      <w:r w:rsidR="000318A9">
        <w:t xml:space="preserve"> Czech</w:t>
      </w:r>
      <w:r w:rsidR="00243B7E">
        <w:t>I</w:t>
      </w:r>
      <w:r w:rsidR="000318A9">
        <w:t xml:space="preserve">nvest) a ihned </w:t>
      </w:r>
      <w:r w:rsidR="00C353A2">
        <w:t>zahájilo jednání</w:t>
      </w:r>
      <w:r w:rsidR="000318A9">
        <w:t xml:space="preserve"> s těmito výrobci/dodavateli</w:t>
      </w:r>
      <w:r w:rsidR="00243B7E">
        <w:t>.</w:t>
      </w:r>
      <w:r>
        <w:t xml:space="preserve"> Výsledkem byl seznam pouhých </w:t>
      </w:r>
      <w:r w:rsidR="00C353A2">
        <w:t>sedm</w:t>
      </w:r>
      <w:r w:rsidR="00EB222A">
        <w:t>i</w:t>
      </w:r>
      <w:r w:rsidR="00C353A2">
        <w:t xml:space="preserve"> </w:t>
      </w:r>
      <w:r>
        <w:t xml:space="preserve">možných dodavatelů, přičemž nabízené množství OOP </w:t>
      </w:r>
      <w:r w:rsidR="00A46328">
        <w:t>se</w:t>
      </w:r>
      <w:r>
        <w:t xml:space="preserve"> pohybovalo na úrovni jednotek procen</w:t>
      </w:r>
      <w:r w:rsidR="00A46328">
        <w:t>t z potřebného množství</w:t>
      </w:r>
      <w:r>
        <w:t xml:space="preserve">. </w:t>
      </w:r>
      <w:r w:rsidR="0035152B">
        <w:t>MV</w:t>
      </w:r>
      <w:r w:rsidR="0035152B" w:rsidDel="00C353A2">
        <w:t xml:space="preserve"> </w:t>
      </w:r>
      <w:r w:rsidR="0035152B">
        <w:t>uzavřelo smlouvy s</w:t>
      </w:r>
      <w:r w:rsidR="00155F18">
        <w:t> </w:t>
      </w:r>
      <w:r w:rsidR="0035152B">
        <w:t>těmito sedmi dodavateli</w:t>
      </w:r>
      <w:r w:rsidR="008802DF">
        <w:t xml:space="preserve">. </w:t>
      </w:r>
      <w:r w:rsidR="00EB222A">
        <w:t xml:space="preserve">Využilo k tomu </w:t>
      </w:r>
      <w:r>
        <w:t>obecné výjimky v rámci zvláštních bezpečnostních opatření</w:t>
      </w:r>
      <w:r w:rsidR="00243B7E">
        <w:t xml:space="preserve"> podle § 29 písm. c) zákona č. 134/2016 Sb</w:t>
      </w:r>
      <w:r w:rsidR="008802DF">
        <w:t>.</w:t>
      </w:r>
      <w:r w:rsidR="00155F18">
        <w:t>,</w:t>
      </w:r>
      <w:r w:rsidR="00B62997">
        <w:t xml:space="preserve"> o zadávání veřejných zakázek.</w:t>
      </w:r>
    </w:p>
    <w:p w:rsidR="00583EC6" w:rsidRDefault="00511512" w:rsidP="009C7A2B">
      <w:pPr>
        <w:spacing w:after="120"/>
        <w:rPr>
          <w:b/>
        </w:rPr>
      </w:pPr>
      <w:r>
        <w:lastRenderedPageBreak/>
        <w:t xml:space="preserve">Postupy nastavené </w:t>
      </w:r>
      <w:r w:rsidR="00116FA4">
        <w:t xml:space="preserve">týmem </w:t>
      </w:r>
      <w:r>
        <w:t xml:space="preserve">centrálních nákupů </w:t>
      </w:r>
      <w:r w:rsidR="00116FA4">
        <w:t xml:space="preserve">MV umožňovaly, ve srovnání se standardními zadávacími procedurami, zrychlení nákupního procesu. </w:t>
      </w:r>
      <w:r w:rsidR="00116FA4" w:rsidRPr="00A066ED">
        <w:rPr>
          <w:b/>
        </w:rPr>
        <w:t xml:space="preserve">NKÚ </w:t>
      </w:r>
      <w:r w:rsidR="00B1701F">
        <w:rPr>
          <w:b/>
        </w:rPr>
        <w:t>zjistil</w:t>
      </w:r>
      <w:r w:rsidR="00116FA4" w:rsidRPr="00A066ED">
        <w:rPr>
          <w:b/>
        </w:rPr>
        <w:t>, že</w:t>
      </w:r>
      <w:r w:rsidR="00116FA4">
        <w:t xml:space="preserve"> </w:t>
      </w:r>
      <w:r w:rsidR="00116FA4">
        <w:rPr>
          <w:b/>
        </w:rPr>
        <w:t>d</w:t>
      </w:r>
      <w:r w:rsidR="00116FA4" w:rsidRPr="00A066ED">
        <w:rPr>
          <w:b/>
        </w:rPr>
        <w:t>okumentovatelnost klíčových nákupních kroků včetně těch, které předcházely výd</w:t>
      </w:r>
      <w:r w:rsidR="00116FA4">
        <w:rPr>
          <w:b/>
        </w:rPr>
        <w:t>e</w:t>
      </w:r>
      <w:r w:rsidR="00116FA4" w:rsidRPr="00A066ED">
        <w:rPr>
          <w:b/>
        </w:rPr>
        <w:t>ji peněžních prostředků (např. výběr dodavatele)</w:t>
      </w:r>
      <w:r w:rsidR="00116FA4">
        <w:rPr>
          <w:b/>
        </w:rPr>
        <w:t>,</w:t>
      </w:r>
      <w:r w:rsidR="00116FA4" w:rsidRPr="00A066ED">
        <w:rPr>
          <w:b/>
        </w:rPr>
        <w:t xml:space="preserve"> byla minimální. Transparentnost nákupního procesu jako celku tak byla negativně ovlivněna od samotného počátku.</w:t>
      </w:r>
      <w:r w:rsidR="00583EC6">
        <w:rPr>
          <w:b/>
        </w:rPr>
        <w:t xml:space="preserve"> </w:t>
      </w:r>
    </w:p>
    <w:p w:rsidR="00E37E77" w:rsidRPr="00583EC6" w:rsidRDefault="00583EC6" w:rsidP="009C7A2B">
      <w:pPr>
        <w:spacing w:after="120"/>
        <w:rPr>
          <w:b/>
        </w:rPr>
      </w:pPr>
      <w:r w:rsidRPr="00583EC6">
        <w:rPr>
          <w:b/>
        </w:rPr>
        <w:t>Ze strany MZd a MV byly uzavírány smlouvy a objednávky, aniž byli dodavatelé prověřeni z hlediska jejich dosavadního předmětu podnikání, obratu, evidence skutečných majitelů atd.</w:t>
      </w:r>
    </w:p>
    <w:p w:rsidR="00532D3F" w:rsidRPr="00A55325" w:rsidRDefault="00380D04" w:rsidP="009C7A2B">
      <w:pPr>
        <w:pStyle w:val="Nadpis2"/>
        <w:numPr>
          <w:ilvl w:val="0"/>
          <w:numId w:val="0"/>
        </w:numPr>
        <w:suppressAutoHyphens w:val="0"/>
        <w:autoSpaceDN/>
        <w:spacing w:before="0"/>
        <w:textAlignment w:val="auto"/>
      </w:pPr>
      <w:r>
        <w:t xml:space="preserve">2.6 </w:t>
      </w:r>
      <w:r w:rsidR="00532D3F">
        <w:t>Účtování o zásobách OOP a ZP</w:t>
      </w:r>
    </w:p>
    <w:p w:rsidR="00E37E77" w:rsidRPr="007A161A" w:rsidRDefault="00E37E77" w:rsidP="009C7A2B">
      <w:pPr>
        <w:spacing w:after="120"/>
      </w:pPr>
      <w:r w:rsidRPr="007A161A">
        <w:t>MZd oceňovalo v účetnictví úbytek zásob OOP a ZP váženým aritmetickým průměrem a</w:t>
      </w:r>
      <w:r w:rsidR="00AC753B">
        <w:t> </w:t>
      </w:r>
      <w:r w:rsidRPr="007A161A">
        <w:t>účtovalo</w:t>
      </w:r>
      <w:r w:rsidR="0028565F">
        <w:t xml:space="preserve"> o těchto zásobách</w:t>
      </w:r>
      <w:r w:rsidRPr="007A161A">
        <w:t xml:space="preserve"> tzv. periodickým způsobem, tedy způsobem B</w:t>
      </w:r>
      <w:r w:rsidR="00246716">
        <w:t>.</w:t>
      </w:r>
      <w:r w:rsidRPr="007A161A">
        <w:t xml:space="preserve"> </w:t>
      </w:r>
      <w:r w:rsidR="00246716">
        <w:t>MZd tímto způsobem účtovalo o</w:t>
      </w:r>
      <w:r w:rsidR="00E94B01">
        <w:t xml:space="preserve"> zásobách</w:t>
      </w:r>
      <w:r w:rsidRPr="007A161A">
        <w:t xml:space="preserve"> OOP a ZP prostřednictvím účtu 501 – </w:t>
      </w:r>
      <w:r w:rsidRPr="007A161A">
        <w:rPr>
          <w:i/>
        </w:rPr>
        <w:t>Spotřeba materiálu</w:t>
      </w:r>
      <w:r w:rsidRPr="007A161A">
        <w:t>. Údaje z účetnictví, resp. účetních knih a účetních závěrek MZd za otevřené účetní období 2020 (např. k 30. 6. 2020) tak vzhledem ke zvolenému způsobu účtování neumožnil</w:t>
      </w:r>
      <w:r w:rsidR="008E3227">
        <w:t>y</w:t>
      </w:r>
      <w:r w:rsidRPr="007A161A">
        <w:t xml:space="preserve"> </w:t>
      </w:r>
      <w:r>
        <w:t xml:space="preserve">NKÚ </w:t>
      </w:r>
      <w:r w:rsidR="008E3227" w:rsidRPr="007A161A">
        <w:t>získat</w:t>
      </w:r>
      <w:r w:rsidR="008E3227">
        <w:t xml:space="preserve"> </w:t>
      </w:r>
      <w:r>
        <w:t xml:space="preserve">během kontroly </w:t>
      </w:r>
      <w:r w:rsidRPr="007A161A">
        <w:t xml:space="preserve">informaci o reálném stavu zásob OOP a ZP, tj. jaké množství těchto zásob již bylo skutečně spotřebováno (distribuováno) a jaké množství </w:t>
      </w:r>
      <w:r w:rsidR="000514D2">
        <w:t>bylo</w:t>
      </w:r>
      <w:r w:rsidR="000514D2" w:rsidRPr="007A161A">
        <w:t xml:space="preserve"> </w:t>
      </w:r>
      <w:r w:rsidRPr="007A161A">
        <w:t xml:space="preserve">k dispozici na skladě. </w:t>
      </w:r>
      <w:r w:rsidR="00246716">
        <w:t>NKÚ p</w:t>
      </w:r>
      <w:r w:rsidR="00F609B3">
        <w:t>ři</w:t>
      </w:r>
      <w:r w:rsidRPr="007A161A">
        <w:t xml:space="preserve"> </w:t>
      </w:r>
      <w:r w:rsidR="00246716">
        <w:t>křížov</w:t>
      </w:r>
      <w:r w:rsidR="00F609B3">
        <w:t>é</w:t>
      </w:r>
      <w:r w:rsidR="00246716">
        <w:t xml:space="preserve"> kontrol</w:t>
      </w:r>
      <w:r w:rsidR="00F609B3">
        <w:t>e</w:t>
      </w:r>
      <w:r w:rsidR="00246716">
        <w:t xml:space="preserve"> úplnosti nákupů OOP a ZP</w:t>
      </w:r>
      <w:r w:rsidRPr="007A161A">
        <w:t xml:space="preserve"> vycháze</w:t>
      </w:r>
      <w:r w:rsidR="00155F18">
        <w:t>l</w:t>
      </w:r>
      <w:r w:rsidRPr="007A161A">
        <w:t xml:space="preserve"> z jiných mimoúčetních (pomocných) evidencí, např. z evidence zásob OOP a ZP</w:t>
      </w:r>
      <w:r w:rsidR="00E94B01">
        <w:t>. T</w:t>
      </w:r>
      <w:r w:rsidRPr="007A161A">
        <w:t>ato informace musí být</w:t>
      </w:r>
      <w:r w:rsidR="00E94B01">
        <w:t xml:space="preserve"> však</w:t>
      </w:r>
      <w:r w:rsidRPr="007A161A">
        <w:t xml:space="preserve"> z</w:t>
      </w:r>
      <w:r w:rsidR="00AC753B">
        <w:t> </w:t>
      </w:r>
      <w:r w:rsidRPr="007A161A">
        <w:t xml:space="preserve">účetnictví MZd zjistitelná nejpozději k rozvahovému dni. MZd </w:t>
      </w:r>
      <w:r w:rsidR="00246716">
        <w:t xml:space="preserve">však </w:t>
      </w:r>
      <w:r w:rsidRPr="007A161A">
        <w:t>nevedlo evidenci zásob OOP a ZP v</w:t>
      </w:r>
      <w:r w:rsidR="006F18EA">
        <w:t> </w:t>
      </w:r>
      <w:r w:rsidRPr="007A161A">
        <w:t xml:space="preserve">souvislosti s </w:t>
      </w:r>
      <w:r w:rsidR="006D6A22">
        <w:t>COVID</w:t>
      </w:r>
      <w:r w:rsidRPr="007A161A">
        <w:t>-19 a pouze přebíralo skladovou evidenci od SSHR. Tato organizace na základě zápisu o zmocnění obstarávala bez úplaty pro MZd přebírání zásob OOP a ZP, i</w:t>
      </w:r>
      <w:r w:rsidR="006F18EA">
        <w:t> </w:t>
      </w:r>
      <w:r w:rsidRPr="007A161A">
        <w:t>skladování a následnou distribuci těchto komodit.</w:t>
      </w:r>
    </w:p>
    <w:p w:rsidR="00FA7714" w:rsidRDefault="00E37E77" w:rsidP="009C7A2B">
      <w:pPr>
        <w:spacing w:after="120"/>
      </w:pPr>
      <w:r w:rsidRPr="006735AC">
        <w:t>MV o zásobách OOP a ZP účtovalo tzv. průběžným způsobem</w:t>
      </w:r>
      <w:r w:rsidR="002804BE">
        <w:t xml:space="preserve"> (způsobem A)</w:t>
      </w:r>
      <w:r w:rsidRPr="006735AC">
        <w:t>. Při účtování o</w:t>
      </w:r>
      <w:r w:rsidR="00AC753B">
        <w:t> </w:t>
      </w:r>
      <w:r w:rsidRPr="006735AC">
        <w:t>zásobách účtovalo na účty zásob průběžně v okamžiku pořízení, převzetí, spotře</w:t>
      </w:r>
      <w:r w:rsidR="00246716">
        <w:t>by, resp.</w:t>
      </w:r>
      <w:r w:rsidR="00AC753B">
        <w:t> </w:t>
      </w:r>
      <w:r w:rsidR="00246716">
        <w:t>úbytku těchto zásob. MV ú</w:t>
      </w:r>
      <w:r w:rsidRPr="006735AC">
        <w:t>bytky zásob OOP a ZP oceň</w:t>
      </w:r>
      <w:r w:rsidR="00246716">
        <w:t>ovalo</w:t>
      </w:r>
      <w:r w:rsidRPr="006735AC">
        <w:t xml:space="preserve"> váženým</w:t>
      </w:r>
      <w:r w:rsidR="00246716">
        <w:t xml:space="preserve"> aritmetickým průměrem, který byl</w:t>
      </w:r>
      <w:r w:rsidRPr="006735AC">
        <w:t xml:space="preserve"> počítán při každém úbytku zásob. MV </w:t>
      </w:r>
      <w:r w:rsidR="00E33E7A">
        <w:t>v mezitímní účetní závěrce</w:t>
      </w:r>
      <w:r w:rsidR="00E33E7A" w:rsidRPr="006735AC">
        <w:t xml:space="preserve"> </w:t>
      </w:r>
      <w:r w:rsidR="00E33E7A">
        <w:t>uvedlo, že</w:t>
      </w:r>
      <w:r w:rsidR="00E33E7A" w:rsidRPr="00E33E7A">
        <w:t xml:space="preserve"> </w:t>
      </w:r>
      <w:r w:rsidR="003A58C6">
        <w:t>provedl</w:t>
      </w:r>
      <w:r w:rsidR="00E33E7A" w:rsidRPr="00E33E7A">
        <w:t xml:space="preserve">o </w:t>
      </w:r>
      <w:r w:rsidR="00E33E7A">
        <w:t xml:space="preserve">vyčíslení nákladů na </w:t>
      </w:r>
      <w:r w:rsidR="003A58C6">
        <w:t xml:space="preserve">pořízení </w:t>
      </w:r>
      <w:r w:rsidR="00E33E7A">
        <w:t xml:space="preserve">OOP a ZP </w:t>
      </w:r>
      <w:r w:rsidR="00E33E7A" w:rsidRPr="00E33E7A">
        <w:t>na základě odborného odhadu. Důvodem použití odborného odhadu byla skutečnost, že MV nemělo k datu 30. 6. 2020 plně dokončenou kompletaci a analýzu souvisejících účetních záznamů pro účely přesného vyčíslení jednotkových cen včetně nákladů souvisejících s pořízením zásob. Odborný odhad byl stanoven ve spolupráci s příslušným odborným útvarem MV</w:t>
      </w:r>
      <w:r w:rsidR="00155F18">
        <w:t>,</w:t>
      </w:r>
      <w:r w:rsidR="00E33E7A" w:rsidRPr="00E33E7A">
        <w:t xml:space="preserve"> a to tak, že 94 % nákladů se vztahuje k bezúplatným převodům na jiné vybrané účetní jednotky, 5 % nákladů se týká vlastní spotřeby zásob OOP a ZP a 1 % nákladů se týká bezúplatných převodů subjektům mimo vybrané účetní jednotky. </w:t>
      </w:r>
      <w:r w:rsidR="003A58C6">
        <w:t xml:space="preserve">MV </w:t>
      </w:r>
      <w:r w:rsidRPr="006735AC">
        <w:t>účtovalo</w:t>
      </w:r>
      <w:r w:rsidR="00E33E7A">
        <w:t xml:space="preserve"> o</w:t>
      </w:r>
      <w:r w:rsidRPr="006735AC">
        <w:t xml:space="preserve"> </w:t>
      </w:r>
      <w:r w:rsidR="00E33E7A">
        <w:t xml:space="preserve">nákladech OOP a ZP </w:t>
      </w:r>
      <w:r w:rsidRPr="006735AC">
        <w:t>o částkách odhadů, které průběžn</w:t>
      </w:r>
      <w:r w:rsidR="00D17FE0">
        <w:t>ě</w:t>
      </w:r>
      <w:r w:rsidRPr="006735AC">
        <w:t xml:space="preserve"> zpřesňuje. V řádné účetní závěrce za rok 2020 by tak mě</w:t>
      </w:r>
      <w:r w:rsidR="00246716">
        <w:t>la být již vykázána skutečnost.</w:t>
      </w:r>
    </w:p>
    <w:p w:rsidR="00E37E77" w:rsidRDefault="00E37E77" w:rsidP="009C7A2B">
      <w:pPr>
        <w:spacing w:after="120"/>
      </w:pPr>
      <w:r w:rsidRPr="006735AC">
        <w:t>NKÚ konstatuje, že účetní předpisy (vyhláška, účetní standardy platné pro MV) neřeší explicitně situaci, kdy účetní jednotka poskytne bezúplatně službu (např. dopravu) ve prospěch jiné účetní jednotky; řeší jen případy bezúplatného předání majetku.</w:t>
      </w:r>
      <w:r w:rsidR="00D8420A">
        <w:t xml:space="preserve"> </w:t>
      </w:r>
      <w:r w:rsidRPr="006735AC">
        <w:t xml:space="preserve">MV </w:t>
      </w:r>
      <w:r w:rsidR="00074954">
        <w:t xml:space="preserve">proto </w:t>
      </w:r>
      <w:r w:rsidRPr="006735AC">
        <w:t xml:space="preserve">po konzultaci s Ministerstvem financí vyvinulo vlastní přístup, který popisuje </w:t>
      </w:r>
      <w:r w:rsidR="008E3227">
        <w:t>v účetní závěrce</w:t>
      </w:r>
      <w:r w:rsidRPr="006735AC">
        <w:t xml:space="preserve">. </w:t>
      </w:r>
      <w:r w:rsidR="00D8420A">
        <w:t>H</w:t>
      </w:r>
      <w:r w:rsidRPr="006735AC">
        <w:t xml:space="preserve">odnota </w:t>
      </w:r>
      <w:r w:rsidR="00ED16B4">
        <w:t>zásob OOP a ZP</w:t>
      </w:r>
      <w:r w:rsidRPr="006735AC">
        <w:t xml:space="preserve"> využitelných k distribuci ne</w:t>
      </w:r>
      <w:r w:rsidR="00D8420A">
        <w:t>bo spotřebě byla</w:t>
      </w:r>
      <w:r w:rsidRPr="006735AC">
        <w:t xml:space="preserve"> </w:t>
      </w:r>
      <w:r w:rsidR="00074954">
        <w:t xml:space="preserve">tak </w:t>
      </w:r>
      <w:r w:rsidRPr="006735AC">
        <w:t>oceněna ve výši významných souvisejících nákladů</w:t>
      </w:r>
      <w:r w:rsidR="00074954">
        <w:t xml:space="preserve"> </w:t>
      </w:r>
      <w:r w:rsidR="00074954" w:rsidRPr="006735AC">
        <w:t>(např. dopravy)</w:t>
      </w:r>
      <w:r w:rsidR="00D8420A">
        <w:t>.</w:t>
      </w:r>
    </w:p>
    <w:p w:rsidR="00E37E77" w:rsidRPr="00A55325" w:rsidRDefault="00C95D70" w:rsidP="009C7A2B">
      <w:pPr>
        <w:pStyle w:val="Nadpis2"/>
        <w:numPr>
          <w:ilvl w:val="0"/>
          <w:numId w:val="0"/>
        </w:numPr>
        <w:suppressAutoHyphens w:val="0"/>
        <w:autoSpaceDN/>
        <w:spacing w:before="0"/>
        <w:textAlignment w:val="auto"/>
      </w:pPr>
      <w:r>
        <w:lastRenderedPageBreak/>
        <w:t xml:space="preserve">2.7 </w:t>
      </w:r>
      <w:r w:rsidR="00E37E77" w:rsidRPr="00A55325">
        <w:t xml:space="preserve">Vynaložené peněžní prostředky na </w:t>
      </w:r>
      <w:r>
        <w:t xml:space="preserve">pořízení </w:t>
      </w:r>
      <w:r w:rsidR="00E37E77" w:rsidRPr="00A55325">
        <w:t>OOP a ZP</w:t>
      </w:r>
    </w:p>
    <w:p w:rsidR="00E37E77" w:rsidRPr="00A55325" w:rsidRDefault="00E37E77" w:rsidP="009C7A2B">
      <w:pPr>
        <w:spacing w:after="120"/>
      </w:pPr>
      <w:r w:rsidRPr="00A55325">
        <w:t xml:space="preserve">MZd předložilo ke kontrole dokumentaci </w:t>
      </w:r>
      <w:r w:rsidR="002B09CA">
        <w:t>k</w:t>
      </w:r>
      <w:r w:rsidR="002B09CA" w:rsidRPr="00A55325">
        <w:t xml:space="preserve"> </w:t>
      </w:r>
      <w:r w:rsidRPr="00A55325">
        <w:t>pořízení OOP a ZP včetně dalších služeb</w:t>
      </w:r>
      <w:r w:rsidR="002C0113">
        <w:t xml:space="preserve"> (např. doprava nebo pojištění OOP a ZP)</w:t>
      </w:r>
      <w:r w:rsidRPr="00A55325">
        <w:t xml:space="preserve"> související s</w:t>
      </w:r>
      <w:r w:rsidR="00116FA4">
        <w:t> bojem</w:t>
      </w:r>
      <w:r w:rsidR="002C0113">
        <w:t xml:space="preserve"> proti </w:t>
      </w:r>
      <w:r w:rsidRPr="00A55325">
        <w:t>pandemi</w:t>
      </w:r>
      <w:r w:rsidR="002B09CA">
        <w:t>i</w:t>
      </w:r>
      <w:r w:rsidRPr="00A55325">
        <w:t xml:space="preserve"> </w:t>
      </w:r>
      <w:r w:rsidR="006D6A22">
        <w:t>COVID</w:t>
      </w:r>
      <w:r w:rsidRPr="00A55325">
        <w:t xml:space="preserve">-19 za období </w:t>
      </w:r>
      <w:r w:rsidRPr="00D94AB6">
        <w:t>1.</w:t>
      </w:r>
      <w:r w:rsidR="00AC753B">
        <w:t> </w:t>
      </w:r>
      <w:r w:rsidRPr="00D94AB6">
        <w:t>1.</w:t>
      </w:r>
      <w:r w:rsidR="00AC753B">
        <w:t> </w:t>
      </w:r>
      <w:r w:rsidRPr="00D94AB6">
        <w:t xml:space="preserve">2020 do 31. 8. 2020 (viz </w:t>
      </w:r>
      <w:r w:rsidRPr="00256BB9">
        <w:rPr>
          <w:b/>
        </w:rPr>
        <w:t xml:space="preserve">příloha č. </w:t>
      </w:r>
      <w:r w:rsidR="00F000E9" w:rsidRPr="00256BB9">
        <w:rPr>
          <w:b/>
        </w:rPr>
        <w:t>1</w:t>
      </w:r>
      <w:r w:rsidR="00155F18">
        <w:t xml:space="preserve"> tohoto kontrolního závěru</w:t>
      </w:r>
      <w:r w:rsidRPr="00D94AB6">
        <w:t xml:space="preserve">). Z údajů </w:t>
      </w:r>
      <w:r w:rsidRPr="00F609B3">
        <w:rPr>
          <w:i/>
        </w:rPr>
        <w:t>Integrovaného informačního systému Státní pokladny</w:t>
      </w:r>
      <w:r w:rsidRPr="00D94AB6">
        <w:t xml:space="preserve"> </w:t>
      </w:r>
      <w:r w:rsidR="00115571">
        <w:t>(dále také „IISSP“)</w:t>
      </w:r>
      <w:r w:rsidR="00E118B6">
        <w:t xml:space="preserve"> </w:t>
      </w:r>
      <w:r w:rsidRPr="00D94AB6">
        <w:t xml:space="preserve">vyplývá, že MZd čerpalo </w:t>
      </w:r>
      <w:r w:rsidR="002B09CA">
        <w:t xml:space="preserve">na tyto nákupy </w:t>
      </w:r>
      <w:r w:rsidRPr="00D94AB6">
        <w:t>peněžní</w:t>
      </w:r>
      <w:r w:rsidRPr="00A55325">
        <w:t xml:space="preserve"> prostředky s účelem 203980003 </w:t>
      </w:r>
      <w:r w:rsidR="00AC753B" w:rsidRPr="00A55325">
        <w:rPr>
          <w:rFonts w:cstheme="minorHAnsi"/>
        </w:rPr>
        <w:t>–</w:t>
      </w:r>
      <w:r w:rsidRPr="00A55325">
        <w:t xml:space="preserve"> </w:t>
      </w:r>
      <w:r w:rsidRPr="00F609B3">
        <w:rPr>
          <w:i/>
        </w:rPr>
        <w:t xml:space="preserve">Výdaje spojené s </w:t>
      </w:r>
      <w:r w:rsidR="006D6A22">
        <w:rPr>
          <w:i/>
        </w:rPr>
        <w:t>COVID</w:t>
      </w:r>
      <w:r w:rsidRPr="00F609B3">
        <w:rPr>
          <w:i/>
        </w:rPr>
        <w:t>-19</w:t>
      </w:r>
      <w:r w:rsidRPr="00A55325">
        <w:t xml:space="preserve"> a 203980011 </w:t>
      </w:r>
      <w:r w:rsidR="00AC753B" w:rsidRPr="00A55325">
        <w:rPr>
          <w:rFonts w:cstheme="minorHAnsi"/>
        </w:rPr>
        <w:t>–</w:t>
      </w:r>
      <w:r w:rsidRPr="00A55325">
        <w:t xml:space="preserve"> </w:t>
      </w:r>
      <w:r w:rsidRPr="00F609B3">
        <w:rPr>
          <w:i/>
        </w:rPr>
        <w:t xml:space="preserve">Výdaje spojené s </w:t>
      </w:r>
      <w:r w:rsidR="006D6A22">
        <w:rPr>
          <w:i/>
        </w:rPr>
        <w:t>COVID</w:t>
      </w:r>
      <w:r w:rsidRPr="00F609B3">
        <w:rPr>
          <w:i/>
        </w:rPr>
        <w:t>-19 (ochranné prostředky a</w:t>
      </w:r>
      <w:r w:rsidR="00AC753B" w:rsidRPr="00F609B3">
        <w:rPr>
          <w:i/>
        </w:rPr>
        <w:t> </w:t>
      </w:r>
      <w:r w:rsidRPr="00F609B3">
        <w:rPr>
          <w:i/>
        </w:rPr>
        <w:t>další vybavení)</w:t>
      </w:r>
      <w:r w:rsidRPr="00A55325">
        <w:t>. Jednalo se o souhrnnou částku ve výši 3</w:t>
      </w:r>
      <w:r w:rsidR="00116FA4">
        <w:t>,</w:t>
      </w:r>
      <w:r w:rsidRPr="00A55325">
        <w:t>1</w:t>
      </w:r>
      <w:r w:rsidR="00155F18">
        <w:t> </w:t>
      </w:r>
      <w:r w:rsidR="00116FA4">
        <w:t>mld.</w:t>
      </w:r>
      <w:r w:rsidR="00155F18">
        <w:t> </w:t>
      </w:r>
      <w:r w:rsidRPr="00A55325">
        <w:t>Kč.</w:t>
      </w:r>
    </w:p>
    <w:p w:rsidR="00E37E77" w:rsidRPr="00116FA4" w:rsidRDefault="00E37E77" w:rsidP="009C7A2B">
      <w:pPr>
        <w:spacing w:after="120"/>
      </w:pPr>
      <w:r w:rsidRPr="00A55325">
        <w:rPr>
          <w:rFonts w:cstheme="minorHAnsi"/>
        </w:rPr>
        <w:t xml:space="preserve">MV předložilo ke kontrole dokumentaci o pořízení OOP a ZP </w:t>
      </w:r>
      <w:r w:rsidRPr="00A55325">
        <w:t>včetně dalších služeb související s</w:t>
      </w:r>
      <w:r w:rsidR="00116FA4">
        <w:t> bojem</w:t>
      </w:r>
      <w:r w:rsidR="002C0113">
        <w:t xml:space="preserve"> proti </w:t>
      </w:r>
      <w:r w:rsidR="00D17FE0">
        <w:t>pandemii</w:t>
      </w:r>
      <w:r w:rsidRPr="00A55325">
        <w:t xml:space="preserve"> </w:t>
      </w:r>
      <w:r w:rsidR="006D6A22">
        <w:rPr>
          <w:rFonts w:cstheme="minorHAnsi"/>
        </w:rPr>
        <w:t>COVID</w:t>
      </w:r>
      <w:r w:rsidRPr="00A55325">
        <w:rPr>
          <w:rFonts w:cstheme="minorHAnsi"/>
        </w:rPr>
        <w:t>-19 za období od 1. 1. 2020 do 31. 8. 2020 (</w:t>
      </w:r>
      <w:r w:rsidRPr="00D94AB6">
        <w:rPr>
          <w:rFonts w:cstheme="minorHAnsi"/>
        </w:rPr>
        <w:t xml:space="preserve">viz </w:t>
      </w:r>
      <w:r w:rsidRPr="00256BB9">
        <w:rPr>
          <w:rFonts w:cstheme="minorHAnsi"/>
          <w:b/>
        </w:rPr>
        <w:t xml:space="preserve">příloha </w:t>
      </w:r>
      <w:r w:rsidR="00F000E9" w:rsidRPr="00256BB9">
        <w:rPr>
          <w:rFonts w:cstheme="minorHAnsi"/>
          <w:b/>
        </w:rPr>
        <w:t>č. 1</w:t>
      </w:r>
      <w:r w:rsidR="00115571" w:rsidRPr="00115571">
        <w:t xml:space="preserve"> </w:t>
      </w:r>
      <w:r w:rsidR="00115571">
        <w:t>tohoto kontrolního závěru</w:t>
      </w:r>
      <w:r w:rsidRPr="00A55325">
        <w:rPr>
          <w:rFonts w:cstheme="minorHAnsi"/>
        </w:rPr>
        <w:t>)</w:t>
      </w:r>
      <w:r w:rsidR="00D94AB6">
        <w:rPr>
          <w:rFonts w:cstheme="minorHAnsi"/>
        </w:rPr>
        <w:t>.</w:t>
      </w:r>
      <w:r w:rsidRPr="00A55325">
        <w:rPr>
          <w:rFonts w:cstheme="minorHAnsi"/>
        </w:rPr>
        <w:t xml:space="preserve"> Z</w:t>
      </w:r>
      <w:r w:rsidR="00AC753B">
        <w:rPr>
          <w:rFonts w:cstheme="minorHAnsi"/>
        </w:rPr>
        <w:t> </w:t>
      </w:r>
      <w:r w:rsidRPr="00A55325">
        <w:rPr>
          <w:rFonts w:cstheme="minorHAnsi"/>
        </w:rPr>
        <w:t>údajů I</w:t>
      </w:r>
      <w:r w:rsidR="00115571">
        <w:rPr>
          <w:rFonts w:cstheme="minorHAnsi"/>
        </w:rPr>
        <w:t>ISSP</w:t>
      </w:r>
      <w:r w:rsidRPr="00A55325">
        <w:rPr>
          <w:rFonts w:cstheme="minorHAnsi"/>
        </w:rPr>
        <w:t xml:space="preserve"> vyplývá, že MV čerpalo na tyto nákupy peněžní prostředky s účelem 203980003 – </w:t>
      </w:r>
      <w:r w:rsidRPr="00F609B3">
        <w:rPr>
          <w:rFonts w:cstheme="minorHAnsi"/>
          <w:i/>
        </w:rPr>
        <w:t xml:space="preserve">Výdaje spojené s </w:t>
      </w:r>
      <w:r w:rsidR="006D6A22">
        <w:rPr>
          <w:rFonts w:cstheme="minorHAnsi"/>
          <w:i/>
        </w:rPr>
        <w:t>COVID</w:t>
      </w:r>
      <w:r w:rsidRPr="00F609B3">
        <w:rPr>
          <w:rFonts w:cstheme="minorHAnsi"/>
          <w:i/>
        </w:rPr>
        <w:t>-19</w:t>
      </w:r>
      <w:r w:rsidRPr="00A55325">
        <w:rPr>
          <w:rFonts w:cstheme="minorHAnsi"/>
        </w:rPr>
        <w:t xml:space="preserve">, 203980004 – </w:t>
      </w:r>
      <w:r w:rsidRPr="00F609B3">
        <w:rPr>
          <w:rFonts w:cstheme="minorHAnsi"/>
          <w:i/>
        </w:rPr>
        <w:t xml:space="preserve">Výdaje spojené s epidemií </w:t>
      </w:r>
      <w:r w:rsidR="006D6A22">
        <w:rPr>
          <w:rFonts w:cstheme="minorHAnsi"/>
          <w:i/>
        </w:rPr>
        <w:t>COVID</w:t>
      </w:r>
      <w:r w:rsidRPr="00F609B3">
        <w:rPr>
          <w:rFonts w:cstheme="minorHAnsi"/>
          <w:i/>
        </w:rPr>
        <w:t>-19 dle UV č. 296/2020 (nákup ochranných prostředků)</w:t>
      </w:r>
      <w:r w:rsidRPr="00A55325">
        <w:rPr>
          <w:rFonts w:cstheme="minorHAnsi"/>
        </w:rPr>
        <w:t xml:space="preserve"> a</w:t>
      </w:r>
      <w:r w:rsidR="00AC753B">
        <w:rPr>
          <w:rFonts w:cstheme="minorHAnsi"/>
        </w:rPr>
        <w:t> </w:t>
      </w:r>
      <w:r w:rsidRPr="00A55325">
        <w:rPr>
          <w:rFonts w:cstheme="minorHAnsi"/>
        </w:rPr>
        <w:t xml:space="preserve">203980011 – </w:t>
      </w:r>
      <w:r w:rsidRPr="00F609B3">
        <w:rPr>
          <w:rFonts w:cstheme="minorHAnsi"/>
          <w:i/>
        </w:rPr>
        <w:t>Výdaje spojené s</w:t>
      </w:r>
      <w:r w:rsidR="0035316F">
        <w:rPr>
          <w:rFonts w:cstheme="minorHAnsi"/>
          <w:i/>
        </w:rPr>
        <w:t> </w:t>
      </w:r>
      <w:r w:rsidR="006D6A22">
        <w:rPr>
          <w:rFonts w:cstheme="minorHAnsi"/>
          <w:i/>
        </w:rPr>
        <w:t>COVID</w:t>
      </w:r>
      <w:r w:rsidRPr="00F609B3">
        <w:rPr>
          <w:rFonts w:cstheme="minorHAnsi"/>
          <w:i/>
        </w:rPr>
        <w:t>-19 (ochranné prostředky a další vybavení)</w:t>
      </w:r>
      <w:r w:rsidRPr="00A55325">
        <w:rPr>
          <w:rFonts w:cstheme="minorHAnsi"/>
        </w:rPr>
        <w:t xml:space="preserve"> ve výši </w:t>
      </w:r>
      <w:r w:rsidRPr="00A55325">
        <w:t>5</w:t>
      </w:r>
      <w:r w:rsidR="00116FA4">
        <w:t>,</w:t>
      </w:r>
      <w:r w:rsidRPr="00A55325">
        <w:t>4</w:t>
      </w:r>
      <w:r w:rsidR="00AC753B">
        <w:t> </w:t>
      </w:r>
      <w:r w:rsidR="00116FA4">
        <w:t>mld.</w:t>
      </w:r>
      <w:r w:rsidRPr="00A55325">
        <w:t xml:space="preserve"> Kč.</w:t>
      </w:r>
    </w:p>
    <w:p w:rsidR="00CC62E3" w:rsidRDefault="00681DC3" w:rsidP="009C7A2B">
      <w:pPr>
        <w:spacing w:after="120"/>
      </w:pPr>
      <w:r w:rsidRPr="00C272CC">
        <w:t xml:space="preserve">MV i MZd v kontrolovaném období nakupovaly OOP ve stejných kategoriích respirační ochrany. </w:t>
      </w:r>
      <w:r w:rsidR="00CC62E3">
        <w:t>Nejnižší</w:t>
      </w:r>
      <w:r w:rsidRPr="00C272CC">
        <w:t xml:space="preserve"> ceny </w:t>
      </w:r>
      <w:r w:rsidR="00CC62E3">
        <w:t>vybraných</w:t>
      </w:r>
      <w:r w:rsidRPr="00C272CC">
        <w:t xml:space="preserve"> komodit zobrazuje následující tabulka.</w:t>
      </w:r>
    </w:p>
    <w:p w:rsidR="00CC62E3" w:rsidRPr="004F6BC3" w:rsidRDefault="00CC62E3" w:rsidP="004F6BC3">
      <w:pPr>
        <w:spacing w:after="40"/>
        <w:rPr>
          <w:b/>
        </w:rPr>
      </w:pPr>
      <w:r w:rsidRPr="004F6BC3">
        <w:rPr>
          <w:b/>
        </w:rPr>
        <w:t xml:space="preserve">Tabulka č. </w:t>
      </w:r>
      <w:r w:rsidR="00636AD5" w:rsidRPr="004F6BC3">
        <w:rPr>
          <w:b/>
        </w:rPr>
        <w:t>7</w:t>
      </w:r>
      <w:r w:rsidR="00CD4CB9">
        <w:rPr>
          <w:b/>
        </w:rPr>
        <w:t>:</w:t>
      </w:r>
      <w:r w:rsidRPr="004F6BC3">
        <w:rPr>
          <w:b/>
        </w:rPr>
        <w:t xml:space="preserve"> Nejnižší ceny za kus u vybraných komodit </w:t>
      </w:r>
    </w:p>
    <w:tbl>
      <w:tblPr>
        <w:tblStyle w:val="Mkatabulky"/>
        <w:tblW w:w="9126" w:type="dxa"/>
        <w:jc w:val="center"/>
        <w:tblLayout w:type="fixed"/>
        <w:tblLook w:val="04A0" w:firstRow="1" w:lastRow="0" w:firstColumn="1" w:lastColumn="0" w:noHBand="0" w:noVBand="1"/>
      </w:tblPr>
      <w:tblGrid>
        <w:gridCol w:w="850"/>
        <w:gridCol w:w="1587"/>
        <w:gridCol w:w="1020"/>
        <w:gridCol w:w="2324"/>
        <w:gridCol w:w="1247"/>
        <w:gridCol w:w="964"/>
        <w:gridCol w:w="1134"/>
      </w:tblGrid>
      <w:tr w:rsidR="00294008" w:rsidRPr="004F6BC3" w:rsidTr="00294008">
        <w:trPr>
          <w:trHeight w:val="283"/>
          <w:jc w:val="center"/>
        </w:trPr>
        <w:tc>
          <w:tcPr>
            <w:tcW w:w="850" w:type="dxa"/>
            <w:shd w:val="clear" w:color="auto" w:fill="E5F1FF"/>
            <w:vAlign w:val="center"/>
          </w:tcPr>
          <w:p w:rsidR="00CC62E3" w:rsidRPr="004F6BC3" w:rsidRDefault="00CC62E3" w:rsidP="004F6BC3">
            <w:pPr>
              <w:ind w:left="-57" w:right="-57"/>
              <w:jc w:val="left"/>
              <w:rPr>
                <w:rFonts w:cs="Calibri"/>
                <w:b/>
                <w:sz w:val="16"/>
                <w:szCs w:val="17"/>
              </w:rPr>
            </w:pPr>
            <w:r w:rsidRPr="004F6BC3">
              <w:rPr>
                <w:rFonts w:cs="Calibri"/>
                <w:b/>
                <w:sz w:val="16"/>
                <w:szCs w:val="17"/>
              </w:rPr>
              <w:t>Komodita</w:t>
            </w:r>
          </w:p>
        </w:tc>
        <w:tc>
          <w:tcPr>
            <w:tcW w:w="1587" w:type="dxa"/>
            <w:shd w:val="clear" w:color="auto" w:fill="E5F1FF"/>
            <w:vAlign w:val="center"/>
          </w:tcPr>
          <w:p w:rsidR="00CC62E3" w:rsidRPr="004F6BC3" w:rsidRDefault="00CC62E3" w:rsidP="004F6BC3">
            <w:pPr>
              <w:jc w:val="left"/>
              <w:rPr>
                <w:rFonts w:cs="Calibri"/>
                <w:b/>
                <w:sz w:val="16"/>
                <w:szCs w:val="17"/>
              </w:rPr>
            </w:pPr>
            <w:r w:rsidRPr="004F6BC3">
              <w:rPr>
                <w:rFonts w:cs="Calibri"/>
                <w:b/>
                <w:sz w:val="16"/>
                <w:szCs w:val="17"/>
              </w:rPr>
              <w:t>Bližší specifikace</w:t>
            </w:r>
          </w:p>
        </w:tc>
        <w:tc>
          <w:tcPr>
            <w:tcW w:w="1020" w:type="dxa"/>
            <w:shd w:val="clear" w:color="auto" w:fill="E5F1FF"/>
            <w:vAlign w:val="center"/>
          </w:tcPr>
          <w:p w:rsidR="00CC62E3" w:rsidRPr="004F6BC3" w:rsidRDefault="00CC62E3" w:rsidP="00AD52AB">
            <w:pPr>
              <w:ind w:left="-57" w:right="-57"/>
              <w:jc w:val="center"/>
              <w:rPr>
                <w:rFonts w:cs="Calibri"/>
                <w:b/>
                <w:sz w:val="16"/>
                <w:szCs w:val="17"/>
              </w:rPr>
            </w:pPr>
            <w:r w:rsidRPr="004F6BC3">
              <w:rPr>
                <w:rFonts w:cs="Calibri"/>
                <w:b/>
                <w:sz w:val="16"/>
                <w:szCs w:val="17"/>
              </w:rPr>
              <w:t>Kontrolovaná osoba</w:t>
            </w:r>
          </w:p>
        </w:tc>
        <w:tc>
          <w:tcPr>
            <w:tcW w:w="2324" w:type="dxa"/>
            <w:shd w:val="clear" w:color="auto" w:fill="E5F1FF"/>
            <w:vAlign w:val="center"/>
          </w:tcPr>
          <w:p w:rsidR="00CC62E3" w:rsidRPr="004F6BC3" w:rsidRDefault="00CC62E3" w:rsidP="00294008">
            <w:pPr>
              <w:jc w:val="center"/>
              <w:rPr>
                <w:rFonts w:cs="Calibri"/>
                <w:b/>
                <w:sz w:val="16"/>
                <w:szCs w:val="17"/>
              </w:rPr>
            </w:pPr>
            <w:r w:rsidRPr="004F6BC3">
              <w:rPr>
                <w:rFonts w:cs="Calibri"/>
                <w:b/>
                <w:sz w:val="16"/>
                <w:szCs w:val="17"/>
              </w:rPr>
              <w:t>Číslo objednávky/smlouvy</w:t>
            </w:r>
          </w:p>
        </w:tc>
        <w:tc>
          <w:tcPr>
            <w:tcW w:w="1247" w:type="dxa"/>
            <w:shd w:val="clear" w:color="auto" w:fill="E5F1FF"/>
            <w:vAlign w:val="center"/>
          </w:tcPr>
          <w:p w:rsidR="00CC62E3" w:rsidRPr="004F6BC3" w:rsidRDefault="00CC62E3" w:rsidP="00AD52AB">
            <w:pPr>
              <w:jc w:val="center"/>
              <w:rPr>
                <w:rFonts w:cs="Calibri"/>
                <w:b/>
                <w:sz w:val="16"/>
                <w:szCs w:val="17"/>
              </w:rPr>
            </w:pPr>
            <w:r w:rsidRPr="004F6BC3">
              <w:rPr>
                <w:rFonts w:cs="Calibri"/>
                <w:b/>
                <w:sz w:val="16"/>
                <w:szCs w:val="17"/>
              </w:rPr>
              <w:t>Datum objed</w:t>
            </w:r>
            <w:r w:rsidR="00AD52AB">
              <w:rPr>
                <w:rFonts w:cs="Calibri"/>
                <w:b/>
                <w:sz w:val="16"/>
                <w:szCs w:val="17"/>
              </w:rPr>
              <w:t>-</w:t>
            </w:r>
            <w:r w:rsidR="00AD52AB">
              <w:rPr>
                <w:rFonts w:cs="Calibri"/>
                <w:b/>
                <w:sz w:val="16"/>
                <w:szCs w:val="17"/>
              </w:rPr>
              <w:br/>
            </w:r>
            <w:r w:rsidRPr="004F6BC3">
              <w:rPr>
                <w:rFonts w:cs="Calibri"/>
                <w:b/>
                <w:sz w:val="16"/>
                <w:szCs w:val="17"/>
              </w:rPr>
              <w:t>návky/smlouvy</w:t>
            </w:r>
          </w:p>
        </w:tc>
        <w:tc>
          <w:tcPr>
            <w:tcW w:w="964" w:type="dxa"/>
            <w:shd w:val="clear" w:color="auto" w:fill="E5F1FF"/>
            <w:vAlign w:val="center"/>
          </w:tcPr>
          <w:p w:rsidR="00CC62E3" w:rsidRPr="004F6BC3" w:rsidRDefault="00CC62E3" w:rsidP="00294008">
            <w:pPr>
              <w:ind w:right="-57"/>
              <w:jc w:val="center"/>
              <w:rPr>
                <w:rFonts w:cs="Calibri"/>
                <w:b/>
                <w:sz w:val="16"/>
                <w:szCs w:val="17"/>
              </w:rPr>
            </w:pPr>
            <w:r w:rsidRPr="004F6BC3">
              <w:rPr>
                <w:rFonts w:cs="Calibri"/>
                <w:b/>
                <w:sz w:val="16"/>
                <w:szCs w:val="17"/>
              </w:rPr>
              <w:t>Cena za kus včetně DPH</w:t>
            </w:r>
          </w:p>
        </w:tc>
        <w:tc>
          <w:tcPr>
            <w:tcW w:w="1134" w:type="dxa"/>
            <w:shd w:val="clear" w:color="auto" w:fill="E5F1FF"/>
            <w:vAlign w:val="center"/>
          </w:tcPr>
          <w:p w:rsidR="00CC62E3" w:rsidRPr="004F6BC3" w:rsidRDefault="004F6BC3" w:rsidP="00AD52AB">
            <w:pPr>
              <w:jc w:val="center"/>
              <w:rPr>
                <w:rFonts w:cs="Calibri"/>
                <w:b/>
                <w:sz w:val="16"/>
                <w:szCs w:val="17"/>
              </w:rPr>
            </w:pPr>
            <w:r w:rsidRPr="004F6BC3">
              <w:rPr>
                <w:rFonts w:cs="Calibri"/>
                <w:b/>
                <w:sz w:val="16"/>
                <w:szCs w:val="17"/>
              </w:rPr>
              <w:t>Nakoupené množství v </w:t>
            </w:r>
            <w:r w:rsidR="00CC62E3" w:rsidRPr="004F6BC3">
              <w:rPr>
                <w:rFonts w:cs="Calibri"/>
                <w:b/>
                <w:sz w:val="16"/>
                <w:szCs w:val="17"/>
              </w:rPr>
              <w:t>ks</w:t>
            </w:r>
          </w:p>
        </w:tc>
      </w:tr>
      <w:tr w:rsidR="00294008" w:rsidRPr="004F6BC3" w:rsidTr="00294008">
        <w:trPr>
          <w:trHeight w:val="283"/>
          <w:jc w:val="center"/>
        </w:trPr>
        <w:tc>
          <w:tcPr>
            <w:tcW w:w="850" w:type="dxa"/>
            <w:vMerge w:val="restart"/>
            <w:vAlign w:val="center"/>
          </w:tcPr>
          <w:p w:rsidR="00CC62E3" w:rsidRPr="004F6BC3" w:rsidRDefault="00CC62E3" w:rsidP="004F6BC3">
            <w:pPr>
              <w:jc w:val="left"/>
              <w:rPr>
                <w:rFonts w:cs="Calibri"/>
                <w:sz w:val="17"/>
                <w:szCs w:val="17"/>
              </w:rPr>
            </w:pPr>
            <w:r w:rsidRPr="004F6BC3">
              <w:rPr>
                <w:rFonts w:cs="Calibri"/>
                <w:sz w:val="17"/>
                <w:szCs w:val="17"/>
              </w:rPr>
              <w:t>Roušky/</w:t>
            </w:r>
            <w:r w:rsidR="004F6BC3">
              <w:rPr>
                <w:rFonts w:cs="Calibri"/>
                <w:sz w:val="17"/>
                <w:szCs w:val="17"/>
              </w:rPr>
              <w:br/>
              <w:t>/</w:t>
            </w:r>
            <w:r w:rsidRPr="004F6BC3">
              <w:rPr>
                <w:rFonts w:cs="Calibri"/>
                <w:sz w:val="17"/>
                <w:szCs w:val="17"/>
              </w:rPr>
              <w:t>ústenky</w:t>
            </w:r>
          </w:p>
        </w:tc>
        <w:tc>
          <w:tcPr>
            <w:tcW w:w="1587" w:type="dxa"/>
            <w:vAlign w:val="center"/>
          </w:tcPr>
          <w:p w:rsidR="00CC62E3" w:rsidRPr="004F6BC3" w:rsidRDefault="00CC62E3" w:rsidP="004F6BC3">
            <w:pPr>
              <w:jc w:val="left"/>
              <w:rPr>
                <w:rFonts w:cs="Calibri"/>
                <w:sz w:val="17"/>
                <w:szCs w:val="17"/>
              </w:rPr>
            </w:pPr>
            <w:r w:rsidRPr="004F6BC3">
              <w:rPr>
                <w:rFonts w:cs="Calibri"/>
                <w:sz w:val="17"/>
                <w:szCs w:val="17"/>
              </w:rPr>
              <w:t>Jednorázová rouška</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MV</w:t>
            </w:r>
          </w:p>
        </w:tc>
        <w:tc>
          <w:tcPr>
            <w:tcW w:w="2324" w:type="dxa"/>
            <w:vAlign w:val="center"/>
          </w:tcPr>
          <w:p w:rsidR="00CC62E3" w:rsidRPr="004F6BC3" w:rsidRDefault="00CC62E3" w:rsidP="00AD52AB">
            <w:pPr>
              <w:jc w:val="left"/>
              <w:rPr>
                <w:rFonts w:cs="Calibri"/>
                <w:sz w:val="17"/>
                <w:szCs w:val="17"/>
              </w:rPr>
            </w:pPr>
            <w:r w:rsidRPr="004F6BC3">
              <w:rPr>
                <w:rFonts w:cs="Calibri"/>
                <w:sz w:val="17"/>
                <w:szCs w:val="17"/>
              </w:rPr>
              <w:t>PPR-11257-5/ČJ-2020-990670</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13. 3. 2020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6,05</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5 000</w:t>
            </w:r>
          </w:p>
        </w:tc>
      </w:tr>
      <w:tr w:rsidR="00294008" w:rsidRPr="004F6BC3" w:rsidTr="00294008">
        <w:trPr>
          <w:trHeight w:val="283"/>
          <w:jc w:val="center"/>
        </w:trPr>
        <w:tc>
          <w:tcPr>
            <w:tcW w:w="850" w:type="dxa"/>
            <w:vMerge/>
            <w:vAlign w:val="center"/>
          </w:tcPr>
          <w:p w:rsidR="00CC62E3" w:rsidRPr="004F6BC3" w:rsidRDefault="00CC62E3" w:rsidP="004F6BC3">
            <w:pPr>
              <w:jc w:val="left"/>
              <w:rPr>
                <w:rFonts w:cs="Calibri"/>
                <w:sz w:val="17"/>
                <w:szCs w:val="17"/>
              </w:rPr>
            </w:pPr>
          </w:p>
        </w:tc>
        <w:tc>
          <w:tcPr>
            <w:tcW w:w="1587" w:type="dxa"/>
            <w:vAlign w:val="center"/>
          </w:tcPr>
          <w:p w:rsidR="00CC62E3" w:rsidRPr="004F6BC3" w:rsidRDefault="00CC62E3" w:rsidP="00AD52AB">
            <w:pPr>
              <w:jc w:val="left"/>
              <w:rPr>
                <w:rFonts w:cs="Calibri"/>
                <w:sz w:val="17"/>
                <w:szCs w:val="17"/>
              </w:rPr>
            </w:pPr>
            <w:r w:rsidRPr="004F6BC3">
              <w:rPr>
                <w:rFonts w:cs="Calibri"/>
                <w:sz w:val="17"/>
                <w:szCs w:val="17"/>
              </w:rPr>
              <w:t>Nesterilní ústenka s</w:t>
            </w:r>
            <w:r w:rsidR="00AD52AB">
              <w:rPr>
                <w:rFonts w:cs="Calibri"/>
                <w:sz w:val="17"/>
                <w:szCs w:val="17"/>
              </w:rPr>
              <w:t> </w:t>
            </w:r>
            <w:r w:rsidRPr="004F6BC3">
              <w:rPr>
                <w:rFonts w:cs="Calibri"/>
                <w:sz w:val="17"/>
                <w:szCs w:val="17"/>
              </w:rPr>
              <w:t>gumičkou</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MZd</w:t>
            </w:r>
          </w:p>
        </w:tc>
        <w:tc>
          <w:tcPr>
            <w:tcW w:w="2324" w:type="dxa"/>
            <w:vAlign w:val="center"/>
          </w:tcPr>
          <w:p w:rsidR="00CC62E3" w:rsidRPr="004F6BC3" w:rsidRDefault="00CC62E3" w:rsidP="00AD52AB">
            <w:pPr>
              <w:jc w:val="left"/>
              <w:rPr>
                <w:rFonts w:cs="Calibri"/>
                <w:sz w:val="17"/>
                <w:szCs w:val="17"/>
              </w:rPr>
            </w:pPr>
            <w:r w:rsidRPr="004F6BC3">
              <w:rPr>
                <w:rFonts w:cs="Calibri"/>
                <w:sz w:val="17"/>
                <w:szCs w:val="17"/>
              </w:rPr>
              <w:t>41/UST/MZ-PRO/2020</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16. 3. 2020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2,18</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30 000</w:t>
            </w:r>
          </w:p>
        </w:tc>
      </w:tr>
      <w:tr w:rsidR="00294008" w:rsidRPr="004F6BC3" w:rsidTr="00294008">
        <w:trPr>
          <w:trHeight w:val="283"/>
          <w:jc w:val="center"/>
        </w:trPr>
        <w:tc>
          <w:tcPr>
            <w:tcW w:w="850" w:type="dxa"/>
            <w:vMerge w:val="restart"/>
            <w:vAlign w:val="center"/>
          </w:tcPr>
          <w:p w:rsidR="00CC62E3" w:rsidRPr="004F6BC3" w:rsidRDefault="00CC62E3" w:rsidP="004F6BC3">
            <w:pPr>
              <w:jc w:val="left"/>
              <w:rPr>
                <w:rFonts w:cs="Calibri"/>
                <w:sz w:val="17"/>
                <w:szCs w:val="17"/>
              </w:rPr>
            </w:pPr>
            <w:r w:rsidRPr="004F6BC3">
              <w:rPr>
                <w:rFonts w:cs="Calibri"/>
                <w:sz w:val="17"/>
                <w:szCs w:val="17"/>
              </w:rPr>
              <w:t>FFP2</w:t>
            </w:r>
          </w:p>
        </w:tc>
        <w:tc>
          <w:tcPr>
            <w:tcW w:w="1587" w:type="dxa"/>
            <w:vAlign w:val="center"/>
          </w:tcPr>
          <w:p w:rsidR="00CC62E3" w:rsidRPr="004F6BC3" w:rsidRDefault="00CC62E3" w:rsidP="004F6BC3">
            <w:pPr>
              <w:jc w:val="left"/>
              <w:rPr>
                <w:rFonts w:cs="Calibri"/>
                <w:sz w:val="17"/>
                <w:szCs w:val="17"/>
              </w:rPr>
            </w:pPr>
            <w:r w:rsidRPr="004F6BC3">
              <w:rPr>
                <w:rFonts w:cs="Calibri"/>
                <w:sz w:val="17"/>
                <w:szCs w:val="17"/>
              </w:rPr>
              <w:t>FFP2 Refil 731 s</w:t>
            </w:r>
            <w:r w:rsidR="004F6BC3">
              <w:rPr>
                <w:rFonts w:cs="Calibri"/>
                <w:sz w:val="17"/>
                <w:szCs w:val="17"/>
              </w:rPr>
              <w:t> </w:t>
            </w:r>
            <w:r w:rsidRPr="004F6BC3">
              <w:rPr>
                <w:rFonts w:cs="Calibri"/>
                <w:sz w:val="17"/>
                <w:szCs w:val="17"/>
              </w:rPr>
              <w:t>ventilkem</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MV</w:t>
            </w:r>
          </w:p>
        </w:tc>
        <w:tc>
          <w:tcPr>
            <w:tcW w:w="2324" w:type="dxa"/>
            <w:vAlign w:val="center"/>
          </w:tcPr>
          <w:p w:rsidR="00CC62E3" w:rsidRPr="004F6BC3" w:rsidRDefault="00CC62E3" w:rsidP="00AD52AB">
            <w:pPr>
              <w:jc w:val="left"/>
              <w:rPr>
                <w:rFonts w:cs="Calibri"/>
                <w:sz w:val="17"/>
                <w:szCs w:val="17"/>
              </w:rPr>
            </w:pPr>
            <w:r w:rsidRPr="004F6BC3">
              <w:rPr>
                <w:rFonts w:cs="Calibri"/>
                <w:sz w:val="17"/>
                <w:szCs w:val="17"/>
              </w:rPr>
              <w:t>130/2020</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12. 3. 2020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46,82</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50</w:t>
            </w:r>
          </w:p>
        </w:tc>
      </w:tr>
      <w:tr w:rsidR="00294008" w:rsidRPr="004F6BC3" w:rsidTr="00294008">
        <w:trPr>
          <w:trHeight w:val="283"/>
          <w:jc w:val="center"/>
        </w:trPr>
        <w:tc>
          <w:tcPr>
            <w:tcW w:w="850" w:type="dxa"/>
            <w:vMerge/>
            <w:vAlign w:val="center"/>
          </w:tcPr>
          <w:p w:rsidR="00CC62E3" w:rsidRPr="004F6BC3" w:rsidRDefault="00CC62E3" w:rsidP="004F6BC3">
            <w:pPr>
              <w:jc w:val="left"/>
              <w:rPr>
                <w:rFonts w:cs="Calibri"/>
                <w:sz w:val="17"/>
                <w:szCs w:val="17"/>
              </w:rPr>
            </w:pPr>
          </w:p>
        </w:tc>
        <w:tc>
          <w:tcPr>
            <w:tcW w:w="1587" w:type="dxa"/>
            <w:vAlign w:val="center"/>
          </w:tcPr>
          <w:p w:rsidR="00CC62E3" w:rsidRPr="004F6BC3" w:rsidRDefault="00CC62E3" w:rsidP="004F6BC3">
            <w:pPr>
              <w:jc w:val="left"/>
              <w:rPr>
                <w:rFonts w:cs="Calibri"/>
                <w:sz w:val="17"/>
                <w:szCs w:val="17"/>
              </w:rPr>
            </w:pPr>
            <w:r w:rsidRPr="004F6BC3">
              <w:rPr>
                <w:rFonts w:cs="Calibri"/>
                <w:sz w:val="17"/>
                <w:szCs w:val="17"/>
              </w:rPr>
              <w:t>FFP2 Refil 730</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MZd</w:t>
            </w:r>
          </w:p>
        </w:tc>
        <w:tc>
          <w:tcPr>
            <w:tcW w:w="2324" w:type="dxa"/>
            <w:vAlign w:val="center"/>
          </w:tcPr>
          <w:p w:rsidR="00CC62E3" w:rsidRPr="004F6BC3" w:rsidRDefault="00CC62E3" w:rsidP="00AD52AB">
            <w:pPr>
              <w:jc w:val="left"/>
              <w:rPr>
                <w:rFonts w:cs="Calibri"/>
                <w:sz w:val="17"/>
                <w:szCs w:val="17"/>
              </w:rPr>
            </w:pPr>
            <w:r w:rsidRPr="004F6BC3">
              <w:rPr>
                <w:rFonts w:cs="Calibri"/>
                <w:color w:val="000000"/>
                <w:sz w:val="17"/>
                <w:szCs w:val="17"/>
              </w:rPr>
              <w:t>39/FFP2/MZ-PRO/2020</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15. 3. 2020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41,26</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12 000</w:t>
            </w:r>
          </w:p>
        </w:tc>
      </w:tr>
      <w:tr w:rsidR="00294008" w:rsidRPr="004F6BC3" w:rsidTr="00294008">
        <w:trPr>
          <w:trHeight w:val="283"/>
          <w:jc w:val="center"/>
        </w:trPr>
        <w:tc>
          <w:tcPr>
            <w:tcW w:w="850" w:type="dxa"/>
            <w:vMerge w:val="restart"/>
            <w:vAlign w:val="center"/>
          </w:tcPr>
          <w:p w:rsidR="00CC62E3" w:rsidRPr="004F6BC3" w:rsidRDefault="00CC62E3" w:rsidP="004F6BC3">
            <w:pPr>
              <w:jc w:val="left"/>
              <w:rPr>
                <w:rFonts w:cs="Calibri"/>
                <w:sz w:val="17"/>
                <w:szCs w:val="17"/>
              </w:rPr>
            </w:pPr>
            <w:r w:rsidRPr="004F6BC3">
              <w:rPr>
                <w:rFonts w:cs="Calibri"/>
                <w:sz w:val="17"/>
                <w:szCs w:val="17"/>
              </w:rPr>
              <w:t>FFP3</w:t>
            </w:r>
          </w:p>
        </w:tc>
        <w:tc>
          <w:tcPr>
            <w:tcW w:w="1587" w:type="dxa"/>
            <w:vAlign w:val="center"/>
          </w:tcPr>
          <w:p w:rsidR="00CC62E3" w:rsidRPr="004F6BC3" w:rsidRDefault="00CC62E3" w:rsidP="004F6BC3">
            <w:pPr>
              <w:jc w:val="left"/>
              <w:rPr>
                <w:rFonts w:cs="Calibri"/>
                <w:sz w:val="17"/>
                <w:szCs w:val="17"/>
              </w:rPr>
            </w:pPr>
            <w:r w:rsidRPr="004F6BC3">
              <w:rPr>
                <w:rFonts w:cs="Calibri"/>
                <w:sz w:val="17"/>
                <w:szCs w:val="17"/>
              </w:rPr>
              <w:t>FFP3 s výdechovým ventilem</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MV</w:t>
            </w:r>
          </w:p>
        </w:tc>
        <w:tc>
          <w:tcPr>
            <w:tcW w:w="2324" w:type="dxa"/>
            <w:vAlign w:val="center"/>
          </w:tcPr>
          <w:p w:rsidR="00CC62E3" w:rsidRPr="004F6BC3" w:rsidRDefault="00CC62E3" w:rsidP="00AD52AB">
            <w:pPr>
              <w:jc w:val="left"/>
              <w:rPr>
                <w:rFonts w:cs="Calibri"/>
                <w:sz w:val="17"/>
                <w:szCs w:val="17"/>
              </w:rPr>
            </w:pPr>
            <w:r w:rsidRPr="004F6BC3">
              <w:rPr>
                <w:rFonts w:cs="Calibri"/>
                <w:color w:val="000000"/>
                <w:sz w:val="17"/>
                <w:szCs w:val="17"/>
              </w:rPr>
              <w:t>200101187</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5. 2. 2020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59,65</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15 000</w:t>
            </w:r>
          </w:p>
        </w:tc>
      </w:tr>
      <w:tr w:rsidR="00294008" w:rsidRPr="004F6BC3" w:rsidTr="00294008">
        <w:trPr>
          <w:trHeight w:val="283"/>
          <w:jc w:val="center"/>
        </w:trPr>
        <w:tc>
          <w:tcPr>
            <w:tcW w:w="850" w:type="dxa"/>
            <w:vMerge/>
            <w:vAlign w:val="center"/>
          </w:tcPr>
          <w:p w:rsidR="00CC62E3" w:rsidRPr="004F6BC3" w:rsidRDefault="00CC62E3" w:rsidP="004F6BC3">
            <w:pPr>
              <w:jc w:val="left"/>
              <w:rPr>
                <w:rFonts w:cs="Calibri"/>
                <w:sz w:val="17"/>
                <w:szCs w:val="17"/>
              </w:rPr>
            </w:pPr>
          </w:p>
        </w:tc>
        <w:tc>
          <w:tcPr>
            <w:tcW w:w="1587" w:type="dxa"/>
            <w:vAlign w:val="center"/>
          </w:tcPr>
          <w:p w:rsidR="00CC62E3" w:rsidRPr="004F6BC3" w:rsidRDefault="00CC62E3" w:rsidP="004F6BC3">
            <w:pPr>
              <w:jc w:val="left"/>
              <w:rPr>
                <w:rFonts w:cs="Calibri"/>
                <w:sz w:val="17"/>
                <w:szCs w:val="17"/>
              </w:rPr>
            </w:pPr>
            <w:r w:rsidRPr="004F6BC3">
              <w:rPr>
                <w:rFonts w:cs="Calibri"/>
                <w:sz w:val="17"/>
                <w:szCs w:val="17"/>
              </w:rPr>
              <w:t>REFIL 750</w:t>
            </w:r>
          </w:p>
        </w:tc>
        <w:tc>
          <w:tcPr>
            <w:tcW w:w="1020" w:type="dxa"/>
            <w:vAlign w:val="center"/>
          </w:tcPr>
          <w:p w:rsidR="00CC62E3" w:rsidRPr="004F6BC3" w:rsidRDefault="00CC62E3" w:rsidP="004F6BC3">
            <w:pPr>
              <w:jc w:val="center"/>
              <w:rPr>
                <w:rFonts w:cs="Calibri"/>
                <w:sz w:val="17"/>
                <w:szCs w:val="17"/>
              </w:rPr>
            </w:pPr>
            <w:r w:rsidRPr="004F6BC3">
              <w:rPr>
                <w:rFonts w:cs="Calibri"/>
                <w:sz w:val="17"/>
                <w:szCs w:val="17"/>
              </w:rPr>
              <w:t>MZd</w:t>
            </w:r>
          </w:p>
        </w:tc>
        <w:tc>
          <w:tcPr>
            <w:tcW w:w="2324" w:type="dxa"/>
            <w:vAlign w:val="center"/>
          </w:tcPr>
          <w:p w:rsidR="00CC62E3" w:rsidRPr="004F6BC3" w:rsidRDefault="00CC62E3" w:rsidP="00AD52AB">
            <w:pPr>
              <w:jc w:val="left"/>
              <w:rPr>
                <w:rFonts w:cs="Calibri"/>
                <w:sz w:val="17"/>
                <w:szCs w:val="17"/>
              </w:rPr>
            </w:pPr>
            <w:r w:rsidRPr="004F6BC3">
              <w:rPr>
                <w:rFonts w:cs="Calibri"/>
                <w:sz w:val="17"/>
                <w:szCs w:val="17"/>
              </w:rPr>
              <w:t>0117/2020</w:t>
            </w:r>
          </w:p>
        </w:tc>
        <w:tc>
          <w:tcPr>
            <w:tcW w:w="1247" w:type="dxa"/>
            <w:vAlign w:val="center"/>
          </w:tcPr>
          <w:p w:rsidR="00CC62E3" w:rsidRPr="004F6BC3" w:rsidRDefault="00CC62E3" w:rsidP="00AD52AB">
            <w:pPr>
              <w:jc w:val="center"/>
              <w:rPr>
                <w:rFonts w:cs="Calibri"/>
                <w:sz w:val="17"/>
                <w:szCs w:val="17"/>
              </w:rPr>
            </w:pPr>
            <w:r w:rsidRPr="004F6BC3">
              <w:rPr>
                <w:rFonts w:cs="Calibri"/>
                <w:sz w:val="17"/>
                <w:szCs w:val="17"/>
              </w:rPr>
              <w:t>11. 3. 2020</w:t>
            </w:r>
          </w:p>
        </w:tc>
        <w:tc>
          <w:tcPr>
            <w:tcW w:w="964" w:type="dxa"/>
            <w:vAlign w:val="center"/>
          </w:tcPr>
          <w:p w:rsidR="00CC62E3" w:rsidRPr="004F6BC3" w:rsidRDefault="00CC62E3" w:rsidP="00AD52AB">
            <w:pPr>
              <w:ind w:right="113"/>
              <w:jc w:val="right"/>
              <w:rPr>
                <w:rFonts w:cs="Calibri"/>
                <w:sz w:val="17"/>
                <w:szCs w:val="17"/>
              </w:rPr>
            </w:pPr>
            <w:r w:rsidRPr="004F6BC3">
              <w:rPr>
                <w:rFonts w:cs="Calibri"/>
                <w:sz w:val="17"/>
                <w:szCs w:val="17"/>
              </w:rPr>
              <w:t>97,53</w:t>
            </w:r>
          </w:p>
        </w:tc>
        <w:tc>
          <w:tcPr>
            <w:tcW w:w="1134" w:type="dxa"/>
            <w:vAlign w:val="center"/>
          </w:tcPr>
          <w:p w:rsidR="00CC62E3" w:rsidRPr="004F6BC3" w:rsidRDefault="00CC62E3" w:rsidP="00AD52AB">
            <w:pPr>
              <w:ind w:right="57"/>
              <w:jc w:val="right"/>
              <w:rPr>
                <w:rFonts w:cs="Calibri"/>
                <w:sz w:val="17"/>
                <w:szCs w:val="17"/>
              </w:rPr>
            </w:pPr>
            <w:r w:rsidRPr="004F6BC3">
              <w:rPr>
                <w:rFonts w:cs="Calibri"/>
                <w:sz w:val="17"/>
                <w:szCs w:val="17"/>
              </w:rPr>
              <w:t>97 000</w:t>
            </w:r>
          </w:p>
        </w:tc>
      </w:tr>
    </w:tbl>
    <w:p w:rsidR="00CC62E3" w:rsidRPr="00CD4CB9" w:rsidRDefault="00CC62E3" w:rsidP="00AD52AB">
      <w:pPr>
        <w:spacing w:before="40" w:after="120"/>
        <w:rPr>
          <w:sz w:val="20"/>
          <w:szCs w:val="16"/>
        </w:rPr>
      </w:pPr>
      <w:r w:rsidRPr="00AD52AB">
        <w:rPr>
          <w:b/>
          <w:sz w:val="20"/>
          <w:szCs w:val="16"/>
        </w:rPr>
        <w:t>Zdroj:</w:t>
      </w:r>
      <w:r w:rsidRPr="0039263A">
        <w:rPr>
          <w:sz w:val="20"/>
          <w:szCs w:val="16"/>
        </w:rPr>
        <w:t xml:space="preserve"> předložená dokumentace MV a MZd,</w:t>
      </w:r>
      <w:r w:rsidR="00E118B6">
        <w:rPr>
          <w:sz w:val="20"/>
          <w:szCs w:val="16"/>
        </w:rPr>
        <w:t xml:space="preserve"> viz</w:t>
      </w:r>
      <w:r w:rsidRPr="0039263A">
        <w:rPr>
          <w:sz w:val="20"/>
          <w:szCs w:val="16"/>
        </w:rPr>
        <w:t xml:space="preserve"> </w:t>
      </w:r>
      <w:r w:rsidR="00E118B6">
        <w:rPr>
          <w:b/>
          <w:sz w:val="20"/>
          <w:szCs w:val="16"/>
        </w:rPr>
        <w:t>p</w:t>
      </w:r>
      <w:r w:rsidRPr="0039263A">
        <w:rPr>
          <w:b/>
          <w:sz w:val="20"/>
          <w:szCs w:val="16"/>
        </w:rPr>
        <w:t>říloha č. 1</w:t>
      </w:r>
      <w:r w:rsidR="00E118B6">
        <w:rPr>
          <w:b/>
          <w:sz w:val="20"/>
          <w:szCs w:val="16"/>
        </w:rPr>
        <w:t>.</w:t>
      </w:r>
    </w:p>
    <w:p w:rsidR="00681DC3" w:rsidRPr="00C272CC" w:rsidRDefault="00D17FE0" w:rsidP="0039263A">
      <w:pPr>
        <w:spacing w:before="120" w:after="120"/>
      </w:pPr>
      <w:r>
        <w:t xml:space="preserve">NKÚ zjistil, že u MZd a MV se lišily jak nejnižší, tak i nejvyšší jednotkové ceny vybraných komodit </w:t>
      </w:r>
      <w:r w:rsidR="00CC62E3">
        <w:t>(viz</w:t>
      </w:r>
      <w:r w:rsidR="00681DC3" w:rsidRPr="00C272CC">
        <w:t xml:space="preserve"> následující tabulka</w:t>
      </w:r>
      <w:r w:rsidR="00CC62E3">
        <w:t>)</w:t>
      </w:r>
      <w:r w:rsidR="00681DC3" w:rsidRPr="00C272CC">
        <w:t>.</w:t>
      </w:r>
    </w:p>
    <w:p w:rsidR="00681DC3" w:rsidRPr="00603C4A" w:rsidRDefault="00681DC3" w:rsidP="0039263A">
      <w:pPr>
        <w:keepNext/>
        <w:spacing w:after="40"/>
        <w:rPr>
          <w:b/>
        </w:rPr>
      </w:pPr>
      <w:r w:rsidRPr="00603C4A">
        <w:rPr>
          <w:b/>
        </w:rPr>
        <w:t xml:space="preserve">Tabulka č. </w:t>
      </w:r>
      <w:r w:rsidR="00636AD5" w:rsidRPr="00603C4A">
        <w:rPr>
          <w:b/>
        </w:rPr>
        <w:t>8</w:t>
      </w:r>
      <w:r w:rsidR="00CD4CB9">
        <w:rPr>
          <w:b/>
        </w:rPr>
        <w:t>:</w:t>
      </w:r>
      <w:r w:rsidRPr="00603C4A">
        <w:rPr>
          <w:b/>
        </w:rPr>
        <w:t xml:space="preserve"> Nejvyšší ceny za kus u vybraných komodit </w:t>
      </w:r>
    </w:p>
    <w:tbl>
      <w:tblPr>
        <w:tblStyle w:val="Mkatabulky"/>
        <w:tblW w:w="9127" w:type="dxa"/>
        <w:jc w:val="center"/>
        <w:tblLayout w:type="fixed"/>
        <w:tblLook w:val="04A0" w:firstRow="1" w:lastRow="0" w:firstColumn="1" w:lastColumn="0" w:noHBand="0" w:noVBand="1"/>
      </w:tblPr>
      <w:tblGrid>
        <w:gridCol w:w="907"/>
        <w:gridCol w:w="1644"/>
        <w:gridCol w:w="1077"/>
        <w:gridCol w:w="2041"/>
        <w:gridCol w:w="1247"/>
        <w:gridCol w:w="1077"/>
        <w:gridCol w:w="1134"/>
      </w:tblGrid>
      <w:tr w:rsidR="00681DC3" w:rsidRPr="00603C4A" w:rsidTr="00751AC7">
        <w:trPr>
          <w:trHeight w:val="227"/>
          <w:jc w:val="center"/>
        </w:trPr>
        <w:tc>
          <w:tcPr>
            <w:tcW w:w="907" w:type="dxa"/>
            <w:shd w:val="clear" w:color="auto" w:fill="E5F1FF"/>
            <w:vAlign w:val="center"/>
          </w:tcPr>
          <w:p w:rsidR="00681DC3" w:rsidRPr="00603C4A" w:rsidRDefault="00681DC3" w:rsidP="0039263A">
            <w:pPr>
              <w:keepNext/>
              <w:jc w:val="center"/>
              <w:rPr>
                <w:rFonts w:cs="Calibri"/>
                <w:b/>
                <w:sz w:val="16"/>
                <w:szCs w:val="16"/>
              </w:rPr>
            </w:pPr>
            <w:r w:rsidRPr="00603C4A">
              <w:rPr>
                <w:rFonts w:cs="Calibri"/>
                <w:b/>
                <w:sz w:val="16"/>
                <w:szCs w:val="16"/>
              </w:rPr>
              <w:t>Komodita</w:t>
            </w:r>
          </w:p>
        </w:tc>
        <w:tc>
          <w:tcPr>
            <w:tcW w:w="1644" w:type="dxa"/>
            <w:shd w:val="clear" w:color="auto" w:fill="E5F1FF"/>
            <w:vAlign w:val="center"/>
          </w:tcPr>
          <w:p w:rsidR="00681DC3" w:rsidRPr="00603C4A" w:rsidRDefault="00681DC3" w:rsidP="0039263A">
            <w:pPr>
              <w:keepNext/>
              <w:jc w:val="center"/>
              <w:rPr>
                <w:rFonts w:cs="Calibri"/>
                <w:b/>
                <w:sz w:val="16"/>
                <w:szCs w:val="16"/>
              </w:rPr>
            </w:pPr>
            <w:r w:rsidRPr="00603C4A">
              <w:rPr>
                <w:rFonts w:cs="Calibri"/>
                <w:b/>
                <w:sz w:val="16"/>
                <w:szCs w:val="16"/>
              </w:rPr>
              <w:t>Bližší specifikace</w:t>
            </w:r>
          </w:p>
        </w:tc>
        <w:tc>
          <w:tcPr>
            <w:tcW w:w="1077" w:type="dxa"/>
            <w:shd w:val="clear" w:color="auto" w:fill="E5F1FF"/>
            <w:vAlign w:val="center"/>
          </w:tcPr>
          <w:p w:rsidR="00681DC3" w:rsidRPr="00603C4A" w:rsidRDefault="00681DC3" w:rsidP="00751AC7">
            <w:pPr>
              <w:keepNext/>
              <w:ind w:right="-57"/>
              <w:jc w:val="center"/>
              <w:rPr>
                <w:rFonts w:cs="Calibri"/>
                <w:b/>
                <w:sz w:val="16"/>
                <w:szCs w:val="16"/>
              </w:rPr>
            </w:pPr>
            <w:r w:rsidRPr="00603C4A">
              <w:rPr>
                <w:rFonts w:cs="Calibri"/>
                <w:b/>
                <w:sz w:val="16"/>
                <w:szCs w:val="16"/>
              </w:rPr>
              <w:t>Kontrolovaná osoba</w:t>
            </w:r>
          </w:p>
        </w:tc>
        <w:tc>
          <w:tcPr>
            <w:tcW w:w="2041" w:type="dxa"/>
            <w:shd w:val="clear" w:color="auto" w:fill="E5F1FF"/>
            <w:vAlign w:val="center"/>
          </w:tcPr>
          <w:p w:rsidR="00681DC3" w:rsidRPr="00603C4A" w:rsidRDefault="00681DC3" w:rsidP="0039263A">
            <w:pPr>
              <w:keepNext/>
              <w:jc w:val="left"/>
              <w:rPr>
                <w:rFonts w:cs="Calibri"/>
                <w:b/>
                <w:sz w:val="16"/>
                <w:szCs w:val="16"/>
              </w:rPr>
            </w:pPr>
            <w:r w:rsidRPr="00603C4A">
              <w:rPr>
                <w:rFonts w:cs="Calibri"/>
                <w:b/>
                <w:sz w:val="16"/>
                <w:szCs w:val="16"/>
              </w:rPr>
              <w:t>Číslo objednávky/smlouvy</w:t>
            </w:r>
          </w:p>
        </w:tc>
        <w:tc>
          <w:tcPr>
            <w:tcW w:w="1247" w:type="dxa"/>
            <w:shd w:val="clear" w:color="auto" w:fill="E5F1FF"/>
            <w:vAlign w:val="center"/>
          </w:tcPr>
          <w:p w:rsidR="00681DC3" w:rsidRPr="00603C4A" w:rsidRDefault="00681DC3" w:rsidP="0039263A">
            <w:pPr>
              <w:keepNext/>
              <w:jc w:val="center"/>
              <w:rPr>
                <w:rFonts w:cs="Calibri"/>
                <w:b/>
                <w:sz w:val="16"/>
                <w:szCs w:val="16"/>
              </w:rPr>
            </w:pPr>
            <w:r w:rsidRPr="00603C4A">
              <w:rPr>
                <w:rFonts w:cs="Calibri"/>
                <w:b/>
                <w:sz w:val="16"/>
                <w:szCs w:val="16"/>
              </w:rPr>
              <w:t>Datum objed</w:t>
            </w:r>
            <w:r w:rsidR="006300DB">
              <w:rPr>
                <w:rFonts w:cs="Calibri"/>
                <w:b/>
                <w:sz w:val="16"/>
                <w:szCs w:val="16"/>
              </w:rPr>
              <w:t>-</w:t>
            </w:r>
            <w:r w:rsidRPr="00603C4A">
              <w:rPr>
                <w:rFonts w:cs="Calibri"/>
                <w:b/>
                <w:sz w:val="16"/>
                <w:szCs w:val="16"/>
              </w:rPr>
              <w:t>náv</w:t>
            </w:r>
            <w:r w:rsidR="006300DB">
              <w:rPr>
                <w:rFonts w:cs="Calibri"/>
                <w:b/>
                <w:sz w:val="16"/>
                <w:szCs w:val="16"/>
              </w:rPr>
              <w:t>k</w:t>
            </w:r>
            <w:r w:rsidRPr="00603C4A">
              <w:rPr>
                <w:rFonts w:cs="Calibri"/>
                <w:b/>
                <w:sz w:val="16"/>
                <w:szCs w:val="16"/>
              </w:rPr>
              <w:t>y/smlouvy</w:t>
            </w:r>
          </w:p>
        </w:tc>
        <w:tc>
          <w:tcPr>
            <w:tcW w:w="1077" w:type="dxa"/>
            <w:shd w:val="clear" w:color="auto" w:fill="E5F1FF"/>
            <w:vAlign w:val="center"/>
          </w:tcPr>
          <w:p w:rsidR="00681DC3" w:rsidRPr="00603C4A" w:rsidRDefault="00681DC3" w:rsidP="0039263A">
            <w:pPr>
              <w:keepNext/>
              <w:ind w:right="57"/>
              <w:jc w:val="center"/>
              <w:rPr>
                <w:rFonts w:cs="Calibri"/>
                <w:b/>
                <w:sz w:val="16"/>
                <w:szCs w:val="16"/>
              </w:rPr>
            </w:pPr>
            <w:r w:rsidRPr="00603C4A">
              <w:rPr>
                <w:rFonts w:cs="Calibri"/>
                <w:b/>
                <w:sz w:val="16"/>
                <w:szCs w:val="16"/>
              </w:rPr>
              <w:t>Cena za kus včetně DPH</w:t>
            </w:r>
          </w:p>
        </w:tc>
        <w:tc>
          <w:tcPr>
            <w:tcW w:w="1134" w:type="dxa"/>
            <w:shd w:val="clear" w:color="auto" w:fill="E5F1FF"/>
            <w:vAlign w:val="center"/>
          </w:tcPr>
          <w:p w:rsidR="00681DC3" w:rsidRPr="00603C4A" w:rsidRDefault="00681DC3" w:rsidP="0039263A">
            <w:pPr>
              <w:keepNext/>
              <w:jc w:val="center"/>
              <w:rPr>
                <w:rFonts w:cs="Calibri"/>
                <w:b/>
                <w:sz w:val="16"/>
                <w:szCs w:val="16"/>
              </w:rPr>
            </w:pPr>
            <w:r w:rsidRPr="00603C4A">
              <w:rPr>
                <w:rFonts w:cs="Calibri"/>
                <w:b/>
                <w:sz w:val="16"/>
                <w:szCs w:val="16"/>
              </w:rPr>
              <w:t>Nakoupené množství v</w:t>
            </w:r>
            <w:r w:rsidR="00603C4A" w:rsidRPr="00603C4A">
              <w:rPr>
                <w:rFonts w:cs="Calibri"/>
                <w:b/>
                <w:sz w:val="16"/>
                <w:szCs w:val="16"/>
              </w:rPr>
              <w:t> </w:t>
            </w:r>
            <w:r w:rsidRPr="00603C4A">
              <w:rPr>
                <w:rFonts w:cs="Calibri"/>
                <w:b/>
                <w:sz w:val="16"/>
                <w:szCs w:val="16"/>
              </w:rPr>
              <w:t>ks</w:t>
            </w:r>
          </w:p>
        </w:tc>
      </w:tr>
      <w:tr w:rsidR="00681DC3" w:rsidRPr="00603C4A" w:rsidTr="00751AC7">
        <w:trPr>
          <w:trHeight w:val="227"/>
          <w:jc w:val="center"/>
        </w:trPr>
        <w:tc>
          <w:tcPr>
            <w:tcW w:w="907" w:type="dxa"/>
            <w:vMerge w:val="restart"/>
          </w:tcPr>
          <w:p w:rsidR="00681DC3" w:rsidRPr="00603C4A" w:rsidRDefault="00681DC3" w:rsidP="0039263A">
            <w:pPr>
              <w:keepNext/>
              <w:rPr>
                <w:rFonts w:cs="Calibri"/>
                <w:sz w:val="16"/>
                <w:szCs w:val="16"/>
              </w:rPr>
            </w:pPr>
            <w:r w:rsidRPr="00603C4A">
              <w:rPr>
                <w:rFonts w:cs="Calibri"/>
                <w:sz w:val="16"/>
                <w:szCs w:val="16"/>
              </w:rPr>
              <w:t>Roušky</w:t>
            </w:r>
            <w:r w:rsidR="006300DB">
              <w:rPr>
                <w:rFonts w:cs="Calibri"/>
                <w:sz w:val="16"/>
                <w:szCs w:val="16"/>
              </w:rPr>
              <w:t>/</w:t>
            </w:r>
            <w:r w:rsidR="006300DB">
              <w:rPr>
                <w:rFonts w:cs="Calibri"/>
                <w:sz w:val="16"/>
                <w:szCs w:val="16"/>
              </w:rPr>
              <w:br/>
            </w:r>
            <w:r w:rsidRPr="00603C4A">
              <w:rPr>
                <w:rFonts w:cs="Calibri"/>
                <w:sz w:val="16"/>
                <w:szCs w:val="16"/>
              </w:rPr>
              <w:t>/ústenky</w:t>
            </w: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Prací roušky</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MV</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LS-225-6/ČJ-2020-9800KR</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20. 3. 2020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189,97</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500</w:t>
            </w:r>
          </w:p>
        </w:tc>
      </w:tr>
      <w:tr w:rsidR="00681DC3" w:rsidRPr="00603C4A" w:rsidTr="00751AC7">
        <w:trPr>
          <w:trHeight w:val="227"/>
          <w:jc w:val="center"/>
        </w:trPr>
        <w:tc>
          <w:tcPr>
            <w:tcW w:w="907" w:type="dxa"/>
            <w:vMerge/>
          </w:tcPr>
          <w:p w:rsidR="00681DC3" w:rsidRPr="00603C4A" w:rsidRDefault="00681DC3" w:rsidP="0039263A">
            <w:pPr>
              <w:keepNext/>
              <w:rPr>
                <w:rFonts w:cs="Calibri"/>
                <w:sz w:val="16"/>
                <w:szCs w:val="16"/>
              </w:rPr>
            </w:pP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Dvouvrstvé bavlněné ústenky</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MZd</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278/USTZ/MZ-PRO/2020</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29. 3. 2020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119,79</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10 000</w:t>
            </w:r>
          </w:p>
        </w:tc>
      </w:tr>
      <w:tr w:rsidR="00681DC3" w:rsidRPr="00603C4A" w:rsidTr="00751AC7">
        <w:trPr>
          <w:trHeight w:val="227"/>
          <w:jc w:val="center"/>
        </w:trPr>
        <w:tc>
          <w:tcPr>
            <w:tcW w:w="907" w:type="dxa"/>
            <w:vMerge w:val="restart"/>
          </w:tcPr>
          <w:p w:rsidR="00681DC3" w:rsidRPr="00603C4A" w:rsidRDefault="00681DC3" w:rsidP="0039263A">
            <w:pPr>
              <w:keepNext/>
              <w:rPr>
                <w:rFonts w:cs="Calibri"/>
                <w:sz w:val="16"/>
                <w:szCs w:val="16"/>
              </w:rPr>
            </w:pPr>
            <w:r w:rsidRPr="00603C4A">
              <w:rPr>
                <w:rFonts w:cs="Calibri"/>
                <w:sz w:val="16"/>
                <w:szCs w:val="16"/>
              </w:rPr>
              <w:t>FFP2</w:t>
            </w: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FFP2 s ventilkem</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MV</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015/2020</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19. 3. 2020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319,00</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18 000</w:t>
            </w:r>
          </w:p>
        </w:tc>
      </w:tr>
      <w:tr w:rsidR="00681DC3" w:rsidRPr="00603C4A" w:rsidTr="00751AC7">
        <w:trPr>
          <w:trHeight w:val="227"/>
          <w:jc w:val="center"/>
        </w:trPr>
        <w:tc>
          <w:tcPr>
            <w:tcW w:w="907" w:type="dxa"/>
            <w:vMerge/>
          </w:tcPr>
          <w:p w:rsidR="00681DC3" w:rsidRPr="00603C4A" w:rsidRDefault="00681DC3" w:rsidP="0039263A">
            <w:pPr>
              <w:keepNext/>
              <w:rPr>
                <w:rFonts w:cs="Calibri"/>
                <w:sz w:val="16"/>
                <w:szCs w:val="16"/>
              </w:rPr>
            </w:pP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Respirátor Refil 1</w:t>
            </w:r>
            <w:r w:rsidR="006300DB">
              <w:rPr>
                <w:rFonts w:cs="Calibri"/>
                <w:sz w:val="16"/>
                <w:szCs w:val="16"/>
              </w:rPr>
              <w:t>031 FFP2 NRD, 3M V-Flex 9152E</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MZd</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2/FFP1-FFP2/MZ-PRO/2020</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12. 3. 2020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776,61</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9 090</w:t>
            </w:r>
          </w:p>
        </w:tc>
      </w:tr>
      <w:tr w:rsidR="00681DC3" w:rsidRPr="00603C4A" w:rsidTr="00751AC7">
        <w:trPr>
          <w:trHeight w:val="227"/>
          <w:jc w:val="center"/>
        </w:trPr>
        <w:tc>
          <w:tcPr>
            <w:tcW w:w="907" w:type="dxa"/>
            <w:vMerge w:val="restart"/>
          </w:tcPr>
          <w:p w:rsidR="00681DC3" w:rsidRPr="00603C4A" w:rsidRDefault="00681DC3" w:rsidP="0039263A">
            <w:pPr>
              <w:keepNext/>
              <w:rPr>
                <w:rFonts w:cs="Calibri"/>
                <w:sz w:val="16"/>
                <w:szCs w:val="16"/>
              </w:rPr>
            </w:pPr>
            <w:r w:rsidRPr="00603C4A">
              <w:rPr>
                <w:rFonts w:cs="Calibri"/>
                <w:sz w:val="16"/>
                <w:szCs w:val="16"/>
              </w:rPr>
              <w:t>FFP3</w:t>
            </w: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SpringFit 435 MJ s ventilem</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MV</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 xml:space="preserve">PPR-11257-5/ČJ-2020-990670 a </w:t>
            </w:r>
            <w:r w:rsidRPr="00603C4A">
              <w:rPr>
                <w:rFonts w:eastAsiaTheme="minorHAnsi" w:cs="Calibri"/>
                <w:sz w:val="16"/>
                <w:szCs w:val="16"/>
              </w:rPr>
              <w:t>PPR-10888-16/ČJ-2020-990656</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 xml:space="preserve">13. 3. 2020 </w:t>
            </w:r>
            <w:r w:rsidR="006300DB">
              <w:rPr>
                <w:rFonts w:cs="Calibri"/>
                <w:sz w:val="16"/>
                <w:szCs w:val="16"/>
              </w:rPr>
              <w:br/>
            </w:r>
            <w:r w:rsidRPr="00603C4A">
              <w:rPr>
                <w:rFonts w:cs="Calibri"/>
                <w:sz w:val="16"/>
                <w:szCs w:val="16"/>
              </w:rPr>
              <w:t>a 17.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422,29</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3 963</w:t>
            </w:r>
          </w:p>
        </w:tc>
      </w:tr>
      <w:tr w:rsidR="00681DC3" w:rsidRPr="00603C4A" w:rsidTr="00751AC7">
        <w:trPr>
          <w:trHeight w:val="227"/>
          <w:jc w:val="center"/>
        </w:trPr>
        <w:tc>
          <w:tcPr>
            <w:tcW w:w="907" w:type="dxa"/>
            <w:vMerge/>
          </w:tcPr>
          <w:p w:rsidR="00681DC3" w:rsidRPr="00603C4A" w:rsidRDefault="00681DC3" w:rsidP="0039263A">
            <w:pPr>
              <w:keepNext/>
              <w:rPr>
                <w:rFonts w:cs="Calibri"/>
                <w:sz w:val="16"/>
                <w:szCs w:val="16"/>
              </w:rPr>
            </w:pPr>
          </w:p>
        </w:tc>
        <w:tc>
          <w:tcPr>
            <w:tcW w:w="1644" w:type="dxa"/>
            <w:vAlign w:val="center"/>
          </w:tcPr>
          <w:p w:rsidR="00681DC3" w:rsidRPr="00603C4A" w:rsidRDefault="00681DC3" w:rsidP="0039263A">
            <w:pPr>
              <w:keepNext/>
              <w:jc w:val="left"/>
              <w:rPr>
                <w:rFonts w:cs="Calibri"/>
                <w:sz w:val="16"/>
                <w:szCs w:val="16"/>
              </w:rPr>
            </w:pPr>
            <w:r w:rsidRPr="00603C4A">
              <w:rPr>
                <w:rFonts w:cs="Calibri"/>
                <w:sz w:val="16"/>
                <w:szCs w:val="16"/>
              </w:rPr>
              <w:t>Respirátory FFP3 ERA 4310 a ERA 1300</w:t>
            </w:r>
          </w:p>
        </w:tc>
        <w:tc>
          <w:tcPr>
            <w:tcW w:w="1077" w:type="dxa"/>
            <w:vAlign w:val="center"/>
          </w:tcPr>
          <w:p w:rsidR="00681DC3" w:rsidRPr="00603C4A" w:rsidRDefault="00681DC3" w:rsidP="0039263A">
            <w:pPr>
              <w:keepNext/>
              <w:jc w:val="center"/>
              <w:rPr>
                <w:rFonts w:cs="Calibri"/>
                <w:sz w:val="16"/>
                <w:szCs w:val="16"/>
              </w:rPr>
            </w:pPr>
            <w:r w:rsidRPr="00603C4A">
              <w:rPr>
                <w:rFonts w:cs="Calibri"/>
                <w:sz w:val="16"/>
                <w:szCs w:val="16"/>
              </w:rPr>
              <w:t>MZd</w:t>
            </w:r>
          </w:p>
        </w:tc>
        <w:tc>
          <w:tcPr>
            <w:tcW w:w="2041" w:type="dxa"/>
            <w:vAlign w:val="center"/>
          </w:tcPr>
          <w:p w:rsidR="00681DC3" w:rsidRPr="00603C4A" w:rsidRDefault="00681DC3" w:rsidP="0039263A">
            <w:pPr>
              <w:keepNext/>
              <w:jc w:val="left"/>
              <w:rPr>
                <w:rFonts w:cs="Calibri"/>
                <w:sz w:val="16"/>
                <w:szCs w:val="16"/>
              </w:rPr>
            </w:pPr>
            <w:r w:rsidRPr="00603C4A">
              <w:rPr>
                <w:rFonts w:cs="Calibri"/>
                <w:sz w:val="16"/>
                <w:szCs w:val="16"/>
              </w:rPr>
              <w:t>21/FFP3/MZ-PRO/2020</w:t>
            </w:r>
          </w:p>
        </w:tc>
        <w:tc>
          <w:tcPr>
            <w:tcW w:w="1247" w:type="dxa"/>
            <w:vAlign w:val="center"/>
          </w:tcPr>
          <w:p w:rsidR="00681DC3" w:rsidRPr="00603C4A" w:rsidRDefault="00681DC3" w:rsidP="0039263A">
            <w:pPr>
              <w:keepNext/>
              <w:jc w:val="center"/>
              <w:rPr>
                <w:rFonts w:cs="Calibri"/>
                <w:sz w:val="16"/>
                <w:szCs w:val="16"/>
              </w:rPr>
            </w:pPr>
            <w:r w:rsidRPr="00603C4A">
              <w:rPr>
                <w:rFonts w:cs="Calibri"/>
                <w:sz w:val="16"/>
                <w:szCs w:val="16"/>
              </w:rPr>
              <w:t>13. 3. 2020</w:t>
            </w:r>
          </w:p>
        </w:tc>
        <w:tc>
          <w:tcPr>
            <w:tcW w:w="1077"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423,50</w:t>
            </w:r>
          </w:p>
        </w:tc>
        <w:tc>
          <w:tcPr>
            <w:tcW w:w="1134" w:type="dxa"/>
            <w:vAlign w:val="center"/>
          </w:tcPr>
          <w:p w:rsidR="00681DC3" w:rsidRPr="00603C4A" w:rsidRDefault="00681DC3" w:rsidP="0039263A">
            <w:pPr>
              <w:keepNext/>
              <w:ind w:right="57"/>
              <w:jc w:val="right"/>
              <w:rPr>
                <w:rFonts w:cs="Calibri"/>
                <w:sz w:val="16"/>
                <w:szCs w:val="16"/>
              </w:rPr>
            </w:pPr>
            <w:r w:rsidRPr="00603C4A">
              <w:rPr>
                <w:rFonts w:cs="Calibri"/>
                <w:sz w:val="16"/>
                <w:szCs w:val="16"/>
              </w:rPr>
              <w:t>2 575</w:t>
            </w:r>
          </w:p>
        </w:tc>
      </w:tr>
    </w:tbl>
    <w:p w:rsidR="00681DC3" w:rsidRPr="00CD4CB9" w:rsidRDefault="00681DC3" w:rsidP="006300DB">
      <w:pPr>
        <w:spacing w:before="40" w:after="120"/>
        <w:rPr>
          <w:sz w:val="20"/>
          <w:szCs w:val="20"/>
        </w:rPr>
      </w:pPr>
      <w:r w:rsidRPr="00751AC7">
        <w:rPr>
          <w:b/>
          <w:sz w:val="20"/>
          <w:szCs w:val="20"/>
        </w:rPr>
        <w:t xml:space="preserve">Zdroj: </w:t>
      </w:r>
      <w:r w:rsidRPr="006300DB">
        <w:rPr>
          <w:sz w:val="20"/>
          <w:szCs w:val="20"/>
        </w:rPr>
        <w:t>předložená dokumentace MV a MZd,</w:t>
      </w:r>
      <w:r w:rsidR="00E118B6">
        <w:rPr>
          <w:sz w:val="20"/>
          <w:szCs w:val="20"/>
        </w:rPr>
        <w:t xml:space="preserve"> viz</w:t>
      </w:r>
      <w:r w:rsidRPr="006300DB">
        <w:rPr>
          <w:sz w:val="20"/>
          <w:szCs w:val="20"/>
        </w:rPr>
        <w:t xml:space="preserve"> </w:t>
      </w:r>
      <w:r w:rsidR="00E118B6">
        <w:rPr>
          <w:b/>
          <w:sz w:val="20"/>
          <w:szCs w:val="20"/>
        </w:rPr>
        <w:t>p</w:t>
      </w:r>
      <w:r w:rsidRPr="006300DB">
        <w:rPr>
          <w:b/>
          <w:sz w:val="20"/>
          <w:szCs w:val="20"/>
        </w:rPr>
        <w:t>říloha č. 1</w:t>
      </w:r>
      <w:r w:rsidR="00E118B6">
        <w:rPr>
          <w:b/>
          <w:sz w:val="20"/>
          <w:szCs w:val="20"/>
        </w:rPr>
        <w:t>.</w:t>
      </w:r>
    </w:p>
    <w:p w:rsidR="002F3E58" w:rsidRPr="00F52DEF" w:rsidRDefault="002F3E58" w:rsidP="00F52DEF">
      <w:pPr>
        <w:spacing w:after="120"/>
        <w:rPr>
          <w:rFonts w:cs="Calibri"/>
        </w:rPr>
      </w:pPr>
      <w:r w:rsidRPr="00F52DEF">
        <w:rPr>
          <w:rFonts w:cs="Calibri"/>
        </w:rPr>
        <w:t>N</w:t>
      </w:r>
      <w:r w:rsidR="00E37E77" w:rsidRPr="00F52DEF">
        <w:rPr>
          <w:rFonts w:cs="Calibri"/>
        </w:rPr>
        <w:t xml:space="preserve">ejvyšší ceny pořízených respirátorů třídy FFP2 na MZd byly na základě objednávek </w:t>
      </w:r>
      <w:r w:rsidR="00C3487B">
        <w:rPr>
          <w:rFonts w:cs="Calibri"/>
        </w:rPr>
        <w:br/>
      </w:r>
      <w:r w:rsidR="00E37E77" w:rsidRPr="00F52DEF">
        <w:rPr>
          <w:rFonts w:cs="Calibri"/>
        </w:rPr>
        <w:t>č.</w:t>
      </w:r>
      <w:r w:rsidR="00AC753B">
        <w:rPr>
          <w:rFonts w:cs="Calibri"/>
        </w:rPr>
        <w:t> </w:t>
      </w:r>
      <w:r w:rsidR="00E37E77" w:rsidRPr="00F52DEF">
        <w:rPr>
          <w:rFonts w:cs="Calibri"/>
        </w:rPr>
        <w:t>2/FFP1-FFP2/MZ-PRO/2020 a 25/FFP2/MZ-PRO/2020. Ve dvou případech (</w:t>
      </w:r>
      <w:r w:rsidR="00A94DF2" w:rsidRPr="00F52DEF">
        <w:rPr>
          <w:rFonts w:cs="Calibri"/>
        </w:rPr>
        <w:t>č. faktur</w:t>
      </w:r>
      <w:r w:rsidR="00E37E77" w:rsidRPr="00F52DEF">
        <w:rPr>
          <w:rFonts w:cs="Calibri"/>
        </w:rPr>
        <w:t xml:space="preserve"> 668 a</w:t>
      </w:r>
      <w:r w:rsidR="00C3487B">
        <w:rPr>
          <w:rFonts w:cs="Calibri"/>
        </w:rPr>
        <w:t> </w:t>
      </w:r>
      <w:r w:rsidR="00E37E77" w:rsidRPr="00F52DEF">
        <w:rPr>
          <w:rFonts w:cs="Calibri"/>
        </w:rPr>
        <w:t xml:space="preserve">438) se </w:t>
      </w:r>
      <w:r w:rsidR="006D119D" w:rsidRPr="00F52DEF">
        <w:rPr>
          <w:rFonts w:cs="Calibri"/>
        </w:rPr>
        <w:t xml:space="preserve">navíc </w:t>
      </w:r>
      <w:r w:rsidR="00E37E77" w:rsidRPr="00F52DEF">
        <w:rPr>
          <w:rFonts w:cs="Calibri"/>
        </w:rPr>
        <w:t xml:space="preserve">jednalo o snížení fakturované ceny (slevy v rámci společenské odpovědnosti </w:t>
      </w:r>
      <w:r w:rsidR="00E37E77" w:rsidRPr="00F52DEF">
        <w:rPr>
          <w:rFonts w:cs="Calibri"/>
        </w:rPr>
        <w:lastRenderedPageBreak/>
        <w:t>v</w:t>
      </w:r>
      <w:r w:rsidR="00C3487B">
        <w:rPr>
          <w:rFonts w:cs="Calibri"/>
        </w:rPr>
        <w:t> </w:t>
      </w:r>
      <w:r w:rsidR="00E37E77" w:rsidRPr="00F52DEF">
        <w:rPr>
          <w:rFonts w:cs="Calibri"/>
        </w:rPr>
        <w:t xml:space="preserve">boji proti pandemii </w:t>
      </w:r>
      <w:r w:rsidR="006D6A22">
        <w:rPr>
          <w:rFonts w:cs="Calibri"/>
        </w:rPr>
        <w:t>COVID</w:t>
      </w:r>
      <w:r w:rsidR="00E37E77" w:rsidRPr="00F52DEF">
        <w:rPr>
          <w:rFonts w:cs="Calibri"/>
        </w:rPr>
        <w:t xml:space="preserve">-19), tudíž </w:t>
      </w:r>
      <w:r w:rsidR="00A94DF2" w:rsidRPr="00F52DEF">
        <w:rPr>
          <w:rFonts w:cs="Calibri"/>
        </w:rPr>
        <w:t xml:space="preserve">konečné </w:t>
      </w:r>
      <w:r w:rsidR="00E37E77" w:rsidRPr="00F52DEF">
        <w:rPr>
          <w:rFonts w:cs="Calibri"/>
        </w:rPr>
        <w:t>jednotkové ceny pak činily 302,50 Kč; 422,29</w:t>
      </w:r>
      <w:r w:rsidR="00C3487B">
        <w:rPr>
          <w:rFonts w:cs="Calibri"/>
        </w:rPr>
        <w:t> </w:t>
      </w:r>
      <w:r w:rsidR="00E37E77" w:rsidRPr="00F52DEF">
        <w:rPr>
          <w:rFonts w:cs="Calibri"/>
        </w:rPr>
        <w:t xml:space="preserve">Kč; 401,18 Kč a 776,61 Kč včetně DPH. </w:t>
      </w:r>
    </w:p>
    <w:p w:rsidR="00177315" w:rsidRPr="00F52DEF" w:rsidRDefault="00CC62E3" w:rsidP="00F52DEF">
      <w:pPr>
        <w:spacing w:after="120"/>
        <w:rPr>
          <w:rFonts w:cs="Calibri"/>
        </w:rPr>
      </w:pPr>
      <w:r w:rsidRPr="00F52DEF">
        <w:rPr>
          <w:rFonts w:cs="Calibri"/>
        </w:rPr>
        <w:t xml:space="preserve">Na cenu </w:t>
      </w:r>
      <w:r w:rsidR="00A94DF2" w:rsidRPr="00F52DEF">
        <w:rPr>
          <w:rFonts w:cs="Calibri"/>
        </w:rPr>
        <w:t xml:space="preserve">OOP a ZP </w:t>
      </w:r>
      <w:r w:rsidRPr="00F52DEF">
        <w:rPr>
          <w:rFonts w:cs="Calibri"/>
        </w:rPr>
        <w:t>měl vliv také vyhlášený</w:t>
      </w:r>
      <w:r w:rsidR="00177315" w:rsidRPr="00F52DEF">
        <w:rPr>
          <w:rFonts w:cs="Calibri"/>
        </w:rPr>
        <w:t xml:space="preserve"> nouzový stav. </w:t>
      </w:r>
      <w:r w:rsidR="00A94DF2" w:rsidRPr="00F52DEF">
        <w:rPr>
          <w:rFonts w:cs="Calibri"/>
        </w:rPr>
        <w:t xml:space="preserve">Např. </w:t>
      </w:r>
      <w:r w:rsidRPr="00F52DEF">
        <w:rPr>
          <w:rFonts w:cs="Calibri"/>
        </w:rPr>
        <w:t>MV pořídilo n</w:t>
      </w:r>
      <w:r w:rsidR="00E37E77" w:rsidRPr="00F52DEF">
        <w:rPr>
          <w:rFonts w:cs="Calibri"/>
        </w:rPr>
        <w:t xml:space="preserve">ejdražší respirátory </w:t>
      </w:r>
      <w:r w:rsidR="00322C2B" w:rsidRPr="00F52DEF">
        <w:rPr>
          <w:rFonts w:cs="Calibri"/>
        </w:rPr>
        <w:t>FFP3</w:t>
      </w:r>
      <w:r w:rsidR="00E37E77" w:rsidRPr="00F52DEF">
        <w:rPr>
          <w:rFonts w:cs="Calibri"/>
        </w:rPr>
        <w:t xml:space="preserve"> ve 3 objednávkách u </w:t>
      </w:r>
      <w:r w:rsidR="00177315" w:rsidRPr="00F52DEF">
        <w:rPr>
          <w:rFonts w:cs="Calibri"/>
        </w:rPr>
        <w:t>stejného</w:t>
      </w:r>
      <w:r w:rsidR="00E37E77" w:rsidRPr="00F52DEF">
        <w:rPr>
          <w:rFonts w:cs="Calibri"/>
        </w:rPr>
        <w:t xml:space="preserve"> </w:t>
      </w:r>
      <w:r w:rsidR="00177315" w:rsidRPr="00F52DEF">
        <w:rPr>
          <w:rFonts w:cs="Calibri"/>
        </w:rPr>
        <w:t>dodavatele</w:t>
      </w:r>
      <w:r w:rsidR="00E37E77" w:rsidRPr="00F52DEF">
        <w:rPr>
          <w:rFonts w:cs="Calibri"/>
        </w:rPr>
        <w:t xml:space="preserve">. V první objednávce dne 4. 2. 2020 (před vyhlášením nouzového stavu) činila jednotková cena 116 Kč včetně DPH za respirátor </w:t>
      </w:r>
      <w:r w:rsidR="00E37E77" w:rsidRPr="00F609B3">
        <w:rPr>
          <w:rFonts w:cs="Calibri"/>
          <w:i/>
        </w:rPr>
        <w:t>SpringFit 435 MJ</w:t>
      </w:r>
      <w:r w:rsidR="00E37E77" w:rsidRPr="00F52DEF">
        <w:rPr>
          <w:rFonts w:cs="Calibri"/>
        </w:rPr>
        <w:t xml:space="preserve"> s ventilem a 13. 3. 2020 (jeden den po vyhlášení nouzového stavu) činila jednotková cena za stejný typ respirátoru již 422,29 Kč včetně DPH. Za tuto cenu byly dodány i respirátory na základě</w:t>
      </w:r>
      <w:r w:rsidR="00A94DF2" w:rsidRPr="00F52DEF">
        <w:rPr>
          <w:rFonts w:cs="Calibri"/>
        </w:rPr>
        <w:t xml:space="preserve"> třetí </w:t>
      </w:r>
      <w:r w:rsidR="00E37E77" w:rsidRPr="00F52DEF">
        <w:rPr>
          <w:rFonts w:cs="Calibri"/>
        </w:rPr>
        <w:t xml:space="preserve">objednávky ze dne 17. 3. 2020. </w:t>
      </w:r>
    </w:p>
    <w:p w:rsidR="00CC62E3" w:rsidRPr="00F52DEF" w:rsidRDefault="00CC62E3" w:rsidP="00F52DEF">
      <w:pPr>
        <w:spacing w:after="120"/>
        <w:rPr>
          <w:rFonts w:cs="Calibri"/>
        </w:rPr>
      </w:pPr>
      <w:r w:rsidRPr="00F52DEF">
        <w:rPr>
          <w:rFonts w:cs="Calibri"/>
        </w:rPr>
        <w:t>Rozdílné jednotkové ceny byly způsobeny jak pořizovaným množstvím v jedné smlouvě/objednávce, tak i skutečností, že v době, kdy byly tyto komodity pořizovány (datum uzavření smlouvy/objednávky), byl tohoto zboží na trhu nedostatek</w:t>
      </w:r>
      <w:r w:rsidR="008E47B5" w:rsidRPr="00F52DEF">
        <w:rPr>
          <w:rFonts w:cs="Calibri"/>
        </w:rPr>
        <w:t xml:space="preserve">. </w:t>
      </w:r>
      <w:r w:rsidR="0028565F" w:rsidRPr="00F52DEF">
        <w:rPr>
          <w:rFonts w:cs="Calibri"/>
        </w:rPr>
        <w:t>Nákupy probíhaly</w:t>
      </w:r>
      <w:r w:rsidRPr="00F52DEF">
        <w:rPr>
          <w:rFonts w:cs="Calibri"/>
        </w:rPr>
        <w:t xml:space="preserve"> během nouzového stavu, který byl vyhlášen jak na území ČR, tak i v ČLR, kde MV pořizovalo tyto komodity. </w:t>
      </w:r>
    </w:p>
    <w:p w:rsidR="007854D9" w:rsidRPr="00F52DEF" w:rsidRDefault="00FA7714" w:rsidP="00F52DEF">
      <w:pPr>
        <w:suppressAutoHyphens w:val="0"/>
        <w:autoSpaceDN/>
        <w:spacing w:after="120"/>
        <w:textAlignment w:val="auto"/>
        <w:rPr>
          <w:rFonts w:cs="Calibri"/>
        </w:rPr>
      </w:pPr>
      <w:r w:rsidRPr="00F52DEF">
        <w:rPr>
          <w:rFonts w:cs="Calibri"/>
        </w:rPr>
        <w:t xml:space="preserve">NKÚ provedl </w:t>
      </w:r>
      <w:r w:rsidR="0028565F" w:rsidRPr="00F52DEF">
        <w:rPr>
          <w:rFonts w:cs="Calibri"/>
        </w:rPr>
        <w:t>s</w:t>
      </w:r>
      <w:r w:rsidR="00A7130C" w:rsidRPr="00F52DEF">
        <w:rPr>
          <w:rFonts w:cs="Calibri"/>
        </w:rPr>
        <w:t>rovnání</w:t>
      </w:r>
      <w:r w:rsidR="0028565F" w:rsidRPr="00F52DEF">
        <w:rPr>
          <w:rFonts w:cs="Calibri"/>
        </w:rPr>
        <w:t xml:space="preserve"> cen</w:t>
      </w:r>
      <w:r w:rsidR="00A7130C" w:rsidRPr="00F52DEF">
        <w:rPr>
          <w:rFonts w:cs="Calibri"/>
        </w:rPr>
        <w:t xml:space="preserve"> jednotlivých komodit OOP pořízených ČR a Velkou Británií</w:t>
      </w:r>
      <w:r w:rsidR="0028565F" w:rsidRPr="00F52DEF">
        <w:rPr>
          <w:rFonts w:cs="Calibri"/>
        </w:rPr>
        <w:t xml:space="preserve">, </w:t>
      </w:r>
      <w:r w:rsidR="00214C1F">
        <w:rPr>
          <w:rFonts w:cs="Calibri"/>
        </w:rPr>
        <w:t xml:space="preserve">podrobnosti jsou </w:t>
      </w:r>
      <w:r w:rsidR="0028565F" w:rsidRPr="00F52DEF">
        <w:rPr>
          <w:rFonts w:cs="Calibri"/>
        </w:rPr>
        <w:t>uveden</w:t>
      </w:r>
      <w:r w:rsidR="00214C1F">
        <w:rPr>
          <w:rFonts w:cs="Calibri"/>
        </w:rPr>
        <w:t>y</w:t>
      </w:r>
      <w:r w:rsidR="00A7130C" w:rsidRPr="00F52DEF">
        <w:rPr>
          <w:rFonts w:cs="Calibri"/>
        </w:rPr>
        <w:t xml:space="preserve"> v </w:t>
      </w:r>
      <w:r w:rsidR="00A7130C" w:rsidRPr="00F52DEF">
        <w:rPr>
          <w:rFonts w:cs="Calibri"/>
          <w:b/>
        </w:rPr>
        <w:t xml:space="preserve">příloze č. </w:t>
      </w:r>
      <w:r w:rsidR="00F000E9" w:rsidRPr="00F52DEF">
        <w:rPr>
          <w:rFonts w:cs="Calibri"/>
          <w:b/>
        </w:rPr>
        <w:t>6</w:t>
      </w:r>
      <w:r w:rsidR="00214C1F">
        <w:rPr>
          <w:rFonts w:cs="Calibri"/>
          <w:b/>
        </w:rPr>
        <w:t xml:space="preserve"> </w:t>
      </w:r>
      <w:r w:rsidR="00214C1F">
        <w:t>tohoto kontrolního závěru</w:t>
      </w:r>
      <w:r w:rsidR="00A7130C" w:rsidRPr="00F609B3">
        <w:rPr>
          <w:rFonts w:cs="Calibri"/>
        </w:rPr>
        <w:t>.</w:t>
      </w:r>
      <w:r w:rsidRPr="00F52DEF">
        <w:rPr>
          <w:rFonts w:cs="Calibri"/>
        </w:rPr>
        <w:t xml:space="preserve"> </w:t>
      </w:r>
    </w:p>
    <w:p w:rsidR="002C0EF2" w:rsidRPr="00F52DEF" w:rsidRDefault="002C0EF2" w:rsidP="00F52DEF">
      <w:pPr>
        <w:pStyle w:val="Nadpis1"/>
        <w:spacing w:before="0"/>
        <w:jc w:val="both"/>
        <w:rPr>
          <w:rFonts w:cs="Calibri"/>
          <w:sz w:val="24"/>
          <w:szCs w:val="24"/>
        </w:rPr>
      </w:pPr>
      <w:r w:rsidRPr="00F52DEF">
        <w:rPr>
          <w:rFonts w:cs="Calibri"/>
          <w:sz w:val="24"/>
          <w:szCs w:val="24"/>
        </w:rPr>
        <w:t>3. Doprava OOP a ZP ze zahraničí a distribuce na území ČR</w:t>
      </w:r>
    </w:p>
    <w:p w:rsidR="002C0EF2" w:rsidRPr="00F52DEF" w:rsidRDefault="002C0EF2" w:rsidP="00F52DEF">
      <w:pPr>
        <w:spacing w:after="120"/>
        <w:rPr>
          <w:rFonts w:cs="Calibri"/>
        </w:rPr>
      </w:pPr>
      <w:r w:rsidRPr="00F52DEF">
        <w:rPr>
          <w:rFonts w:cs="Calibri"/>
        </w:rPr>
        <w:t>Z důvodu nedostatku ochranných prostředků na území ČR a dalších států EU přistoupily MV a</w:t>
      </w:r>
      <w:r w:rsidR="00C3487B">
        <w:rPr>
          <w:rFonts w:cs="Calibri"/>
        </w:rPr>
        <w:t> </w:t>
      </w:r>
      <w:r w:rsidRPr="00F52DEF">
        <w:rPr>
          <w:rFonts w:cs="Calibri"/>
        </w:rPr>
        <w:t>MZd k zajištění OOP a ZP ze zemí mimo EU.</w:t>
      </w:r>
      <w:r w:rsidRPr="00F52DEF" w:rsidDel="0028565F">
        <w:rPr>
          <w:rFonts w:cs="Calibri"/>
        </w:rPr>
        <w:t xml:space="preserve"> </w:t>
      </w:r>
      <w:r w:rsidRPr="00F52DEF">
        <w:rPr>
          <w:rFonts w:cs="Calibri"/>
        </w:rPr>
        <w:t xml:space="preserve">V řadě případů nakupovaly přímo od zahraničních dodavatelů/výrobců, a to zejména z ČLR. Po doručení zboží na území ČR probíhala distribuce OOP a ZP cílovým skupinám příjemců. Zjednodušené schéma celého logistického procesu souvisejícího se zajištěním dodávek ze zahraničí je uvedeno v </w:t>
      </w:r>
      <w:r w:rsidRPr="00F52DEF">
        <w:rPr>
          <w:rFonts w:cs="Calibri"/>
          <w:b/>
        </w:rPr>
        <w:t>příloze č. 7</w:t>
      </w:r>
      <w:r w:rsidR="009E2DEA" w:rsidRPr="009E2DEA">
        <w:t xml:space="preserve"> </w:t>
      </w:r>
      <w:r w:rsidR="009E2DEA">
        <w:t>tohoto kontrolního závěru</w:t>
      </w:r>
      <w:r w:rsidRPr="000826CB">
        <w:rPr>
          <w:rFonts w:cs="Calibri"/>
        </w:rPr>
        <w:t>.</w:t>
      </w:r>
      <w:r w:rsidRPr="00F52DEF">
        <w:rPr>
          <w:rFonts w:cs="Calibri"/>
        </w:rPr>
        <w:t xml:space="preserve"> </w:t>
      </w:r>
    </w:p>
    <w:p w:rsidR="002C0EF2" w:rsidRPr="00F52DEF" w:rsidRDefault="002C0EF2" w:rsidP="00F52DEF">
      <w:pPr>
        <w:keepNext/>
        <w:keepLines/>
        <w:suppressAutoHyphens w:val="0"/>
        <w:autoSpaceDN/>
        <w:spacing w:after="120"/>
        <w:textAlignment w:val="auto"/>
        <w:outlineLvl w:val="1"/>
        <w:rPr>
          <w:rFonts w:cs="Calibri"/>
          <w:b/>
          <w:bCs/>
          <w:iCs/>
        </w:rPr>
      </w:pPr>
      <w:r w:rsidRPr="00F52DEF">
        <w:rPr>
          <w:rFonts w:cs="Calibri"/>
          <w:b/>
          <w:bCs/>
          <w:iCs/>
        </w:rPr>
        <w:t xml:space="preserve">3.1 Přeprava OOP a ZP ze zahraničí </w:t>
      </w:r>
    </w:p>
    <w:p w:rsidR="002C0EF2" w:rsidRPr="00F52DEF" w:rsidRDefault="002C0EF2" w:rsidP="00F52DEF">
      <w:pPr>
        <w:spacing w:after="120"/>
        <w:rPr>
          <w:rFonts w:cs="Calibri"/>
        </w:rPr>
      </w:pPr>
      <w:r w:rsidRPr="00F52DEF">
        <w:rPr>
          <w:rFonts w:cs="Calibri"/>
        </w:rPr>
        <w:t>Původním záměrem ÚKŠ bylo zorganizovat leteckou přepravu prostřednictvím charterových letů. Letový prostor ČLR byl však v březnu 2020 přehlcen a navíc karanténní opatření vedla Ministerstvo dopravy k zastavení letecké dopravy mezi ČR a ČLR.</w:t>
      </w:r>
    </w:p>
    <w:p w:rsidR="002C0EF2" w:rsidRPr="00F52DEF" w:rsidRDefault="002C0EF2" w:rsidP="00F52DEF">
      <w:pPr>
        <w:spacing w:after="120"/>
        <w:rPr>
          <w:rFonts w:cs="Calibri"/>
        </w:rPr>
      </w:pPr>
      <w:r w:rsidRPr="00F52DEF">
        <w:rPr>
          <w:rFonts w:cs="Calibri"/>
        </w:rPr>
        <w:t>První lety s dodávkami OOP a ZP pro MV a MZd proto v březnu 2020 zabezpečilo M</w:t>
      </w:r>
      <w:r w:rsidR="008A2304" w:rsidRPr="00F52DEF">
        <w:rPr>
          <w:rFonts w:cs="Calibri"/>
        </w:rPr>
        <w:t>O</w:t>
      </w:r>
      <w:r w:rsidRPr="00F52DEF">
        <w:rPr>
          <w:rFonts w:cs="Calibri"/>
        </w:rPr>
        <w:t>. Dne 18.</w:t>
      </w:r>
      <w:r w:rsidR="00C3487B">
        <w:rPr>
          <w:rFonts w:cs="Calibri"/>
        </w:rPr>
        <w:t> </w:t>
      </w:r>
      <w:r w:rsidRPr="00F52DEF">
        <w:rPr>
          <w:rFonts w:cs="Calibri"/>
        </w:rPr>
        <w:t>3.</w:t>
      </w:r>
      <w:r w:rsidR="00C3487B">
        <w:rPr>
          <w:rFonts w:cs="Calibri"/>
        </w:rPr>
        <w:t> </w:t>
      </w:r>
      <w:r w:rsidRPr="00F52DEF">
        <w:rPr>
          <w:rFonts w:cs="Calibri"/>
        </w:rPr>
        <w:t xml:space="preserve">2020 dopravil vojenský speciál z čínského </w:t>
      </w:r>
      <w:r w:rsidR="00AA5B68" w:rsidRPr="002339B6">
        <w:rPr>
          <w:rFonts w:cs="Calibri"/>
        </w:rPr>
        <w:t>Šen-čen</w:t>
      </w:r>
      <w:r w:rsidR="00AA5B68">
        <w:rPr>
          <w:rFonts w:cs="Calibri"/>
        </w:rPr>
        <w:t>u</w:t>
      </w:r>
      <w:r w:rsidRPr="00F52DEF">
        <w:rPr>
          <w:rFonts w:cs="Calibri"/>
        </w:rPr>
        <w:t xml:space="preserve"> testovací sady pro detekci onemocnění </w:t>
      </w:r>
      <w:r w:rsidR="006D6A22">
        <w:rPr>
          <w:rFonts w:cs="Calibri"/>
        </w:rPr>
        <w:t>COVID</w:t>
      </w:r>
      <w:r w:rsidRPr="00F52DEF">
        <w:rPr>
          <w:rFonts w:cs="Calibri"/>
        </w:rPr>
        <w:t>-19. Následně MO sjednalo ve spolupráci s</w:t>
      </w:r>
      <w:r w:rsidR="009E2DEA">
        <w:rPr>
          <w:rFonts w:cs="Calibri"/>
        </w:rPr>
        <w:t>e Severoatlantickou</w:t>
      </w:r>
      <w:r w:rsidRPr="00F52DEF">
        <w:rPr>
          <w:rFonts w:cs="Calibri"/>
        </w:rPr>
        <w:t xml:space="preserve"> aliancí (dále také „NATO“) dopravu OOP a ZP třemi lety velkokapacitním letounem Ruslan, a to ve dnech 22. 3. 2020, 25. 3. 2020 a 31. 3. 2020. Celkové náklady na tyto čtyři lety dosáhly 90,6 mil. Kč a</w:t>
      </w:r>
      <w:r w:rsidR="0035316F">
        <w:rPr>
          <w:rFonts w:cs="Calibri"/>
        </w:rPr>
        <w:t> </w:t>
      </w:r>
      <w:r w:rsidRPr="00F52DEF">
        <w:rPr>
          <w:rFonts w:cs="Calibri"/>
        </w:rPr>
        <w:t xml:space="preserve">MO je přeúčtovalo na MV. </w:t>
      </w:r>
    </w:p>
    <w:p w:rsidR="002C0EF2" w:rsidRPr="00F52DEF" w:rsidRDefault="002C0EF2" w:rsidP="00F52DEF">
      <w:pPr>
        <w:spacing w:after="120"/>
        <w:rPr>
          <w:rFonts w:cs="Calibri"/>
        </w:rPr>
      </w:pPr>
      <w:r w:rsidRPr="00F52DEF">
        <w:rPr>
          <w:rFonts w:cs="Calibri"/>
        </w:rPr>
        <w:t>Resorty MV a MZd si při zajištění dopravy z ČLR vzájemně vypomáhaly. MZd objednalo let společnosti Smartwings QS4191, který dne 22. 3. 2020 přiletěl s nákladem roušek a respirátorů pro MV v celkovém počtu 1,5 milionu kusů. Podklady s vyčíslením nákladů na tento let MV v</w:t>
      </w:r>
      <w:r w:rsidR="000C0148">
        <w:rPr>
          <w:rFonts w:cs="Calibri"/>
        </w:rPr>
        <w:t> </w:t>
      </w:r>
      <w:r w:rsidRPr="00F52DEF">
        <w:rPr>
          <w:rFonts w:cs="Calibri"/>
        </w:rPr>
        <w:t>průběhu kontroly nepředložilo s ohledem na neukončená jednání s MZd.</w:t>
      </w:r>
    </w:p>
    <w:p w:rsidR="002C0EF2" w:rsidRPr="00F52DEF" w:rsidRDefault="002C0EF2" w:rsidP="00F52DEF">
      <w:pPr>
        <w:spacing w:after="120"/>
        <w:rPr>
          <w:rFonts w:cs="Calibri"/>
        </w:rPr>
      </w:pPr>
      <w:r w:rsidRPr="00F52DEF">
        <w:rPr>
          <w:rFonts w:cs="Calibri"/>
        </w:rPr>
        <w:t>Následně jeden let objednalo MV přímo u zahraničního přepravce. Letounem Ruslan byl dne 1.</w:t>
      </w:r>
      <w:r w:rsidR="009E2DEA">
        <w:rPr>
          <w:rFonts w:cs="Calibri"/>
        </w:rPr>
        <w:t> </w:t>
      </w:r>
      <w:r w:rsidRPr="00F52DEF">
        <w:rPr>
          <w:rFonts w:cs="Calibri"/>
        </w:rPr>
        <w:t>4.</w:t>
      </w:r>
      <w:r w:rsidR="009E2DEA">
        <w:rPr>
          <w:rFonts w:cs="Calibri"/>
        </w:rPr>
        <w:t> </w:t>
      </w:r>
      <w:r w:rsidRPr="00F52DEF">
        <w:rPr>
          <w:rFonts w:cs="Calibri"/>
        </w:rPr>
        <w:t>2020 dopraven kromě materiálu pro MV i materiál pro MZd. Náklady</w:t>
      </w:r>
      <w:r w:rsidRPr="00F52DEF" w:rsidDel="008239B8">
        <w:rPr>
          <w:rFonts w:cs="Calibri"/>
        </w:rPr>
        <w:t xml:space="preserve"> </w:t>
      </w:r>
      <w:r w:rsidRPr="00F52DEF">
        <w:rPr>
          <w:rFonts w:cs="Calibri"/>
        </w:rPr>
        <w:t>na tuto přepravu činily 18,9 mil. Kč a MV podíl na těchto nákladech začalo řešit přeúčtováním MZd.</w:t>
      </w:r>
    </w:p>
    <w:p w:rsidR="002C0EF2" w:rsidRPr="00F52DEF" w:rsidRDefault="002C0EF2" w:rsidP="00F52DEF">
      <w:pPr>
        <w:spacing w:after="120"/>
        <w:rPr>
          <w:rFonts w:cs="Calibri"/>
          <w:i/>
        </w:rPr>
      </w:pPr>
      <w:r w:rsidRPr="00F52DEF">
        <w:rPr>
          <w:rFonts w:cs="Calibri"/>
        </w:rPr>
        <w:t>Již první dva lety speciálu Ruslan organizované MO pro potřeby MV ukázaly úskalí logistické přepravy mezi Čínou a ČR. Přestože MO potvrdilo objednávku přepravy 1</w:t>
      </w:r>
      <w:r w:rsidR="009E2DEA">
        <w:rPr>
          <w:rFonts w:cs="Calibri"/>
        </w:rPr>
        <w:t> </w:t>
      </w:r>
      <w:r w:rsidRPr="00F52DEF">
        <w:rPr>
          <w:rFonts w:cs="Calibri"/>
        </w:rPr>
        <w:t>000 m</w:t>
      </w:r>
      <w:r w:rsidRPr="00F52DEF">
        <w:rPr>
          <w:rFonts w:cs="Calibri"/>
          <w:vertAlign w:val="superscript"/>
        </w:rPr>
        <w:t>3</w:t>
      </w:r>
      <w:r w:rsidRPr="00F52DEF">
        <w:rPr>
          <w:rFonts w:cs="Calibri"/>
        </w:rPr>
        <w:t xml:space="preserve"> zboží na jeden letoun Ruslan, reálně bylo přepraveno prvním a druhým letounem 520</w:t>
      </w:r>
      <w:r w:rsidR="009E2DEA">
        <w:rPr>
          <w:rFonts w:cs="Calibri"/>
        </w:rPr>
        <w:t> </w:t>
      </w:r>
      <w:r w:rsidR="009E2DEA" w:rsidRPr="00F52DEF">
        <w:rPr>
          <w:rFonts w:cs="Calibri"/>
        </w:rPr>
        <w:t>m</w:t>
      </w:r>
      <w:r w:rsidR="009E2DEA" w:rsidRPr="00F52DEF">
        <w:rPr>
          <w:rFonts w:cs="Calibri"/>
          <w:vertAlign w:val="superscript"/>
        </w:rPr>
        <w:t>3</w:t>
      </w:r>
      <w:r w:rsidRPr="00F52DEF">
        <w:rPr>
          <w:rFonts w:cs="Calibri"/>
        </w:rPr>
        <w:t xml:space="preserve"> a 634 m</w:t>
      </w:r>
      <w:r w:rsidRPr="00F52DEF">
        <w:rPr>
          <w:rFonts w:cs="Calibri"/>
          <w:vertAlign w:val="superscript"/>
        </w:rPr>
        <w:t>3</w:t>
      </w:r>
      <w:r w:rsidRPr="00F52DEF">
        <w:rPr>
          <w:rFonts w:cs="Calibri"/>
        </w:rPr>
        <w:t xml:space="preserve"> (celkem 1</w:t>
      </w:r>
      <w:r w:rsidR="009E2DEA">
        <w:rPr>
          <w:rFonts w:cs="Calibri"/>
        </w:rPr>
        <w:t> </w:t>
      </w:r>
      <w:r w:rsidRPr="00F52DEF">
        <w:rPr>
          <w:rFonts w:cs="Calibri"/>
        </w:rPr>
        <w:t>154 m</w:t>
      </w:r>
      <w:r w:rsidRPr="00F52DEF">
        <w:rPr>
          <w:rFonts w:cs="Calibri"/>
          <w:vertAlign w:val="superscript"/>
        </w:rPr>
        <w:t>3</w:t>
      </w:r>
      <w:r w:rsidRPr="00F52DEF">
        <w:rPr>
          <w:rFonts w:cs="Calibri"/>
        </w:rPr>
        <w:t xml:space="preserve">) zboží. Na letišti v </w:t>
      </w:r>
      <w:r w:rsidR="002339B6" w:rsidRPr="002339B6">
        <w:rPr>
          <w:rFonts w:cs="Calibri"/>
        </w:rPr>
        <w:t>Šen-čen</w:t>
      </w:r>
      <w:r w:rsidR="002339B6">
        <w:rPr>
          <w:rFonts w:cs="Calibri"/>
        </w:rPr>
        <w:t>u</w:t>
      </w:r>
      <w:r w:rsidRPr="00F52DEF">
        <w:rPr>
          <w:rFonts w:cs="Calibri"/>
        </w:rPr>
        <w:t xml:space="preserve"> tak zůstalo 846 m</w:t>
      </w:r>
      <w:r w:rsidRPr="00F52DEF">
        <w:rPr>
          <w:rFonts w:cs="Calibri"/>
          <w:vertAlign w:val="superscript"/>
        </w:rPr>
        <w:t>3</w:t>
      </w:r>
      <w:r w:rsidRPr="00F52DEF">
        <w:rPr>
          <w:rFonts w:cs="Calibri"/>
        </w:rPr>
        <w:t xml:space="preserve"> zboží. Oba speciály také </w:t>
      </w:r>
      <w:r w:rsidRPr="00F52DEF">
        <w:rPr>
          <w:rFonts w:cs="Calibri"/>
        </w:rPr>
        <w:lastRenderedPageBreak/>
        <w:t xml:space="preserve">překročily maximální možnou lhůtu pro naložení nákladu na letišti, která je </w:t>
      </w:r>
      <w:r w:rsidR="009E2DEA">
        <w:rPr>
          <w:rFonts w:cs="Calibri"/>
        </w:rPr>
        <w:t>čtyři</w:t>
      </w:r>
      <w:r w:rsidRPr="00F52DEF">
        <w:rPr>
          <w:rFonts w:cs="Calibri"/>
        </w:rPr>
        <w:t xml:space="preserve"> hodiny na jeden „otočkový let“</w:t>
      </w:r>
      <w:r w:rsidRPr="00F52DEF">
        <w:rPr>
          <w:rFonts w:cs="Calibri"/>
          <w:i/>
        </w:rPr>
        <w:t>.</w:t>
      </w:r>
    </w:p>
    <w:p w:rsidR="002C0EF2" w:rsidRPr="00F52DEF" w:rsidRDefault="002C0EF2" w:rsidP="00F52DEF">
      <w:pPr>
        <w:spacing w:after="120"/>
        <w:rPr>
          <w:rFonts w:cs="Calibri"/>
        </w:rPr>
      </w:pPr>
      <w:r w:rsidRPr="00F52DEF">
        <w:rPr>
          <w:rFonts w:cs="Calibri"/>
        </w:rPr>
        <w:t>S ohledem na tyto logistické problémy požádalo MV o spolupráci při zajištění letecké přepravy čínského leteckého dopravce. K přepravě se měly využít volné sloty existující pravidelné letecké linky mezi Šanghají a Prahou, která byla pozastavena 9. 2. 2020 v rámci karanténních opatření vlády ČR. MD svým nařízením povolilo obnovení této pravidelné letecké přepravy od 20. 3. 2020 jako provoz bez cestujících.</w:t>
      </w:r>
    </w:p>
    <w:p w:rsidR="002C0EF2" w:rsidRPr="00F52DEF" w:rsidRDefault="002C0EF2" w:rsidP="00F52DEF">
      <w:pPr>
        <w:spacing w:after="120"/>
        <w:rPr>
          <w:rFonts w:cs="Calibri"/>
        </w:rPr>
      </w:pPr>
      <w:r w:rsidRPr="00F52DEF">
        <w:rPr>
          <w:rFonts w:cs="Calibri"/>
        </w:rPr>
        <w:t xml:space="preserve">Příprava prvních dvou letů čínského přepravce s odletem ze Šanghaje nicméně ukázala podobné problémy s překládkou zboží do letadel jako u přepravy letouny Ruslan ze </w:t>
      </w:r>
      <w:r w:rsidR="002339B6" w:rsidRPr="00FD2916">
        <w:rPr>
          <w:rFonts w:cs="Calibri"/>
          <w:color w:val="202122"/>
          <w:shd w:val="clear" w:color="auto" w:fill="FFFFFF"/>
        </w:rPr>
        <w:t>Šen-čen</w:t>
      </w:r>
      <w:r w:rsidRPr="00F52DEF">
        <w:rPr>
          <w:rFonts w:cs="Calibri"/>
        </w:rPr>
        <w:t>u. MV uvedlo, že s ohledem na tyto skutečnosti využilo nabídky české podnikatelské skupiny na zajištění celního skladu a na zprostředkování služeb spojených s</w:t>
      </w:r>
      <w:r w:rsidR="00785E86">
        <w:rPr>
          <w:rFonts w:cs="Calibri"/>
        </w:rPr>
        <w:t> </w:t>
      </w:r>
      <w:r w:rsidRPr="00F52DEF">
        <w:rPr>
          <w:rFonts w:cs="Calibri"/>
        </w:rPr>
        <w:t>celním řízením. Skupina v</w:t>
      </w:r>
      <w:r w:rsidR="0035316F">
        <w:rPr>
          <w:rFonts w:cs="Calibri"/>
        </w:rPr>
        <w:t> </w:t>
      </w:r>
      <w:r w:rsidRPr="00F52DEF">
        <w:rPr>
          <w:rFonts w:cs="Calibri"/>
        </w:rPr>
        <w:t>rámci humanitární pomoci uhradila náklady spojené s provozem a</w:t>
      </w:r>
      <w:r w:rsidR="00785E86">
        <w:rPr>
          <w:rFonts w:cs="Calibri"/>
        </w:rPr>
        <w:t> </w:t>
      </w:r>
      <w:r w:rsidRPr="00F52DEF">
        <w:rPr>
          <w:rFonts w:cs="Calibri"/>
        </w:rPr>
        <w:t>obsluhou skladu, přepravu zboží na letiště a celní řízení. Dodavatelé v ČLR tak OOP a ZP pro MV dodávali do skladu v Šanghaji (</w:t>
      </w:r>
      <w:r w:rsidR="002339B6">
        <w:rPr>
          <w:rFonts w:cs="Calibri"/>
        </w:rPr>
        <w:t xml:space="preserve">městský obvod </w:t>
      </w:r>
      <w:r w:rsidR="00785E86" w:rsidRPr="002339B6">
        <w:rPr>
          <w:rFonts w:cs="Calibri"/>
        </w:rPr>
        <w:t>Čching-pchu</w:t>
      </w:r>
      <w:r w:rsidRPr="00F52DEF">
        <w:rPr>
          <w:rFonts w:cs="Calibri"/>
        </w:rPr>
        <w:t>).</w:t>
      </w:r>
    </w:p>
    <w:p w:rsidR="002C0EF2" w:rsidRPr="00F52DEF" w:rsidRDefault="002C0EF2" w:rsidP="00F52DEF">
      <w:pPr>
        <w:spacing w:after="120"/>
        <w:rPr>
          <w:rFonts w:cs="Calibri"/>
        </w:rPr>
      </w:pPr>
      <w:r w:rsidRPr="00F52DEF">
        <w:rPr>
          <w:rFonts w:cs="Calibri"/>
        </w:rPr>
        <w:t xml:space="preserve">V návaznosti na fungování tohoto skladu spustilo MV tzv. letecký most na trase </w:t>
      </w:r>
      <w:r w:rsidR="00785E86">
        <w:rPr>
          <w:rFonts w:cs="Calibri"/>
        </w:rPr>
        <w:br/>
      </w:r>
      <w:proofErr w:type="gramStart"/>
      <w:r w:rsidRPr="00F52DEF">
        <w:rPr>
          <w:rFonts w:cs="Calibri"/>
        </w:rPr>
        <w:t>Šanghaj</w:t>
      </w:r>
      <w:proofErr w:type="gramEnd"/>
      <w:r w:rsidRPr="00F52DEF">
        <w:rPr>
          <w:rFonts w:cs="Calibri"/>
        </w:rPr>
        <w:t>–</w:t>
      </w:r>
      <w:proofErr w:type="gramStart"/>
      <w:r w:rsidRPr="00F52DEF">
        <w:rPr>
          <w:rFonts w:cs="Calibri"/>
        </w:rPr>
        <w:t>Praha</w:t>
      </w:r>
      <w:proofErr w:type="gramEnd"/>
      <w:r w:rsidRPr="00F52DEF">
        <w:rPr>
          <w:rFonts w:cs="Calibri"/>
        </w:rPr>
        <w:t xml:space="preserve">, který od 24. 3. 2020 do 3. 5. 2020 přepravil dodávky OOP a ZP z ČLR. </w:t>
      </w:r>
    </w:p>
    <w:p w:rsidR="002C0EF2" w:rsidRPr="00F52DEF" w:rsidRDefault="002C0EF2" w:rsidP="00F52DEF">
      <w:pPr>
        <w:spacing w:after="120"/>
        <w:rPr>
          <w:rFonts w:cs="Calibri"/>
        </w:rPr>
      </w:pPr>
      <w:r w:rsidRPr="00F52DEF">
        <w:rPr>
          <w:rFonts w:cs="Calibri"/>
        </w:rPr>
        <w:t xml:space="preserve">V souvislosti s leteckou přepravou OOP a ZP uzavřelo MZd celkem sedm smluv se společnostmi zajišťujícími leteckou dopravu a související služby, za které do ukončení kontroly uhradilo celkem </w:t>
      </w:r>
      <w:r w:rsidRPr="00F52DEF">
        <w:rPr>
          <w:rFonts w:cs="Calibri"/>
          <w:b/>
        </w:rPr>
        <w:t>67 174 547 Kč.</w:t>
      </w:r>
      <w:r w:rsidRPr="00F52DEF">
        <w:rPr>
          <w:rFonts w:cs="Calibri"/>
        </w:rPr>
        <w:t xml:space="preserve"> Vedle toho byla letecká přeprava částečně hrazena i formou zálohových faktur. Hodnota těchto záloh podle zjištění NKÚ dosahovala částky 83 948 642 Kč, přesnou částku spojenou s pokrytím nákladů za přepravu však nebylo možné stanovit. NKÚ prověřoval nákupy OOP a související výdaje do konce srpna 2020. Jakou celkovou částku z</w:t>
      </w:r>
      <w:r w:rsidR="0035316F">
        <w:rPr>
          <w:rFonts w:cs="Calibri"/>
        </w:rPr>
        <w:t> </w:t>
      </w:r>
      <w:r w:rsidRPr="00F52DEF">
        <w:rPr>
          <w:rFonts w:cs="Calibri"/>
        </w:rPr>
        <w:t>těchto zálohových faktur MZd dodavatelům</w:t>
      </w:r>
      <w:r w:rsidRPr="00F52DEF" w:rsidDel="008C637A">
        <w:rPr>
          <w:rFonts w:cs="Calibri"/>
        </w:rPr>
        <w:t xml:space="preserve"> </w:t>
      </w:r>
      <w:r w:rsidRPr="00F52DEF">
        <w:rPr>
          <w:rFonts w:cs="Calibri"/>
        </w:rPr>
        <w:t xml:space="preserve">skutečně uhradilo, nelze určit. </w:t>
      </w:r>
    </w:p>
    <w:p w:rsidR="002C0EF2" w:rsidRPr="00F52DEF" w:rsidRDefault="002C0EF2" w:rsidP="00F52DEF">
      <w:pPr>
        <w:spacing w:after="120"/>
        <w:rPr>
          <w:rFonts w:cs="Calibri"/>
        </w:rPr>
      </w:pPr>
      <w:r w:rsidRPr="00F52DEF">
        <w:rPr>
          <w:rFonts w:cs="Calibri"/>
        </w:rPr>
        <w:t>Kromě dopravy z ČLR sjednalo MZd v jednom případě rovněž dopravu ústenek z Vietnamu do Prahy, náklady na tuto dopravu dosáhly 11 546 163 Kč. Za dvě objednávky letecké přepravy zdravotnického materiálu (ochranné rukavice) z Malajsie zaplatilo MZd celkem 11 445 735 Kč.</w:t>
      </w:r>
    </w:p>
    <w:p w:rsidR="002C0EF2" w:rsidRPr="002C0EF2" w:rsidRDefault="002C0EF2" w:rsidP="00F52DEF">
      <w:pPr>
        <w:spacing w:after="120"/>
      </w:pPr>
      <w:r w:rsidRPr="00F52DEF">
        <w:rPr>
          <w:rFonts w:cs="Calibri"/>
        </w:rPr>
        <w:t>V rámci leteckého mostu se uskutečnilo celkem 49 letů, náklady na zajištění tohoto leteckého m</w:t>
      </w:r>
      <w:r w:rsidR="00785E86">
        <w:rPr>
          <w:rFonts w:cs="Calibri"/>
        </w:rPr>
        <w:t>ostu činily 686 mil. </w:t>
      </w:r>
      <w:r w:rsidRPr="00F52DEF">
        <w:rPr>
          <w:rFonts w:cs="Calibri"/>
        </w:rPr>
        <w:t>Kč. Vytíženost letounů se zvýšila</w:t>
      </w:r>
      <w:r w:rsidR="00785E86">
        <w:rPr>
          <w:rFonts w:cs="Calibri"/>
        </w:rPr>
        <w:t xml:space="preserve"> </w:t>
      </w:r>
      <w:r w:rsidRPr="00F52DEF">
        <w:rPr>
          <w:rFonts w:cs="Calibri"/>
        </w:rPr>
        <w:t>využitím skladu v Šanghaj</w:t>
      </w:r>
      <w:r w:rsidR="00785E86">
        <w:rPr>
          <w:rFonts w:cs="Calibri"/>
        </w:rPr>
        <w:t>i a leteckého mostu – viz graf č. </w:t>
      </w:r>
      <w:r w:rsidR="001A114E" w:rsidRPr="00F52DEF">
        <w:rPr>
          <w:rFonts w:cs="Calibri"/>
        </w:rPr>
        <w:t>3</w:t>
      </w:r>
      <w:r w:rsidRPr="00F52DEF">
        <w:rPr>
          <w:rFonts w:cs="Calibri"/>
        </w:rPr>
        <w:t>.</w:t>
      </w:r>
    </w:p>
    <w:p w:rsidR="002C0EF2" w:rsidRPr="00F52DEF" w:rsidRDefault="002C0EF2" w:rsidP="00FF2398">
      <w:pPr>
        <w:keepNext/>
        <w:spacing w:after="120" w:line="276" w:lineRule="auto"/>
        <w:rPr>
          <w:b/>
        </w:rPr>
      </w:pPr>
      <w:r w:rsidRPr="00F52DEF">
        <w:rPr>
          <w:b/>
        </w:rPr>
        <w:lastRenderedPageBreak/>
        <w:t xml:space="preserve">Graf </w:t>
      </w:r>
      <w:r w:rsidR="001A114E" w:rsidRPr="00F52DEF">
        <w:rPr>
          <w:b/>
        </w:rPr>
        <w:t>č. 3</w:t>
      </w:r>
      <w:r w:rsidRPr="00F52DEF">
        <w:rPr>
          <w:b/>
        </w:rPr>
        <w:t>: Vytíženost jednotlivých letů</w:t>
      </w:r>
      <w:r w:rsidR="00785E86">
        <w:rPr>
          <w:b/>
        </w:rPr>
        <w:t xml:space="preserve"> na trase </w:t>
      </w:r>
      <w:proofErr w:type="gramStart"/>
      <w:r w:rsidR="00785E86">
        <w:rPr>
          <w:b/>
        </w:rPr>
        <w:t>Šanghaj</w:t>
      </w:r>
      <w:proofErr w:type="gramEnd"/>
      <w:r w:rsidR="00785E86">
        <w:rPr>
          <w:b/>
        </w:rPr>
        <w:t>–</w:t>
      </w:r>
      <w:proofErr w:type="gramStart"/>
      <w:r w:rsidR="00785E86">
        <w:rPr>
          <w:b/>
        </w:rPr>
        <w:t>Praha</w:t>
      </w:r>
      <w:proofErr w:type="gramEnd"/>
      <w:r w:rsidR="00785E86">
        <w:rPr>
          <w:b/>
        </w:rPr>
        <w:t xml:space="preserve"> od </w:t>
      </w:r>
      <w:r w:rsidR="00C75F7B">
        <w:rPr>
          <w:b/>
        </w:rPr>
        <w:t>20. 3. </w:t>
      </w:r>
      <w:r w:rsidR="00785E86">
        <w:rPr>
          <w:b/>
        </w:rPr>
        <w:t xml:space="preserve">2020 do </w:t>
      </w:r>
      <w:r w:rsidR="00C75F7B">
        <w:rPr>
          <w:b/>
        </w:rPr>
        <w:t>3. 5. 2020</w:t>
      </w:r>
    </w:p>
    <w:p w:rsidR="002C0EF2" w:rsidRPr="002C0EF2" w:rsidRDefault="002C0EF2" w:rsidP="002C0EF2">
      <w:pPr>
        <w:spacing w:after="120" w:line="276" w:lineRule="auto"/>
      </w:pPr>
      <w:r w:rsidRPr="002C0EF2">
        <w:rPr>
          <w:b/>
          <w:noProof/>
          <w:sz w:val="20"/>
          <w:szCs w:val="20"/>
        </w:rPr>
        <mc:AlternateContent>
          <mc:Choice Requires="wps">
            <w:drawing>
              <wp:anchor distT="0" distB="0" distL="114300" distR="114300" simplePos="0" relativeHeight="251658752" behindDoc="0" locked="0" layoutInCell="1" allowOverlap="1" wp14:anchorId="66C464B3" wp14:editId="17581B3E">
                <wp:simplePos x="0" y="0"/>
                <wp:positionH relativeFrom="column">
                  <wp:posOffset>986155</wp:posOffset>
                </wp:positionH>
                <wp:positionV relativeFrom="paragraph">
                  <wp:posOffset>1869440</wp:posOffset>
                </wp:positionV>
                <wp:extent cx="120650" cy="158750"/>
                <wp:effectExtent l="0" t="0" r="12700" b="0"/>
                <wp:wrapNone/>
                <wp:docPr id="14" name="Násobení 14"/>
                <wp:cNvGraphicFramePr/>
                <a:graphic xmlns:a="http://schemas.openxmlformats.org/drawingml/2006/main">
                  <a:graphicData uri="http://schemas.microsoft.com/office/word/2010/wordprocessingShape">
                    <wps:wsp>
                      <wps:cNvSpPr/>
                      <wps:spPr>
                        <a:xfrm>
                          <a:off x="0" y="0"/>
                          <a:ext cx="120650" cy="15875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97F0" id="Násobení 14" o:spid="_x0000_s1026" style="position:absolute;margin-left:77.65pt;margin-top:147.2pt;width:9.5pt;height: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6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" path="m17681,46713l40273,29543,60325,55926,80377,29543r22592,17170l78146,79375r24823,32662l80377,129207,60325,102824,40273,129207,17681,112037,42504,79375,17681,46713xe" fillcolor="#5b9bd5" strokecolor="#41719c" strokeweight="1pt">
                <v:stroke joinstyle="miter"/>
                <v:path arrowok="t" o:connecttype="custom" o:connectlocs="17681,46713;40273,29543;60325,55926;80377,29543;102969,46713;78146,79375;102969,112037;80377,129207;60325,102824;40273,129207;17681,112037;42504,79375;17681,46713" o:connectangles="0,0,0,0,0,0,0,0,0,0,0,0,0"/>
              </v:shape>
            </w:pict>
          </mc:Fallback>
        </mc:AlternateContent>
      </w:r>
      <w:r w:rsidRPr="002C0EF2">
        <w:rPr>
          <w:b/>
          <w:noProof/>
          <w:sz w:val="20"/>
          <w:szCs w:val="20"/>
        </w:rPr>
        <mc:AlternateContent>
          <mc:Choice Requires="wps">
            <w:drawing>
              <wp:anchor distT="0" distB="0" distL="114300" distR="114300" simplePos="0" relativeHeight="251653632" behindDoc="0" locked="0" layoutInCell="1" allowOverlap="1" wp14:anchorId="2A19E8CD" wp14:editId="3F04BAB1">
                <wp:simplePos x="0" y="0"/>
                <wp:positionH relativeFrom="column">
                  <wp:posOffset>598805</wp:posOffset>
                </wp:positionH>
                <wp:positionV relativeFrom="paragraph">
                  <wp:posOffset>2675890</wp:posOffset>
                </wp:positionV>
                <wp:extent cx="1123950" cy="0"/>
                <wp:effectExtent l="0" t="76200" r="19050" b="95250"/>
                <wp:wrapNone/>
                <wp:docPr id="15" name="Přímá spojnice se šipkou 15"/>
                <wp:cNvGraphicFramePr/>
                <a:graphic xmlns:a="http://schemas.openxmlformats.org/drawingml/2006/main">
                  <a:graphicData uri="http://schemas.microsoft.com/office/word/2010/wordprocessingShape">
                    <wps:wsp>
                      <wps:cNvCnPr/>
                      <wps:spPr>
                        <a:xfrm>
                          <a:off x="0" y="0"/>
                          <a:ext cx="11239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1AFA5D10" id="_x0000_t32" coordsize="21600,21600" o:spt="32" o:oned="t" path="m,l21600,21600e" filled="f">
                <v:path arrowok="t" fillok="f" o:connecttype="none"/>
                <o:lock v:ext="edit" shapetype="t"/>
              </v:shapetype>
              <v:shape id="Přímá spojnice se šipkou 15" o:spid="_x0000_s1026" type="#_x0000_t32" style="position:absolute;margin-left:47.15pt;margin-top:210.7pt;width:88.5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" strokecolor="#5b9bd5" strokeweight=".5pt">
                <v:stroke endarrow="block" joinstyle="miter"/>
              </v:shape>
            </w:pict>
          </mc:Fallback>
        </mc:AlternateContent>
      </w:r>
      <w:r w:rsidRPr="002C0EF2">
        <w:rPr>
          <w:b/>
          <w:noProof/>
          <w:sz w:val="20"/>
          <w:szCs w:val="20"/>
        </w:rPr>
        <w:drawing>
          <wp:inline distT="0" distB="0" distL="0" distR="0" wp14:anchorId="337AF750" wp14:editId="0F6E77D4">
            <wp:extent cx="5760720" cy="3170555"/>
            <wp:effectExtent l="19050" t="19050" r="11430" b="1079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 Vytíženost letů (%) 1 - KZ.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170555"/>
                    </a:xfrm>
                    <a:prstGeom prst="rect">
                      <a:avLst/>
                    </a:prstGeom>
                    <a:ln>
                      <a:solidFill>
                        <a:sysClr val="window" lastClr="FFFFFF">
                          <a:lumMod val="95000"/>
                        </a:sysClr>
                      </a:solidFill>
                    </a:ln>
                  </pic:spPr>
                </pic:pic>
              </a:graphicData>
            </a:graphic>
          </wp:inline>
        </w:drawing>
      </w:r>
    </w:p>
    <w:p w:rsidR="002C0EF2" w:rsidRPr="000C0148" w:rsidRDefault="002C0EF2" w:rsidP="000C0148">
      <w:pPr>
        <w:rPr>
          <w:rFonts w:cs="Calibri"/>
          <w:sz w:val="20"/>
          <w:szCs w:val="20"/>
        </w:rPr>
      </w:pPr>
      <w:r w:rsidRPr="000C0148">
        <w:rPr>
          <w:rFonts w:cs="Calibri"/>
          <w:b/>
          <w:sz w:val="20"/>
          <w:szCs w:val="20"/>
        </w:rPr>
        <w:t xml:space="preserve">Zdroj: </w:t>
      </w:r>
      <w:r w:rsidR="00C75F7B">
        <w:rPr>
          <w:rFonts w:cs="Calibri"/>
          <w:sz w:val="20"/>
          <w:szCs w:val="20"/>
        </w:rPr>
        <w:t>d</w:t>
      </w:r>
      <w:r w:rsidRPr="000C0148">
        <w:rPr>
          <w:rFonts w:cs="Calibri"/>
          <w:sz w:val="20"/>
          <w:szCs w:val="20"/>
        </w:rPr>
        <w:t>oklady předložené MV</w:t>
      </w:r>
      <w:r w:rsidR="00C75F7B">
        <w:rPr>
          <w:rFonts w:cs="Calibri"/>
          <w:sz w:val="20"/>
          <w:szCs w:val="20"/>
        </w:rPr>
        <w:t>.</w:t>
      </w:r>
    </w:p>
    <w:p w:rsidR="002C0EF2" w:rsidRPr="000C0148" w:rsidRDefault="00C75F7B" w:rsidP="000C0148">
      <w:pPr>
        <w:rPr>
          <w:rFonts w:cs="Calibri"/>
          <w:b/>
          <w:sz w:val="20"/>
          <w:szCs w:val="20"/>
        </w:rPr>
      </w:pPr>
      <w:r>
        <w:rPr>
          <w:rFonts w:cs="Calibri"/>
          <w:b/>
          <w:sz w:val="20"/>
          <w:szCs w:val="20"/>
        </w:rPr>
        <w:t>Vysvětlivky</w:t>
      </w:r>
      <w:r w:rsidR="002C0EF2" w:rsidRPr="000C0148">
        <w:rPr>
          <w:rFonts w:cs="Calibri"/>
          <w:b/>
          <w:sz w:val="20"/>
          <w:szCs w:val="20"/>
        </w:rPr>
        <w:t>:</w:t>
      </w:r>
    </w:p>
    <w:p w:rsidR="002C0EF2" w:rsidRPr="000C0148" w:rsidRDefault="002C0EF2" w:rsidP="000C0148">
      <w:pPr>
        <w:ind w:left="567"/>
        <w:rPr>
          <w:rFonts w:cs="Calibri"/>
          <w:sz w:val="20"/>
          <w:szCs w:val="20"/>
        </w:rPr>
      </w:pPr>
      <w:r w:rsidRPr="000C0148">
        <w:rPr>
          <w:rFonts w:cs="Calibri"/>
          <w:noProof/>
          <w:sz w:val="20"/>
          <w:szCs w:val="20"/>
        </w:rPr>
        <mc:AlternateContent>
          <mc:Choice Requires="wps">
            <w:drawing>
              <wp:anchor distT="0" distB="0" distL="114300" distR="114300" simplePos="0" relativeHeight="251657728" behindDoc="0" locked="0" layoutInCell="1" allowOverlap="1" wp14:anchorId="1BF7C999" wp14:editId="40BD79BA">
                <wp:simplePos x="0" y="0"/>
                <wp:positionH relativeFrom="column">
                  <wp:posOffset>45085</wp:posOffset>
                </wp:positionH>
                <wp:positionV relativeFrom="paragraph">
                  <wp:posOffset>102870</wp:posOffset>
                </wp:positionV>
                <wp:extent cx="252000" cy="0"/>
                <wp:effectExtent l="0" t="76200" r="15240" b="95250"/>
                <wp:wrapNone/>
                <wp:docPr id="16" name="Přímá spojnice se šipkou 16"/>
                <wp:cNvGraphicFramePr/>
                <a:graphic xmlns:a="http://schemas.openxmlformats.org/drawingml/2006/main">
                  <a:graphicData uri="http://schemas.microsoft.com/office/word/2010/wordprocessingShape">
                    <wps:wsp>
                      <wps:cNvCnPr/>
                      <wps:spPr>
                        <a:xfrm>
                          <a:off x="0" y="0"/>
                          <a:ext cx="25200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anchor>
            </w:drawing>
          </mc:Choice>
          <mc:Fallback>
            <w:pict>
              <v:shape w14:anchorId="5D6FD161" id="Přímá spojnice se šipkou 16" o:spid="_x0000_s1026" type="#_x0000_t32" style="position:absolute;margin-left:3.55pt;margin-top:8.1pt;width:19.85pt;height:0;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" strokecolor="#5b9bd5" strokeweight=".5pt">
                <v:stroke endarrow="block" joinstyle="miter"/>
              </v:shape>
            </w:pict>
          </mc:Fallback>
        </mc:AlternateContent>
      </w:r>
      <w:r w:rsidRPr="000C0148">
        <w:rPr>
          <w:rFonts w:cs="Calibri"/>
          <w:sz w:val="20"/>
          <w:szCs w:val="20"/>
        </w:rPr>
        <w:t>Vyznačení zahájení fungování leteckého mostu od 24. 3. 2020 ze Šanghaje</w:t>
      </w:r>
      <w:r w:rsidR="00C75F7B">
        <w:rPr>
          <w:rFonts w:cs="Calibri"/>
          <w:sz w:val="20"/>
          <w:szCs w:val="20"/>
        </w:rPr>
        <w:t>.</w:t>
      </w:r>
    </w:p>
    <w:p w:rsidR="002C0EF2" w:rsidRPr="000C0148" w:rsidRDefault="002C0EF2" w:rsidP="000C0148">
      <w:pPr>
        <w:ind w:left="567"/>
        <w:rPr>
          <w:rFonts w:cs="Calibri"/>
          <w:sz w:val="20"/>
          <w:szCs w:val="20"/>
        </w:rPr>
      </w:pPr>
      <w:r w:rsidRPr="000C0148">
        <w:rPr>
          <w:rFonts w:cs="Calibri"/>
          <w:noProof/>
          <w:sz w:val="20"/>
          <w:szCs w:val="20"/>
        </w:rPr>
        <mc:AlternateContent>
          <mc:Choice Requires="wps">
            <w:drawing>
              <wp:anchor distT="0" distB="0" distL="114300" distR="114300" simplePos="0" relativeHeight="251662848" behindDoc="0" locked="0" layoutInCell="1" allowOverlap="1" wp14:anchorId="1EFA868D" wp14:editId="0C0898E1">
                <wp:simplePos x="0" y="0"/>
                <wp:positionH relativeFrom="column">
                  <wp:posOffset>147955</wp:posOffset>
                </wp:positionH>
                <wp:positionV relativeFrom="paragraph">
                  <wp:posOffset>1905</wp:posOffset>
                </wp:positionV>
                <wp:extent cx="171450" cy="190500"/>
                <wp:effectExtent l="0" t="0" r="0" b="0"/>
                <wp:wrapNone/>
                <wp:docPr id="17" name="Násobení 17"/>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1C46" id="Násobení 17" o:spid="_x0000_s1026" style="position:absolute;margin-left:11.65pt;margin-top:.15pt;width:13.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" path="m26191,59241l56165,32265,85725,65110,115285,32265r29974,26976l112851,95250r32408,36009l115285,158235,85725,125390,56165,158235,26191,131259,58599,95250,26191,59241xe" fillcolor="#5b9bd5" strokecolor="#41719c"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sidRPr="000C0148">
        <w:rPr>
          <w:rFonts w:cs="Calibri"/>
          <w:sz w:val="20"/>
          <w:szCs w:val="20"/>
        </w:rPr>
        <w:t xml:space="preserve">Vyznačení letu Ruslan ze </w:t>
      </w:r>
      <w:r w:rsidR="00AA5B68" w:rsidRPr="00AA5B68">
        <w:rPr>
          <w:rFonts w:cs="Calibri"/>
          <w:sz w:val="20"/>
          <w:szCs w:val="20"/>
        </w:rPr>
        <w:t>Šen-čenu</w:t>
      </w:r>
      <w:r w:rsidRPr="000C0148">
        <w:rPr>
          <w:rFonts w:cs="Calibri"/>
          <w:sz w:val="20"/>
          <w:szCs w:val="20"/>
        </w:rPr>
        <w:t>, tj. mimo letecký most.</w:t>
      </w:r>
    </w:p>
    <w:p w:rsidR="002C0EF2" w:rsidRPr="000C0148" w:rsidRDefault="002C0EF2" w:rsidP="000C0148">
      <w:pPr>
        <w:rPr>
          <w:rFonts w:cs="Calibri"/>
          <w:sz w:val="20"/>
          <w:szCs w:val="20"/>
        </w:rPr>
      </w:pPr>
      <w:r w:rsidRPr="000C0148">
        <w:rPr>
          <w:rFonts w:cs="Calibri"/>
          <w:sz w:val="20"/>
          <w:szCs w:val="20"/>
        </w:rPr>
        <w:t>Vytížeností „</w:t>
      </w:r>
      <w:r w:rsidR="00C75F7B">
        <w:rPr>
          <w:rFonts w:cs="Calibri"/>
          <w:sz w:val="20"/>
          <w:szCs w:val="20"/>
        </w:rPr>
        <w:t>n</w:t>
      </w:r>
      <w:r w:rsidRPr="000C0148">
        <w:rPr>
          <w:rFonts w:cs="Calibri"/>
          <w:sz w:val="20"/>
          <w:szCs w:val="20"/>
        </w:rPr>
        <w:t>ad kapacitu“ se rozumí využití prostoru letounu, které zpravidla zahrnovalo kromě nákladového prostoru i prostor pro cestující.</w:t>
      </w:r>
    </w:p>
    <w:p w:rsidR="002C0EF2" w:rsidRPr="002C0EF2" w:rsidRDefault="002C0EF2" w:rsidP="000C0148">
      <w:pPr>
        <w:spacing w:before="120" w:after="120"/>
      </w:pPr>
      <w:r w:rsidRPr="002C0EF2">
        <w:t xml:space="preserve">Po ukončení leteckého mostu nasmlouvalo MV v květnu pro dodávky OOP a ZP z ČLR železniční dopravu, což zdůvodnilo hospodárností v době, kdy pominul tlak na okamžité dodání zboží. Celkové náklady uhrazené MV za leteckou a </w:t>
      </w:r>
      <w:r w:rsidR="00204DCD">
        <w:t>železniční</w:t>
      </w:r>
      <w:r w:rsidRPr="002C0EF2">
        <w:t xml:space="preserve"> dopravu jsou vyčísleny v </w:t>
      </w:r>
      <w:r w:rsidRPr="00403176">
        <w:rPr>
          <w:b/>
        </w:rPr>
        <w:t>příloze č. 1</w:t>
      </w:r>
      <w:r w:rsidR="00C75F7B">
        <w:rPr>
          <w:b/>
        </w:rPr>
        <w:t xml:space="preserve"> </w:t>
      </w:r>
      <w:r w:rsidR="00C75F7B">
        <w:rPr>
          <w:rFonts w:cs="Calibri"/>
        </w:rPr>
        <w:t>tohoto kontrolního závěru</w:t>
      </w:r>
      <w:r w:rsidRPr="002C0EF2">
        <w:t>.</w:t>
      </w:r>
    </w:p>
    <w:p w:rsidR="002C0EF2" w:rsidRPr="002C0EF2" w:rsidRDefault="002C0EF2" w:rsidP="006C2FCA">
      <w:pPr>
        <w:spacing w:after="120"/>
        <w:rPr>
          <w:b/>
        </w:rPr>
      </w:pPr>
      <w:r w:rsidRPr="002C0EF2">
        <w:rPr>
          <w:b/>
        </w:rPr>
        <w:t>MV za dopravu OOP a ZP z ČLR uhradilo celkem 833,6 mil. Kč, za vnitrostátní dopravu v ČLR a ostatní náklady spojené s dopravou 2,2 mil. Kč. MZd uhradilo za dopravu a související služby částku 67,1 mil. Kč, zálohové faktury neuzavřené do konce kontroly dosáhly částky 83,9 mil. Kč. Podle zjištění NKÚ tak celkové náklady na dopravu OOP a ZP od 20. 3. 2020 do</w:t>
      </w:r>
      <w:r w:rsidRPr="002C0EF2" w:rsidDel="003C2AF9">
        <w:rPr>
          <w:b/>
        </w:rPr>
        <w:t xml:space="preserve"> </w:t>
      </w:r>
      <w:r w:rsidRPr="002C0EF2">
        <w:rPr>
          <w:b/>
        </w:rPr>
        <w:t>srpna 2020 činily celkem 987 mil. Kč.</w:t>
      </w:r>
    </w:p>
    <w:p w:rsidR="002C0EF2" w:rsidRPr="002C0EF2" w:rsidRDefault="002C0EF2" w:rsidP="006C2FCA">
      <w:pPr>
        <w:spacing w:after="120"/>
      </w:pPr>
      <w:r w:rsidRPr="002C0EF2">
        <w:t xml:space="preserve">NKÚ kontrolou zjistil, že vytíženost prvních letů od </w:t>
      </w:r>
      <w:r w:rsidR="00747EED">
        <w:t>20</w:t>
      </w:r>
      <w:r w:rsidRPr="002C0EF2">
        <w:t xml:space="preserve">. 3. 2020 byla v porovnání s vytížeností leteckého mostu podstatně nižší (viz graf č. </w:t>
      </w:r>
      <w:r w:rsidR="0083584E">
        <w:t>3</w:t>
      </w:r>
      <w:r w:rsidRPr="002C0EF2">
        <w:t>). MV organizaci dopravy OPP a ZP v prvních dnech po vyhlášení nouzového stavu přizpůsobilo urgentní potřebě zajistit nedostatkové OOP a ZP. MV od 24. 3. 2020 zajistilo letecký most, přičemž vytíženost celkem 49 letů se po zajištění celního skladu v Šanghaji výrazně zlepšila. Přepravu leteckým mostem MV ukončilo dne 3.</w:t>
      </w:r>
      <w:r w:rsidR="006C2FCA">
        <w:t> 5. </w:t>
      </w:r>
      <w:r w:rsidRPr="002C0EF2">
        <w:t>2020 a MV jej nahradilo přepravou prostřednictvím tří vlaků. Tato přeprava byla ve srovnání s leteckým mostem pomalejší. P</w:t>
      </w:r>
      <w:r w:rsidR="00747EED">
        <w:t>rvní vlak dorazil do ČR dne 30. </w:t>
      </w:r>
      <w:r w:rsidRPr="002C0EF2">
        <w:t>5.</w:t>
      </w:r>
      <w:r w:rsidR="00747EED">
        <w:t> </w:t>
      </w:r>
      <w:r w:rsidRPr="002C0EF2">
        <w:t>2020, druhý vlak dne 6.</w:t>
      </w:r>
      <w:r w:rsidR="00747EED">
        <w:t> </w:t>
      </w:r>
      <w:r w:rsidRPr="002C0EF2">
        <w:t>6.</w:t>
      </w:r>
      <w:r w:rsidR="00747EED">
        <w:t> </w:t>
      </w:r>
      <w:r w:rsidRPr="002C0EF2">
        <w:t>2020 a třetí vlak 20.</w:t>
      </w:r>
      <w:r w:rsidR="00747EED">
        <w:t> </w:t>
      </w:r>
      <w:r w:rsidRPr="002C0EF2">
        <w:t>6.</w:t>
      </w:r>
      <w:r w:rsidR="00747EED">
        <w:t> </w:t>
      </w:r>
      <w:r w:rsidRPr="002C0EF2">
        <w:t>2020</w:t>
      </w:r>
      <w:r w:rsidR="001A52C4">
        <w:rPr>
          <w:rStyle w:val="Znakapoznpodarou"/>
        </w:rPr>
        <w:footnoteReference w:id="81"/>
      </w:r>
      <w:r w:rsidR="00740181">
        <w:t xml:space="preserve">. Část kontejnerů </w:t>
      </w:r>
      <w:r w:rsidR="00BB79D4">
        <w:t>kvůli celním komplikacím v Číně dojížděla postupně, poslední dora</w:t>
      </w:r>
      <w:r w:rsidR="00740181">
        <w:t>zil</w:t>
      </w:r>
      <w:r w:rsidR="00BB79D4">
        <w:t>y</w:t>
      </w:r>
      <w:r w:rsidR="00740181">
        <w:t xml:space="preserve"> až v září 2020</w:t>
      </w:r>
      <w:r w:rsidRPr="002C0EF2">
        <w:t>. MV</w:t>
      </w:r>
      <w:r w:rsidRPr="002C0EF2" w:rsidDel="00B34A29">
        <w:t xml:space="preserve"> </w:t>
      </w:r>
      <w:r w:rsidRPr="002C0EF2">
        <w:t>tento způsob dopravy zvolilo s</w:t>
      </w:r>
      <w:r w:rsidR="006C2FCA">
        <w:t> </w:t>
      </w:r>
      <w:r w:rsidRPr="002C0EF2">
        <w:t>ohledem na hospodárnost v období, kdy již nebyl takový tlak na okamžité dodání zboží, a</w:t>
      </w:r>
      <w:r w:rsidR="006C2FCA">
        <w:t> </w:t>
      </w:r>
      <w:r w:rsidRPr="002C0EF2">
        <w:t>mohla být využita nákladově efektivnější, ale časově delší varianta.</w:t>
      </w:r>
    </w:p>
    <w:p w:rsidR="002C0EF2" w:rsidRPr="002C0EF2" w:rsidRDefault="002C0EF2" w:rsidP="006C2FCA">
      <w:pPr>
        <w:spacing w:after="120"/>
      </w:pPr>
      <w:r w:rsidRPr="002C0EF2">
        <w:lastRenderedPageBreak/>
        <w:t>Náklady na počáteční dopravu velkokapacitními letouny Ruslan činily 495 Kč/kg přepraveného nákladu. NKÚ zjistil, že tyto náklady by byly nižší, pokud by byla využita plná kapacita letounů. K tomu však nedošlo a na letišti zůstalo u prvních dvou letů Ruslan souhrnem 846 m</w:t>
      </w:r>
      <w:r w:rsidRPr="002C0EF2">
        <w:rPr>
          <w:vertAlign w:val="superscript"/>
        </w:rPr>
        <w:t>3</w:t>
      </w:r>
      <w:r w:rsidRPr="002C0EF2">
        <w:t xml:space="preserve"> zboží, ačkoli u obou letů byla také překročena maximální doba pro naložení nákladu na letišti, která činila </w:t>
      </w:r>
      <w:r w:rsidR="0048539E">
        <w:t>čtyři</w:t>
      </w:r>
      <w:r w:rsidRPr="002C0EF2">
        <w:t xml:space="preserve"> hodiny na jeden „otočkový let“. Logistické problémy s překládkou do letadel byly způsobeny tím, že nebylo možné připravit náklad k naložení v předstihu, což je v případě velko</w:t>
      </w:r>
      <w:r w:rsidR="004423E8">
        <w:t>ka</w:t>
      </w:r>
      <w:r w:rsidRPr="002C0EF2">
        <w:t xml:space="preserve">pacitních letounů nezbytný postup. Situace se vyřešila po zapojení celního meziskladu v Šanghaji a po zorganizování leteckého mostu mezi ČLR a ČR od 24. 3. 2020, na který byly nasazeny letouny zajišťující jinak běžné civilní linkové spoje. Náklady na přepravu zboží v rámci tohoto leteckého mostu se snížily na 436 Kč/kg. </w:t>
      </w:r>
    </w:p>
    <w:p w:rsidR="002C0EF2" w:rsidRPr="002C0EF2" w:rsidRDefault="002C0EF2" w:rsidP="006C2FCA">
      <w:pPr>
        <w:spacing w:after="120"/>
      </w:pPr>
      <w:r w:rsidRPr="002C0EF2">
        <w:t>MV se podařilo přepravou OOP z ČLR po železnici výrazně snížit náklady na 21 Kč/kg přepravovaného nákladu.</w:t>
      </w:r>
    </w:p>
    <w:p w:rsidR="002C0EF2" w:rsidRPr="00E33391" w:rsidRDefault="002C0EF2" w:rsidP="00E33391">
      <w:pPr>
        <w:spacing w:after="40"/>
        <w:rPr>
          <w:b/>
        </w:rPr>
      </w:pPr>
      <w:r w:rsidRPr="00E33391">
        <w:rPr>
          <w:b/>
        </w:rPr>
        <w:t xml:space="preserve">Tabulka č. </w:t>
      </w:r>
      <w:r w:rsidR="001A114E" w:rsidRPr="00E33391">
        <w:rPr>
          <w:b/>
        </w:rPr>
        <w:t>9</w:t>
      </w:r>
      <w:r w:rsidRPr="00E33391">
        <w:rPr>
          <w:b/>
        </w:rPr>
        <w:t xml:space="preserve">: Náklady na kilogram přepravy nákladu pro Ministerstvo vnitra </w:t>
      </w:r>
    </w:p>
    <w:tbl>
      <w:tblPr>
        <w:tblW w:w="90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2268"/>
        <w:gridCol w:w="1587"/>
        <w:gridCol w:w="1020"/>
        <w:gridCol w:w="1304"/>
        <w:gridCol w:w="1134"/>
        <w:gridCol w:w="1701"/>
      </w:tblGrid>
      <w:tr w:rsidR="006C2FCA" w:rsidRPr="00E33391" w:rsidTr="006C2FCA">
        <w:trPr>
          <w:trHeight w:val="227"/>
          <w:jc w:val="center"/>
        </w:trPr>
        <w:tc>
          <w:tcPr>
            <w:tcW w:w="2268"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Druh přepravy</w:t>
            </w:r>
          </w:p>
        </w:tc>
        <w:tc>
          <w:tcPr>
            <w:tcW w:w="1587"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Hmotnost (</w:t>
            </w:r>
            <w:r w:rsidR="00FD2916">
              <w:rPr>
                <w:rFonts w:cs="Calibri"/>
                <w:b/>
                <w:color w:val="000000"/>
                <w:sz w:val="20"/>
                <w:szCs w:val="20"/>
              </w:rPr>
              <w:t>v </w:t>
            </w:r>
            <w:r w:rsidRPr="00E33391">
              <w:rPr>
                <w:rFonts w:cs="Calibri"/>
                <w:b/>
                <w:color w:val="000000"/>
                <w:sz w:val="20"/>
                <w:szCs w:val="20"/>
              </w:rPr>
              <w:t>kg)</w:t>
            </w:r>
          </w:p>
        </w:tc>
        <w:tc>
          <w:tcPr>
            <w:tcW w:w="1020"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Cena/kg</w:t>
            </w:r>
          </w:p>
        </w:tc>
        <w:tc>
          <w:tcPr>
            <w:tcW w:w="1304"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Objem (</w:t>
            </w:r>
            <w:r w:rsidR="0048539E">
              <w:rPr>
                <w:rFonts w:cs="Calibri"/>
                <w:b/>
                <w:color w:val="000000"/>
                <w:sz w:val="20"/>
                <w:szCs w:val="20"/>
              </w:rPr>
              <w:t>v </w:t>
            </w:r>
            <w:r w:rsidRPr="00E33391">
              <w:rPr>
                <w:rFonts w:cs="Calibri"/>
                <w:b/>
                <w:color w:val="000000"/>
                <w:sz w:val="20"/>
                <w:szCs w:val="20"/>
              </w:rPr>
              <w:t>m</w:t>
            </w:r>
            <w:r w:rsidRPr="00E33391">
              <w:rPr>
                <w:rFonts w:cs="Calibri"/>
                <w:b/>
                <w:color w:val="000000"/>
                <w:sz w:val="20"/>
                <w:szCs w:val="20"/>
                <w:vertAlign w:val="superscript"/>
              </w:rPr>
              <w:t>3</w:t>
            </w:r>
            <w:r w:rsidRPr="00E33391">
              <w:rPr>
                <w:rFonts w:cs="Calibri"/>
                <w:b/>
                <w:color w:val="000000"/>
                <w:sz w:val="20"/>
                <w:szCs w:val="20"/>
              </w:rPr>
              <w:t>)</w:t>
            </w:r>
          </w:p>
        </w:tc>
        <w:tc>
          <w:tcPr>
            <w:tcW w:w="1134"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Cena/m</w:t>
            </w:r>
            <w:r w:rsidRPr="00E33391">
              <w:rPr>
                <w:rFonts w:cs="Calibri"/>
                <w:b/>
                <w:color w:val="000000"/>
                <w:sz w:val="20"/>
                <w:szCs w:val="20"/>
                <w:vertAlign w:val="superscript"/>
              </w:rPr>
              <w:t>3</w:t>
            </w:r>
          </w:p>
        </w:tc>
        <w:tc>
          <w:tcPr>
            <w:tcW w:w="1701" w:type="dxa"/>
            <w:shd w:val="clear" w:color="auto" w:fill="E5F1FF"/>
            <w:noWrap/>
            <w:tcMar>
              <w:top w:w="0" w:type="dxa"/>
              <w:left w:w="70" w:type="dxa"/>
              <w:bottom w:w="0" w:type="dxa"/>
              <w:right w:w="70" w:type="dxa"/>
            </w:tcMar>
            <w:vAlign w:val="center"/>
            <w:hideMark/>
          </w:tcPr>
          <w:p w:rsidR="002C0EF2" w:rsidRPr="00E33391" w:rsidRDefault="002C0EF2" w:rsidP="006C2FCA">
            <w:pPr>
              <w:jc w:val="center"/>
              <w:rPr>
                <w:rFonts w:cs="Calibri"/>
                <w:b/>
                <w:color w:val="000000"/>
                <w:sz w:val="20"/>
                <w:szCs w:val="20"/>
              </w:rPr>
            </w:pPr>
            <w:r w:rsidRPr="00E33391">
              <w:rPr>
                <w:rFonts w:cs="Calibri"/>
                <w:b/>
                <w:color w:val="000000"/>
                <w:sz w:val="20"/>
                <w:szCs w:val="20"/>
              </w:rPr>
              <w:t xml:space="preserve">Uhrazeno </w:t>
            </w:r>
            <w:r w:rsidR="00571B9A">
              <w:rPr>
                <w:rFonts w:cs="Calibri"/>
                <w:b/>
                <w:color w:val="000000"/>
                <w:sz w:val="20"/>
                <w:szCs w:val="20"/>
              </w:rPr>
              <w:t>(</w:t>
            </w:r>
            <w:r w:rsidRPr="00E33391">
              <w:rPr>
                <w:rFonts w:cs="Calibri"/>
                <w:b/>
                <w:color w:val="000000"/>
                <w:sz w:val="20"/>
                <w:szCs w:val="20"/>
              </w:rPr>
              <w:t>v Kč</w:t>
            </w:r>
            <w:r w:rsidR="00571B9A">
              <w:rPr>
                <w:rFonts w:cs="Calibri"/>
                <w:b/>
                <w:color w:val="000000"/>
                <w:sz w:val="20"/>
                <w:szCs w:val="20"/>
              </w:rPr>
              <w:t>)</w:t>
            </w:r>
          </w:p>
        </w:tc>
      </w:tr>
      <w:tr w:rsidR="006C2FCA" w:rsidRPr="00E33391" w:rsidTr="006C2FCA">
        <w:trPr>
          <w:trHeight w:val="227"/>
          <w:jc w:val="center"/>
        </w:trPr>
        <w:tc>
          <w:tcPr>
            <w:tcW w:w="2268" w:type="dxa"/>
            <w:noWrap/>
            <w:tcMar>
              <w:top w:w="0" w:type="dxa"/>
              <w:left w:w="70" w:type="dxa"/>
              <w:bottom w:w="0" w:type="dxa"/>
              <w:right w:w="70" w:type="dxa"/>
            </w:tcMar>
            <w:vAlign w:val="center"/>
          </w:tcPr>
          <w:p w:rsidR="002C0EF2" w:rsidRPr="00E33391" w:rsidRDefault="002C0EF2" w:rsidP="0048539E">
            <w:pPr>
              <w:jc w:val="left"/>
              <w:rPr>
                <w:rFonts w:cs="Calibri"/>
                <w:color w:val="000000"/>
                <w:sz w:val="20"/>
                <w:szCs w:val="20"/>
              </w:rPr>
            </w:pPr>
            <w:r w:rsidRPr="00E33391">
              <w:rPr>
                <w:rFonts w:cs="Calibri"/>
                <w:color w:val="000000"/>
                <w:sz w:val="20"/>
                <w:szCs w:val="20"/>
              </w:rPr>
              <w:t xml:space="preserve">Letecká </w:t>
            </w:r>
            <w:r w:rsidR="0048539E">
              <w:rPr>
                <w:rFonts w:cs="Calibri"/>
                <w:color w:val="000000"/>
                <w:sz w:val="20"/>
                <w:szCs w:val="20"/>
              </w:rPr>
              <w:t>–</w:t>
            </w:r>
            <w:r w:rsidRPr="00E33391">
              <w:rPr>
                <w:rFonts w:cs="Calibri"/>
                <w:color w:val="000000"/>
                <w:sz w:val="20"/>
                <w:szCs w:val="20"/>
              </w:rPr>
              <w:t xml:space="preserve"> letouny Ruslan</w:t>
            </w:r>
          </w:p>
        </w:tc>
        <w:tc>
          <w:tcPr>
            <w:tcW w:w="1587" w:type="dxa"/>
            <w:noWrap/>
            <w:tcMar>
              <w:top w:w="0" w:type="dxa"/>
              <w:left w:w="70" w:type="dxa"/>
              <w:bottom w:w="0" w:type="dxa"/>
              <w:right w:w="70" w:type="dxa"/>
            </w:tcMar>
            <w:vAlign w:val="center"/>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220 125</w:t>
            </w:r>
          </w:p>
        </w:tc>
        <w:tc>
          <w:tcPr>
            <w:tcW w:w="1020" w:type="dxa"/>
            <w:noWrap/>
            <w:tcMar>
              <w:top w:w="0" w:type="dxa"/>
              <w:left w:w="70" w:type="dxa"/>
              <w:bottom w:w="0" w:type="dxa"/>
              <w:right w:w="70" w:type="dxa"/>
            </w:tcMar>
            <w:vAlign w:val="center"/>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495</w:t>
            </w:r>
          </w:p>
        </w:tc>
        <w:tc>
          <w:tcPr>
            <w:tcW w:w="1304" w:type="dxa"/>
            <w:noWrap/>
            <w:tcMar>
              <w:top w:w="0" w:type="dxa"/>
              <w:left w:w="70" w:type="dxa"/>
              <w:bottom w:w="0" w:type="dxa"/>
              <w:right w:w="70" w:type="dxa"/>
            </w:tcMar>
            <w:vAlign w:val="center"/>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1 154</w:t>
            </w:r>
          </w:p>
        </w:tc>
        <w:tc>
          <w:tcPr>
            <w:tcW w:w="1134" w:type="dxa"/>
            <w:noWrap/>
            <w:tcMar>
              <w:top w:w="0" w:type="dxa"/>
              <w:left w:w="70" w:type="dxa"/>
              <w:bottom w:w="0" w:type="dxa"/>
              <w:right w:w="70" w:type="dxa"/>
            </w:tcMar>
            <w:vAlign w:val="center"/>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94 362</w:t>
            </w:r>
          </w:p>
        </w:tc>
        <w:tc>
          <w:tcPr>
            <w:tcW w:w="1701" w:type="dxa"/>
            <w:noWrap/>
            <w:tcMar>
              <w:top w:w="0" w:type="dxa"/>
              <w:left w:w="70" w:type="dxa"/>
              <w:bottom w:w="0" w:type="dxa"/>
              <w:right w:w="70" w:type="dxa"/>
            </w:tcMar>
            <w:vAlign w:val="center"/>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108 894 088</w:t>
            </w:r>
          </w:p>
        </w:tc>
      </w:tr>
      <w:tr w:rsidR="006C2FCA" w:rsidRPr="00E33391" w:rsidTr="006C2FCA">
        <w:trPr>
          <w:trHeight w:val="227"/>
          <w:jc w:val="center"/>
        </w:trPr>
        <w:tc>
          <w:tcPr>
            <w:tcW w:w="2268" w:type="dxa"/>
            <w:noWrap/>
            <w:tcMar>
              <w:top w:w="0" w:type="dxa"/>
              <w:left w:w="70" w:type="dxa"/>
              <w:bottom w:w="0" w:type="dxa"/>
              <w:right w:w="70" w:type="dxa"/>
            </w:tcMar>
            <w:vAlign w:val="center"/>
            <w:hideMark/>
          </w:tcPr>
          <w:p w:rsidR="002C0EF2" w:rsidRPr="00E33391" w:rsidRDefault="002C0EF2" w:rsidP="0048539E">
            <w:pPr>
              <w:jc w:val="left"/>
              <w:rPr>
                <w:rFonts w:cs="Calibri"/>
                <w:color w:val="000000"/>
                <w:sz w:val="20"/>
                <w:szCs w:val="20"/>
              </w:rPr>
            </w:pPr>
            <w:r w:rsidRPr="00E33391">
              <w:rPr>
                <w:rFonts w:cs="Calibri"/>
                <w:color w:val="000000"/>
                <w:sz w:val="20"/>
                <w:szCs w:val="20"/>
              </w:rPr>
              <w:t xml:space="preserve">Letecká </w:t>
            </w:r>
            <w:r w:rsidR="0048539E">
              <w:rPr>
                <w:rFonts w:cs="Calibri"/>
                <w:color w:val="000000"/>
                <w:sz w:val="20"/>
                <w:szCs w:val="20"/>
              </w:rPr>
              <w:t>–</w:t>
            </w:r>
            <w:r w:rsidRPr="00E33391">
              <w:rPr>
                <w:rFonts w:cs="Calibri"/>
                <w:color w:val="000000"/>
                <w:sz w:val="20"/>
                <w:szCs w:val="20"/>
              </w:rPr>
              <w:t xml:space="preserve"> letecký most</w:t>
            </w:r>
          </w:p>
        </w:tc>
        <w:tc>
          <w:tcPr>
            <w:tcW w:w="1587"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1 578 816</w:t>
            </w:r>
          </w:p>
        </w:tc>
        <w:tc>
          <w:tcPr>
            <w:tcW w:w="1020"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436</w:t>
            </w:r>
          </w:p>
        </w:tc>
        <w:tc>
          <w:tcPr>
            <w:tcW w:w="1304"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12 270</w:t>
            </w:r>
          </w:p>
        </w:tc>
        <w:tc>
          <w:tcPr>
            <w:tcW w:w="1134"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56 043</w:t>
            </w:r>
          </w:p>
        </w:tc>
        <w:tc>
          <w:tcPr>
            <w:tcW w:w="1701"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687 626 625</w:t>
            </w:r>
          </w:p>
        </w:tc>
      </w:tr>
      <w:tr w:rsidR="006C2FCA" w:rsidRPr="00E33391" w:rsidTr="006C2FCA">
        <w:trPr>
          <w:trHeight w:val="227"/>
          <w:jc w:val="center"/>
        </w:trPr>
        <w:tc>
          <w:tcPr>
            <w:tcW w:w="2268" w:type="dxa"/>
            <w:noWrap/>
            <w:tcMar>
              <w:top w:w="0" w:type="dxa"/>
              <w:left w:w="70" w:type="dxa"/>
              <w:bottom w:w="0" w:type="dxa"/>
              <w:right w:w="70" w:type="dxa"/>
            </w:tcMar>
            <w:vAlign w:val="center"/>
            <w:hideMark/>
          </w:tcPr>
          <w:p w:rsidR="002C0EF2" w:rsidRPr="00E33391" w:rsidRDefault="00155C2D" w:rsidP="006B71A3">
            <w:pPr>
              <w:jc w:val="left"/>
              <w:rPr>
                <w:rFonts w:cs="Calibri"/>
                <w:color w:val="000000"/>
                <w:sz w:val="20"/>
                <w:szCs w:val="20"/>
              </w:rPr>
            </w:pPr>
            <w:r w:rsidRPr="00E33391">
              <w:rPr>
                <w:rFonts w:cs="Calibri"/>
                <w:color w:val="000000"/>
                <w:sz w:val="20"/>
                <w:szCs w:val="20"/>
              </w:rPr>
              <w:t>Železniční</w:t>
            </w:r>
          </w:p>
        </w:tc>
        <w:tc>
          <w:tcPr>
            <w:tcW w:w="1587"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651 184</w:t>
            </w:r>
          </w:p>
        </w:tc>
        <w:tc>
          <w:tcPr>
            <w:tcW w:w="1020"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21</w:t>
            </w:r>
          </w:p>
        </w:tc>
        <w:tc>
          <w:tcPr>
            <w:tcW w:w="1304"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6 434</w:t>
            </w:r>
          </w:p>
        </w:tc>
        <w:tc>
          <w:tcPr>
            <w:tcW w:w="1134"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2 172</w:t>
            </w:r>
          </w:p>
        </w:tc>
        <w:tc>
          <w:tcPr>
            <w:tcW w:w="1701" w:type="dxa"/>
            <w:noWrap/>
            <w:tcMar>
              <w:top w:w="0" w:type="dxa"/>
              <w:left w:w="70" w:type="dxa"/>
              <w:bottom w:w="0" w:type="dxa"/>
              <w:right w:w="70" w:type="dxa"/>
            </w:tcMar>
            <w:vAlign w:val="center"/>
            <w:hideMark/>
          </w:tcPr>
          <w:p w:rsidR="002C0EF2" w:rsidRPr="00E33391" w:rsidRDefault="002C0EF2" w:rsidP="00E33391">
            <w:pPr>
              <w:ind w:right="57"/>
              <w:jc w:val="right"/>
              <w:rPr>
                <w:rFonts w:cs="Calibri"/>
                <w:color w:val="000000"/>
                <w:sz w:val="20"/>
                <w:szCs w:val="20"/>
              </w:rPr>
            </w:pPr>
            <w:r w:rsidRPr="00E33391">
              <w:rPr>
                <w:rFonts w:cs="Calibri"/>
                <w:color w:val="000000"/>
                <w:sz w:val="20"/>
                <w:szCs w:val="20"/>
              </w:rPr>
              <w:t>13 976 766</w:t>
            </w:r>
          </w:p>
        </w:tc>
      </w:tr>
    </w:tbl>
    <w:p w:rsidR="002C0EF2" w:rsidRPr="006C2FCA" w:rsidRDefault="002C0EF2" w:rsidP="006C2FCA">
      <w:pPr>
        <w:spacing w:before="40"/>
        <w:rPr>
          <w:rFonts w:cs="Calibri"/>
          <w:sz w:val="20"/>
          <w:szCs w:val="20"/>
        </w:rPr>
      </w:pPr>
      <w:r w:rsidRPr="006C2FCA">
        <w:rPr>
          <w:rFonts w:cs="Calibri"/>
          <w:b/>
          <w:sz w:val="20"/>
          <w:szCs w:val="20"/>
        </w:rPr>
        <w:t xml:space="preserve">Zdroj: </w:t>
      </w:r>
      <w:r w:rsidR="006B71A3">
        <w:rPr>
          <w:rFonts w:cs="Calibri"/>
          <w:sz w:val="20"/>
          <w:szCs w:val="20"/>
        </w:rPr>
        <w:t>d</w:t>
      </w:r>
      <w:r w:rsidRPr="006C2FCA">
        <w:rPr>
          <w:rFonts w:cs="Calibri"/>
          <w:sz w:val="20"/>
          <w:szCs w:val="20"/>
        </w:rPr>
        <w:t>oklady předložené MV</w:t>
      </w:r>
      <w:r w:rsidR="006B71A3">
        <w:rPr>
          <w:rFonts w:cs="Calibri"/>
          <w:sz w:val="20"/>
          <w:szCs w:val="20"/>
        </w:rPr>
        <w:t>.</w:t>
      </w:r>
    </w:p>
    <w:p w:rsidR="002C0EF2" w:rsidRPr="006C2FCA" w:rsidRDefault="002C0EF2" w:rsidP="000C0148">
      <w:pPr>
        <w:spacing w:after="120"/>
        <w:ind w:left="567" w:hanging="567"/>
        <w:rPr>
          <w:rFonts w:cs="Calibri"/>
          <w:sz w:val="20"/>
          <w:szCs w:val="20"/>
        </w:rPr>
      </w:pPr>
      <w:r w:rsidRPr="006C2FCA">
        <w:rPr>
          <w:rFonts w:cs="Calibri"/>
          <w:b/>
          <w:sz w:val="20"/>
          <w:szCs w:val="20"/>
        </w:rPr>
        <w:t>Pozn</w:t>
      </w:r>
      <w:r w:rsidR="006B71A3">
        <w:rPr>
          <w:rFonts w:cs="Calibri"/>
          <w:b/>
          <w:sz w:val="20"/>
          <w:szCs w:val="20"/>
        </w:rPr>
        <w:t>.</w:t>
      </w:r>
      <w:r w:rsidRPr="006C2FCA">
        <w:rPr>
          <w:rFonts w:cs="Calibri"/>
          <w:b/>
          <w:sz w:val="20"/>
          <w:szCs w:val="20"/>
        </w:rPr>
        <w:t xml:space="preserve">: </w:t>
      </w:r>
      <w:r w:rsidRPr="006C2FCA">
        <w:rPr>
          <w:rFonts w:cs="Calibri"/>
          <w:sz w:val="20"/>
          <w:szCs w:val="20"/>
        </w:rPr>
        <w:t xml:space="preserve">Kontrolní výpočty provedl NKÚ na vzorku přepravy, který mj. zahrnuje letecké spoje uvedené v grafu č. </w:t>
      </w:r>
      <w:r w:rsidR="0083584E" w:rsidRPr="006C2FCA">
        <w:rPr>
          <w:rFonts w:cs="Calibri"/>
          <w:sz w:val="20"/>
          <w:szCs w:val="20"/>
        </w:rPr>
        <w:t>3</w:t>
      </w:r>
      <w:r w:rsidRPr="006C2FCA">
        <w:rPr>
          <w:rFonts w:cs="Calibri"/>
          <w:sz w:val="20"/>
          <w:szCs w:val="20"/>
        </w:rPr>
        <w:t xml:space="preserve"> o vytíženosti letů </w:t>
      </w:r>
    </w:p>
    <w:p w:rsidR="002C0EF2" w:rsidRPr="00E33391" w:rsidRDefault="002C0EF2" w:rsidP="00E33391">
      <w:pPr>
        <w:keepNext/>
        <w:keepLines/>
        <w:suppressAutoHyphens w:val="0"/>
        <w:autoSpaceDN/>
        <w:spacing w:after="120"/>
        <w:textAlignment w:val="auto"/>
        <w:outlineLvl w:val="1"/>
        <w:rPr>
          <w:rFonts w:cs="Calibri"/>
          <w:b/>
          <w:bCs/>
          <w:iCs/>
        </w:rPr>
      </w:pPr>
      <w:r w:rsidRPr="00E33391">
        <w:rPr>
          <w:rFonts w:cs="Calibri"/>
          <w:b/>
          <w:bCs/>
          <w:iCs/>
        </w:rPr>
        <w:t xml:space="preserve">3.2 Státem zajištěná přeprava OOP a ZP ve vlastnictví nestátních subjektů </w:t>
      </w:r>
    </w:p>
    <w:p w:rsidR="002C0EF2" w:rsidRPr="00E33391" w:rsidRDefault="002C0EF2" w:rsidP="00E33391">
      <w:pPr>
        <w:spacing w:after="120"/>
        <w:rPr>
          <w:rFonts w:cs="Calibri"/>
        </w:rPr>
      </w:pPr>
      <w:r w:rsidRPr="00E33391">
        <w:rPr>
          <w:rFonts w:cs="Calibri"/>
        </w:rPr>
        <w:t xml:space="preserve">MV zajišťovalo kromě dopravy zboží z vlastních objednávek i přepravu z ČLR pro zboží objednané MZd a i dalšími nestátními subjekty. MV a MZd řešily náklady na dopravu přeúčtováním. Tyto náklady byly rozúčtovány podle měrných jednotek na základě přepravních listů. </w:t>
      </w:r>
    </w:p>
    <w:p w:rsidR="002C0EF2" w:rsidRPr="00E33391" w:rsidRDefault="002C0EF2" w:rsidP="00E33391">
      <w:pPr>
        <w:spacing w:after="120"/>
        <w:rPr>
          <w:rFonts w:cs="Calibri"/>
        </w:rPr>
      </w:pPr>
      <w:r w:rsidRPr="00E33391">
        <w:rPr>
          <w:rFonts w:cs="Calibri"/>
        </w:rPr>
        <w:t>NKÚ při kontrole přeúčtování nákladů za přepravu zjistil, že MV a MZd zajišťovaly i přepravu zboží, které nakoupily nestátní (podnikatelské) subjekty. Náklady na přepravu MV a MZd přefakturovaly těmto subjektům, konkrétní podmínky úhrady za dopravu však nebyly s těmito subjekty smluvně ošetřeny. Přefakturace byla řešena až po samotné dodávce zboží na území ČR. V některých případech bylo toto zboží omylem doručeno i do skladů SSHR.</w:t>
      </w:r>
    </w:p>
    <w:p w:rsidR="002C0EF2" w:rsidRPr="00E33391" w:rsidRDefault="002C0EF2" w:rsidP="00E33391">
      <w:pPr>
        <w:spacing w:after="120"/>
        <w:rPr>
          <w:rFonts w:cs="Calibri"/>
        </w:rPr>
      </w:pPr>
      <w:r w:rsidRPr="00E33391">
        <w:rPr>
          <w:rFonts w:cs="Calibri"/>
        </w:rPr>
        <w:t>NKÚ dále zjistil, že zboží</w:t>
      </w:r>
      <w:r w:rsidR="0048539E" w:rsidRPr="0048539E">
        <w:rPr>
          <w:rFonts w:cs="Calibri"/>
        </w:rPr>
        <w:t xml:space="preserve"> </w:t>
      </w:r>
      <w:r w:rsidR="0048539E" w:rsidRPr="00E33391">
        <w:rPr>
          <w:rFonts w:cs="Calibri"/>
        </w:rPr>
        <w:t>přepravované MV</w:t>
      </w:r>
      <w:r w:rsidRPr="00E33391">
        <w:rPr>
          <w:rFonts w:cs="Calibri"/>
        </w:rPr>
        <w:t xml:space="preserve"> </w:t>
      </w:r>
      <w:r w:rsidR="0048539E">
        <w:rPr>
          <w:rFonts w:cs="Calibri"/>
        </w:rPr>
        <w:t xml:space="preserve">pro </w:t>
      </w:r>
      <w:r w:rsidRPr="00E33391">
        <w:rPr>
          <w:rFonts w:cs="Calibri"/>
        </w:rPr>
        <w:t>nestátní subjekt</w:t>
      </w:r>
      <w:r w:rsidR="0048539E">
        <w:rPr>
          <w:rFonts w:cs="Calibri"/>
        </w:rPr>
        <w:t>y</w:t>
      </w:r>
      <w:r w:rsidRPr="00E33391">
        <w:rPr>
          <w:rFonts w:cs="Calibri"/>
        </w:rPr>
        <w:t xml:space="preserve"> nebylo zařazeno do skladové evidence MV. Po příletu bylo toto zboží uloženo na ploše skladu MV, respektive Krajského ředitelství policie Pardubického kraje, v Opočínku u Pardubic (dále také „sklad Opočínek“), avšak mimo místa evidovaná MV. Zboží bylo průběžně vydáváno jejich vlastníkům a dalším subjektům.</w:t>
      </w:r>
    </w:p>
    <w:p w:rsidR="002C0EF2" w:rsidRPr="00E33391" w:rsidRDefault="002C0EF2" w:rsidP="00E33391">
      <w:pPr>
        <w:spacing w:after="120"/>
        <w:rPr>
          <w:rFonts w:cs="Calibri"/>
        </w:rPr>
      </w:pPr>
      <w:r w:rsidRPr="00E33391">
        <w:rPr>
          <w:rFonts w:cs="Calibri"/>
        </w:rPr>
        <w:t xml:space="preserve">MV obdrželo na jednání dne 1. 6. 2020 od MZd zpětně přehled dodavatelů, kteří přepravovali své zboží prostřednictvím letů zajišťovaných MV. Z tohoto jednání vyplynulo, že u dodávek zboží pro MZd, jehož sjednaná cena zahrnovala i doručení zboží na náklady dodavatele, bude MV náklady na přepravu přefakturovávat dodavatelům dle přehledů od MZd. </w:t>
      </w:r>
    </w:p>
    <w:p w:rsidR="002C0EF2" w:rsidRPr="00E33391" w:rsidRDefault="00A87F55" w:rsidP="00E33391">
      <w:pPr>
        <w:spacing w:after="120"/>
        <w:rPr>
          <w:rFonts w:cs="Calibri"/>
        </w:rPr>
      </w:pPr>
      <w:r w:rsidRPr="00E33391">
        <w:rPr>
          <w:rFonts w:cs="Calibri"/>
        </w:rPr>
        <w:t xml:space="preserve">Se sjednaným postupem </w:t>
      </w:r>
      <w:r w:rsidR="002C0EF2" w:rsidRPr="00E33391">
        <w:rPr>
          <w:rFonts w:cs="Calibri"/>
        </w:rPr>
        <w:t xml:space="preserve">MV a MZd </w:t>
      </w:r>
      <w:r w:rsidRPr="00E33391">
        <w:rPr>
          <w:rFonts w:cs="Calibri"/>
        </w:rPr>
        <w:t>ohledně přefakturace však nesouhlasili někteří dodavatelé.</w:t>
      </w:r>
      <w:r w:rsidR="002C0EF2" w:rsidRPr="00E33391">
        <w:rPr>
          <w:rFonts w:cs="Calibri"/>
        </w:rPr>
        <w:t xml:space="preserve"> Ti argumentovali, že dopravu již kompenzovali MZd prostřednictvím slevy z kupní ceny a další úhradu nákladů považovali za neoprávněný požadavek, který budou řešit právní cestou, pokud na něm budou resorty trvat. Přefakturaci si tak podle jejich vyjádření měly vyřešit MV a MZd mezi sebou. NKÚ ověřil, že pokud dopravu zboží zajistilo MV leteckými spoji </w:t>
      </w:r>
      <w:r w:rsidR="002C0EF2" w:rsidRPr="00E33391">
        <w:rPr>
          <w:rFonts w:cs="Calibri"/>
        </w:rPr>
        <w:lastRenderedPageBreak/>
        <w:t>a také ji hradilo, dodavatelé zboží tuto skutečnost ve většině případů kompenzovali slevou pro MZd vyznačenou na faktuře.</w:t>
      </w:r>
    </w:p>
    <w:p w:rsidR="002C0EF2" w:rsidRPr="00E33391" w:rsidRDefault="002C0EF2" w:rsidP="00E33391">
      <w:pPr>
        <w:spacing w:after="120"/>
        <w:rPr>
          <w:rFonts w:cs="Calibri"/>
        </w:rPr>
      </w:pPr>
      <w:r w:rsidRPr="00E33391">
        <w:rPr>
          <w:rFonts w:cs="Calibri"/>
        </w:rPr>
        <w:t xml:space="preserve">OOP a ZP takto přepravené pro </w:t>
      </w:r>
      <w:r w:rsidR="00ED1AC2">
        <w:rPr>
          <w:rFonts w:cs="Calibri"/>
        </w:rPr>
        <w:t>nestátní</w:t>
      </w:r>
      <w:r w:rsidRPr="00E33391">
        <w:rPr>
          <w:rFonts w:cs="Calibri"/>
        </w:rPr>
        <w:t xml:space="preserve"> subjekty mohlo být považováno za zboží osvobozené od cla a od DPH na základě </w:t>
      </w:r>
      <w:r w:rsidR="0048539E">
        <w:rPr>
          <w:rFonts w:cs="Calibri"/>
        </w:rPr>
        <w:t>r</w:t>
      </w:r>
      <w:r w:rsidRPr="00E33391">
        <w:rPr>
          <w:rFonts w:cs="Calibri"/>
        </w:rPr>
        <w:t>ozhodnutí Komise (EU) 2020/491</w:t>
      </w:r>
      <w:r w:rsidR="005D37D9">
        <w:rPr>
          <w:rFonts w:cs="Calibri"/>
        </w:rPr>
        <w:t xml:space="preserve"> ze dne 3. 4. 2020</w:t>
      </w:r>
      <w:r w:rsidR="005D37D9">
        <w:rPr>
          <w:rStyle w:val="Znakapoznpodarou"/>
        </w:rPr>
        <w:footnoteReference w:id="82"/>
      </w:r>
      <w:r w:rsidRPr="00E33391">
        <w:rPr>
          <w:rFonts w:cs="Calibri"/>
        </w:rPr>
        <w:t xml:space="preserve">. Z dostupných informací NKÚ nemohl ověřit, zda </w:t>
      </w:r>
      <w:r w:rsidR="005D37D9">
        <w:rPr>
          <w:rFonts w:cs="Calibri"/>
        </w:rPr>
        <w:t>bylo</w:t>
      </w:r>
      <w:r w:rsidR="005D37D9" w:rsidRPr="00E33391">
        <w:rPr>
          <w:rFonts w:cs="Calibri"/>
        </w:rPr>
        <w:t xml:space="preserve"> </w:t>
      </w:r>
      <w:r w:rsidRPr="00E33391">
        <w:rPr>
          <w:rFonts w:cs="Calibri"/>
        </w:rPr>
        <w:t>zboží</w:t>
      </w:r>
      <w:r w:rsidR="005D37D9">
        <w:rPr>
          <w:rFonts w:cs="Calibri"/>
        </w:rPr>
        <w:t xml:space="preserve"> –</w:t>
      </w:r>
      <w:r w:rsidRPr="00E33391">
        <w:rPr>
          <w:rFonts w:cs="Calibri"/>
        </w:rPr>
        <w:t xml:space="preserve"> s ohledem na skuteč</w:t>
      </w:r>
      <w:r w:rsidR="00E33391">
        <w:rPr>
          <w:rFonts w:cs="Calibri"/>
        </w:rPr>
        <w:t>né cílové příjemce těchto OOP a </w:t>
      </w:r>
      <w:r w:rsidRPr="00E33391">
        <w:rPr>
          <w:rFonts w:cs="Calibri"/>
        </w:rPr>
        <w:t>ZP</w:t>
      </w:r>
      <w:r w:rsidR="005D37D9" w:rsidRPr="005D37D9">
        <w:rPr>
          <w:rFonts w:cs="Calibri"/>
        </w:rPr>
        <w:t xml:space="preserve"> </w:t>
      </w:r>
      <w:r w:rsidR="005D37D9">
        <w:rPr>
          <w:rFonts w:cs="Calibri"/>
        </w:rPr>
        <w:t xml:space="preserve">– </w:t>
      </w:r>
      <w:r w:rsidR="005D37D9" w:rsidRPr="005D37D9">
        <w:rPr>
          <w:rFonts w:cs="Calibri"/>
        </w:rPr>
        <w:t>použito v souladu s rozhodnutím Evropské komise</w:t>
      </w:r>
      <w:r w:rsidRPr="00E33391">
        <w:rPr>
          <w:rFonts w:cs="Calibri"/>
        </w:rPr>
        <w:t>.</w:t>
      </w:r>
    </w:p>
    <w:p w:rsidR="002C0EF2" w:rsidRPr="00E33391" w:rsidRDefault="002C0EF2" w:rsidP="00E33391">
      <w:pPr>
        <w:spacing w:after="120"/>
        <w:rPr>
          <w:rFonts w:cs="Calibri"/>
        </w:rPr>
      </w:pPr>
      <w:r w:rsidRPr="00E33391">
        <w:rPr>
          <w:rFonts w:cs="Calibri"/>
        </w:rPr>
        <w:t xml:space="preserve">Podle informací MV byly náklady za dopravu OOP a ZP do ČR fakturovány ke dni 5. 11. 2020 celkem 15 subjektům, přičemž celková hodnota těchto přefakturací dosáhla 81 mil. Kč. Do doby ukončení kontroly nebyly tyto přefakturace, s výjimkou jednoho případu, uhrazeny. </w:t>
      </w:r>
    </w:p>
    <w:p w:rsidR="002C0EF2" w:rsidRPr="00E33391" w:rsidRDefault="002C0EF2" w:rsidP="0091708C">
      <w:pPr>
        <w:spacing w:after="120"/>
        <w:rPr>
          <w:rFonts w:cs="Calibri"/>
        </w:rPr>
      </w:pPr>
      <w:r w:rsidRPr="00E33391">
        <w:rPr>
          <w:rFonts w:cs="Calibri"/>
        </w:rPr>
        <w:t>MV a MZd zajišťovalo dopravu ze zahraničí rovněž pro zboží (OOP a ZP) darované ČR. Toto zboží se stalo okamžikem předání majetkem státu a</w:t>
      </w:r>
      <w:r w:rsidR="0091708C" w:rsidRPr="0091708C">
        <w:t xml:space="preserve"> </w:t>
      </w:r>
      <w:r w:rsidR="0091708C" w:rsidRPr="0091708C">
        <w:rPr>
          <w:rFonts w:cs="Calibri"/>
        </w:rPr>
        <w:t xml:space="preserve">mělo být bezplatně použito ve veřejném zájmu na </w:t>
      </w:r>
      <w:r w:rsidR="0091708C">
        <w:rPr>
          <w:rFonts w:cs="Calibri"/>
        </w:rPr>
        <w:t>zá</w:t>
      </w:r>
      <w:r w:rsidR="0091708C" w:rsidRPr="0091708C">
        <w:rPr>
          <w:rFonts w:cs="Calibri"/>
        </w:rPr>
        <w:t>kladě podmínek</w:t>
      </w:r>
      <w:r w:rsidR="0091708C">
        <w:rPr>
          <w:rFonts w:cs="Calibri"/>
        </w:rPr>
        <w:t xml:space="preserve"> </w:t>
      </w:r>
      <w:r w:rsidR="0091708C" w:rsidRPr="0091708C">
        <w:rPr>
          <w:rFonts w:cs="Calibri"/>
        </w:rPr>
        <w:t>daných příslušným rozhodnutím Evropské komise a usnesení vlády ČR</w:t>
      </w:r>
      <w:r w:rsidRPr="00E33391">
        <w:rPr>
          <w:rFonts w:cs="Calibri"/>
        </w:rPr>
        <w:t>.</w:t>
      </w:r>
    </w:p>
    <w:p w:rsidR="002C0EF2" w:rsidRPr="00E33391" w:rsidRDefault="002C0EF2" w:rsidP="00E33391">
      <w:pPr>
        <w:spacing w:after="120"/>
        <w:rPr>
          <w:rFonts w:cs="Calibri"/>
        </w:rPr>
      </w:pPr>
      <w:r w:rsidRPr="00E33391">
        <w:rPr>
          <w:rFonts w:cs="Calibri"/>
        </w:rPr>
        <w:t>NKÚ zjistil, že MV vydalo podnikatelskému subjektu, který nebyl poskytovatelem zdravotních a sociálních služeb</w:t>
      </w:r>
      <w:r w:rsidR="0048539E">
        <w:rPr>
          <w:rFonts w:cs="Calibri"/>
        </w:rPr>
        <w:t>,</w:t>
      </w:r>
      <w:r w:rsidRPr="00E33391">
        <w:rPr>
          <w:rFonts w:cs="Calibri"/>
        </w:rPr>
        <w:t xml:space="preserve"> minimálně 392 776 kusů OOP a ZP darovaných ČR (majetek státu), aniž by toto zboží nejprve zaevidovalo. MV uhradilo za leteckou přepravu tohoto zboží z ČLR náklady ve výši 6 855 292 Kč. </w:t>
      </w:r>
    </w:p>
    <w:p w:rsidR="002C0EF2" w:rsidRPr="00E33391" w:rsidRDefault="002C0EF2" w:rsidP="00E33391">
      <w:pPr>
        <w:spacing w:after="120"/>
        <w:rPr>
          <w:rFonts w:cs="Calibri"/>
        </w:rPr>
      </w:pPr>
      <w:r w:rsidRPr="00E33391">
        <w:rPr>
          <w:rFonts w:cs="Calibri"/>
        </w:rPr>
        <w:t>Podle § 21 odst. 1 zákona o majetku ČR</w:t>
      </w:r>
      <w:r w:rsidRPr="00E33391">
        <w:rPr>
          <w:rFonts w:cs="Calibri"/>
          <w:vertAlign w:val="superscript"/>
        </w:rPr>
        <w:footnoteReference w:id="83"/>
      </w:r>
      <w:r w:rsidRPr="00E33391">
        <w:rPr>
          <w:rFonts w:cs="Calibri"/>
        </w:rPr>
        <w:t xml:space="preserve"> lze převést smlouvou hmotnou věc pouze v případě, je-li tato věc pro stát trvale nepotřebná. Vláda svým usnesením ze dne 23. března 2020 č. 286 v bodě III sice povolila výjimku pro MV z podmínky trvalé nepotřebnosti, nicméně tím nebyl podle § 21 odst. 2 zákona o majetku ČR dotčen postup podle ustanovení § 22 odst. 3 tohoto zákona. Ten mj. stanoví, že bezúplatně lze hmotnou věc převést pouze ve veřejném zájmu. Veřejný zájem odpovídal podmínkám, které byly stanoveny usnesením vlády ČR ze dne 23.</w:t>
      </w:r>
      <w:r w:rsidR="00E33391" w:rsidRPr="00E33391">
        <w:rPr>
          <w:rFonts w:cs="Calibri"/>
        </w:rPr>
        <w:t> </w:t>
      </w:r>
      <w:r w:rsidRPr="00E33391">
        <w:rPr>
          <w:rFonts w:cs="Calibri"/>
        </w:rPr>
        <w:t xml:space="preserve">března 2020 č. 286. Usnesení také vymezovalo okruh příjemců těchto prostředků. </w:t>
      </w:r>
    </w:p>
    <w:p w:rsidR="002C0EF2" w:rsidRPr="00E33391" w:rsidRDefault="002C0EF2" w:rsidP="00E33391">
      <w:pPr>
        <w:spacing w:after="120"/>
        <w:rPr>
          <w:rFonts w:cs="Calibri"/>
        </w:rPr>
      </w:pPr>
      <w:r w:rsidRPr="00E33391">
        <w:rPr>
          <w:rFonts w:cs="Calibri"/>
        </w:rPr>
        <w:t>NKÚ zjištěné skutečnosti posoudil tak, že MV předalo téměř 400 tis. ks OOP a ZP soukromému subjektu, aniž by smluvně stanovilo podmínky pro zachování veřejného zájmu. MV při kontrole nedoložilo žádný doklad, který by potvrzoval, že stanovilo konkrétní cílové příjemce těchto OOP a ZP v intencích příslušných usnesení vlády. Existuje tak riziko, že část OOP a ZP nebyla převeden</w:t>
      </w:r>
      <w:r w:rsidR="002352A5">
        <w:rPr>
          <w:rFonts w:cs="Calibri"/>
        </w:rPr>
        <w:t>a</w:t>
      </w:r>
      <w:r w:rsidRPr="00E33391">
        <w:rPr>
          <w:rFonts w:cs="Calibri"/>
        </w:rPr>
        <w:t xml:space="preserve"> ve veřejném zájmu.</w:t>
      </w:r>
    </w:p>
    <w:p w:rsidR="002C0EF2" w:rsidRPr="002C0EF2" w:rsidRDefault="002C0EF2" w:rsidP="00B1246E">
      <w:pPr>
        <w:keepNext/>
        <w:keepLines/>
        <w:suppressAutoHyphens w:val="0"/>
        <w:autoSpaceDN/>
        <w:spacing w:after="120"/>
        <w:textAlignment w:val="auto"/>
        <w:outlineLvl w:val="1"/>
        <w:rPr>
          <w:b/>
          <w:bCs/>
          <w:iCs/>
          <w:szCs w:val="28"/>
        </w:rPr>
      </w:pPr>
      <w:r w:rsidRPr="002C0EF2">
        <w:rPr>
          <w:b/>
          <w:bCs/>
          <w:iCs/>
          <w:szCs w:val="28"/>
        </w:rPr>
        <w:t>3.3 Distribuce OOP a ZP na území ČR</w:t>
      </w:r>
    </w:p>
    <w:p w:rsidR="002C0EF2" w:rsidRPr="002C0EF2" w:rsidRDefault="002C0EF2" w:rsidP="00B1246E">
      <w:pPr>
        <w:spacing w:after="120"/>
      </w:pPr>
      <w:r w:rsidRPr="002C0EF2">
        <w:t>Vzhledem ke specifickým postupům a distribučním kanálům jsou zjištěné skutečnosti k problematice distribuce členěny podle kontrolovaných osob (MV a MZd), které byly objednatel</w:t>
      </w:r>
      <w:r w:rsidR="00726E72">
        <w:t>i</w:t>
      </w:r>
      <w:r w:rsidRPr="002C0EF2">
        <w:t xml:space="preserve"> OOP a ZP.</w:t>
      </w:r>
    </w:p>
    <w:p w:rsidR="002C0EF2" w:rsidRPr="002C0EF2" w:rsidRDefault="002C0EF2" w:rsidP="00B1246E">
      <w:pPr>
        <w:keepNext/>
        <w:keepLines/>
        <w:suppressAutoHyphens w:val="0"/>
        <w:autoSpaceDN/>
        <w:spacing w:after="120"/>
        <w:textAlignment w:val="auto"/>
        <w:outlineLvl w:val="2"/>
        <w:rPr>
          <w:b/>
          <w:bCs/>
          <w:color w:val="000000"/>
        </w:rPr>
      </w:pPr>
      <w:r w:rsidRPr="002C0EF2">
        <w:rPr>
          <w:b/>
          <w:bCs/>
          <w:color w:val="000000"/>
        </w:rPr>
        <w:t>3.3.1 Ministerstvo vnitra</w:t>
      </w:r>
    </w:p>
    <w:p w:rsidR="002C0EF2" w:rsidRPr="002C0EF2" w:rsidRDefault="002C0EF2" w:rsidP="00B1246E">
      <w:pPr>
        <w:spacing w:after="120"/>
      </w:pPr>
      <w:r w:rsidRPr="002C0EF2">
        <w:t xml:space="preserve">Usnesení vlády ČR č. 263 ze dne 19. března 2020 uložilo ministru vnitra zajistit operativně distribuci OOP státním i nestátním subjektům zejména prostřednictvím krajských samospráv, a to na základě předávacích protokolů, a také měl operativně zajistit distribuci roušek občanům ČR prostřednictvím České pošty, </w:t>
      </w:r>
      <w:proofErr w:type="gramStart"/>
      <w:r w:rsidRPr="002C0EF2">
        <w:t>s.p.</w:t>
      </w:r>
      <w:proofErr w:type="gramEnd"/>
      <w:r w:rsidRPr="002C0EF2">
        <w:t xml:space="preserve">, samosprávy nebo jiným vhodným způsobem. Úkoly byly následně ministru vnitra prodlouženy usnesením vlády ČR č. 286 ze dne 23. března </w:t>
      </w:r>
      <w:r w:rsidRPr="002C0EF2">
        <w:lastRenderedPageBreak/>
        <w:t>2020. Způsob distribuce, s ní spojená logistika nebo personální kapacity nebyly v těchto usneseních vlády stanoveny. Distribuce byla ponechána v kompetenci GŘ HZS.</w:t>
      </w:r>
    </w:p>
    <w:p w:rsidR="00167928" w:rsidRPr="002C0EF2" w:rsidRDefault="002C0EF2" w:rsidP="00B1246E">
      <w:pPr>
        <w:spacing w:after="120"/>
      </w:pPr>
      <w:r w:rsidRPr="002C0EF2">
        <w:t xml:space="preserve">Po příletu letadla do ČR a rámcovém přepočítání zásilek </w:t>
      </w:r>
      <w:r w:rsidR="00F6628C">
        <w:t xml:space="preserve">MV </w:t>
      </w:r>
      <w:r w:rsidRPr="002C0EF2">
        <w:t>rozdělil</w:t>
      </w:r>
      <w:r w:rsidR="00F6628C">
        <w:t xml:space="preserve">o OOP podle typu prostředku a následně distribuovalo </w:t>
      </w:r>
      <w:r w:rsidR="00167928" w:rsidRPr="002C0EF2">
        <w:t xml:space="preserve">podle priorit a na základě osobního odborného úsudku náměstka generálního ředitele HZS ČR pro prevenci a civilní nouzovou připravenost. </w:t>
      </w:r>
      <w:r w:rsidR="00F6628C">
        <w:t>Postup distribuce byl následně potvrzen</w:t>
      </w:r>
      <w:r w:rsidR="00167928" w:rsidRPr="002C0EF2">
        <w:t xml:space="preserve"> ministrem vnitra. MV nevyužívalo pro </w:t>
      </w:r>
      <w:r w:rsidR="00F6628C">
        <w:t>distribuci</w:t>
      </w:r>
      <w:r w:rsidR="00167928" w:rsidRPr="002C0EF2">
        <w:t xml:space="preserve"> OOP žádný poměrový vzorec, ale požadavky předložené ÚSÚ. Výjimku představovaly kraje a HZS krajů, v jejich případě byly OOP </w:t>
      </w:r>
      <w:r w:rsidR="00167928">
        <w:t xml:space="preserve">dle tvrzení MV </w:t>
      </w:r>
      <w:r w:rsidR="00F6628C">
        <w:t>při</w:t>
      </w:r>
      <w:r w:rsidR="00167928" w:rsidRPr="002C0EF2">
        <w:t xml:space="preserve">dělovány </w:t>
      </w:r>
      <w:r w:rsidR="00F6628C">
        <w:t>dle</w:t>
      </w:r>
      <w:r w:rsidR="00167928" w:rsidRPr="002C0EF2">
        <w:t xml:space="preserve"> přepočtu na počet obyvatel.</w:t>
      </w:r>
      <w:r w:rsidR="00167928">
        <w:t xml:space="preserve"> </w:t>
      </w:r>
      <w:r w:rsidR="00167928" w:rsidRPr="00167928" w:rsidDel="000B4991">
        <w:t xml:space="preserve">NKÚ </w:t>
      </w:r>
      <w:r w:rsidR="00167928" w:rsidRPr="00167928">
        <w:t>zjistil</w:t>
      </w:r>
      <w:r w:rsidR="00167928" w:rsidRPr="00167928" w:rsidDel="005F6738">
        <w:t xml:space="preserve"> </w:t>
      </w:r>
      <w:r w:rsidR="00167928" w:rsidRPr="00167928">
        <w:t>významné rozdíly v distribuci OOP a ZP v přepočtu na obyvatele mezi jednotlivými kraji (podrobně</w:t>
      </w:r>
      <w:r w:rsidR="00D74BC9">
        <w:t xml:space="preserve"> viz</w:t>
      </w:r>
      <w:r w:rsidR="00167928" w:rsidRPr="00167928">
        <w:t xml:space="preserve"> </w:t>
      </w:r>
      <w:r w:rsidR="00167928" w:rsidRPr="00256BB9">
        <w:rPr>
          <w:b/>
        </w:rPr>
        <w:t>příloha č. 1</w:t>
      </w:r>
      <w:r w:rsidR="008056F8">
        <w:rPr>
          <w:b/>
        </w:rPr>
        <w:t xml:space="preserve"> </w:t>
      </w:r>
      <w:r w:rsidR="008056F8">
        <w:t>tohoto kontrolního závěru</w:t>
      </w:r>
      <w:r w:rsidR="00167928" w:rsidRPr="00167928">
        <w:t>).</w:t>
      </w:r>
    </w:p>
    <w:p w:rsidR="002C0EF2" w:rsidRPr="008056F8" w:rsidRDefault="00167928" w:rsidP="00B1246E">
      <w:pPr>
        <w:spacing w:after="120"/>
      </w:pPr>
      <w:r w:rsidRPr="002C0EF2">
        <w:t>OOP distribuoval primárně HZS ČR</w:t>
      </w:r>
      <w:r w:rsidR="00D74BC9">
        <w:t xml:space="preserve">. </w:t>
      </w:r>
      <w:r w:rsidR="002C0EF2" w:rsidRPr="002C0EF2">
        <w:t>OOP byly dopraveny na dílčí distribuční místa a cílovým příjemcům na distribuční místa v krajích. Průběh zajištění OOP a jejich distribuce cílovým subjektům zachycuje schéma v </w:t>
      </w:r>
      <w:r w:rsidR="002C0EF2" w:rsidRPr="00403176">
        <w:rPr>
          <w:b/>
        </w:rPr>
        <w:t>příloze č. 4</w:t>
      </w:r>
      <w:r w:rsidR="008056F8" w:rsidRPr="008056F8">
        <w:t xml:space="preserve"> </w:t>
      </w:r>
      <w:r w:rsidR="008056F8">
        <w:t>tohoto kontrolního závěru</w:t>
      </w:r>
      <w:r w:rsidR="002C0EF2" w:rsidRPr="00451685">
        <w:t>.</w:t>
      </w:r>
    </w:p>
    <w:p w:rsidR="002C0EF2" w:rsidRPr="002C0EF2" w:rsidRDefault="002C0EF2" w:rsidP="00B1246E">
      <w:pPr>
        <w:spacing w:after="120"/>
      </w:pPr>
      <w:r w:rsidRPr="002C0EF2">
        <w:t xml:space="preserve">Usnesení vlády ze dne 23. března 2020 č. 286 umožňovalo realizovat operativně distribuci ochranných prostředků (roušek) občanům ČR rovněž prostřednictvím České pošty, </w:t>
      </w:r>
      <w:proofErr w:type="gramStart"/>
      <w:r w:rsidRPr="002C0EF2">
        <w:t>s.p.</w:t>
      </w:r>
      <w:proofErr w:type="gramEnd"/>
      <w:r w:rsidRPr="002C0EF2">
        <w:t>, samosprávy nebo jiným vhodným způsobem. OOP distribuované MV byly určeny pro všechny subjekty s výjimkou těch, které zásobovalo MZd (fakul</w:t>
      </w:r>
      <w:r w:rsidR="00B1246E">
        <w:t>tní nemocnice, odběrová místa a </w:t>
      </w:r>
      <w:r w:rsidRPr="002C0EF2">
        <w:t>hygienické stanice). V pozdějším období byla část materiálu MZd distribuována prostřednictvím HZS také na kraje (pro praktické lékaře) a vybrané organizace lékařů (stomatologové).</w:t>
      </w:r>
    </w:p>
    <w:p w:rsidR="002C0EF2" w:rsidRPr="002C0EF2" w:rsidRDefault="002C0EF2" w:rsidP="00B1246E">
      <w:pPr>
        <w:spacing w:after="120"/>
      </w:pPr>
      <w:r w:rsidRPr="002C0EF2">
        <w:t>NKÚ zjistil, že MV část zboží přijatého na základě darova</w:t>
      </w:r>
      <w:r w:rsidR="00B1246E">
        <w:t>cích smluv (1 442 280 ks OOP) a </w:t>
      </w:r>
      <w:r w:rsidRPr="002C0EF2">
        <w:t xml:space="preserve">zaevidovaného ve skladu v Opočínku vydalo dne 26. 3. 2020 soukromé společnosti. MV zdůvodnilo tento výdej OOP tím, že tento subjekt, resp. společnosti náležející do stejného podnikatelského uskupení byly pověřeny distribucí OOP cílovým příjemcům, a to pokynem ministra vnitra ze dne 23. 3. 2020. </w:t>
      </w:r>
    </w:p>
    <w:p w:rsidR="002C0EF2" w:rsidRPr="002C0EF2" w:rsidRDefault="002C0EF2" w:rsidP="00B1246E">
      <w:pPr>
        <w:spacing w:after="120"/>
        <w:rPr>
          <w:i/>
        </w:rPr>
      </w:pPr>
      <w:r w:rsidRPr="002C0EF2">
        <w:t xml:space="preserve">NKÚ zjistil, že tento pokyn </w:t>
      </w:r>
      <w:r w:rsidR="00A40F42">
        <w:t xml:space="preserve">ministra </w:t>
      </w:r>
      <w:r w:rsidR="00623745">
        <w:t>n</w:t>
      </w:r>
      <w:r w:rsidR="00A40F42">
        <w:t>eobsahuje</w:t>
      </w:r>
      <w:r w:rsidR="00623745">
        <w:t xml:space="preserve"> </w:t>
      </w:r>
      <w:r w:rsidR="00A40F42">
        <w:t>číslo pokynu a číslo jednací, což je v rozporu s ustanovením</w:t>
      </w:r>
      <w:r w:rsidRPr="002C0EF2">
        <w:t xml:space="preserve"> čl. 10 spisového řádu ministerstva vnitra. Na vědomí byl dán pouze zmíněné soukromé společnosti. To, že dokumentu chybí dané náležitosti, vysvětlilo MV tak, že </w:t>
      </w:r>
      <w:r w:rsidRPr="00451685">
        <w:t>„</w:t>
      </w:r>
      <w:r w:rsidRPr="002C0EF2">
        <w:rPr>
          <w:i/>
        </w:rPr>
        <w:t>(...)</w:t>
      </w:r>
      <w:r w:rsidR="00571B9A">
        <w:rPr>
          <w:i/>
        </w:rPr>
        <w:t> </w:t>
      </w:r>
      <w:r w:rsidRPr="002C0EF2">
        <w:rPr>
          <w:i/>
        </w:rPr>
        <w:t>pokyn žádné číslo nemá a rovněž neprošel standardním legislativním procesem Ministerstva vnitra. Byl přijat – podepsán ministrem vnitra v legislativní nouzi, jako reakce na potřebu okamžitého řešení operativní distribuce OOP v nouzovém stavu.</w:t>
      </w:r>
      <w:r w:rsidRPr="00451685">
        <w:t>“</w:t>
      </w:r>
      <w:r w:rsidR="00357FF5">
        <w:rPr>
          <w:i/>
        </w:rPr>
        <w:t xml:space="preserve"> </w:t>
      </w:r>
      <w:r w:rsidR="00357FF5" w:rsidRPr="00B577C3">
        <w:t xml:space="preserve">I přesto MV na základě tohoto pokynu nakládalo s majetkem státu. </w:t>
      </w:r>
    </w:p>
    <w:p w:rsidR="002C0EF2" w:rsidRPr="002C0EF2" w:rsidRDefault="002C0EF2" w:rsidP="00B1246E">
      <w:pPr>
        <w:spacing w:after="120"/>
      </w:pPr>
      <w:r w:rsidRPr="002C0EF2">
        <w:t>Pokyn ministra je však jako interní normativní akt vnitřním předpisem, tedy zvláštním případem normativních správních aktů, které nesměřují vůči subjektům mimo vztahy organizační nadřízenosti a podřízenosti ve veřejné správě, ale subjektům stojícím uvnitř organizační struktury Ministerstva vnitra a jeho organizací. Vůči soukromé společnosti tedy nebyl tento pokyn právně závazný. MV do ukončení kontroly nepředložilo žádnou smlouvu, která by této soukromé společnosti stanovila podmínky případné distribuce OOP a ZP. V rámci kontroly NKÚ předalo MV část dílčích předávacích protokolů, z nichž vyplynulo, že prostředky distribuované soukromou společností byly z velké části dodávány do nemocnic a sociálních zařízení na území ČR. Část zboží byla podle předložených předávacích protokolů distribuována mimo sociální a zdravotnická zařízení. MV však nepředalo NKÚ do konce kontrolní akce všechny předávací protokoly.</w:t>
      </w:r>
    </w:p>
    <w:p w:rsidR="002C0EF2" w:rsidRPr="002C0EF2" w:rsidRDefault="00064123" w:rsidP="00064123">
      <w:pPr>
        <w:keepNext/>
        <w:keepLines/>
        <w:suppressAutoHyphens w:val="0"/>
        <w:autoSpaceDN/>
        <w:spacing w:after="120"/>
        <w:textAlignment w:val="auto"/>
        <w:outlineLvl w:val="2"/>
        <w:rPr>
          <w:b/>
          <w:bCs/>
          <w:color w:val="000000"/>
        </w:rPr>
      </w:pPr>
      <w:r>
        <w:rPr>
          <w:b/>
          <w:bCs/>
          <w:color w:val="000000"/>
        </w:rPr>
        <w:lastRenderedPageBreak/>
        <w:t xml:space="preserve">3.3.2 </w:t>
      </w:r>
      <w:r w:rsidR="002C0EF2" w:rsidRPr="002C0EF2">
        <w:rPr>
          <w:b/>
          <w:bCs/>
          <w:color w:val="000000"/>
        </w:rPr>
        <w:t>Ministerstvo zdravotnictví</w:t>
      </w:r>
    </w:p>
    <w:p w:rsidR="002C0EF2" w:rsidRPr="002C0EF2" w:rsidRDefault="002C0EF2" w:rsidP="00064123">
      <w:pPr>
        <w:spacing w:after="120"/>
      </w:pPr>
      <w:r w:rsidRPr="002C0EF2">
        <w:t>Usnesením vlády ČR č. 263 ze dne 19. března 2020 uložila vláda ministru zdravotnictví zajistit operativně distribuci ochranných prostředků vymezeným orga</w:t>
      </w:r>
      <w:r w:rsidR="00064123">
        <w:t>nizacím. Celkem se jednalo o 99 </w:t>
      </w:r>
      <w:r w:rsidRPr="002C0EF2">
        <w:t>organizací (mj. fakultní nemocnice, hygienické stanice, zdravo</w:t>
      </w:r>
      <w:r w:rsidR="00064123">
        <w:t>tnické záchranné služby) a </w:t>
      </w:r>
      <w:r w:rsidRPr="002C0EF2">
        <w:t>proměnlivý počet laboratoří.</w:t>
      </w:r>
    </w:p>
    <w:p w:rsidR="002C0EF2" w:rsidRPr="002C0EF2" w:rsidRDefault="002C0EF2" w:rsidP="00064123">
      <w:pPr>
        <w:spacing w:after="120"/>
      </w:pPr>
      <w:r w:rsidRPr="002C0EF2">
        <w:t xml:space="preserve">Usnesením vlády ČR č. 286 ze dne 23. března 2020 vláda dřívější usnesení (č. 263) zrušila </w:t>
      </w:r>
      <w:r w:rsidRPr="00064123">
        <w:rPr>
          <w:spacing w:val="2"/>
        </w:rPr>
        <w:t xml:space="preserve">a počet organizací, kterým mělo MZd distribuovat ochranné prostředky, byl snížen na 40 (nový </w:t>
      </w:r>
      <w:r w:rsidRPr="002C0EF2">
        <w:t xml:space="preserve">seznam už neobsahoval mj. zdravotnické záchranné služby, psychiatrické nemocnice). Nad rámec tohoto počtu patřily nadále mezi zařazené organizace laboratoře testující na </w:t>
      </w:r>
      <w:r w:rsidR="006D6A22">
        <w:t>COVID</w:t>
      </w:r>
      <w:r w:rsidRPr="002C0EF2">
        <w:t>-19.</w:t>
      </w:r>
    </w:p>
    <w:p w:rsidR="002C0EF2" w:rsidRPr="002C0EF2" w:rsidRDefault="002C0EF2" w:rsidP="00064123">
      <w:pPr>
        <w:spacing w:after="120"/>
      </w:pPr>
      <w:r w:rsidRPr="002C0EF2">
        <w:t xml:space="preserve">MZd uzavřelo dne 25. 3. 2020 se SSHR </w:t>
      </w:r>
      <w:r>
        <w:t>„</w:t>
      </w:r>
      <w:r w:rsidRPr="002C0EF2">
        <w:t>zápis o zmocnění</w:t>
      </w:r>
      <w:r>
        <w:t>“</w:t>
      </w:r>
      <w:r w:rsidRPr="00064123">
        <w:t xml:space="preserve">, </w:t>
      </w:r>
      <w:r w:rsidRPr="002C0EF2">
        <w:t>jehož předmětem bylo, že SSHR bude pro MZd bez úplaty přebírat nakoupené a doručené OOP a další materiál dle pokynů MZd. SSHR tak měla mj. povinnost</w:t>
      </w:r>
      <w:r w:rsidRPr="002C0EF2" w:rsidDel="008F38D3">
        <w:t xml:space="preserve"> </w:t>
      </w:r>
      <w:r w:rsidRPr="002C0EF2">
        <w:t>informovat MZd o převzetí a</w:t>
      </w:r>
      <w:r w:rsidR="00064123">
        <w:t xml:space="preserve"> následné redistribuci zboží, a </w:t>
      </w:r>
      <w:r w:rsidRPr="002C0EF2">
        <w:t>to prostřednictvím SMS a e-mailu</w:t>
      </w:r>
      <w:r w:rsidR="00DD5B54">
        <w:t>,</w:t>
      </w:r>
      <w:r w:rsidRPr="002C0EF2">
        <w:t xml:space="preserve"> a dále do 3 pracovních dnů doručit MZd originál předávacího protokolu (dodacího listu), resp. originál předávacího protokolu o proběhlé redistribuci. Dne 28. 4. 2020 uzavřelo MZd se SSHR dodatek č. 1 k</w:t>
      </w:r>
      <w:r w:rsidR="00DD5B54">
        <w:t> z</w:t>
      </w:r>
      <w:r w:rsidRPr="002C0EF2">
        <w:t>ápisu</w:t>
      </w:r>
      <w:r w:rsidR="00DD5B54">
        <w:t xml:space="preserve"> o zmocnění</w:t>
      </w:r>
      <w:r w:rsidRPr="002C0EF2">
        <w:t>, kterým prodloužilo jeho platnost z 30. 4. 2020 na 30. 6. 2020. Přebírání záso</w:t>
      </w:r>
      <w:r w:rsidR="00064123">
        <w:t>b OOP a ZP, jejich skladování a </w:t>
      </w:r>
      <w:r w:rsidRPr="002C0EF2">
        <w:t>následnou distribuci tak pro MZd zajišťovala SSHR, která prostřednictvím předávacích protokolů informovala MZd o naskladněných a vyskladněných zásobách OOP a</w:t>
      </w:r>
      <w:r w:rsidR="004E19E5">
        <w:t> </w:t>
      </w:r>
      <w:r w:rsidRPr="002C0EF2">
        <w:t>ZP.</w:t>
      </w:r>
    </w:p>
    <w:p w:rsidR="002C0EF2" w:rsidRPr="002C0EF2" w:rsidRDefault="002C0EF2" w:rsidP="00064123">
      <w:pPr>
        <w:spacing w:after="120"/>
        <w:rPr>
          <w:rFonts w:cstheme="minorHAnsi"/>
          <w:color w:val="000000" w:themeColor="text1"/>
        </w:rPr>
      </w:pPr>
      <w:r w:rsidRPr="002C0EF2">
        <w:rPr>
          <w:rFonts w:cstheme="minorHAnsi"/>
          <w:color w:val="000000" w:themeColor="text1"/>
        </w:rPr>
        <w:t xml:space="preserve">SSHR vystavila ke každé dodávce OOP příjemku, v níž byl zpravidla uveden dodavatel, datum a místo příjmu, název materiálu, počet kusů, ID, evidenční číslo objednávky/dodacího listu/smlouvy a podpis přebírajícího a předávajícího. </w:t>
      </w:r>
      <w:r w:rsidRPr="002C0EF2">
        <w:rPr>
          <w:rFonts w:cstheme="minorHAnsi"/>
        </w:rPr>
        <w:t xml:space="preserve">SSHR měla podle </w:t>
      </w:r>
      <w:r w:rsidR="00DD5B54">
        <w:rPr>
          <w:rFonts w:cstheme="minorHAnsi"/>
        </w:rPr>
        <w:t>z</w:t>
      </w:r>
      <w:r w:rsidRPr="002C0EF2">
        <w:rPr>
          <w:rFonts w:cstheme="minorHAnsi"/>
        </w:rPr>
        <w:t>ápisu</w:t>
      </w:r>
      <w:r w:rsidR="00DD5B54">
        <w:rPr>
          <w:rFonts w:cstheme="minorHAnsi"/>
        </w:rPr>
        <w:t xml:space="preserve"> o zmocnění</w:t>
      </w:r>
      <w:r w:rsidRPr="002C0EF2" w:rsidDel="00A42AD0">
        <w:rPr>
          <w:rFonts w:cstheme="minorHAnsi"/>
        </w:rPr>
        <w:t xml:space="preserve"> </w:t>
      </w:r>
      <w:r w:rsidRPr="002C0EF2">
        <w:rPr>
          <w:rFonts w:cstheme="minorHAnsi"/>
        </w:rPr>
        <w:t xml:space="preserve">povinnost provést kontrolu předaného zboží a jeho množství podle předávacích dokumentů (dodacích listů). </w:t>
      </w:r>
      <w:r w:rsidRPr="002C0EF2">
        <w:rPr>
          <w:rFonts w:cstheme="minorHAnsi"/>
          <w:color w:val="000000" w:themeColor="text1"/>
        </w:rPr>
        <w:t xml:space="preserve">Způsob kontroly </w:t>
      </w:r>
      <w:r w:rsidRPr="002C0EF2">
        <w:t>přebíraného zboží a jeho množství zá</w:t>
      </w:r>
      <w:r w:rsidRPr="002C0EF2">
        <w:rPr>
          <w:rFonts w:cstheme="minorHAnsi"/>
          <w:color w:val="000000" w:themeColor="text1"/>
        </w:rPr>
        <w:t xml:space="preserve">visel nejen na velikosti dodávky, času pro její převzetí a pro následnou distribuci, ale také na způsobu balení dodávek. SSHR buď ověřila a přepočítala celou dodávku anebo na základě spočítaného vzorového kartonu stanovila druh a množství celé dodávky. SSHR následně zadala údaje z vystavených příjemek do evidence skladových zásob. Zápis neukládal SSHR povinnost ověřovat kvalitu a kompletnost dodávek OOP dle příslušných smluv/objednávek. SSHR jen poskytovala součinnost při ověřování kvality, které </w:t>
      </w:r>
      <w:r w:rsidRPr="002C0EF2">
        <w:rPr>
          <w:rFonts w:cstheme="minorHAnsi"/>
        </w:rPr>
        <w:t xml:space="preserve">zajišťovalo </w:t>
      </w:r>
      <w:r w:rsidRPr="002C0EF2">
        <w:rPr>
          <w:rFonts w:cstheme="minorHAnsi"/>
          <w:color w:val="000000" w:themeColor="text1"/>
        </w:rPr>
        <w:t xml:space="preserve">MZd. </w:t>
      </w:r>
    </w:p>
    <w:p w:rsidR="002C0EF2" w:rsidRPr="002C0EF2" w:rsidRDefault="002C0EF2" w:rsidP="00064123">
      <w:pPr>
        <w:spacing w:after="120"/>
      </w:pPr>
      <w:r w:rsidRPr="002C0EF2">
        <w:rPr>
          <w:rFonts w:cstheme="minorHAnsi"/>
          <w:color w:val="000000" w:themeColor="text1"/>
        </w:rPr>
        <w:t>Dle vyjádření SSHR vydalo MZd v době, kdy</w:t>
      </w:r>
      <w:r w:rsidRPr="002C0EF2">
        <w:rPr>
          <w:rFonts w:cstheme="minorHAnsi"/>
        </w:rPr>
        <w:t xml:space="preserve"> panoval ve všech zdravotnických zařízeních, včetně fakultních nemocnic, akutní nedostatek jakéhokoliv zdravotnického materiálu, pokyn, aby SSHR převzala do svých skladů veškerý zdravotnický materiál, který přiváželi HZS, A</w:t>
      </w:r>
      <w:r w:rsidR="00DD5B54">
        <w:rPr>
          <w:rFonts w:cstheme="minorHAnsi"/>
        </w:rPr>
        <w:t xml:space="preserve">rmáda </w:t>
      </w:r>
      <w:r w:rsidRPr="002C0EF2">
        <w:rPr>
          <w:rFonts w:cstheme="minorHAnsi"/>
        </w:rPr>
        <w:t xml:space="preserve">ČR, soukromí přepravci nebo soukromými dárci. Významná část těchto dodávek byla dopravena leteckým mostem z Číny a převzetí těchto dodávek probíhalo za účasti zástupců MZd a SSHR přímo na letištní ploše. Toto zboží často nebylo v originálních obalech, neboť bylo přepravováno v prostoru pro cestující a na letištní ploše nebyla možnost řádně zkontrolovat obsah dodávky. Zboží bylo rovnou nakládáno na vozidla a převáženo do skladu SSHR. V období kritického nedostatku OOP bylo dodané zboží často překládáno z kamionů rovnou na distribuční vozidla, převážně šlo o vozidla Armády ČR a SSHR, a distribuováno na místa určení. </w:t>
      </w:r>
      <w:r w:rsidRPr="002C0EF2">
        <w:t xml:space="preserve">Průběh zajištění OOP a jejich distribuci cílovým subjektům zachycuje </w:t>
      </w:r>
      <w:r w:rsidRPr="00256BB9">
        <w:rPr>
          <w:b/>
        </w:rPr>
        <w:t xml:space="preserve">příloha č. </w:t>
      </w:r>
      <w:r w:rsidR="00256BB9" w:rsidRPr="00256BB9">
        <w:rPr>
          <w:b/>
        </w:rPr>
        <w:t>4</w:t>
      </w:r>
      <w:r w:rsidR="00DD5B54">
        <w:rPr>
          <w:b/>
        </w:rPr>
        <w:t xml:space="preserve"> </w:t>
      </w:r>
      <w:r w:rsidR="00DD5B54">
        <w:t>tohoto kontrolního závěru</w:t>
      </w:r>
      <w:r w:rsidR="00256BB9">
        <w:t>.</w:t>
      </w:r>
    </w:p>
    <w:p w:rsidR="002C0EF2" w:rsidRPr="002C0EF2" w:rsidRDefault="002C0EF2" w:rsidP="00064123">
      <w:pPr>
        <w:spacing w:after="120"/>
        <w:rPr>
          <w:rFonts w:cstheme="minorHAnsi"/>
        </w:rPr>
      </w:pPr>
      <w:r w:rsidRPr="002C0EF2">
        <w:rPr>
          <w:rFonts w:cstheme="minorHAnsi"/>
        </w:rPr>
        <w:t>SSHR měla v první fázi nákupů k dispozici smlouvy, případně objednávky</w:t>
      </w:r>
      <w:r w:rsidRPr="002C0EF2" w:rsidDel="00524704">
        <w:rPr>
          <w:rFonts w:cstheme="minorHAnsi"/>
        </w:rPr>
        <w:t xml:space="preserve"> </w:t>
      </w:r>
      <w:r w:rsidRPr="002C0EF2">
        <w:rPr>
          <w:rFonts w:cstheme="minorHAnsi"/>
        </w:rPr>
        <w:t>OOP jen u části dodávek. Dodací listy od přepravců neobsahovaly</w:t>
      </w:r>
      <w:r w:rsidRPr="002C0EF2" w:rsidDel="00524704">
        <w:rPr>
          <w:rFonts w:cstheme="minorHAnsi"/>
        </w:rPr>
        <w:t xml:space="preserve"> </w:t>
      </w:r>
      <w:r w:rsidRPr="002C0EF2">
        <w:rPr>
          <w:rFonts w:cstheme="minorHAnsi"/>
        </w:rPr>
        <w:t xml:space="preserve">čísla smluv či objednávek. V některých </w:t>
      </w:r>
      <w:r w:rsidRPr="002C0EF2">
        <w:rPr>
          <w:rFonts w:cstheme="minorHAnsi"/>
        </w:rPr>
        <w:lastRenderedPageBreak/>
        <w:t>případech nešlo zjistit skutečného dodavatele materiálu</w:t>
      </w:r>
      <w:r w:rsidRPr="002C0EF2" w:rsidDel="00524704">
        <w:rPr>
          <w:rFonts w:cstheme="minorHAnsi"/>
        </w:rPr>
        <w:t xml:space="preserve"> </w:t>
      </w:r>
      <w:r w:rsidRPr="002C0EF2">
        <w:rPr>
          <w:rFonts w:cstheme="minorHAnsi"/>
        </w:rPr>
        <w:t xml:space="preserve">kvůli tomu, že byl materiál při vykládce z letadel promíchaný a komunikace s řidiči soukromých přepravců byla problematická. V některých případech vyložili dopravci </w:t>
      </w:r>
      <w:r w:rsidRPr="002C0EF2" w:rsidDel="00C836CB">
        <w:rPr>
          <w:rFonts w:cstheme="minorHAnsi"/>
        </w:rPr>
        <w:t xml:space="preserve">některých </w:t>
      </w:r>
      <w:r w:rsidRPr="002C0EF2">
        <w:rPr>
          <w:rFonts w:cstheme="minorHAnsi"/>
        </w:rPr>
        <w:t>soukromých přepravních společností menší zásilky zboží</w:t>
      </w:r>
      <w:r w:rsidRPr="002C0EF2" w:rsidDel="00C836CB">
        <w:rPr>
          <w:rFonts w:cstheme="minorHAnsi"/>
        </w:rPr>
        <w:t xml:space="preserve"> </w:t>
      </w:r>
      <w:r w:rsidRPr="002C0EF2">
        <w:rPr>
          <w:rFonts w:cstheme="minorHAnsi"/>
        </w:rPr>
        <w:t>před branou skladu SSHR a odjeli bez potvrzení dodacích listů. Tyto dodávky se pak podařilo ztotožnit se zpožděním, někdy až po několika týdnech.</w:t>
      </w:r>
    </w:p>
    <w:p w:rsidR="002C0EF2" w:rsidRPr="002C0EF2" w:rsidRDefault="002C0EF2" w:rsidP="00064123">
      <w:pPr>
        <w:spacing w:after="120"/>
        <w:rPr>
          <w:rFonts w:cstheme="minorHAnsi"/>
        </w:rPr>
      </w:pPr>
      <w:r w:rsidRPr="002C0EF2">
        <w:rPr>
          <w:rFonts w:cstheme="minorHAnsi"/>
        </w:rPr>
        <w:t xml:space="preserve">Pro SSHR komplikovalo přebírání a evidenci dodaného zboží také to, že například respirátory byly baleny v různých (neoriginálních) obalech, což ztěžovalo </w:t>
      </w:r>
      <w:r w:rsidR="00832317">
        <w:rPr>
          <w:rFonts w:cstheme="minorHAnsi"/>
        </w:rPr>
        <w:t>spočítání těchto respirátorů. U </w:t>
      </w:r>
      <w:r w:rsidRPr="002C0EF2">
        <w:rPr>
          <w:rFonts w:cstheme="minorHAnsi"/>
        </w:rPr>
        <w:t>některých zásilek proto trvalo jejich přepočítání až několik dní. Protokoly o převzetí zboží tak z výše uvedených důvodů obsahují velké množství ručně psaných oprav.</w:t>
      </w:r>
    </w:p>
    <w:p w:rsidR="002C0EF2" w:rsidRPr="002C0EF2" w:rsidRDefault="002C0EF2" w:rsidP="00064123">
      <w:pPr>
        <w:spacing w:after="120"/>
        <w:rPr>
          <w:rFonts w:cstheme="minorHAnsi"/>
        </w:rPr>
      </w:pPr>
      <w:r w:rsidRPr="002C0EF2">
        <w:rPr>
          <w:rFonts w:cstheme="minorHAnsi"/>
        </w:rPr>
        <w:t xml:space="preserve">Často také docházelo k situacím, </w:t>
      </w:r>
      <w:r w:rsidR="00BE78BD">
        <w:rPr>
          <w:rFonts w:cstheme="minorHAnsi"/>
        </w:rPr>
        <w:t>kdy</w:t>
      </w:r>
      <w:r w:rsidRPr="002C0EF2">
        <w:rPr>
          <w:rFonts w:cstheme="minorHAnsi"/>
        </w:rPr>
        <w:t xml:space="preserve"> jeden dodavatel plnil v rámci jednoho letu více objednávek. Do skladu bylo zboží přepraveno dohromady v rámci jednoho závozu a zaměstnanci SSHR nebyli při převzetí schopni přiřadit dané</w:t>
      </w:r>
      <w:r w:rsidRPr="002C0EF2" w:rsidDel="008E49D7">
        <w:rPr>
          <w:rFonts w:cstheme="minorHAnsi"/>
        </w:rPr>
        <w:t xml:space="preserve"> </w:t>
      </w:r>
      <w:r w:rsidRPr="002C0EF2">
        <w:rPr>
          <w:rFonts w:cstheme="minorHAnsi"/>
        </w:rPr>
        <w:t xml:space="preserve">zboží ke konkrétní objednávce. Dodávky také v některých případech obsahovaly zboží od více výrobců. </w:t>
      </w:r>
    </w:p>
    <w:p w:rsidR="002C0EF2" w:rsidRPr="00064123" w:rsidRDefault="002C0EF2" w:rsidP="00064123">
      <w:pPr>
        <w:spacing w:after="120"/>
        <w:rPr>
          <w:rFonts w:cstheme="minorHAnsi"/>
          <w:spacing w:val="4"/>
        </w:rPr>
      </w:pPr>
      <w:r w:rsidRPr="00064123">
        <w:rPr>
          <w:rFonts w:cstheme="minorHAnsi"/>
          <w:spacing w:val="4"/>
        </w:rPr>
        <w:t>Část dodávek představovalo i zboží dodané MV z jeho skladů. Tyto dodávky byly přepravovány vozidly HZS a o jejich dodání byla SSHR často informována až v době, kdy zboží opustilo sklady MV.</w:t>
      </w:r>
    </w:p>
    <w:p w:rsidR="002C0EF2" w:rsidRPr="002C0EF2" w:rsidRDefault="002C0EF2" w:rsidP="00064123">
      <w:pPr>
        <w:spacing w:after="120"/>
        <w:rPr>
          <w:rFonts w:cstheme="minorHAnsi"/>
          <w:color w:val="000000" w:themeColor="text1"/>
        </w:rPr>
      </w:pPr>
      <w:r w:rsidRPr="002C0EF2">
        <w:rPr>
          <w:rFonts w:cstheme="minorHAnsi"/>
        </w:rPr>
        <w:t>Situace se zklidnila v době, kdy již nehrozil kritický nedostatek OOP a zejména velké fakultní nemocnice již byly předzásobeny. Došlo ke snížení a ustálení počtu přepravců a SSHR s nimi dohodla způsob balení zboží a harmonogram příjezdu kamionů. Rovněž MZd informovalo na základě komunikace s dodavateli SSHR v předstihu o plánovaných dodávkách. Dle SSHR se v této době také výrazně zlepšila evidence přijatého zboží. Zaměstnanci skladu SSHR se vždy snažili přiřadit dodávku zboží k objednávce, pokud to bylo možné. Množství a druh převzatého zboží konzultovali zaměstnanci SSHR se zástupci MZd.</w:t>
      </w:r>
    </w:p>
    <w:p w:rsidR="002C0EF2" w:rsidRPr="002C0EF2" w:rsidRDefault="002C0EF2" w:rsidP="00064123">
      <w:pPr>
        <w:spacing w:after="120"/>
        <w:rPr>
          <w:rFonts w:cstheme="minorHAnsi"/>
          <w:color w:val="000000" w:themeColor="text1"/>
        </w:rPr>
      </w:pPr>
      <w:r w:rsidRPr="002C0EF2">
        <w:rPr>
          <w:rFonts w:cstheme="minorHAnsi"/>
          <w:color w:val="000000" w:themeColor="text1"/>
        </w:rPr>
        <w:t xml:space="preserve">Výše uvedené důvody vedly k nepřesnostem v evidenci přijatého zboží. SSHR to zdůvodnila také </w:t>
      </w:r>
      <w:r w:rsidRPr="002C0EF2">
        <w:rPr>
          <w:rFonts w:cstheme="minorHAnsi"/>
        </w:rPr>
        <w:t>skutečností,</w:t>
      </w:r>
      <w:r w:rsidRPr="002C0EF2">
        <w:rPr>
          <w:rFonts w:cstheme="minorHAnsi"/>
          <w:color w:val="000000" w:themeColor="text1"/>
        </w:rPr>
        <w:t xml:space="preserve"> že narychlo vytvořený systém evidence jí </w:t>
      </w:r>
      <w:r w:rsidRPr="002C0EF2">
        <w:rPr>
          <w:rFonts w:cstheme="minorHAnsi"/>
        </w:rPr>
        <w:t>neumožňoval z</w:t>
      </w:r>
      <w:r w:rsidRPr="002C0EF2">
        <w:rPr>
          <w:rFonts w:cstheme="minorHAnsi"/>
          <w:color w:val="000000" w:themeColor="text1"/>
        </w:rPr>
        <w:t>pětné opravy, které bylo potřeba provést kvůli dodatečným</w:t>
      </w:r>
      <w:r w:rsidRPr="002C0EF2" w:rsidDel="0014091C">
        <w:rPr>
          <w:rFonts w:cstheme="minorHAnsi"/>
          <w:color w:val="000000" w:themeColor="text1"/>
        </w:rPr>
        <w:t xml:space="preserve"> </w:t>
      </w:r>
      <w:r w:rsidRPr="002C0EF2">
        <w:rPr>
          <w:rFonts w:cstheme="minorHAnsi"/>
          <w:color w:val="000000" w:themeColor="text1"/>
        </w:rPr>
        <w:t>změnám ve vystavených</w:t>
      </w:r>
      <w:r w:rsidR="00B6260A">
        <w:rPr>
          <w:rFonts w:cstheme="minorHAnsi"/>
          <w:color w:val="000000" w:themeColor="text1"/>
        </w:rPr>
        <w:t xml:space="preserve"> </w:t>
      </w:r>
      <w:r w:rsidRPr="002C0EF2">
        <w:rPr>
          <w:rFonts w:cstheme="minorHAnsi"/>
          <w:color w:val="000000" w:themeColor="text1"/>
        </w:rPr>
        <w:t xml:space="preserve">příjemkách. </w:t>
      </w:r>
      <w:r w:rsidRPr="002C0EF2">
        <w:rPr>
          <w:rFonts w:cstheme="minorHAnsi"/>
        </w:rPr>
        <w:t xml:space="preserve">SSHR tak vykázala </w:t>
      </w:r>
      <w:r w:rsidRPr="002C0EF2">
        <w:rPr>
          <w:rFonts w:cstheme="minorHAnsi"/>
          <w:color w:val="000000" w:themeColor="text1"/>
        </w:rPr>
        <w:t>v p</w:t>
      </w:r>
      <w:r w:rsidRPr="002C0EF2">
        <w:rPr>
          <w:rFonts w:cstheme="minorHAnsi"/>
        </w:rPr>
        <w:t xml:space="preserve">řehledu přijatého zboží </w:t>
      </w:r>
      <w:r w:rsidRPr="002C0EF2">
        <w:rPr>
          <w:rFonts w:cstheme="minorHAnsi"/>
          <w:color w:val="000000" w:themeColor="text1"/>
        </w:rPr>
        <w:t>větší množství OOP, než kolik jich bylo ve skutečnosti, i proto, že některé položky OOP vydávala a opětovně přijímala (jednalo se například o vzorky k ověření kvality nebo náhrady za vrácené nekvalitní dodávky).</w:t>
      </w:r>
    </w:p>
    <w:p w:rsidR="002C0EF2" w:rsidRPr="002C0EF2" w:rsidRDefault="002C0EF2" w:rsidP="00064123">
      <w:pPr>
        <w:spacing w:after="120"/>
      </w:pPr>
      <w:r w:rsidRPr="002C0EF2">
        <w:t>MZd vytvořilo distribuční model, ve kterém vycházelo z tzv. cílového stavu – tj. kolik OOP má být dodáno příslušné organizaci v daném týdnu. V každém kraji pak jeden cílový příjemce fungoval zároveň jako distribuční místo pro ostatní cílové příjemce daného kraje. Tuto roli obvykle plnila fakultní nemocnice</w:t>
      </w:r>
      <w:r w:rsidR="00B6260A">
        <w:t>,</w:t>
      </w:r>
      <w:r w:rsidRPr="002C0EF2">
        <w:t xml:space="preserve"> případně KHS či krajský úřad. Rozvoz OOP do distribučních míst zajišťovala SSHR. Předání OOP mezi SSHR a odběrným místem byla dokumentov</w:t>
      </w:r>
      <w:r w:rsidR="00B6260A">
        <w:t>á</w:t>
      </w:r>
      <w:r w:rsidRPr="002C0EF2">
        <w:t>n</w:t>
      </w:r>
      <w:r w:rsidR="00B6260A">
        <w:t>a</w:t>
      </w:r>
      <w:r w:rsidRPr="002C0EF2">
        <w:t xml:space="preserve"> předávacím protokolem.</w:t>
      </w:r>
      <w:r w:rsidRPr="002C0EF2" w:rsidDel="0014091C">
        <w:t xml:space="preserve"> </w:t>
      </w:r>
      <w:r w:rsidRPr="002C0EF2">
        <w:t>Ten ministerstvu obvykle zaslala SSHR a nezávisle na něm i odběrné místo. Způsob distribuce nebyl nijak formálně upraven a neměl schválená pravidla. MZd vycházelo při distribuci, dle svého vyjádření, ze snahy o maximálně spravedlivou distribuci ochranných pomůcek.</w:t>
      </w:r>
    </w:p>
    <w:p w:rsidR="002C0EF2" w:rsidRPr="002C0EF2" w:rsidRDefault="002C0EF2" w:rsidP="00064123">
      <w:pPr>
        <w:spacing w:after="120"/>
        <w:rPr>
          <w:rFonts w:cstheme="minorHAnsi"/>
          <w:color w:val="000000" w:themeColor="text1"/>
        </w:rPr>
      </w:pPr>
      <w:r w:rsidRPr="002C0EF2">
        <w:rPr>
          <w:rFonts w:cstheme="minorHAnsi"/>
          <w:color w:val="000000" w:themeColor="text1"/>
        </w:rPr>
        <w:t xml:space="preserve">SSHR vystavila ke každému výdeji OOP </w:t>
      </w:r>
      <w:r w:rsidR="00B6260A">
        <w:t>z</w:t>
      </w:r>
      <w:r w:rsidRPr="002C0EF2">
        <w:t>ápis/</w:t>
      </w:r>
      <w:r w:rsidR="00B6260A">
        <w:t>p</w:t>
      </w:r>
      <w:r w:rsidRPr="002C0EF2">
        <w:t xml:space="preserve">rotokol o převzetí ochranných zdravotnických prostředků – </w:t>
      </w:r>
      <w:r w:rsidR="00B6260A">
        <w:rPr>
          <w:rFonts w:cstheme="minorHAnsi"/>
          <w:color w:val="000000" w:themeColor="text1"/>
        </w:rPr>
        <w:t>v</w:t>
      </w:r>
      <w:r w:rsidRPr="002C0EF2">
        <w:rPr>
          <w:rFonts w:cstheme="minorHAnsi"/>
          <w:color w:val="000000" w:themeColor="text1"/>
        </w:rPr>
        <w:t xml:space="preserve">ýdej. V něm bylo zpravidla uvedeno datum výdeje, přebírající, název zboží, počet kusů a podpisy předávajícího a přebírajícího. Teprve od konce března </w:t>
      </w:r>
      <w:r w:rsidRPr="002C0EF2">
        <w:rPr>
          <w:rFonts w:cstheme="minorHAnsi"/>
        </w:rPr>
        <w:t xml:space="preserve">2020 </w:t>
      </w:r>
      <w:r w:rsidRPr="002C0EF2">
        <w:rPr>
          <w:rFonts w:cstheme="minorHAnsi"/>
          <w:color w:val="000000" w:themeColor="text1"/>
        </w:rPr>
        <w:t xml:space="preserve">začala </w:t>
      </w:r>
      <w:r w:rsidRPr="002C0EF2">
        <w:rPr>
          <w:rFonts w:cstheme="minorHAnsi"/>
        </w:rPr>
        <w:t>S</w:t>
      </w:r>
      <w:r w:rsidRPr="002C0EF2">
        <w:rPr>
          <w:rFonts w:cstheme="minorHAnsi"/>
          <w:color w:val="000000" w:themeColor="text1"/>
        </w:rPr>
        <w:t xml:space="preserve">SHR u jednotlivých výdajů OOP uvádět i </w:t>
      </w:r>
      <w:r w:rsidR="00B6260A">
        <w:rPr>
          <w:rFonts w:cstheme="minorHAnsi"/>
          <w:color w:val="000000" w:themeColor="text1"/>
        </w:rPr>
        <w:t>kód výrobce (</w:t>
      </w:r>
      <w:r w:rsidRPr="002C0EF2">
        <w:rPr>
          <w:rFonts w:cstheme="minorHAnsi"/>
          <w:color w:val="000000" w:themeColor="text1"/>
        </w:rPr>
        <w:t>ID</w:t>
      </w:r>
      <w:r w:rsidR="00B6260A">
        <w:rPr>
          <w:rFonts w:cstheme="minorHAnsi"/>
          <w:color w:val="000000" w:themeColor="text1"/>
        </w:rPr>
        <w:t>)</w:t>
      </w:r>
      <w:r w:rsidRPr="002C0EF2">
        <w:rPr>
          <w:rFonts w:cstheme="minorHAnsi"/>
          <w:color w:val="000000" w:themeColor="text1"/>
        </w:rPr>
        <w:t xml:space="preserve"> zboží. </w:t>
      </w:r>
    </w:p>
    <w:p w:rsidR="002C0EF2" w:rsidRPr="002C0EF2" w:rsidRDefault="002C0EF2" w:rsidP="00064123">
      <w:pPr>
        <w:spacing w:after="120"/>
      </w:pPr>
      <w:r w:rsidRPr="002C0EF2">
        <w:rPr>
          <w:rFonts w:cstheme="minorHAnsi"/>
          <w:bCs/>
        </w:rPr>
        <w:t xml:space="preserve">V následující tabulce jsou uvedeny vybrané údaje o celkovém množství přijatých, vydaných a uskladněných OOP. Údaje vychází z dokladů předložených SSHR ke dni 31. 8. 2020. Do </w:t>
      </w:r>
      <w:r w:rsidRPr="002C0EF2">
        <w:rPr>
          <w:rFonts w:cstheme="minorHAnsi"/>
          <w:bCs/>
        </w:rPr>
        <w:lastRenderedPageBreak/>
        <w:t xml:space="preserve">přehledu </w:t>
      </w:r>
      <w:r w:rsidRPr="002C0EF2">
        <w:t>je zahrnuto veškeré zboží vydané SSHR, tedy zboží distribuované cílovým příjemcům, i zboží, které bylo vráceno dodavateli, např. z důvodu nedostatečné kvality.</w:t>
      </w:r>
    </w:p>
    <w:p w:rsidR="002C0EF2" w:rsidRPr="00CD38A8" w:rsidRDefault="002C0EF2" w:rsidP="00064123">
      <w:pPr>
        <w:keepNext/>
        <w:spacing w:after="40"/>
        <w:rPr>
          <w:b/>
        </w:rPr>
      </w:pPr>
      <w:r w:rsidRPr="00CD38A8">
        <w:rPr>
          <w:b/>
        </w:rPr>
        <w:t xml:space="preserve">Tabulka č. </w:t>
      </w:r>
      <w:r w:rsidR="001A114E" w:rsidRPr="00CD38A8">
        <w:rPr>
          <w:b/>
        </w:rPr>
        <w:t>10</w:t>
      </w:r>
      <w:r w:rsidR="00B6260A">
        <w:rPr>
          <w:b/>
        </w:rPr>
        <w:t>:</w:t>
      </w:r>
      <w:r w:rsidRPr="00CD38A8">
        <w:rPr>
          <w:b/>
        </w:rPr>
        <w:t xml:space="preserve"> Výdej OOP a ZP ze skladů MV a SSHR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2"/>
        <w:gridCol w:w="1983"/>
        <w:gridCol w:w="1981"/>
        <w:gridCol w:w="2265"/>
      </w:tblGrid>
      <w:tr w:rsidR="001106CF" w:rsidRPr="001106CF" w:rsidTr="00CD38A8">
        <w:trPr>
          <w:trHeight w:val="283"/>
          <w:jc w:val="center"/>
        </w:trPr>
        <w:tc>
          <w:tcPr>
            <w:tcW w:w="1563" w:type="pct"/>
            <w:shd w:val="clear" w:color="auto" w:fill="E5F1FF"/>
            <w:noWrap/>
            <w:vAlign w:val="center"/>
            <w:hideMark/>
          </w:tcPr>
          <w:p w:rsidR="002C0EF2" w:rsidRPr="001106CF" w:rsidRDefault="002C0EF2" w:rsidP="00B6260A">
            <w:pPr>
              <w:keepNext/>
              <w:jc w:val="left"/>
              <w:rPr>
                <w:rFonts w:cs="Calibri"/>
                <w:b/>
                <w:sz w:val="20"/>
                <w:szCs w:val="20"/>
              </w:rPr>
            </w:pPr>
            <w:r w:rsidRPr="001106CF">
              <w:rPr>
                <w:rFonts w:cs="Calibri"/>
                <w:b/>
                <w:sz w:val="20"/>
                <w:szCs w:val="20"/>
              </w:rPr>
              <w:t>Typ OOP/ZP</w:t>
            </w:r>
          </w:p>
        </w:tc>
        <w:tc>
          <w:tcPr>
            <w:tcW w:w="1094" w:type="pct"/>
            <w:shd w:val="clear" w:color="auto" w:fill="E5F1FF"/>
            <w:noWrap/>
            <w:vAlign w:val="center"/>
            <w:hideMark/>
          </w:tcPr>
          <w:p w:rsidR="002C0EF2" w:rsidRPr="001106CF" w:rsidRDefault="002C0EF2" w:rsidP="00064123">
            <w:pPr>
              <w:keepNext/>
              <w:rPr>
                <w:rFonts w:cs="Calibri"/>
                <w:b/>
                <w:sz w:val="20"/>
                <w:szCs w:val="20"/>
              </w:rPr>
            </w:pPr>
            <w:r w:rsidRPr="001106CF">
              <w:rPr>
                <w:rFonts w:cs="Calibri"/>
                <w:b/>
                <w:sz w:val="20"/>
                <w:szCs w:val="20"/>
              </w:rPr>
              <w:t>MV</w:t>
            </w:r>
            <w:r w:rsidRPr="001106CF">
              <w:rPr>
                <w:rFonts w:cs="Calibri"/>
                <w:b/>
                <w:sz w:val="20"/>
                <w:szCs w:val="20"/>
                <w:vertAlign w:val="superscript"/>
              </w:rPr>
              <w:footnoteReference w:id="84"/>
            </w:r>
          </w:p>
        </w:tc>
        <w:tc>
          <w:tcPr>
            <w:tcW w:w="1093" w:type="pct"/>
            <w:shd w:val="clear" w:color="auto" w:fill="E5F1FF"/>
            <w:noWrap/>
            <w:vAlign w:val="center"/>
            <w:hideMark/>
          </w:tcPr>
          <w:p w:rsidR="002C0EF2" w:rsidRPr="001106CF" w:rsidRDefault="002C0EF2" w:rsidP="00064123">
            <w:pPr>
              <w:keepNext/>
              <w:rPr>
                <w:rFonts w:cs="Calibri"/>
                <w:b/>
                <w:sz w:val="20"/>
                <w:szCs w:val="20"/>
              </w:rPr>
            </w:pPr>
            <w:r w:rsidRPr="001106CF">
              <w:rPr>
                <w:rFonts w:cs="Calibri"/>
                <w:b/>
                <w:sz w:val="20"/>
                <w:szCs w:val="20"/>
              </w:rPr>
              <w:t>SSHR</w:t>
            </w:r>
            <w:r w:rsidRPr="001106CF">
              <w:rPr>
                <w:rFonts w:cs="Calibri"/>
                <w:b/>
                <w:sz w:val="20"/>
                <w:szCs w:val="20"/>
                <w:vertAlign w:val="superscript"/>
              </w:rPr>
              <w:footnoteReference w:id="85"/>
            </w:r>
          </w:p>
        </w:tc>
        <w:tc>
          <w:tcPr>
            <w:tcW w:w="1250" w:type="pct"/>
            <w:shd w:val="clear" w:color="auto" w:fill="E5F1FF"/>
            <w:noWrap/>
            <w:vAlign w:val="center"/>
            <w:hideMark/>
          </w:tcPr>
          <w:p w:rsidR="002C0EF2" w:rsidRPr="001106CF" w:rsidRDefault="002C0EF2" w:rsidP="00064123">
            <w:pPr>
              <w:keepNext/>
              <w:rPr>
                <w:rFonts w:cs="Calibri"/>
                <w:b/>
                <w:sz w:val="20"/>
                <w:szCs w:val="20"/>
              </w:rPr>
            </w:pPr>
            <w:r w:rsidRPr="001106CF">
              <w:rPr>
                <w:rFonts w:cs="Calibri"/>
                <w:b/>
                <w:sz w:val="20"/>
                <w:szCs w:val="20"/>
              </w:rPr>
              <w:t>Kategorie celkem</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Návleky na obuv</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2 717 000</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284 970</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3 001 970</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Ochranné brýle</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1 364 441</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74 912</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1 439 353</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Ochranné obleky</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1 399 119</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1 099 092</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2 498 211</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Ochranné štíty</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265 340</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64 679</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330 019</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Pláštěnky</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 -</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141 711</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141 711</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Respirátor FFP1</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 -</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108 787</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108 787</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Respirátor FFP2</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9 094 915</w:t>
            </w:r>
          </w:p>
        </w:tc>
        <w:tc>
          <w:tcPr>
            <w:tcW w:w="1093"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7 415 192*</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16 510 107</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Respirátor FFP3</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 -</w:t>
            </w:r>
          </w:p>
        </w:tc>
        <w:tc>
          <w:tcPr>
            <w:tcW w:w="1093"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5 168 355*</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 xml:space="preserve"> 5 </w:t>
            </w:r>
            <w:r w:rsidR="001106CF">
              <w:rPr>
                <w:rFonts w:cs="Calibri"/>
                <w:sz w:val="20"/>
                <w:szCs w:val="20"/>
              </w:rPr>
              <w:t>168 355</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Roušky (ústenky)</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73 251 870</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33 284 126</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106 535 996</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sz w:val="20"/>
                <w:szCs w:val="20"/>
              </w:rPr>
            </w:pPr>
            <w:r w:rsidRPr="001106CF">
              <w:rPr>
                <w:rFonts w:cs="Calibri"/>
                <w:sz w:val="20"/>
                <w:szCs w:val="20"/>
              </w:rPr>
              <w:t>Rukavice</w:t>
            </w:r>
          </w:p>
        </w:tc>
        <w:tc>
          <w:tcPr>
            <w:tcW w:w="1094"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52 955 900</w:t>
            </w:r>
          </w:p>
        </w:tc>
        <w:tc>
          <w:tcPr>
            <w:tcW w:w="1093" w:type="pct"/>
            <w:shd w:val="clear" w:color="auto" w:fill="auto"/>
            <w:noWrap/>
            <w:vAlign w:val="center"/>
            <w:hideMark/>
          </w:tcPr>
          <w:p w:rsidR="002C0EF2" w:rsidRPr="001106CF" w:rsidRDefault="002C0EF2" w:rsidP="00064123">
            <w:pPr>
              <w:keepNext/>
              <w:ind w:right="170"/>
              <w:jc w:val="right"/>
              <w:rPr>
                <w:rFonts w:cs="Calibri"/>
                <w:sz w:val="20"/>
                <w:szCs w:val="20"/>
              </w:rPr>
            </w:pPr>
            <w:r w:rsidRPr="001106CF">
              <w:rPr>
                <w:rFonts w:cs="Calibri"/>
                <w:sz w:val="20"/>
                <w:szCs w:val="20"/>
              </w:rPr>
              <w:t>10 780 849</w:t>
            </w:r>
          </w:p>
        </w:tc>
        <w:tc>
          <w:tcPr>
            <w:tcW w:w="1250" w:type="pct"/>
            <w:shd w:val="clear" w:color="auto" w:fill="auto"/>
            <w:noWrap/>
            <w:vAlign w:val="center"/>
            <w:hideMark/>
          </w:tcPr>
          <w:p w:rsidR="002C0EF2" w:rsidRPr="001106CF" w:rsidRDefault="002C0EF2" w:rsidP="00064123">
            <w:pPr>
              <w:keepNext/>
              <w:ind w:right="75"/>
              <w:jc w:val="right"/>
              <w:rPr>
                <w:rFonts w:cs="Calibri"/>
                <w:sz w:val="20"/>
                <w:szCs w:val="20"/>
              </w:rPr>
            </w:pPr>
            <w:r w:rsidRPr="001106CF">
              <w:rPr>
                <w:rFonts w:cs="Calibri"/>
                <w:sz w:val="20"/>
                <w:szCs w:val="20"/>
              </w:rPr>
              <w:t>63 736 749</w:t>
            </w:r>
          </w:p>
        </w:tc>
      </w:tr>
      <w:tr w:rsidR="001106CF" w:rsidRPr="001106CF" w:rsidTr="00CD38A8">
        <w:trPr>
          <w:trHeight w:val="283"/>
          <w:jc w:val="center"/>
        </w:trPr>
        <w:tc>
          <w:tcPr>
            <w:tcW w:w="1563" w:type="pct"/>
            <w:shd w:val="clear" w:color="auto" w:fill="auto"/>
            <w:noWrap/>
            <w:vAlign w:val="center"/>
            <w:hideMark/>
          </w:tcPr>
          <w:p w:rsidR="002C0EF2" w:rsidRPr="001106CF" w:rsidRDefault="002C0EF2" w:rsidP="00064123">
            <w:pPr>
              <w:keepNext/>
              <w:jc w:val="left"/>
              <w:rPr>
                <w:rFonts w:cs="Calibri"/>
                <w:b/>
                <w:sz w:val="20"/>
                <w:szCs w:val="20"/>
              </w:rPr>
            </w:pPr>
            <w:r w:rsidRPr="001106CF">
              <w:rPr>
                <w:rFonts w:cs="Calibri"/>
                <w:b/>
                <w:sz w:val="20"/>
                <w:szCs w:val="20"/>
              </w:rPr>
              <w:t>Celkem</w:t>
            </w:r>
          </w:p>
        </w:tc>
        <w:tc>
          <w:tcPr>
            <w:tcW w:w="1094" w:type="pct"/>
            <w:shd w:val="clear" w:color="auto" w:fill="auto"/>
            <w:noWrap/>
            <w:vAlign w:val="center"/>
            <w:hideMark/>
          </w:tcPr>
          <w:p w:rsidR="002C0EF2" w:rsidRPr="001106CF" w:rsidRDefault="002C0EF2" w:rsidP="00064123">
            <w:pPr>
              <w:keepNext/>
              <w:ind w:right="75"/>
              <w:jc w:val="right"/>
              <w:rPr>
                <w:rFonts w:cs="Calibri"/>
                <w:b/>
                <w:sz w:val="20"/>
                <w:szCs w:val="20"/>
              </w:rPr>
            </w:pPr>
            <w:r w:rsidRPr="001106CF">
              <w:rPr>
                <w:rFonts w:cs="Calibri"/>
                <w:b/>
                <w:sz w:val="20"/>
                <w:szCs w:val="20"/>
              </w:rPr>
              <w:t>141 048 585</w:t>
            </w:r>
          </w:p>
        </w:tc>
        <w:tc>
          <w:tcPr>
            <w:tcW w:w="1093" w:type="pct"/>
            <w:shd w:val="clear" w:color="auto" w:fill="auto"/>
            <w:noWrap/>
            <w:vAlign w:val="center"/>
            <w:hideMark/>
          </w:tcPr>
          <w:p w:rsidR="002C0EF2" w:rsidRPr="001106CF" w:rsidRDefault="002C0EF2" w:rsidP="00064123">
            <w:pPr>
              <w:keepNext/>
              <w:ind w:right="170"/>
              <w:jc w:val="right"/>
              <w:rPr>
                <w:rFonts w:cs="Calibri"/>
                <w:b/>
                <w:sz w:val="20"/>
                <w:szCs w:val="20"/>
              </w:rPr>
            </w:pPr>
            <w:r w:rsidRPr="001106CF">
              <w:rPr>
                <w:rFonts w:cs="Calibri"/>
                <w:b/>
                <w:sz w:val="20"/>
                <w:szCs w:val="20"/>
              </w:rPr>
              <w:t>58 422 673</w:t>
            </w:r>
          </w:p>
        </w:tc>
        <w:tc>
          <w:tcPr>
            <w:tcW w:w="1250" w:type="pct"/>
            <w:shd w:val="clear" w:color="auto" w:fill="auto"/>
            <w:noWrap/>
            <w:vAlign w:val="center"/>
            <w:hideMark/>
          </w:tcPr>
          <w:p w:rsidR="002C0EF2" w:rsidRPr="001106CF" w:rsidRDefault="002C0EF2" w:rsidP="00064123">
            <w:pPr>
              <w:keepNext/>
              <w:ind w:right="75"/>
              <w:jc w:val="right"/>
              <w:rPr>
                <w:rFonts w:cs="Calibri"/>
                <w:b/>
                <w:sz w:val="20"/>
                <w:szCs w:val="20"/>
              </w:rPr>
            </w:pPr>
            <w:r w:rsidRPr="001106CF">
              <w:rPr>
                <w:rFonts w:cs="Calibri"/>
                <w:b/>
                <w:sz w:val="20"/>
                <w:szCs w:val="20"/>
              </w:rPr>
              <w:t>199 471 258</w:t>
            </w:r>
          </w:p>
        </w:tc>
      </w:tr>
    </w:tbl>
    <w:p w:rsidR="001106CF" w:rsidRPr="001106CF" w:rsidRDefault="001106CF" w:rsidP="00064123">
      <w:pPr>
        <w:keepNext/>
        <w:spacing w:before="40"/>
        <w:rPr>
          <w:sz w:val="20"/>
          <w:szCs w:val="20"/>
        </w:rPr>
      </w:pPr>
      <w:r w:rsidRPr="001106CF">
        <w:rPr>
          <w:sz w:val="20"/>
          <w:szCs w:val="20"/>
        </w:rPr>
        <w:t>*</w:t>
      </w:r>
      <w:r>
        <w:rPr>
          <w:sz w:val="20"/>
          <w:szCs w:val="20"/>
        </w:rPr>
        <w:t xml:space="preserve"> </w:t>
      </w:r>
      <w:r w:rsidRPr="001106CF">
        <w:rPr>
          <w:sz w:val="20"/>
          <w:szCs w:val="20"/>
        </w:rPr>
        <w:t>Z důvodu nejednoznačné kategorizace OOP provedl NKÚ u cca 35 tis. ks přesun z </w:t>
      </w:r>
      <w:r w:rsidR="00B6260A">
        <w:rPr>
          <w:sz w:val="20"/>
          <w:szCs w:val="20"/>
        </w:rPr>
        <w:t xml:space="preserve">kategorie </w:t>
      </w:r>
      <w:r w:rsidRPr="001106CF">
        <w:rPr>
          <w:sz w:val="20"/>
          <w:szCs w:val="20"/>
        </w:rPr>
        <w:t>FFP2 do FFP3</w:t>
      </w:r>
      <w:r w:rsidR="00B6260A">
        <w:rPr>
          <w:sz w:val="20"/>
          <w:szCs w:val="20"/>
        </w:rPr>
        <w:t>.</w:t>
      </w:r>
    </w:p>
    <w:p w:rsidR="002C0EF2" w:rsidRPr="001106CF" w:rsidRDefault="002C0EF2" w:rsidP="00064123">
      <w:pPr>
        <w:keepNext/>
        <w:rPr>
          <w:sz w:val="20"/>
          <w:szCs w:val="20"/>
        </w:rPr>
      </w:pPr>
      <w:r w:rsidRPr="001106CF">
        <w:rPr>
          <w:b/>
          <w:sz w:val="20"/>
          <w:szCs w:val="20"/>
        </w:rPr>
        <w:t>Zdroj:</w:t>
      </w:r>
      <w:r w:rsidRPr="001106CF">
        <w:rPr>
          <w:sz w:val="20"/>
          <w:szCs w:val="20"/>
        </w:rPr>
        <w:t xml:space="preserve"> </w:t>
      </w:r>
      <w:r w:rsidR="00A279F6">
        <w:rPr>
          <w:sz w:val="20"/>
          <w:szCs w:val="20"/>
        </w:rPr>
        <w:t>s</w:t>
      </w:r>
      <w:r w:rsidRPr="001106CF">
        <w:rPr>
          <w:sz w:val="20"/>
          <w:szCs w:val="20"/>
        </w:rPr>
        <w:t>kladová evidence MV a SSHR</w:t>
      </w:r>
      <w:r w:rsidR="00A279F6">
        <w:rPr>
          <w:sz w:val="20"/>
          <w:szCs w:val="20"/>
        </w:rPr>
        <w:t>.</w:t>
      </w:r>
    </w:p>
    <w:p w:rsidR="002C0EF2" w:rsidRPr="001106CF" w:rsidRDefault="002C0EF2" w:rsidP="001106CF">
      <w:pPr>
        <w:ind w:left="567" w:hanging="567"/>
        <w:rPr>
          <w:sz w:val="20"/>
          <w:szCs w:val="20"/>
        </w:rPr>
      </w:pPr>
      <w:r w:rsidRPr="001106CF">
        <w:rPr>
          <w:b/>
          <w:sz w:val="20"/>
          <w:szCs w:val="20"/>
        </w:rPr>
        <w:t>Pozn</w:t>
      </w:r>
      <w:r w:rsidR="00A279F6">
        <w:rPr>
          <w:b/>
          <w:sz w:val="20"/>
          <w:szCs w:val="20"/>
        </w:rPr>
        <w:t>.</w:t>
      </w:r>
      <w:r w:rsidRPr="001106CF">
        <w:rPr>
          <w:b/>
          <w:sz w:val="20"/>
          <w:szCs w:val="20"/>
        </w:rPr>
        <w:t>:</w:t>
      </w:r>
      <w:r w:rsidRPr="001106CF">
        <w:rPr>
          <w:sz w:val="20"/>
          <w:szCs w:val="20"/>
        </w:rPr>
        <w:t xml:space="preserve"> V případě některých komodit OOP a ZP nelze s jistotou určit počet </w:t>
      </w:r>
      <w:r w:rsidR="00A279F6">
        <w:rPr>
          <w:sz w:val="20"/>
          <w:szCs w:val="20"/>
        </w:rPr>
        <w:t>kusů</w:t>
      </w:r>
      <w:r w:rsidRPr="001106CF">
        <w:rPr>
          <w:sz w:val="20"/>
          <w:szCs w:val="20"/>
        </w:rPr>
        <w:t>, neboť balení bylo různého typu a</w:t>
      </w:r>
      <w:r w:rsidR="001106CF">
        <w:rPr>
          <w:sz w:val="20"/>
          <w:szCs w:val="20"/>
        </w:rPr>
        <w:t> </w:t>
      </w:r>
      <w:r w:rsidRPr="001106CF">
        <w:rPr>
          <w:sz w:val="20"/>
          <w:szCs w:val="20"/>
        </w:rPr>
        <w:t xml:space="preserve">zahrnovalo někdy i více </w:t>
      </w:r>
      <w:r w:rsidR="00A279F6">
        <w:rPr>
          <w:sz w:val="20"/>
          <w:szCs w:val="20"/>
        </w:rPr>
        <w:t>kusů</w:t>
      </w:r>
      <w:r w:rsidRPr="001106CF">
        <w:rPr>
          <w:sz w:val="20"/>
          <w:szCs w:val="20"/>
        </w:rPr>
        <w:t xml:space="preserve"> příslušné komodity.</w:t>
      </w:r>
    </w:p>
    <w:p w:rsidR="00413FF3" w:rsidRPr="001106CF" w:rsidRDefault="001B3D24" w:rsidP="001106CF">
      <w:pPr>
        <w:pStyle w:val="Nadpis1"/>
        <w:jc w:val="both"/>
        <w:rPr>
          <w:sz w:val="24"/>
        </w:rPr>
      </w:pPr>
      <w:r w:rsidRPr="001106CF">
        <w:rPr>
          <w:sz w:val="24"/>
        </w:rPr>
        <w:t>4</w:t>
      </w:r>
      <w:r w:rsidR="00EF317C" w:rsidRPr="001106CF">
        <w:rPr>
          <w:sz w:val="24"/>
        </w:rPr>
        <w:t xml:space="preserve">. </w:t>
      </w:r>
      <w:r w:rsidR="00192DA0" w:rsidRPr="001106CF">
        <w:rPr>
          <w:sz w:val="24"/>
        </w:rPr>
        <w:t xml:space="preserve">Kvalita OOP a ZP pořizovaných </w:t>
      </w:r>
      <w:r w:rsidR="00EF317C" w:rsidRPr="001106CF">
        <w:rPr>
          <w:sz w:val="24"/>
        </w:rPr>
        <w:t xml:space="preserve">po vyhlášení pandemie </w:t>
      </w:r>
      <w:r w:rsidR="006D6A22">
        <w:rPr>
          <w:sz w:val="24"/>
        </w:rPr>
        <w:t>COVID</w:t>
      </w:r>
      <w:r w:rsidR="00EF317C" w:rsidRPr="001106CF">
        <w:rPr>
          <w:sz w:val="24"/>
        </w:rPr>
        <w:t>-19</w:t>
      </w:r>
    </w:p>
    <w:p w:rsidR="00883F10" w:rsidRPr="001805C2" w:rsidRDefault="00192DA0" w:rsidP="00883F10">
      <w:pPr>
        <w:spacing w:before="120"/>
      </w:pPr>
      <w:r>
        <w:t xml:space="preserve">Dva dny po vyhlášení pandemie WHO vydala Komise EU </w:t>
      </w:r>
      <w:r w:rsidR="00A279F6">
        <w:t>d</w:t>
      </w:r>
      <w:r>
        <w:t>oporučení 2020/403</w:t>
      </w:r>
      <w:r>
        <w:rPr>
          <w:rStyle w:val="Znakapoznpodarou"/>
        </w:rPr>
        <w:footnoteReference w:id="86"/>
      </w:r>
      <w:r>
        <w:t xml:space="preserve">, aby reagovala na kritický nedostatek OOP a ZP v členských státech EU. </w:t>
      </w:r>
      <w:r w:rsidR="00E8468B">
        <w:t>Toto d</w:t>
      </w:r>
      <w:r>
        <w:t xml:space="preserve">oporučení zmírňovalo veškeré striktně nastavené kvalitativní podmínky pro </w:t>
      </w:r>
      <w:r w:rsidR="008F2447">
        <w:t xml:space="preserve">dovoz </w:t>
      </w:r>
      <w:r>
        <w:t xml:space="preserve">OOP a ZP na trh EU </w:t>
      </w:r>
      <w:r w:rsidR="008F2447">
        <w:t>ze zemí mimo EU</w:t>
      </w:r>
      <w:r w:rsidR="00A279F6">
        <w:t>,</w:t>
      </w:r>
      <w:r w:rsidR="008F2447">
        <w:t xml:space="preserve"> a to hlavně</w:t>
      </w:r>
      <w:r w:rsidDel="008F2447">
        <w:t xml:space="preserve"> </w:t>
      </w:r>
      <w:r>
        <w:t>z </w:t>
      </w:r>
      <w:r w:rsidR="00196550">
        <w:t>ČLR</w:t>
      </w:r>
      <w:r w:rsidR="00F772E6">
        <w:t>,</w:t>
      </w:r>
      <w:r w:rsidR="00196550">
        <w:t xml:space="preserve"> která celosvětově </w:t>
      </w:r>
      <w:r w:rsidR="008F2447">
        <w:t xml:space="preserve">vede </w:t>
      </w:r>
      <w:r w:rsidR="00196550">
        <w:t>v produkci těchto komodit.</w:t>
      </w:r>
      <w:r w:rsidR="00883F10">
        <w:t xml:space="preserve"> </w:t>
      </w:r>
    </w:p>
    <w:p w:rsidR="00E76096" w:rsidRDefault="00192DA0" w:rsidP="00196550">
      <w:pPr>
        <w:spacing w:before="120"/>
      </w:pPr>
      <w:r>
        <w:t>Překážky pro dovoz</w:t>
      </w:r>
      <w:r w:rsidR="00196550">
        <w:t xml:space="preserve"> OOP a ZP ze států mimo EU </w:t>
      </w:r>
      <w:r>
        <w:t>byly hlavně legislativního charakteru</w:t>
      </w:r>
      <w:r w:rsidR="008F2447">
        <w:t>.</w:t>
      </w:r>
      <w:r>
        <w:t xml:space="preserve"> </w:t>
      </w:r>
      <w:r w:rsidR="00D97CF4">
        <w:t xml:space="preserve">NKÚ zjistil, že </w:t>
      </w:r>
      <w:r w:rsidDel="008F2447">
        <w:t>v</w:t>
      </w:r>
      <w:r>
        <w:t xml:space="preserve">ětšina </w:t>
      </w:r>
      <w:r w:rsidR="008F2447">
        <w:t xml:space="preserve">těchto </w:t>
      </w:r>
      <w:r>
        <w:t>produktů</w:t>
      </w:r>
      <w:r w:rsidR="008F2447">
        <w:t xml:space="preserve"> </w:t>
      </w:r>
      <w:r>
        <w:t>neprošla ověřením</w:t>
      </w:r>
      <w:r w:rsidR="00D97CF4">
        <w:t>. Tyto OOP n</w:t>
      </w:r>
      <w:r w:rsidR="002C1C37">
        <w:t>esplnily</w:t>
      </w:r>
      <w:r w:rsidR="00D97CF4">
        <w:t xml:space="preserve"> </w:t>
      </w:r>
      <w:r>
        <w:t>požadavk</w:t>
      </w:r>
      <w:r w:rsidR="008F2447">
        <w:t>y</w:t>
      </w:r>
      <w:r w:rsidDel="008F2447">
        <w:t xml:space="preserve"> </w:t>
      </w:r>
      <w:r w:rsidR="008F2447">
        <w:t xml:space="preserve">pro použití značky </w:t>
      </w:r>
      <w:r>
        <w:t xml:space="preserve">CE a ani </w:t>
      </w:r>
      <w:r w:rsidR="00D97CF4">
        <w:t>nedisponoval</w:t>
      </w:r>
      <w:r w:rsidR="002C1C37">
        <w:t>y</w:t>
      </w:r>
      <w:r>
        <w:t xml:space="preserve"> potřebnými dokumenty</w:t>
      </w:r>
      <w:r w:rsidR="00196550">
        <w:t xml:space="preserve"> pro posouzení shody</w:t>
      </w:r>
      <w:r>
        <w:t xml:space="preserve">. </w:t>
      </w:r>
      <w:r w:rsidR="001F28D7">
        <w:t>Výjimky</w:t>
      </w:r>
      <w:r w:rsidR="00E76096">
        <w:t xml:space="preserve"> </w:t>
      </w:r>
      <w:r w:rsidR="001F28D7">
        <w:t>na základě</w:t>
      </w:r>
      <w:r w:rsidR="00E76096">
        <w:t xml:space="preserve"> doporučení </w:t>
      </w:r>
      <w:r w:rsidR="002C1C37">
        <w:t xml:space="preserve">Komise </w:t>
      </w:r>
      <w:r w:rsidR="00E76096">
        <w:t>EU</w:t>
      </w:r>
      <w:r w:rsidR="00E76096" w:rsidDel="001F28D7">
        <w:t xml:space="preserve"> </w:t>
      </w:r>
      <w:r w:rsidR="00E76096">
        <w:t xml:space="preserve">tak </w:t>
      </w:r>
      <w:r w:rsidR="00196550">
        <w:t xml:space="preserve">dočasně (po dobu účinnosti </w:t>
      </w:r>
      <w:r w:rsidR="00A279F6">
        <w:t>d</w:t>
      </w:r>
      <w:r w:rsidR="00196550">
        <w:t>oporučení</w:t>
      </w:r>
      <w:r w:rsidR="006520D5">
        <w:t xml:space="preserve"> </w:t>
      </w:r>
      <w:r w:rsidR="00602A46">
        <w:t>Komise (EU) </w:t>
      </w:r>
      <w:r w:rsidR="006520D5">
        <w:t>2020/403</w:t>
      </w:r>
      <w:r w:rsidR="00196550">
        <w:t>)</w:t>
      </w:r>
      <w:r w:rsidR="001F28D7">
        <w:t xml:space="preserve"> umožnily, </w:t>
      </w:r>
      <w:r w:rsidR="00E76096">
        <w:t xml:space="preserve">že OOP </w:t>
      </w:r>
      <w:r>
        <w:t>nemusely splňovat kvalitativní požadavky EU</w:t>
      </w:r>
      <w:r w:rsidR="00E76096">
        <w:t xml:space="preserve">, resp. </w:t>
      </w:r>
      <w:r w:rsidR="001F28D7">
        <w:t xml:space="preserve">nemusely </w:t>
      </w:r>
      <w:r w:rsidR="00E76096">
        <w:t xml:space="preserve">projít standardním </w:t>
      </w:r>
      <w:r w:rsidR="001F28D7">
        <w:t xml:space="preserve">schvalovacím </w:t>
      </w:r>
      <w:r w:rsidR="00E76096">
        <w:t>procesem pro uvedení výrobku na trh EU</w:t>
      </w:r>
      <w:r>
        <w:t>.</w:t>
      </w:r>
      <w:r w:rsidR="00196550">
        <w:t xml:space="preserve"> </w:t>
      </w:r>
      <w:r>
        <w:t xml:space="preserve">Zmírnění podmínek však neznamenalo, že bylo možné dodávat na trh prostředky bez jakékoliv kontroly. </w:t>
      </w:r>
      <w:r w:rsidR="00B0650F">
        <w:t xml:space="preserve">Informace vysvětlující požadavky na kvalitu </w:t>
      </w:r>
      <w:r w:rsidR="001F28D7">
        <w:t xml:space="preserve">OOP a ZP </w:t>
      </w:r>
      <w:r w:rsidR="00B0650F">
        <w:t>za běžného stavu jsou uvedeny v </w:t>
      </w:r>
      <w:r w:rsidR="00B0650F" w:rsidRPr="00403176">
        <w:rPr>
          <w:b/>
        </w:rPr>
        <w:t xml:space="preserve">příloze č. </w:t>
      </w:r>
      <w:r w:rsidR="00A46744" w:rsidRPr="00403176">
        <w:rPr>
          <w:b/>
        </w:rPr>
        <w:t>2</w:t>
      </w:r>
      <w:r w:rsidR="00A279F6">
        <w:t xml:space="preserve"> tohoto kontrolního závěru</w:t>
      </w:r>
      <w:r w:rsidR="00B0650F" w:rsidRPr="00D94AB6">
        <w:t>.</w:t>
      </w:r>
    </w:p>
    <w:p w:rsidR="00E76096" w:rsidRDefault="00DF6757" w:rsidP="001C6D46">
      <w:pPr>
        <w:spacing w:before="120" w:after="240"/>
      </w:pPr>
      <w:r>
        <w:t>Zmíněné d</w:t>
      </w:r>
      <w:r w:rsidR="00192DA0">
        <w:t>oporučení Komise (EU</w:t>
      </w:r>
      <w:r w:rsidR="00192DA0" w:rsidRPr="00A169F2">
        <w:t xml:space="preserve">) </w:t>
      </w:r>
      <w:r w:rsidR="00192DA0">
        <w:t xml:space="preserve">v článku 7 definovalo podmínky, které musely být splněny pro použití této výjimky </w:t>
      </w:r>
      <w:r w:rsidR="001F28D7">
        <w:t xml:space="preserve">v souvislosti s pandemií </w:t>
      </w:r>
      <w:r w:rsidR="00192DA0">
        <w:t>k dovozu zboží na trh EU.</w:t>
      </w:r>
      <w:r w:rsidR="00A169F2">
        <w:rPr>
          <w:rStyle w:val="Znakapoznpodarou"/>
        </w:rPr>
        <w:footnoteReference w:id="87"/>
      </w:r>
      <w:r w:rsidR="00192DA0">
        <w:t xml:space="preserve"> </w:t>
      </w:r>
      <w:r w:rsidR="00EE3D27">
        <w:t xml:space="preserve">Dovážené </w:t>
      </w:r>
      <w:r w:rsidR="001448EF">
        <w:t>OOP a</w:t>
      </w:r>
      <w:r>
        <w:t> </w:t>
      </w:r>
      <w:r w:rsidR="001448EF">
        <w:t>ZP</w:t>
      </w:r>
      <w:r w:rsidR="00EE3D27">
        <w:t xml:space="preserve"> tak v době účinnosti </w:t>
      </w:r>
      <w:r w:rsidR="001F28D7">
        <w:t>tohoto</w:t>
      </w:r>
      <w:r w:rsidR="00EE3D27">
        <w:t xml:space="preserve"> </w:t>
      </w:r>
      <w:r w:rsidR="00CE6F06">
        <w:t>d</w:t>
      </w:r>
      <w:r w:rsidR="00EE3D27">
        <w:t>oporučení nemusely splňovat standardní kvalitativní požadavky EU. Výjimka ale neznamenala, že by bylo možné dodávat na trh EU jakékoliv prostředky. Minimální požadavky na ochranu zdraví a bezpečnosti musely být zachovány</w:t>
      </w:r>
      <w:r w:rsidR="00E31DFC">
        <w:t xml:space="preserve"> </w:t>
      </w:r>
      <w:r w:rsidR="0028085F">
        <w:lastRenderedPageBreak/>
        <w:t>zahájením</w:t>
      </w:r>
      <w:r w:rsidR="009220FF" w:rsidDel="00E31DFC">
        <w:t xml:space="preserve"> </w:t>
      </w:r>
      <w:r w:rsidR="009220FF">
        <w:t xml:space="preserve">procesu postupu shody u certifikační autority </w:t>
      </w:r>
      <w:r>
        <w:t>(</w:t>
      </w:r>
      <w:r w:rsidR="009220FF">
        <w:t>Notified Bod</w:t>
      </w:r>
      <w:r>
        <w:t>y)</w:t>
      </w:r>
      <w:r w:rsidR="00351E57">
        <w:rPr>
          <w:rStyle w:val="Znakapoznpodarou"/>
        </w:rPr>
        <w:footnoteReference w:id="88"/>
      </w:r>
      <w:r w:rsidR="009220FF">
        <w:t>.</w:t>
      </w:r>
      <w:r w:rsidR="003C6F34">
        <w:t xml:space="preserve"> </w:t>
      </w:r>
      <w:r w:rsidR="001C6D46">
        <w:t>OO</w:t>
      </w:r>
      <w:r w:rsidR="00192DA0">
        <w:t>P</w:t>
      </w:r>
      <w:r w:rsidR="001C6D46">
        <w:t xml:space="preserve"> a ZP </w:t>
      </w:r>
      <w:r w:rsidR="00192DA0">
        <w:t>měl</w:t>
      </w:r>
      <w:r w:rsidR="001C6D46">
        <w:t>y</w:t>
      </w:r>
      <w:r w:rsidR="00192DA0">
        <w:t xml:space="preserve"> </w:t>
      </w:r>
      <w:r w:rsidR="00192DA0" w:rsidDel="00E31DFC">
        <w:t>být nakupovány prostřednictví</w:t>
      </w:r>
      <w:r w:rsidR="001C6D46" w:rsidDel="00E31DFC">
        <w:t>m</w:t>
      </w:r>
      <w:r w:rsidR="001C6D46">
        <w:t xml:space="preserve"> </w:t>
      </w:r>
      <w:r w:rsidR="00192DA0">
        <w:t>orgán</w:t>
      </w:r>
      <w:r w:rsidR="001C6D46">
        <w:t>ů</w:t>
      </w:r>
      <w:r w:rsidR="00192DA0">
        <w:t xml:space="preserve"> členských států, </w:t>
      </w:r>
      <w:r w:rsidR="00192DA0" w:rsidDel="00E31DFC">
        <w:t xml:space="preserve">přičemž ale </w:t>
      </w:r>
      <w:r w:rsidR="00E8468B" w:rsidDel="00E31DFC">
        <w:t>musely tyto orgány</w:t>
      </w:r>
      <w:r w:rsidR="00192DA0" w:rsidDel="00E31DFC">
        <w:t xml:space="preserve"> </w:t>
      </w:r>
      <w:r w:rsidR="00192DA0">
        <w:t>zaji</w:t>
      </w:r>
      <w:r w:rsidR="00E8468B">
        <w:t>stit</w:t>
      </w:r>
      <w:r w:rsidR="00192DA0">
        <w:t xml:space="preserve">, že </w:t>
      </w:r>
      <w:r w:rsidR="00E8468B">
        <w:t>OOP a ZP</w:t>
      </w:r>
      <w:r w:rsidR="00192DA0">
        <w:t xml:space="preserve"> </w:t>
      </w:r>
      <w:r w:rsidR="00192DA0" w:rsidDel="003C6F34">
        <w:t xml:space="preserve">nevstupují </w:t>
      </w:r>
      <w:r w:rsidR="00192DA0">
        <w:t xml:space="preserve">do distribučních kanálů a jsou </w:t>
      </w:r>
      <w:r w:rsidR="00192DA0" w:rsidDel="00E31DFC">
        <w:t xml:space="preserve">výhradně </w:t>
      </w:r>
      <w:r w:rsidR="00192DA0">
        <w:t>určeny pro zdravotnictví.</w:t>
      </w:r>
      <w:r w:rsidR="00B36621" w:rsidRPr="00B36621">
        <w:t xml:space="preserve"> </w:t>
      </w:r>
      <w:r w:rsidR="003C6F34">
        <w:t>O</w:t>
      </w:r>
      <w:r w:rsidR="00B36621">
        <w:t xml:space="preserve">bě ministerstva jakožto organizační složky státu nevstupují jako dodavatelé těchto prostředků na trh </w:t>
      </w:r>
      <w:r w:rsidR="009F199B">
        <w:t>s</w:t>
      </w:r>
      <w:r w:rsidR="00B36621">
        <w:t xml:space="preserve"> OOP, neboť toto zboží nebylo </w:t>
      </w:r>
      <w:r w:rsidR="003C6F34">
        <w:t xml:space="preserve">určeno </w:t>
      </w:r>
      <w:r w:rsidR="00B36621">
        <w:t>k obchodní činnosti.</w:t>
      </w:r>
    </w:p>
    <w:p w:rsidR="00192DA0" w:rsidRDefault="001B3D24" w:rsidP="00A24A7F">
      <w:pPr>
        <w:pStyle w:val="Nadpis2"/>
        <w:numPr>
          <w:ilvl w:val="0"/>
          <w:numId w:val="0"/>
        </w:numPr>
      </w:pPr>
      <w:r>
        <w:t>4</w:t>
      </w:r>
      <w:r w:rsidR="00E76096">
        <w:t xml:space="preserve">.1 </w:t>
      </w:r>
      <w:r w:rsidR="00192DA0" w:rsidRPr="00E76096">
        <w:t xml:space="preserve">Kontrola kvality nakoupených OOP a ZP </w:t>
      </w:r>
      <w:r w:rsidR="00F36327">
        <w:t xml:space="preserve">v době </w:t>
      </w:r>
      <w:r w:rsidR="00192DA0" w:rsidRPr="00E76096">
        <w:t>nouzového stavu</w:t>
      </w:r>
    </w:p>
    <w:p w:rsidR="00192DA0" w:rsidRDefault="004E4309" w:rsidP="00FB422D">
      <w:pPr>
        <w:spacing w:after="120"/>
      </w:pPr>
      <w:r w:rsidDel="00CF1A88">
        <w:t>C</w:t>
      </w:r>
      <w:r w:rsidR="00192DA0" w:rsidDel="00CF1A88">
        <w:t xml:space="preserve">entrální tým nákupů </w:t>
      </w:r>
      <w:r w:rsidDel="00CF1A88">
        <w:t>u</w:t>
      </w:r>
      <w:r>
        <w:t xml:space="preserve"> MZd</w:t>
      </w:r>
      <w:r w:rsidR="00192DA0">
        <w:t xml:space="preserve"> měl</w:t>
      </w:r>
      <w:r w:rsidR="00CF1A88">
        <w:t xml:space="preserve"> </w:t>
      </w:r>
      <w:r w:rsidR="00192DA0" w:rsidDel="00CF1A88">
        <w:t xml:space="preserve">zabezpečovat </w:t>
      </w:r>
      <w:r w:rsidR="00192DA0" w:rsidDel="00A5358A">
        <w:t xml:space="preserve">kontrolu </w:t>
      </w:r>
      <w:r w:rsidR="00192DA0" w:rsidDel="00CF1A88">
        <w:t xml:space="preserve">kvalitativních </w:t>
      </w:r>
      <w:r w:rsidR="00192DA0" w:rsidDel="00A5358A">
        <w:t xml:space="preserve">požadavků </w:t>
      </w:r>
      <w:r w:rsidR="00192DA0" w:rsidDel="00CF1A88">
        <w:t xml:space="preserve">nastavených v rámci probíhajících nákupů </w:t>
      </w:r>
      <w:r w:rsidR="00192DA0">
        <w:t>ještě pře</w:t>
      </w:r>
      <w:r w:rsidR="00511512">
        <w:t>d uzavřením obchodního vztahu</w:t>
      </w:r>
      <w:r w:rsidR="00736816">
        <w:t>.</w:t>
      </w:r>
      <w:r w:rsidR="00511512">
        <w:t xml:space="preserve"> </w:t>
      </w:r>
      <w:r w:rsidR="00192DA0">
        <w:t>T</w:t>
      </w:r>
      <w:r w:rsidR="00511512">
        <w:t>C</w:t>
      </w:r>
      <w:r w:rsidR="00192DA0">
        <w:t xml:space="preserve">N stanovil </w:t>
      </w:r>
      <w:r w:rsidR="00A5358A">
        <w:t>podmínky</w:t>
      </w:r>
      <w:r w:rsidR="00192DA0">
        <w:t xml:space="preserve">, které dodavatelé </w:t>
      </w:r>
      <w:r w:rsidR="00A5358A">
        <w:t xml:space="preserve">nabízených prostředků </w:t>
      </w:r>
      <w:r w:rsidR="00192DA0">
        <w:t>museli splnit. NKÚ zjistil, že se jednalo zejména o předložení následující</w:t>
      </w:r>
      <w:r w:rsidR="00A5358A">
        <w:t>ch</w:t>
      </w:r>
      <w:r w:rsidR="00192DA0">
        <w:t xml:space="preserve"> dokument</w:t>
      </w:r>
      <w:r w:rsidR="00A5358A">
        <w:t>ů</w:t>
      </w:r>
      <w:r w:rsidR="00192DA0">
        <w:t xml:space="preserve">: CE certifikáty, </w:t>
      </w:r>
      <w:r w:rsidR="00B377D7">
        <w:t>p</w:t>
      </w:r>
      <w:r w:rsidR="00192DA0">
        <w:t>rohlášení o</w:t>
      </w:r>
      <w:r w:rsidR="00B377D7">
        <w:t> </w:t>
      </w:r>
      <w:r w:rsidR="00192DA0">
        <w:t>shodě, žádost výrobce k notifikovanému pracovišti doložené potřebnými dokumenty, test</w:t>
      </w:r>
      <w:r w:rsidR="00B377D7">
        <w:t>ovací</w:t>
      </w:r>
      <w:r w:rsidR="00192DA0">
        <w:t xml:space="preserve"> </w:t>
      </w:r>
      <w:r w:rsidR="00B377D7">
        <w:t>zprávy</w:t>
      </w:r>
      <w:r w:rsidR="00192DA0">
        <w:t xml:space="preserve"> výrobků od čínských akreditovaných zkušeben aj. Přestože</w:t>
      </w:r>
      <w:r w:rsidR="000A122A">
        <w:t xml:space="preserve"> </w:t>
      </w:r>
      <w:r w:rsidR="00192DA0" w:rsidDel="00A5358A">
        <w:t>dodání</w:t>
      </w:r>
      <w:r w:rsidR="00192DA0" w:rsidDel="000A122A">
        <w:t xml:space="preserve"> </w:t>
      </w:r>
      <w:r w:rsidR="00192DA0">
        <w:t>certifikát</w:t>
      </w:r>
      <w:r w:rsidR="00192DA0" w:rsidDel="00A5358A">
        <w:t>u</w:t>
      </w:r>
      <w:r w:rsidR="00192DA0">
        <w:t xml:space="preserve"> či jiný</w:t>
      </w:r>
      <w:r w:rsidR="00192DA0" w:rsidDel="000A122A">
        <w:t>ch</w:t>
      </w:r>
      <w:r w:rsidR="00192DA0">
        <w:t xml:space="preserve"> </w:t>
      </w:r>
      <w:r w:rsidR="00192DA0" w:rsidDel="00A5358A">
        <w:t xml:space="preserve">dalších </w:t>
      </w:r>
      <w:r w:rsidR="00192DA0">
        <w:t>dokument</w:t>
      </w:r>
      <w:r w:rsidR="00192DA0" w:rsidDel="000A122A">
        <w:t>ů</w:t>
      </w:r>
      <w:r w:rsidR="00192DA0">
        <w:t xml:space="preserve"> </w:t>
      </w:r>
      <w:r w:rsidR="00192DA0" w:rsidDel="00A5358A">
        <w:t>zajišťující</w:t>
      </w:r>
      <w:r w:rsidR="00B377D7">
        <w:t>ch</w:t>
      </w:r>
      <w:r w:rsidR="00192DA0" w:rsidDel="00A5358A">
        <w:t xml:space="preserve"> </w:t>
      </w:r>
      <w:r w:rsidR="00192DA0">
        <w:t xml:space="preserve">alespoň technickou způsobilost </w:t>
      </w:r>
      <w:r w:rsidR="00192DA0" w:rsidDel="000A122A">
        <w:t xml:space="preserve">výrobků </w:t>
      </w:r>
      <w:r w:rsidR="00192DA0">
        <w:t xml:space="preserve">před </w:t>
      </w:r>
      <w:r w:rsidR="00192DA0" w:rsidDel="00A5358A">
        <w:t xml:space="preserve">započetím </w:t>
      </w:r>
      <w:r w:rsidR="00192DA0">
        <w:t>poso</w:t>
      </w:r>
      <w:r w:rsidR="00A24A7F">
        <w:t>uzení o </w:t>
      </w:r>
      <w:r w:rsidR="00192DA0">
        <w:t xml:space="preserve">shodě </w:t>
      </w:r>
      <w:r w:rsidR="00192DA0" w:rsidDel="00A5358A">
        <w:t xml:space="preserve">či </w:t>
      </w:r>
      <w:r w:rsidR="00192DA0">
        <w:t>kontrol</w:t>
      </w:r>
      <w:r w:rsidR="00B377D7">
        <w:t>y</w:t>
      </w:r>
      <w:r w:rsidR="00192DA0">
        <w:t xml:space="preserve"> u </w:t>
      </w:r>
      <w:r w:rsidR="00E8468B">
        <w:t xml:space="preserve">příslušné </w:t>
      </w:r>
      <w:r w:rsidR="00192DA0">
        <w:t>veřejné výzkumné instituce</w:t>
      </w:r>
      <w:r w:rsidR="00B377D7">
        <w:t>,</w:t>
      </w:r>
      <w:r w:rsidR="00192DA0">
        <w:t xml:space="preserve"> tzv. certifikované zkušebny,</w:t>
      </w:r>
      <w:r w:rsidR="00192DA0" w:rsidDel="000A122A">
        <w:t xml:space="preserve"> bylo </w:t>
      </w:r>
      <w:r w:rsidR="00192DA0" w:rsidDel="00A5358A">
        <w:t xml:space="preserve">podmínkou Komise EU pro dodání těchto výrobků </w:t>
      </w:r>
      <w:r w:rsidR="00192DA0" w:rsidDel="000A122A">
        <w:t xml:space="preserve">pro užívání, nebyla tato skutečnost vždy </w:t>
      </w:r>
      <w:r w:rsidR="00192DA0">
        <w:t xml:space="preserve">naplněna. </w:t>
      </w:r>
      <w:r w:rsidR="00192DA0" w:rsidDel="000A122A">
        <w:t xml:space="preserve">V rámci kontroly </w:t>
      </w:r>
      <w:r w:rsidR="00192DA0">
        <w:t xml:space="preserve">NKÚ </w:t>
      </w:r>
      <w:r w:rsidR="00192DA0" w:rsidDel="000A122A">
        <w:t>bylo zjištěno</w:t>
      </w:r>
      <w:r w:rsidR="00192DA0">
        <w:t>, že některé certifikáty byly vydány až po uzavření kontraktu na dodávku</w:t>
      </w:r>
      <w:r w:rsidR="00B377D7">
        <w:t>,</w:t>
      </w:r>
      <w:r w:rsidR="00192DA0">
        <w:t xml:space="preserve"> a </w:t>
      </w:r>
      <w:r w:rsidR="00192DA0" w:rsidDel="000A122A">
        <w:t>nebyla tedy naplněna</w:t>
      </w:r>
      <w:r w:rsidR="00192DA0">
        <w:t xml:space="preserve"> podmínka doložení certifikátu před uzavřením obchodního vztahu.</w:t>
      </w:r>
    </w:p>
    <w:p w:rsidR="00192DA0" w:rsidRDefault="00AD3330" w:rsidP="00FB422D">
      <w:pPr>
        <w:spacing w:after="120"/>
      </w:pPr>
      <w:r>
        <w:t>MZd začalo testovat vzorky nakoupených respirátorů ve v. v. i</w:t>
      </w:r>
      <w:r w:rsidR="006F59BF">
        <w:t>.</w:t>
      </w:r>
      <w:r w:rsidDel="00AD3330">
        <w:t xml:space="preserve"> </w:t>
      </w:r>
      <w:r w:rsidR="00192DA0">
        <w:t xml:space="preserve">od 27. 3. 2020. Od tohoto data </w:t>
      </w:r>
      <w:r>
        <w:t xml:space="preserve">již </w:t>
      </w:r>
      <w:r w:rsidR="00192DA0">
        <w:t xml:space="preserve">bylo podle tvrzení MZd možné pozdržet </w:t>
      </w:r>
      <w:r>
        <w:t xml:space="preserve">danou dodávku </w:t>
      </w:r>
      <w:r w:rsidR="00192DA0">
        <w:t xml:space="preserve">na skladě. </w:t>
      </w:r>
      <w:r w:rsidR="00C74289">
        <w:t>Splnění testovaných parametrů bylo podmínkou</w:t>
      </w:r>
      <w:r>
        <w:t xml:space="preserve"> pro zaplacení dodavateli</w:t>
      </w:r>
      <w:r w:rsidR="00C74289">
        <w:t>.</w:t>
      </w:r>
      <w:r w:rsidR="00192DA0">
        <w:t xml:space="preserve"> </w:t>
      </w:r>
    </w:p>
    <w:p w:rsidR="00192DA0" w:rsidRDefault="00192DA0" w:rsidP="00FB422D">
      <w:pPr>
        <w:spacing w:after="120"/>
      </w:pPr>
      <w:r>
        <w:t xml:space="preserve">MV se rozhodlo, že pro </w:t>
      </w:r>
      <w:r w:rsidR="00526A36">
        <w:t xml:space="preserve">ověření </w:t>
      </w:r>
      <w:r>
        <w:t xml:space="preserve">kvality je </w:t>
      </w:r>
      <w:r w:rsidR="00272695">
        <w:t>nutné</w:t>
      </w:r>
      <w:r w:rsidR="00526A36">
        <w:t xml:space="preserve">, aby </w:t>
      </w:r>
      <w:r>
        <w:t>dodavatel doloži</w:t>
      </w:r>
      <w:r w:rsidR="00526A36">
        <w:t xml:space="preserve">l </w:t>
      </w:r>
      <w:r>
        <w:t xml:space="preserve">certifikát, který </w:t>
      </w:r>
      <w:r w:rsidR="005366E2">
        <w:t>bude</w:t>
      </w:r>
      <w:r>
        <w:t xml:space="preserve"> </w:t>
      </w:r>
      <w:r w:rsidR="005366E2">
        <w:t>součástí</w:t>
      </w:r>
      <w:r w:rsidR="00A366E7">
        <w:t xml:space="preserve"> </w:t>
      </w:r>
      <w:r w:rsidR="005366E2">
        <w:t xml:space="preserve">dodávaného </w:t>
      </w:r>
      <w:r>
        <w:t xml:space="preserve">zboží. NKÚ zjistil, že </w:t>
      </w:r>
      <w:r w:rsidR="00526A36">
        <w:t xml:space="preserve">MV </w:t>
      </w:r>
      <w:r w:rsidR="0057227C">
        <w:t>kontrolovalo tyto certifikáty od zahraničních dodavatelů tak, že telefonicky nebo e-mailem kontaktovalo vydavatele certifikátu. Certifikáty</w:t>
      </w:r>
      <w:r>
        <w:t xml:space="preserve"> vydan</w:t>
      </w:r>
      <w:r w:rsidR="0057227C">
        <w:t>é</w:t>
      </w:r>
      <w:r>
        <w:t xml:space="preserve"> v Polsku či Velké Británii </w:t>
      </w:r>
      <w:r w:rsidR="0057227C">
        <w:t>ověřovalo</w:t>
      </w:r>
      <w:r w:rsidDel="0057227C">
        <w:t xml:space="preserve"> </w:t>
      </w:r>
      <w:r>
        <w:t xml:space="preserve">přes velvyslanectví </w:t>
      </w:r>
      <w:r w:rsidR="0057227C">
        <w:t xml:space="preserve">těchto zemí </w:t>
      </w:r>
      <w:r>
        <w:t xml:space="preserve">v ČR. </w:t>
      </w:r>
      <w:r w:rsidR="0057227C">
        <w:t>MV už dále neověřovalo certifikát těch dodavatelů, kteří byli</w:t>
      </w:r>
      <w:r>
        <w:t xml:space="preserve"> </w:t>
      </w:r>
      <w:r w:rsidRPr="00CA53E4">
        <w:t>zaregistrován</w:t>
      </w:r>
      <w:r w:rsidR="0057227C">
        <w:t>i</w:t>
      </w:r>
      <w:r w:rsidRPr="00CA53E4">
        <w:t xml:space="preserve"> na National Medical Products Administration</w:t>
      </w:r>
      <w:r w:rsidR="00E90E68">
        <w:rPr>
          <w:rStyle w:val="Znakapoznpodarou"/>
        </w:rPr>
        <w:footnoteReference w:id="89"/>
      </w:r>
      <w:r w:rsidR="00E704ED">
        <w:t xml:space="preserve"> </w:t>
      </w:r>
      <w:r w:rsidRPr="00CA53E4">
        <w:t xml:space="preserve">a </w:t>
      </w:r>
      <w:r w:rsidR="0057227C">
        <w:t xml:space="preserve">měli </w:t>
      </w:r>
      <w:r w:rsidR="0057227C" w:rsidRPr="00CA53E4">
        <w:t>příslušn</w:t>
      </w:r>
      <w:r w:rsidR="0057227C">
        <w:t xml:space="preserve">á </w:t>
      </w:r>
      <w:r w:rsidRPr="00CA53E4">
        <w:t>obchodní a vývozní povolení</w:t>
      </w:r>
      <w:r w:rsidR="0057227C">
        <w:t>. P</w:t>
      </w:r>
      <w:r>
        <w:t xml:space="preserve">řevážně </w:t>
      </w:r>
      <w:r w:rsidR="0057227C">
        <w:t xml:space="preserve">šlo o dodavatele </w:t>
      </w:r>
      <w:r>
        <w:t>z</w:t>
      </w:r>
      <w:r w:rsidR="00A366E7">
        <w:t> </w:t>
      </w:r>
      <w:r>
        <w:t>Č</w:t>
      </w:r>
      <w:r w:rsidR="0057227C">
        <w:t>LR</w:t>
      </w:r>
      <w:r w:rsidR="00A366E7">
        <w:t>.</w:t>
      </w:r>
    </w:p>
    <w:p w:rsidR="001805C2" w:rsidRDefault="00192DA0" w:rsidP="00FB422D">
      <w:pPr>
        <w:spacing w:after="120"/>
      </w:pPr>
      <w:r>
        <w:t xml:space="preserve">MV </w:t>
      </w:r>
      <w:r w:rsidR="00A36E63">
        <w:t>testovalo</w:t>
      </w:r>
      <w:r>
        <w:t xml:space="preserve"> </w:t>
      </w:r>
      <w:r w:rsidR="00A36E63">
        <w:t xml:space="preserve">stejně jako MZd </w:t>
      </w:r>
      <w:r>
        <w:t>dodan</w:t>
      </w:r>
      <w:r w:rsidR="00A36E63">
        <w:t xml:space="preserve">é respirátory </w:t>
      </w:r>
      <w:r>
        <w:t xml:space="preserve">u </w:t>
      </w:r>
      <w:r w:rsidR="005366E2">
        <w:t xml:space="preserve">příslušné </w:t>
      </w:r>
      <w:r>
        <w:t xml:space="preserve">v. v. i. </w:t>
      </w:r>
      <w:r w:rsidR="00A36E63">
        <w:t>Testovalo</w:t>
      </w:r>
      <w:r>
        <w:t xml:space="preserve"> vzorky ze </w:t>
      </w:r>
      <w:r w:rsidR="00DA0557">
        <w:t xml:space="preserve">všech </w:t>
      </w:r>
      <w:r>
        <w:t xml:space="preserve">zahraničních objednávek </w:t>
      </w:r>
      <w:r w:rsidR="00DA0557">
        <w:t xml:space="preserve">a </w:t>
      </w:r>
      <w:r w:rsidR="00843140">
        <w:t>některých tuzemských</w:t>
      </w:r>
      <w:r w:rsidR="00DA0557">
        <w:t xml:space="preserve"> </w:t>
      </w:r>
      <w:r>
        <w:t xml:space="preserve">(ve všech případech se jednalo o zboží z ČLR). </w:t>
      </w:r>
      <w:r w:rsidR="00955B28">
        <w:t xml:space="preserve">NKÚ proto </w:t>
      </w:r>
      <w:r>
        <w:t>hodnotí tento postup testování kvality jako netransparentní</w:t>
      </w:r>
      <w:r w:rsidR="00955B28">
        <w:t>.</w:t>
      </w:r>
      <w:r>
        <w:t xml:space="preserve"> </w:t>
      </w:r>
      <w:r w:rsidR="00955B28">
        <w:t>Zboží</w:t>
      </w:r>
      <w:r w:rsidR="00A36E63">
        <w:t xml:space="preserve"> z jednotlivých objednávek</w:t>
      </w:r>
      <w:r w:rsidDel="00A36E63">
        <w:t xml:space="preserve"> </w:t>
      </w:r>
      <w:r w:rsidR="00A36E63">
        <w:t xml:space="preserve">bylo </w:t>
      </w:r>
      <w:r w:rsidR="00955B28">
        <w:t xml:space="preserve">totiž </w:t>
      </w:r>
      <w:r>
        <w:t>ve většině případů</w:t>
      </w:r>
      <w:r w:rsidR="00A36E63">
        <w:t xml:space="preserve"> dodáno</w:t>
      </w:r>
      <w:r>
        <w:t xml:space="preserve"> </w:t>
      </w:r>
      <w:r w:rsidR="008D363C">
        <w:t xml:space="preserve">v </w:t>
      </w:r>
      <w:r>
        <w:t>několika dodávk</w:t>
      </w:r>
      <w:r w:rsidR="008D363C">
        <w:t>ách</w:t>
      </w:r>
      <w:r>
        <w:t xml:space="preserve">. </w:t>
      </w:r>
      <w:r w:rsidR="00955B28">
        <w:t xml:space="preserve">NKÚ kontrolou vybraného vzorku objednávek zjistil, že v některých případech se zboží dodané v rámci jednotlivých dodávek neshodovalo s testovaným vzorkem. </w:t>
      </w:r>
      <w:r w:rsidRPr="00FF7927">
        <w:rPr>
          <w:b/>
        </w:rPr>
        <w:t>Existuje tak riziko, že část dodaného zboží nesplňoval</w:t>
      </w:r>
      <w:r w:rsidR="008E2921">
        <w:rPr>
          <w:b/>
        </w:rPr>
        <w:t>a</w:t>
      </w:r>
      <w:r w:rsidRPr="00FF7927">
        <w:rPr>
          <w:b/>
        </w:rPr>
        <w:t xml:space="preserve"> deklarované parametry</w:t>
      </w:r>
      <w:r w:rsidRPr="00FF7927" w:rsidDel="00DA4190">
        <w:rPr>
          <w:b/>
        </w:rPr>
        <w:t xml:space="preserve"> </w:t>
      </w:r>
      <w:r w:rsidR="00093F0E">
        <w:rPr>
          <w:b/>
        </w:rPr>
        <w:t>kvality</w:t>
      </w:r>
      <w:r w:rsidRPr="00A366E7">
        <w:rPr>
          <w:b/>
        </w:rPr>
        <w:t>.</w:t>
      </w:r>
      <w:r>
        <w:t xml:space="preserve"> </w:t>
      </w:r>
      <w:r w:rsidR="00DA4190">
        <w:t>MV většině případů nepředkládalo k testování v</w:t>
      </w:r>
      <w:r>
        <w:t>zorky od tuzemských dodavatelů</w:t>
      </w:r>
      <w:r w:rsidR="00DA4190">
        <w:t>,</w:t>
      </w:r>
      <w:r>
        <w:t xml:space="preserve"> přestože ani </w:t>
      </w:r>
      <w:r w:rsidR="001805C2">
        <w:t>tito dodavatelé nedoložili</w:t>
      </w:r>
      <w:r>
        <w:t xml:space="preserve"> certifikát</w:t>
      </w:r>
      <w:r w:rsidR="001805C2">
        <w:t>y</w:t>
      </w:r>
      <w:r>
        <w:t xml:space="preserve"> platn</w:t>
      </w:r>
      <w:r w:rsidR="001805C2">
        <w:t>é</w:t>
      </w:r>
      <w:r>
        <w:t xml:space="preserve"> pro trh EU. </w:t>
      </w:r>
    </w:p>
    <w:p w:rsidR="00192DA0" w:rsidDel="00BB647C" w:rsidRDefault="003C6C5B" w:rsidP="00FB422D">
      <w:pPr>
        <w:spacing w:after="120"/>
      </w:pPr>
      <w:r>
        <w:lastRenderedPageBreak/>
        <w:t xml:space="preserve">NKÚ </w:t>
      </w:r>
      <w:r w:rsidR="00EF3060">
        <w:t>v</w:t>
      </w:r>
      <w:r w:rsidR="00E70874" w:rsidRPr="001204F7" w:rsidDel="001805C2">
        <w:t xml:space="preserve"> případě </w:t>
      </w:r>
      <w:r w:rsidR="00E70874" w:rsidRPr="001204F7">
        <w:t xml:space="preserve">respirátorů dovezených z ČLR </w:t>
      </w:r>
      <w:r>
        <w:t>konstatuje, že</w:t>
      </w:r>
      <w:r w:rsidR="00E70874" w:rsidRPr="001204F7" w:rsidDel="001805C2">
        <w:t xml:space="preserve"> v rámci </w:t>
      </w:r>
      <w:r w:rsidR="00E70874" w:rsidRPr="001204F7">
        <w:t>distribuce koncovým uživatelům</w:t>
      </w:r>
      <w:r w:rsidR="00E70874" w:rsidRPr="001204F7" w:rsidDel="001805C2">
        <w:t xml:space="preserve"> </w:t>
      </w:r>
      <w:r w:rsidR="00C124A0" w:rsidRPr="001204F7" w:rsidDel="001805C2">
        <w:t xml:space="preserve">ze strany MV a MZd </w:t>
      </w:r>
      <w:r>
        <w:t xml:space="preserve">nebyly </w:t>
      </w:r>
      <w:r w:rsidR="00E70874" w:rsidRPr="001204F7" w:rsidDel="001805C2">
        <w:t>zohledňovány rozdílné velikosti těchto prostředků</w:t>
      </w:r>
      <w:r w:rsidR="00C124A0" w:rsidRPr="001204F7" w:rsidDel="001805C2">
        <w:t xml:space="preserve"> určených pro jiný trh</w:t>
      </w:r>
      <w:r w:rsidR="00C124A0" w:rsidRPr="001204F7">
        <w:t xml:space="preserve">. </w:t>
      </w:r>
      <w:r w:rsidR="00C124A0" w:rsidRPr="001204F7" w:rsidDel="008E2921">
        <w:t>Tyto r</w:t>
      </w:r>
      <w:r w:rsidR="00C124A0" w:rsidRPr="001204F7">
        <w:t xml:space="preserve">ozdíly </w:t>
      </w:r>
      <w:r w:rsidR="00E70874" w:rsidRPr="001204F7">
        <w:t xml:space="preserve">jsou </w:t>
      </w:r>
      <w:r w:rsidR="00E70874" w:rsidRPr="001204F7" w:rsidDel="001805C2">
        <w:t xml:space="preserve">zapříčiněny </w:t>
      </w:r>
      <w:r w:rsidR="00E70874" w:rsidRPr="001204F7">
        <w:t xml:space="preserve">odlišnou anatomií </w:t>
      </w:r>
      <w:r w:rsidR="00E70874" w:rsidRPr="001204F7" w:rsidDel="001805C2">
        <w:t xml:space="preserve">obličejové části </w:t>
      </w:r>
      <w:r w:rsidR="00A24A7F">
        <w:t>u </w:t>
      </w:r>
      <w:r w:rsidR="00E70874" w:rsidRPr="001204F7">
        <w:t xml:space="preserve">spotřebitelů na asijském, resp. čínském trhu. </w:t>
      </w:r>
      <w:r w:rsidR="00C124A0" w:rsidRPr="001204F7">
        <w:t>Nevyhovující velikosti respirátorů tak představovaly zvýšené riziko</w:t>
      </w:r>
      <w:r w:rsidR="008E2921">
        <w:t xml:space="preserve"> </w:t>
      </w:r>
      <w:r w:rsidR="00C124A0" w:rsidRPr="001204F7" w:rsidDel="008E2921">
        <w:t>netěsnosti, která by se v případě řádného testování negativně projevila v</w:t>
      </w:r>
      <w:r w:rsidR="00A366E7">
        <w:t xml:space="preserve"> měření </w:t>
      </w:r>
      <w:r w:rsidR="00C124A0" w:rsidRPr="001204F7">
        <w:t>parametru „celkového průniku</w:t>
      </w:r>
      <w:r w:rsidR="000F5B26" w:rsidRPr="001204F7">
        <w:t>“</w:t>
      </w:r>
      <w:r w:rsidR="00C124A0" w:rsidRPr="001204F7">
        <w:t xml:space="preserve"> </w:t>
      </w:r>
      <w:r w:rsidR="00E70874" w:rsidRPr="001204F7">
        <w:t xml:space="preserve">(viz </w:t>
      </w:r>
      <w:r w:rsidR="00E70874" w:rsidRPr="00256BB9">
        <w:rPr>
          <w:b/>
        </w:rPr>
        <w:t xml:space="preserve">příloha č. </w:t>
      </w:r>
      <w:r w:rsidR="009B6CDD">
        <w:rPr>
          <w:b/>
        </w:rPr>
        <w:t>2</w:t>
      </w:r>
      <w:r w:rsidR="00A366E7">
        <w:t xml:space="preserve"> tohoto kontrolního závěru</w:t>
      </w:r>
      <w:r w:rsidR="00E70874" w:rsidRPr="001204F7">
        <w:t>)</w:t>
      </w:r>
      <w:r w:rsidR="000F5B26" w:rsidRPr="001204F7">
        <w:t>.</w:t>
      </w:r>
    </w:p>
    <w:p w:rsidR="00BB647C" w:rsidRDefault="00192DA0" w:rsidP="00635820">
      <w:pPr>
        <w:spacing w:after="120"/>
      </w:pPr>
      <w:r w:rsidDel="00BB647C">
        <w:t xml:space="preserve">Na základě výše uvedeného </w:t>
      </w:r>
      <w:r>
        <w:t xml:space="preserve">NKÚ vyhodnotil, že obě </w:t>
      </w:r>
      <w:r w:rsidR="004D76FD">
        <w:t>ministerstva</w:t>
      </w:r>
      <w:r w:rsidR="009E0285">
        <w:t xml:space="preserve"> </w:t>
      </w:r>
      <w:r>
        <w:t>určil</w:t>
      </w:r>
      <w:r w:rsidR="004D76FD">
        <w:t>a</w:t>
      </w:r>
      <w:r>
        <w:t xml:space="preserve">, že </w:t>
      </w:r>
      <w:r w:rsidR="00BB647C">
        <w:t>kvalita se bude</w:t>
      </w:r>
      <w:r>
        <w:t xml:space="preserve"> ve v. v. i.</w:t>
      </w:r>
      <w:r w:rsidR="00BB647C">
        <w:t xml:space="preserve"> testovat </w:t>
      </w:r>
      <w:r>
        <w:t xml:space="preserve">pouze </w:t>
      </w:r>
      <w:r w:rsidR="00BB647C">
        <w:t xml:space="preserve">u </w:t>
      </w:r>
      <w:r>
        <w:t>respirátor</w:t>
      </w:r>
      <w:r w:rsidR="00BB647C">
        <w:t>ů</w:t>
      </w:r>
      <w:r w:rsidR="00F71DF9">
        <w:t xml:space="preserve"> </w:t>
      </w:r>
      <w:r w:rsidR="001A5A7E" w:rsidRPr="001A5A7E">
        <w:t>FFP3, FFP2, KN95, N95, GB19083-2010, GB 2626-2006</w:t>
      </w:r>
      <w:r>
        <w:t xml:space="preserve">. Všechny ostatní OOP a ZP </w:t>
      </w:r>
      <w:r w:rsidR="00BB647C">
        <w:t>ministerstva zařadila</w:t>
      </w:r>
      <w:r w:rsidR="009E0285">
        <w:t xml:space="preserve"> </w:t>
      </w:r>
      <w:r>
        <w:t>do nižší třídy</w:t>
      </w:r>
      <w:r w:rsidR="00EF3060">
        <w:t xml:space="preserve"> ochrany.</w:t>
      </w:r>
      <w:r>
        <w:t xml:space="preserve"> </w:t>
      </w:r>
      <w:r w:rsidR="00BB647C">
        <w:t>Nemusely tak být testovány an</w:t>
      </w:r>
      <w:r w:rsidR="004D76FD">
        <w:t xml:space="preserve">i </w:t>
      </w:r>
      <w:r>
        <w:t xml:space="preserve">v případě, že </w:t>
      </w:r>
      <w:r w:rsidR="00F45FC3">
        <w:t xml:space="preserve">neměly </w:t>
      </w:r>
      <w:r>
        <w:t>platné dokumenty</w:t>
      </w:r>
      <w:r w:rsidR="00BB647C">
        <w:t xml:space="preserve">, které zaručují jejich </w:t>
      </w:r>
      <w:r>
        <w:t xml:space="preserve">kvalitu </w:t>
      </w:r>
      <w:r w:rsidR="00BB647C">
        <w:t>pro trh EU.</w:t>
      </w:r>
    </w:p>
    <w:p w:rsidR="00132885" w:rsidRDefault="00BB647C" w:rsidP="00635820">
      <w:pPr>
        <w:spacing w:after="120"/>
        <w:rPr>
          <w:rFonts w:eastAsia="Calibri"/>
        </w:rPr>
      </w:pPr>
      <w:r>
        <w:t>Obě ministerstva zajišťovala v</w:t>
      </w:r>
      <w:r w:rsidR="00192DA0">
        <w:t>ýběr i samotn</w:t>
      </w:r>
      <w:r>
        <w:t xml:space="preserve">é </w:t>
      </w:r>
      <w:r w:rsidR="00192DA0">
        <w:t xml:space="preserve">předávání vzorků. </w:t>
      </w:r>
      <w:r w:rsidR="00192DA0" w:rsidRPr="003B0346">
        <w:rPr>
          <w:rFonts w:eastAsia="Calibri"/>
        </w:rPr>
        <w:t>Testování bylo</w:t>
      </w:r>
      <w:r w:rsidR="00192DA0">
        <w:rPr>
          <w:rFonts w:eastAsia="Calibri"/>
        </w:rPr>
        <w:t xml:space="preserve"> oproti standardnímu postupu</w:t>
      </w:r>
      <w:r w:rsidR="00192DA0" w:rsidRPr="003B0346">
        <w:rPr>
          <w:rFonts w:eastAsia="Calibri"/>
        </w:rPr>
        <w:t xml:space="preserve"> omezeno pouze </w:t>
      </w:r>
      <w:r w:rsidR="00916B19">
        <w:rPr>
          <w:rFonts w:eastAsia="Calibri"/>
        </w:rPr>
        <w:t xml:space="preserve">na vybrané parametry výrobků, jak je uvedeno </w:t>
      </w:r>
      <w:r w:rsidR="002450F9">
        <w:rPr>
          <w:rFonts w:eastAsia="Calibri"/>
        </w:rPr>
        <w:t>v </w:t>
      </w:r>
      <w:r w:rsidR="00192DA0">
        <w:rPr>
          <w:rFonts w:eastAsia="Calibri"/>
        </w:rPr>
        <w:t>tabul</w:t>
      </w:r>
      <w:r w:rsidR="0075252A">
        <w:rPr>
          <w:rFonts w:eastAsia="Calibri"/>
        </w:rPr>
        <w:t>ce č. 1</w:t>
      </w:r>
      <w:r w:rsidR="001A114E">
        <w:rPr>
          <w:rFonts w:eastAsia="Calibri"/>
        </w:rPr>
        <w:t>1</w:t>
      </w:r>
      <w:r w:rsidR="00192DA0" w:rsidRPr="003B0346">
        <w:rPr>
          <w:rFonts w:eastAsia="Calibri"/>
        </w:rPr>
        <w:t>.</w:t>
      </w:r>
      <w:r w:rsidR="00812ED2">
        <w:rPr>
          <w:rFonts w:eastAsia="Calibri"/>
        </w:rPr>
        <w:t xml:space="preserve"> </w:t>
      </w:r>
      <w:r w:rsidR="006C5905">
        <w:rPr>
          <w:rFonts w:eastAsia="Calibri"/>
        </w:rPr>
        <w:t>NKÚ konstatuje, že a</w:t>
      </w:r>
      <w:r w:rsidR="00812ED2">
        <w:rPr>
          <w:rFonts w:eastAsia="Calibri"/>
        </w:rPr>
        <w:t xml:space="preserve">kreditovaný </w:t>
      </w:r>
      <w:r w:rsidR="00812ED2" w:rsidRPr="00854DE5">
        <w:rPr>
          <w:rFonts w:eastAsia="Calibri"/>
          <w:i/>
        </w:rPr>
        <w:t xml:space="preserve">protokol </w:t>
      </w:r>
      <w:r w:rsidR="006C5905" w:rsidRPr="00854DE5">
        <w:rPr>
          <w:rFonts w:eastAsia="Calibri"/>
          <w:i/>
        </w:rPr>
        <w:t>o zkoušce</w:t>
      </w:r>
      <w:r w:rsidR="006C5905">
        <w:rPr>
          <w:rFonts w:eastAsia="Calibri"/>
        </w:rPr>
        <w:t xml:space="preserve"> </w:t>
      </w:r>
      <w:r w:rsidR="00812ED2">
        <w:rPr>
          <w:rFonts w:eastAsia="Calibri"/>
        </w:rPr>
        <w:t>vydaný v.</w:t>
      </w:r>
      <w:r w:rsidR="002450F9">
        <w:rPr>
          <w:rFonts w:eastAsia="Calibri"/>
        </w:rPr>
        <w:t> </w:t>
      </w:r>
      <w:r w:rsidR="00812ED2">
        <w:rPr>
          <w:rFonts w:eastAsia="Calibri"/>
        </w:rPr>
        <w:t>v.</w:t>
      </w:r>
      <w:r w:rsidR="002450F9">
        <w:rPr>
          <w:rFonts w:eastAsia="Calibri"/>
        </w:rPr>
        <w:t> </w:t>
      </w:r>
      <w:r w:rsidR="00A366E7">
        <w:rPr>
          <w:rFonts w:eastAsia="Calibri"/>
        </w:rPr>
        <w:t xml:space="preserve">i. </w:t>
      </w:r>
      <w:r w:rsidR="00812ED2">
        <w:rPr>
          <w:rFonts w:eastAsia="Calibri"/>
        </w:rPr>
        <w:t>nenahrazoval certifikát nebo jiný dokument podobného char</w:t>
      </w:r>
      <w:r w:rsidR="002450F9">
        <w:rPr>
          <w:rFonts w:eastAsia="Calibri"/>
        </w:rPr>
        <w:t>akteru. Jednalo se vždy pouze o </w:t>
      </w:r>
      <w:r w:rsidR="006C5905">
        <w:rPr>
          <w:rFonts w:eastAsia="Calibri"/>
        </w:rPr>
        <w:t xml:space="preserve">zkoušku daného vzorku, která podávala základní informaci o </w:t>
      </w:r>
      <w:r>
        <w:rPr>
          <w:rFonts w:eastAsia="Calibri"/>
        </w:rPr>
        <w:t>vlastnostech testovaného</w:t>
      </w:r>
      <w:r w:rsidR="000A6AD2">
        <w:rPr>
          <w:rFonts w:eastAsia="Calibri"/>
        </w:rPr>
        <w:t xml:space="preserve"> respirátoru</w:t>
      </w:r>
      <w:r w:rsidR="0098293A">
        <w:rPr>
          <w:rFonts w:eastAsia="Calibri"/>
        </w:rPr>
        <w:t xml:space="preserve">. </w:t>
      </w:r>
      <w:r w:rsidR="000A6AD2">
        <w:rPr>
          <w:rFonts w:eastAsia="Calibri"/>
        </w:rPr>
        <w:t>Na základě této zkoušky</w:t>
      </w:r>
      <w:r w:rsidR="00AB14F5">
        <w:rPr>
          <w:rFonts w:eastAsia="Calibri"/>
        </w:rPr>
        <w:t xml:space="preserve"> bylo možné přiřadit </w:t>
      </w:r>
      <w:r w:rsidR="000A6AD2">
        <w:rPr>
          <w:rFonts w:eastAsia="Calibri"/>
        </w:rPr>
        <w:t xml:space="preserve">testovaným </w:t>
      </w:r>
      <w:r w:rsidR="00AB14F5">
        <w:rPr>
          <w:rFonts w:eastAsia="Calibri"/>
        </w:rPr>
        <w:t xml:space="preserve">respirátorů jednotlivé třídy ochrany. </w:t>
      </w:r>
    </w:p>
    <w:p w:rsidR="00192DA0" w:rsidRPr="002450F9" w:rsidRDefault="00916B19" w:rsidP="002450F9">
      <w:pPr>
        <w:keepNext/>
        <w:suppressAutoHyphens w:val="0"/>
        <w:spacing w:after="40"/>
        <w:ind w:left="1389" w:hanging="1389"/>
        <w:jc w:val="left"/>
        <w:rPr>
          <w:rFonts w:eastAsia="Calibri"/>
          <w:b/>
          <w:spacing w:val="-4"/>
        </w:rPr>
      </w:pPr>
      <w:r w:rsidRPr="002450F9">
        <w:rPr>
          <w:rFonts w:eastAsia="Calibri"/>
          <w:b/>
          <w:spacing w:val="-4"/>
        </w:rPr>
        <w:t xml:space="preserve">Tabulka č. </w:t>
      </w:r>
      <w:r w:rsidR="00C21682" w:rsidRPr="002450F9">
        <w:rPr>
          <w:rFonts w:eastAsia="Calibri"/>
          <w:b/>
          <w:spacing w:val="-4"/>
        </w:rPr>
        <w:t>1</w:t>
      </w:r>
      <w:r w:rsidR="001A114E" w:rsidRPr="002450F9">
        <w:rPr>
          <w:rFonts w:eastAsia="Calibri"/>
          <w:b/>
          <w:spacing w:val="-4"/>
        </w:rPr>
        <w:t>1</w:t>
      </w:r>
      <w:r w:rsidR="002450F9" w:rsidRPr="002450F9">
        <w:rPr>
          <w:rFonts w:eastAsia="Calibri"/>
          <w:b/>
          <w:spacing w:val="-4"/>
        </w:rPr>
        <w:t>:</w:t>
      </w:r>
      <w:r w:rsidRPr="002450F9">
        <w:rPr>
          <w:rFonts w:eastAsia="Calibri"/>
          <w:b/>
          <w:spacing w:val="-4"/>
        </w:rPr>
        <w:t xml:space="preserve"> Srovnání rozsahu testování </w:t>
      </w:r>
      <w:r w:rsidR="000A6AD2" w:rsidRPr="002450F9">
        <w:rPr>
          <w:rFonts w:eastAsia="Calibri"/>
          <w:b/>
          <w:spacing w:val="-4"/>
        </w:rPr>
        <w:t xml:space="preserve">kvality respirátorů </w:t>
      </w:r>
      <w:r w:rsidRPr="002450F9">
        <w:rPr>
          <w:rFonts w:eastAsia="Calibri"/>
          <w:b/>
          <w:spacing w:val="-4"/>
        </w:rPr>
        <w:t>v běžném stavu a v období krizového stavu,</w:t>
      </w:r>
      <w:r w:rsidR="00EF317C" w:rsidRPr="002450F9">
        <w:rPr>
          <w:rFonts w:eastAsia="Calibri"/>
          <w:b/>
          <w:spacing w:val="-4"/>
        </w:rPr>
        <w:t xml:space="preserve"> resp. v</w:t>
      </w:r>
      <w:r w:rsidRPr="002450F9">
        <w:rPr>
          <w:rFonts w:eastAsia="Calibri"/>
          <w:b/>
          <w:spacing w:val="-4"/>
        </w:rPr>
        <w:t xml:space="preserve"> </w:t>
      </w:r>
      <w:r w:rsidR="009E533E" w:rsidRPr="002450F9">
        <w:rPr>
          <w:rFonts w:eastAsia="Calibri"/>
          <w:b/>
          <w:spacing w:val="-4"/>
        </w:rPr>
        <w:t>období</w:t>
      </w:r>
      <w:r w:rsidR="009E533E" w:rsidRPr="002450F9" w:rsidDel="000A6AD2">
        <w:rPr>
          <w:rFonts w:eastAsia="Calibri"/>
          <w:b/>
          <w:spacing w:val="-4"/>
        </w:rPr>
        <w:t xml:space="preserve"> </w:t>
      </w:r>
      <w:r w:rsidR="009E533E" w:rsidRPr="002450F9">
        <w:rPr>
          <w:rFonts w:eastAsia="Calibri"/>
          <w:b/>
          <w:spacing w:val="-4"/>
        </w:rPr>
        <w:t xml:space="preserve">výjimek </w:t>
      </w:r>
      <w:r w:rsidR="000A6AD2" w:rsidRPr="002450F9">
        <w:rPr>
          <w:rFonts w:eastAsia="Calibri"/>
          <w:b/>
          <w:spacing w:val="-4"/>
        </w:rPr>
        <w:t xml:space="preserve">na základě </w:t>
      </w:r>
      <w:r w:rsidR="009E533E" w:rsidRPr="002450F9">
        <w:rPr>
          <w:rFonts w:eastAsia="Calibri"/>
          <w:b/>
          <w:spacing w:val="-4"/>
        </w:rPr>
        <w:t>doporučení Evropské komise</w:t>
      </w:r>
    </w:p>
    <w:tbl>
      <w:tblPr>
        <w:tblpPr w:leftFromText="141" w:rightFromText="141" w:vertAnchor="text" w:horzAnchor="margin" w:tblpXSpec="center" w:tblpY="-14"/>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4390"/>
        <w:gridCol w:w="708"/>
        <w:gridCol w:w="851"/>
        <w:gridCol w:w="850"/>
        <w:gridCol w:w="851"/>
        <w:gridCol w:w="709"/>
        <w:gridCol w:w="708"/>
      </w:tblGrid>
      <w:tr w:rsidR="00BE49D7" w:rsidRPr="00BE49D7" w:rsidTr="00D477F9">
        <w:trPr>
          <w:trHeight w:val="227"/>
        </w:trPr>
        <w:tc>
          <w:tcPr>
            <w:tcW w:w="4390" w:type="dxa"/>
            <w:vMerge w:val="restart"/>
            <w:shd w:val="clear" w:color="auto" w:fill="E5F1FF"/>
            <w:noWrap/>
            <w:vAlign w:val="center"/>
            <w:hideMark/>
          </w:tcPr>
          <w:p w:rsidR="00BE49D7" w:rsidRPr="00D477F9" w:rsidRDefault="00BE49D7" w:rsidP="00BE49D7">
            <w:pPr>
              <w:jc w:val="center"/>
              <w:rPr>
                <w:rFonts w:cs="Calibri"/>
                <w:b/>
                <w:color w:val="000000" w:themeColor="text1"/>
                <w:sz w:val="20"/>
                <w:szCs w:val="20"/>
              </w:rPr>
            </w:pPr>
          </w:p>
        </w:tc>
        <w:tc>
          <w:tcPr>
            <w:tcW w:w="2409" w:type="dxa"/>
            <w:gridSpan w:val="3"/>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 xml:space="preserve">Testování </w:t>
            </w:r>
            <w:r w:rsidR="00C24963" w:rsidRPr="00BE49D7">
              <w:rPr>
                <w:rFonts w:cs="Calibri"/>
                <w:b/>
                <w:color w:val="000000"/>
                <w:sz w:val="18"/>
                <w:szCs w:val="18"/>
              </w:rPr>
              <w:t xml:space="preserve">– </w:t>
            </w:r>
            <w:r w:rsidRPr="00BE49D7">
              <w:rPr>
                <w:rFonts w:cs="Calibri"/>
                <w:b/>
                <w:color w:val="000000"/>
                <w:sz w:val="18"/>
                <w:szCs w:val="18"/>
              </w:rPr>
              <w:t>běžný stav</w:t>
            </w:r>
          </w:p>
        </w:tc>
        <w:tc>
          <w:tcPr>
            <w:tcW w:w="2268" w:type="dxa"/>
            <w:gridSpan w:val="3"/>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Testování – krizový stav</w:t>
            </w:r>
          </w:p>
        </w:tc>
      </w:tr>
      <w:tr w:rsidR="002450F9" w:rsidRPr="00BE49D7" w:rsidTr="00D477F9">
        <w:trPr>
          <w:trHeight w:val="227"/>
        </w:trPr>
        <w:tc>
          <w:tcPr>
            <w:tcW w:w="4390" w:type="dxa"/>
            <w:vMerge/>
            <w:shd w:val="clear" w:color="auto" w:fill="E5F1FF"/>
            <w:noWrap/>
            <w:vAlign w:val="center"/>
            <w:hideMark/>
          </w:tcPr>
          <w:p w:rsidR="00BE49D7" w:rsidRPr="00BE49D7" w:rsidRDefault="00BE49D7" w:rsidP="00BE49D7">
            <w:pPr>
              <w:jc w:val="left"/>
              <w:rPr>
                <w:rFonts w:cs="Calibri"/>
                <w:color w:val="000000"/>
                <w:sz w:val="18"/>
                <w:szCs w:val="18"/>
              </w:rPr>
            </w:pPr>
          </w:p>
        </w:tc>
        <w:tc>
          <w:tcPr>
            <w:tcW w:w="708"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FFP1</w:t>
            </w:r>
          </w:p>
        </w:tc>
        <w:tc>
          <w:tcPr>
            <w:tcW w:w="851"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FFP2</w:t>
            </w:r>
          </w:p>
        </w:tc>
        <w:tc>
          <w:tcPr>
            <w:tcW w:w="850"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FFP3</w:t>
            </w:r>
          </w:p>
        </w:tc>
        <w:tc>
          <w:tcPr>
            <w:tcW w:w="851"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FFP1</w:t>
            </w:r>
          </w:p>
        </w:tc>
        <w:tc>
          <w:tcPr>
            <w:tcW w:w="709"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FFP2</w:t>
            </w:r>
          </w:p>
        </w:tc>
        <w:tc>
          <w:tcPr>
            <w:tcW w:w="708" w:type="dxa"/>
            <w:shd w:val="clear" w:color="auto" w:fill="E5F1FF"/>
            <w:noWrap/>
            <w:vAlign w:val="center"/>
            <w:hideMark/>
          </w:tcPr>
          <w:p w:rsidR="00BE49D7" w:rsidRPr="00BE49D7" w:rsidRDefault="00BE49D7" w:rsidP="00BE49D7">
            <w:pPr>
              <w:jc w:val="center"/>
              <w:rPr>
                <w:rFonts w:cs="Calibri"/>
                <w:b/>
                <w:color w:val="000000"/>
                <w:sz w:val="18"/>
                <w:szCs w:val="18"/>
              </w:rPr>
            </w:pPr>
            <w:r w:rsidRPr="00BE49D7">
              <w:rPr>
                <w:rFonts w:cs="Calibri"/>
                <w:b/>
                <w:color w:val="000000"/>
                <w:sz w:val="18"/>
                <w:szCs w:val="18"/>
              </w:rPr>
              <w:t>FFP3</w:t>
            </w:r>
          </w:p>
        </w:tc>
      </w:tr>
      <w:tr w:rsidR="00C24963" w:rsidRPr="00BE49D7" w:rsidTr="00C24963">
        <w:trPr>
          <w:trHeight w:val="227"/>
        </w:trPr>
        <w:tc>
          <w:tcPr>
            <w:tcW w:w="4390" w:type="dxa"/>
            <w:shd w:val="clear" w:color="auto" w:fill="auto"/>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Jmenovité hodnoty a tolerance</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Vizuální prohlídka</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Balení</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Materiál</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Čištění a dezinfekce (opakované použití)</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Praktické zkoušky</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Konečná úprava součástek</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9E533E" w:rsidRPr="00BE49D7" w:rsidTr="002450F9">
        <w:trPr>
          <w:trHeight w:val="227"/>
        </w:trPr>
        <w:tc>
          <w:tcPr>
            <w:tcW w:w="9067" w:type="dxa"/>
            <w:gridSpan w:val="7"/>
            <w:shd w:val="clear" w:color="auto" w:fill="auto"/>
            <w:noWrap/>
            <w:vAlign w:val="center"/>
            <w:hideMark/>
          </w:tcPr>
          <w:p w:rsidR="009E533E" w:rsidRPr="00BE49D7" w:rsidRDefault="009E533E" w:rsidP="00BE49D7">
            <w:pPr>
              <w:jc w:val="left"/>
              <w:rPr>
                <w:rFonts w:cs="Calibri"/>
                <w:b/>
                <w:color w:val="000000"/>
                <w:sz w:val="18"/>
                <w:szCs w:val="18"/>
              </w:rPr>
            </w:pPr>
            <w:r w:rsidRPr="00BE49D7">
              <w:rPr>
                <w:rFonts w:cs="Calibri"/>
                <w:b/>
                <w:color w:val="000000"/>
                <w:sz w:val="18"/>
                <w:szCs w:val="18"/>
              </w:rPr>
              <w:t>Měření průniku </w:t>
            </w: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b/>
                <w:color w:val="000000"/>
                <w:sz w:val="18"/>
                <w:szCs w:val="18"/>
              </w:rPr>
            </w:pPr>
            <w:r w:rsidRPr="00BE49D7">
              <w:rPr>
                <w:rFonts w:cs="Calibri"/>
                <w:b/>
                <w:color w:val="000000"/>
                <w:sz w:val="18"/>
                <w:szCs w:val="18"/>
              </w:rPr>
              <w:t>a) Celkový průnik</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b/>
                <w:color w:val="000000"/>
                <w:sz w:val="18"/>
                <w:szCs w:val="18"/>
              </w:rPr>
            </w:pPr>
            <w:r w:rsidRPr="00BE49D7">
              <w:rPr>
                <w:rFonts w:cs="Calibri"/>
                <w:b/>
                <w:color w:val="000000"/>
                <w:sz w:val="18"/>
                <w:szCs w:val="18"/>
              </w:rPr>
              <w:t>b) Průnik filtračním materiálem</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Snášenlivost pokožkou</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Hořlavost</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Koncentrace oxidu uhličitého ve vdechovaném vzduchu</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Upínací systém</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Zorné pole</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noWrap/>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Vydechovací ventil</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p>
        </w:tc>
      </w:tr>
      <w:tr w:rsidR="00C24963" w:rsidRPr="00BE49D7" w:rsidTr="00C24963">
        <w:trPr>
          <w:trHeight w:val="227"/>
        </w:trPr>
        <w:tc>
          <w:tcPr>
            <w:tcW w:w="4390" w:type="dxa"/>
            <w:shd w:val="clear" w:color="auto" w:fill="auto"/>
            <w:vAlign w:val="center"/>
            <w:hideMark/>
          </w:tcPr>
          <w:p w:rsidR="009E533E" w:rsidRPr="00BE49D7" w:rsidRDefault="009E533E" w:rsidP="00BE49D7">
            <w:pPr>
              <w:jc w:val="left"/>
              <w:rPr>
                <w:rFonts w:cs="Calibri"/>
                <w:color w:val="000000"/>
                <w:sz w:val="18"/>
                <w:szCs w:val="18"/>
              </w:rPr>
            </w:pPr>
            <w:r w:rsidRPr="00BE49D7">
              <w:rPr>
                <w:rFonts w:cs="Calibri"/>
                <w:color w:val="000000"/>
                <w:sz w:val="18"/>
                <w:szCs w:val="18"/>
              </w:rPr>
              <w:t>Dýchací odpor s ventilem/bez ventilu</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0"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851"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709"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c>
          <w:tcPr>
            <w:tcW w:w="708" w:type="dxa"/>
            <w:shd w:val="clear" w:color="auto" w:fill="auto"/>
            <w:noWrap/>
            <w:vAlign w:val="center"/>
            <w:hideMark/>
          </w:tcPr>
          <w:p w:rsidR="009E533E" w:rsidRPr="00BE49D7" w:rsidRDefault="009E533E" w:rsidP="00BE49D7">
            <w:pPr>
              <w:jc w:val="center"/>
              <w:rPr>
                <w:rFonts w:cs="Calibri"/>
                <w:color w:val="000000"/>
                <w:sz w:val="18"/>
                <w:szCs w:val="18"/>
              </w:rPr>
            </w:pPr>
            <w:r w:rsidRPr="00BE49D7">
              <w:rPr>
                <w:rFonts w:ascii="Segoe UI Symbol" w:hAnsi="Segoe UI Symbol" w:cs="Segoe UI Symbol"/>
                <w:color w:val="000000"/>
                <w:sz w:val="18"/>
                <w:szCs w:val="18"/>
              </w:rPr>
              <w:t>✓</w:t>
            </w:r>
          </w:p>
        </w:tc>
      </w:tr>
    </w:tbl>
    <w:p w:rsidR="00192DA0" w:rsidRPr="007C1A63" w:rsidRDefault="009E533E" w:rsidP="003A66B9">
      <w:pPr>
        <w:spacing w:before="40"/>
        <w:rPr>
          <w:sz w:val="18"/>
          <w:szCs w:val="18"/>
        </w:rPr>
      </w:pPr>
      <w:r w:rsidRPr="003A66B9">
        <w:rPr>
          <w:b/>
          <w:sz w:val="20"/>
          <w:szCs w:val="18"/>
        </w:rPr>
        <w:t>Z</w:t>
      </w:r>
      <w:r w:rsidR="00192DA0" w:rsidRPr="003A66B9">
        <w:rPr>
          <w:b/>
          <w:sz w:val="20"/>
          <w:szCs w:val="18"/>
        </w:rPr>
        <w:t>droj:</w:t>
      </w:r>
      <w:r w:rsidR="00192DA0" w:rsidRPr="003A66B9">
        <w:rPr>
          <w:sz w:val="20"/>
          <w:szCs w:val="18"/>
        </w:rPr>
        <w:t xml:space="preserve"> </w:t>
      </w:r>
      <w:r w:rsidR="00A366E7">
        <w:rPr>
          <w:sz w:val="20"/>
          <w:szCs w:val="18"/>
        </w:rPr>
        <w:t>vypracoval NKÚ</w:t>
      </w:r>
      <w:r w:rsidR="00AD1AE5" w:rsidRPr="003A66B9">
        <w:rPr>
          <w:sz w:val="20"/>
          <w:szCs w:val="18"/>
        </w:rPr>
        <w:t xml:space="preserve"> </w:t>
      </w:r>
      <w:r w:rsidR="00192DA0" w:rsidRPr="003A66B9">
        <w:rPr>
          <w:sz w:val="20"/>
          <w:szCs w:val="18"/>
        </w:rPr>
        <w:t xml:space="preserve">dle </w:t>
      </w:r>
      <w:r w:rsidR="00192DA0" w:rsidRPr="003A66B9">
        <w:rPr>
          <w:rFonts w:cstheme="minorHAnsi"/>
          <w:sz w:val="20"/>
          <w:szCs w:val="18"/>
        </w:rPr>
        <w:t>EN 149:2001 + A1:2009</w:t>
      </w:r>
      <w:r w:rsidR="00A366E7">
        <w:rPr>
          <w:rFonts w:cstheme="minorHAnsi"/>
          <w:sz w:val="20"/>
          <w:szCs w:val="18"/>
        </w:rPr>
        <w:t>.</w:t>
      </w:r>
    </w:p>
    <w:p w:rsidR="00192DA0" w:rsidRPr="001C6D46" w:rsidRDefault="001B3D24" w:rsidP="002450F9">
      <w:pPr>
        <w:pStyle w:val="Nadpis2"/>
        <w:numPr>
          <w:ilvl w:val="0"/>
          <w:numId w:val="0"/>
        </w:numPr>
        <w:ind w:left="284" w:hanging="284"/>
        <w:jc w:val="left"/>
      </w:pPr>
      <w:r>
        <w:t>4</w:t>
      </w:r>
      <w:r w:rsidR="001C6D46">
        <w:t xml:space="preserve">.2 </w:t>
      </w:r>
      <w:r w:rsidR="00916B19">
        <w:t>K</w:t>
      </w:r>
      <w:r w:rsidR="00192DA0" w:rsidRPr="001C6D46">
        <w:t xml:space="preserve">ontrola </w:t>
      </w:r>
      <w:r w:rsidR="00916B19">
        <w:t xml:space="preserve">systému testování vzorků z objednávek/dodávek pro MZd a MV </w:t>
      </w:r>
    </w:p>
    <w:p w:rsidR="00192DA0" w:rsidRDefault="00E85589" w:rsidP="00916B19">
      <w:pPr>
        <w:tabs>
          <w:tab w:val="left" w:pos="1451"/>
        </w:tabs>
        <w:spacing w:before="120"/>
      </w:pPr>
      <w:r>
        <w:t xml:space="preserve">NKÚ </w:t>
      </w:r>
      <w:r w:rsidR="00F22D3C">
        <w:t>při</w:t>
      </w:r>
      <w:r>
        <w:t xml:space="preserve"> kontrole vybraného vzorku zjišťoval</w:t>
      </w:r>
      <w:r w:rsidR="00A366E7">
        <w:t>,</w:t>
      </w:r>
      <w:r>
        <w:t xml:space="preserve"> </w:t>
      </w:r>
      <w:r w:rsidR="00192DA0">
        <w:t>jakým způsobem MZd a MV ověřoval</w:t>
      </w:r>
      <w:r w:rsidR="00B12BB9">
        <w:t>a</w:t>
      </w:r>
      <w:r w:rsidR="00192DA0">
        <w:t xml:space="preserve"> kvalitu dodan</w:t>
      </w:r>
      <w:r w:rsidR="00BE13E8">
        <w:t>ých OOP a ZP</w:t>
      </w:r>
      <w:r w:rsidR="00192DA0">
        <w:t xml:space="preserve">. Do vzorku byly vybrány objednávky </w:t>
      </w:r>
      <w:r w:rsidR="009B632B">
        <w:t xml:space="preserve">jak </w:t>
      </w:r>
      <w:r w:rsidR="00192DA0">
        <w:t>od českých</w:t>
      </w:r>
      <w:r w:rsidR="009B632B">
        <w:t>,</w:t>
      </w:r>
      <w:r w:rsidR="00192DA0">
        <w:t xml:space="preserve"> tak i zahraničních dodavatelů</w:t>
      </w:r>
      <w:r>
        <w:t xml:space="preserve">. </w:t>
      </w:r>
      <w:r w:rsidR="00192DA0">
        <w:t xml:space="preserve">MZd </w:t>
      </w:r>
      <w:r w:rsidR="000A6AD2">
        <w:t>objednávalo</w:t>
      </w:r>
      <w:r w:rsidR="00192DA0">
        <w:t>, až na výjimky,</w:t>
      </w:r>
      <w:r w:rsidR="000A6AD2">
        <w:t xml:space="preserve"> výhradně </w:t>
      </w:r>
      <w:r w:rsidR="00192DA0">
        <w:t xml:space="preserve">od tuzemských dodavatelů, kteří nabízeli zboží od tuzemských výrobců nebo vystupovali jako zprostředkovatelé čínských dodavatelů. MV </w:t>
      </w:r>
      <w:r w:rsidR="000A6AD2">
        <w:t>nakupovalo</w:t>
      </w:r>
      <w:r w:rsidR="00192DA0">
        <w:t xml:space="preserve"> od tuzemských i zahraničních dodavatelů.</w:t>
      </w:r>
    </w:p>
    <w:p w:rsidR="00D61134" w:rsidRDefault="000A6AD2" w:rsidP="00D61134">
      <w:pPr>
        <w:tabs>
          <w:tab w:val="left" w:pos="1451"/>
        </w:tabs>
        <w:spacing w:before="120"/>
      </w:pPr>
      <w:r>
        <w:t>NKÚ nevycházel p</w:t>
      </w:r>
      <w:r w:rsidR="00D61134">
        <w:t>ři</w:t>
      </w:r>
      <w:r w:rsidR="00D61134" w:rsidDel="000A6AD2">
        <w:t xml:space="preserve"> </w:t>
      </w:r>
      <w:r>
        <w:t xml:space="preserve">kontrole </w:t>
      </w:r>
      <w:r w:rsidR="00D61134">
        <w:t>kvality</w:t>
      </w:r>
      <w:r w:rsidR="009A20F4">
        <w:t xml:space="preserve"> vybraného</w:t>
      </w:r>
      <w:r w:rsidR="00D61134">
        <w:t xml:space="preserve"> vzorku OOP</w:t>
      </w:r>
      <w:r w:rsidR="00D61134" w:rsidDel="000A6AD2">
        <w:t xml:space="preserve"> </w:t>
      </w:r>
      <w:r w:rsidR="00D61134">
        <w:t>pouze</w:t>
      </w:r>
      <w:r w:rsidR="008B76BB">
        <w:t xml:space="preserve"> </w:t>
      </w:r>
      <w:r w:rsidR="00D61134">
        <w:t xml:space="preserve">z existence/neexistence certifikátů, které mu předložilo MV a MZd, ale </w:t>
      </w:r>
      <w:r w:rsidR="009A20F4">
        <w:t>dostupnými</w:t>
      </w:r>
      <w:r w:rsidR="00D61134">
        <w:t xml:space="preserve"> možnost</w:t>
      </w:r>
      <w:r w:rsidR="009A20F4">
        <w:t>mi</w:t>
      </w:r>
      <w:r w:rsidR="00A24A7F">
        <w:t xml:space="preserve"> prověřoval i </w:t>
      </w:r>
      <w:r w:rsidR="00D61134">
        <w:t xml:space="preserve">věrohodnost předložených certifikátů. </w:t>
      </w:r>
      <w:r w:rsidR="009A20F4">
        <w:t xml:space="preserve">NKÚ k tomu využil </w:t>
      </w:r>
      <w:r w:rsidR="00D61134">
        <w:t xml:space="preserve">webové stránky vydavatelů </w:t>
      </w:r>
      <w:r w:rsidR="00D61134">
        <w:lastRenderedPageBreak/>
        <w:t xml:space="preserve">akreditovaných certifikátů. Důvodem </w:t>
      </w:r>
      <w:r w:rsidR="00D61134" w:rsidDel="00801714">
        <w:t xml:space="preserve">k tomuto postupu NKÚ </w:t>
      </w:r>
      <w:r w:rsidR="00D61134">
        <w:t>bylo, že mnoho akreditovaných zkušeben na určitou dobu pozastavilo vydávání osvědčení o certifikaci</w:t>
      </w:r>
      <w:r w:rsidR="00801714">
        <w:t>, a to kvůli</w:t>
      </w:r>
      <w:r w:rsidR="00D61134">
        <w:t xml:space="preserve"> velké</w:t>
      </w:r>
      <w:r w:rsidR="00801714">
        <w:t>mu</w:t>
      </w:r>
      <w:r w:rsidR="00D61134">
        <w:t xml:space="preserve"> nárůstu falzifikovaných certifikátů k </w:t>
      </w:r>
      <w:r w:rsidR="00801714">
        <w:t xml:space="preserve">OOP </w:t>
      </w:r>
      <w:r w:rsidR="00D61134" w:rsidDel="00801714">
        <w:t>v </w:t>
      </w:r>
      <w:r w:rsidR="00801714">
        <w:t>době pandemie</w:t>
      </w:r>
      <w:r w:rsidR="00D61134">
        <w:t xml:space="preserve">. Kontrola </w:t>
      </w:r>
      <w:r w:rsidR="00801714">
        <w:t xml:space="preserve">NKÚ </w:t>
      </w:r>
      <w:r w:rsidR="00D61134">
        <w:t xml:space="preserve">probíhala </w:t>
      </w:r>
      <w:r w:rsidR="00801714">
        <w:t>porovnáním</w:t>
      </w:r>
      <w:r w:rsidR="00D61134" w:rsidDel="00801714">
        <w:t xml:space="preserve"> </w:t>
      </w:r>
      <w:r w:rsidR="00D61134">
        <w:t>čísel/kódů na doložených certifikátech s databází čísel/kódů na webových stránkách vydavatele. Obdobně</w:t>
      </w:r>
      <w:r w:rsidR="00D61134" w:rsidDel="00801714">
        <w:t xml:space="preserve"> </w:t>
      </w:r>
      <w:r w:rsidR="00D61134">
        <w:t>probíhal</w:t>
      </w:r>
      <w:r w:rsidR="00801714">
        <w:t xml:space="preserve">a i kontrola </w:t>
      </w:r>
      <w:r w:rsidR="00D61134">
        <w:t xml:space="preserve">QR kódů, pokud takový kód certifikát obsahoval. </w:t>
      </w:r>
      <w:r w:rsidR="00801714">
        <w:t>NKÚ také prověřil</w:t>
      </w:r>
      <w:r w:rsidR="00D61134">
        <w:t xml:space="preserve"> nákup</w:t>
      </w:r>
      <w:r w:rsidR="00801714">
        <w:t>y OOP, které se uskutečnily</w:t>
      </w:r>
      <w:r w:rsidR="00D61134">
        <w:t xml:space="preserve"> ve zjednodušené formě na základě </w:t>
      </w:r>
      <w:r w:rsidR="009B632B">
        <w:t>d</w:t>
      </w:r>
      <w:r w:rsidR="00D61134">
        <w:t>oporučení Komise (EU) 2020/403</w:t>
      </w:r>
      <w:r w:rsidR="00D61134">
        <w:rPr>
          <w:rStyle w:val="Znakapoznpodarou"/>
        </w:rPr>
        <w:footnoteReference w:id="90"/>
      </w:r>
      <w:r w:rsidR="00261743">
        <w:t>.</w:t>
      </w:r>
      <w:r w:rsidR="00D61134">
        <w:t xml:space="preserve"> NKÚ </w:t>
      </w:r>
      <w:r w:rsidR="00801714">
        <w:t>prověřoval v neposlední řadě i proces</w:t>
      </w:r>
      <w:r w:rsidR="00D61134">
        <w:t xml:space="preserve"> testování jednotlivých vzorků. MV i MZd </w:t>
      </w:r>
      <w:r w:rsidR="00801714">
        <w:t>testovaly</w:t>
      </w:r>
      <w:r w:rsidR="00D61134">
        <w:t xml:space="preserve"> p</w:t>
      </w:r>
      <w:r w:rsidR="00A24A7F">
        <w:t>rostřednictvím certifikované v. v. </w:t>
      </w:r>
      <w:r w:rsidR="00D61134">
        <w:t>i.</w:t>
      </w:r>
      <w:r w:rsidR="007D059A">
        <w:t xml:space="preserve"> </w:t>
      </w:r>
      <w:r w:rsidR="00D61134">
        <w:t xml:space="preserve">K testování </w:t>
      </w:r>
      <w:r w:rsidR="00D61134" w:rsidDel="007D059A">
        <w:t xml:space="preserve">ve v. v. i. </w:t>
      </w:r>
      <w:r w:rsidR="00D61134">
        <w:t>byly dodávány pouze respirátory.</w:t>
      </w:r>
      <w:r w:rsidR="001223C4">
        <w:t xml:space="preserve"> </w:t>
      </w:r>
    </w:p>
    <w:p w:rsidR="00192DA0" w:rsidRDefault="007D059A" w:rsidP="00916B19">
      <w:pPr>
        <w:tabs>
          <w:tab w:val="left" w:pos="1451"/>
        </w:tabs>
        <w:spacing w:before="120"/>
      </w:pPr>
      <w:r>
        <w:t>Vzorek, který NKÚ vybral u</w:t>
      </w:r>
      <w:r w:rsidR="00192DA0">
        <w:t xml:space="preserve"> MZd</w:t>
      </w:r>
      <w:r w:rsidR="00A2778E">
        <w:t>,</w:t>
      </w:r>
      <w:r w:rsidR="00192DA0">
        <w:t xml:space="preserve"> zahrnoval patnáct objednávek</w:t>
      </w:r>
      <w:r w:rsidR="00A2778E">
        <w:t xml:space="preserve"> v celkovém objemu </w:t>
      </w:r>
      <w:r w:rsidR="00192DA0">
        <w:t>847 </w:t>
      </w:r>
      <w:r w:rsidR="00F12DD9">
        <w:t>mil.</w:t>
      </w:r>
      <w:r w:rsidR="00A24A7F">
        <w:t> </w:t>
      </w:r>
      <w:r w:rsidR="00192DA0">
        <w:t>Kč</w:t>
      </w:r>
      <w:r w:rsidR="009B632B">
        <w:t>,</w:t>
      </w:r>
      <w:r w:rsidR="00BA0D33">
        <w:t xml:space="preserve"> což </w:t>
      </w:r>
      <w:r w:rsidR="009B632B">
        <w:t>představu</w:t>
      </w:r>
      <w:r w:rsidR="00BA0D33">
        <w:t xml:space="preserve">je </w:t>
      </w:r>
      <w:r w:rsidR="00D62BAD" w:rsidDel="00A2778E">
        <w:t>22,6 mil. ks</w:t>
      </w:r>
      <w:r w:rsidR="00192DA0">
        <w:t xml:space="preserve">. </w:t>
      </w:r>
      <w:r w:rsidR="00A2778E">
        <w:t>Vzorek obsahoval</w:t>
      </w:r>
      <w:r w:rsidR="00192DA0">
        <w:t xml:space="preserve"> jedenáct objednávek na respirátor různé třídy ochrany v celkovém objemu 677 </w:t>
      </w:r>
      <w:r w:rsidR="00F12DD9">
        <w:t>mil.</w:t>
      </w:r>
      <w:r w:rsidR="00192DA0">
        <w:t xml:space="preserve"> Kč a čtyři objednávky na ústenky/roušky v celkovém objemu 1</w:t>
      </w:r>
      <w:r w:rsidR="00A24A7F">
        <w:t>70 </w:t>
      </w:r>
      <w:r w:rsidR="00F12DD9">
        <w:t>mil.</w:t>
      </w:r>
      <w:r w:rsidR="00A24A7F">
        <w:t> </w:t>
      </w:r>
      <w:r w:rsidR="00192DA0">
        <w:t xml:space="preserve">Kč. </w:t>
      </w:r>
    </w:p>
    <w:p w:rsidR="00192DA0" w:rsidRPr="00832317" w:rsidRDefault="00A2778E" w:rsidP="00916B19">
      <w:pPr>
        <w:tabs>
          <w:tab w:val="left" w:pos="1451"/>
        </w:tabs>
        <w:spacing w:before="120"/>
        <w:rPr>
          <w:spacing w:val="2"/>
        </w:rPr>
      </w:pPr>
      <w:r w:rsidRPr="00832317">
        <w:rPr>
          <w:spacing w:val="2"/>
        </w:rPr>
        <w:t>Vzorek, který NKÚ vybral u</w:t>
      </w:r>
      <w:r w:rsidR="00192DA0" w:rsidRPr="00832317">
        <w:rPr>
          <w:spacing w:val="2"/>
        </w:rPr>
        <w:t xml:space="preserve"> MV</w:t>
      </w:r>
      <w:r w:rsidRPr="00832317">
        <w:rPr>
          <w:spacing w:val="2"/>
        </w:rPr>
        <w:t>,</w:t>
      </w:r>
      <w:r w:rsidR="00192DA0" w:rsidRPr="00832317">
        <w:rPr>
          <w:spacing w:val="2"/>
        </w:rPr>
        <w:t xml:space="preserve"> zahrnoval čtrnáct </w:t>
      </w:r>
      <w:r w:rsidR="006F6EE2" w:rsidRPr="00832317">
        <w:rPr>
          <w:spacing w:val="2"/>
        </w:rPr>
        <w:t xml:space="preserve">smluv </w:t>
      </w:r>
      <w:r w:rsidR="00CA38A4" w:rsidRPr="00832317">
        <w:rPr>
          <w:spacing w:val="2"/>
        </w:rPr>
        <w:t xml:space="preserve">na </w:t>
      </w:r>
      <w:r w:rsidR="00CA38A4" w:rsidRPr="00832317" w:rsidDel="00A2778E">
        <w:rPr>
          <w:spacing w:val="2"/>
        </w:rPr>
        <w:t xml:space="preserve">dodávky </w:t>
      </w:r>
      <w:r w:rsidRPr="00832317">
        <w:rPr>
          <w:spacing w:val="2"/>
        </w:rPr>
        <w:t xml:space="preserve">OOP </w:t>
      </w:r>
      <w:r w:rsidR="00080501" w:rsidRPr="00832317">
        <w:rPr>
          <w:spacing w:val="2"/>
        </w:rPr>
        <w:t>a ZP</w:t>
      </w:r>
      <w:r w:rsidRPr="00832317">
        <w:rPr>
          <w:spacing w:val="2"/>
        </w:rPr>
        <w:t xml:space="preserve"> </w:t>
      </w:r>
      <w:r w:rsidR="00192DA0" w:rsidRPr="00832317">
        <w:rPr>
          <w:spacing w:val="2"/>
        </w:rPr>
        <w:t>v celkovém objemu 1</w:t>
      </w:r>
      <w:r w:rsidR="00A24ADE" w:rsidRPr="00832317">
        <w:rPr>
          <w:spacing w:val="2"/>
        </w:rPr>
        <w:t>,4</w:t>
      </w:r>
      <w:r w:rsidR="00192DA0" w:rsidRPr="00832317">
        <w:rPr>
          <w:spacing w:val="2"/>
        </w:rPr>
        <w:t> </w:t>
      </w:r>
      <w:r w:rsidR="00F12DD9" w:rsidRPr="00832317">
        <w:rPr>
          <w:spacing w:val="2"/>
        </w:rPr>
        <w:t>mld.</w:t>
      </w:r>
      <w:r w:rsidR="00192DA0" w:rsidRPr="00832317">
        <w:rPr>
          <w:spacing w:val="2"/>
        </w:rPr>
        <w:t xml:space="preserve"> Kč</w:t>
      </w:r>
      <w:r w:rsidR="009B632B">
        <w:rPr>
          <w:spacing w:val="2"/>
        </w:rPr>
        <w:t>,</w:t>
      </w:r>
      <w:r w:rsidR="00BA0D33" w:rsidRPr="00832317">
        <w:rPr>
          <w:spacing w:val="2"/>
        </w:rPr>
        <w:t xml:space="preserve"> což </w:t>
      </w:r>
      <w:r w:rsidR="009B632B">
        <w:rPr>
          <w:spacing w:val="2"/>
        </w:rPr>
        <w:t>představu</w:t>
      </w:r>
      <w:r w:rsidR="00BA0D33" w:rsidRPr="00832317">
        <w:rPr>
          <w:spacing w:val="2"/>
        </w:rPr>
        <w:t xml:space="preserve">je </w:t>
      </w:r>
      <w:r w:rsidR="00D62BAD" w:rsidRPr="00832317" w:rsidDel="00A2778E">
        <w:rPr>
          <w:spacing w:val="2"/>
        </w:rPr>
        <w:t>5</w:t>
      </w:r>
      <w:r w:rsidR="001F5444" w:rsidRPr="00832317" w:rsidDel="00A2778E">
        <w:rPr>
          <w:spacing w:val="2"/>
        </w:rPr>
        <w:t>1</w:t>
      </w:r>
      <w:r w:rsidR="00D62BAD" w:rsidRPr="00832317" w:rsidDel="00A2778E">
        <w:rPr>
          <w:spacing w:val="2"/>
        </w:rPr>
        <w:t>,</w:t>
      </w:r>
      <w:r w:rsidR="001F5444" w:rsidRPr="00832317" w:rsidDel="00A2778E">
        <w:rPr>
          <w:spacing w:val="2"/>
        </w:rPr>
        <w:t>6</w:t>
      </w:r>
      <w:r w:rsidR="00D62BAD" w:rsidRPr="00832317" w:rsidDel="00A2778E">
        <w:rPr>
          <w:spacing w:val="2"/>
        </w:rPr>
        <w:t xml:space="preserve"> mil. ks</w:t>
      </w:r>
      <w:r w:rsidR="00192DA0" w:rsidRPr="00832317">
        <w:rPr>
          <w:spacing w:val="2"/>
        </w:rPr>
        <w:t xml:space="preserve">. </w:t>
      </w:r>
      <w:r w:rsidRPr="00832317">
        <w:rPr>
          <w:spacing w:val="2"/>
        </w:rPr>
        <w:t>Vzorek obsahoval</w:t>
      </w:r>
      <w:r w:rsidR="00192DA0" w:rsidRPr="00832317">
        <w:rPr>
          <w:spacing w:val="2"/>
        </w:rPr>
        <w:t xml:space="preserve"> dvanáct </w:t>
      </w:r>
      <w:r w:rsidR="006F6EE2" w:rsidRPr="00832317">
        <w:rPr>
          <w:spacing w:val="2"/>
        </w:rPr>
        <w:t xml:space="preserve">smluv </w:t>
      </w:r>
      <w:r w:rsidR="00CA38A4" w:rsidRPr="00832317">
        <w:rPr>
          <w:spacing w:val="2"/>
        </w:rPr>
        <w:t>na dodávky</w:t>
      </w:r>
      <w:r w:rsidR="00192DA0" w:rsidRPr="00832317">
        <w:rPr>
          <w:spacing w:val="2"/>
        </w:rPr>
        <w:t xml:space="preserve"> respirátor</w:t>
      </w:r>
      <w:r w:rsidR="00CA38A4" w:rsidRPr="00832317">
        <w:rPr>
          <w:spacing w:val="2"/>
        </w:rPr>
        <w:t>ů</w:t>
      </w:r>
      <w:r w:rsidR="00192DA0" w:rsidRPr="00832317">
        <w:rPr>
          <w:spacing w:val="2"/>
        </w:rPr>
        <w:t xml:space="preserve"> různé </w:t>
      </w:r>
      <w:r w:rsidR="00080501" w:rsidRPr="00832317">
        <w:rPr>
          <w:spacing w:val="2"/>
        </w:rPr>
        <w:t xml:space="preserve">třídy ochrany </w:t>
      </w:r>
      <w:r w:rsidR="00192DA0" w:rsidRPr="00832317">
        <w:rPr>
          <w:spacing w:val="2"/>
        </w:rPr>
        <w:t>v celkovém objemu 1</w:t>
      </w:r>
      <w:r w:rsidR="00A24ADE" w:rsidRPr="00832317">
        <w:rPr>
          <w:spacing w:val="2"/>
        </w:rPr>
        <w:t>,1</w:t>
      </w:r>
      <w:r w:rsidR="00192DA0" w:rsidRPr="00832317">
        <w:rPr>
          <w:spacing w:val="2"/>
        </w:rPr>
        <w:t> </w:t>
      </w:r>
      <w:r w:rsidR="00F12DD9" w:rsidRPr="00832317">
        <w:rPr>
          <w:spacing w:val="2"/>
        </w:rPr>
        <w:t>mld.</w:t>
      </w:r>
      <w:r w:rsidR="007F349E">
        <w:rPr>
          <w:spacing w:val="2"/>
        </w:rPr>
        <w:t> </w:t>
      </w:r>
      <w:r w:rsidR="00192DA0" w:rsidRPr="00832317">
        <w:rPr>
          <w:spacing w:val="2"/>
        </w:rPr>
        <w:t>Kč</w:t>
      </w:r>
      <w:r w:rsidR="009B632B">
        <w:rPr>
          <w:spacing w:val="2"/>
        </w:rPr>
        <w:t>,</w:t>
      </w:r>
      <w:r w:rsidR="00BA0D33" w:rsidRPr="00832317">
        <w:rPr>
          <w:spacing w:val="2"/>
        </w:rPr>
        <w:t xml:space="preserve"> což </w:t>
      </w:r>
      <w:r w:rsidR="009B632B">
        <w:rPr>
          <w:spacing w:val="2"/>
        </w:rPr>
        <w:t>představu</w:t>
      </w:r>
      <w:r w:rsidR="00BA0D33" w:rsidRPr="00832317">
        <w:rPr>
          <w:spacing w:val="2"/>
        </w:rPr>
        <w:t xml:space="preserve">je </w:t>
      </w:r>
      <w:r w:rsidR="00D62BAD" w:rsidRPr="00832317">
        <w:rPr>
          <w:spacing w:val="2"/>
        </w:rPr>
        <w:t>2</w:t>
      </w:r>
      <w:r w:rsidR="001F5444" w:rsidRPr="00832317">
        <w:rPr>
          <w:spacing w:val="2"/>
        </w:rPr>
        <w:t>0</w:t>
      </w:r>
      <w:r w:rsidR="00D62BAD" w:rsidRPr="00832317">
        <w:rPr>
          <w:spacing w:val="2"/>
        </w:rPr>
        <w:t>,</w:t>
      </w:r>
      <w:r w:rsidR="001F5444" w:rsidRPr="00832317">
        <w:rPr>
          <w:spacing w:val="2"/>
        </w:rPr>
        <w:t>8</w:t>
      </w:r>
      <w:r w:rsidR="00D62BAD" w:rsidRPr="00832317">
        <w:rPr>
          <w:spacing w:val="2"/>
        </w:rPr>
        <w:t xml:space="preserve"> mil.</w:t>
      </w:r>
      <w:r w:rsidR="00854DE5" w:rsidRPr="00832317">
        <w:rPr>
          <w:spacing w:val="2"/>
        </w:rPr>
        <w:t xml:space="preserve"> </w:t>
      </w:r>
      <w:r w:rsidR="00D62BAD" w:rsidRPr="00832317">
        <w:rPr>
          <w:spacing w:val="2"/>
        </w:rPr>
        <w:t>ks</w:t>
      </w:r>
      <w:r w:rsidR="009B632B">
        <w:rPr>
          <w:spacing w:val="2"/>
        </w:rPr>
        <w:t>,</w:t>
      </w:r>
      <w:r w:rsidR="00192DA0" w:rsidRPr="00832317">
        <w:rPr>
          <w:spacing w:val="2"/>
        </w:rPr>
        <w:t xml:space="preserve"> a dvě </w:t>
      </w:r>
      <w:r w:rsidR="006F6EE2" w:rsidRPr="00832317">
        <w:rPr>
          <w:spacing w:val="2"/>
        </w:rPr>
        <w:t xml:space="preserve">smlouvy </w:t>
      </w:r>
      <w:r w:rsidR="00CA38A4" w:rsidRPr="00832317">
        <w:rPr>
          <w:spacing w:val="2"/>
        </w:rPr>
        <w:t>na dodávky</w:t>
      </w:r>
      <w:r w:rsidR="00854DE5" w:rsidRPr="00832317">
        <w:rPr>
          <w:spacing w:val="2"/>
        </w:rPr>
        <w:t xml:space="preserve"> </w:t>
      </w:r>
      <w:r w:rsidR="00192DA0" w:rsidRPr="00832317">
        <w:rPr>
          <w:spacing w:val="2"/>
        </w:rPr>
        <w:t>ústen</w:t>
      </w:r>
      <w:r w:rsidR="00CA38A4" w:rsidRPr="00832317">
        <w:rPr>
          <w:spacing w:val="2"/>
        </w:rPr>
        <w:t>ek</w:t>
      </w:r>
      <w:r w:rsidR="00192DA0" w:rsidRPr="00832317">
        <w:rPr>
          <w:spacing w:val="2"/>
        </w:rPr>
        <w:t>/rouš</w:t>
      </w:r>
      <w:r w:rsidR="00CA38A4" w:rsidRPr="00832317">
        <w:rPr>
          <w:spacing w:val="2"/>
        </w:rPr>
        <w:t>ek</w:t>
      </w:r>
      <w:r w:rsidR="00192DA0" w:rsidRPr="00832317">
        <w:rPr>
          <w:spacing w:val="2"/>
        </w:rPr>
        <w:t xml:space="preserve"> v celkové hodnotě 308</w:t>
      </w:r>
      <w:r w:rsidR="00A24ADE" w:rsidRPr="00832317">
        <w:rPr>
          <w:spacing w:val="2"/>
        </w:rPr>
        <w:t>,3</w:t>
      </w:r>
      <w:r w:rsidR="00F12DD9" w:rsidRPr="00832317">
        <w:rPr>
          <w:spacing w:val="2"/>
        </w:rPr>
        <w:t> mil.</w:t>
      </w:r>
      <w:r w:rsidR="00A24A7F" w:rsidRPr="00832317">
        <w:rPr>
          <w:spacing w:val="2"/>
        </w:rPr>
        <w:t> </w:t>
      </w:r>
      <w:r w:rsidR="00192DA0" w:rsidRPr="00832317">
        <w:rPr>
          <w:spacing w:val="2"/>
        </w:rPr>
        <w:t>Kč</w:t>
      </w:r>
      <w:r w:rsidR="009B632B">
        <w:rPr>
          <w:spacing w:val="2"/>
        </w:rPr>
        <w:t>,</w:t>
      </w:r>
      <w:r w:rsidR="00BA0D33" w:rsidRPr="00832317">
        <w:rPr>
          <w:spacing w:val="2"/>
        </w:rPr>
        <w:t xml:space="preserve"> což </w:t>
      </w:r>
      <w:r w:rsidR="009B632B">
        <w:rPr>
          <w:spacing w:val="2"/>
        </w:rPr>
        <w:t>představu</w:t>
      </w:r>
      <w:r w:rsidR="00BA0D33" w:rsidRPr="00832317">
        <w:rPr>
          <w:spacing w:val="2"/>
        </w:rPr>
        <w:t xml:space="preserve">je </w:t>
      </w:r>
      <w:r w:rsidR="00D62BAD" w:rsidRPr="00832317">
        <w:rPr>
          <w:spacing w:val="2"/>
        </w:rPr>
        <w:t>30,</w:t>
      </w:r>
      <w:r w:rsidR="001F5444" w:rsidRPr="00832317">
        <w:rPr>
          <w:spacing w:val="2"/>
        </w:rPr>
        <w:t>8</w:t>
      </w:r>
      <w:r w:rsidR="00D62BAD" w:rsidRPr="00832317">
        <w:rPr>
          <w:spacing w:val="2"/>
        </w:rPr>
        <w:t xml:space="preserve"> mil.</w:t>
      </w:r>
      <w:r w:rsidR="00854DE5" w:rsidRPr="00832317">
        <w:rPr>
          <w:spacing w:val="2"/>
        </w:rPr>
        <w:t xml:space="preserve"> </w:t>
      </w:r>
      <w:r w:rsidR="00D62BAD" w:rsidRPr="00832317">
        <w:rPr>
          <w:spacing w:val="2"/>
        </w:rPr>
        <w:t>ks</w:t>
      </w:r>
      <w:r w:rsidR="00192DA0" w:rsidRPr="00832317">
        <w:rPr>
          <w:spacing w:val="2"/>
        </w:rPr>
        <w:t>, kdy jedna objednávka byla od zahraničního dodavatele a jedna dodávka</w:t>
      </w:r>
      <w:r w:rsidR="00832317" w:rsidRPr="00832317">
        <w:rPr>
          <w:spacing w:val="2"/>
        </w:rPr>
        <w:t xml:space="preserve"> byla od tuzemského dodavatele.</w:t>
      </w:r>
    </w:p>
    <w:p w:rsidR="0065322F" w:rsidRDefault="00192DA0" w:rsidP="0065322F">
      <w:pPr>
        <w:tabs>
          <w:tab w:val="left" w:pos="1451"/>
        </w:tabs>
        <w:spacing w:before="120"/>
      </w:pPr>
      <w:r>
        <w:t>Z </w:t>
      </w:r>
      <w:r w:rsidR="00A86CFA">
        <w:t xml:space="preserve">kontroly </w:t>
      </w:r>
      <w:r>
        <w:t>vybraného vzorku mj.</w:t>
      </w:r>
      <w:r w:rsidR="009B632B" w:rsidRPr="009B632B">
        <w:t xml:space="preserve"> </w:t>
      </w:r>
      <w:r w:rsidR="009B632B">
        <w:t>vyplynulo</w:t>
      </w:r>
      <w:r>
        <w:t xml:space="preserve">, že z celkového </w:t>
      </w:r>
      <w:r w:rsidR="00B977DB">
        <w:t>finančního</w:t>
      </w:r>
      <w:r w:rsidR="00F84667">
        <w:t xml:space="preserve"> </w:t>
      </w:r>
      <w:r>
        <w:t>objemu 2</w:t>
      </w:r>
      <w:r w:rsidR="0065322F">
        <w:t>,</w:t>
      </w:r>
      <w:r w:rsidR="00D62BAD">
        <w:t>3</w:t>
      </w:r>
      <w:r>
        <w:t> </w:t>
      </w:r>
      <w:r w:rsidR="00DB18B5">
        <w:t>m</w:t>
      </w:r>
      <w:r w:rsidR="0065322F">
        <w:t>ld</w:t>
      </w:r>
      <w:r w:rsidR="00DB18B5">
        <w:t>.</w:t>
      </w:r>
      <w:r>
        <w:t xml:space="preserve"> Kč</w:t>
      </w:r>
      <w:r w:rsidR="00B977DB">
        <w:t xml:space="preserve"> </w:t>
      </w:r>
      <w:r w:rsidR="00BA0D33">
        <w:t xml:space="preserve">uhrazených za </w:t>
      </w:r>
      <w:r w:rsidR="001F5444">
        <w:t>74,2</w:t>
      </w:r>
      <w:r w:rsidR="00D62BAD">
        <w:t xml:space="preserve"> mil. ks</w:t>
      </w:r>
      <w:r w:rsidR="0065322F">
        <w:t xml:space="preserve"> OOP a ZP</w:t>
      </w:r>
      <w:r w:rsidR="004735A8">
        <w:t xml:space="preserve"> </w:t>
      </w:r>
      <w:r>
        <w:t xml:space="preserve">zaujímala </w:t>
      </w:r>
      <w:r w:rsidR="009B632B">
        <w:t xml:space="preserve">21 % </w:t>
      </w:r>
      <w:r>
        <w:t xml:space="preserve">část vzorku, který </w:t>
      </w:r>
      <w:r w:rsidR="00080501">
        <w:t>nepodléhal testování</w:t>
      </w:r>
      <w:r>
        <w:t xml:space="preserve"> </w:t>
      </w:r>
      <w:r w:rsidR="00A86CFA">
        <w:t>(</w:t>
      </w:r>
      <w:r w:rsidR="00565D54">
        <w:t>ústenky/</w:t>
      </w:r>
      <w:r>
        <w:t>roušky)</w:t>
      </w:r>
      <w:r w:rsidR="00B977DB">
        <w:t>,</w:t>
      </w:r>
      <w:r w:rsidR="00A86CFA">
        <w:t xml:space="preserve"> </w:t>
      </w:r>
      <w:r w:rsidR="009B632B">
        <w:t>což</w:t>
      </w:r>
      <w:r w:rsidR="00B977DB">
        <w:t xml:space="preserve"> představuje</w:t>
      </w:r>
      <w:r w:rsidR="0043278C">
        <w:t xml:space="preserve"> </w:t>
      </w:r>
      <w:r>
        <w:t xml:space="preserve">478 </w:t>
      </w:r>
      <w:r w:rsidR="00DB18B5">
        <w:t>mil.</w:t>
      </w:r>
      <w:r>
        <w:t xml:space="preserve"> Kč</w:t>
      </w:r>
      <w:r w:rsidR="00BA0D33">
        <w:t xml:space="preserve">, </w:t>
      </w:r>
      <w:r w:rsidR="00562DD3">
        <w:t>a tedy</w:t>
      </w:r>
      <w:r w:rsidR="00B977DB">
        <w:t xml:space="preserve"> </w:t>
      </w:r>
      <w:r w:rsidR="00CE3D70">
        <w:t>45,9 mil. ks</w:t>
      </w:r>
      <w:r w:rsidR="004735A8">
        <w:t>.</w:t>
      </w:r>
      <w:r>
        <w:t xml:space="preserve"> </w:t>
      </w:r>
      <w:r w:rsidR="004735A8">
        <w:t>R</w:t>
      </w:r>
      <w:r>
        <w:t>espirátory, které byly úspěšně testov</w:t>
      </w:r>
      <w:r w:rsidR="004735A8">
        <w:t>ány</w:t>
      </w:r>
      <w:r>
        <w:t xml:space="preserve"> a splnily všechna měření, </w:t>
      </w:r>
      <w:r w:rsidR="00F84667">
        <w:t xml:space="preserve">představují 25 % </w:t>
      </w:r>
      <w:r>
        <w:t>z celkového objemu</w:t>
      </w:r>
      <w:r w:rsidR="009B632B">
        <w:t>,</w:t>
      </w:r>
      <w:r>
        <w:t xml:space="preserve"> </w:t>
      </w:r>
      <w:r w:rsidR="00B977DB">
        <w:t xml:space="preserve">tedy </w:t>
      </w:r>
      <w:r w:rsidR="00CE3D70">
        <w:t>576,7</w:t>
      </w:r>
      <w:r w:rsidR="00A24A7F">
        <w:t> </w:t>
      </w:r>
      <w:r w:rsidR="00DB18B5">
        <w:t>mil.</w:t>
      </w:r>
      <w:r w:rsidR="00A24A7F">
        <w:t> </w:t>
      </w:r>
      <w:r>
        <w:t>Kč</w:t>
      </w:r>
      <w:r w:rsidR="009B632B">
        <w:t>,</w:t>
      </w:r>
      <w:r w:rsidR="00B977DB">
        <w:t xml:space="preserve"> </w:t>
      </w:r>
      <w:r w:rsidR="00BA0D33">
        <w:t>což</w:t>
      </w:r>
      <w:r w:rsidR="00B977DB">
        <w:t xml:space="preserve"> </w:t>
      </w:r>
      <w:r w:rsidR="009B632B">
        <w:t>představu</w:t>
      </w:r>
      <w:r w:rsidR="00B977DB">
        <w:t xml:space="preserve">je </w:t>
      </w:r>
      <w:r w:rsidR="00CE3D70">
        <w:t>8,</w:t>
      </w:r>
      <w:r w:rsidR="001F5444">
        <w:t>1</w:t>
      </w:r>
      <w:r w:rsidR="00CE3D70">
        <w:t xml:space="preserve"> mil. ks</w:t>
      </w:r>
      <w:r>
        <w:t xml:space="preserve">. Netestované objednávky respirátorů </w:t>
      </w:r>
      <w:r w:rsidR="00F84667">
        <w:t xml:space="preserve">zaujímají 16 % </w:t>
      </w:r>
      <w:r>
        <w:t>z celkového objemu</w:t>
      </w:r>
      <w:r w:rsidR="009B632B">
        <w:t>,</w:t>
      </w:r>
      <w:r>
        <w:t xml:space="preserve"> </w:t>
      </w:r>
      <w:r w:rsidR="00B977DB">
        <w:t xml:space="preserve">tedy </w:t>
      </w:r>
      <w:r w:rsidR="00CE3D70">
        <w:t>369,8  </w:t>
      </w:r>
      <w:r w:rsidR="00DB18B5">
        <w:t>mil.</w:t>
      </w:r>
      <w:r>
        <w:t xml:space="preserve"> Kč</w:t>
      </w:r>
      <w:r w:rsidR="009B632B">
        <w:t>,</w:t>
      </w:r>
      <w:r w:rsidR="00B977DB">
        <w:t xml:space="preserve"> </w:t>
      </w:r>
      <w:r w:rsidR="00BA0D33">
        <w:t>což</w:t>
      </w:r>
      <w:r w:rsidR="00B977DB">
        <w:t xml:space="preserve"> </w:t>
      </w:r>
      <w:r w:rsidR="009B632B">
        <w:t>představu</w:t>
      </w:r>
      <w:r w:rsidR="00B977DB">
        <w:t xml:space="preserve">je </w:t>
      </w:r>
      <w:r w:rsidR="001F5444">
        <w:t>6,9</w:t>
      </w:r>
      <w:r w:rsidR="00CE3D70">
        <w:t xml:space="preserve"> mil. ks</w:t>
      </w:r>
      <w:r>
        <w:t xml:space="preserve">. </w:t>
      </w:r>
    </w:p>
    <w:p w:rsidR="009961BD" w:rsidRDefault="00192DA0" w:rsidP="0065322F">
      <w:pPr>
        <w:tabs>
          <w:tab w:val="left" w:pos="1451"/>
        </w:tabs>
        <w:spacing w:before="120"/>
        <w:rPr>
          <w:rFonts w:asciiTheme="minorHAnsi" w:eastAsiaTheme="minorHAnsi" w:hAnsiTheme="minorHAnsi" w:cstheme="minorBidi"/>
          <w:lang w:eastAsia="en-US"/>
        </w:rPr>
      </w:pPr>
      <w:r>
        <w:t xml:space="preserve">Zbývajících </w:t>
      </w:r>
      <w:r w:rsidR="00CE3D70">
        <w:t>38</w:t>
      </w:r>
      <w:r w:rsidR="00DB18B5">
        <w:t xml:space="preserve"> </w:t>
      </w:r>
      <w:r>
        <w:t xml:space="preserve">% </w:t>
      </w:r>
      <w:r w:rsidR="00B977DB">
        <w:t>z celkového objemu</w:t>
      </w:r>
      <w:r w:rsidR="00766DCF">
        <w:t>,</w:t>
      </w:r>
      <w:r w:rsidR="00B977DB">
        <w:t xml:space="preserve"> tedy </w:t>
      </w:r>
      <w:r w:rsidR="00CE3D70">
        <w:t xml:space="preserve">876,6 </w:t>
      </w:r>
      <w:r w:rsidR="00DB18B5">
        <w:t>m</w:t>
      </w:r>
      <w:r w:rsidR="00CE3D70">
        <w:t>il</w:t>
      </w:r>
      <w:r w:rsidR="00DB18B5">
        <w:t>.</w:t>
      </w:r>
      <w:r>
        <w:t xml:space="preserve"> Kč</w:t>
      </w:r>
      <w:r w:rsidR="00766DCF">
        <w:t>,</w:t>
      </w:r>
      <w:r w:rsidR="00B977DB">
        <w:t xml:space="preserve"> </w:t>
      </w:r>
      <w:r w:rsidR="00BA0D33">
        <w:t xml:space="preserve">což </w:t>
      </w:r>
      <w:r w:rsidR="00766DCF">
        <w:t>představu</w:t>
      </w:r>
      <w:r w:rsidR="00BA0D33">
        <w:t>je</w:t>
      </w:r>
      <w:r w:rsidR="00B977DB">
        <w:t xml:space="preserve"> </w:t>
      </w:r>
      <w:r w:rsidR="00E62775">
        <w:t>1</w:t>
      </w:r>
      <w:r w:rsidR="001F5444">
        <w:t>3</w:t>
      </w:r>
      <w:r w:rsidR="00E62775">
        <w:t>,</w:t>
      </w:r>
      <w:r w:rsidR="001F5444">
        <w:t>3</w:t>
      </w:r>
      <w:r w:rsidR="00CE3D70">
        <w:t xml:space="preserve"> mil. ks</w:t>
      </w:r>
      <w:r w:rsidR="00766DCF">
        <w:t>,</w:t>
      </w:r>
      <w:r>
        <w:t xml:space="preserve"> </w:t>
      </w:r>
      <w:r w:rsidR="00766DCF">
        <w:t>zahrnuje</w:t>
      </w:r>
      <w:r>
        <w:t xml:space="preserve"> respirátory, které nesplnily požadovanou kvalitu dodávaného zboží nebo </w:t>
      </w:r>
      <w:r w:rsidR="00F84667">
        <w:t>kvalitu splnily</w:t>
      </w:r>
      <w:r>
        <w:t xml:space="preserve"> až po opakovaném testování. </w:t>
      </w:r>
      <w:r w:rsidR="009961BD">
        <w:rPr>
          <w:rFonts w:asciiTheme="minorHAnsi" w:eastAsiaTheme="minorHAnsi" w:hAnsiTheme="minorHAnsi" w:cstheme="minorBidi"/>
          <w:lang w:eastAsia="en-US"/>
        </w:rPr>
        <w:t>Z</w:t>
      </w:r>
      <w:r w:rsidR="009961BD" w:rsidRPr="00B269C5">
        <w:rPr>
          <w:rFonts w:asciiTheme="minorHAnsi" w:eastAsiaTheme="minorHAnsi" w:hAnsiTheme="minorHAnsi" w:cstheme="minorBidi"/>
          <w:lang w:eastAsia="en-US"/>
        </w:rPr>
        <w:t xml:space="preserve"> toho nevyhověly vzorky z</w:t>
      </w:r>
      <w:r w:rsidR="009961BD">
        <w:rPr>
          <w:rFonts w:asciiTheme="minorHAnsi" w:eastAsiaTheme="minorHAnsi" w:hAnsiTheme="minorHAnsi" w:cstheme="minorBidi"/>
          <w:lang w:eastAsia="en-US"/>
        </w:rPr>
        <w:t xml:space="preserve"> dodávek</w:t>
      </w:r>
      <w:r w:rsidR="009961BD" w:rsidRPr="00B269C5">
        <w:rPr>
          <w:rFonts w:asciiTheme="minorHAnsi" w:eastAsiaTheme="minorHAnsi" w:hAnsiTheme="minorHAnsi" w:cstheme="minorBidi"/>
          <w:lang w:eastAsia="en-US"/>
        </w:rPr>
        <w:t xml:space="preserve"> </w:t>
      </w:r>
      <w:r w:rsidR="009961BD">
        <w:rPr>
          <w:rFonts w:asciiTheme="minorHAnsi" w:eastAsiaTheme="minorHAnsi" w:hAnsiTheme="minorHAnsi" w:cstheme="minorBidi"/>
          <w:lang w:eastAsia="en-US"/>
        </w:rPr>
        <w:t>za</w:t>
      </w:r>
      <w:r w:rsidR="009961BD" w:rsidRPr="00B269C5">
        <w:rPr>
          <w:rFonts w:asciiTheme="minorHAnsi" w:eastAsiaTheme="minorHAnsi" w:hAnsiTheme="minorHAnsi" w:cstheme="minorBidi"/>
          <w:lang w:eastAsia="en-US"/>
        </w:rPr>
        <w:t xml:space="preserve"> </w:t>
      </w:r>
      <w:r w:rsidR="009961BD">
        <w:rPr>
          <w:rFonts w:asciiTheme="minorHAnsi" w:eastAsiaTheme="minorHAnsi" w:hAnsiTheme="minorHAnsi" w:cstheme="minorBidi"/>
          <w:lang w:eastAsia="en-US"/>
        </w:rPr>
        <w:t>241,5</w:t>
      </w:r>
      <w:r w:rsidR="00766DCF">
        <w:rPr>
          <w:rFonts w:asciiTheme="minorHAnsi" w:eastAsiaTheme="minorHAnsi" w:hAnsiTheme="minorHAnsi" w:cstheme="minorBidi"/>
          <w:lang w:eastAsia="en-US"/>
        </w:rPr>
        <w:t> </w:t>
      </w:r>
      <w:r w:rsidR="009961BD" w:rsidRPr="00B269C5">
        <w:rPr>
          <w:rFonts w:asciiTheme="minorHAnsi" w:eastAsiaTheme="minorHAnsi" w:hAnsiTheme="minorHAnsi" w:cstheme="minorBidi"/>
          <w:lang w:eastAsia="en-US"/>
        </w:rPr>
        <w:t>mil.</w:t>
      </w:r>
      <w:r w:rsidR="00766DCF">
        <w:rPr>
          <w:rFonts w:asciiTheme="minorHAnsi" w:eastAsiaTheme="minorHAnsi" w:hAnsiTheme="minorHAnsi" w:cstheme="minorBidi"/>
          <w:lang w:eastAsia="en-US"/>
        </w:rPr>
        <w:t> </w:t>
      </w:r>
      <w:r w:rsidR="009961BD" w:rsidRPr="00B269C5">
        <w:rPr>
          <w:rFonts w:asciiTheme="minorHAnsi" w:eastAsiaTheme="minorHAnsi" w:hAnsiTheme="minorHAnsi" w:cstheme="minorBidi"/>
          <w:lang w:eastAsia="en-US"/>
        </w:rPr>
        <w:t>Kč</w:t>
      </w:r>
      <w:r w:rsidR="009961BD">
        <w:rPr>
          <w:rFonts w:asciiTheme="minorHAnsi" w:eastAsiaTheme="minorHAnsi" w:hAnsiTheme="minorHAnsi" w:cstheme="minorBidi"/>
          <w:lang w:eastAsia="en-US"/>
        </w:rPr>
        <w:t>, to je 3,7</w:t>
      </w:r>
      <w:r w:rsidR="00766DCF">
        <w:rPr>
          <w:rFonts w:asciiTheme="minorHAnsi" w:eastAsiaTheme="minorHAnsi" w:hAnsiTheme="minorHAnsi" w:cstheme="minorBidi"/>
          <w:lang w:eastAsia="en-US"/>
        </w:rPr>
        <w:t> </w:t>
      </w:r>
      <w:r w:rsidR="009961BD">
        <w:rPr>
          <w:rFonts w:asciiTheme="minorHAnsi" w:eastAsiaTheme="minorHAnsi" w:hAnsiTheme="minorHAnsi" w:cstheme="minorBidi"/>
          <w:lang w:eastAsia="en-US"/>
        </w:rPr>
        <w:t>mil.</w:t>
      </w:r>
      <w:r w:rsidR="00766DCF">
        <w:rPr>
          <w:rFonts w:asciiTheme="minorHAnsi" w:eastAsiaTheme="minorHAnsi" w:hAnsiTheme="minorHAnsi" w:cstheme="minorBidi"/>
          <w:lang w:eastAsia="en-US"/>
        </w:rPr>
        <w:t> </w:t>
      </w:r>
      <w:r w:rsidR="009961BD">
        <w:rPr>
          <w:rFonts w:asciiTheme="minorHAnsi" w:eastAsiaTheme="minorHAnsi" w:hAnsiTheme="minorHAnsi" w:cstheme="minorBidi"/>
          <w:lang w:eastAsia="en-US"/>
        </w:rPr>
        <w:t>ks. V</w:t>
      </w:r>
      <w:r w:rsidR="009961BD" w:rsidRPr="00B269C5">
        <w:rPr>
          <w:rFonts w:asciiTheme="minorHAnsi" w:eastAsiaTheme="minorHAnsi" w:hAnsiTheme="minorHAnsi" w:cstheme="minorBidi"/>
          <w:lang w:eastAsia="en-US"/>
        </w:rPr>
        <w:t>zorky, které vyhověly až po opakovaném testování</w:t>
      </w:r>
      <w:r w:rsidR="009961BD">
        <w:rPr>
          <w:rFonts w:asciiTheme="minorHAnsi" w:eastAsiaTheme="minorHAnsi" w:hAnsiTheme="minorHAnsi" w:cstheme="minorBidi"/>
          <w:lang w:eastAsia="en-US"/>
        </w:rPr>
        <w:t>, byly v hodnotě 635,1</w:t>
      </w:r>
      <w:r w:rsidR="00766DCF">
        <w:rPr>
          <w:rFonts w:asciiTheme="minorHAnsi" w:eastAsiaTheme="minorHAnsi" w:hAnsiTheme="minorHAnsi" w:cstheme="minorBidi"/>
          <w:lang w:eastAsia="en-US"/>
        </w:rPr>
        <w:t> </w:t>
      </w:r>
      <w:r w:rsidR="009961BD" w:rsidRPr="00B269C5">
        <w:rPr>
          <w:rFonts w:asciiTheme="minorHAnsi" w:eastAsiaTheme="minorHAnsi" w:hAnsiTheme="minorHAnsi" w:cstheme="minorBidi"/>
          <w:lang w:eastAsia="en-US"/>
        </w:rPr>
        <w:t>mil.</w:t>
      </w:r>
      <w:r w:rsidR="00766DCF">
        <w:rPr>
          <w:rFonts w:asciiTheme="minorHAnsi" w:eastAsiaTheme="minorHAnsi" w:hAnsiTheme="minorHAnsi" w:cstheme="minorBidi"/>
          <w:lang w:eastAsia="en-US"/>
        </w:rPr>
        <w:t> </w:t>
      </w:r>
      <w:r w:rsidR="009961BD" w:rsidRPr="00B269C5">
        <w:rPr>
          <w:rFonts w:asciiTheme="minorHAnsi" w:eastAsiaTheme="minorHAnsi" w:hAnsiTheme="minorHAnsi" w:cstheme="minorBidi"/>
          <w:lang w:eastAsia="en-US"/>
        </w:rPr>
        <w:t>K</w:t>
      </w:r>
      <w:r w:rsidR="009961BD">
        <w:rPr>
          <w:rFonts w:asciiTheme="minorHAnsi" w:eastAsiaTheme="minorHAnsi" w:hAnsiTheme="minorHAnsi" w:cstheme="minorBidi"/>
          <w:lang w:eastAsia="en-US"/>
        </w:rPr>
        <w:t>č a jednalo se o</w:t>
      </w:r>
      <w:r w:rsidR="00A24A7F">
        <w:rPr>
          <w:rFonts w:asciiTheme="minorHAnsi" w:eastAsiaTheme="minorHAnsi" w:hAnsiTheme="minorHAnsi" w:cstheme="minorBidi"/>
          <w:lang w:eastAsia="en-US"/>
        </w:rPr>
        <w:t> 9,6 </w:t>
      </w:r>
      <w:r w:rsidR="009961BD">
        <w:rPr>
          <w:rFonts w:asciiTheme="minorHAnsi" w:eastAsiaTheme="minorHAnsi" w:hAnsiTheme="minorHAnsi" w:cstheme="minorBidi"/>
          <w:lang w:eastAsia="en-US"/>
        </w:rPr>
        <w:t>mil.</w:t>
      </w:r>
      <w:r w:rsidR="00A24A7F">
        <w:rPr>
          <w:rFonts w:asciiTheme="minorHAnsi" w:eastAsiaTheme="minorHAnsi" w:hAnsiTheme="minorHAnsi" w:cstheme="minorBidi"/>
          <w:lang w:eastAsia="en-US"/>
        </w:rPr>
        <w:t> </w:t>
      </w:r>
      <w:r w:rsidR="009961BD">
        <w:rPr>
          <w:rFonts w:asciiTheme="minorHAnsi" w:eastAsiaTheme="minorHAnsi" w:hAnsiTheme="minorHAnsi" w:cstheme="minorBidi"/>
          <w:lang w:eastAsia="en-US"/>
        </w:rPr>
        <w:t>ks respirátorů.</w:t>
      </w:r>
    </w:p>
    <w:p w:rsidR="00036783" w:rsidRDefault="007D4A9F" w:rsidP="0070009E">
      <w:pPr>
        <w:tabs>
          <w:tab w:val="left" w:pos="1451"/>
        </w:tabs>
        <w:spacing w:before="120"/>
      </w:pPr>
      <w:r w:rsidRPr="00FF7927">
        <w:rPr>
          <w:b/>
        </w:rPr>
        <w:t xml:space="preserve">NKÚ upozorňuje na riziko, že ministerstva </w:t>
      </w:r>
      <w:r w:rsidR="00EA0EBB">
        <w:rPr>
          <w:b/>
        </w:rPr>
        <w:t>při</w:t>
      </w:r>
      <w:r w:rsidRPr="00FF7927">
        <w:rPr>
          <w:b/>
        </w:rPr>
        <w:t xml:space="preserve"> testování kvality dodaných OOP neprověřovala </w:t>
      </w:r>
      <w:r w:rsidR="00F84667">
        <w:rPr>
          <w:b/>
        </w:rPr>
        <w:t>vždy</w:t>
      </w:r>
      <w:r w:rsidRPr="00FF7927">
        <w:rPr>
          <w:b/>
        </w:rPr>
        <w:t xml:space="preserve"> </w:t>
      </w:r>
      <w:r w:rsidR="00A014F9">
        <w:rPr>
          <w:b/>
        </w:rPr>
        <w:t xml:space="preserve">celou </w:t>
      </w:r>
      <w:r w:rsidRPr="00FF7927">
        <w:rPr>
          <w:b/>
        </w:rPr>
        <w:t xml:space="preserve">dodávku, </w:t>
      </w:r>
      <w:r w:rsidR="00766DCF">
        <w:rPr>
          <w:b/>
        </w:rPr>
        <w:t xml:space="preserve">kdy </w:t>
      </w:r>
      <w:r w:rsidRPr="00FF7927">
        <w:rPr>
          <w:b/>
        </w:rPr>
        <w:t>např. součástí jedné dodávky bylo více typů OOP, ale ministerstva neověřovala kvalitu všech dodaných druhů, ale pouze jednoho. NKÚ upozor</w:t>
      </w:r>
      <w:r w:rsidR="00036783">
        <w:rPr>
          <w:b/>
        </w:rPr>
        <w:t>ňuje</w:t>
      </w:r>
      <w:r w:rsidR="00654506" w:rsidRPr="00FF7927">
        <w:rPr>
          <w:b/>
        </w:rPr>
        <w:t>, že</w:t>
      </w:r>
      <w:r w:rsidR="00036783">
        <w:rPr>
          <w:b/>
        </w:rPr>
        <w:t xml:space="preserve"> někteří koncoví</w:t>
      </w:r>
      <w:r w:rsidR="00093F0E">
        <w:rPr>
          <w:b/>
        </w:rPr>
        <w:t xml:space="preserve"> uživatel</w:t>
      </w:r>
      <w:r w:rsidR="00036783">
        <w:rPr>
          <w:b/>
        </w:rPr>
        <w:t>é</w:t>
      </w:r>
      <w:r w:rsidR="00093F0E">
        <w:rPr>
          <w:b/>
        </w:rPr>
        <w:t xml:space="preserve"> obdržel</w:t>
      </w:r>
      <w:r w:rsidR="00036783">
        <w:rPr>
          <w:b/>
        </w:rPr>
        <w:t>i</w:t>
      </w:r>
      <w:r w:rsidRPr="00FF7927">
        <w:rPr>
          <w:b/>
        </w:rPr>
        <w:t xml:space="preserve"> OOP, které nesplňovaly </w:t>
      </w:r>
      <w:r w:rsidR="00036783">
        <w:rPr>
          <w:b/>
        </w:rPr>
        <w:t>deklarované</w:t>
      </w:r>
      <w:r w:rsidRPr="00FF7927">
        <w:rPr>
          <w:b/>
        </w:rPr>
        <w:t xml:space="preserve"> </w:t>
      </w:r>
      <w:r w:rsidR="00BC2192">
        <w:rPr>
          <w:b/>
        </w:rPr>
        <w:t>kvalitativní</w:t>
      </w:r>
      <w:r w:rsidRPr="00FF7927">
        <w:rPr>
          <w:b/>
        </w:rPr>
        <w:t xml:space="preserve"> </w:t>
      </w:r>
      <w:r w:rsidR="00BC2192">
        <w:rPr>
          <w:b/>
        </w:rPr>
        <w:t>požadavky</w:t>
      </w:r>
      <w:r w:rsidR="00EB2287">
        <w:rPr>
          <w:b/>
        </w:rPr>
        <w:t>,</w:t>
      </w:r>
      <w:r w:rsidR="00093F0E">
        <w:rPr>
          <w:b/>
        </w:rPr>
        <w:t xml:space="preserve"> aniž by o tomto nedostatku věděli</w:t>
      </w:r>
      <w:r w:rsidR="00B977DB">
        <w:rPr>
          <w:b/>
        </w:rPr>
        <w:t>.</w:t>
      </w:r>
      <w:r w:rsidR="00AA25B1">
        <w:t xml:space="preserve"> </w:t>
      </w:r>
    </w:p>
    <w:p w:rsidR="00832317" w:rsidRDefault="001223C4" w:rsidP="0070009E">
      <w:pPr>
        <w:tabs>
          <w:tab w:val="left" w:pos="1451"/>
        </w:tabs>
        <w:spacing w:before="120"/>
      </w:pPr>
      <w:r>
        <w:t xml:space="preserve">Kompletní </w:t>
      </w:r>
      <w:r w:rsidR="00DF5C41">
        <w:t xml:space="preserve">informace k </w:t>
      </w:r>
      <w:r>
        <w:t>postup</w:t>
      </w:r>
      <w:r w:rsidR="00DF5C41">
        <w:t>u</w:t>
      </w:r>
      <w:r>
        <w:t xml:space="preserve"> testování </w:t>
      </w:r>
      <w:r w:rsidR="00AA25B1">
        <w:t>vzorků OOP</w:t>
      </w:r>
      <w:r w:rsidR="00DF5C41">
        <w:t xml:space="preserve"> vybraného NKÚ</w:t>
      </w:r>
      <w:r w:rsidR="00AA25B1">
        <w:t xml:space="preserve">, </w:t>
      </w:r>
      <w:r w:rsidR="00F84667">
        <w:t xml:space="preserve">které </w:t>
      </w:r>
      <w:r w:rsidR="00AA25B1">
        <w:t xml:space="preserve">MZd a MV </w:t>
      </w:r>
      <w:r w:rsidR="00F84667">
        <w:t xml:space="preserve">testovala na </w:t>
      </w:r>
      <w:r w:rsidR="00AA25B1">
        <w:t>kvalitu</w:t>
      </w:r>
      <w:r w:rsidR="00145772">
        <w:t>,</w:t>
      </w:r>
      <w:r w:rsidR="00AA25B1">
        <w:t xml:space="preserve"> jsou uvedeny v </w:t>
      </w:r>
      <w:r w:rsidR="00AA25B1" w:rsidRPr="00403176">
        <w:rPr>
          <w:b/>
        </w:rPr>
        <w:t>příloze č. 2</w:t>
      </w:r>
      <w:r w:rsidR="00766DCF">
        <w:rPr>
          <w:b/>
        </w:rPr>
        <w:t xml:space="preserve"> </w:t>
      </w:r>
      <w:r w:rsidR="00766DCF">
        <w:t>tohoto kontrolního závěru</w:t>
      </w:r>
      <w:r w:rsidR="00AA25B1">
        <w:t>.</w:t>
      </w:r>
    </w:p>
    <w:p w:rsidR="005B6ECE" w:rsidRDefault="005B6ECE">
      <w:pPr>
        <w:suppressAutoHyphens w:val="0"/>
        <w:spacing w:after="160" w:line="256" w:lineRule="auto"/>
        <w:jc w:val="left"/>
        <w:rPr>
          <w:rFonts w:cstheme="minorHAnsi"/>
        </w:rPr>
      </w:pPr>
      <w:r>
        <w:rPr>
          <w:rFonts w:cstheme="minorHAnsi"/>
        </w:rPr>
        <w:br w:type="page"/>
      </w:r>
    </w:p>
    <w:p w:rsidR="00D84659" w:rsidRPr="003A66B9" w:rsidRDefault="00D84659" w:rsidP="00E42F5B">
      <w:pPr>
        <w:pStyle w:val="Nadpis1"/>
        <w:spacing w:before="0"/>
        <w:jc w:val="both"/>
        <w:rPr>
          <w:sz w:val="24"/>
          <w:lang w:eastAsia="en-US"/>
        </w:rPr>
      </w:pPr>
      <w:r w:rsidRPr="003A66B9">
        <w:rPr>
          <w:sz w:val="24"/>
          <w:lang w:eastAsia="en-US"/>
        </w:rPr>
        <w:lastRenderedPageBreak/>
        <w:t>Seznam zkratek</w:t>
      </w:r>
    </w:p>
    <w:p w:rsidR="0035316F" w:rsidRDefault="0035316F" w:rsidP="00E42F5B">
      <w:pPr>
        <w:tabs>
          <w:tab w:val="left" w:pos="3119"/>
        </w:tabs>
        <w:spacing w:after="120"/>
        <w:ind w:left="3119" w:hanging="3119"/>
        <w:jc w:val="left"/>
        <w:rPr>
          <w:rFonts w:cs="Calibri"/>
          <w:lang w:eastAsia="en-US"/>
        </w:rPr>
      </w:pPr>
      <w:r>
        <w:rPr>
          <w:rFonts w:cs="Calibri"/>
          <w:lang w:eastAsia="en-US"/>
        </w:rPr>
        <w:t>AČR</w:t>
      </w:r>
      <w:r>
        <w:rPr>
          <w:rFonts w:cs="Calibri"/>
          <w:lang w:eastAsia="en-US"/>
        </w:rPr>
        <w:tab/>
        <w:t>Armáda České republiky</w:t>
      </w:r>
    </w:p>
    <w:p w:rsidR="00644B56" w:rsidRPr="00A20E18" w:rsidRDefault="003F2C07" w:rsidP="00E42F5B">
      <w:pPr>
        <w:tabs>
          <w:tab w:val="left" w:pos="3119"/>
        </w:tabs>
        <w:spacing w:after="120"/>
        <w:ind w:left="3119" w:hanging="3119"/>
        <w:jc w:val="left"/>
        <w:rPr>
          <w:rFonts w:cs="Calibri"/>
          <w:lang w:eastAsia="en-US"/>
        </w:rPr>
      </w:pPr>
      <w:r w:rsidRPr="00A20E18">
        <w:rPr>
          <w:rFonts w:cs="Calibri"/>
          <w:lang w:eastAsia="en-US"/>
        </w:rPr>
        <w:t>Analýza hrozeb</w:t>
      </w:r>
      <w:r w:rsidRPr="00A20E18">
        <w:rPr>
          <w:rFonts w:cs="Calibri"/>
          <w:lang w:eastAsia="en-US"/>
        </w:rPr>
        <w:tab/>
      </w:r>
      <w:r w:rsidRPr="00A20E18">
        <w:rPr>
          <w:rFonts w:cs="Calibri"/>
          <w:i/>
          <w:lang w:eastAsia="en-US"/>
        </w:rPr>
        <w:t>Analýza hrozeb pro Českou republiku</w:t>
      </w:r>
    </w:p>
    <w:p w:rsidR="00B508A5" w:rsidRPr="00A20E18" w:rsidRDefault="00B508A5" w:rsidP="00E42F5B">
      <w:pPr>
        <w:tabs>
          <w:tab w:val="left" w:pos="3119"/>
        </w:tabs>
        <w:spacing w:after="120"/>
        <w:ind w:left="3119" w:hanging="3119"/>
        <w:jc w:val="left"/>
        <w:rPr>
          <w:rFonts w:eastAsia="Calibri" w:cs="Calibri"/>
          <w:i/>
        </w:rPr>
      </w:pPr>
      <w:r w:rsidRPr="00A20E18">
        <w:rPr>
          <w:rFonts w:eastAsia="Calibri" w:cs="Calibri"/>
        </w:rPr>
        <w:t>BIEP</w:t>
      </w:r>
      <w:r w:rsidRPr="00A20E18">
        <w:rPr>
          <w:rFonts w:eastAsia="Calibri" w:cs="Calibri"/>
        </w:rPr>
        <w:tab/>
      </w:r>
      <w:r w:rsidR="00A20E18">
        <w:rPr>
          <w:rFonts w:eastAsia="Calibri" w:cs="Calibri"/>
        </w:rPr>
        <w:t xml:space="preserve">projekt NKÚ </w:t>
      </w:r>
      <w:r w:rsidRPr="00A20E18">
        <w:rPr>
          <w:rFonts w:eastAsia="Calibri" w:cs="Calibri"/>
          <w:i/>
        </w:rPr>
        <w:t>The Benchmarking Information Exchange Project</w:t>
      </w:r>
    </w:p>
    <w:p w:rsidR="00DD26DD" w:rsidRDefault="00DD26DD" w:rsidP="00E42F5B">
      <w:pPr>
        <w:tabs>
          <w:tab w:val="left" w:pos="3119"/>
        </w:tabs>
        <w:spacing w:after="120"/>
        <w:ind w:left="3119" w:hanging="3119"/>
        <w:jc w:val="left"/>
        <w:rPr>
          <w:rFonts w:eastAsia="Calibri" w:cs="Calibri"/>
        </w:rPr>
      </w:pPr>
      <w:r>
        <w:rPr>
          <w:rFonts w:eastAsia="Calibri" w:cs="Calibri"/>
        </w:rPr>
        <w:t>certifikace</w:t>
      </w:r>
      <w:r>
        <w:rPr>
          <w:rFonts w:eastAsia="Calibri" w:cs="Calibri"/>
        </w:rPr>
        <w:tab/>
      </w:r>
      <w:r w:rsidRPr="00DD26DD">
        <w:rPr>
          <w:rFonts w:eastAsia="Calibri" w:cs="Calibri"/>
        </w:rPr>
        <w:t xml:space="preserve">proces posouzení kvality </w:t>
      </w:r>
      <w:r>
        <w:rPr>
          <w:rFonts w:eastAsia="Calibri" w:cs="Calibri"/>
        </w:rPr>
        <w:t xml:space="preserve">výrobku </w:t>
      </w:r>
      <w:r w:rsidRPr="00DD26DD">
        <w:rPr>
          <w:rFonts w:eastAsia="Calibri" w:cs="Calibri"/>
        </w:rPr>
        <w:t>před uvedením na trh v</w:t>
      </w:r>
      <w:r>
        <w:rPr>
          <w:rFonts w:eastAsia="Calibri" w:cs="Calibri"/>
        </w:rPr>
        <w:t> </w:t>
      </w:r>
      <w:r w:rsidRPr="00DD26DD">
        <w:rPr>
          <w:rFonts w:eastAsia="Calibri" w:cs="Calibri"/>
        </w:rPr>
        <w:t>Česk</w:t>
      </w:r>
      <w:r>
        <w:rPr>
          <w:rFonts w:eastAsia="Calibri" w:cs="Calibri"/>
        </w:rPr>
        <w:t>é republice, resp. Evropské unii</w:t>
      </w:r>
    </w:p>
    <w:p w:rsidR="00A44A2E" w:rsidRPr="00A20E18" w:rsidRDefault="00A44A2E" w:rsidP="00E42F5B">
      <w:pPr>
        <w:tabs>
          <w:tab w:val="left" w:pos="3119"/>
        </w:tabs>
        <w:spacing w:after="120"/>
        <w:ind w:left="3119" w:hanging="3119"/>
        <w:jc w:val="left"/>
        <w:rPr>
          <w:rFonts w:eastAsia="Calibri" w:cs="Calibri"/>
        </w:rPr>
      </w:pPr>
      <w:r w:rsidRPr="00A20E18">
        <w:rPr>
          <w:rFonts w:eastAsia="Calibri" w:cs="Calibri"/>
        </w:rPr>
        <w:t>ČLR</w:t>
      </w:r>
      <w:r w:rsidRPr="00A20E18">
        <w:rPr>
          <w:rFonts w:eastAsia="Calibri" w:cs="Calibri"/>
        </w:rPr>
        <w:tab/>
        <w:t>Čínská lidová republika</w:t>
      </w:r>
    </w:p>
    <w:p w:rsidR="008839DB" w:rsidRPr="00A20E18" w:rsidRDefault="008839DB" w:rsidP="00E42F5B">
      <w:pPr>
        <w:tabs>
          <w:tab w:val="left" w:pos="3119"/>
        </w:tabs>
        <w:spacing w:after="120"/>
        <w:ind w:left="3119" w:hanging="3119"/>
        <w:jc w:val="left"/>
        <w:rPr>
          <w:rFonts w:eastAsia="Calibri" w:cs="Calibri"/>
        </w:rPr>
      </w:pPr>
      <w:r w:rsidRPr="00A20E18">
        <w:rPr>
          <w:rFonts w:eastAsia="Calibri" w:cs="Calibri"/>
        </w:rPr>
        <w:t>ČR</w:t>
      </w:r>
      <w:r w:rsidRPr="00A20E18">
        <w:rPr>
          <w:rFonts w:eastAsia="Calibri" w:cs="Calibri"/>
        </w:rPr>
        <w:tab/>
        <w:t>Česká republika</w:t>
      </w:r>
    </w:p>
    <w:p w:rsidR="00B565FF" w:rsidRPr="00A20E18" w:rsidRDefault="00B565FF" w:rsidP="00E42F5B">
      <w:pPr>
        <w:tabs>
          <w:tab w:val="left" w:pos="3119"/>
        </w:tabs>
        <w:spacing w:after="120"/>
        <w:ind w:left="3119" w:hanging="3119"/>
        <w:jc w:val="left"/>
        <w:rPr>
          <w:rFonts w:cs="Calibri"/>
        </w:rPr>
      </w:pPr>
      <w:r w:rsidRPr="00A20E18">
        <w:rPr>
          <w:rFonts w:cs="Calibri"/>
        </w:rPr>
        <w:t>ČSN</w:t>
      </w:r>
      <w:r w:rsidRPr="00A20E18">
        <w:rPr>
          <w:rFonts w:cs="Calibri"/>
        </w:rPr>
        <w:tab/>
      </w:r>
      <w:r w:rsidR="00A20E18" w:rsidRPr="00A20E18">
        <w:rPr>
          <w:rFonts w:cs="Calibri"/>
        </w:rPr>
        <w:t>česká technická norma</w:t>
      </w:r>
    </w:p>
    <w:p w:rsidR="00AF663B" w:rsidRPr="00A20E18" w:rsidRDefault="00AF663B" w:rsidP="00E42F5B">
      <w:pPr>
        <w:tabs>
          <w:tab w:val="left" w:pos="3119"/>
        </w:tabs>
        <w:spacing w:after="120"/>
        <w:ind w:left="3119" w:hanging="3119"/>
        <w:jc w:val="left"/>
        <w:rPr>
          <w:rFonts w:cs="Calibri"/>
        </w:rPr>
      </w:pPr>
      <w:r w:rsidRPr="00A20E18">
        <w:rPr>
          <w:rFonts w:cs="Calibri"/>
        </w:rPr>
        <w:t>ECDC</w:t>
      </w:r>
      <w:r w:rsidRPr="00A20E18">
        <w:rPr>
          <w:rFonts w:cs="Calibri"/>
        </w:rPr>
        <w:tab/>
        <w:t>Evropské centrum pro prevenci a kontrolu nemocí</w:t>
      </w:r>
    </w:p>
    <w:p w:rsidR="00582220" w:rsidRPr="00A20E18" w:rsidRDefault="00582220" w:rsidP="00E42F5B">
      <w:pPr>
        <w:tabs>
          <w:tab w:val="left" w:pos="3119"/>
        </w:tabs>
        <w:spacing w:after="120"/>
        <w:ind w:left="3119" w:hanging="3119"/>
        <w:jc w:val="left"/>
        <w:rPr>
          <w:rFonts w:cs="Calibri"/>
        </w:rPr>
      </w:pPr>
      <w:r w:rsidRPr="00A20E18">
        <w:rPr>
          <w:rFonts w:cs="Calibri"/>
        </w:rPr>
        <w:t>EHS</w:t>
      </w:r>
      <w:r w:rsidRPr="00A20E18">
        <w:rPr>
          <w:rFonts w:cs="Calibri"/>
        </w:rPr>
        <w:tab/>
        <w:t>Evropské hospodářské společenství</w:t>
      </w:r>
    </w:p>
    <w:p w:rsidR="00AA042A" w:rsidRPr="00A20E18" w:rsidRDefault="00AA042A" w:rsidP="007F349E">
      <w:pPr>
        <w:tabs>
          <w:tab w:val="left" w:pos="3119"/>
        </w:tabs>
        <w:spacing w:after="120"/>
        <w:ind w:left="3119" w:hanging="3119"/>
        <w:jc w:val="left"/>
        <w:rPr>
          <w:rFonts w:cs="Calibri"/>
        </w:rPr>
      </w:pPr>
      <w:r w:rsidRPr="00A20E18">
        <w:rPr>
          <w:rFonts w:cs="Calibri"/>
        </w:rPr>
        <w:t>epidemie</w:t>
      </w:r>
      <w:r w:rsidR="00B96553" w:rsidRPr="00A20E18">
        <w:rPr>
          <w:rFonts w:cs="Calibri"/>
        </w:rPr>
        <w:t>/pandemie</w:t>
      </w:r>
      <w:r w:rsidRPr="00A20E18">
        <w:rPr>
          <w:rFonts w:cs="Calibri"/>
        </w:rPr>
        <w:t xml:space="preserve"> </w:t>
      </w:r>
      <w:r w:rsidR="00582220" w:rsidRPr="00A20E18">
        <w:rPr>
          <w:rFonts w:cs="Calibri"/>
        </w:rPr>
        <w:t>COVID</w:t>
      </w:r>
      <w:r w:rsidRPr="00A20E18">
        <w:rPr>
          <w:rFonts w:cs="Calibri"/>
        </w:rPr>
        <w:t>-19</w:t>
      </w:r>
      <w:r w:rsidRPr="00A20E18">
        <w:rPr>
          <w:rFonts w:cs="Calibri"/>
        </w:rPr>
        <w:tab/>
        <w:t xml:space="preserve">epidemie nového koronaviru SARS-CoV-2 způsobujícího infekční onemocnění </w:t>
      </w:r>
      <w:r w:rsidR="00582220" w:rsidRPr="00A20E18">
        <w:rPr>
          <w:rFonts w:cs="Calibri"/>
        </w:rPr>
        <w:t>COVID</w:t>
      </w:r>
      <w:r w:rsidRPr="00A20E18">
        <w:rPr>
          <w:rFonts w:cs="Calibri"/>
        </w:rPr>
        <w:t>-19</w:t>
      </w:r>
    </w:p>
    <w:p w:rsidR="007F751F" w:rsidRPr="00A20E18" w:rsidRDefault="007F751F" w:rsidP="00E42F5B">
      <w:pPr>
        <w:tabs>
          <w:tab w:val="left" w:pos="3119"/>
        </w:tabs>
        <w:spacing w:after="120"/>
        <w:ind w:left="3119" w:hanging="3119"/>
        <w:jc w:val="left"/>
        <w:rPr>
          <w:rFonts w:eastAsia="Calibri" w:cs="Calibri"/>
        </w:rPr>
      </w:pPr>
      <w:r w:rsidRPr="00A20E18">
        <w:rPr>
          <w:rFonts w:eastAsia="Calibri" w:cs="Calibri"/>
        </w:rPr>
        <w:t>EU</w:t>
      </w:r>
      <w:r w:rsidRPr="00A20E18">
        <w:rPr>
          <w:rFonts w:eastAsia="Calibri" w:cs="Calibri"/>
        </w:rPr>
        <w:tab/>
        <w:t>Evropská unie</w:t>
      </w:r>
    </w:p>
    <w:p w:rsidR="000C61C4" w:rsidRPr="00A20E18" w:rsidRDefault="000C61C4" w:rsidP="00E42F5B">
      <w:pPr>
        <w:tabs>
          <w:tab w:val="left" w:pos="3119"/>
        </w:tabs>
        <w:spacing w:after="120"/>
        <w:ind w:left="3119" w:hanging="3119"/>
        <w:jc w:val="left"/>
        <w:rPr>
          <w:rFonts w:cs="Calibri"/>
          <w:lang w:eastAsia="en-US"/>
        </w:rPr>
      </w:pPr>
      <w:r w:rsidRPr="00A20E18">
        <w:rPr>
          <w:rFonts w:eastAsia="Calibri" w:cs="Calibri"/>
        </w:rPr>
        <w:t>GŘ HZS</w:t>
      </w:r>
      <w:r w:rsidRPr="00A20E18">
        <w:rPr>
          <w:rFonts w:eastAsia="Calibri" w:cs="Calibri"/>
        </w:rPr>
        <w:tab/>
        <w:t>Generální ředitelství Hasičského záchranného sboru ČR</w:t>
      </w:r>
    </w:p>
    <w:p w:rsidR="002A5337" w:rsidRPr="00A20E18" w:rsidRDefault="002A5337" w:rsidP="00E42F5B">
      <w:pPr>
        <w:tabs>
          <w:tab w:val="left" w:pos="3119"/>
        </w:tabs>
        <w:spacing w:after="120"/>
        <w:ind w:left="3119" w:hanging="3119"/>
        <w:jc w:val="left"/>
        <w:rPr>
          <w:rFonts w:cs="Calibri"/>
          <w:lang w:eastAsia="en-US"/>
        </w:rPr>
      </w:pPr>
      <w:r w:rsidRPr="00A20E18">
        <w:rPr>
          <w:rFonts w:cs="Calibri"/>
          <w:lang w:eastAsia="en-US"/>
        </w:rPr>
        <w:t>GŘC</w:t>
      </w:r>
      <w:r w:rsidRPr="00A20E18">
        <w:rPr>
          <w:rFonts w:cs="Calibri"/>
          <w:lang w:eastAsia="en-US"/>
        </w:rPr>
        <w:tab/>
      </w:r>
      <w:r w:rsidRPr="00A20E18">
        <w:rPr>
          <w:rFonts w:cs="Calibri"/>
        </w:rPr>
        <w:t>Generální ředitelství cel</w:t>
      </w:r>
    </w:p>
    <w:p w:rsidR="003457DB" w:rsidRPr="00A20E18" w:rsidRDefault="003457DB" w:rsidP="00E42F5B">
      <w:pPr>
        <w:tabs>
          <w:tab w:val="left" w:pos="3119"/>
        </w:tabs>
        <w:spacing w:after="120"/>
        <w:ind w:left="3119" w:hanging="3119"/>
        <w:jc w:val="left"/>
        <w:rPr>
          <w:rFonts w:cs="Calibri"/>
          <w:lang w:eastAsia="en-US"/>
        </w:rPr>
      </w:pPr>
      <w:r w:rsidRPr="00A20E18">
        <w:rPr>
          <w:rFonts w:cs="Calibri"/>
          <w:lang w:eastAsia="en-US"/>
        </w:rPr>
        <w:t>HOPKS</w:t>
      </w:r>
      <w:r w:rsidRPr="00A20E18">
        <w:rPr>
          <w:rFonts w:cs="Calibri"/>
          <w:lang w:eastAsia="en-US"/>
        </w:rPr>
        <w:tab/>
        <w:t>hospodářská opatření pro krizové stavy</w:t>
      </w:r>
    </w:p>
    <w:p w:rsidR="00EE3BD0" w:rsidRPr="00A20E18" w:rsidRDefault="00EE3BD0" w:rsidP="00E42F5B">
      <w:pPr>
        <w:tabs>
          <w:tab w:val="left" w:pos="3119"/>
        </w:tabs>
        <w:spacing w:after="120"/>
        <w:ind w:left="3119" w:hanging="3119"/>
        <w:jc w:val="left"/>
        <w:rPr>
          <w:rFonts w:cs="Calibri"/>
          <w:lang w:eastAsia="en-US"/>
        </w:rPr>
      </w:pPr>
      <w:r w:rsidRPr="00A20E18">
        <w:rPr>
          <w:rFonts w:cs="Calibri"/>
          <w:lang w:eastAsia="en-US"/>
        </w:rPr>
        <w:t>HZS</w:t>
      </w:r>
      <w:r w:rsidRPr="00A20E18">
        <w:rPr>
          <w:rFonts w:cs="Calibri"/>
          <w:lang w:eastAsia="en-US"/>
        </w:rPr>
        <w:tab/>
        <w:t>hasičsk</w:t>
      </w:r>
      <w:r w:rsidR="0095449F">
        <w:rPr>
          <w:rFonts w:cs="Calibri"/>
          <w:lang w:eastAsia="en-US"/>
        </w:rPr>
        <w:t>é</w:t>
      </w:r>
      <w:r w:rsidRPr="00A20E18">
        <w:rPr>
          <w:rFonts w:cs="Calibri"/>
          <w:lang w:eastAsia="en-US"/>
        </w:rPr>
        <w:t xml:space="preserve"> záchrann</w:t>
      </w:r>
      <w:r w:rsidR="0095449F">
        <w:rPr>
          <w:rFonts w:cs="Calibri"/>
          <w:lang w:eastAsia="en-US"/>
        </w:rPr>
        <w:t>é</w:t>
      </w:r>
      <w:r w:rsidRPr="00A20E18">
        <w:rPr>
          <w:rFonts w:cs="Calibri"/>
          <w:lang w:eastAsia="en-US"/>
        </w:rPr>
        <w:t xml:space="preserve"> sbor</w:t>
      </w:r>
      <w:r w:rsidR="0095449F">
        <w:rPr>
          <w:rFonts w:cs="Calibri"/>
          <w:lang w:eastAsia="en-US"/>
        </w:rPr>
        <w:t>y</w:t>
      </w:r>
    </w:p>
    <w:p w:rsidR="000C61C4" w:rsidRPr="00A20E18" w:rsidRDefault="000C61C4" w:rsidP="00E42F5B">
      <w:pPr>
        <w:tabs>
          <w:tab w:val="left" w:pos="3119"/>
        </w:tabs>
        <w:spacing w:after="120"/>
        <w:ind w:left="3119" w:hanging="3119"/>
        <w:jc w:val="left"/>
        <w:rPr>
          <w:rFonts w:cs="Calibri"/>
          <w:lang w:eastAsia="en-US"/>
        </w:rPr>
      </w:pPr>
      <w:r w:rsidRPr="00A20E18">
        <w:rPr>
          <w:rFonts w:cs="Calibri"/>
          <w:lang w:eastAsia="en-US"/>
        </w:rPr>
        <w:t>HZS ČR</w:t>
      </w:r>
      <w:r w:rsidRPr="00A20E18">
        <w:rPr>
          <w:rFonts w:cs="Calibri"/>
          <w:lang w:eastAsia="en-US"/>
        </w:rPr>
        <w:tab/>
      </w:r>
      <w:r w:rsidRPr="00A20E18">
        <w:rPr>
          <w:rFonts w:eastAsia="Calibri" w:cs="Calibri"/>
        </w:rPr>
        <w:t>Hasičský záchranný sbor ČR</w:t>
      </w:r>
    </w:p>
    <w:p w:rsidR="00E118B6" w:rsidRDefault="00E118B6" w:rsidP="00E42F5B">
      <w:pPr>
        <w:tabs>
          <w:tab w:val="left" w:pos="3119"/>
        </w:tabs>
        <w:spacing w:after="120"/>
        <w:ind w:left="3119" w:hanging="3119"/>
        <w:jc w:val="left"/>
        <w:rPr>
          <w:rFonts w:cs="Calibri"/>
          <w:lang w:eastAsia="en-US"/>
        </w:rPr>
      </w:pPr>
      <w:r>
        <w:rPr>
          <w:rFonts w:cs="Calibri"/>
          <w:lang w:eastAsia="en-US"/>
        </w:rPr>
        <w:t>IISSP</w:t>
      </w:r>
      <w:r>
        <w:rPr>
          <w:rFonts w:cs="Calibri"/>
          <w:lang w:eastAsia="en-US"/>
        </w:rPr>
        <w:tab/>
      </w:r>
      <w:r w:rsidRPr="00E118B6">
        <w:rPr>
          <w:rFonts w:cs="Calibri"/>
          <w:i/>
          <w:lang w:eastAsia="en-US"/>
        </w:rPr>
        <w:t>Integrovaný informační systém Státní pokladny</w:t>
      </w:r>
    </w:p>
    <w:p w:rsidR="00113F39" w:rsidRPr="00A20E18" w:rsidRDefault="00113F39" w:rsidP="00E42F5B">
      <w:pPr>
        <w:tabs>
          <w:tab w:val="left" w:pos="3119"/>
        </w:tabs>
        <w:spacing w:after="120"/>
        <w:ind w:left="3119" w:hanging="3119"/>
        <w:jc w:val="left"/>
        <w:rPr>
          <w:rFonts w:cs="Calibri"/>
          <w:lang w:eastAsia="en-US"/>
        </w:rPr>
      </w:pPr>
      <w:r w:rsidRPr="00A20E18">
        <w:rPr>
          <w:rFonts w:cs="Calibri"/>
          <w:lang w:eastAsia="en-US"/>
        </w:rPr>
        <w:t>IS</w:t>
      </w:r>
      <w:r w:rsidRPr="00A20E18">
        <w:rPr>
          <w:rFonts w:cs="Calibri"/>
          <w:lang w:eastAsia="en-US"/>
        </w:rPr>
        <w:tab/>
        <w:t>informační systém</w:t>
      </w:r>
    </w:p>
    <w:p w:rsidR="00AF663B" w:rsidRPr="00A20E18" w:rsidRDefault="00AF663B" w:rsidP="00E42F5B">
      <w:pPr>
        <w:tabs>
          <w:tab w:val="left" w:pos="3119"/>
        </w:tabs>
        <w:spacing w:after="120"/>
        <w:ind w:left="3119" w:hanging="3119"/>
        <w:jc w:val="left"/>
        <w:rPr>
          <w:rFonts w:cs="Calibri"/>
          <w:lang w:eastAsia="en-US"/>
        </w:rPr>
      </w:pPr>
      <w:r w:rsidRPr="00A20E18">
        <w:rPr>
          <w:rFonts w:cs="Calibri"/>
          <w:lang w:eastAsia="en-US"/>
        </w:rPr>
        <w:t>IZS</w:t>
      </w:r>
      <w:r w:rsidRPr="00A20E18">
        <w:rPr>
          <w:rFonts w:cs="Calibri"/>
          <w:lang w:eastAsia="en-US"/>
        </w:rPr>
        <w:tab/>
        <w:t>integrovaný záchranný systém</w:t>
      </w:r>
    </w:p>
    <w:p w:rsidR="003F2C07" w:rsidRPr="00A20E18" w:rsidRDefault="003F2C07" w:rsidP="00E42F5B">
      <w:pPr>
        <w:tabs>
          <w:tab w:val="left" w:pos="3119"/>
        </w:tabs>
        <w:spacing w:after="120"/>
        <w:ind w:left="3119" w:hanging="3119"/>
        <w:jc w:val="left"/>
        <w:rPr>
          <w:rFonts w:cs="Calibri"/>
          <w:lang w:eastAsia="en-US"/>
        </w:rPr>
      </w:pPr>
      <w:r w:rsidRPr="00A20E18">
        <w:rPr>
          <w:rFonts w:cs="Calibri"/>
          <w:lang w:eastAsia="en-US"/>
        </w:rPr>
        <w:t>JŘBU</w:t>
      </w:r>
      <w:r w:rsidRPr="00A20E18">
        <w:rPr>
          <w:rFonts w:cs="Calibri"/>
          <w:lang w:eastAsia="en-US"/>
        </w:rPr>
        <w:tab/>
        <w:t>jednací řízení bez uveřejnění</w:t>
      </w:r>
    </w:p>
    <w:p w:rsidR="000C61C4" w:rsidRPr="00A20E18" w:rsidRDefault="000C61C4" w:rsidP="00E42F5B">
      <w:pPr>
        <w:tabs>
          <w:tab w:val="left" w:pos="3119"/>
        </w:tabs>
        <w:spacing w:after="120"/>
        <w:ind w:left="3119" w:hanging="3119"/>
        <w:jc w:val="left"/>
        <w:rPr>
          <w:rFonts w:cs="Calibri"/>
        </w:rPr>
      </w:pPr>
      <w:r w:rsidRPr="00A20E18">
        <w:rPr>
          <w:rFonts w:cs="Calibri"/>
        </w:rPr>
        <w:t xml:space="preserve">KHS </w:t>
      </w:r>
      <w:r w:rsidRPr="00A20E18">
        <w:rPr>
          <w:rFonts w:cs="Calibri"/>
        </w:rPr>
        <w:tab/>
        <w:t>krajské hygienické stanice</w:t>
      </w:r>
    </w:p>
    <w:p w:rsidR="00A44A2E" w:rsidRPr="00A20E18" w:rsidRDefault="00A44A2E" w:rsidP="00E42F5B">
      <w:pPr>
        <w:tabs>
          <w:tab w:val="left" w:pos="3119"/>
        </w:tabs>
        <w:spacing w:after="120"/>
        <w:ind w:left="3119" w:hanging="3119"/>
        <w:jc w:val="left"/>
        <w:rPr>
          <w:rFonts w:cs="Calibri"/>
        </w:rPr>
      </w:pPr>
      <w:r w:rsidRPr="00A20E18">
        <w:rPr>
          <w:rFonts w:cs="Calibri"/>
        </w:rPr>
        <w:t>Komora</w:t>
      </w:r>
      <w:r w:rsidRPr="00A20E18">
        <w:rPr>
          <w:rFonts w:cs="Calibri"/>
        </w:rPr>
        <w:tab/>
        <w:t xml:space="preserve">Smíšená česko </w:t>
      </w:r>
      <w:r w:rsidR="00DA2761" w:rsidRPr="00A20E18">
        <w:rPr>
          <w:rFonts w:cs="Calibri"/>
        </w:rPr>
        <w:t>čínská</w:t>
      </w:r>
      <w:r w:rsidRPr="00A20E18">
        <w:rPr>
          <w:rFonts w:cs="Calibri"/>
        </w:rPr>
        <w:t xml:space="preserve"> komora vzájemné spolupráce</w:t>
      </w:r>
    </w:p>
    <w:p w:rsidR="000C61C4" w:rsidRPr="00A20E18" w:rsidRDefault="000C61C4" w:rsidP="00E42F5B">
      <w:pPr>
        <w:tabs>
          <w:tab w:val="left" w:pos="3119"/>
        </w:tabs>
        <w:spacing w:after="120"/>
        <w:ind w:left="3119" w:hanging="3119"/>
        <w:jc w:val="left"/>
        <w:rPr>
          <w:rFonts w:cs="Calibri"/>
        </w:rPr>
      </w:pPr>
      <w:r w:rsidRPr="00A20E18">
        <w:rPr>
          <w:rFonts w:cs="Calibri"/>
        </w:rPr>
        <w:t>kompetenční zákon</w:t>
      </w:r>
      <w:r w:rsidRPr="00A20E18">
        <w:rPr>
          <w:rFonts w:cs="Calibri"/>
        </w:rPr>
        <w:tab/>
        <w:t>zákon č. 2/1969 Sb., o zřízení ministerstev a jiných ústředních orgánů státní správy České republiky, ve znění pozdějších předpisů</w:t>
      </w:r>
    </w:p>
    <w:p w:rsidR="00B508A5" w:rsidRPr="00A20E18" w:rsidRDefault="00B508A5" w:rsidP="00E42F5B">
      <w:pPr>
        <w:tabs>
          <w:tab w:val="left" w:pos="3119"/>
        </w:tabs>
        <w:spacing w:after="120"/>
        <w:ind w:left="3119" w:hanging="3119"/>
        <w:jc w:val="left"/>
        <w:rPr>
          <w:rFonts w:cs="Calibri"/>
          <w:lang w:eastAsia="en-US"/>
        </w:rPr>
      </w:pPr>
      <w:r w:rsidRPr="00A20E18">
        <w:rPr>
          <w:rFonts w:cs="Calibri"/>
          <w:lang w:eastAsia="en-US"/>
        </w:rPr>
        <w:t>KÚ</w:t>
      </w:r>
      <w:r w:rsidRPr="00A20E18">
        <w:rPr>
          <w:rFonts w:cs="Calibri"/>
          <w:lang w:eastAsia="en-US"/>
        </w:rPr>
        <w:tab/>
        <w:t>krajsk</w:t>
      </w:r>
      <w:r w:rsidR="0095449F">
        <w:rPr>
          <w:rFonts w:cs="Calibri"/>
          <w:lang w:eastAsia="en-US"/>
        </w:rPr>
        <w:t>é</w:t>
      </w:r>
      <w:r w:rsidRPr="00A20E18">
        <w:rPr>
          <w:rFonts w:cs="Calibri"/>
          <w:lang w:eastAsia="en-US"/>
        </w:rPr>
        <w:t xml:space="preserve"> úřad</w:t>
      </w:r>
      <w:r w:rsidR="0095449F">
        <w:rPr>
          <w:rFonts w:cs="Calibri"/>
          <w:lang w:eastAsia="en-US"/>
        </w:rPr>
        <w:t>y</w:t>
      </w:r>
    </w:p>
    <w:p w:rsidR="00CA7C92" w:rsidRDefault="00CA7C92" w:rsidP="00E42F5B">
      <w:pPr>
        <w:tabs>
          <w:tab w:val="left" w:pos="3119"/>
        </w:tabs>
        <w:spacing w:after="120"/>
        <w:ind w:left="3119" w:hanging="3119"/>
        <w:jc w:val="left"/>
        <w:rPr>
          <w:rFonts w:cs="Calibri"/>
          <w:lang w:eastAsia="en-US"/>
        </w:rPr>
      </w:pPr>
      <w:r>
        <w:rPr>
          <w:rFonts w:cs="Calibri"/>
          <w:lang w:eastAsia="en-US"/>
        </w:rPr>
        <w:t>KZ</w:t>
      </w:r>
      <w:r>
        <w:rPr>
          <w:rFonts w:cs="Calibri"/>
          <w:lang w:eastAsia="en-US"/>
        </w:rPr>
        <w:tab/>
        <w:t>kontrolní závěr</w:t>
      </w:r>
    </w:p>
    <w:p w:rsidR="00582220" w:rsidRDefault="00582220" w:rsidP="00E42F5B">
      <w:pPr>
        <w:tabs>
          <w:tab w:val="left" w:pos="3119"/>
        </w:tabs>
        <w:spacing w:after="120"/>
        <w:ind w:left="3119" w:hanging="3119"/>
        <w:jc w:val="left"/>
        <w:rPr>
          <w:rFonts w:cs="Calibri"/>
          <w:lang w:eastAsia="en-US"/>
        </w:rPr>
      </w:pPr>
      <w:r w:rsidRPr="00A20E18">
        <w:rPr>
          <w:rFonts w:cs="Calibri"/>
          <w:lang w:eastAsia="en-US"/>
        </w:rPr>
        <w:t>M</w:t>
      </w:r>
      <w:r w:rsidRPr="00A20E18">
        <w:rPr>
          <w:rFonts w:cs="Calibri"/>
          <w:lang w:eastAsia="en-US"/>
        </w:rPr>
        <w:tab/>
      </w:r>
      <w:r w:rsidR="00B565FF" w:rsidRPr="00A20E18">
        <w:rPr>
          <w:rFonts w:cs="Calibri"/>
          <w:lang w:eastAsia="en-US"/>
        </w:rPr>
        <w:t>kalendářní měsíc</w:t>
      </w:r>
    </w:p>
    <w:p w:rsidR="00924856" w:rsidRPr="00A20E18" w:rsidRDefault="00924856" w:rsidP="00E42F5B">
      <w:pPr>
        <w:tabs>
          <w:tab w:val="left" w:pos="3119"/>
        </w:tabs>
        <w:spacing w:after="120"/>
        <w:ind w:left="3119" w:hanging="3119"/>
        <w:jc w:val="left"/>
        <w:rPr>
          <w:rFonts w:cs="Calibri"/>
          <w:lang w:eastAsia="en-US"/>
        </w:rPr>
      </w:pPr>
      <w:r>
        <w:rPr>
          <w:rFonts w:cs="Calibri"/>
          <w:lang w:eastAsia="en-US"/>
        </w:rPr>
        <w:t>Metodika</w:t>
      </w:r>
      <w:r>
        <w:rPr>
          <w:rFonts w:cs="Calibri"/>
          <w:lang w:eastAsia="en-US"/>
        </w:rPr>
        <w:tab/>
      </w:r>
      <w:r w:rsidRPr="00924856">
        <w:rPr>
          <w:rFonts w:cs="Calibri"/>
          <w:i/>
          <w:lang w:eastAsia="en-US"/>
        </w:rPr>
        <w:t>Metodika pro vyžadování věcných zdrojů za krizové situace</w:t>
      </w:r>
    </w:p>
    <w:p w:rsidR="00924856" w:rsidRDefault="00924856" w:rsidP="00E42F5B">
      <w:pPr>
        <w:tabs>
          <w:tab w:val="left" w:pos="3119"/>
        </w:tabs>
        <w:spacing w:after="120"/>
        <w:ind w:left="3119" w:hanging="3119"/>
        <w:jc w:val="left"/>
        <w:rPr>
          <w:rFonts w:cs="Calibri"/>
          <w:lang w:eastAsia="en-US"/>
        </w:rPr>
      </w:pPr>
      <w:r>
        <w:rPr>
          <w:rFonts w:cs="Calibri"/>
          <w:lang w:eastAsia="en-US"/>
        </w:rPr>
        <w:t>Metodika HOPKS</w:t>
      </w:r>
      <w:r>
        <w:rPr>
          <w:rFonts w:cs="Calibri"/>
          <w:lang w:eastAsia="en-US"/>
        </w:rPr>
        <w:tab/>
      </w:r>
      <w:r w:rsidRPr="00924856">
        <w:rPr>
          <w:rFonts w:cs="Calibri"/>
          <w:i/>
          <w:lang w:eastAsia="en-US"/>
        </w:rPr>
        <w:t>Metodika plánování nezbytných dodávek v systému hospodářských opatření pro krizové stavy</w:t>
      </w:r>
    </w:p>
    <w:p w:rsidR="00582220" w:rsidRPr="00A20E18" w:rsidRDefault="00582220" w:rsidP="00E42F5B">
      <w:pPr>
        <w:tabs>
          <w:tab w:val="left" w:pos="3119"/>
        </w:tabs>
        <w:spacing w:after="120"/>
        <w:ind w:left="3119" w:hanging="3119"/>
        <w:jc w:val="left"/>
        <w:rPr>
          <w:rFonts w:cs="Calibri"/>
          <w:lang w:eastAsia="en-US"/>
        </w:rPr>
      </w:pPr>
      <w:r w:rsidRPr="00A20E18">
        <w:rPr>
          <w:rFonts w:cs="Calibri"/>
          <w:lang w:eastAsia="en-US"/>
        </w:rPr>
        <w:lastRenderedPageBreak/>
        <w:t>MJ</w:t>
      </w:r>
      <w:r w:rsidRPr="00A20E18">
        <w:rPr>
          <w:rFonts w:cs="Calibri"/>
          <w:lang w:eastAsia="en-US"/>
        </w:rPr>
        <w:tab/>
        <w:t>měrná jednotka</w:t>
      </w:r>
    </w:p>
    <w:p w:rsidR="002A5337" w:rsidRPr="00A20E18" w:rsidRDefault="002A5337" w:rsidP="00E42F5B">
      <w:pPr>
        <w:tabs>
          <w:tab w:val="left" w:pos="3119"/>
        </w:tabs>
        <w:spacing w:after="120"/>
        <w:ind w:left="3119" w:hanging="3119"/>
        <w:jc w:val="left"/>
        <w:rPr>
          <w:rFonts w:cs="Calibri"/>
          <w:lang w:eastAsia="en-US"/>
        </w:rPr>
      </w:pPr>
      <w:r w:rsidRPr="00A20E18">
        <w:rPr>
          <w:rFonts w:cs="Calibri"/>
          <w:lang w:eastAsia="en-US"/>
        </w:rPr>
        <w:t>MO</w:t>
      </w:r>
      <w:r w:rsidRPr="00A20E18">
        <w:rPr>
          <w:rFonts w:cs="Calibri"/>
          <w:lang w:eastAsia="en-US"/>
        </w:rPr>
        <w:tab/>
        <w:t>Ministerstvo obrany</w:t>
      </w:r>
    </w:p>
    <w:p w:rsidR="00CE3F5A" w:rsidRPr="00A20E18" w:rsidRDefault="00CE3F5A" w:rsidP="00E42F5B">
      <w:pPr>
        <w:tabs>
          <w:tab w:val="left" w:pos="3119"/>
        </w:tabs>
        <w:spacing w:after="120"/>
        <w:ind w:left="3119" w:hanging="3119"/>
        <w:jc w:val="left"/>
        <w:rPr>
          <w:rFonts w:cs="Calibri"/>
          <w:lang w:eastAsia="en-US"/>
        </w:rPr>
      </w:pPr>
      <w:r w:rsidRPr="00A20E18">
        <w:rPr>
          <w:rFonts w:cs="Calibri"/>
          <w:lang w:eastAsia="en-US"/>
        </w:rPr>
        <w:t>MV</w:t>
      </w:r>
      <w:r w:rsidRPr="00A20E18">
        <w:rPr>
          <w:rFonts w:cs="Calibri"/>
          <w:lang w:eastAsia="en-US"/>
        </w:rPr>
        <w:tab/>
        <w:t>Ministerstvo vnitra</w:t>
      </w:r>
    </w:p>
    <w:p w:rsidR="00644B56" w:rsidRPr="00A20E18" w:rsidRDefault="00644B56" w:rsidP="00E42F5B">
      <w:pPr>
        <w:tabs>
          <w:tab w:val="left" w:pos="3119"/>
        </w:tabs>
        <w:spacing w:after="120"/>
        <w:ind w:left="3119" w:hanging="3119"/>
        <w:jc w:val="left"/>
        <w:rPr>
          <w:rFonts w:cs="Calibri"/>
          <w:lang w:eastAsia="en-US"/>
        </w:rPr>
      </w:pPr>
      <w:r w:rsidRPr="00A20E18">
        <w:rPr>
          <w:rFonts w:cs="Calibri"/>
          <w:lang w:eastAsia="en-US"/>
        </w:rPr>
        <w:t>MZd</w:t>
      </w:r>
      <w:r w:rsidRPr="00A20E18">
        <w:rPr>
          <w:rFonts w:cs="Calibri"/>
        </w:rPr>
        <w:tab/>
        <w:t>Ministerstvo zdravotnictví</w:t>
      </w:r>
    </w:p>
    <w:p w:rsidR="002A5337" w:rsidRPr="00A20E18" w:rsidRDefault="002A5337" w:rsidP="00E42F5B">
      <w:pPr>
        <w:tabs>
          <w:tab w:val="left" w:pos="3119"/>
        </w:tabs>
        <w:spacing w:after="120"/>
        <w:ind w:left="3119" w:hanging="3119"/>
        <w:jc w:val="left"/>
        <w:rPr>
          <w:rFonts w:cs="Calibri"/>
          <w:lang w:eastAsia="en-US"/>
        </w:rPr>
      </w:pPr>
      <w:r w:rsidRPr="00A20E18">
        <w:rPr>
          <w:rFonts w:cs="Calibri"/>
          <w:lang w:eastAsia="en-US"/>
        </w:rPr>
        <w:t>MZV</w:t>
      </w:r>
      <w:r w:rsidRPr="00A20E18">
        <w:rPr>
          <w:rFonts w:cs="Calibri"/>
          <w:lang w:eastAsia="en-US"/>
        </w:rPr>
        <w:tab/>
        <w:t>Ministerstvo zahraničních věcí</w:t>
      </w:r>
    </w:p>
    <w:p w:rsidR="00B74017" w:rsidRPr="00A20E18" w:rsidRDefault="00B74017" w:rsidP="00E42F5B">
      <w:pPr>
        <w:tabs>
          <w:tab w:val="left" w:pos="3119"/>
        </w:tabs>
        <w:spacing w:after="120"/>
        <w:ind w:left="3119" w:hanging="3119"/>
        <w:jc w:val="left"/>
        <w:rPr>
          <w:rFonts w:cs="Calibri"/>
          <w:i/>
          <w:lang w:eastAsia="en-US"/>
        </w:rPr>
      </w:pPr>
      <w:r w:rsidRPr="00A20E18">
        <w:rPr>
          <w:rFonts w:cs="Calibri"/>
          <w:lang w:eastAsia="en-US"/>
        </w:rPr>
        <w:t>NANDO</w:t>
      </w:r>
      <w:r w:rsidRPr="00A20E18">
        <w:rPr>
          <w:rFonts w:cs="Calibri"/>
          <w:lang w:eastAsia="en-US"/>
        </w:rPr>
        <w:tab/>
      </w:r>
      <w:r w:rsidR="00B565FF" w:rsidRPr="00A20E18">
        <w:rPr>
          <w:rFonts w:cs="Calibri"/>
          <w:lang w:eastAsia="en-US"/>
        </w:rPr>
        <w:t xml:space="preserve">databáze Evropské unie – </w:t>
      </w:r>
      <w:r w:rsidRPr="00A20E18">
        <w:rPr>
          <w:rFonts w:cs="Calibri"/>
          <w:lang w:eastAsia="en-US"/>
        </w:rPr>
        <w:t>seznam organizací oprávněných provádět testování výrobků</w:t>
      </w:r>
      <w:r w:rsidR="00B565FF" w:rsidRPr="00A20E18">
        <w:rPr>
          <w:rFonts w:cs="Calibri"/>
          <w:lang w:eastAsia="en-US"/>
        </w:rPr>
        <w:t xml:space="preserve"> </w:t>
      </w:r>
      <w:r w:rsidRPr="00A20E18">
        <w:rPr>
          <w:rFonts w:cs="Calibri"/>
          <w:lang w:eastAsia="en-US"/>
        </w:rPr>
        <w:t>(New Approach Notified and Designated Organisations)</w:t>
      </w:r>
    </w:p>
    <w:p w:rsidR="009A1DF2" w:rsidRPr="00A20E18" w:rsidRDefault="009A1DF2" w:rsidP="00E42F5B">
      <w:pPr>
        <w:tabs>
          <w:tab w:val="left" w:pos="3119"/>
        </w:tabs>
        <w:spacing w:after="120"/>
        <w:ind w:left="3119" w:hanging="3119"/>
        <w:jc w:val="left"/>
        <w:rPr>
          <w:rFonts w:cs="Calibri"/>
          <w:lang w:eastAsia="en-US"/>
        </w:rPr>
      </w:pPr>
      <w:r w:rsidRPr="00A20E18">
        <w:rPr>
          <w:rFonts w:cs="Calibri"/>
          <w:lang w:eastAsia="en-US"/>
        </w:rPr>
        <w:t>nařízení 2016/425</w:t>
      </w:r>
      <w:r w:rsidRPr="00A20E18">
        <w:rPr>
          <w:rFonts w:cs="Calibri"/>
          <w:lang w:eastAsia="en-US"/>
        </w:rPr>
        <w:tab/>
        <w:t xml:space="preserve">nařízení Evropského parlamentu a Rady (EU) 2016/425 </w:t>
      </w:r>
      <w:r w:rsidRPr="00A20E18">
        <w:rPr>
          <w:rFonts w:cs="Calibri"/>
          <w:lang w:eastAsia="en-US"/>
        </w:rPr>
        <w:br/>
        <w:t>ze dne 9. března 2016 o osobních ochranných prostředcích a o zrušení směrnice Rady 89/686/EHS</w:t>
      </w:r>
    </w:p>
    <w:p w:rsidR="00B74017" w:rsidRPr="00A20E18" w:rsidRDefault="00B74017" w:rsidP="00E42F5B">
      <w:pPr>
        <w:tabs>
          <w:tab w:val="left" w:pos="3119"/>
        </w:tabs>
        <w:spacing w:after="120"/>
        <w:ind w:left="3119" w:hanging="3119"/>
        <w:jc w:val="left"/>
        <w:rPr>
          <w:rFonts w:cs="Calibri"/>
          <w:lang w:eastAsia="en-US"/>
        </w:rPr>
      </w:pPr>
      <w:r w:rsidRPr="00A20E18">
        <w:rPr>
          <w:rFonts w:cs="Calibri"/>
          <w:lang w:eastAsia="en-US"/>
        </w:rPr>
        <w:t>nařízení MV č. 6/2010</w:t>
      </w:r>
      <w:r w:rsidRPr="00A20E18">
        <w:rPr>
          <w:rFonts w:cs="Calibri"/>
          <w:lang w:eastAsia="en-US"/>
        </w:rPr>
        <w:tab/>
        <w:t xml:space="preserve">nařízení Ministerstva vnitra č. 6 ze dne 11. ledna 2010, </w:t>
      </w:r>
      <w:r w:rsidRPr="00A20E18">
        <w:rPr>
          <w:rFonts w:cs="Calibri"/>
          <w:i/>
          <w:lang w:eastAsia="en-US"/>
        </w:rPr>
        <w:t>k zajištění plnění úkolů za stavu nebezpečí, nouzového stavu, stavu ohrožení státu a válečného stavu a přípravě na jejich řešení</w:t>
      </w:r>
    </w:p>
    <w:p w:rsidR="00DA2761" w:rsidRPr="00A20E18" w:rsidRDefault="00DA2761" w:rsidP="00E42F5B">
      <w:pPr>
        <w:tabs>
          <w:tab w:val="left" w:pos="3119"/>
        </w:tabs>
        <w:spacing w:after="120"/>
        <w:ind w:left="3119" w:hanging="3119"/>
        <w:jc w:val="left"/>
        <w:rPr>
          <w:rFonts w:cs="Calibri"/>
          <w:lang w:eastAsia="en-US"/>
        </w:rPr>
      </w:pPr>
      <w:r w:rsidRPr="00A20E18">
        <w:rPr>
          <w:rFonts w:cs="Calibri"/>
          <w:lang w:eastAsia="en-US"/>
        </w:rPr>
        <w:t>NATO</w:t>
      </w:r>
      <w:r w:rsidRPr="00A20E18">
        <w:rPr>
          <w:rFonts w:cs="Calibri"/>
          <w:lang w:eastAsia="en-US"/>
        </w:rPr>
        <w:tab/>
      </w:r>
      <w:r w:rsidR="00A20E18">
        <w:rPr>
          <w:rFonts w:cs="Calibri"/>
          <w:lang w:eastAsia="en-US"/>
        </w:rPr>
        <w:t>Severoatlantická organizace (</w:t>
      </w:r>
      <w:r w:rsidRPr="00A20E18">
        <w:rPr>
          <w:rFonts w:cs="Calibri"/>
          <w:lang w:eastAsia="en-US"/>
        </w:rPr>
        <w:t>North Atlantic Treaty Organization</w:t>
      </w:r>
      <w:r w:rsidR="00A20E18">
        <w:rPr>
          <w:rFonts w:cs="Calibri"/>
          <w:lang w:eastAsia="en-US"/>
        </w:rPr>
        <w:t>)</w:t>
      </w:r>
    </w:p>
    <w:p w:rsidR="003F2C07" w:rsidRPr="00A20E18" w:rsidRDefault="003F2C07" w:rsidP="00E42F5B">
      <w:pPr>
        <w:tabs>
          <w:tab w:val="left" w:pos="3119"/>
        </w:tabs>
        <w:spacing w:after="120"/>
        <w:ind w:left="3119" w:hanging="3119"/>
        <w:jc w:val="left"/>
        <w:rPr>
          <w:rFonts w:cs="Calibri"/>
          <w:lang w:eastAsia="en-US"/>
        </w:rPr>
      </w:pPr>
      <w:r w:rsidRPr="00A20E18">
        <w:rPr>
          <w:rFonts w:cs="Calibri"/>
          <w:lang w:eastAsia="en-US"/>
        </w:rPr>
        <w:t>ND</w:t>
      </w:r>
      <w:r w:rsidRPr="00A20E18">
        <w:rPr>
          <w:rFonts w:cs="Calibri"/>
          <w:lang w:eastAsia="en-US"/>
        </w:rPr>
        <w:tab/>
        <w:t>nezbytné dodávky</w:t>
      </w:r>
    </w:p>
    <w:p w:rsidR="00D84659" w:rsidRPr="00A20E18" w:rsidRDefault="00644B56" w:rsidP="00E42F5B">
      <w:pPr>
        <w:tabs>
          <w:tab w:val="left" w:pos="3119"/>
        </w:tabs>
        <w:spacing w:after="120"/>
        <w:ind w:left="3119" w:hanging="3119"/>
        <w:jc w:val="left"/>
        <w:rPr>
          <w:rFonts w:cs="Calibri"/>
        </w:rPr>
      </w:pPr>
      <w:r w:rsidRPr="00A20E18">
        <w:rPr>
          <w:rFonts w:cs="Calibri"/>
          <w:lang w:eastAsia="en-US"/>
        </w:rPr>
        <w:t>NKÚ</w:t>
      </w:r>
      <w:r w:rsidRPr="00A20E18">
        <w:rPr>
          <w:rFonts w:cs="Calibri"/>
          <w:lang w:eastAsia="en-US"/>
        </w:rPr>
        <w:tab/>
      </w:r>
      <w:r w:rsidRPr="00A20E18">
        <w:rPr>
          <w:rFonts w:cs="Calibri"/>
        </w:rPr>
        <w:t>Nejvyšší kontrolní úřad</w:t>
      </w:r>
    </w:p>
    <w:p w:rsidR="003F2C07" w:rsidRPr="00A20E18" w:rsidRDefault="003F2C07" w:rsidP="00E42F5B">
      <w:pPr>
        <w:tabs>
          <w:tab w:val="left" w:pos="3119"/>
        </w:tabs>
        <w:spacing w:after="120"/>
        <w:ind w:left="3119" w:hanging="3119"/>
        <w:jc w:val="left"/>
        <w:rPr>
          <w:rFonts w:cs="Calibri"/>
        </w:rPr>
      </w:pPr>
      <w:r w:rsidRPr="00A20E18">
        <w:rPr>
          <w:rFonts w:cs="Calibri"/>
        </w:rPr>
        <w:t>OOP</w:t>
      </w:r>
      <w:r w:rsidR="00C9127C" w:rsidRPr="00A20E18">
        <w:rPr>
          <w:rFonts w:cs="Calibri"/>
        </w:rPr>
        <w:tab/>
      </w:r>
      <w:r w:rsidRPr="00A20E18">
        <w:rPr>
          <w:rFonts w:cs="Calibri"/>
        </w:rPr>
        <w:t>osobní ochranné prostředky</w:t>
      </w:r>
    </w:p>
    <w:p w:rsidR="00AF663B" w:rsidRPr="00A20E18" w:rsidRDefault="00AF663B" w:rsidP="00E42F5B">
      <w:pPr>
        <w:tabs>
          <w:tab w:val="left" w:pos="3119"/>
        </w:tabs>
        <w:spacing w:after="120"/>
        <w:ind w:left="3119" w:hanging="3119"/>
        <w:jc w:val="left"/>
        <w:rPr>
          <w:rFonts w:cs="Calibri"/>
        </w:rPr>
      </w:pPr>
      <w:r w:rsidRPr="00A20E18">
        <w:rPr>
          <w:rFonts w:cs="Calibri"/>
        </w:rPr>
        <w:t>OÚ ORP</w:t>
      </w:r>
      <w:r w:rsidRPr="00A20E18">
        <w:rPr>
          <w:rFonts w:cs="Calibri"/>
        </w:rPr>
        <w:tab/>
        <w:t>obecní úřady obcí s rozšířenou působností</w:t>
      </w:r>
    </w:p>
    <w:p w:rsidR="000F4A5C" w:rsidRPr="00A20E18" w:rsidRDefault="000F4A5C" w:rsidP="00E42F5B">
      <w:pPr>
        <w:tabs>
          <w:tab w:val="left" w:pos="3119"/>
        </w:tabs>
        <w:spacing w:after="120"/>
        <w:ind w:left="3119" w:hanging="3119"/>
        <w:jc w:val="left"/>
        <w:rPr>
          <w:rFonts w:cs="Calibri"/>
        </w:rPr>
      </w:pPr>
      <w:r w:rsidRPr="00A20E18">
        <w:rPr>
          <w:rFonts w:cs="Calibri"/>
        </w:rPr>
        <w:t>PČR</w:t>
      </w:r>
      <w:r w:rsidRPr="00A20E18">
        <w:rPr>
          <w:rFonts w:cs="Calibri"/>
        </w:rPr>
        <w:tab/>
        <w:t>Policie České republiky</w:t>
      </w:r>
    </w:p>
    <w:p w:rsidR="00AA042A" w:rsidRPr="00A20E18" w:rsidRDefault="00AA042A" w:rsidP="00E42F5B">
      <w:pPr>
        <w:tabs>
          <w:tab w:val="left" w:pos="3119"/>
        </w:tabs>
        <w:spacing w:after="120"/>
        <w:ind w:left="3119" w:hanging="3119"/>
        <w:jc w:val="left"/>
        <w:rPr>
          <w:rFonts w:cs="Calibri"/>
        </w:rPr>
      </w:pPr>
      <w:r w:rsidRPr="00A20E18">
        <w:rPr>
          <w:rFonts w:cs="Calibri"/>
        </w:rPr>
        <w:t>PND</w:t>
      </w:r>
      <w:r w:rsidRPr="00A20E18">
        <w:rPr>
          <w:rFonts w:cs="Calibri"/>
        </w:rPr>
        <w:tab/>
        <w:t>plán nezbytných dodávek</w:t>
      </w:r>
    </w:p>
    <w:p w:rsidR="003F2C07" w:rsidRPr="00A20E18" w:rsidRDefault="003F2C07" w:rsidP="00E42F5B">
      <w:pPr>
        <w:tabs>
          <w:tab w:val="left" w:pos="3119"/>
        </w:tabs>
        <w:spacing w:after="120"/>
        <w:ind w:left="3119" w:hanging="3119"/>
        <w:jc w:val="left"/>
        <w:rPr>
          <w:rFonts w:cs="Calibri"/>
        </w:rPr>
      </w:pPr>
      <w:r w:rsidRPr="00A20E18">
        <w:rPr>
          <w:rFonts w:cs="Calibri"/>
        </w:rPr>
        <w:t>PP ČR</w:t>
      </w:r>
      <w:r w:rsidRPr="00A20E18">
        <w:rPr>
          <w:rFonts w:cs="Calibri"/>
        </w:rPr>
        <w:tab/>
      </w:r>
      <w:r w:rsidRPr="004D1826">
        <w:rPr>
          <w:rFonts w:cs="Calibri"/>
          <w:i/>
        </w:rPr>
        <w:t>Pandemický plán České republiky</w:t>
      </w:r>
    </w:p>
    <w:p w:rsidR="00C44D2A" w:rsidRPr="00A20E18" w:rsidRDefault="00C44D2A" w:rsidP="00E42F5B">
      <w:pPr>
        <w:tabs>
          <w:tab w:val="left" w:pos="3119"/>
        </w:tabs>
        <w:spacing w:after="120"/>
        <w:ind w:left="3119" w:hanging="3119"/>
        <w:jc w:val="left"/>
        <w:rPr>
          <w:rFonts w:cs="Calibri"/>
        </w:rPr>
      </w:pPr>
      <w:r w:rsidRPr="00A20E18">
        <w:rPr>
          <w:rFonts w:cs="Calibri"/>
        </w:rPr>
        <w:t>PP MV</w:t>
      </w:r>
      <w:r w:rsidRPr="00A20E18">
        <w:rPr>
          <w:rFonts w:cs="Calibri"/>
        </w:rPr>
        <w:tab/>
      </w:r>
      <w:r w:rsidR="00C9127C" w:rsidRPr="00A20E18">
        <w:rPr>
          <w:rFonts w:cs="Calibri"/>
        </w:rPr>
        <w:t>p</w:t>
      </w:r>
      <w:r w:rsidRPr="00A20E18">
        <w:rPr>
          <w:rFonts w:cs="Calibri"/>
        </w:rPr>
        <w:t>andemický plán Ministerstva vnitra</w:t>
      </w:r>
    </w:p>
    <w:p w:rsidR="00C9127C" w:rsidRPr="00A20E18" w:rsidRDefault="009A1DF2" w:rsidP="00E42F5B">
      <w:pPr>
        <w:tabs>
          <w:tab w:val="left" w:pos="3119"/>
        </w:tabs>
        <w:spacing w:after="120"/>
        <w:ind w:left="3119" w:hanging="3119"/>
        <w:jc w:val="left"/>
        <w:rPr>
          <w:rFonts w:cs="Calibri"/>
        </w:rPr>
      </w:pPr>
      <w:r w:rsidRPr="00A20E18">
        <w:rPr>
          <w:rFonts w:cs="Calibri"/>
        </w:rPr>
        <w:t>PP</w:t>
      </w:r>
      <w:r w:rsidR="00C9127C" w:rsidRPr="00A20E18">
        <w:rPr>
          <w:rFonts w:cs="Calibri"/>
        </w:rPr>
        <w:t xml:space="preserve"> MZd</w:t>
      </w:r>
      <w:r w:rsidR="00C9127C" w:rsidRPr="00A20E18">
        <w:rPr>
          <w:rFonts w:cs="Calibri"/>
        </w:rPr>
        <w:tab/>
        <w:t>pandemický plán Ministerstva zdravotnictví</w:t>
      </w:r>
    </w:p>
    <w:p w:rsidR="000F449F" w:rsidRPr="00A20E18" w:rsidRDefault="000F449F" w:rsidP="00E42F5B">
      <w:pPr>
        <w:tabs>
          <w:tab w:val="left" w:pos="3119"/>
        </w:tabs>
        <w:spacing w:after="120"/>
        <w:ind w:left="3119" w:hanging="3119"/>
        <w:jc w:val="left"/>
        <w:rPr>
          <w:rFonts w:cs="Calibri"/>
        </w:rPr>
      </w:pPr>
      <w:r w:rsidRPr="00A20E18">
        <w:rPr>
          <w:rFonts w:cs="Calibri"/>
        </w:rPr>
        <w:t>PP SSHR</w:t>
      </w:r>
      <w:r w:rsidRPr="00A20E18">
        <w:rPr>
          <w:rFonts w:cs="Calibri"/>
        </w:rPr>
        <w:tab/>
      </w:r>
      <w:r w:rsidR="00C9127C" w:rsidRPr="00A20E18">
        <w:rPr>
          <w:rFonts w:cs="Calibri"/>
          <w:color w:val="000000" w:themeColor="text1"/>
        </w:rPr>
        <w:t>p</w:t>
      </w:r>
      <w:r w:rsidRPr="00A20E18">
        <w:rPr>
          <w:rFonts w:cs="Calibri"/>
          <w:color w:val="000000" w:themeColor="text1"/>
        </w:rPr>
        <w:t xml:space="preserve">andemický plán </w:t>
      </w:r>
      <w:r w:rsidR="00C44D2A" w:rsidRPr="00A20E18">
        <w:rPr>
          <w:rFonts w:cs="Calibri"/>
          <w:color w:val="000000" w:themeColor="text1"/>
        </w:rPr>
        <w:t>Správy státních hmotných rezerv</w:t>
      </w:r>
    </w:p>
    <w:p w:rsidR="009A1DF2" w:rsidRPr="00A20E18" w:rsidRDefault="009A1DF2" w:rsidP="00E42F5B">
      <w:pPr>
        <w:tabs>
          <w:tab w:val="left" w:pos="3119"/>
        </w:tabs>
        <w:spacing w:after="120"/>
        <w:ind w:left="3119" w:hanging="3119"/>
        <w:jc w:val="left"/>
        <w:rPr>
          <w:rFonts w:cs="Calibri"/>
          <w:i/>
        </w:rPr>
      </w:pPr>
      <w:r w:rsidRPr="00A20E18">
        <w:rPr>
          <w:rFonts w:cs="Calibri"/>
        </w:rPr>
        <w:t>PVU SHR</w:t>
      </w:r>
      <w:r w:rsidRPr="00A20E18">
        <w:rPr>
          <w:rFonts w:cs="Calibri"/>
        </w:rPr>
        <w:tab/>
      </w:r>
      <w:r w:rsidRPr="00A20E18">
        <w:rPr>
          <w:rFonts w:cs="Calibri"/>
          <w:i/>
        </w:rPr>
        <w:t>Plán vytváření a udržování státních hmotných rezerv k zajištění bezpečnosti České republiky</w:t>
      </w:r>
    </w:p>
    <w:p w:rsidR="00DA2761" w:rsidRPr="00A20E18" w:rsidRDefault="00DA2761" w:rsidP="00E42F5B">
      <w:pPr>
        <w:tabs>
          <w:tab w:val="left" w:pos="3119"/>
        </w:tabs>
        <w:spacing w:after="120"/>
        <w:ind w:left="3119" w:hanging="3119"/>
        <w:jc w:val="left"/>
        <w:rPr>
          <w:rFonts w:cs="Calibri"/>
        </w:rPr>
      </w:pPr>
      <w:r w:rsidRPr="00A20E18">
        <w:rPr>
          <w:rFonts w:cs="Calibri"/>
        </w:rPr>
        <w:t>Ruslan</w:t>
      </w:r>
      <w:r w:rsidRPr="00A20E18">
        <w:rPr>
          <w:rFonts w:cs="Calibri"/>
        </w:rPr>
        <w:tab/>
        <w:t>velkokapacitní letoun AN-124 Ruslan</w:t>
      </w:r>
    </w:p>
    <w:p w:rsidR="000F4A5C" w:rsidRPr="00A20E18" w:rsidRDefault="000F4A5C" w:rsidP="00E42F5B">
      <w:pPr>
        <w:tabs>
          <w:tab w:val="left" w:pos="3119"/>
        </w:tabs>
        <w:spacing w:after="120"/>
        <w:ind w:left="3119" w:hanging="3119"/>
        <w:jc w:val="left"/>
        <w:rPr>
          <w:rFonts w:cs="Calibri"/>
        </w:rPr>
      </w:pPr>
      <w:r w:rsidRPr="00A20E18">
        <w:rPr>
          <w:rFonts w:cs="Calibri"/>
        </w:rPr>
        <w:t>SAI</w:t>
      </w:r>
      <w:r w:rsidRPr="00A20E18">
        <w:rPr>
          <w:rFonts w:cs="Calibri"/>
        </w:rPr>
        <w:tab/>
        <w:t>nejvyšší kontrolní instituce</w:t>
      </w:r>
    </w:p>
    <w:p w:rsidR="003457DB" w:rsidRPr="00A20E18" w:rsidRDefault="003457DB" w:rsidP="00E42F5B">
      <w:pPr>
        <w:tabs>
          <w:tab w:val="left" w:pos="3119"/>
        </w:tabs>
        <w:spacing w:after="120"/>
        <w:ind w:left="3119" w:hanging="3119"/>
        <w:jc w:val="left"/>
        <w:rPr>
          <w:rFonts w:cs="Calibri"/>
        </w:rPr>
      </w:pPr>
      <w:r w:rsidRPr="00A20E18">
        <w:rPr>
          <w:rFonts w:cs="Calibri"/>
        </w:rPr>
        <w:t>SHR</w:t>
      </w:r>
      <w:r w:rsidRPr="00A20E18">
        <w:rPr>
          <w:rFonts w:eastAsiaTheme="minorHAnsi" w:cs="Calibri"/>
        </w:rPr>
        <w:t xml:space="preserve"> </w:t>
      </w:r>
      <w:r w:rsidRPr="00A20E18">
        <w:rPr>
          <w:rFonts w:eastAsiaTheme="minorHAnsi" w:cs="Calibri"/>
        </w:rPr>
        <w:tab/>
        <w:t>státní hmotné rezervy</w:t>
      </w:r>
    </w:p>
    <w:p w:rsidR="00DA2761" w:rsidRPr="00A20E18" w:rsidRDefault="00DA2761" w:rsidP="00E42F5B">
      <w:pPr>
        <w:tabs>
          <w:tab w:val="left" w:pos="3119"/>
        </w:tabs>
        <w:spacing w:after="120"/>
        <w:ind w:left="3119" w:hanging="3119"/>
        <w:jc w:val="left"/>
        <w:rPr>
          <w:rFonts w:cs="Calibri"/>
        </w:rPr>
      </w:pPr>
      <w:r w:rsidRPr="00A20E18">
        <w:rPr>
          <w:rFonts w:cs="Calibri"/>
        </w:rPr>
        <w:t>sklad Opočínek</w:t>
      </w:r>
      <w:r w:rsidRPr="00A20E18">
        <w:rPr>
          <w:rFonts w:cs="Calibri"/>
        </w:rPr>
        <w:tab/>
      </w:r>
      <w:r w:rsidR="000F4A5C" w:rsidRPr="00A20E18">
        <w:rPr>
          <w:rFonts w:cs="Calibri"/>
        </w:rPr>
        <w:t>s</w:t>
      </w:r>
      <w:r w:rsidRPr="00A20E18">
        <w:rPr>
          <w:rFonts w:cs="Calibri"/>
        </w:rPr>
        <w:t>klad MV Opočínek u Pardubic</w:t>
      </w:r>
    </w:p>
    <w:p w:rsidR="00644B56" w:rsidRPr="00A20E18" w:rsidRDefault="00644B56" w:rsidP="00E42F5B">
      <w:pPr>
        <w:tabs>
          <w:tab w:val="left" w:pos="3119"/>
        </w:tabs>
        <w:spacing w:after="120"/>
        <w:ind w:left="3119" w:hanging="3119"/>
        <w:jc w:val="left"/>
        <w:rPr>
          <w:rFonts w:cs="Calibri"/>
        </w:rPr>
      </w:pPr>
      <w:r w:rsidRPr="00A20E18">
        <w:rPr>
          <w:rFonts w:cs="Calibri"/>
        </w:rPr>
        <w:t>SSHR</w:t>
      </w:r>
      <w:r w:rsidRPr="00A20E18">
        <w:rPr>
          <w:rFonts w:cs="Calibri"/>
        </w:rPr>
        <w:tab/>
        <w:t>Správa státních hmotných rezerv</w:t>
      </w:r>
    </w:p>
    <w:p w:rsidR="000C61C4" w:rsidRPr="00A20E18" w:rsidRDefault="000C61C4" w:rsidP="00E42F5B">
      <w:pPr>
        <w:tabs>
          <w:tab w:val="left" w:pos="3119"/>
        </w:tabs>
        <w:spacing w:after="120"/>
        <w:ind w:left="3119" w:hanging="3119"/>
        <w:jc w:val="left"/>
        <w:rPr>
          <w:rFonts w:cs="Calibri"/>
        </w:rPr>
      </w:pPr>
      <w:r w:rsidRPr="00A20E18">
        <w:rPr>
          <w:rFonts w:cs="Calibri"/>
        </w:rPr>
        <w:t xml:space="preserve">SZÚ </w:t>
      </w:r>
      <w:r w:rsidRPr="00A20E18">
        <w:rPr>
          <w:rFonts w:cs="Calibri"/>
        </w:rPr>
        <w:tab/>
        <w:t>Státní zdravotní ústav</w:t>
      </w:r>
    </w:p>
    <w:p w:rsidR="00B508A5" w:rsidRPr="00A20E18" w:rsidRDefault="00B508A5" w:rsidP="00E42F5B">
      <w:pPr>
        <w:tabs>
          <w:tab w:val="left" w:pos="3119"/>
        </w:tabs>
        <w:spacing w:after="120"/>
        <w:ind w:left="3119" w:hanging="3119"/>
        <w:jc w:val="left"/>
        <w:rPr>
          <w:rFonts w:cs="Calibri"/>
        </w:rPr>
      </w:pPr>
      <w:r w:rsidRPr="00A20E18">
        <w:rPr>
          <w:rFonts w:cs="Calibri"/>
        </w:rPr>
        <w:t>TCN</w:t>
      </w:r>
      <w:r w:rsidRPr="00A20E18">
        <w:rPr>
          <w:rFonts w:cs="Calibri"/>
        </w:rPr>
        <w:tab/>
        <w:t>centrální tým nákupů</w:t>
      </w:r>
    </w:p>
    <w:p w:rsidR="003F2C07" w:rsidRPr="00A20E18" w:rsidRDefault="003F2C07" w:rsidP="00E42F5B">
      <w:pPr>
        <w:tabs>
          <w:tab w:val="left" w:pos="3119"/>
        </w:tabs>
        <w:spacing w:after="120"/>
        <w:ind w:left="3119" w:hanging="3119"/>
        <w:jc w:val="left"/>
        <w:rPr>
          <w:rFonts w:cs="Calibri"/>
        </w:rPr>
      </w:pPr>
      <w:r w:rsidRPr="00A20E18">
        <w:rPr>
          <w:rFonts w:cs="Calibri"/>
        </w:rPr>
        <w:lastRenderedPageBreak/>
        <w:t>typový plán epidemie</w:t>
      </w:r>
      <w:r w:rsidRPr="00A20E18">
        <w:rPr>
          <w:rFonts w:cs="Calibri"/>
        </w:rPr>
        <w:tab/>
        <w:t xml:space="preserve">typový plán </w:t>
      </w:r>
      <w:r w:rsidRPr="004D1826">
        <w:rPr>
          <w:rFonts w:cs="Calibri"/>
          <w:i/>
        </w:rPr>
        <w:t>Epidemie – hromadné nákazy osob</w:t>
      </w:r>
    </w:p>
    <w:p w:rsidR="00C9127C" w:rsidRPr="00A20E18" w:rsidRDefault="00C9127C" w:rsidP="00E42F5B">
      <w:pPr>
        <w:tabs>
          <w:tab w:val="left" w:pos="3119"/>
        </w:tabs>
        <w:spacing w:after="120"/>
        <w:ind w:left="3119" w:hanging="3119"/>
        <w:jc w:val="left"/>
        <w:rPr>
          <w:rFonts w:cs="Calibri"/>
        </w:rPr>
      </w:pPr>
      <w:r w:rsidRPr="00A20E18">
        <w:rPr>
          <w:rFonts w:cs="Calibri"/>
        </w:rPr>
        <w:t>UK</w:t>
      </w:r>
      <w:r w:rsidRPr="00A20E18">
        <w:rPr>
          <w:rFonts w:cs="Calibri"/>
        </w:rPr>
        <w:tab/>
        <w:t>Velká Británie</w:t>
      </w:r>
    </w:p>
    <w:p w:rsidR="008B4537" w:rsidRPr="00A20E18" w:rsidRDefault="008B4537" w:rsidP="00E42F5B">
      <w:pPr>
        <w:tabs>
          <w:tab w:val="left" w:pos="3119"/>
        </w:tabs>
        <w:spacing w:after="120"/>
        <w:ind w:left="3119" w:hanging="3119"/>
        <w:jc w:val="left"/>
        <w:rPr>
          <w:rFonts w:cs="Calibri"/>
        </w:rPr>
      </w:pPr>
      <w:r w:rsidRPr="00A20E18">
        <w:rPr>
          <w:rFonts w:cs="Calibri"/>
        </w:rPr>
        <w:t>UK NAO</w:t>
      </w:r>
      <w:r w:rsidRPr="00A20E18">
        <w:rPr>
          <w:rFonts w:cs="Calibri"/>
        </w:rPr>
        <w:tab/>
      </w:r>
      <w:r w:rsidR="00C9127C" w:rsidRPr="00A20E18">
        <w:rPr>
          <w:rFonts w:cs="Calibri"/>
        </w:rPr>
        <w:t>nejvyšší kontrolní instituce Velké Británie (</w:t>
      </w:r>
      <w:r w:rsidRPr="00A20E18">
        <w:rPr>
          <w:rFonts w:cs="Calibri"/>
        </w:rPr>
        <w:t>National Audit Office</w:t>
      </w:r>
      <w:r w:rsidR="00087179" w:rsidRPr="00A20E18">
        <w:rPr>
          <w:rFonts w:cs="Calibri"/>
        </w:rPr>
        <w:t>,</w:t>
      </w:r>
      <w:r w:rsidRPr="00A20E18">
        <w:rPr>
          <w:rFonts w:cs="Calibri"/>
        </w:rPr>
        <w:t xml:space="preserve"> United Kingdom)</w:t>
      </w:r>
    </w:p>
    <w:p w:rsidR="00087179" w:rsidRPr="00A20E18" w:rsidRDefault="00087179" w:rsidP="00E42F5B">
      <w:pPr>
        <w:tabs>
          <w:tab w:val="left" w:pos="3119"/>
        </w:tabs>
        <w:spacing w:after="120"/>
        <w:ind w:left="3119" w:hanging="3119"/>
        <w:jc w:val="left"/>
        <w:rPr>
          <w:rFonts w:cs="Calibri"/>
        </w:rPr>
      </w:pPr>
      <w:r w:rsidRPr="00A20E18">
        <w:rPr>
          <w:rFonts w:cs="Calibri"/>
        </w:rPr>
        <w:t>UV</w:t>
      </w:r>
      <w:r w:rsidRPr="00A20E18">
        <w:rPr>
          <w:rFonts w:cs="Calibri"/>
        </w:rPr>
        <w:tab/>
        <w:t>usnesení vlády</w:t>
      </w:r>
    </w:p>
    <w:p w:rsidR="007F751F" w:rsidRPr="00A20E18" w:rsidRDefault="007F751F" w:rsidP="00E42F5B">
      <w:pPr>
        <w:tabs>
          <w:tab w:val="left" w:pos="3119"/>
        </w:tabs>
        <w:spacing w:after="120"/>
        <w:ind w:left="3119" w:hanging="3119"/>
        <w:jc w:val="left"/>
        <w:rPr>
          <w:rFonts w:cs="Calibri"/>
        </w:rPr>
      </w:pPr>
      <w:r w:rsidRPr="00A20E18">
        <w:rPr>
          <w:rFonts w:cs="Calibri"/>
        </w:rPr>
        <w:t>ÚEK</w:t>
      </w:r>
      <w:r w:rsidRPr="00A20E18">
        <w:rPr>
          <w:rFonts w:cs="Calibri"/>
        </w:rPr>
        <w:tab/>
        <w:t>Ústřední epidemiologická komise</w:t>
      </w:r>
    </w:p>
    <w:p w:rsidR="002D6AE9" w:rsidRPr="00A20E18" w:rsidRDefault="000C61C4" w:rsidP="00E42F5B">
      <w:pPr>
        <w:tabs>
          <w:tab w:val="left" w:pos="3119"/>
        </w:tabs>
        <w:spacing w:after="120"/>
        <w:ind w:left="3119" w:hanging="3119"/>
        <w:jc w:val="left"/>
        <w:rPr>
          <w:rFonts w:cs="Calibri"/>
        </w:rPr>
      </w:pPr>
      <w:r w:rsidRPr="00A20E18">
        <w:rPr>
          <w:rFonts w:cs="Calibri"/>
        </w:rPr>
        <w:t>ÚKŠ</w:t>
      </w:r>
      <w:r w:rsidRPr="00A20E18">
        <w:rPr>
          <w:rFonts w:cs="Calibri"/>
        </w:rPr>
        <w:tab/>
        <w:t>Ústřední krizový štáb</w:t>
      </w:r>
    </w:p>
    <w:p w:rsidR="008B7931" w:rsidRPr="00A20E18" w:rsidRDefault="003544A4" w:rsidP="00E42F5B">
      <w:pPr>
        <w:tabs>
          <w:tab w:val="left" w:pos="3119"/>
        </w:tabs>
        <w:spacing w:after="120"/>
        <w:ind w:left="3119" w:hanging="3119"/>
        <w:jc w:val="left"/>
        <w:rPr>
          <w:rFonts w:cs="Calibri"/>
        </w:rPr>
      </w:pPr>
      <w:r w:rsidRPr="00A20E18">
        <w:rPr>
          <w:rFonts w:cs="Calibri"/>
        </w:rPr>
        <w:t>ÚSÚ</w:t>
      </w:r>
      <w:r w:rsidRPr="00A20E18">
        <w:rPr>
          <w:rFonts w:cs="Calibri"/>
        </w:rPr>
        <w:tab/>
      </w:r>
      <w:r w:rsidR="008B7931" w:rsidRPr="00A20E18">
        <w:rPr>
          <w:rFonts w:cs="Calibri"/>
        </w:rPr>
        <w:t>ústřední správní úřad</w:t>
      </w:r>
    </w:p>
    <w:p w:rsidR="003544A4" w:rsidRPr="00A20E18" w:rsidRDefault="008B7931" w:rsidP="00E42F5B">
      <w:pPr>
        <w:tabs>
          <w:tab w:val="left" w:pos="3119"/>
        </w:tabs>
        <w:spacing w:after="120"/>
        <w:ind w:left="3119" w:hanging="3119"/>
        <w:jc w:val="left"/>
        <w:rPr>
          <w:rFonts w:cs="Calibri"/>
        </w:rPr>
      </w:pPr>
      <w:r w:rsidRPr="00A20E18">
        <w:rPr>
          <w:rFonts w:cs="Calibri"/>
        </w:rPr>
        <w:t>ÚZIS</w:t>
      </w:r>
      <w:r w:rsidR="003544A4" w:rsidRPr="00A20E18">
        <w:rPr>
          <w:rFonts w:cs="Calibri"/>
        </w:rPr>
        <w:tab/>
      </w:r>
      <w:r w:rsidR="00837BFA" w:rsidRPr="00A20E18">
        <w:rPr>
          <w:rFonts w:cs="Calibri"/>
          <w:color w:val="000000" w:themeColor="text1"/>
        </w:rPr>
        <w:t>Ústav zdravotnických informací a statistiky</w:t>
      </w:r>
    </w:p>
    <w:p w:rsidR="006D4769" w:rsidRPr="00A20E18" w:rsidRDefault="006D4769" w:rsidP="00E42F5B">
      <w:pPr>
        <w:tabs>
          <w:tab w:val="left" w:pos="3119"/>
        </w:tabs>
        <w:spacing w:after="120"/>
        <w:ind w:left="3119" w:hanging="3119"/>
        <w:jc w:val="left"/>
        <w:rPr>
          <w:rFonts w:cs="Calibri"/>
        </w:rPr>
      </w:pPr>
      <w:r w:rsidRPr="00A20E18">
        <w:rPr>
          <w:rFonts w:cs="Calibri"/>
        </w:rPr>
        <w:t>v. v. i.</w:t>
      </w:r>
      <w:r w:rsidRPr="00A20E18">
        <w:rPr>
          <w:rFonts w:cs="Calibri"/>
        </w:rPr>
        <w:tab/>
        <w:t>veřejná výzkumná instituce</w:t>
      </w:r>
    </w:p>
    <w:p w:rsidR="000F4A5C" w:rsidRPr="00A20E18" w:rsidRDefault="000F4A5C" w:rsidP="00E42F5B">
      <w:pPr>
        <w:tabs>
          <w:tab w:val="left" w:pos="3119"/>
        </w:tabs>
        <w:spacing w:after="120"/>
        <w:ind w:left="3119" w:hanging="3119"/>
        <w:jc w:val="left"/>
        <w:rPr>
          <w:rFonts w:cs="Calibri"/>
        </w:rPr>
      </w:pPr>
      <w:r w:rsidRPr="00A20E18">
        <w:rPr>
          <w:rFonts w:cs="Calibri"/>
        </w:rPr>
        <w:t>VZ</w:t>
      </w:r>
      <w:r w:rsidRPr="00A20E18">
        <w:rPr>
          <w:rFonts w:cs="Calibri"/>
        </w:rPr>
        <w:tab/>
        <w:t>veřejná zakázka</w:t>
      </w:r>
    </w:p>
    <w:p w:rsidR="00BE6108" w:rsidRPr="00A20E18" w:rsidRDefault="00BE6108" w:rsidP="00E42F5B">
      <w:pPr>
        <w:tabs>
          <w:tab w:val="left" w:pos="3119"/>
        </w:tabs>
        <w:spacing w:after="120"/>
        <w:ind w:left="3119" w:hanging="3119"/>
        <w:jc w:val="left"/>
        <w:rPr>
          <w:rFonts w:eastAsiaTheme="minorEastAsia" w:cs="Calibri"/>
          <w:bCs/>
        </w:rPr>
      </w:pPr>
      <w:r w:rsidRPr="00A20E18">
        <w:rPr>
          <w:rFonts w:cs="Calibri"/>
        </w:rPr>
        <w:t>WHO</w:t>
      </w:r>
      <w:r w:rsidRPr="00A20E18">
        <w:rPr>
          <w:rFonts w:cs="Calibri"/>
        </w:rPr>
        <w:tab/>
      </w:r>
      <w:r w:rsidRPr="00A20E18">
        <w:rPr>
          <w:rFonts w:eastAsiaTheme="minorEastAsia" w:cs="Calibri"/>
          <w:bCs/>
        </w:rPr>
        <w:t>Světová zdravotnická organizace</w:t>
      </w:r>
      <w:r w:rsidR="00A20E18">
        <w:rPr>
          <w:rFonts w:eastAsiaTheme="minorEastAsia" w:cs="Calibri"/>
          <w:bCs/>
        </w:rPr>
        <w:t xml:space="preserve"> (</w:t>
      </w:r>
      <w:r w:rsidR="00A20E18" w:rsidRPr="00A20E18">
        <w:rPr>
          <w:rFonts w:cs="Calibri"/>
        </w:rPr>
        <w:t>World Health Organization</w:t>
      </w:r>
      <w:r w:rsidR="00A20E18">
        <w:rPr>
          <w:rFonts w:cs="Calibri"/>
        </w:rPr>
        <w:t>)</w:t>
      </w:r>
    </w:p>
    <w:p w:rsidR="000F4A5C" w:rsidRPr="00A20E18" w:rsidRDefault="000F4A5C" w:rsidP="00E42F5B">
      <w:pPr>
        <w:tabs>
          <w:tab w:val="left" w:pos="3119"/>
        </w:tabs>
        <w:spacing w:after="120"/>
        <w:ind w:left="3119" w:hanging="3119"/>
        <w:jc w:val="left"/>
        <w:rPr>
          <w:rFonts w:cs="Calibri"/>
        </w:rPr>
      </w:pPr>
      <w:r w:rsidRPr="00A20E18">
        <w:rPr>
          <w:rFonts w:cs="Calibri"/>
        </w:rPr>
        <w:t>ZD</w:t>
      </w:r>
      <w:r w:rsidRPr="00A20E18">
        <w:rPr>
          <w:rFonts w:cs="Calibri"/>
        </w:rPr>
        <w:tab/>
        <w:t>zadávací dokumentace</w:t>
      </w:r>
    </w:p>
    <w:p w:rsidR="00C9127C" w:rsidRPr="00A20E18" w:rsidRDefault="00C9127C" w:rsidP="00E42F5B">
      <w:pPr>
        <w:tabs>
          <w:tab w:val="left" w:pos="3119"/>
        </w:tabs>
        <w:spacing w:after="120"/>
        <w:ind w:left="3119" w:hanging="3119"/>
        <w:jc w:val="left"/>
        <w:rPr>
          <w:rFonts w:cs="Calibri"/>
        </w:rPr>
      </w:pPr>
      <w:r w:rsidRPr="00A20E18">
        <w:rPr>
          <w:rFonts w:cs="Calibri"/>
        </w:rPr>
        <w:t>ZP</w:t>
      </w:r>
      <w:r w:rsidRPr="00A20E18">
        <w:rPr>
          <w:rFonts w:cs="Calibri"/>
        </w:rPr>
        <w:tab/>
        <w:t>zdravotnické prostředky</w:t>
      </w:r>
    </w:p>
    <w:p w:rsidR="003635E9" w:rsidRPr="00A20E18" w:rsidRDefault="003635E9" w:rsidP="00E42F5B">
      <w:pPr>
        <w:tabs>
          <w:tab w:val="left" w:pos="3119"/>
        </w:tabs>
        <w:spacing w:after="120"/>
        <w:ind w:left="3119" w:hanging="3119"/>
        <w:jc w:val="left"/>
        <w:rPr>
          <w:rFonts w:cs="Calibri"/>
        </w:rPr>
      </w:pPr>
      <w:r w:rsidRPr="00A20E18">
        <w:rPr>
          <w:rFonts w:cs="Calibri"/>
        </w:rPr>
        <w:t>ZZVZ</w:t>
      </w:r>
      <w:r w:rsidRPr="00A20E18">
        <w:rPr>
          <w:rFonts w:cs="Calibri"/>
        </w:rPr>
        <w:tab/>
        <w:t>zákon č. 134/2016 Sb., o zadávání veřejných zakázek</w:t>
      </w:r>
    </w:p>
    <w:p w:rsidR="003A66B9" w:rsidRPr="00A20E18" w:rsidRDefault="003A66B9" w:rsidP="00E42F5B">
      <w:pPr>
        <w:tabs>
          <w:tab w:val="left" w:pos="2268"/>
        </w:tabs>
        <w:spacing w:after="120"/>
        <w:ind w:left="2268" w:hanging="2268"/>
        <w:jc w:val="left"/>
        <w:rPr>
          <w:rFonts w:cs="Calibri"/>
        </w:rPr>
      </w:pPr>
    </w:p>
    <w:p w:rsidR="003A66B9" w:rsidRDefault="003A66B9">
      <w:pPr>
        <w:suppressAutoHyphens w:val="0"/>
        <w:spacing w:after="160" w:line="256" w:lineRule="auto"/>
        <w:jc w:val="left"/>
      </w:pPr>
    </w:p>
    <w:p w:rsidR="00634A06" w:rsidRDefault="00634A06">
      <w:pPr>
        <w:suppressAutoHyphens w:val="0"/>
        <w:spacing w:after="160" w:line="256" w:lineRule="auto"/>
        <w:jc w:val="left"/>
      </w:pPr>
    </w:p>
    <w:p w:rsidR="003635E9" w:rsidRPr="0000301D" w:rsidRDefault="003635E9" w:rsidP="0000301D">
      <w:pPr>
        <w:pStyle w:val="Nadpis1"/>
        <w:jc w:val="left"/>
        <w:rPr>
          <w:sz w:val="24"/>
          <w:lang w:eastAsia="en-US"/>
        </w:rPr>
      </w:pPr>
      <w:r w:rsidRPr="0000301D">
        <w:rPr>
          <w:sz w:val="24"/>
          <w:lang w:eastAsia="en-US"/>
        </w:rPr>
        <w:t>Seznam příloh</w:t>
      </w:r>
    </w:p>
    <w:p w:rsidR="00FA17F6" w:rsidRDefault="003635E9" w:rsidP="00B314E3">
      <w:pPr>
        <w:spacing w:before="120" w:after="120"/>
        <w:ind w:left="1247" w:hanging="1247"/>
        <w:jc w:val="left"/>
      </w:pPr>
      <w:r>
        <w:t>Příloha č.</w:t>
      </w:r>
      <w:r w:rsidR="009560FE">
        <w:t> </w:t>
      </w:r>
      <w:r>
        <w:t>1</w:t>
      </w:r>
      <w:r w:rsidR="0066220B">
        <w:t>:</w:t>
      </w:r>
      <w:r w:rsidR="006C35FB">
        <w:t xml:space="preserve"> D</w:t>
      </w:r>
      <w:r w:rsidR="00FA17F6">
        <w:t>ataset nákupů a infografika</w:t>
      </w:r>
      <w:r w:rsidR="00DF28CB">
        <w:t xml:space="preserve"> </w:t>
      </w:r>
      <w:r w:rsidR="00B314E3">
        <w:t xml:space="preserve">- </w:t>
      </w:r>
      <w:r w:rsidR="0066220B">
        <w:rPr>
          <w:i/>
        </w:rPr>
        <w:t xml:space="preserve">dostupné </w:t>
      </w:r>
      <w:r w:rsidR="009560FE">
        <w:rPr>
          <w:i/>
        </w:rPr>
        <w:t xml:space="preserve">pouze </w:t>
      </w:r>
      <w:r w:rsidR="0066220B">
        <w:rPr>
          <w:i/>
        </w:rPr>
        <w:t>on-line</w:t>
      </w:r>
      <w:r w:rsidR="00634A06">
        <w:rPr>
          <w:i/>
        </w:rPr>
        <w:t xml:space="preserve"> </w:t>
      </w:r>
      <w:hyperlink r:id="rId21" w:history="1">
        <w:r w:rsidR="00B314E3">
          <w:rPr>
            <w:rStyle w:val="Hypertextovodkaz"/>
          </w:rPr>
          <w:t>https://www.nku.cz/scripts/detail.php?id=11675</w:t>
        </w:r>
      </w:hyperlink>
    </w:p>
    <w:p w:rsidR="006C35FB" w:rsidRPr="009560FE" w:rsidRDefault="009560FE" w:rsidP="0000301D">
      <w:pPr>
        <w:spacing w:before="120" w:after="120"/>
        <w:ind w:left="1247" w:hanging="1247"/>
      </w:pPr>
      <w:r>
        <w:t>Příloha č. </w:t>
      </w:r>
      <w:r w:rsidR="003635E9">
        <w:t>2</w:t>
      </w:r>
      <w:r w:rsidR="0066220B">
        <w:t>:</w:t>
      </w:r>
      <w:r w:rsidR="003635E9">
        <w:t xml:space="preserve"> </w:t>
      </w:r>
      <w:r>
        <w:t>V</w:t>
      </w:r>
      <w:r w:rsidRPr="00D64BDC">
        <w:t>ysvětl</w:t>
      </w:r>
      <w:r>
        <w:t>ení</w:t>
      </w:r>
      <w:r w:rsidRPr="00D64BDC">
        <w:t xml:space="preserve"> </w:t>
      </w:r>
      <w:r>
        <w:t xml:space="preserve">vybraných </w:t>
      </w:r>
      <w:r w:rsidRPr="00D64BDC">
        <w:t>požadavk</w:t>
      </w:r>
      <w:r>
        <w:t>ů</w:t>
      </w:r>
      <w:r w:rsidRPr="00D64BDC">
        <w:t xml:space="preserve"> na kvalitu OOP a ZP</w:t>
      </w:r>
    </w:p>
    <w:p w:rsidR="006C35FB" w:rsidRDefault="009560FE" w:rsidP="0000301D">
      <w:pPr>
        <w:spacing w:before="120" w:after="120"/>
        <w:ind w:left="1247" w:hanging="1247"/>
      </w:pPr>
      <w:r>
        <w:t>Příloha č. </w:t>
      </w:r>
      <w:r w:rsidR="006C35FB">
        <w:t>3</w:t>
      </w:r>
      <w:r w:rsidR="0066220B">
        <w:t>:</w:t>
      </w:r>
      <w:r w:rsidR="006C35FB">
        <w:t xml:space="preserve"> Tabulky krizové připravenosti</w:t>
      </w:r>
    </w:p>
    <w:p w:rsidR="00F000E9" w:rsidRDefault="009560FE" w:rsidP="0000301D">
      <w:pPr>
        <w:spacing w:before="120" w:after="120"/>
        <w:ind w:left="1247" w:hanging="1247"/>
      </w:pPr>
      <w:r>
        <w:t>Příloha č. </w:t>
      </w:r>
      <w:r w:rsidR="00F000E9">
        <w:t>4</w:t>
      </w:r>
      <w:r w:rsidR="0066220B">
        <w:t>:</w:t>
      </w:r>
      <w:r w:rsidR="00F000E9">
        <w:t xml:space="preserve"> </w:t>
      </w:r>
      <w:r w:rsidR="00843601">
        <w:t>Průběh zajištění OOP a ZP</w:t>
      </w:r>
    </w:p>
    <w:p w:rsidR="00F000E9" w:rsidRDefault="009560FE" w:rsidP="0000301D">
      <w:pPr>
        <w:spacing w:before="120" w:after="120"/>
        <w:ind w:left="1247" w:hanging="1247"/>
      </w:pPr>
      <w:r>
        <w:t>Příloha č. </w:t>
      </w:r>
      <w:r w:rsidR="00F000E9">
        <w:t>5</w:t>
      </w:r>
      <w:r w:rsidR="0066220B">
        <w:t>:</w:t>
      </w:r>
      <w:r w:rsidR="00F000E9">
        <w:t xml:space="preserve"> Sběr požadavků na nákup OOP a ZP</w:t>
      </w:r>
    </w:p>
    <w:p w:rsidR="00F000E9" w:rsidRDefault="009560FE" w:rsidP="0000301D">
      <w:pPr>
        <w:spacing w:before="120" w:after="120"/>
        <w:ind w:left="1247" w:hanging="1247"/>
      </w:pPr>
      <w:r>
        <w:t>Příloha č. </w:t>
      </w:r>
      <w:r w:rsidR="00F000E9">
        <w:t>6</w:t>
      </w:r>
      <w:r w:rsidR="0066220B">
        <w:t>:</w:t>
      </w:r>
      <w:r w:rsidR="00F000E9">
        <w:t xml:space="preserve"> Mezinárodní srovnání</w:t>
      </w:r>
    </w:p>
    <w:p w:rsidR="00E068B5" w:rsidRDefault="00F000E9" w:rsidP="0000301D">
      <w:pPr>
        <w:spacing w:before="120" w:after="120"/>
        <w:ind w:left="1247" w:hanging="1247"/>
      </w:pPr>
      <w:r>
        <w:t>Příl</w:t>
      </w:r>
      <w:r w:rsidR="009560FE">
        <w:t>oha č. </w:t>
      </w:r>
      <w:r>
        <w:t>7</w:t>
      </w:r>
      <w:r w:rsidR="0066220B">
        <w:t>:</w:t>
      </w:r>
      <w:r w:rsidR="00883125">
        <w:t xml:space="preserve"> Průběh </w:t>
      </w:r>
      <w:r>
        <w:t>přímých nákupů ze zahraničí</w:t>
      </w:r>
    </w:p>
    <w:p w:rsidR="00E068B5" w:rsidRDefault="00E068B5">
      <w:pPr>
        <w:suppressAutoHyphens w:val="0"/>
        <w:spacing w:after="160" w:line="256" w:lineRule="auto"/>
        <w:jc w:val="left"/>
      </w:pPr>
      <w:r>
        <w:br w:type="page"/>
      </w:r>
    </w:p>
    <w:p w:rsidR="00CD2B04" w:rsidRPr="00C04088" w:rsidRDefault="00CD2B04" w:rsidP="00A411EF">
      <w:pPr>
        <w:pStyle w:val="Nadpis1"/>
        <w:jc w:val="right"/>
        <w:rPr>
          <w:sz w:val="24"/>
          <w:szCs w:val="24"/>
        </w:rPr>
      </w:pPr>
      <w:r w:rsidRPr="00C04088">
        <w:rPr>
          <w:sz w:val="24"/>
          <w:szCs w:val="24"/>
        </w:rPr>
        <w:lastRenderedPageBreak/>
        <w:t>Příloha č. 2</w:t>
      </w:r>
    </w:p>
    <w:p w:rsidR="00CD2B04" w:rsidRDefault="00CD2B04" w:rsidP="007D4B36">
      <w:pPr>
        <w:pStyle w:val="Nadpis3"/>
        <w:spacing w:after="120"/>
        <w:jc w:val="center"/>
      </w:pPr>
      <w:r>
        <w:t>V</w:t>
      </w:r>
      <w:r w:rsidRPr="00D64BDC">
        <w:t>ysvětl</w:t>
      </w:r>
      <w:r>
        <w:t>ení</w:t>
      </w:r>
      <w:r w:rsidRPr="00D64BDC">
        <w:t xml:space="preserve"> </w:t>
      </w:r>
      <w:r>
        <w:t xml:space="preserve">vybraných </w:t>
      </w:r>
      <w:r w:rsidRPr="00D64BDC">
        <w:t>požadavk</w:t>
      </w:r>
      <w:r>
        <w:t>ů</w:t>
      </w:r>
      <w:r w:rsidRPr="00D64BDC">
        <w:t xml:space="preserve"> na kvalitu OOP a ZP</w:t>
      </w:r>
    </w:p>
    <w:p w:rsidR="00CD2B04" w:rsidRDefault="00CD2B04" w:rsidP="002B0062">
      <w:pPr>
        <w:spacing w:after="120"/>
      </w:pPr>
      <w:r>
        <w:t xml:space="preserve">Při posuzování kvality OOP a ZP </w:t>
      </w:r>
      <w:r w:rsidR="000F549D">
        <w:t>se</w:t>
      </w:r>
      <w:r>
        <w:t xml:space="preserve"> za běžného stavu postup</w:t>
      </w:r>
      <w:r w:rsidR="0000301D">
        <w:t>uje</w:t>
      </w:r>
      <w:r>
        <w:t xml:space="preserve"> v souladu s příslušnými obecně závaznými právními předpisy a technickými normami. Účelem je předejít dodávání nekvalitního zboží na trh, tj. zboží, které nesplňuje minimálně základní požadavky těchto předpisů a nařízení. </w:t>
      </w:r>
    </w:p>
    <w:p w:rsidR="00CD2B04" w:rsidRPr="002B0062" w:rsidRDefault="00CD2B04" w:rsidP="002B0062">
      <w:pPr>
        <w:ind w:left="1418" w:hanging="1418"/>
        <w:rPr>
          <w:b/>
          <w:spacing w:val="-2"/>
        </w:rPr>
      </w:pPr>
      <w:r w:rsidRPr="002B0062">
        <w:rPr>
          <w:b/>
          <w:spacing w:val="-2"/>
        </w:rPr>
        <w:t>Obrázek č. 1: Zjednodušené schéma procesu uvedení OOP nebo ZP na trh EU za běžného stavu</w:t>
      </w:r>
    </w:p>
    <w:p w:rsidR="00CD2B04" w:rsidRDefault="00C5157F" w:rsidP="00C5157F">
      <w:pPr>
        <w:jc w:val="center"/>
      </w:pPr>
      <w:r>
        <w:rPr>
          <w:noProof/>
        </w:rPr>
        <w:drawing>
          <wp:inline distT="0" distB="0" distL="0" distR="0">
            <wp:extent cx="5443200" cy="4338000"/>
            <wp:effectExtent l="0" t="0" r="5715"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a oprav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3200" cy="4338000"/>
                    </a:xfrm>
                    <a:prstGeom prst="rect">
                      <a:avLst/>
                    </a:prstGeom>
                  </pic:spPr>
                </pic:pic>
              </a:graphicData>
            </a:graphic>
          </wp:inline>
        </w:drawing>
      </w:r>
    </w:p>
    <w:p w:rsidR="00CD2B04" w:rsidRPr="002F4EA9" w:rsidRDefault="00CD2B04" w:rsidP="00CD2B04">
      <w:pPr>
        <w:rPr>
          <w:sz w:val="20"/>
        </w:rPr>
      </w:pPr>
      <w:r w:rsidRPr="002F4EA9">
        <w:rPr>
          <w:b/>
          <w:sz w:val="20"/>
        </w:rPr>
        <w:t xml:space="preserve">Zdroj: </w:t>
      </w:r>
      <w:r w:rsidR="000F549D">
        <w:rPr>
          <w:sz w:val="20"/>
        </w:rPr>
        <w:t>vypracoval</w:t>
      </w:r>
      <w:r w:rsidRPr="002F4EA9">
        <w:rPr>
          <w:sz w:val="20"/>
        </w:rPr>
        <w:t xml:space="preserve"> NKÚ</w:t>
      </w:r>
      <w:r w:rsidR="000F549D">
        <w:rPr>
          <w:sz w:val="20"/>
        </w:rPr>
        <w:t>.</w:t>
      </w:r>
    </w:p>
    <w:p w:rsidR="00CD2B04" w:rsidRPr="00DA7ADC" w:rsidRDefault="00CD2B04" w:rsidP="006F3B3B">
      <w:pPr>
        <w:spacing w:before="120"/>
      </w:pPr>
      <w:r>
        <w:t>Za běžné situace tak nevstupují na trh ČR a EU prostředky, které nesplňují požadované označení CE</w:t>
      </w:r>
      <w:r>
        <w:rPr>
          <w:rStyle w:val="Znakapoznpodarou"/>
        </w:rPr>
        <w:footnoteReference w:id="91"/>
      </w:r>
      <w:r>
        <w:t xml:space="preserve">, prokazující shodu kvalitativních parametrů </w:t>
      </w:r>
      <w:r w:rsidR="002F4EA9">
        <w:t>výrobku s ustanovením směrnic a </w:t>
      </w:r>
      <w:r>
        <w:t>norem. Dokumenty prokazující shodu pro označování výrobků jsou vydávány notifikovanou osobou (pro osobní ochranné prostředky), která je oznámena členským státům EU pro označování výrobků evropskou značkou shody CE. Tyto notifikované osoby (</w:t>
      </w:r>
      <w:r w:rsidR="00320C2E">
        <w:rPr>
          <w:i/>
        </w:rPr>
        <w:t>n</w:t>
      </w:r>
      <w:r w:rsidRPr="00634A06">
        <w:rPr>
          <w:i/>
        </w:rPr>
        <w:t xml:space="preserve">otified </w:t>
      </w:r>
      <w:r w:rsidR="00320C2E">
        <w:rPr>
          <w:i/>
        </w:rPr>
        <w:t>b</w:t>
      </w:r>
      <w:r w:rsidRPr="00634A06">
        <w:rPr>
          <w:i/>
        </w:rPr>
        <w:t>odies</w:t>
      </w:r>
      <w:r>
        <w:t>)</w:t>
      </w:r>
      <w:r>
        <w:rPr>
          <w:rStyle w:val="Znakapoznpodarou"/>
        </w:rPr>
        <w:footnoteReference w:id="92"/>
      </w:r>
      <w:r>
        <w:t xml:space="preserve"> </w:t>
      </w:r>
      <w:r>
        <w:lastRenderedPageBreak/>
        <w:t>se označují jako oznámené subjekty. Seznam všech oznámených subjektů je dostupný na webových stránkách NANDO</w:t>
      </w:r>
      <w:r>
        <w:rPr>
          <w:rStyle w:val="Znakapoznpodarou"/>
        </w:rPr>
        <w:footnoteReference w:id="93"/>
      </w:r>
      <w:r>
        <w:t xml:space="preserve">. </w:t>
      </w:r>
      <w:r w:rsidRPr="00DA7ADC">
        <w:t>V ČR pak existují následující notifikované subjekty, které jsou oprá</w:t>
      </w:r>
      <w:r>
        <w:t>vněny provádět posuzování shody pro OOP a ZP:</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Strojírenský zkušební ústav s. p. (OOP)</w:t>
      </w:r>
      <w:r>
        <w:t>;</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VVUÚ, a.s. (OOP)</w:t>
      </w:r>
      <w:r>
        <w:t>;</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Textilní zkušební ústav s. p. (OOP)</w:t>
      </w:r>
      <w:r>
        <w:t>;</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Institut pro testování a certifikaci Zlín a. s. (OOP, ZP)</w:t>
      </w:r>
      <w:r>
        <w:t>;</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Výzkumný ústav bezpečnosti práce, v. v. i. (OOP)</w:t>
      </w:r>
      <w:r>
        <w:t>;</w:t>
      </w:r>
    </w:p>
    <w:p w:rsidR="00CD2B04" w:rsidRPr="00DA7ADC" w:rsidRDefault="00CD2B04" w:rsidP="00CD2B04">
      <w:pPr>
        <w:pStyle w:val="Odstavecseseznamem"/>
        <w:numPr>
          <w:ilvl w:val="0"/>
          <w:numId w:val="20"/>
        </w:numPr>
        <w:suppressAutoHyphens w:val="0"/>
        <w:autoSpaceDN/>
        <w:spacing w:after="0"/>
        <w:ind w:left="363" w:firstLine="0"/>
        <w:contextualSpacing/>
        <w:textAlignment w:val="auto"/>
      </w:pPr>
      <w:r w:rsidRPr="00DA7ADC">
        <w:t xml:space="preserve">Vojenský technický ústav </w:t>
      </w:r>
      <w:proofErr w:type="gramStart"/>
      <w:r w:rsidRPr="00DA7ADC">
        <w:t>s.p.</w:t>
      </w:r>
      <w:proofErr w:type="gramEnd"/>
      <w:r w:rsidRPr="00DA7ADC">
        <w:t xml:space="preserve"> (OOP)</w:t>
      </w:r>
      <w:r>
        <w:t>;</w:t>
      </w:r>
    </w:p>
    <w:p w:rsidR="00CD2B04" w:rsidRPr="00DA7ADC" w:rsidRDefault="00CD2B04" w:rsidP="00CD2B04">
      <w:pPr>
        <w:pStyle w:val="Odstavecseseznamem"/>
        <w:numPr>
          <w:ilvl w:val="0"/>
          <w:numId w:val="20"/>
        </w:numPr>
        <w:suppressAutoHyphens w:val="0"/>
        <w:autoSpaceDN/>
        <w:ind w:left="363" w:firstLine="0"/>
        <w:textAlignment w:val="auto"/>
      </w:pPr>
      <w:r w:rsidRPr="000471F4">
        <w:rPr>
          <w:bCs/>
        </w:rPr>
        <w:t xml:space="preserve">Elektrotechnický zkušební ústav, </w:t>
      </w:r>
      <w:proofErr w:type="gramStart"/>
      <w:r w:rsidRPr="000471F4">
        <w:rPr>
          <w:bCs/>
        </w:rPr>
        <w:t>s.p.</w:t>
      </w:r>
      <w:proofErr w:type="gramEnd"/>
      <w:r w:rsidRPr="000471F4">
        <w:rPr>
          <w:bCs/>
        </w:rPr>
        <w:t xml:space="preserve"> (ZP)</w:t>
      </w:r>
      <w:r>
        <w:rPr>
          <w:bCs/>
        </w:rPr>
        <w:t>.</w:t>
      </w:r>
    </w:p>
    <w:p w:rsidR="00CD2B04" w:rsidRPr="00536A19" w:rsidRDefault="00CD2B04" w:rsidP="006F3B3B">
      <w:pPr>
        <w:spacing w:after="120"/>
      </w:pPr>
      <w:r w:rsidRPr="005A1F60">
        <w:rPr>
          <w:b/>
        </w:rPr>
        <w:t>Požadavky na ZP</w:t>
      </w:r>
      <w:r>
        <w:rPr>
          <w:rStyle w:val="Znakapoznpodarou"/>
          <w:b/>
        </w:rPr>
        <w:footnoteReference w:id="94"/>
      </w:r>
      <w:r>
        <w:t xml:space="preserve"> a postupy pro </w:t>
      </w:r>
      <w:r w:rsidRPr="00DA7ADC">
        <w:t>posuzování</w:t>
      </w:r>
      <w:r>
        <w:t xml:space="preserve"> shody</w:t>
      </w:r>
      <w:r w:rsidRPr="00DA7ADC">
        <w:t xml:space="preserve"> stanoví </w:t>
      </w:r>
      <w:r w:rsidR="00320C2E">
        <w:t>s</w:t>
      </w:r>
      <w:r w:rsidRPr="00DA7ADC">
        <w:t>měrnice Ra</w:t>
      </w:r>
      <w:r>
        <w:t>dy 93/42/EHS o </w:t>
      </w:r>
      <w:r w:rsidRPr="00DA7ADC">
        <w:t xml:space="preserve">zdravotnických prostředcích, kterou mělo od 26. 5. 2020 nahradit </w:t>
      </w:r>
      <w:r w:rsidR="00320C2E">
        <w:t>n</w:t>
      </w:r>
      <w:r w:rsidRPr="00DA7ADC">
        <w:t xml:space="preserve">ařízení Evropského parlamentu a Rady (EU) 2017/745, </w:t>
      </w:r>
      <w:r>
        <w:t>jehož</w:t>
      </w:r>
      <w:r w:rsidRPr="00DA7ADC">
        <w:t xml:space="preserve"> účinnost je</w:t>
      </w:r>
      <w:r>
        <w:t xml:space="preserve"> ale</w:t>
      </w:r>
      <w:r w:rsidRPr="00DA7ADC">
        <w:t xml:space="preserve"> o rok posu</w:t>
      </w:r>
      <w:r>
        <w:t xml:space="preserve">nuta z důvodu situace způsobené pandemií </w:t>
      </w:r>
      <w:r w:rsidR="006D6A22">
        <w:t>COVID</w:t>
      </w:r>
      <w:r>
        <w:t>-19. Výkonem státní správy pro oblast zdravotnických prostředků (pro potřebu kontroly NKÚ se jednalo o zdravotnické oblič</w:t>
      </w:r>
      <w:r w:rsidR="006F3B3B">
        <w:t>ejové masky respektive roušky a </w:t>
      </w:r>
      <w:r>
        <w:t xml:space="preserve">ústenky) je pověřeno Ministerstvo zdravotnictví a </w:t>
      </w:r>
      <w:r w:rsidRPr="00B77BCA">
        <w:t>Státní ústav pro kontrolu léčiv</w:t>
      </w:r>
      <w:r>
        <w:t xml:space="preserve">. Rouška/ústenka je výrobek z několika vrstev poloprodyšného materiálu opatřený gumičkami za uši. Slouží ke snížení přenosu infekce od uživatele na okolí. Není tedy určena primárně pro ochranu uživatele. </w:t>
      </w:r>
    </w:p>
    <w:p w:rsidR="00CD2B04" w:rsidRPr="00DA7ADC" w:rsidRDefault="00CD2B04" w:rsidP="006F3B3B">
      <w:pPr>
        <w:spacing w:after="120"/>
      </w:pPr>
      <w:r w:rsidRPr="00DA7ADC">
        <w:rPr>
          <w:b/>
        </w:rPr>
        <w:t>Požadavky na OOP</w:t>
      </w:r>
      <w:r w:rsidRPr="00DA7ADC">
        <w:t xml:space="preserve"> a postupy</w:t>
      </w:r>
      <w:r>
        <w:t xml:space="preserve"> pro </w:t>
      </w:r>
      <w:r w:rsidRPr="00DA7ADC">
        <w:t xml:space="preserve">posuzování shody stanoví </w:t>
      </w:r>
      <w:r w:rsidR="00320C2E">
        <w:t>n</w:t>
      </w:r>
      <w:r>
        <w:t>ařízení Evropského parlamentu a </w:t>
      </w:r>
      <w:r w:rsidRPr="00DA7ADC">
        <w:t>Rady (EU) 2016/425 o osobních ochranných prostředcích</w:t>
      </w:r>
      <w:r>
        <w:t xml:space="preserve"> a o zrušení směrnice Rady 89/686/EHS</w:t>
      </w:r>
      <w:r w:rsidRPr="00DA7ADC">
        <w:t>.</w:t>
      </w:r>
    </w:p>
    <w:p w:rsidR="00CD2B04" w:rsidRDefault="00CD2B04" w:rsidP="006F3B3B">
      <w:pPr>
        <w:spacing w:after="120"/>
      </w:pPr>
      <w:r w:rsidRPr="00DA7ADC">
        <w:t>OOP je prostředek navržený a vyrobený k nošení nebo držení osobou pro ochranu před jedním nebo více riziky pro její zdraví nebo bezpečnost, případně jeho vyměnitelná součást mající zásadní vliv na ochrannou funkci.</w:t>
      </w:r>
      <w:r>
        <w:t xml:space="preserve"> </w:t>
      </w:r>
      <w:r w:rsidRPr="00DA7ADC">
        <w:t>Dohled nad trhem OOP v ČR za</w:t>
      </w:r>
      <w:r>
        <w:t xml:space="preserve">jišťuje Česká obchodní inspekce. </w:t>
      </w:r>
    </w:p>
    <w:p w:rsidR="00CD2B04" w:rsidRPr="00DA7ADC" w:rsidRDefault="00CD2B04" w:rsidP="006F3B3B">
      <w:r>
        <w:t>V rámci kontroly NKÚ se jednalo zejm. o respirátory</w:t>
      </w:r>
      <w:r>
        <w:rPr>
          <w:rStyle w:val="Znakapoznpodarou"/>
        </w:rPr>
        <w:footnoteReference w:id="95"/>
      </w:r>
      <w:r>
        <w:t xml:space="preserve">, které slouží k ochraně dýchacích cest před infekcí. Respirátor pevně přiléhá na obličej a z hlediska účinnosti se </w:t>
      </w:r>
      <w:r w:rsidR="000D4FEA">
        <w:t>zařazuje</w:t>
      </w:r>
      <w:r>
        <w:t xml:space="preserve"> do tříd/kategorií, vyjadřujících jeho schopnost odfiltrovat částice z vdechovaného vzduchu při </w:t>
      </w:r>
      <w:r>
        <w:lastRenderedPageBreak/>
        <w:t xml:space="preserve">současném dodržení dalších parametrů (mj. průtoku vzduchu a vdechovacích/vydechovacích odporů). Účinnost filtrace se posuzuje podle příslušných norem. Např. podle </w:t>
      </w:r>
      <w:r w:rsidRPr="00292255">
        <w:t>norm</w:t>
      </w:r>
      <w:r>
        <w:t>y</w:t>
      </w:r>
      <w:r w:rsidRPr="00292255">
        <w:t xml:space="preserve"> EN</w:t>
      </w:r>
      <w:r w:rsidR="00E96053">
        <w:t> </w:t>
      </w:r>
      <w:r w:rsidRPr="00292255">
        <w:t>149:2001+A1:2009</w:t>
      </w:r>
      <w:r>
        <w:t xml:space="preserve"> se respirátory</w:t>
      </w:r>
      <w:r>
        <w:rPr>
          <w:rStyle w:val="Znakapoznpodarou"/>
        </w:rPr>
        <w:footnoteReference w:id="96"/>
      </w:r>
      <w:r>
        <w:t xml:space="preserve"> třídí následovně:</w:t>
      </w:r>
    </w:p>
    <w:p w:rsidR="00CD2B04" w:rsidRPr="00DA7ADC" w:rsidRDefault="00CD2B04" w:rsidP="006F3B3B">
      <w:pPr>
        <w:pStyle w:val="Odstavecseseznamem"/>
        <w:numPr>
          <w:ilvl w:val="0"/>
          <w:numId w:val="19"/>
        </w:numPr>
        <w:suppressAutoHyphens w:val="0"/>
        <w:autoSpaceDN/>
        <w:spacing w:after="0"/>
        <w:ind w:left="284" w:hanging="284"/>
        <w:textAlignment w:val="auto"/>
      </w:pPr>
      <w:r w:rsidRPr="00DA7ADC">
        <w:t xml:space="preserve">FFP1 </w:t>
      </w:r>
      <w:r w:rsidR="000D4FEA">
        <w:t>–</w:t>
      </w:r>
      <w:r w:rsidRPr="00DA7ADC">
        <w:t xml:space="preserve"> chrání uživatele proti netoxickému prachu a aerosolům, nejčastěji se používají ve stavebnictví a potravinářském průmyslu</w:t>
      </w:r>
      <w:r>
        <w:t>;</w:t>
      </w:r>
    </w:p>
    <w:p w:rsidR="00CD2B04" w:rsidRPr="00292255" w:rsidRDefault="00CD2B04" w:rsidP="006F3B3B">
      <w:pPr>
        <w:pStyle w:val="Odstavecseseznamem"/>
        <w:numPr>
          <w:ilvl w:val="0"/>
          <w:numId w:val="19"/>
        </w:numPr>
        <w:suppressAutoHyphens w:val="0"/>
        <w:autoSpaceDN/>
        <w:spacing w:after="0"/>
        <w:ind w:left="284" w:hanging="284"/>
        <w:textAlignment w:val="auto"/>
      </w:pPr>
      <w:r w:rsidRPr="00DA7ADC">
        <w:t xml:space="preserve">FFP2 </w:t>
      </w:r>
      <w:r w:rsidR="000D4FEA">
        <w:t>–</w:t>
      </w:r>
      <w:r w:rsidRPr="00DA7ADC">
        <w:t xml:space="preserve"> chrání uživatele před prachem a aerosolem s převážně dráždivým účinkem, nejčastěji se používají v </w:t>
      </w:r>
      <w:r w:rsidRPr="00292255">
        <w:t>kovoprůmyslu či hornictví</w:t>
      </w:r>
      <w:r>
        <w:t>;</w:t>
      </w:r>
    </w:p>
    <w:p w:rsidR="00CD2B04" w:rsidRDefault="00CD2B04" w:rsidP="006F3B3B">
      <w:pPr>
        <w:pStyle w:val="Odstavecseseznamem"/>
        <w:numPr>
          <w:ilvl w:val="0"/>
          <w:numId w:val="19"/>
        </w:numPr>
        <w:suppressAutoHyphens w:val="0"/>
        <w:autoSpaceDN/>
        <w:ind w:left="284" w:hanging="284"/>
        <w:textAlignment w:val="auto"/>
      </w:pPr>
      <w:r w:rsidRPr="00292255">
        <w:t xml:space="preserve">FFP3 </w:t>
      </w:r>
      <w:r w:rsidR="000D4FEA">
        <w:t>–</w:t>
      </w:r>
      <w:r w:rsidRPr="00292255">
        <w:t xml:space="preserve"> chrání uživatele proti toxickým částicím, virům, sporám a bakteriím</w:t>
      </w:r>
      <w:r>
        <w:t>.</w:t>
      </w:r>
    </w:p>
    <w:p w:rsidR="00CD2B04" w:rsidRDefault="00CD2B04" w:rsidP="006F3B3B">
      <w:pPr>
        <w:spacing w:after="120"/>
      </w:pPr>
      <w:r>
        <w:t>Podrobnější informace k jednotlivým normám a třídění respirátorů poskytuje následující tabulka.</w:t>
      </w:r>
    </w:p>
    <w:p w:rsidR="00CD2B04" w:rsidRPr="006F3B3B" w:rsidRDefault="00CD2B04" w:rsidP="006F3B3B">
      <w:pPr>
        <w:pStyle w:val="Zkladntext1"/>
        <w:shd w:val="clear" w:color="auto" w:fill="auto"/>
        <w:spacing w:after="40"/>
        <w:rPr>
          <w:b/>
          <w:sz w:val="24"/>
        </w:rPr>
      </w:pPr>
      <w:r w:rsidRPr="006F3B3B">
        <w:rPr>
          <w:b/>
          <w:sz w:val="24"/>
        </w:rPr>
        <w:t>Tabulka č. 1: Členění respirátorů dle norem a vybrané související parametry</w:t>
      </w:r>
    </w:p>
    <w:tbl>
      <w:tblPr>
        <w:tblStyle w:val="Mkatabulky"/>
        <w:tblW w:w="9010" w:type="dxa"/>
        <w:jc w:val="center"/>
        <w:tblLook w:val="04A0" w:firstRow="1" w:lastRow="0" w:firstColumn="1" w:lastColumn="0" w:noHBand="0" w:noVBand="1"/>
      </w:tblPr>
      <w:tblGrid>
        <w:gridCol w:w="1304"/>
        <w:gridCol w:w="1132"/>
        <w:gridCol w:w="1133"/>
        <w:gridCol w:w="1133"/>
        <w:gridCol w:w="1077"/>
        <w:gridCol w:w="1077"/>
        <w:gridCol w:w="1077"/>
        <w:gridCol w:w="1077"/>
      </w:tblGrid>
      <w:tr w:rsidR="00CD2B04" w:rsidRPr="00875B37" w:rsidTr="00A52DCF">
        <w:trPr>
          <w:trHeight w:val="283"/>
          <w:jc w:val="center"/>
        </w:trPr>
        <w:tc>
          <w:tcPr>
            <w:tcW w:w="1304" w:type="dxa"/>
            <w:shd w:val="clear" w:color="auto" w:fill="E5F1FF"/>
            <w:vAlign w:val="center"/>
            <w:hideMark/>
          </w:tcPr>
          <w:p w:rsidR="00CD2B04" w:rsidRPr="00875B37" w:rsidRDefault="00CD2B04" w:rsidP="00CD2B04">
            <w:pPr>
              <w:jc w:val="left"/>
              <w:rPr>
                <w:b/>
                <w:sz w:val="18"/>
                <w:szCs w:val="16"/>
              </w:rPr>
            </w:pPr>
            <w:r w:rsidRPr="00875B37">
              <w:rPr>
                <w:b/>
                <w:sz w:val="18"/>
                <w:szCs w:val="16"/>
              </w:rPr>
              <w:t>Měření</w:t>
            </w:r>
          </w:p>
        </w:tc>
        <w:tc>
          <w:tcPr>
            <w:tcW w:w="1132" w:type="dxa"/>
            <w:shd w:val="clear" w:color="auto" w:fill="E5F1FF"/>
            <w:vAlign w:val="center"/>
            <w:hideMark/>
          </w:tcPr>
          <w:p w:rsidR="00CD2B04" w:rsidRPr="00875B37" w:rsidRDefault="00CD2B04" w:rsidP="00875B37">
            <w:pPr>
              <w:jc w:val="center"/>
              <w:rPr>
                <w:b/>
                <w:sz w:val="18"/>
                <w:szCs w:val="16"/>
              </w:rPr>
            </w:pPr>
            <w:r w:rsidRPr="00875B37">
              <w:rPr>
                <w:b/>
                <w:sz w:val="18"/>
                <w:szCs w:val="16"/>
              </w:rPr>
              <w:t xml:space="preserve">EN149+A1 </w:t>
            </w:r>
            <w:r w:rsidR="00875B37">
              <w:rPr>
                <w:rFonts w:cs="Calibri"/>
                <w:b/>
                <w:sz w:val="18"/>
                <w:szCs w:val="16"/>
              </w:rPr>
              <w:t>–</w:t>
            </w:r>
            <w:r w:rsidRPr="00875B37">
              <w:rPr>
                <w:b/>
                <w:sz w:val="18"/>
                <w:szCs w:val="16"/>
              </w:rPr>
              <w:t xml:space="preserve"> FFP1*</w:t>
            </w:r>
          </w:p>
        </w:tc>
        <w:tc>
          <w:tcPr>
            <w:tcW w:w="1133" w:type="dxa"/>
            <w:shd w:val="clear" w:color="auto" w:fill="E5F1FF"/>
            <w:vAlign w:val="center"/>
            <w:hideMark/>
          </w:tcPr>
          <w:p w:rsidR="00CD2B04" w:rsidRPr="00875B37" w:rsidRDefault="00CD2B04" w:rsidP="00875B37">
            <w:pPr>
              <w:jc w:val="center"/>
              <w:rPr>
                <w:b/>
                <w:sz w:val="18"/>
                <w:szCs w:val="16"/>
              </w:rPr>
            </w:pPr>
            <w:r w:rsidRPr="00875B37">
              <w:rPr>
                <w:b/>
                <w:sz w:val="18"/>
                <w:szCs w:val="16"/>
              </w:rPr>
              <w:t xml:space="preserve">EN149+A1 </w:t>
            </w:r>
            <w:r w:rsidR="00875B37">
              <w:rPr>
                <w:rFonts w:cs="Calibri"/>
                <w:b/>
                <w:sz w:val="18"/>
                <w:szCs w:val="16"/>
              </w:rPr>
              <w:t>–</w:t>
            </w:r>
            <w:r w:rsidRPr="00875B37">
              <w:rPr>
                <w:b/>
                <w:sz w:val="18"/>
                <w:szCs w:val="16"/>
              </w:rPr>
              <w:t xml:space="preserve"> FFP2*</w:t>
            </w:r>
          </w:p>
        </w:tc>
        <w:tc>
          <w:tcPr>
            <w:tcW w:w="1133" w:type="dxa"/>
            <w:shd w:val="clear" w:color="auto" w:fill="E5F1FF"/>
            <w:vAlign w:val="center"/>
            <w:hideMark/>
          </w:tcPr>
          <w:p w:rsidR="00CD2B04" w:rsidRPr="00875B37" w:rsidRDefault="00CD2B04" w:rsidP="00875B37">
            <w:pPr>
              <w:jc w:val="center"/>
              <w:rPr>
                <w:b/>
                <w:sz w:val="18"/>
                <w:szCs w:val="16"/>
              </w:rPr>
            </w:pPr>
            <w:r w:rsidRPr="00875B37">
              <w:rPr>
                <w:b/>
                <w:sz w:val="18"/>
                <w:szCs w:val="16"/>
              </w:rPr>
              <w:t xml:space="preserve">EN149+A1 </w:t>
            </w:r>
            <w:r w:rsidR="00875B37">
              <w:rPr>
                <w:rFonts w:cs="Calibri"/>
                <w:b/>
                <w:sz w:val="18"/>
                <w:szCs w:val="16"/>
              </w:rPr>
              <w:t>–</w:t>
            </w:r>
            <w:r w:rsidRPr="00875B37">
              <w:rPr>
                <w:b/>
                <w:sz w:val="18"/>
                <w:szCs w:val="16"/>
              </w:rPr>
              <w:t xml:space="preserve"> FFP3*</w:t>
            </w:r>
          </w:p>
        </w:tc>
        <w:tc>
          <w:tcPr>
            <w:tcW w:w="1077" w:type="dxa"/>
            <w:shd w:val="clear" w:color="auto" w:fill="E5F1FF"/>
            <w:vAlign w:val="center"/>
            <w:hideMark/>
          </w:tcPr>
          <w:p w:rsidR="00CD2B04" w:rsidRPr="00875B37" w:rsidRDefault="00CD2B04" w:rsidP="00B3195A">
            <w:pPr>
              <w:jc w:val="center"/>
              <w:rPr>
                <w:b/>
                <w:sz w:val="18"/>
                <w:szCs w:val="16"/>
              </w:rPr>
            </w:pPr>
            <w:r w:rsidRPr="00875B37">
              <w:rPr>
                <w:b/>
                <w:sz w:val="18"/>
                <w:szCs w:val="16"/>
              </w:rPr>
              <w:t>GB2626</w:t>
            </w:r>
            <w:r w:rsidR="00B3195A">
              <w:rPr>
                <w:b/>
                <w:sz w:val="18"/>
                <w:szCs w:val="16"/>
              </w:rPr>
              <w:t>-</w:t>
            </w:r>
            <w:r w:rsidRPr="00875B37">
              <w:rPr>
                <w:b/>
                <w:sz w:val="18"/>
                <w:szCs w:val="16"/>
              </w:rPr>
              <w:t xml:space="preserve">2006 </w:t>
            </w:r>
            <w:r w:rsidR="00875B37">
              <w:rPr>
                <w:rFonts w:cs="Calibri"/>
                <w:b/>
                <w:sz w:val="18"/>
                <w:szCs w:val="16"/>
              </w:rPr>
              <w:t>–</w:t>
            </w:r>
            <w:r w:rsidRPr="00875B37">
              <w:rPr>
                <w:b/>
                <w:sz w:val="18"/>
                <w:szCs w:val="16"/>
              </w:rPr>
              <w:t xml:space="preserve"> KN95**</w:t>
            </w:r>
          </w:p>
        </w:tc>
        <w:tc>
          <w:tcPr>
            <w:tcW w:w="1077" w:type="dxa"/>
            <w:shd w:val="clear" w:color="auto" w:fill="E5F1FF"/>
            <w:vAlign w:val="center"/>
            <w:hideMark/>
          </w:tcPr>
          <w:p w:rsidR="00CD2B04" w:rsidRPr="00875B37" w:rsidRDefault="00CD2B04" w:rsidP="00CD2B04">
            <w:pPr>
              <w:jc w:val="center"/>
              <w:rPr>
                <w:b/>
                <w:sz w:val="18"/>
                <w:szCs w:val="16"/>
              </w:rPr>
            </w:pPr>
            <w:r w:rsidRPr="00875B37">
              <w:rPr>
                <w:b/>
                <w:sz w:val="18"/>
                <w:szCs w:val="16"/>
              </w:rPr>
              <w:t>G</w:t>
            </w:r>
            <w:r w:rsidR="00B3195A">
              <w:rPr>
                <w:b/>
                <w:sz w:val="18"/>
                <w:szCs w:val="16"/>
              </w:rPr>
              <w:t>B19083-</w:t>
            </w:r>
            <w:r w:rsidRPr="00875B37">
              <w:rPr>
                <w:b/>
                <w:sz w:val="18"/>
                <w:szCs w:val="16"/>
              </w:rPr>
              <w:t>Stupeň 1***</w:t>
            </w:r>
          </w:p>
        </w:tc>
        <w:tc>
          <w:tcPr>
            <w:tcW w:w="1077" w:type="dxa"/>
            <w:shd w:val="clear" w:color="auto" w:fill="E5F1FF"/>
            <w:vAlign w:val="center"/>
            <w:hideMark/>
          </w:tcPr>
          <w:p w:rsidR="00CD2B04" w:rsidRPr="00875B37" w:rsidRDefault="00B3195A" w:rsidP="00CD2B04">
            <w:pPr>
              <w:jc w:val="center"/>
              <w:rPr>
                <w:b/>
                <w:sz w:val="18"/>
                <w:szCs w:val="16"/>
              </w:rPr>
            </w:pPr>
            <w:r>
              <w:rPr>
                <w:b/>
                <w:sz w:val="18"/>
                <w:szCs w:val="16"/>
              </w:rPr>
              <w:t>GB19083-</w:t>
            </w:r>
            <w:r w:rsidR="00CD2B04" w:rsidRPr="00875B37">
              <w:rPr>
                <w:b/>
                <w:sz w:val="18"/>
                <w:szCs w:val="16"/>
              </w:rPr>
              <w:t>Stupeň 2***</w:t>
            </w:r>
          </w:p>
        </w:tc>
        <w:tc>
          <w:tcPr>
            <w:tcW w:w="1077" w:type="dxa"/>
            <w:shd w:val="clear" w:color="auto" w:fill="E5F1FF"/>
            <w:vAlign w:val="center"/>
            <w:hideMark/>
          </w:tcPr>
          <w:p w:rsidR="00CD2B04" w:rsidRPr="00875B37" w:rsidRDefault="00B3195A" w:rsidP="00CD2B04">
            <w:pPr>
              <w:jc w:val="center"/>
              <w:rPr>
                <w:b/>
                <w:sz w:val="18"/>
                <w:szCs w:val="16"/>
              </w:rPr>
            </w:pPr>
            <w:r>
              <w:rPr>
                <w:b/>
                <w:sz w:val="18"/>
                <w:szCs w:val="16"/>
              </w:rPr>
              <w:t>GB19083-</w:t>
            </w:r>
            <w:r w:rsidR="00CD2B04" w:rsidRPr="00875B37">
              <w:rPr>
                <w:b/>
                <w:sz w:val="18"/>
                <w:szCs w:val="16"/>
              </w:rPr>
              <w:t>Stupeň 3***</w:t>
            </w:r>
          </w:p>
        </w:tc>
      </w:tr>
      <w:tr w:rsidR="00CD2B04" w:rsidRPr="00875B37" w:rsidTr="00B3195A">
        <w:trPr>
          <w:trHeight w:val="283"/>
          <w:jc w:val="center"/>
        </w:trPr>
        <w:tc>
          <w:tcPr>
            <w:tcW w:w="1304" w:type="dxa"/>
            <w:vAlign w:val="center"/>
            <w:hideMark/>
          </w:tcPr>
          <w:p w:rsidR="00CD2B04" w:rsidRPr="00875B37" w:rsidRDefault="000D4FEA" w:rsidP="00CD2B04">
            <w:pPr>
              <w:jc w:val="left"/>
              <w:rPr>
                <w:b/>
                <w:sz w:val="18"/>
                <w:szCs w:val="16"/>
              </w:rPr>
            </w:pPr>
            <w:r>
              <w:rPr>
                <w:b/>
                <w:sz w:val="18"/>
                <w:szCs w:val="16"/>
              </w:rPr>
              <w:t>Ú</w:t>
            </w:r>
            <w:r w:rsidR="00CD2B04" w:rsidRPr="00875B37">
              <w:rPr>
                <w:b/>
                <w:sz w:val="18"/>
                <w:szCs w:val="16"/>
              </w:rPr>
              <w:t>činnost filtrace</w:t>
            </w:r>
          </w:p>
        </w:tc>
        <w:tc>
          <w:tcPr>
            <w:tcW w:w="1132" w:type="dxa"/>
            <w:noWrap/>
            <w:vAlign w:val="center"/>
            <w:hideMark/>
          </w:tcPr>
          <w:p w:rsidR="00CD2B04" w:rsidRPr="00875B37" w:rsidRDefault="00CD2B04" w:rsidP="00CD2B04">
            <w:pPr>
              <w:jc w:val="center"/>
              <w:rPr>
                <w:sz w:val="18"/>
                <w:szCs w:val="16"/>
              </w:rPr>
            </w:pPr>
            <w:r w:rsidRPr="00875B37">
              <w:rPr>
                <w:sz w:val="18"/>
                <w:szCs w:val="16"/>
              </w:rPr>
              <w:t>≥ 80 %</w:t>
            </w:r>
          </w:p>
        </w:tc>
        <w:tc>
          <w:tcPr>
            <w:tcW w:w="1133" w:type="dxa"/>
            <w:noWrap/>
            <w:vAlign w:val="center"/>
            <w:hideMark/>
          </w:tcPr>
          <w:p w:rsidR="00CD2B04" w:rsidRPr="00875B37" w:rsidRDefault="00CD2B04" w:rsidP="00CD2B04">
            <w:pPr>
              <w:jc w:val="center"/>
              <w:rPr>
                <w:sz w:val="18"/>
                <w:szCs w:val="16"/>
              </w:rPr>
            </w:pPr>
            <w:r w:rsidRPr="00875B37">
              <w:rPr>
                <w:sz w:val="18"/>
                <w:szCs w:val="16"/>
              </w:rPr>
              <w:t>≥ 94 %</w:t>
            </w:r>
          </w:p>
        </w:tc>
        <w:tc>
          <w:tcPr>
            <w:tcW w:w="1133" w:type="dxa"/>
            <w:noWrap/>
            <w:vAlign w:val="center"/>
            <w:hideMark/>
          </w:tcPr>
          <w:p w:rsidR="00CD2B04" w:rsidRPr="00875B37" w:rsidRDefault="00CD2B04" w:rsidP="00CD2B04">
            <w:pPr>
              <w:jc w:val="center"/>
              <w:rPr>
                <w:sz w:val="18"/>
                <w:szCs w:val="16"/>
              </w:rPr>
            </w:pPr>
            <w:r w:rsidRPr="00875B37">
              <w:rPr>
                <w:sz w:val="18"/>
                <w:szCs w:val="16"/>
              </w:rPr>
              <w:t>≥ 99 %</w:t>
            </w:r>
          </w:p>
        </w:tc>
        <w:tc>
          <w:tcPr>
            <w:tcW w:w="1077" w:type="dxa"/>
            <w:noWrap/>
            <w:vAlign w:val="center"/>
            <w:hideMark/>
          </w:tcPr>
          <w:p w:rsidR="00CD2B04" w:rsidRPr="00875B37" w:rsidRDefault="00CD2B04" w:rsidP="00CD2B04">
            <w:pPr>
              <w:jc w:val="center"/>
              <w:rPr>
                <w:sz w:val="18"/>
                <w:szCs w:val="16"/>
              </w:rPr>
            </w:pPr>
            <w:r w:rsidRPr="00875B37">
              <w:rPr>
                <w:sz w:val="18"/>
                <w:szCs w:val="16"/>
              </w:rPr>
              <w:t>≥ 95 %</w:t>
            </w:r>
          </w:p>
        </w:tc>
        <w:tc>
          <w:tcPr>
            <w:tcW w:w="1077" w:type="dxa"/>
            <w:noWrap/>
            <w:vAlign w:val="center"/>
            <w:hideMark/>
          </w:tcPr>
          <w:p w:rsidR="00CD2B04" w:rsidRPr="00875B37" w:rsidRDefault="00CD2B04" w:rsidP="00CD2B04">
            <w:pPr>
              <w:jc w:val="center"/>
              <w:rPr>
                <w:sz w:val="18"/>
                <w:szCs w:val="16"/>
              </w:rPr>
            </w:pPr>
            <w:r w:rsidRPr="00875B37">
              <w:rPr>
                <w:sz w:val="18"/>
                <w:szCs w:val="16"/>
              </w:rPr>
              <w:t>≥ 95 %</w:t>
            </w:r>
          </w:p>
        </w:tc>
        <w:tc>
          <w:tcPr>
            <w:tcW w:w="1077" w:type="dxa"/>
            <w:noWrap/>
            <w:vAlign w:val="center"/>
            <w:hideMark/>
          </w:tcPr>
          <w:p w:rsidR="00CD2B04" w:rsidRPr="00875B37" w:rsidRDefault="00CD2B04" w:rsidP="00CD2B04">
            <w:pPr>
              <w:jc w:val="center"/>
              <w:rPr>
                <w:sz w:val="18"/>
                <w:szCs w:val="16"/>
              </w:rPr>
            </w:pPr>
            <w:r w:rsidRPr="00875B37">
              <w:rPr>
                <w:sz w:val="18"/>
                <w:szCs w:val="16"/>
              </w:rPr>
              <w:t>≥ 99 %</w:t>
            </w:r>
          </w:p>
        </w:tc>
        <w:tc>
          <w:tcPr>
            <w:tcW w:w="1077" w:type="dxa"/>
            <w:noWrap/>
            <w:vAlign w:val="center"/>
            <w:hideMark/>
          </w:tcPr>
          <w:p w:rsidR="00CD2B04" w:rsidRPr="00875B37" w:rsidRDefault="00CD2B04" w:rsidP="00CD2B04">
            <w:pPr>
              <w:jc w:val="center"/>
              <w:rPr>
                <w:sz w:val="18"/>
                <w:szCs w:val="16"/>
              </w:rPr>
            </w:pPr>
            <w:r w:rsidRPr="00875B37">
              <w:rPr>
                <w:sz w:val="18"/>
                <w:szCs w:val="16"/>
              </w:rPr>
              <w:t>≥ 99,7 %</w:t>
            </w:r>
          </w:p>
        </w:tc>
      </w:tr>
      <w:tr w:rsidR="00CD2B04" w:rsidRPr="00875B37" w:rsidTr="00B3195A">
        <w:trPr>
          <w:trHeight w:val="283"/>
          <w:jc w:val="center"/>
        </w:trPr>
        <w:tc>
          <w:tcPr>
            <w:tcW w:w="1304" w:type="dxa"/>
            <w:vAlign w:val="center"/>
            <w:hideMark/>
          </w:tcPr>
          <w:p w:rsidR="00CD2B04" w:rsidRPr="00875B37" w:rsidRDefault="000D4FEA" w:rsidP="00CD2B04">
            <w:pPr>
              <w:jc w:val="left"/>
              <w:rPr>
                <w:b/>
                <w:sz w:val="18"/>
                <w:szCs w:val="16"/>
              </w:rPr>
            </w:pPr>
            <w:r>
              <w:rPr>
                <w:b/>
                <w:sz w:val="18"/>
                <w:szCs w:val="16"/>
              </w:rPr>
              <w:t>P</w:t>
            </w:r>
            <w:r w:rsidR="00CD2B04" w:rsidRPr="00875B37">
              <w:rPr>
                <w:b/>
                <w:sz w:val="18"/>
                <w:szCs w:val="16"/>
              </w:rPr>
              <w:t>růtok vzduchu</w:t>
            </w:r>
          </w:p>
        </w:tc>
        <w:tc>
          <w:tcPr>
            <w:tcW w:w="1132" w:type="dxa"/>
            <w:noWrap/>
            <w:vAlign w:val="center"/>
            <w:hideMark/>
          </w:tcPr>
          <w:p w:rsidR="00CD2B04" w:rsidRPr="00875B37" w:rsidRDefault="00CD2B04" w:rsidP="00CD2B04">
            <w:pPr>
              <w:jc w:val="center"/>
              <w:rPr>
                <w:sz w:val="18"/>
                <w:szCs w:val="16"/>
              </w:rPr>
            </w:pPr>
            <w:r w:rsidRPr="00875B37">
              <w:rPr>
                <w:sz w:val="18"/>
                <w:szCs w:val="16"/>
              </w:rPr>
              <w:t>95 l</w:t>
            </w:r>
          </w:p>
        </w:tc>
        <w:tc>
          <w:tcPr>
            <w:tcW w:w="1133" w:type="dxa"/>
            <w:noWrap/>
            <w:vAlign w:val="center"/>
            <w:hideMark/>
          </w:tcPr>
          <w:p w:rsidR="00CD2B04" w:rsidRPr="00875B37" w:rsidRDefault="00CD2B04" w:rsidP="00CD2B04">
            <w:pPr>
              <w:jc w:val="center"/>
              <w:rPr>
                <w:sz w:val="18"/>
                <w:szCs w:val="16"/>
              </w:rPr>
            </w:pPr>
            <w:r w:rsidRPr="00875B37">
              <w:rPr>
                <w:sz w:val="18"/>
                <w:szCs w:val="16"/>
              </w:rPr>
              <w:t>95 l</w:t>
            </w:r>
          </w:p>
        </w:tc>
        <w:tc>
          <w:tcPr>
            <w:tcW w:w="1133" w:type="dxa"/>
            <w:noWrap/>
            <w:vAlign w:val="center"/>
            <w:hideMark/>
          </w:tcPr>
          <w:p w:rsidR="00CD2B04" w:rsidRPr="00875B37" w:rsidRDefault="00CD2B04" w:rsidP="00CD2B04">
            <w:pPr>
              <w:jc w:val="center"/>
              <w:rPr>
                <w:sz w:val="18"/>
                <w:szCs w:val="16"/>
              </w:rPr>
            </w:pPr>
            <w:r w:rsidRPr="00875B37">
              <w:rPr>
                <w:sz w:val="18"/>
                <w:szCs w:val="16"/>
              </w:rPr>
              <w:t>95 l</w:t>
            </w:r>
          </w:p>
        </w:tc>
        <w:tc>
          <w:tcPr>
            <w:tcW w:w="1077" w:type="dxa"/>
            <w:noWrap/>
            <w:vAlign w:val="center"/>
            <w:hideMark/>
          </w:tcPr>
          <w:p w:rsidR="00CD2B04" w:rsidRPr="00875B37" w:rsidRDefault="00CD2B04" w:rsidP="00CD2B04">
            <w:pPr>
              <w:jc w:val="center"/>
              <w:rPr>
                <w:sz w:val="18"/>
                <w:szCs w:val="16"/>
              </w:rPr>
            </w:pPr>
            <w:r w:rsidRPr="00875B37">
              <w:rPr>
                <w:sz w:val="18"/>
                <w:szCs w:val="16"/>
              </w:rPr>
              <w:t>85 l</w:t>
            </w:r>
          </w:p>
        </w:tc>
        <w:tc>
          <w:tcPr>
            <w:tcW w:w="1077" w:type="dxa"/>
            <w:noWrap/>
            <w:vAlign w:val="center"/>
            <w:hideMark/>
          </w:tcPr>
          <w:p w:rsidR="00CD2B04" w:rsidRPr="00875B37" w:rsidRDefault="00CD2B04" w:rsidP="00CD2B04">
            <w:pPr>
              <w:jc w:val="center"/>
              <w:rPr>
                <w:sz w:val="18"/>
                <w:szCs w:val="16"/>
              </w:rPr>
            </w:pPr>
            <w:r w:rsidRPr="00875B37">
              <w:rPr>
                <w:sz w:val="18"/>
                <w:szCs w:val="16"/>
              </w:rPr>
              <w:t>85 l</w:t>
            </w:r>
          </w:p>
        </w:tc>
        <w:tc>
          <w:tcPr>
            <w:tcW w:w="1077" w:type="dxa"/>
            <w:noWrap/>
            <w:vAlign w:val="center"/>
            <w:hideMark/>
          </w:tcPr>
          <w:p w:rsidR="00CD2B04" w:rsidRPr="00875B37" w:rsidRDefault="00CD2B04" w:rsidP="00CD2B04">
            <w:pPr>
              <w:jc w:val="center"/>
              <w:rPr>
                <w:sz w:val="18"/>
                <w:szCs w:val="16"/>
              </w:rPr>
            </w:pPr>
            <w:r w:rsidRPr="00875B37">
              <w:rPr>
                <w:sz w:val="18"/>
                <w:szCs w:val="16"/>
              </w:rPr>
              <w:t>85 l</w:t>
            </w:r>
          </w:p>
        </w:tc>
        <w:tc>
          <w:tcPr>
            <w:tcW w:w="1077" w:type="dxa"/>
            <w:noWrap/>
            <w:vAlign w:val="center"/>
            <w:hideMark/>
          </w:tcPr>
          <w:p w:rsidR="00CD2B04" w:rsidRPr="00875B37" w:rsidRDefault="00CD2B04" w:rsidP="00CD2B04">
            <w:pPr>
              <w:jc w:val="center"/>
              <w:rPr>
                <w:sz w:val="18"/>
                <w:szCs w:val="16"/>
              </w:rPr>
            </w:pPr>
            <w:r w:rsidRPr="00875B37">
              <w:rPr>
                <w:sz w:val="18"/>
                <w:szCs w:val="16"/>
              </w:rPr>
              <w:t>85 l</w:t>
            </w:r>
          </w:p>
        </w:tc>
      </w:tr>
      <w:tr w:rsidR="00CD2B04" w:rsidRPr="00875B37" w:rsidTr="00B3195A">
        <w:trPr>
          <w:trHeight w:val="283"/>
          <w:jc w:val="center"/>
        </w:trPr>
        <w:tc>
          <w:tcPr>
            <w:tcW w:w="1304" w:type="dxa"/>
            <w:vAlign w:val="center"/>
            <w:hideMark/>
          </w:tcPr>
          <w:p w:rsidR="00CD2B04" w:rsidRPr="00875B37" w:rsidRDefault="000D4FEA" w:rsidP="00CD2B04">
            <w:pPr>
              <w:jc w:val="left"/>
              <w:rPr>
                <w:b/>
                <w:sz w:val="18"/>
                <w:szCs w:val="16"/>
              </w:rPr>
            </w:pPr>
            <w:r>
              <w:rPr>
                <w:b/>
                <w:sz w:val="18"/>
                <w:szCs w:val="16"/>
              </w:rPr>
              <w:t>V</w:t>
            </w:r>
            <w:r w:rsidR="00CD2B04" w:rsidRPr="00875B37">
              <w:rPr>
                <w:b/>
                <w:sz w:val="18"/>
                <w:szCs w:val="16"/>
              </w:rPr>
              <w:t>dechovací odpor</w:t>
            </w:r>
            <w:r w:rsidR="00CD2B04" w:rsidRPr="00875B37">
              <w:rPr>
                <w:rStyle w:val="Znakapoznpodarou"/>
                <w:b/>
                <w:sz w:val="18"/>
                <w:szCs w:val="16"/>
              </w:rPr>
              <w:footnoteReference w:id="97"/>
            </w:r>
          </w:p>
        </w:tc>
        <w:tc>
          <w:tcPr>
            <w:tcW w:w="1132" w:type="dxa"/>
            <w:vAlign w:val="center"/>
            <w:hideMark/>
          </w:tcPr>
          <w:p w:rsidR="00CD2B04" w:rsidRPr="00875B37" w:rsidRDefault="00CD2B04" w:rsidP="00CD2B04">
            <w:pPr>
              <w:jc w:val="center"/>
              <w:rPr>
                <w:sz w:val="18"/>
                <w:szCs w:val="16"/>
              </w:rPr>
            </w:pPr>
            <w:r w:rsidRPr="00875B37">
              <w:rPr>
                <w:sz w:val="18"/>
                <w:szCs w:val="16"/>
              </w:rPr>
              <w:t>≤ 60 Pa při 30 l/min ≤ 210 Pa při 95 l/min</w:t>
            </w:r>
          </w:p>
        </w:tc>
        <w:tc>
          <w:tcPr>
            <w:tcW w:w="1133" w:type="dxa"/>
            <w:vAlign w:val="center"/>
            <w:hideMark/>
          </w:tcPr>
          <w:p w:rsidR="00CD2B04" w:rsidRPr="00875B37" w:rsidRDefault="00CD2B04" w:rsidP="00CD2B04">
            <w:pPr>
              <w:jc w:val="center"/>
              <w:rPr>
                <w:sz w:val="18"/>
                <w:szCs w:val="16"/>
              </w:rPr>
            </w:pPr>
            <w:r w:rsidRPr="00875B37">
              <w:rPr>
                <w:sz w:val="18"/>
                <w:szCs w:val="16"/>
              </w:rPr>
              <w:t>≤ 70 Pa při 30 l/min ≤ 240 Pa při 95 l/min</w:t>
            </w:r>
          </w:p>
        </w:tc>
        <w:tc>
          <w:tcPr>
            <w:tcW w:w="1133" w:type="dxa"/>
            <w:vAlign w:val="center"/>
            <w:hideMark/>
          </w:tcPr>
          <w:p w:rsidR="00CD2B04" w:rsidRPr="00875B37" w:rsidRDefault="00CD2B04" w:rsidP="00CD2B04">
            <w:pPr>
              <w:jc w:val="center"/>
              <w:rPr>
                <w:sz w:val="18"/>
                <w:szCs w:val="16"/>
              </w:rPr>
            </w:pPr>
            <w:r w:rsidRPr="00875B37">
              <w:rPr>
                <w:sz w:val="18"/>
                <w:szCs w:val="16"/>
              </w:rPr>
              <w:t>≤ 100 Pa při 30 l/min ≤ 300 Pa při 95 l/min</w:t>
            </w:r>
          </w:p>
        </w:tc>
        <w:tc>
          <w:tcPr>
            <w:tcW w:w="1077" w:type="dxa"/>
            <w:vAlign w:val="center"/>
            <w:hideMark/>
          </w:tcPr>
          <w:p w:rsidR="00CD2B04" w:rsidRPr="00875B37" w:rsidRDefault="00CD2B04" w:rsidP="00CD2B04">
            <w:pPr>
              <w:jc w:val="center"/>
              <w:rPr>
                <w:sz w:val="18"/>
                <w:szCs w:val="16"/>
              </w:rPr>
            </w:pPr>
            <w:r w:rsidRPr="00875B37">
              <w:rPr>
                <w:sz w:val="18"/>
                <w:szCs w:val="16"/>
              </w:rPr>
              <w:t>≤ 350 Pa při 85 l/min</w:t>
            </w:r>
          </w:p>
        </w:tc>
        <w:tc>
          <w:tcPr>
            <w:tcW w:w="1077" w:type="dxa"/>
            <w:vAlign w:val="center"/>
            <w:hideMark/>
          </w:tcPr>
          <w:p w:rsidR="00CD2B04" w:rsidRPr="00875B37" w:rsidRDefault="00CD2B04" w:rsidP="00CD2B04">
            <w:pPr>
              <w:jc w:val="center"/>
              <w:rPr>
                <w:sz w:val="18"/>
                <w:szCs w:val="16"/>
              </w:rPr>
            </w:pPr>
            <w:r w:rsidRPr="00875B37">
              <w:rPr>
                <w:sz w:val="18"/>
                <w:szCs w:val="16"/>
              </w:rPr>
              <w:t>≤ 343,2 Pa při 85 l/min</w:t>
            </w:r>
          </w:p>
        </w:tc>
        <w:tc>
          <w:tcPr>
            <w:tcW w:w="1077" w:type="dxa"/>
            <w:vAlign w:val="center"/>
            <w:hideMark/>
          </w:tcPr>
          <w:p w:rsidR="00CD2B04" w:rsidRPr="00875B37" w:rsidRDefault="00CD2B04" w:rsidP="00CD2B04">
            <w:pPr>
              <w:jc w:val="center"/>
              <w:rPr>
                <w:sz w:val="18"/>
                <w:szCs w:val="16"/>
              </w:rPr>
            </w:pPr>
            <w:r w:rsidRPr="00875B37">
              <w:rPr>
                <w:sz w:val="18"/>
                <w:szCs w:val="16"/>
              </w:rPr>
              <w:t>≤ 343,2 Pa při 85 l/min</w:t>
            </w:r>
          </w:p>
        </w:tc>
        <w:tc>
          <w:tcPr>
            <w:tcW w:w="1077" w:type="dxa"/>
            <w:vAlign w:val="center"/>
            <w:hideMark/>
          </w:tcPr>
          <w:p w:rsidR="00CD2B04" w:rsidRPr="00875B37" w:rsidRDefault="00CD2B04" w:rsidP="00CD2B04">
            <w:pPr>
              <w:jc w:val="center"/>
              <w:rPr>
                <w:sz w:val="18"/>
                <w:szCs w:val="16"/>
              </w:rPr>
            </w:pPr>
            <w:r w:rsidRPr="00875B37">
              <w:rPr>
                <w:sz w:val="18"/>
                <w:szCs w:val="16"/>
              </w:rPr>
              <w:t>≤ 343,2 Pa při 85 l/min</w:t>
            </w:r>
          </w:p>
        </w:tc>
      </w:tr>
      <w:tr w:rsidR="00CD2B04" w:rsidRPr="00875B37" w:rsidTr="00B3195A">
        <w:trPr>
          <w:trHeight w:val="283"/>
          <w:jc w:val="center"/>
        </w:trPr>
        <w:tc>
          <w:tcPr>
            <w:tcW w:w="1304" w:type="dxa"/>
            <w:vAlign w:val="center"/>
            <w:hideMark/>
          </w:tcPr>
          <w:p w:rsidR="00CD2B04" w:rsidRPr="00875B37" w:rsidRDefault="000D4FEA" w:rsidP="00CD2B04">
            <w:pPr>
              <w:jc w:val="left"/>
              <w:rPr>
                <w:b/>
                <w:sz w:val="18"/>
                <w:szCs w:val="16"/>
              </w:rPr>
            </w:pPr>
            <w:r>
              <w:rPr>
                <w:b/>
                <w:sz w:val="18"/>
                <w:szCs w:val="16"/>
              </w:rPr>
              <w:t>V</w:t>
            </w:r>
            <w:r w:rsidR="00CD2B04" w:rsidRPr="00875B37">
              <w:rPr>
                <w:b/>
                <w:sz w:val="18"/>
                <w:szCs w:val="16"/>
              </w:rPr>
              <w:t>ydechovací odpor</w:t>
            </w:r>
          </w:p>
        </w:tc>
        <w:tc>
          <w:tcPr>
            <w:tcW w:w="1132" w:type="dxa"/>
            <w:vAlign w:val="center"/>
            <w:hideMark/>
          </w:tcPr>
          <w:p w:rsidR="00CD2B04" w:rsidRPr="00875B37" w:rsidRDefault="00CD2B04" w:rsidP="00CD2B04">
            <w:pPr>
              <w:jc w:val="center"/>
              <w:rPr>
                <w:sz w:val="18"/>
                <w:szCs w:val="16"/>
              </w:rPr>
            </w:pPr>
            <w:r w:rsidRPr="00875B37">
              <w:rPr>
                <w:sz w:val="18"/>
                <w:szCs w:val="16"/>
              </w:rPr>
              <w:t>≤ 300 Pa při 160 l/min</w:t>
            </w:r>
          </w:p>
        </w:tc>
        <w:tc>
          <w:tcPr>
            <w:tcW w:w="1133" w:type="dxa"/>
            <w:vAlign w:val="center"/>
            <w:hideMark/>
          </w:tcPr>
          <w:p w:rsidR="00CD2B04" w:rsidRPr="00875B37" w:rsidRDefault="00CD2B04" w:rsidP="00CD2B04">
            <w:pPr>
              <w:jc w:val="center"/>
              <w:rPr>
                <w:sz w:val="18"/>
                <w:szCs w:val="16"/>
              </w:rPr>
            </w:pPr>
            <w:r w:rsidRPr="00875B37">
              <w:rPr>
                <w:sz w:val="18"/>
                <w:szCs w:val="16"/>
              </w:rPr>
              <w:t>≤ 300 Pa při 160 l/min</w:t>
            </w:r>
          </w:p>
        </w:tc>
        <w:tc>
          <w:tcPr>
            <w:tcW w:w="1133" w:type="dxa"/>
            <w:vAlign w:val="center"/>
            <w:hideMark/>
          </w:tcPr>
          <w:p w:rsidR="00CD2B04" w:rsidRPr="00875B37" w:rsidRDefault="00CD2B04" w:rsidP="00CD2B04">
            <w:pPr>
              <w:jc w:val="center"/>
              <w:rPr>
                <w:sz w:val="18"/>
                <w:szCs w:val="16"/>
              </w:rPr>
            </w:pPr>
            <w:r w:rsidRPr="00875B37">
              <w:rPr>
                <w:sz w:val="18"/>
                <w:szCs w:val="16"/>
              </w:rPr>
              <w:t>≤ 300 Pa při 160 l/min</w:t>
            </w:r>
          </w:p>
        </w:tc>
        <w:tc>
          <w:tcPr>
            <w:tcW w:w="1077" w:type="dxa"/>
            <w:vAlign w:val="center"/>
            <w:hideMark/>
          </w:tcPr>
          <w:p w:rsidR="00CD2B04" w:rsidRPr="00875B37" w:rsidRDefault="00CD2B04" w:rsidP="00CD2B04">
            <w:pPr>
              <w:jc w:val="center"/>
              <w:rPr>
                <w:sz w:val="18"/>
                <w:szCs w:val="16"/>
              </w:rPr>
            </w:pPr>
            <w:r w:rsidRPr="00875B37">
              <w:rPr>
                <w:sz w:val="18"/>
                <w:szCs w:val="16"/>
              </w:rPr>
              <w:t>≤ 250 Pa</w:t>
            </w:r>
          </w:p>
        </w:tc>
        <w:tc>
          <w:tcPr>
            <w:tcW w:w="1077" w:type="dxa"/>
            <w:vAlign w:val="center"/>
            <w:hideMark/>
          </w:tcPr>
          <w:p w:rsidR="00CD2B04" w:rsidRPr="00875B37" w:rsidRDefault="000D4FEA" w:rsidP="00CD2B04">
            <w:pPr>
              <w:jc w:val="center"/>
              <w:rPr>
                <w:sz w:val="18"/>
                <w:szCs w:val="16"/>
              </w:rPr>
            </w:pPr>
            <w:r>
              <w:rPr>
                <w:sz w:val="18"/>
                <w:szCs w:val="16"/>
              </w:rPr>
              <w:t>N</w:t>
            </w:r>
            <w:r w:rsidR="00CD2B04" w:rsidRPr="00875B37">
              <w:rPr>
                <w:sz w:val="18"/>
                <w:szCs w:val="16"/>
              </w:rPr>
              <w:t>eměří se</w:t>
            </w:r>
          </w:p>
        </w:tc>
        <w:tc>
          <w:tcPr>
            <w:tcW w:w="1077" w:type="dxa"/>
            <w:vAlign w:val="center"/>
            <w:hideMark/>
          </w:tcPr>
          <w:p w:rsidR="00CD2B04" w:rsidRPr="00875B37" w:rsidRDefault="000D4FEA" w:rsidP="00CD2B04">
            <w:pPr>
              <w:jc w:val="center"/>
              <w:rPr>
                <w:sz w:val="18"/>
                <w:szCs w:val="16"/>
              </w:rPr>
            </w:pPr>
            <w:r>
              <w:rPr>
                <w:sz w:val="18"/>
                <w:szCs w:val="16"/>
              </w:rPr>
              <w:t>N</w:t>
            </w:r>
            <w:r w:rsidR="00CD2B04" w:rsidRPr="00875B37">
              <w:rPr>
                <w:sz w:val="18"/>
                <w:szCs w:val="16"/>
              </w:rPr>
              <w:t>eměří se</w:t>
            </w:r>
          </w:p>
        </w:tc>
        <w:tc>
          <w:tcPr>
            <w:tcW w:w="1077" w:type="dxa"/>
            <w:vAlign w:val="center"/>
            <w:hideMark/>
          </w:tcPr>
          <w:p w:rsidR="00CD2B04" w:rsidRPr="00875B37" w:rsidRDefault="000D4FEA" w:rsidP="00CD2B04">
            <w:pPr>
              <w:jc w:val="center"/>
              <w:rPr>
                <w:sz w:val="18"/>
                <w:szCs w:val="16"/>
              </w:rPr>
            </w:pPr>
            <w:r>
              <w:rPr>
                <w:sz w:val="18"/>
                <w:szCs w:val="16"/>
              </w:rPr>
              <w:t>N</w:t>
            </w:r>
            <w:r w:rsidR="00CD2B04" w:rsidRPr="00875B37">
              <w:rPr>
                <w:sz w:val="18"/>
                <w:szCs w:val="16"/>
              </w:rPr>
              <w:t>eměří se</w:t>
            </w:r>
          </w:p>
        </w:tc>
      </w:tr>
    </w:tbl>
    <w:p w:rsidR="00CD2B04" w:rsidRPr="006F3B3B" w:rsidRDefault="00CD2B04" w:rsidP="008F25AF">
      <w:pPr>
        <w:tabs>
          <w:tab w:val="left" w:pos="426"/>
        </w:tabs>
        <w:ind w:left="426" w:hanging="426"/>
        <w:rPr>
          <w:rFonts w:cs="Calibri"/>
          <w:sz w:val="20"/>
          <w:szCs w:val="16"/>
        </w:rPr>
      </w:pPr>
      <w:r w:rsidRPr="006F3B3B">
        <w:rPr>
          <w:rFonts w:cs="Calibri"/>
          <w:sz w:val="20"/>
          <w:szCs w:val="16"/>
        </w:rPr>
        <w:t>*</w:t>
      </w:r>
      <w:r w:rsidRPr="006F3B3B">
        <w:rPr>
          <w:rFonts w:cs="Calibri"/>
          <w:sz w:val="20"/>
          <w:szCs w:val="16"/>
        </w:rPr>
        <w:tab/>
      </w:r>
      <w:r w:rsidRPr="006F3B3B">
        <w:rPr>
          <w:rFonts w:cs="Calibri"/>
          <w:b/>
          <w:sz w:val="20"/>
          <w:szCs w:val="16"/>
        </w:rPr>
        <w:t>EN 149:2001+A1:2009</w:t>
      </w:r>
      <w:r w:rsidRPr="006F3B3B">
        <w:rPr>
          <w:rFonts w:cs="Calibri"/>
          <w:sz w:val="20"/>
          <w:szCs w:val="16"/>
        </w:rPr>
        <w:t xml:space="preserve"> – evropská norma určující minimální požadavky pro filtrační polomasky proti částicím</w:t>
      </w:r>
      <w:r w:rsidR="000D4FEA">
        <w:rPr>
          <w:rFonts w:cs="Calibri"/>
          <w:sz w:val="20"/>
          <w:szCs w:val="16"/>
        </w:rPr>
        <w:t>.</w:t>
      </w:r>
    </w:p>
    <w:p w:rsidR="00CD2B04" w:rsidRPr="006F3B3B" w:rsidRDefault="00CD2B04" w:rsidP="006F3B3B">
      <w:pPr>
        <w:spacing w:after="120"/>
        <w:ind w:left="397" w:hanging="397"/>
        <w:contextualSpacing/>
        <w:rPr>
          <w:rFonts w:cs="Calibri"/>
          <w:sz w:val="20"/>
          <w:szCs w:val="16"/>
        </w:rPr>
      </w:pPr>
      <w:r w:rsidRPr="006F3B3B">
        <w:rPr>
          <w:rFonts w:cs="Calibri"/>
          <w:sz w:val="20"/>
          <w:szCs w:val="16"/>
        </w:rPr>
        <w:t>**</w:t>
      </w:r>
      <w:r w:rsidRPr="006F3B3B">
        <w:rPr>
          <w:rFonts w:cs="Calibri"/>
          <w:sz w:val="32"/>
        </w:rPr>
        <w:t xml:space="preserve"> </w:t>
      </w:r>
      <w:r w:rsidRPr="006F3B3B">
        <w:rPr>
          <w:rFonts w:cs="Calibri"/>
          <w:sz w:val="32"/>
        </w:rPr>
        <w:tab/>
      </w:r>
      <w:r w:rsidRPr="006F3B3B">
        <w:rPr>
          <w:rFonts w:cs="Calibri"/>
          <w:b/>
          <w:sz w:val="20"/>
          <w:szCs w:val="16"/>
        </w:rPr>
        <w:t>GB 2626-2006</w:t>
      </w:r>
      <w:r w:rsidRPr="006F3B3B">
        <w:rPr>
          <w:rFonts w:cs="Calibri"/>
          <w:sz w:val="20"/>
          <w:szCs w:val="16"/>
        </w:rPr>
        <w:t xml:space="preserve"> – čínská norma, primárně určená pro oblast průmyslu</w:t>
      </w:r>
      <w:r w:rsidR="000D4FEA">
        <w:rPr>
          <w:rFonts w:cs="Calibri"/>
          <w:sz w:val="20"/>
          <w:szCs w:val="16"/>
        </w:rPr>
        <w:t>.</w:t>
      </w:r>
    </w:p>
    <w:p w:rsidR="00CD2B04" w:rsidRPr="008F25AF" w:rsidRDefault="00CD2B04" w:rsidP="006F3B3B">
      <w:pPr>
        <w:spacing w:after="120"/>
        <w:ind w:left="397" w:hanging="397"/>
        <w:contextualSpacing/>
        <w:rPr>
          <w:rFonts w:cs="Calibri"/>
          <w:sz w:val="20"/>
          <w:szCs w:val="16"/>
        </w:rPr>
      </w:pPr>
      <w:r w:rsidRPr="006F3B3B">
        <w:rPr>
          <w:rFonts w:cs="Calibri"/>
          <w:sz w:val="20"/>
          <w:szCs w:val="16"/>
        </w:rPr>
        <w:t>***</w:t>
      </w:r>
      <w:r w:rsidRPr="006F3B3B">
        <w:rPr>
          <w:rFonts w:cs="Calibri"/>
          <w:sz w:val="32"/>
        </w:rPr>
        <w:t xml:space="preserve"> </w:t>
      </w:r>
      <w:r w:rsidRPr="006F3B3B">
        <w:rPr>
          <w:rFonts w:cs="Calibri"/>
          <w:sz w:val="32"/>
        </w:rPr>
        <w:tab/>
      </w:r>
      <w:r w:rsidRPr="006F3B3B">
        <w:rPr>
          <w:rFonts w:cs="Calibri"/>
          <w:b/>
          <w:sz w:val="20"/>
          <w:szCs w:val="16"/>
        </w:rPr>
        <w:t>GB 19083-2010</w:t>
      </w:r>
      <w:r w:rsidRPr="006F3B3B">
        <w:rPr>
          <w:rFonts w:cs="Calibri"/>
          <w:sz w:val="20"/>
          <w:szCs w:val="16"/>
        </w:rPr>
        <w:t xml:space="preserve"> – čínská technická norma určená pro oblast zdravotnictví</w:t>
      </w:r>
      <w:r w:rsidR="000D4FEA">
        <w:rPr>
          <w:rFonts w:cs="Calibri"/>
          <w:sz w:val="20"/>
          <w:szCs w:val="16"/>
        </w:rPr>
        <w:t>.</w:t>
      </w:r>
    </w:p>
    <w:p w:rsidR="006F3B3B" w:rsidRPr="006F3B3B" w:rsidRDefault="006F3B3B" w:rsidP="006F3B3B">
      <w:pPr>
        <w:spacing w:before="40"/>
        <w:rPr>
          <w:rFonts w:cs="Calibri"/>
          <w:sz w:val="20"/>
          <w:szCs w:val="20"/>
        </w:rPr>
      </w:pPr>
      <w:r w:rsidRPr="00B3195A">
        <w:rPr>
          <w:rFonts w:cs="Calibri"/>
          <w:b/>
          <w:sz w:val="20"/>
          <w:szCs w:val="20"/>
        </w:rPr>
        <w:t>Zdroj:</w:t>
      </w:r>
      <w:r w:rsidRPr="006F3B3B">
        <w:rPr>
          <w:rFonts w:cs="Calibri"/>
          <w:sz w:val="20"/>
          <w:szCs w:val="20"/>
        </w:rPr>
        <w:t xml:space="preserve"> </w:t>
      </w:r>
      <w:r w:rsidRPr="008F25AF">
        <w:rPr>
          <w:rFonts w:cs="Calibri"/>
          <w:sz w:val="20"/>
          <w:szCs w:val="20"/>
        </w:rPr>
        <w:t>Srovnávací analýza respirátorů dle norem, Porta</w:t>
      </w:r>
      <w:r w:rsidR="008F25AF">
        <w:rPr>
          <w:rFonts w:cs="Calibri"/>
          <w:sz w:val="20"/>
          <w:szCs w:val="20"/>
        </w:rPr>
        <w:t xml:space="preserve"> </w:t>
      </w:r>
      <w:r w:rsidRPr="008F25AF">
        <w:rPr>
          <w:rFonts w:cs="Calibri"/>
          <w:sz w:val="20"/>
          <w:szCs w:val="20"/>
        </w:rPr>
        <w:t>Medica 2020</w:t>
      </w:r>
      <w:r w:rsidRPr="006F3B3B">
        <w:rPr>
          <w:rFonts w:cs="Calibri"/>
          <w:sz w:val="20"/>
          <w:szCs w:val="20"/>
        </w:rPr>
        <w:t>;</w:t>
      </w:r>
      <w:r w:rsidR="00CE1A35">
        <w:rPr>
          <w:rFonts w:cs="Calibri"/>
          <w:sz w:val="20"/>
          <w:szCs w:val="20"/>
        </w:rPr>
        <w:t xml:space="preserve"> dostupná</w:t>
      </w:r>
      <w:r w:rsidR="00634A06">
        <w:rPr>
          <w:rFonts w:cs="Calibri"/>
          <w:sz w:val="20"/>
          <w:szCs w:val="20"/>
        </w:rPr>
        <w:t xml:space="preserve"> </w:t>
      </w:r>
      <w:hyperlink r:id="rId23" w:history="1">
        <w:r w:rsidR="00634A06" w:rsidRPr="00634A06">
          <w:rPr>
            <w:rStyle w:val="Hypertextovodkaz"/>
            <w:rFonts w:cs="Calibri"/>
            <w:sz w:val="20"/>
            <w:szCs w:val="20"/>
          </w:rPr>
          <w:t>zde</w:t>
        </w:r>
      </w:hyperlink>
      <w:r w:rsidR="00CE1A35">
        <w:rPr>
          <w:rFonts w:cs="Calibri"/>
          <w:sz w:val="20"/>
          <w:szCs w:val="20"/>
        </w:rPr>
        <w:t>.</w:t>
      </w:r>
    </w:p>
    <w:p w:rsidR="00CD2B04" w:rsidRDefault="00CD2B04" w:rsidP="006C67DF">
      <w:pPr>
        <w:spacing w:before="120" w:after="120"/>
      </w:pPr>
      <w:r>
        <w:t>NKÚ upozorňuje, že i přesto, že na základě údajů uvedených v tabulce výše se může zdát, že respirátory, které byly úspěšně testovány podle normy GB2626-2006, lze považovat z hlediska parametrů za téměř identické s respirátory plnícími normu EN 149-2001, nelze vyvodit takto jednoznačnou odpověď. Ze závěrů výzkumu/srovnání provedeného ve spolupráci Univerzity Tomáše Bati ve Zlíně a Ústavu chemických procesů AV ČR</w:t>
      </w:r>
      <w:r>
        <w:rPr>
          <w:rStyle w:val="Znakapoznpodarou"/>
        </w:rPr>
        <w:footnoteReference w:id="98"/>
      </w:r>
      <w:r>
        <w:t xml:space="preserve"> vypl</w:t>
      </w:r>
      <w:r w:rsidR="00B40ABE">
        <w:t>ý</w:t>
      </w:r>
      <w:r>
        <w:t>vá, že hodnoty naměřené pro filtrační účinnost a tlakový odpor na stejném výrobku (sledované hodnoty odpovídají třídám FFP2 a KN95) dle norem EN149-2001 a GB2626-2006 jsou neporovnatelné. V případě porovnání naměřených hodnot dvou těchto podobných norem je nezbytné, aby byly pro dané analýzy použity stejné testované materiály a stejná velikost částic procházející</w:t>
      </w:r>
      <w:r w:rsidR="00B40ABE">
        <w:t>ch</w:t>
      </w:r>
      <w:r>
        <w:t xml:space="preserve"> materiálem. Norma GB 2626-2006 oproti evropské normě EN 149:2001 však pracuje s polovičním </w:t>
      </w:r>
      <w:r>
        <w:lastRenderedPageBreak/>
        <w:t>rozměrem částic testovaného aerosolu. Znamená to, že testovací aerosol NaCl normy GB</w:t>
      </w:r>
      <w:r w:rsidR="00E96053">
        <w:t> </w:t>
      </w:r>
      <w:r>
        <w:t>2626-2006 bude naprostou většinou materiálů pronikat snáze než testovací aerosol NaCl dle normy EN 149-2001. Špatně srovnatelné jsou i postupy na průtok testovacího aerosolu. Podle závěrů srovnání však lze konstatovat, že je snazší splnit podmínku účinnosti 95</w:t>
      </w:r>
      <w:r w:rsidR="00E96053">
        <w:t> </w:t>
      </w:r>
      <w:r>
        <w:t>% při 85</w:t>
      </w:r>
      <w:r w:rsidR="00E96053">
        <w:t> </w:t>
      </w:r>
      <w:r>
        <w:t>l/min než 94</w:t>
      </w:r>
      <w:r w:rsidR="00E96053">
        <w:t> </w:t>
      </w:r>
      <w:r>
        <w:t xml:space="preserve">% při 95 l/min. Stejný nepoměr porovnání platí i pro dýchací odpory. Maximální přípustný odpor 240 Pa dle evropské normy je přísnější než 300 Pa u čínské normy. Při nižším průtoku vzduchu jsou naměřeny nižší tlakové odpory. </w:t>
      </w:r>
    </w:p>
    <w:p w:rsidR="00CD2B04" w:rsidRDefault="00CD2B04" w:rsidP="006C67DF">
      <w:pPr>
        <w:spacing w:after="120"/>
      </w:pPr>
      <w:r w:rsidRPr="00B5375B">
        <w:t>NKÚ dále upozorňuje na rozdílnost velikosti mezi respirátory vyráběn</w:t>
      </w:r>
      <w:r w:rsidR="000C4BE4">
        <w:t>ými</w:t>
      </w:r>
      <w:r w:rsidRPr="00B5375B">
        <w:t xml:space="preserve"> pro trh EU a</w:t>
      </w:r>
      <w:r w:rsidR="000C4BE4">
        <w:t> </w:t>
      </w:r>
      <w:r w:rsidRPr="00B5375B">
        <w:t>respirátory dovezen</w:t>
      </w:r>
      <w:r w:rsidR="000C4BE4">
        <w:t>ými</w:t>
      </w:r>
      <w:r w:rsidRPr="00B5375B">
        <w:t xml:space="preserve"> z ČLR. Je třeba se zamě</w:t>
      </w:r>
      <w:r>
        <w:t>řit na velikost obličeje, který</w:t>
      </w:r>
      <w:r w:rsidRPr="00B5375B">
        <w:t xml:space="preserve"> má rozdílnou anatomii než obličej evropský. Důležitým parametrem je především rozteč mezi kořenem nosu a</w:t>
      </w:r>
      <w:r w:rsidR="00757220">
        <w:t> </w:t>
      </w:r>
      <w:r w:rsidRPr="00B5375B">
        <w:t>spodní částí brady p</w:t>
      </w:r>
      <w:r w:rsidR="000C4BE4">
        <w:t>r</w:t>
      </w:r>
      <w:r w:rsidRPr="00B5375B">
        <w:t>o těsné přiléhání respirátoru k obličeji. Jakákoliv netěsnost či mezery výrazně snižuj</w:t>
      </w:r>
      <w:r w:rsidR="000C4BE4">
        <w:t>í</w:t>
      </w:r>
      <w:r w:rsidRPr="00B5375B">
        <w:t xml:space="preserve"> účinnost respirátoru z důvodu vdechnutí vyššího množství vzduchem přenášených částic. Respirátor</w:t>
      </w:r>
      <w:r w:rsidR="000C4BE4">
        <w:t>y</w:t>
      </w:r>
      <w:r w:rsidRPr="00B5375B">
        <w:t xml:space="preserve"> se dále můž</w:t>
      </w:r>
      <w:r w:rsidR="000C4BE4">
        <w:t>ou</w:t>
      </w:r>
      <w:r w:rsidRPr="00B5375B">
        <w:t xml:space="preserve"> lišit v počtu vrstev filtračního materiálu či v rychlosti ztráty účinnosti vlhnutím při nošení.</w:t>
      </w:r>
      <w:r>
        <w:t xml:space="preserve"> </w:t>
      </w:r>
    </w:p>
    <w:p w:rsidR="00CD2B04" w:rsidRPr="008A03B0" w:rsidRDefault="008A03B0" w:rsidP="008A03B0">
      <w:pPr>
        <w:spacing w:after="120"/>
        <w:rPr>
          <w:b/>
        </w:rPr>
      </w:pPr>
      <w:r w:rsidRPr="008A03B0">
        <w:rPr>
          <w:b/>
        </w:rPr>
        <w:t>Podrobné i</w:t>
      </w:r>
      <w:r w:rsidR="00173229" w:rsidRPr="008A03B0">
        <w:rPr>
          <w:b/>
        </w:rPr>
        <w:t>nformace k postupu testování vzorků OOP a ZP vybraného NKÚ, které MZd a MV testovala na kvalitu</w:t>
      </w:r>
      <w:r w:rsidRPr="008A03B0">
        <w:rPr>
          <w:b/>
        </w:rPr>
        <w:t>,</w:t>
      </w:r>
      <w:r w:rsidR="00173229" w:rsidRPr="008A03B0">
        <w:rPr>
          <w:b/>
        </w:rPr>
        <w:t xml:space="preserve"> j</w:t>
      </w:r>
      <w:r w:rsidRPr="008A03B0">
        <w:rPr>
          <w:b/>
        </w:rPr>
        <w:t xml:space="preserve">sou </w:t>
      </w:r>
      <w:r w:rsidR="00173229" w:rsidRPr="008A03B0">
        <w:rPr>
          <w:b/>
        </w:rPr>
        <w:t>dostupn</w:t>
      </w:r>
      <w:r w:rsidRPr="008A03B0">
        <w:rPr>
          <w:b/>
        </w:rPr>
        <w:t>é</w:t>
      </w:r>
      <w:r w:rsidR="00173229" w:rsidRPr="008A03B0">
        <w:rPr>
          <w:b/>
        </w:rPr>
        <w:t xml:space="preserve"> </w:t>
      </w:r>
      <w:r w:rsidRPr="008A03B0">
        <w:rPr>
          <w:b/>
        </w:rPr>
        <w:t xml:space="preserve">níže a </w:t>
      </w:r>
      <w:r w:rsidR="00173229" w:rsidRPr="008A03B0">
        <w:rPr>
          <w:b/>
        </w:rPr>
        <w:t>v </w:t>
      </w:r>
      <w:hyperlink r:id="rId24" w:history="1">
        <w:r w:rsidR="00173229" w:rsidRPr="007D4B36">
          <w:rPr>
            <w:rStyle w:val="Hypertextovodkaz"/>
            <w:b/>
          </w:rPr>
          <w:t>příloze č. 1 tohoto kontrolního závěru</w:t>
        </w:r>
      </w:hyperlink>
      <w:r w:rsidR="00173229" w:rsidRPr="007D4B36">
        <w:rPr>
          <w:b/>
        </w:rPr>
        <w:t>.</w:t>
      </w:r>
    </w:p>
    <w:p w:rsidR="005F50A1" w:rsidRPr="00074C6E" w:rsidRDefault="005F50A1" w:rsidP="00074C6E">
      <w:pPr>
        <w:pStyle w:val="Nadpis3"/>
        <w:spacing w:after="120"/>
        <w:rPr>
          <w:rFonts w:cs="Calibri"/>
        </w:rPr>
      </w:pPr>
      <w:r w:rsidRPr="00074C6E">
        <w:rPr>
          <w:rFonts w:cs="Calibri"/>
        </w:rPr>
        <w:t>Objednávka</w:t>
      </w:r>
      <w:r w:rsidR="000C4BE4">
        <w:rPr>
          <w:rFonts w:cs="Calibri"/>
        </w:rPr>
        <w:t xml:space="preserve"> č.</w:t>
      </w:r>
      <w:r w:rsidRPr="00074C6E">
        <w:rPr>
          <w:rFonts w:cs="Calibri"/>
        </w:rPr>
        <w:t xml:space="preserve"> 1/UST/MZ-PRO/2020</w:t>
      </w:r>
    </w:p>
    <w:p w:rsidR="005F50A1" w:rsidRPr="00074C6E" w:rsidRDefault="005F50A1" w:rsidP="00074C6E">
      <w:pPr>
        <w:tabs>
          <w:tab w:val="left" w:pos="1451"/>
        </w:tabs>
        <w:spacing w:after="120"/>
        <w:rPr>
          <w:rFonts w:cs="Calibri"/>
        </w:rPr>
      </w:pPr>
      <w:r w:rsidRPr="00074C6E">
        <w:rPr>
          <w:rFonts w:cs="Calibri"/>
        </w:rPr>
        <w:t>Objednávku na 10 000 000 ks ústenek uzavřelo MZd dne 12. 3. 2020. Za objednávku MZd zaplatilo 91 064 114,26 Kč. K této objednávce MZd neposkytlo NKÚ žádné podklady k ověření kvality zboží na základě certifikátů či jiných dokumentů. U objednávky byl přiložen pouze komunikační dopis s čínskou stranou se žádostí o dodání zboží. Ústenky nemusely splňovat filtrační účinnost ani dechové odpory, proto testy ve v. v. i. MZd neprovádělo.</w:t>
      </w:r>
    </w:p>
    <w:p w:rsidR="005F50A1" w:rsidRPr="00074C6E" w:rsidRDefault="005F50A1" w:rsidP="00074C6E">
      <w:pPr>
        <w:pStyle w:val="Nadpis3"/>
        <w:spacing w:after="120"/>
        <w:rPr>
          <w:rFonts w:cs="Calibri"/>
        </w:rPr>
      </w:pPr>
      <w:r w:rsidRPr="00074C6E">
        <w:rPr>
          <w:rFonts w:cs="Calibri"/>
        </w:rPr>
        <w:t>Objednávka</w:t>
      </w:r>
      <w:r w:rsidR="000C4BE4">
        <w:rPr>
          <w:rFonts w:cs="Calibri"/>
        </w:rPr>
        <w:t xml:space="preserve"> č.</w:t>
      </w:r>
      <w:r w:rsidRPr="00074C6E">
        <w:rPr>
          <w:rFonts w:cs="Calibri"/>
        </w:rPr>
        <w:t xml:space="preserve"> 2/FFP1-FFP2/MZ-PRO/2020</w:t>
      </w:r>
    </w:p>
    <w:p w:rsidR="005F50A1" w:rsidRPr="00074C6E" w:rsidRDefault="005F50A1" w:rsidP="00074C6E">
      <w:pPr>
        <w:spacing w:after="120"/>
        <w:rPr>
          <w:rFonts w:cs="Calibri"/>
        </w:rPr>
      </w:pPr>
      <w:r w:rsidRPr="00074C6E">
        <w:rPr>
          <w:rFonts w:cs="Calibri"/>
        </w:rPr>
        <w:t>Objednávku na 11 012 ks respirátorů ochranné třídy FFP1 a 9 090 ks respirátorů ochranné třídy FFP2 uzavřelo MZd dne 12. 3. 2020. Za objednávku MZd zaplatilo 10 910 803,20 Kč.</w:t>
      </w:r>
    </w:p>
    <w:p w:rsidR="005F50A1" w:rsidRPr="00074C6E" w:rsidRDefault="005F50A1" w:rsidP="00074C6E">
      <w:pPr>
        <w:spacing w:after="120"/>
        <w:rPr>
          <w:rFonts w:cs="Calibri"/>
        </w:rPr>
      </w:pPr>
      <w:r w:rsidRPr="00074C6E">
        <w:rPr>
          <w:rFonts w:cs="Calibri"/>
        </w:rPr>
        <w:t xml:space="preserve">K celé objednávce respirátorů FFP1 a FFP2 bylo NKÚ předloženo několik dokumentů k ověření kvality zboží. Byl předložen </w:t>
      </w:r>
      <w:r w:rsidR="000C4BE4">
        <w:rPr>
          <w:rFonts w:cs="Calibri"/>
          <w:i/>
        </w:rPr>
        <w:t>c</w:t>
      </w:r>
      <w:r w:rsidRPr="00074C6E">
        <w:rPr>
          <w:rFonts w:cs="Calibri"/>
          <w:i/>
        </w:rPr>
        <w:t>ertificate of conformity</w:t>
      </w:r>
      <w:r w:rsidRPr="00074C6E">
        <w:rPr>
          <w:rFonts w:cs="Calibri"/>
        </w:rPr>
        <w:t xml:space="preserve"> na produkt </w:t>
      </w:r>
      <w:r w:rsidR="000C4BE4">
        <w:rPr>
          <w:rFonts w:cs="Calibri"/>
        </w:rPr>
        <w:t>„</w:t>
      </w:r>
      <w:r w:rsidRPr="00074C6E">
        <w:rPr>
          <w:rFonts w:cs="Calibri"/>
        </w:rPr>
        <w:t>Medical protective masks</w:t>
      </w:r>
      <w:r w:rsidR="000C4BE4">
        <w:rPr>
          <w:rFonts w:cs="Calibri"/>
        </w:rPr>
        <w:t>“</w:t>
      </w:r>
      <w:r w:rsidRPr="00074C6E">
        <w:rPr>
          <w:rFonts w:cs="Calibri"/>
        </w:rPr>
        <w:t xml:space="preserve"> vztahující se k rouškám. Tento doklad NKÚ shledal k této objednávce jako irelevantní, neboť roušky nebyly součástí objednávky. Dále byl přiložen </w:t>
      </w:r>
      <w:r w:rsidRPr="00074C6E">
        <w:rPr>
          <w:rFonts w:cs="Calibri"/>
          <w:i/>
        </w:rPr>
        <w:t xml:space="preserve">EU </w:t>
      </w:r>
      <w:r w:rsidR="000C4BE4" w:rsidRPr="00074C6E">
        <w:rPr>
          <w:rFonts w:cs="Calibri"/>
          <w:i/>
        </w:rPr>
        <w:t>declaration conformity</w:t>
      </w:r>
      <w:r w:rsidR="000C4BE4" w:rsidRPr="00074C6E">
        <w:rPr>
          <w:rFonts w:cs="Calibri"/>
        </w:rPr>
        <w:t xml:space="preserve"> </w:t>
      </w:r>
      <w:r w:rsidRPr="00074C6E">
        <w:rPr>
          <w:rFonts w:cs="Calibri"/>
        </w:rPr>
        <w:t xml:space="preserve">na OOP filtrační polomaska typ FS-16V FFP1 NR D pro ochranu částic dýchacích cest, výrobce Filler service Sp., Polsko. Podle tohoto certifikátu byl typ respirátoru uvedený na certifikátu podstoupen posuzování shody dle </w:t>
      </w:r>
      <w:r w:rsidR="000C4BE4">
        <w:rPr>
          <w:rFonts w:cs="Calibri"/>
        </w:rPr>
        <w:t>n</w:t>
      </w:r>
      <w:r w:rsidRPr="00074C6E">
        <w:rPr>
          <w:rFonts w:cs="Calibri"/>
        </w:rPr>
        <w:t>ařízení Evropského parlamentu a Rady (EU) 2016/425</w:t>
      </w:r>
      <w:r w:rsidRPr="00074C6E">
        <w:rPr>
          <w:rStyle w:val="Znakapoznpodarou"/>
          <w:rFonts w:cs="Calibri"/>
        </w:rPr>
        <w:footnoteReference w:id="99"/>
      </w:r>
      <w:r w:rsidRPr="00074C6E">
        <w:rPr>
          <w:rFonts w:cs="Calibri"/>
        </w:rPr>
        <w:t xml:space="preserve"> u</w:t>
      </w:r>
      <w:r w:rsidR="00592D31" w:rsidRPr="00074C6E">
        <w:rPr>
          <w:rFonts w:cs="Calibri"/>
        </w:rPr>
        <w:t> </w:t>
      </w:r>
      <w:r w:rsidRPr="00074C6E">
        <w:rPr>
          <w:rFonts w:cs="Calibri"/>
        </w:rPr>
        <w:t>notifikované osoby Central Institute for Labour Protection – National Research Institute (NB</w:t>
      </w:r>
      <w:r w:rsidR="00592D31" w:rsidRPr="00074C6E">
        <w:rPr>
          <w:rFonts w:cs="Calibri"/>
        </w:rPr>
        <w:t> </w:t>
      </w:r>
      <w:r w:rsidRPr="00074C6E">
        <w:rPr>
          <w:rFonts w:cs="Calibri"/>
        </w:rPr>
        <w:t xml:space="preserve">1437). Na webových stránkách notifikované osoby se však NKÚ nepodařilo ověřit pravost vydaného prohlášení o shodě prostřednictvím čísla certifikátu. Na webových stránkách výrobce NKÚ dohledal množství různých prohlášení o shodě k jednotlivým výrobkům, které splňují </w:t>
      </w:r>
      <w:r w:rsidR="000C4BE4">
        <w:rPr>
          <w:rFonts w:cs="Calibri"/>
        </w:rPr>
        <w:t>n</w:t>
      </w:r>
      <w:r w:rsidRPr="00074C6E">
        <w:rPr>
          <w:rFonts w:cs="Calibri"/>
        </w:rPr>
        <w:t xml:space="preserve">ařízení 2016/425, ale výše uvedené prohlášení dodané dodavatelem mezi nimi nebylo nalezeno. Z veřejně dostupných zdrojů tak nelze ověřit pravost certifikátu. </w:t>
      </w:r>
    </w:p>
    <w:p w:rsidR="005F50A1" w:rsidRPr="00074C6E" w:rsidRDefault="005F50A1" w:rsidP="00074C6E">
      <w:pPr>
        <w:spacing w:after="120"/>
        <w:rPr>
          <w:rFonts w:cs="Calibri"/>
        </w:rPr>
      </w:pPr>
      <w:r w:rsidRPr="00074C6E">
        <w:rPr>
          <w:rFonts w:cs="Calibri"/>
        </w:rPr>
        <w:t xml:space="preserve">Dále byl k objednávce přiložen čínský certifikát, vydaný 21. 6. 2019, který se vztahoval k výrobkům typu: Y3-A, Y3-B-I, Y3-B-II, Y3-B-III, Y3-C; F-Y3-A, F-Y3-B-I, F-Y3-B-II, F-Y3-B-III, </w:t>
      </w:r>
      <w:r w:rsidR="00592D31" w:rsidRPr="00074C6E">
        <w:rPr>
          <w:rFonts w:cs="Calibri"/>
        </w:rPr>
        <w:br/>
      </w:r>
      <w:r w:rsidRPr="00074C6E">
        <w:rPr>
          <w:rFonts w:cs="Calibri"/>
        </w:rPr>
        <w:t xml:space="preserve">F-Y3-C19. Všechny uvedené typy jsou posuzovány podle normy GB19083-2010. Předmětem </w:t>
      </w:r>
      <w:r w:rsidRPr="00074C6E">
        <w:rPr>
          <w:rFonts w:cs="Calibri"/>
        </w:rPr>
        <w:lastRenderedPageBreak/>
        <w:t>objednávky bylo dodané zboží v případě respirátorů ochranné třídy FFP1</w:t>
      </w:r>
      <w:r w:rsidR="003B2ECB">
        <w:rPr>
          <w:rFonts w:cs="Calibri"/>
        </w:rPr>
        <w:t xml:space="preserve"> –</w:t>
      </w:r>
      <w:r w:rsidRPr="00074C6E">
        <w:rPr>
          <w:rFonts w:cs="Calibri"/>
        </w:rPr>
        <w:t xml:space="preserve"> </w:t>
      </w:r>
      <w:r w:rsidR="003B2ECB">
        <w:rPr>
          <w:rFonts w:cs="Calibri"/>
        </w:rPr>
        <w:t>r</w:t>
      </w:r>
      <w:r w:rsidRPr="00074C6E">
        <w:rPr>
          <w:rFonts w:cs="Calibri"/>
        </w:rPr>
        <w:t xml:space="preserve">espirátor FFP1; </w:t>
      </w:r>
      <w:r w:rsidR="003B2ECB">
        <w:rPr>
          <w:rFonts w:cs="Calibri"/>
        </w:rPr>
        <w:t>r</w:t>
      </w:r>
      <w:r w:rsidRPr="00074C6E">
        <w:rPr>
          <w:rFonts w:cs="Calibri"/>
        </w:rPr>
        <w:t xml:space="preserve">espirátor 3M V-Flex 9161E FFP1; YT-7485 FFP1 a v případě respirátorů FFP2 zboží s označením </w:t>
      </w:r>
      <w:r w:rsidR="003B2ECB">
        <w:rPr>
          <w:rFonts w:cs="Calibri"/>
        </w:rPr>
        <w:t>r</w:t>
      </w:r>
      <w:r w:rsidRPr="00074C6E">
        <w:rPr>
          <w:rFonts w:cs="Calibri"/>
        </w:rPr>
        <w:t xml:space="preserve">espirátor </w:t>
      </w:r>
      <w:r w:rsidRPr="003B2ECB">
        <w:rPr>
          <w:rFonts w:cs="Calibri"/>
        </w:rPr>
        <w:t>Refil 1031 FFP2 NRD</w:t>
      </w:r>
      <w:r w:rsidRPr="00074C6E">
        <w:rPr>
          <w:rFonts w:cs="Calibri"/>
        </w:rPr>
        <w:t xml:space="preserve">; </w:t>
      </w:r>
      <w:r w:rsidR="003B2ECB">
        <w:rPr>
          <w:rFonts w:cs="Calibri"/>
        </w:rPr>
        <w:t>r</w:t>
      </w:r>
      <w:r w:rsidRPr="00074C6E">
        <w:rPr>
          <w:rFonts w:cs="Calibri"/>
        </w:rPr>
        <w:t xml:space="preserve">espirátor 3M V-Flex9152E FFP2; </w:t>
      </w:r>
      <w:r w:rsidR="003B2ECB">
        <w:rPr>
          <w:rFonts w:cs="Calibri"/>
        </w:rPr>
        <w:t>r</w:t>
      </w:r>
      <w:r w:rsidRPr="00074C6E">
        <w:rPr>
          <w:rFonts w:cs="Calibri"/>
        </w:rPr>
        <w:t xml:space="preserve">espirátor Refil 731 FFP2 NRD, </w:t>
      </w:r>
      <w:r w:rsidR="003B2ECB">
        <w:rPr>
          <w:rFonts w:cs="Calibri"/>
        </w:rPr>
        <w:t>r</w:t>
      </w:r>
      <w:r w:rsidRPr="00074C6E">
        <w:rPr>
          <w:rFonts w:cs="Calibri"/>
        </w:rPr>
        <w:t xml:space="preserve">espirátor AR 322FFP2 NR; </w:t>
      </w:r>
      <w:r w:rsidR="003B2ECB">
        <w:rPr>
          <w:rFonts w:cs="Calibri"/>
        </w:rPr>
        <w:t>r</w:t>
      </w:r>
      <w:r w:rsidRPr="00074C6E">
        <w:rPr>
          <w:rFonts w:cs="Calibri"/>
        </w:rPr>
        <w:t xml:space="preserve">espirátor Aura 3M 9233+ FFP2; </w:t>
      </w:r>
      <w:r w:rsidR="003B2ECB">
        <w:rPr>
          <w:rFonts w:cs="Calibri"/>
        </w:rPr>
        <w:t>r</w:t>
      </w:r>
      <w:r w:rsidRPr="00074C6E">
        <w:rPr>
          <w:rFonts w:cs="Calibri"/>
        </w:rPr>
        <w:t>espirátor Geko FFP2 s ventilkem. Ani jeden ze všech doložených certifikátů se tak nevztahuje na zboží, které bylo předmětem objednávky. Vzorky respirátorů z této objednávky nepodrobilo MZd testování ve v. v. i., neboť se jednalo o objednávku uzavřenou před 27. 3. 2020</w:t>
      </w:r>
      <w:r w:rsidR="003B2ECB">
        <w:rPr>
          <w:rFonts w:cs="Calibri"/>
        </w:rPr>
        <w:t>.</w:t>
      </w:r>
      <w:r w:rsidRPr="00074C6E">
        <w:rPr>
          <w:rFonts w:cs="Calibri"/>
        </w:rPr>
        <w:t xml:space="preserve"> </w:t>
      </w:r>
    </w:p>
    <w:p w:rsidR="005F50A1" w:rsidRPr="00074C6E" w:rsidRDefault="005F50A1" w:rsidP="00074C6E">
      <w:pPr>
        <w:pStyle w:val="Nadpis3"/>
        <w:spacing w:after="120"/>
        <w:rPr>
          <w:rFonts w:cs="Calibri"/>
        </w:rPr>
      </w:pPr>
      <w:r w:rsidRPr="00074C6E">
        <w:rPr>
          <w:rFonts w:cs="Calibri"/>
        </w:rPr>
        <w:t xml:space="preserve">Smlouva </w:t>
      </w:r>
      <w:r w:rsidR="00B4050A">
        <w:rPr>
          <w:rFonts w:cs="Calibri"/>
        </w:rPr>
        <w:t xml:space="preserve">č. </w:t>
      </w:r>
      <w:r w:rsidRPr="00074C6E">
        <w:rPr>
          <w:rFonts w:cs="Calibri"/>
        </w:rPr>
        <w:t>20200315-1</w:t>
      </w:r>
    </w:p>
    <w:p w:rsidR="005F50A1" w:rsidRPr="00074C6E" w:rsidRDefault="005F50A1" w:rsidP="00074C6E">
      <w:pPr>
        <w:spacing w:after="120"/>
        <w:rPr>
          <w:rFonts w:cs="Calibri"/>
        </w:rPr>
      </w:pPr>
      <w:r w:rsidRPr="00074C6E">
        <w:rPr>
          <w:rFonts w:cs="Calibri"/>
        </w:rPr>
        <w:t xml:space="preserve">MV podepsalo dvě smlouvy se stejným označením objednávky na dodávku 30 000 000 ks </w:t>
      </w:r>
      <w:r w:rsidR="00A83661" w:rsidRPr="00A83661">
        <w:rPr>
          <w:rFonts w:cs="Calibri"/>
          <w:i/>
        </w:rPr>
        <w:t>d</w:t>
      </w:r>
      <w:r w:rsidRPr="00A83661">
        <w:rPr>
          <w:rFonts w:cs="Calibri"/>
          <w:i/>
        </w:rPr>
        <w:t>isposable face mask</w:t>
      </w:r>
      <w:r w:rsidRPr="00074C6E">
        <w:rPr>
          <w:rFonts w:cs="Calibri"/>
        </w:rPr>
        <w:t xml:space="preserve"> (rouš</w:t>
      </w:r>
      <w:r w:rsidR="00A83661">
        <w:rPr>
          <w:rFonts w:cs="Calibri"/>
        </w:rPr>
        <w:t>e</w:t>
      </w:r>
      <w:r w:rsidRPr="00074C6E">
        <w:rPr>
          <w:rFonts w:cs="Calibri"/>
        </w:rPr>
        <w:t>k). Za obě objednávky zaplatilo MV 272 540 790 Kč. První smlouva byla uzavřena dne 15. 3. 2020 na dodávku 5</w:t>
      </w:r>
      <w:r w:rsidR="00B4050A">
        <w:rPr>
          <w:rFonts w:cs="Calibri"/>
        </w:rPr>
        <w:t> </w:t>
      </w:r>
      <w:r w:rsidRPr="00074C6E">
        <w:rPr>
          <w:rFonts w:cs="Calibri"/>
        </w:rPr>
        <w:t>000</w:t>
      </w:r>
      <w:r w:rsidR="00B4050A">
        <w:rPr>
          <w:rFonts w:cs="Calibri"/>
        </w:rPr>
        <w:t> </w:t>
      </w:r>
      <w:r w:rsidRPr="00074C6E">
        <w:rPr>
          <w:rFonts w:cs="Calibri"/>
        </w:rPr>
        <w:t>000 ks roušek, termín dodání byl stanoven na 17. 3. 2020. Skutečný termín dodání zboží dle dodacího listu byl 20. 3. 2020. Druhá smlouva byla uzavřena ve stejný den, tj. 15. 3. 2020, na 25 000 000 ks roušek, přičemž každý týden měl dodavatel dodat 5 000 000 ks roušek. V dopise ze dne 24.</w:t>
      </w:r>
      <w:r w:rsidR="00B4050A">
        <w:rPr>
          <w:rFonts w:cs="Calibri"/>
        </w:rPr>
        <w:t> </w:t>
      </w:r>
      <w:r w:rsidRPr="00074C6E">
        <w:rPr>
          <w:rFonts w:cs="Calibri"/>
        </w:rPr>
        <w:t>4.</w:t>
      </w:r>
      <w:r w:rsidR="00B4050A">
        <w:rPr>
          <w:rFonts w:cs="Calibri"/>
        </w:rPr>
        <w:t> </w:t>
      </w:r>
      <w:r w:rsidRPr="00074C6E">
        <w:rPr>
          <w:rFonts w:cs="Calibri"/>
        </w:rPr>
        <w:t>2020 čínský dodavatel MV informoval, že smlouva bude zajištěna dodávkou roušek od 12</w:t>
      </w:r>
      <w:r w:rsidR="00B4050A">
        <w:rPr>
          <w:rFonts w:cs="Calibri"/>
        </w:rPr>
        <w:t> </w:t>
      </w:r>
      <w:r w:rsidRPr="00074C6E">
        <w:rPr>
          <w:rFonts w:cs="Calibri"/>
        </w:rPr>
        <w:t>různých výrobců. Dodavatel doložil MV tabulku těchto výrobců a množství jednotlivých typů roušek, které budou dodány. NKÚ kontrolou zjistil, že MV byly dodány i roušky, které nebyly původně označen</w:t>
      </w:r>
      <w:r w:rsidR="00FC0001">
        <w:rPr>
          <w:rFonts w:cs="Calibri"/>
        </w:rPr>
        <w:t>y</w:t>
      </w:r>
      <w:r w:rsidRPr="00074C6E">
        <w:rPr>
          <w:rFonts w:cs="Calibri"/>
        </w:rPr>
        <w:t xml:space="preserve"> v dopise od čínské strany. K těmto rouškám MV uvedlo, že se jednalo pouze o synonymum názvů již doručeného zboží a jedná se o tytéž produkty. </w:t>
      </w:r>
    </w:p>
    <w:p w:rsidR="005F50A1" w:rsidRPr="00074C6E" w:rsidRDefault="005F50A1" w:rsidP="00074C6E">
      <w:pPr>
        <w:spacing w:after="120"/>
        <w:rPr>
          <w:rFonts w:cs="Calibri"/>
        </w:rPr>
      </w:pPr>
      <w:r w:rsidRPr="00074C6E">
        <w:rPr>
          <w:rFonts w:cs="Calibri"/>
        </w:rPr>
        <w:t>MV předložená dokumentace k ověření kvality této dodávky obsahovala prohlášení o shodě od všech 12 výrobců roušek, která se týkají nasmlouvaného druhu zboží (</w:t>
      </w:r>
      <w:r w:rsidRPr="002B0FA3">
        <w:rPr>
          <w:rFonts w:cs="Calibri"/>
          <w:i/>
        </w:rPr>
        <w:t>disposable medical face mask</w:t>
      </w:r>
      <w:r w:rsidRPr="00074C6E">
        <w:rPr>
          <w:rFonts w:cs="Calibri"/>
        </w:rPr>
        <w:t>). Dva z výrobců dodal</w:t>
      </w:r>
      <w:r w:rsidR="00A7267D">
        <w:rPr>
          <w:rFonts w:cs="Calibri"/>
        </w:rPr>
        <w:t>i</w:t>
      </w:r>
      <w:r w:rsidRPr="00074C6E">
        <w:rPr>
          <w:rFonts w:cs="Calibri"/>
        </w:rPr>
        <w:t xml:space="preserve"> MV dokument </w:t>
      </w:r>
      <w:r w:rsidR="00A7267D" w:rsidRPr="00074C6E">
        <w:rPr>
          <w:rFonts w:cs="Calibri"/>
          <w:i/>
        </w:rPr>
        <w:t>declaration of conformity</w:t>
      </w:r>
      <w:r w:rsidRPr="00074C6E">
        <w:rPr>
          <w:rFonts w:cs="Calibri"/>
        </w:rPr>
        <w:t xml:space="preserve"> vydaný 18. 3. 2020 a 19. 3. 2020, tedy až tři, resp. čtyři dny po uzavření smlouvy. Tyto dokumenty tedy nemohly být postoupeny kontrole nákupního týmu MV ke dni uzavření smlouvy. Další dva dokumenty od jiných výrobců byly vydány v den uzavření smlouvy. Ústenky nemusí splňovat filtrační účinnost ani dechové odpory, testy ve veřejné výzkumné instituci proto MV neprovádělo.</w:t>
      </w:r>
    </w:p>
    <w:p w:rsidR="005F50A1" w:rsidRPr="00074C6E" w:rsidRDefault="005F50A1" w:rsidP="00074C6E">
      <w:pPr>
        <w:pStyle w:val="Nadpis3"/>
        <w:spacing w:after="120"/>
        <w:rPr>
          <w:rFonts w:cs="Calibri"/>
        </w:rPr>
      </w:pPr>
      <w:r w:rsidRPr="00074C6E">
        <w:rPr>
          <w:rFonts w:cs="Calibri"/>
        </w:rPr>
        <w:t>Smlouvy</w:t>
      </w:r>
      <w:r w:rsidR="00A7267D">
        <w:rPr>
          <w:rFonts w:cs="Calibri"/>
        </w:rPr>
        <w:t xml:space="preserve"> č.</w:t>
      </w:r>
      <w:r w:rsidRPr="00074C6E">
        <w:rPr>
          <w:rFonts w:cs="Calibri"/>
        </w:rPr>
        <w:t xml:space="preserve"> 20200315-1</w:t>
      </w:r>
      <w:r w:rsidRPr="00074C6E">
        <w:rPr>
          <w:rStyle w:val="Znakapoznpodarou"/>
          <w:rFonts w:cs="Calibri"/>
        </w:rPr>
        <w:footnoteReference w:id="100"/>
      </w:r>
      <w:r w:rsidRPr="00074C6E">
        <w:rPr>
          <w:rFonts w:cs="Calibri"/>
        </w:rPr>
        <w:t xml:space="preserve"> </w:t>
      </w:r>
      <w:r w:rsidR="00344835">
        <w:rPr>
          <w:rFonts w:cs="Calibri"/>
        </w:rPr>
        <w:t>a</w:t>
      </w:r>
      <w:r w:rsidRPr="00074C6E">
        <w:rPr>
          <w:rFonts w:cs="Calibri"/>
        </w:rPr>
        <w:t xml:space="preserve"> 20200405-1</w:t>
      </w:r>
    </w:p>
    <w:p w:rsidR="005F50A1" w:rsidRPr="00074C6E" w:rsidRDefault="005F50A1" w:rsidP="00074C6E">
      <w:pPr>
        <w:spacing w:after="120"/>
        <w:rPr>
          <w:rFonts w:cs="Calibri"/>
        </w:rPr>
      </w:pPr>
      <w:r w:rsidRPr="00074C6E">
        <w:rPr>
          <w:rFonts w:cs="Calibri"/>
        </w:rPr>
        <w:t xml:space="preserve">První smlouvu na dodávku 1 100 000 ks respirátorů KN95 třídy FFP2 uzavřelo MV s čínským dodavatelem dne 15. 3. 2020. Dodání mělo proběhnout v jedné dodávce po zaplacení zboží dodavateli. Druhou smlouvu na dodávku 2 200 000 ks respirátorů KN95 skládacího tvaru uzavřelo MV dne 5. 4. 2020 se stejným dodavatelem. Dodání proběhlo ve dvou dílčích dodávkách po zaplacení zboží. Za obě objednávky, v celkovém objemu 3 300 000 ks respirátorů, zaplatilo MV celkem 190 772 890 Kč. </w:t>
      </w:r>
    </w:p>
    <w:p w:rsidR="005F50A1" w:rsidRPr="00074C6E" w:rsidRDefault="005F50A1" w:rsidP="00074C6E">
      <w:pPr>
        <w:spacing w:after="120"/>
        <w:rPr>
          <w:rFonts w:cs="Calibri"/>
        </w:rPr>
      </w:pPr>
      <w:r w:rsidRPr="00074C6E">
        <w:rPr>
          <w:rFonts w:cs="Calibri"/>
        </w:rPr>
        <w:t>K ověření kvality před uzavření smlouvy byl</w:t>
      </w:r>
      <w:r w:rsidR="00A7267D">
        <w:rPr>
          <w:rFonts w:cs="Calibri"/>
        </w:rPr>
        <w:t>a</w:t>
      </w:r>
      <w:r w:rsidRPr="00074C6E">
        <w:rPr>
          <w:rFonts w:cs="Calibri"/>
        </w:rPr>
        <w:t xml:space="preserve"> předložen</w:t>
      </w:r>
      <w:r w:rsidR="00A7267D">
        <w:rPr>
          <w:rFonts w:cs="Calibri"/>
        </w:rPr>
        <w:t>a testovací zpráva</w:t>
      </w:r>
      <w:r w:rsidRPr="00074C6E">
        <w:rPr>
          <w:rFonts w:cs="Calibri"/>
        </w:rPr>
        <w:t xml:space="preserve"> </w:t>
      </w:r>
      <w:r w:rsidR="00A7267D">
        <w:rPr>
          <w:rFonts w:cs="Calibri"/>
        </w:rPr>
        <w:t>(</w:t>
      </w:r>
      <w:r w:rsidRPr="00074C6E">
        <w:rPr>
          <w:rFonts w:cs="Calibri"/>
          <w:i/>
        </w:rPr>
        <w:t>Test Report CMA</w:t>
      </w:r>
      <w:r w:rsidR="00A7267D">
        <w:rPr>
          <w:rFonts w:cs="Calibri"/>
        </w:rPr>
        <w:t>)</w:t>
      </w:r>
      <w:r w:rsidRPr="00074C6E">
        <w:rPr>
          <w:rFonts w:cs="Calibri"/>
        </w:rPr>
        <w:t xml:space="preserve"> vydan</w:t>
      </w:r>
      <w:r w:rsidR="00A7267D">
        <w:rPr>
          <w:rFonts w:cs="Calibri"/>
        </w:rPr>
        <w:t>á</w:t>
      </w:r>
      <w:r w:rsidRPr="00074C6E">
        <w:rPr>
          <w:rFonts w:cs="Calibri"/>
        </w:rPr>
        <w:t xml:space="preserve"> čínskou laboratoří Labor Protection Articles and Inspection Center Wuhan City. NKÚ</w:t>
      </w:r>
      <w:r w:rsidR="002B0FA3">
        <w:rPr>
          <w:rFonts w:cs="Calibri"/>
        </w:rPr>
        <w:t> </w:t>
      </w:r>
      <w:r w:rsidRPr="00074C6E">
        <w:rPr>
          <w:rFonts w:cs="Calibri"/>
        </w:rPr>
        <w:t xml:space="preserve">zjistil, že </w:t>
      </w:r>
      <w:r w:rsidR="00A7267D">
        <w:rPr>
          <w:rFonts w:cs="Calibri"/>
        </w:rPr>
        <w:t>testovací zpráva</w:t>
      </w:r>
      <w:r w:rsidRPr="00074C6E">
        <w:rPr>
          <w:rFonts w:cs="Calibri"/>
        </w:rPr>
        <w:t xml:space="preserve"> se vztahuje ke kónickému respirátoru KN95, bez dalšího označení druhu či typu respirátoru, posuzovaného dle normy GB 2626-2006. Datum vydání </w:t>
      </w:r>
      <w:r w:rsidR="00A7267D">
        <w:rPr>
          <w:rFonts w:cs="Calibri"/>
        </w:rPr>
        <w:t>této zprávy</w:t>
      </w:r>
      <w:r w:rsidRPr="00074C6E">
        <w:rPr>
          <w:rFonts w:cs="Calibri"/>
        </w:rPr>
        <w:t xml:space="preserve"> nemohl NKÚ určit, neboť bylo nečitelné. Prostřednictvím MV byl předložen veřejné výzkumné instituci výrobek KN95, model ZYE-02 pro zahájení postupu posouzení shody. </w:t>
      </w:r>
    </w:p>
    <w:p w:rsidR="005F50A1" w:rsidRPr="00074C6E" w:rsidRDefault="005F50A1" w:rsidP="00074C6E">
      <w:pPr>
        <w:spacing w:after="120"/>
        <w:rPr>
          <w:rFonts w:cs="Calibri"/>
        </w:rPr>
      </w:pPr>
      <w:r w:rsidRPr="00074C6E">
        <w:rPr>
          <w:rFonts w:cs="Calibri"/>
        </w:rPr>
        <w:t>NKÚ dále zjistil, že první dodávka obsahovala 500 000 ks respirátorů kónického tvaru (na které se vztahuje výše uveden</w:t>
      </w:r>
      <w:r w:rsidR="00A7267D">
        <w:rPr>
          <w:rFonts w:cs="Calibri"/>
        </w:rPr>
        <w:t>á</w:t>
      </w:r>
      <w:r w:rsidRPr="00074C6E">
        <w:rPr>
          <w:rFonts w:cs="Calibri"/>
        </w:rPr>
        <w:t xml:space="preserve"> a k této objednávce předložen</w:t>
      </w:r>
      <w:r w:rsidR="00A7267D">
        <w:rPr>
          <w:rFonts w:cs="Calibri"/>
        </w:rPr>
        <w:t>á</w:t>
      </w:r>
      <w:r w:rsidRPr="00074C6E">
        <w:rPr>
          <w:rFonts w:cs="Calibri"/>
        </w:rPr>
        <w:t xml:space="preserve"> </w:t>
      </w:r>
      <w:r w:rsidR="00A7267D">
        <w:rPr>
          <w:rFonts w:cs="Calibri"/>
        </w:rPr>
        <w:t>testovací zpráva</w:t>
      </w:r>
      <w:r w:rsidRPr="00074C6E">
        <w:rPr>
          <w:rFonts w:cs="Calibri"/>
        </w:rPr>
        <w:t>) a</w:t>
      </w:r>
      <w:r w:rsidR="00344835">
        <w:rPr>
          <w:rFonts w:cs="Calibri"/>
        </w:rPr>
        <w:t> </w:t>
      </w:r>
      <w:r w:rsidRPr="00074C6E">
        <w:rPr>
          <w:rFonts w:cs="Calibri"/>
        </w:rPr>
        <w:t>600</w:t>
      </w:r>
      <w:r w:rsidR="00344835">
        <w:rPr>
          <w:rFonts w:cs="Calibri"/>
        </w:rPr>
        <w:t> 000 </w:t>
      </w:r>
      <w:r w:rsidRPr="00074C6E">
        <w:rPr>
          <w:rFonts w:cs="Calibri"/>
        </w:rPr>
        <w:t xml:space="preserve">ks </w:t>
      </w:r>
      <w:r w:rsidRPr="00074C6E">
        <w:rPr>
          <w:rFonts w:cs="Calibri"/>
        </w:rPr>
        <w:lastRenderedPageBreak/>
        <w:t xml:space="preserve">skládacích respirátorů bez dalšího technického označení, tudíž také bez doložené dokumentace související s ověřením kvality dodaného zboží. </w:t>
      </w:r>
    </w:p>
    <w:p w:rsidR="005F50A1" w:rsidRPr="00074C6E" w:rsidRDefault="005F50A1" w:rsidP="00074C6E">
      <w:pPr>
        <w:spacing w:after="120"/>
        <w:rPr>
          <w:rFonts w:cs="Calibri"/>
        </w:rPr>
      </w:pPr>
      <w:r w:rsidRPr="00074C6E">
        <w:rPr>
          <w:rFonts w:cs="Calibri"/>
        </w:rPr>
        <w:t xml:space="preserve">Dále bylo dodáno zboží na základě smlouvy č. 2. Podle předložených </w:t>
      </w:r>
      <w:r w:rsidR="00344835">
        <w:rPr>
          <w:rFonts w:cs="Calibri"/>
        </w:rPr>
        <w:t>seznamů zboží v zásilce (</w:t>
      </w:r>
      <w:r w:rsidRPr="00074C6E">
        <w:rPr>
          <w:rFonts w:cs="Calibri"/>
        </w:rPr>
        <w:t>packing lists</w:t>
      </w:r>
      <w:r w:rsidR="00344835">
        <w:rPr>
          <w:rFonts w:cs="Calibri"/>
        </w:rPr>
        <w:t>)</w:t>
      </w:r>
      <w:r w:rsidRPr="00074C6E">
        <w:rPr>
          <w:rFonts w:cs="Calibri"/>
        </w:rPr>
        <w:t xml:space="preserve"> byla dodávka složena ze čtyř</w:t>
      </w:r>
      <w:r w:rsidR="00344835">
        <w:rPr>
          <w:rFonts w:cs="Calibri"/>
        </w:rPr>
        <w:t xml:space="preserve"> </w:t>
      </w:r>
      <w:r w:rsidRPr="00074C6E">
        <w:rPr>
          <w:rFonts w:cs="Calibri"/>
        </w:rPr>
        <w:t xml:space="preserve">subdodávek, které obsahovaly tři různé typy skládacích respirátorů (600 000 ks </w:t>
      </w:r>
      <w:r w:rsidRPr="002B0FA3">
        <w:rPr>
          <w:rFonts w:cs="Calibri"/>
          <w:i/>
        </w:rPr>
        <w:t>non-medical ZY KN95 mask</w:t>
      </w:r>
      <w:r w:rsidRPr="00074C6E">
        <w:rPr>
          <w:rFonts w:cs="Calibri"/>
        </w:rPr>
        <w:t xml:space="preserve">; 500 000 ks </w:t>
      </w:r>
      <w:r w:rsidRPr="002B0FA3">
        <w:rPr>
          <w:rFonts w:cs="Calibri"/>
          <w:i/>
        </w:rPr>
        <w:t xml:space="preserve">non-medical </w:t>
      </w:r>
      <w:r w:rsidR="00DE67C4">
        <w:rPr>
          <w:rFonts w:cs="Calibri"/>
          <w:i/>
        </w:rPr>
        <w:br/>
      </w:r>
      <w:r w:rsidRPr="002B0FA3">
        <w:rPr>
          <w:rFonts w:cs="Calibri"/>
          <w:i/>
        </w:rPr>
        <w:t>ZY KN95 mask</w:t>
      </w:r>
      <w:r w:rsidRPr="00074C6E">
        <w:rPr>
          <w:rFonts w:cs="Calibri"/>
        </w:rPr>
        <w:t xml:space="preserve">; 850 000 ks </w:t>
      </w:r>
      <w:r w:rsidRPr="002B0FA3">
        <w:rPr>
          <w:rFonts w:cs="Calibri"/>
          <w:i/>
        </w:rPr>
        <w:t>non-medical ZYE-02 mask</w:t>
      </w:r>
      <w:r w:rsidRPr="00074C6E">
        <w:rPr>
          <w:rFonts w:cs="Calibri"/>
        </w:rPr>
        <w:t xml:space="preserve"> a 250 000 ks </w:t>
      </w:r>
      <w:r w:rsidRPr="002B0FA3">
        <w:rPr>
          <w:rFonts w:cs="Calibri"/>
          <w:i/>
        </w:rPr>
        <w:t>non-medical ZYE 05 mask</w:t>
      </w:r>
      <w:r w:rsidRPr="00074C6E">
        <w:rPr>
          <w:rFonts w:cs="Calibri"/>
        </w:rPr>
        <w:t>). K testu ve veřejné výzkumné instituci MV z těchto subdodávek předložilo pouze vzorek respirátorů, a to skládací typ ZYE-02. V. v. i. u tohoto vzorku potvrdila lepší třídu ochrany, tedy FFP3. NKÚ tedy vyhodnotil, že u</w:t>
      </w:r>
      <w:r w:rsidR="00592D31" w:rsidRPr="00074C6E">
        <w:rPr>
          <w:rFonts w:cs="Calibri"/>
        </w:rPr>
        <w:t> </w:t>
      </w:r>
      <w:r w:rsidRPr="00074C6E">
        <w:rPr>
          <w:rFonts w:cs="Calibri"/>
        </w:rPr>
        <w:t>1 350</w:t>
      </w:r>
      <w:r w:rsidR="00592D31" w:rsidRPr="00074C6E">
        <w:rPr>
          <w:rFonts w:cs="Calibri"/>
        </w:rPr>
        <w:t> </w:t>
      </w:r>
      <w:r w:rsidRPr="00074C6E">
        <w:rPr>
          <w:rFonts w:cs="Calibri"/>
        </w:rPr>
        <w:t>000</w:t>
      </w:r>
      <w:r w:rsidR="00592D31" w:rsidRPr="00074C6E">
        <w:rPr>
          <w:rFonts w:cs="Calibri"/>
        </w:rPr>
        <w:t> </w:t>
      </w:r>
      <w:r w:rsidRPr="00074C6E">
        <w:rPr>
          <w:rFonts w:cs="Calibri"/>
        </w:rPr>
        <w:t>ks (500 000 ks respirátorů konického tvaru a</w:t>
      </w:r>
      <w:r w:rsidR="00344835">
        <w:rPr>
          <w:rFonts w:cs="Calibri"/>
        </w:rPr>
        <w:t> </w:t>
      </w:r>
      <w:r w:rsidRPr="00074C6E">
        <w:rPr>
          <w:rFonts w:cs="Calibri"/>
        </w:rPr>
        <w:t xml:space="preserve">850 000 ks respirátorů ZYE-02) respirátorů z těchto subdodávek byla jejich kvalita doložena </w:t>
      </w:r>
      <w:r w:rsidR="00344835">
        <w:rPr>
          <w:rFonts w:cs="Calibri"/>
        </w:rPr>
        <w:t>testovací zprávou</w:t>
      </w:r>
      <w:r w:rsidRPr="00074C6E">
        <w:rPr>
          <w:rFonts w:cs="Calibri"/>
        </w:rPr>
        <w:t xml:space="preserve"> čínské laboratoře, na </w:t>
      </w:r>
      <w:r w:rsidR="00344835">
        <w:rPr>
          <w:rFonts w:cs="Calibri"/>
        </w:rPr>
        <w:t xml:space="preserve">jejímž </w:t>
      </w:r>
      <w:r w:rsidRPr="00074C6E">
        <w:rPr>
          <w:rFonts w:cs="Calibri"/>
        </w:rPr>
        <w:t>základě byl zahájen proces posouzení shody. Protokolem o zkoušce ve v. v. i. byla zjištěna vyšší účinnost testovaného vzorku respirátoru ZYE-02</w:t>
      </w:r>
      <w:r w:rsidR="00344835">
        <w:rPr>
          <w:rFonts w:cs="Calibri"/>
        </w:rPr>
        <w:t>,</w:t>
      </w:r>
      <w:r w:rsidRPr="00074C6E">
        <w:rPr>
          <w:rFonts w:cs="Calibri"/>
        </w:rPr>
        <w:t xml:space="preserve"> než bylo obsahem smlouvy. </w:t>
      </w:r>
    </w:p>
    <w:p w:rsidR="005F50A1" w:rsidRPr="00074C6E" w:rsidRDefault="005F50A1" w:rsidP="00074C6E">
      <w:pPr>
        <w:spacing w:after="120"/>
        <w:rPr>
          <w:rFonts w:cs="Calibri"/>
        </w:rPr>
      </w:pPr>
      <w:r w:rsidRPr="00074C6E">
        <w:rPr>
          <w:rFonts w:cs="Calibri"/>
        </w:rPr>
        <w:t>Zbývajících 1 950 000 ks respirátorů s označením ZYE-05 nebo respirátorů bez určení typu nebylo ze strany MV podrobeno žádné kontrole ve vzorku doručeném veřejné výzkumné instituci.</w:t>
      </w:r>
    </w:p>
    <w:p w:rsidR="005F50A1" w:rsidRPr="00074C6E" w:rsidRDefault="005F50A1" w:rsidP="00074C6E">
      <w:pPr>
        <w:pStyle w:val="Nadpis3"/>
        <w:spacing w:after="120"/>
        <w:rPr>
          <w:rFonts w:cs="Calibri"/>
        </w:rPr>
      </w:pPr>
      <w:r w:rsidRPr="00074C6E">
        <w:rPr>
          <w:rFonts w:cs="Calibri"/>
        </w:rPr>
        <w:t xml:space="preserve">Smlouvy </w:t>
      </w:r>
      <w:r w:rsidR="00344835">
        <w:rPr>
          <w:rFonts w:cs="Calibri"/>
        </w:rPr>
        <w:t>č. </w:t>
      </w:r>
      <w:r w:rsidRPr="00074C6E">
        <w:rPr>
          <w:rFonts w:cs="Calibri"/>
        </w:rPr>
        <w:t xml:space="preserve">4500859906 </w:t>
      </w:r>
      <w:r w:rsidR="00344835">
        <w:rPr>
          <w:rFonts w:cs="Calibri"/>
        </w:rPr>
        <w:t>a</w:t>
      </w:r>
      <w:r w:rsidRPr="00074C6E">
        <w:rPr>
          <w:rFonts w:cs="Calibri"/>
        </w:rPr>
        <w:t xml:space="preserve"> 4500867421</w:t>
      </w:r>
    </w:p>
    <w:p w:rsidR="005F50A1" w:rsidRPr="00074C6E" w:rsidRDefault="005F50A1" w:rsidP="00074C6E">
      <w:pPr>
        <w:spacing w:after="120"/>
        <w:rPr>
          <w:rFonts w:cs="Calibri"/>
        </w:rPr>
      </w:pPr>
      <w:r w:rsidRPr="00074C6E">
        <w:rPr>
          <w:rFonts w:cs="Calibri"/>
        </w:rPr>
        <w:t>První smlouvu na dodávku 300 ks antibakteriálních respirátorů typu BreaSAFE (FFP3) od českého výrobce MV uzavřelo s tuzemským dodavatelem dne 15. 3. 2020. Za první dodávku ze dne 16. 3. 2020 zaplatilo MV 62 690,10 Kč. Druhou smlouvu na nanovlákenné respirátory BreaSAFE v celkovém počtu 600 ks respirátorů uzavřelo MV se stejným dodavatelem dne 24.</w:t>
      </w:r>
      <w:r w:rsidR="00592D31" w:rsidRPr="00074C6E">
        <w:rPr>
          <w:rFonts w:cs="Calibri"/>
        </w:rPr>
        <w:t> </w:t>
      </w:r>
      <w:r w:rsidRPr="00074C6E">
        <w:rPr>
          <w:rFonts w:cs="Calibri"/>
        </w:rPr>
        <w:t>4. 2020. Termín dodání byl dne 28. 4 2020. Za druhou dodávku zaplatilo MV 125 399,95</w:t>
      </w:r>
      <w:r w:rsidR="00592D31" w:rsidRPr="00074C6E">
        <w:rPr>
          <w:rFonts w:cs="Calibri"/>
        </w:rPr>
        <w:t> </w:t>
      </w:r>
      <w:r w:rsidRPr="00074C6E">
        <w:rPr>
          <w:rFonts w:cs="Calibri"/>
        </w:rPr>
        <w:t xml:space="preserve">Kč. </w:t>
      </w:r>
    </w:p>
    <w:p w:rsidR="005F50A1" w:rsidRPr="00074C6E" w:rsidRDefault="005F50A1" w:rsidP="00074C6E">
      <w:pPr>
        <w:spacing w:after="120"/>
        <w:rPr>
          <w:rFonts w:cs="Calibri"/>
        </w:rPr>
      </w:pPr>
      <w:r w:rsidRPr="00074C6E">
        <w:rPr>
          <w:rFonts w:cs="Calibri"/>
        </w:rPr>
        <w:t xml:space="preserve">NKÚ zjistil, že </w:t>
      </w:r>
      <w:r w:rsidR="003015DC">
        <w:rPr>
          <w:rFonts w:cs="Calibri"/>
        </w:rPr>
        <w:t>k </w:t>
      </w:r>
      <w:r w:rsidRPr="00074C6E">
        <w:rPr>
          <w:rFonts w:cs="Calibri"/>
        </w:rPr>
        <w:t>dokumentac</w:t>
      </w:r>
      <w:r w:rsidR="003015DC">
        <w:rPr>
          <w:rFonts w:cs="Calibri"/>
        </w:rPr>
        <w:t>i</w:t>
      </w:r>
      <w:r w:rsidRPr="00074C6E">
        <w:rPr>
          <w:rFonts w:cs="Calibri"/>
        </w:rPr>
        <w:t xml:space="preserve"> předložené prostřednictvím MV nebyly přiloženy žádné dokumenty dokládající kvalitu dodávaného zboží. Toto zboží </w:t>
      </w:r>
      <w:r w:rsidR="00A52DCF">
        <w:rPr>
          <w:rFonts w:cs="Calibri"/>
        </w:rPr>
        <w:t>nepodrobilo MV testování ve v. </w:t>
      </w:r>
      <w:r w:rsidRPr="00074C6E">
        <w:rPr>
          <w:rFonts w:cs="Calibri"/>
        </w:rPr>
        <w:t>v.</w:t>
      </w:r>
      <w:r w:rsidR="00A52DCF">
        <w:rPr>
          <w:rFonts w:cs="Calibri"/>
        </w:rPr>
        <w:t> </w:t>
      </w:r>
      <w:r w:rsidRPr="00074C6E">
        <w:rPr>
          <w:rFonts w:cs="Calibri"/>
        </w:rPr>
        <w:t xml:space="preserve">i., neboť jak MV uvedlo, nevyžadovalo tyto dokumenty po tuzemských dodavatelích, protože ti mají, jakožto dodavatelé těchto produktů na trh EU, povinnost prodávat pouze certifikované zboží. Součástí předložené dokumentace nebyla ani přiložená fotografie dodaných respirátorů, dle které by mohl NKÚ ověřit, zda dodané respirátory odpovídají předložené certifikaci, tj. zda obsahují viditelné značky CE. </w:t>
      </w:r>
    </w:p>
    <w:p w:rsidR="005F50A1" w:rsidRPr="00074C6E" w:rsidRDefault="005F50A1" w:rsidP="00074C6E">
      <w:pPr>
        <w:pStyle w:val="Nadpis3"/>
        <w:spacing w:after="120"/>
        <w:rPr>
          <w:rFonts w:cs="Calibri"/>
        </w:rPr>
      </w:pPr>
      <w:r w:rsidRPr="00074C6E">
        <w:rPr>
          <w:rFonts w:cs="Calibri"/>
        </w:rPr>
        <w:t xml:space="preserve">Smlouva </w:t>
      </w:r>
      <w:r w:rsidR="003015DC">
        <w:rPr>
          <w:rFonts w:cs="Calibri"/>
        </w:rPr>
        <w:t>č. </w:t>
      </w:r>
      <w:r w:rsidRPr="00074C6E">
        <w:rPr>
          <w:rFonts w:cs="Calibri"/>
        </w:rPr>
        <w:t>20200317</w:t>
      </w:r>
    </w:p>
    <w:p w:rsidR="005F50A1" w:rsidRPr="00074C6E" w:rsidRDefault="005F50A1" w:rsidP="00074C6E">
      <w:pPr>
        <w:spacing w:after="120"/>
        <w:rPr>
          <w:rFonts w:cs="Calibri"/>
        </w:rPr>
      </w:pPr>
      <w:r w:rsidRPr="00074C6E">
        <w:rPr>
          <w:rFonts w:cs="Calibri"/>
        </w:rPr>
        <w:t>MV uzavřelo dne 16. 3. 2020 smlouvu s čínským dodavatelem na dodání 1 000</w:t>
      </w:r>
      <w:r w:rsidR="00592D31" w:rsidRPr="00074C6E">
        <w:rPr>
          <w:rFonts w:cs="Calibri"/>
        </w:rPr>
        <w:t> </w:t>
      </w:r>
      <w:r w:rsidRPr="00074C6E">
        <w:rPr>
          <w:rFonts w:cs="Calibri"/>
        </w:rPr>
        <w:t>000</w:t>
      </w:r>
      <w:r w:rsidR="00592D31" w:rsidRPr="00074C6E">
        <w:rPr>
          <w:rFonts w:cs="Calibri"/>
        </w:rPr>
        <w:t> </w:t>
      </w:r>
      <w:r w:rsidRPr="00074C6E">
        <w:rPr>
          <w:rFonts w:cs="Calibri"/>
        </w:rPr>
        <w:t xml:space="preserve">ks respirátorů </w:t>
      </w:r>
      <w:r w:rsidR="004B4A0F">
        <w:rPr>
          <w:rFonts w:cs="Calibri"/>
        </w:rPr>
        <w:t xml:space="preserve">typu </w:t>
      </w:r>
      <w:r w:rsidRPr="00074C6E">
        <w:rPr>
          <w:rFonts w:cs="Calibri"/>
        </w:rPr>
        <w:t xml:space="preserve">FFP2 </w:t>
      </w:r>
      <w:r w:rsidRPr="002B0FA3">
        <w:rPr>
          <w:rFonts w:cs="Calibri"/>
          <w:i/>
        </w:rPr>
        <w:t>Dasheng DTC3B N95 Face Mask</w:t>
      </w:r>
      <w:r w:rsidRPr="00074C6E">
        <w:rPr>
          <w:rFonts w:cs="Calibri"/>
        </w:rPr>
        <w:t xml:space="preserve"> (obličejov</w:t>
      </w:r>
      <w:r w:rsidR="004B4A0F">
        <w:rPr>
          <w:rFonts w:cs="Calibri"/>
        </w:rPr>
        <w:t>é</w:t>
      </w:r>
      <w:r w:rsidRPr="00074C6E">
        <w:rPr>
          <w:rFonts w:cs="Calibri"/>
        </w:rPr>
        <w:t xml:space="preserve"> mask</w:t>
      </w:r>
      <w:r w:rsidR="004B4A0F">
        <w:rPr>
          <w:rFonts w:cs="Calibri"/>
        </w:rPr>
        <w:t>y</w:t>
      </w:r>
      <w:r w:rsidRPr="00074C6E">
        <w:rPr>
          <w:rFonts w:cs="Calibri"/>
        </w:rPr>
        <w:t>) v celkové hodnotě 55 138 300 Kč. Dodatkem smlouvy ze dne 18. 3. 2020 byl změněn předmět smlouvy na dodání respirátorů s označením Zhiyi KN95. Dodání zboží proběhlo ve třech dodávkách mezi 20.</w:t>
      </w:r>
      <w:r w:rsidR="00DE67C4">
        <w:rPr>
          <w:rFonts w:cs="Calibri"/>
        </w:rPr>
        <w:t> </w:t>
      </w:r>
      <w:r w:rsidRPr="00074C6E">
        <w:rPr>
          <w:rFonts w:cs="Calibri"/>
        </w:rPr>
        <w:t>4.</w:t>
      </w:r>
      <w:r w:rsidR="00DE67C4">
        <w:rPr>
          <w:rFonts w:cs="Calibri"/>
        </w:rPr>
        <w:t> </w:t>
      </w:r>
      <w:r w:rsidRPr="00074C6E">
        <w:rPr>
          <w:rFonts w:cs="Calibri"/>
        </w:rPr>
        <w:t>2020 až 24. 4. 2020.</w:t>
      </w:r>
    </w:p>
    <w:p w:rsidR="005F50A1" w:rsidRPr="00074C6E" w:rsidRDefault="005F50A1" w:rsidP="00074C6E">
      <w:pPr>
        <w:spacing w:after="120"/>
        <w:rPr>
          <w:rFonts w:cs="Calibri"/>
        </w:rPr>
      </w:pPr>
      <w:r w:rsidRPr="00074C6E">
        <w:rPr>
          <w:rFonts w:cs="Calibri"/>
        </w:rPr>
        <w:t>K ověření kvality byl</w:t>
      </w:r>
      <w:r w:rsidR="004B4A0F">
        <w:rPr>
          <w:rFonts w:cs="Calibri"/>
        </w:rPr>
        <w:t>a</w:t>
      </w:r>
      <w:r w:rsidRPr="00074C6E">
        <w:rPr>
          <w:rFonts w:cs="Calibri"/>
        </w:rPr>
        <w:t xml:space="preserve"> NKÚ předložen</w:t>
      </w:r>
      <w:r w:rsidR="004B4A0F">
        <w:rPr>
          <w:rFonts w:cs="Calibri"/>
        </w:rPr>
        <w:t>a</w:t>
      </w:r>
      <w:r w:rsidRPr="00074C6E">
        <w:rPr>
          <w:rFonts w:cs="Calibri"/>
        </w:rPr>
        <w:t xml:space="preserve"> </w:t>
      </w:r>
      <w:r w:rsidR="00C06026">
        <w:rPr>
          <w:rFonts w:cs="Calibri"/>
        </w:rPr>
        <w:t>testovací zpráva</w:t>
      </w:r>
      <w:r w:rsidRPr="00074C6E">
        <w:rPr>
          <w:rFonts w:cs="Calibri"/>
        </w:rPr>
        <w:t xml:space="preserve"> vydan</w:t>
      </w:r>
      <w:r w:rsidR="00C06026">
        <w:rPr>
          <w:rFonts w:cs="Calibri"/>
        </w:rPr>
        <w:t>á</w:t>
      </w:r>
      <w:r w:rsidRPr="00074C6E">
        <w:rPr>
          <w:rFonts w:cs="Calibri"/>
        </w:rPr>
        <w:t xml:space="preserve"> čínskou laboratoří dne 10.</w:t>
      </w:r>
      <w:r w:rsidR="00DE67C4">
        <w:rPr>
          <w:rFonts w:cs="Calibri"/>
        </w:rPr>
        <w:t> </w:t>
      </w:r>
      <w:r w:rsidRPr="00074C6E">
        <w:rPr>
          <w:rFonts w:cs="Calibri"/>
        </w:rPr>
        <w:t>2.</w:t>
      </w:r>
      <w:r w:rsidR="00DE67C4">
        <w:rPr>
          <w:rFonts w:cs="Calibri"/>
        </w:rPr>
        <w:t> </w:t>
      </w:r>
      <w:r w:rsidRPr="00074C6E">
        <w:rPr>
          <w:rFonts w:cs="Calibri"/>
        </w:rPr>
        <w:t>2020, ověřující soulad zboží s normou GB 19083. Dále MV předložilo žádost výrobce o</w:t>
      </w:r>
      <w:r w:rsidR="00DE67C4">
        <w:rPr>
          <w:rFonts w:cs="Calibri"/>
        </w:rPr>
        <w:t> </w:t>
      </w:r>
      <w:r w:rsidRPr="00074C6E">
        <w:rPr>
          <w:rFonts w:cs="Calibri"/>
        </w:rPr>
        <w:t>posouzení shody ve veřejné výzkumné instituci, na které výrobce uvádí, že se jedná o</w:t>
      </w:r>
      <w:r w:rsidR="00C06026">
        <w:rPr>
          <w:rFonts w:cs="Calibri"/>
        </w:rPr>
        <w:t> </w:t>
      </w:r>
      <w:r w:rsidRPr="00074C6E">
        <w:rPr>
          <w:rFonts w:cs="Calibri"/>
        </w:rPr>
        <w:t xml:space="preserve">produkty posuzované dle čínské normy GB 19083-2010 s popisem </w:t>
      </w:r>
      <w:r w:rsidRPr="003558D3">
        <w:rPr>
          <w:rFonts w:cs="Calibri"/>
          <w:i/>
        </w:rPr>
        <w:t>Respiratory protective devices – Filtering half mask to protect against particles</w:t>
      </w:r>
      <w:r w:rsidR="00C06026">
        <w:rPr>
          <w:rFonts w:cs="Calibri"/>
        </w:rPr>
        <w:t>,</w:t>
      </w:r>
      <w:r w:rsidRPr="00074C6E">
        <w:rPr>
          <w:rFonts w:cs="Calibri"/>
        </w:rPr>
        <w:t xml:space="preserve"> klasifikace FFP2. Dle přiložené fotografie, která je součástí žádosti o posouzení shody výrobku, se jednalo o respirátor s označením KN95. </w:t>
      </w:r>
    </w:p>
    <w:p w:rsidR="005F50A1" w:rsidRPr="00074C6E" w:rsidRDefault="005F50A1" w:rsidP="00074C6E">
      <w:pPr>
        <w:spacing w:after="120"/>
        <w:rPr>
          <w:rFonts w:cs="Calibri"/>
        </w:rPr>
      </w:pPr>
      <w:r w:rsidRPr="00074C6E">
        <w:rPr>
          <w:rFonts w:cs="Calibri"/>
        </w:rPr>
        <w:t xml:space="preserve">Dále byl NKÚ předložen protokol o zkoušce ve v. v. i. </w:t>
      </w:r>
      <w:r w:rsidR="00C06026">
        <w:rPr>
          <w:rFonts w:cs="Calibri"/>
        </w:rPr>
        <w:t>D</w:t>
      </w:r>
      <w:r w:rsidR="00C06026" w:rsidRPr="00074C6E">
        <w:rPr>
          <w:rFonts w:cs="Calibri"/>
        </w:rPr>
        <w:t xml:space="preserve">ne 14. 4. 2020 </w:t>
      </w:r>
      <w:r w:rsidRPr="00074C6E">
        <w:rPr>
          <w:rFonts w:cs="Calibri"/>
        </w:rPr>
        <w:t xml:space="preserve">MV </w:t>
      </w:r>
      <w:r w:rsidR="00C06026" w:rsidRPr="00074C6E">
        <w:rPr>
          <w:rFonts w:cs="Calibri"/>
        </w:rPr>
        <w:t xml:space="preserve">dodalo </w:t>
      </w:r>
      <w:r w:rsidRPr="00074C6E">
        <w:rPr>
          <w:rFonts w:cs="Calibri"/>
        </w:rPr>
        <w:t>do veřejné výzkumné instituce 19 ks vzorků k testu filtrace aerosolů a</w:t>
      </w:r>
      <w:r w:rsidR="00C06026">
        <w:rPr>
          <w:rFonts w:cs="Calibri"/>
        </w:rPr>
        <w:t> </w:t>
      </w:r>
      <w:r w:rsidRPr="00074C6E">
        <w:rPr>
          <w:rFonts w:cs="Calibri"/>
        </w:rPr>
        <w:t xml:space="preserve">dýchacích odporů. Na protokolu od </w:t>
      </w:r>
      <w:r w:rsidRPr="00074C6E">
        <w:rPr>
          <w:rFonts w:cs="Calibri"/>
        </w:rPr>
        <w:lastRenderedPageBreak/>
        <w:t>veřejné výzkumné instituce bylo testované zboží označené popisem</w:t>
      </w:r>
      <w:r w:rsidRPr="002B0FA3">
        <w:rPr>
          <w:rFonts w:cs="Calibri"/>
          <w:i/>
        </w:rPr>
        <w:t xml:space="preserve"> Face mask</w:t>
      </w:r>
      <w:r w:rsidRPr="00074C6E">
        <w:rPr>
          <w:rFonts w:cs="Calibri"/>
        </w:rPr>
        <w:t xml:space="preserve">. NKÚ konstatuje, že fotografie vzorků dodaných k testování do v. v. i. se shodují s fotografiemi, které byly součástí žádosti o posouzení shody. V. v. i potvrdila v protokolu o zkoušce, že výrobky splňují třídu ochrany FFP2. </w:t>
      </w:r>
    </w:p>
    <w:p w:rsidR="005F50A1" w:rsidRPr="00074C6E" w:rsidRDefault="005F50A1" w:rsidP="00074C6E">
      <w:pPr>
        <w:spacing w:after="120"/>
        <w:rPr>
          <w:rFonts w:cs="Calibri"/>
        </w:rPr>
      </w:pPr>
      <w:r w:rsidRPr="00074C6E">
        <w:rPr>
          <w:rFonts w:cs="Calibri"/>
        </w:rPr>
        <w:t xml:space="preserve">Vzorky k testování ve v. v. i. předložilo </w:t>
      </w:r>
      <w:r w:rsidR="00C06026" w:rsidRPr="00074C6E">
        <w:rPr>
          <w:rFonts w:cs="Calibri"/>
        </w:rPr>
        <w:t xml:space="preserve">MV </w:t>
      </w:r>
      <w:r w:rsidRPr="00074C6E">
        <w:rPr>
          <w:rFonts w:cs="Calibri"/>
        </w:rPr>
        <w:t>14. 4. 2020, tedy ještě předtím, než byla první zásilka respirátorů doručena na území ČR. NKÚ tak z předložených dokladů nemohl určit, zda se test vzorku u v. v. i. vztahoval k respirátorům skutečně doručeným na území ČR ve třech dodávkách mezi 20. 4. 2020 až 24. 4. 2020.</w:t>
      </w:r>
    </w:p>
    <w:p w:rsidR="005F50A1" w:rsidRPr="00074C6E" w:rsidRDefault="005F50A1" w:rsidP="00074C6E">
      <w:pPr>
        <w:pStyle w:val="Nadpis3"/>
        <w:spacing w:after="120"/>
        <w:rPr>
          <w:rFonts w:cs="Calibri"/>
        </w:rPr>
      </w:pPr>
      <w:r w:rsidRPr="00074C6E">
        <w:rPr>
          <w:rFonts w:cs="Calibri"/>
        </w:rPr>
        <w:t>Smlouva</w:t>
      </w:r>
      <w:r w:rsidR="00C06026">
        <w:rPr>
          <w:rFonts w:cs="Calibri"/>
        </w:rPr>
        <w:t xml:space="preserve"> č.</w:t>
      </w:r>
      <w:r w:rsidRPr="00074C6E">
        <w:rPr>
          <w:rFonts w:cs="Calibri"/>
        </w:rPr>
        <w:t xml:space="preserve"> XXX200314001</w:t>
      </w:r>
    </w:p>
    <w:p w:rsidR="005F50A1" w:rsidRPr="00074C6E" w:rsidRDefault="005F50A1" w:rsidP="00074C6E">
      <w:pPr>
        <w:spacing w:after="120"/>
        <w:rPr>
          <w:rFonts w:cs="Calibri"/>
        </w:rPr>
      </w:pPr>
      <w:r w:rsidRPr="00074C6E">
        <w:rPr>
          <w:rFonts w:cs="Calibri"/>
        </w:rPr>
        <w:t>MV uzavřelo dne 16. 3. 2020 smlouvu s čínským dodavatelem na dodávku celkem 4 000</w:t>
      </w:r>
      <w:r w:rsidR="00592D31" w:rsidRPr="00074C6E">
        <w:rPr>
          <w:rFonts w:cs="Calibri"/>
        </w:rPr>
        <w:t> </w:t>
      </w:r>
      <w:r w:rsidRPr="00074C6E">
        <w:rPr>
          <w:rFonts w:cs="Calibri"/>
        </w:rPr>
        <w:t>000</w:t>
      </w:r>
      <w:r w:rsidR="00592D31" w:rsidRPr="00074C6E">
        <w:rPr>
          <w:rFonts w:cs="Calibri"/>
        </w:rPr>
        <w:t> </w:t>
      </w:r>
      <w:r w:rsidRPr="00074C6E">
        <w:rPr>
          <w:rFonts w:cs="Calibri"/>
        </w:rPr>
        <w:t xml:space="preserve">ks </w:t>
      </w:r>
      <w:r w:rsidR="00D92431">
        <w:rPr>
          <w:rFonts w:cs="Calibri"/>
        </w:rPr>
        <w:t xml:space="preserve">respirátorů s názvem </w:t>
      </w:r>
      <w:r w:rsidRPr="002B0FA3">
        <w:rPr>
          <w:rFonts w:cs="Calibri"/>
          <w:i/>
        </w:rPr>
        <w:t xml:space="preserve">particulate respirator </w:t>
      </w:r>
      <w:r w:rsidRPr="00074C6E">
        <w:rPr>
          <w:rFonts w:cs="Calibri"/>
        </w:rPr>
        <w:t>(respirátor části</w:t>
      </w:r>
      <w:r w:rsidR="00D92431">
        <w:rPr>
          <w:rFonts w:cs="Calibri"/>
        </w:rPr>
        <w:t>cový –</w:t>
      </w:r>
      <w:r w:rsidRPr="00074C6E">
        <w:rPr>
          <w:rFonts w:cs="Calibri"/>
        </w:rPr>
        <w:t xml:space="preserve"> FH/ruční skládaný) za celkovou cenu 271 076 400 Kč. Celá dodávka byla rozdělena do tří dílčích dodávek s termínem dodání 20. 3 2020 (1 853</w:t>
      </w:r>
      <w:r w:rsidR="00592D31" w:rsidRPr="00074C6E">
        <w:rPr>
          <w:rFonts w:cs="Calibri"/>
        </w:rPr>
        <w:t> </w:t>
      </w:r>
      <w:r w:rsidRPr="00074C6E">
        <w:rPr>
          <w:rFonts w:cs="Calibri"/>
        </w:rPr>
        <w:t>600</w:t>
      </w:r>
      <w:r w:rsidR="00592D31" w:rsidRPr="00074C6E">
        <w:rPr>
          <w:rFonts w:cs="Calibri"/>
        </w:rPr>
        <w:t> </w:t>
      </w:r>
      <w:r w:rsidRPr="00074C6E">
        <w:rPr>
          <w:rFonts w:cs="Calibri"/>
        </w:rPr>
        <w:t xml:space="preserve">ks), 27. 3 2020 (1 512 000 ks) a 2. 4. 2020 (634 400 ks). </w:t>
      </w:r>
    </w:p>
    <w:p w:rsidR="005F50A1" w:rsidRPr="00074C6E" w:rsidRDefault="005F50A1" w:rsidP="002B0FA3">
      <w:pPr>
        <w:spacing w:after="120"/>
        <w:rPr>
          <w:rFonts w:cs="Calibri"/>
        </w:rPr>
      </w:pPr>
      <w:r w:rsidRPr="00074C6E">
        <w:rPr>
          <w:rFonts w:cs="Calibri"/>
        </w:rPr>
        <w:t>V NKÚ předložené dokumentaci pro ověření kvality od výrobce byl</w:t>
      </w:r>
      <w:r w:rsidR="00D92431">
        <w:rPr>
          <w:rFonts w:cs="Calibri"/>
        </w:rPr>
        <w:t>a</w:t>
      </w:r>
      <w:r w:rsidRPr="00074C6E">
        <w:rPr>
          <w:rFonts w:cs="Calibri"/>
        </w:rPr>
        <w:t xml:space="preserve"> dodán</w:t>
      </w:r>
      <w:r w:rsidR="00D92431">
        <w:rPr>
          <w:rFonts w:cs="Calibri"/>
        </w:rPr>
        <w:t>a</w:t>
      </w:r>
      <w:r w:rsidRPr="00074C6E">
        <w:rPr>
          <w:rFonts w:cs="Calibri"/>
        </w:rPr>
        <w:t xml:space="preserve"> </w:t>
      </w:r>
      <w:r w:rsidR="00D92431">
        <w:rPr>
          <w:rFonts w:cs="Calibri"/>
        </w:rPr>
        <w:t>testovací zpráva</w:t>
      </w:r>
      <w:r w:rsidRPr="00074C6E">
        <w:rPr>
          <w:rFonts w:cs="Calibri"/>
        </w:rPr>
        <w:t xml:space="preserve"> vydan</w:t>
      </w:r>
      <w:r w:rsidR="00D92431">
        <w:rPr>
          <w:rFonts w:cs="Calibri"/>
        </w:rPr>
        <w:t>á</w:t>
      </w:r>
      <w:r w:rsidRPr="00074C6E">
        <w:rPr>
          <w:rFonts w:cs="Calibri"/>
        </w:rPr>
        <w:t xml:space="preserve"> čínskou laboratoří dne 8. 2. 2020 ověřující zboží bez bližší specifikace dle normy </w:t>
      </w:r>
      <w:r w:rsidR="00DE67C4">
        <w:rPr>
          <w:rFonts w:cs="Calibri"/>
        </w:rPr>
        <w:br/>
      </w:r>
      <w:r w:rsidRPr="00074C6E">
        <w:rPr>
          <w:rFonts w:cs="Calibri"/>
        </w:rPr>
        <w:t>19083-2010. Dále byl</w:t>
      </w:r>
      <w:r w:rsidR="00D92431">
        <w:rPr>
          <w:rFonts w:cs="Calibri"/>
        </w:rPr>
        <w:t>a</w:t>
      </w:r>
      <w:r w:rsidRPr="00074C6E">
        <w:rPr>
          <w:rFonts w:cs="Calibri"/>
        </w:rPr>
        <w:t xml:space="preserve"> přiložen</w:t>
      </w:r>
      <w:r w:rsidR="00D92431">
        <w:rPr>
          <w:rFonts w:cs="Calibri"/>
        </w:rPr>
        <w:t>a</w:t>
      </w:r>
      <w:r w:rsidRPr="00074C6E">
        <w:rPr>
          <w:rFonts w:cs="Calibri"/>
        </w:rPr>
        <w:t xml:space="preserve"> </w:t>
      </w:r>
      <w:r w:rsidR="00D92431">
        <w:rPr>
          <w:rFonts w:cs="Calibri"/>
        </w:rPr>
        <w:t>testovací zpráva</w:t>
      </w:r>
      <w:r w:rsidRPr="00074C6E">
        <w:rPr>
          <w:rFonts w:cs="Calibri"/>
        </w:rPr>
        <w:t xml:space="preserve"> specifikující respirátory s označením FH posuzované dle normy GB 2626-2006. Vydan</w:t>
      </w:r>
      <w:r w:rsidR="00D92431">
        <w:rPr>
          <w:rFonts w:cs="Calibri"/>
        </w:rPr>
        <w:t>ou</w:t>
      </w:r>
      <w:r w:rsidRPr="00074C6E">
        <w:rPr>
          <w:rFonts w:cs="Calibri"/>
        </w:rPr>
        <w:t xml:space="preserve"> </w:t>
      </w:r>
      <w:r w:rsidR="00D92431">
        <w:rPr>
          <w:rFonts w:cs="Calibri"/>
        </w:rPr>
        <w:t>testovací zprávu</w:t>
      </w:r>
      <w:r w:rsidRPr="00074C6E">
        <w:rPr>
          <w:rFonts w:cs="Calibri"/>
        </w:rPr>
        <w:t xml:space="preserve"> vydala dne 20. 4. 2020 GTT Guangzhou Guangjian Textile Garment and Accessories, která je na seznamu China national Accreditation Service for Conformity Assesment akreditovaných laboratoří pro testování OOP a ZP. Dále byl</w:t>
      </w:r>
      <w:r w:rsidR="00D92431">
        <w:rPr>
          <w:rFonts w:cs="Calibri"/>
        </w:rPr>
        <w:t>a</w:t>
      </w:r>
      <w:r w:rsidRPr="00074C6E">
        <w:rPr>
          <w:rFonts w:cs="Calibri"/>
        </w:rPr>
        <w:t xml:space="preserve"> přiložen</w:t>
      </w:r>
      <w:r w:rsidR="00D92431">
        <w:rPr>
          <w:rFonts w:cs="Calibri"/>
        </w:rPr>
        <w:t>a testovací zpráva</w:t>
      </w:r>
      <w:r w:rsidRPr="00074C6E">
        <w:rPr>
          <w:rFonts w:cs="Calibri"/>
        </w:rPr>
        <w:t xml:space="preserve"> </w:t>
      </w:r>
      <w:r w:rsidR="00D92431">
        <w:rPr>
          <w:rFonts w:cs="Calibri"/>
        </w:rPr>
        <w:t>(</w:t>
      </w:r>
      <w:r w:rsidRPr="00074C6E">
        <w:rPr>
          <w:rFonts w:cs="Calibri"/>
          <w:i/>
        </w:rPr>
        <w:t>Certificate of Verification PPE Test Report</w:t>
      </w:r>
      <w:r w:rsidR="00D92431">
        <w:rPr>
          <w:rFonts w:cs="Calibri"/>
        </w:rPr>
        <w:t>)</w:t>
      </w:r>
      <w:r w:rsidRPr="00074C6E">
        <w:rPr>
          <w:rFonts w:cs="Calibri"/>
        </w:rPr>
        <w:t xml:space="preserve"> ověřující respirátory FH třídy FFP2 vydan</w:t>
      </w:r>
      <w:r w:rsidR="00D92431">
        <w:rPr>
          <w:rFonts w:cs="Calibri"/>
        </w:rPr>
        <w:t>á</w:t>
      </w:r>
      <w:r w:rsidRPr="00074C6E">
        <w:rPr>
          <w:rFonts w:cs="Calibri"/>
        </w:rPr>
        <w:t xml:space="preserve"> 7. 3. 2020. S výše zmiňovanou dokumentací byla dále NKÚ předložena žádost o posouzení shody, kde byl posuzován vzorek</w:t>
      </w:r>
      <w:r w:rsidR="00D92431">
        <w:rPr>
          <w:rFonts w:cs="Calibri"/>
        </w:rPr>
        <w:t xml:space="preserve"> respirátoru s označením</w:t>
      </w:r>
      <w:r w:rsidRPr="00074C6E">
        <w:rPr>
          <w:rFonts w:cs="Calibri"/>
        </w:rPr>
        <w:t xml:space="preserve"> </w:t>
      </w:r>
      <w:r w:rsidRPr="002B0FA3">
        <w:rPr>
          <w:rFonts w:cs="Calibri"/>
          <w:i/>
        </w:rPr>
        <w:t>Medical respirator mask N95</w:t>
      </w:r>
      <w:r w:rsidRPr="00074C6E">
        <w:rPr>
          <w:rFonts w:cs="Calibri"/>
        </w:rPr>
        <w:t xml:space="preserve"> (modré balení)</w:t>
      </w:r>
      <w:r w:rsidR="00D92431">
        <w:rPr>
          <w:rFonts w:cs="Calibri"/>
        </w:rPr>
        <w:t>,</w:t>
      </w:r>
      <w:r w:rsidRPr="00074C6E">
        <w:rPr>
          <w:rFonts w:cs="Calibri"/>
        </w:rPr>
        <w:t xml:space="preserve"> a protokol o</w:t>
      </w:r>
      <w:r w:rsidR="00D92431">
        <w:rPr>
          <w:rFonts w:cs="Calibri"/>
        </w:rPr>
        <w:t> </w:t>
      </w:r>
      <w:r w:rsidRPr="00074C6E">
        <w:rPr>
          <w:rFonts w:cs="Calibri"/>
        </w:rPr>
        <w:t>zkoušce vydaný v.</w:t>
      </w:r>
      <w:r w:rsidR="00592D31" w:rsidRPr="00074C6E">
        <w:rPr>
          <w:rFonts w:cs="Calibri"/>
        </w:rPr>
        <w:t> </w:t>
      </w:r>
      <w:r w:rsidRPr="00074C6E">
        <w:rPr>
          <w:rFonts w:cs="Calibri"/>
        </w:rPr>
        <w:t>v.</w:t>
      </w:r>
      <w:r w:rsidR="00592D31" w:rsidRPr="00074C6E">
        <w:rPr>
          <w:rFonts w:cs="Calibri"/>
        </w:rPr>
        <w:t> </w:t>
      </w:r>
      <w:r w:rsidRPr="00074C6E">
        <w:rPr>
          <w:rFonts w:cs="Calibri"/>
        </w:rPr>
        <w:t>i. ze dne 27.</w:t>
      </w:r>
      <w:r w:rsidR="00DE67C4">
        <w:rPr>
          <w:rFonts w:cs="Calibri"/>
        </w:rPr>
        <w:t> </w:t>
      </w:r>
      <w:r w:rsidRPr="00074C6E">
        <w:rPr>
          <w:rFonts w:cs="Calibri"/>
        </w:rPr>
        <w:t>3.</w:t>
      </w:r>
      <w:r w:rsidR="00DE67C4">
        <w:rPr>
          <w:rFonts w:cs="Calibri"/>
        </w:rPr>
        <w:t> </w:t>
      </w:r>
      <w:r w:rsidRPr="00074C6E">
        <w:rPr>
          <w:rFonts w:cs="Calibri"/>
        </w:rPr>
        <w:t xml:space="preserve">2020 na totéž zboží s výsledkem ochranné třídy FFP2. </w:t>
      </w:r>
    </w:p>
    <w:p w:rsidR="005F50A1" w:rsidRPr="00074C6E" w:rsidRDefault="005F50A1" w:rsidP="00074C6E">
      <w:pPr>
        <w:pStyle w:val="Nadpis3"/>
        <w:spacing w:after="120"/>
        <w:rPr>
          <w:rFonts w:cs="Calibri"/>
        </w:rPr>
      </w:pPr>
      <w:r w:rsidRPr="00074C6E">
        <w:rPr>
          <w:rFonts w:cs="Calibri"/>
        </w:rPr>
        <w:t>Objednávka</w:t>
      </w:r>
      <w:r w:rsidR="00D92431">
        <w:rPr>
          <w:rFonts w:cs="Calibri"/>
        </w:rPr>
        <w:t xml:space="preserve"> č. </w:t>
      </w:r>
      <w:r w:rsidRPr="00074C6E">
        <w:rPr>
          <w:rFonts w:cs="Calibri"/>
        </w:rPr>
        <w:t xml:space="preserve"> 75/FFP2/MZ-PRO/2020</w:t>
      </w:r>
    </w:p>
    <w:p w:rsidR="005F50A1" w:rsidRPr="00074C6E" w:rsidRDefault="005F50A1" w:rsidP="00074C6E">
      <w:pPr>
        <w:spacing w:after="120"/>
        <w:rPr>
          <w:rFonts w:cs="Calibri"/>
        </w:rPr>
      </w:pPr>
      <w:r w:rsidRPr="00074C6E">
        <w:rPr>
          <w:rFonts w:cs="Calibri"/>
        </w:rPr>
        <w:t xml:space="preserve">Objednávku na 50 000 ks respirátorů KN95 uzavřelo MZd dne 16. 3. 2020, přičemž dodání proběhlo dne 23. 3. 2020 v množství 49 900 ks o celkové hodnotě 7 855 999,45 Kč. K ověření kvality zboží MZd předložilo NKÚ </w:t>
      </w:r>
      <w:r w:rsidR="00C11FDC" w:rsidRPr="00074C6E">
        <w:rPr>
          <w:rFonts w:cs="Calibri"/>
          <w:i/>
        </w:rPr>
        <w:t>certificate of conformity</w:t>
      </w:r>
      <w:r w:rsidRPr="00074C6E">
        <w:rPr>
          <w:rFonts w:cs="Calibri"/>
        </w:rPr>
        <w:t xml:space="preserve"> vydaný čínskou laboratoří 10.</w:t>
      </w:r>
      <w:r w:rsidR="00592D31" w:rsidRPr="00074C6E">
        <w:rPr>
          <w:rFonts w:cs="Calibri"/>
        </w:rPr>
        <w:t> 3. </w:t>
      </w:r>
      <w:r w:rsidRPr="00074C6E">
        <w:rPr>
          <w:rFonts w:cs="Calibri"/>
        </w:rPr>
        <w:t xml:space="preserve">2020, pro produkt „mask“ bez dalšího značení. Dále byl přiložen </w:t>
      </w:r>
      <w:r w:rsidR="00C11FDC" w:rsidRPr="00074C6E">
        <w:rPr>
          <w:rFonts w:cs="Calibri"/>
          <w:i/>
        </w:rPr>
        <w:t>certificate of compliance</w:t>
      </w:r>
      <w:r w:rsidRPr="00074C6E">
        <w:rPr>
          <w:rFonts w:cs="Calibri"/>
        </w:rPr>
        <w:t xml:space="preserve"> vydaný italskou společností Ente Certificazione Macchine Srl., vydaný dne 13.</w:t>
      </w:r>
      <w:r w:rsidR="00592D31" w:rsidRPr="00074C6E">
        <w:rPr>
          <w:rFonts w:cs="Calibri"/>
        </w:rPr>
        <w:t> 3. </w:t>
      </w:r>
      <w:r w:rsidRPr="00074C6E">
        <w:rPr>
          <w:rFonts w:cs="Calibri"/>
        </w:rPr>
        <w:t>2020. Tento certifikát ověřuje produkty pod názvem „mask“ s označením ZK601 a</w:t>
      </w:r>
      <w:r w:rsidR="00592D31" w:rsidRPr="00074C6E">
        <w:rPr>
          <w:rFonts w:cs="Calibri"/>
        </w:rPr>
        <w:t> </w:t>
      </w:r>
      <w:r w:rsidRPr="00074C6E">
        <w:rPr>
          <w:rFonts w:cs="Calibri"/>
        </w:rPr>
        <w:t xml:space="preserve">ZK601V. Přestože na dokumentu je značka ověřující značku CE, NKÚ neshledal tento certifikát ve vztahu k dodanému zboží za relevantní, protože společnost vydávající certifikaci výrobku </w:t>
      </w:r>
      <w:proofErr w:type="gramStart"/>
      <w:r w:rsidRPr="00074C6E">
        <w:rPr>
          <w:rFonts w:cs="Calibri"/>
        </w:rPr>
        <w:t>není</w:t>
      </w:r>
      <w:proofErr w:type="gramEnd"/>
      <w:r w:rsidRPr="00074C6E">
        <w:rPr>
          <w:rFonts w:cs="Calibri"/>
        </w:rPr>
        <w:t xml:space="preserve"> na seznamu informačního seznamu </w:t>
      </w:r>
      <w:proofErr w:type="gramStart"/>
      <w:r w:rsidRPr="00074C6E">
        <w:rPr>
          <w:rFonts w:cs="Calibri"/>
        </w:rPr>
        <w:t>NANDO</w:t>
      </w:r>
      <w:proofErr w:type="gramEnd"/>
      <w:r w:rsidRPr="00074C6E">
        <w:rPr>
          <w:rFonts w:cs="Calibri"/>
        </w:rPr>
        <w:t>, který sdružuje všechny notifikované osoby.</w:t>
      </w:r>
    </w:p>
    <w:p w:rsidR="005F50A1" w:rsidRPr="00074C6E" w:rsidRDefault="005F50A1" w:rsidP="00074C6E">
      <w:pPr>
        <w:spacing w:after="120"/>
        <w:rPr>
          <w:rFonts w:cs="Calibri"/>
        </w:rPr>
      </w:pPr>
      <w:r w:rsidRPr="00074C6E">
        <w:rPr>
          <w:rFonts w:cs="Calibri"/>
        </w:rPr>
        <w:t xml:space="preserve">Zboží </w:t>
      </w:r>
      <w:r w:rsidR="00C11FDC">
        <w:rPr>
          <w:rFonts w:cs="Calibri"/>
        </w:rPr>
        <w:t>z </w:t>
      </w:r>
      <w:r w:rsidRPr="00074C6E">
        <w:rPr>
          <w:rFonts w:cs="Calibri"/>
        </w:rPr>
        <w:t>objednávky MZd celkem pětkrát testovalo ve veřejné výzkumné instituci. V období mezi 2. 4. 2020 – 29. 4. 2020 předalo MZd v. v. i. celkem čtrnáct kusů vzorků k testování.</w:t>
      </w:r>
    </w:p>
    <w:p w:rsidR="005F50A1" w:rsidRPr="00074C6E" w:rsidRDefault="005F50A1" w:rsidP="00074C6E">
      <w:pPr>
        <w:spacing w:after="120"/>
        <w:rPr>
          <w:rFonts w:cs="Calibri"/>
        </w:rPr>
      </w:pPr>
      <w:r w:rsidRPr="00074C6E">
        <w:rPr>
          <w:rFonts w:cs="Calibri"/>
        </w:rPr>
        <w:t xml:space="preserve">První testování dvou kusů vzorků s označením respirátor KN95, </w:t>
      </w:r>
      <w:r w:rsidRPr="002B0FA3">
        <w:rPr>
          <w:rFonts w:cs="Calibri"/>
          <w:i/>
        </w:rPr>
        <w:t>DR+MFYAN pure and healthy</w:t>
      </w:r>
      <w:r w:rsidRPr="00074C6E">
        <w:rPr>
          <w:rFonts w:cs="Calibri"/>
        </w:rPr>
        <w:t xml:space="preserve"> nesplnilo požadované naměřené hodnoty pro označení respirátor třídy FFP2. Oba vzorky neprošly z důvodu několikanásobného překročení měření počátečních aerosolů. </w:t>
      </w:r>
    </w:p>
    <w:p w:rsidR="005F50A1" w:rsidRPr="00074C6E" w:rsidRDefault="005F50A1" w:rsidP="00074C6E">
      <w:pPr>
        <w:spacing w:after="120"/>
        <w:rPr>
          <w:rFonts w:cs="Calibri"/>
        </w:rPr>
      </w:pPr>
      <w:r w:rsidRPr="00074C6E">
        <w:rPr>
          <w:rFonts w:cs="Calibri"/>
        </w:rPr>
        <w:t xml:space="preserve">Druhé testování tří kusů vzorků respirátoru </w:t>
      </w:r>
      <w:r w:rsidRPr="002B0FA3">
        <w:rPr>
          <w:rFonts w:cs="Calibri"/>
          <w:i/>
        </w:rPr>
        <w:t>DR+MFYAN pure and healthy</w:t>
      </w:r>
      <w:r w:rsidRPr="00074C6E">
        <w:rPr>
          <w:rFonts w:cs="Calibri"/>
        </w:rPr>
        <w:t xml:space="preserve"> opět nesplnilo požadované měření hodnot pro průnik aerosolů</w:t>
      </w:r>
      <w:r w:rsidR="00C11FDC">
        <w:rPr>
          <w:rFonts w:cs="Calibri"/>
        </w:rPr>
        <w:t>,</w:t>
      </w:r>
      <w:r w:rsidRPr="00074C6E">
        <w:rPr>
          <w:rFonts w:cs="Calibri"/>
        </w:rPr>
        <w:t xml:space="preserve"> a ne</w:t>
      </w:r>
      <w:r w:rsidR="00C11FDC">
        <w:rPr>
          <w:rFonts w:cs="Calibri"/>
        </w:rPr>
        <w:t>s</w:t>
      </w:r>
      <w:r w:rsidRPr="00074C6E">
        <w:rPr>
          <w:rFonts w:cs="Calibri"/>
        </w:rPr>
        <w:t xml:space="preserve">plnilo tedy kvalitativní označení pro respirátory třídy FFP2. K třetímu testování byly předloženy tři kusy vzorků označené jako respirátory FFP2. Všechny tři kusy respirátorů nesplnily požadavky měření pro třídu FFP2. </w:t>
      </w:r>
    </w:p>
    <w:p w:rsidR="005F50A1" w:rsidRPr="00074C6E" w:rsidRDefault="005F50A1" w:rsidP="00074C6E">
      <w:pPr>
        <w:spacing w:after="120"/>
        <w:rPr>
          <w:rFonts w:cs="Calibri"/>
        </w:rPr>
      </w:pPr>
      <w:r w:rsidRPr="00074C6E">
        <w:rPr>
          <w:rFonts w:cs="Calibri"/>
        </w:rPr>
        <w:lastRenderedPageBreak/>
        <w:t>Dále byly testovány tři kusy respirátorů FFP2, přičemž všechny nesplnily hodnoty měření pro splnění třídy FFP2, ale splnily hodnoty pro třídu FFP1. Na fotografii protokolu o zkoušce vydaného v. v. i. je vzorek respirátoru bez označení s viditelným kovovým plíškem pro upevnění respirátoru kolem nosu a vodorovn</w:t>
      </w:r>
      <w:r w:rsidR="00C11FDC">
        <w:rPr>
          <w:rFonts w:cs="Calibri"/>
        </w:rPr>
        <w:t>á</w:t>
      </w:r>
      <w:r w:rsidRPr="00074C6E">
        <w:rPr>
          <w:rFonts w:cs="Calibri"/>
        </w:rPr>
        <w:t xml:space="preserve"> perforace. Dle vizualizace se jednalo o jiný typ testovaného respirátoru než v posledním měření. Následovalo další měření této objednávky reprezentované třemi kusy respirátorů k testování. Tento vzorek splnil všechna požadovaná měření pro označení respirátoru FFP3, přičemž předmětem objednávky byly respirátory FFP2. Tyto poslední testované vzorky tedy splnily vyšší úroveň ochrany. Na fotografii protokolu o</w:t>
      </w:r>
      <w:r w:rsidR="00DE67C4">
        <w:rPr>
          <w:rFonts w:cs="Calibri"/>
        </w:rPr>
        <w:t> </w:t>
      </w:r>
      <w:r w:rsidRPr="00074C6E">
        <w:rPr>
          <w:rFonts w:cs="Calibri"/>
        </w:rPr>
        <w:t>zkoušce vydaného v. v. i. je vzorek respirátoru s označením KN95 s viditelně vytlačenou perforací připomínající písmeno „Z“ avšak bez viditelné nosní klipsy, z čehož vyplývá, že byl testován jiný typ respirátoru.</w:t>
      </w:r>
    </w:p>
    <w:p w:rsidR="005F50A1" w:rsidRPr="00074C6E" w:rsidRDefault="005F50A1" w:rsidP="00074C6E">
      <w:pPr>
        <w:spacing w:after="120"/>
        <w:rPr>
          <w:rFonts w:cs="Calibri"/>
        </w:rPr>
      </w:pPr>
      <w:r w:rsidRPr="00074C6E">
        <w:rPr>
          <w:rFonts w:cs="Calibri"/>
        </w:rPr>
        <w:t>Shrnutí výsledků jednotlivých testování z pohledu splnění/nesplnění hodnoty maximálního počátečního průniku zkušebního aerosolu, který je pro třídu FFP2 max. 6</w:t>
      </w:r>
      <w:r w:rsidR="00C11FDC">
        <w:rPr>
          <w:rFonts w:cs="Calibri"/>
        </w:rPr>
        <w:t> </w:t>
      </w:r>
      <w:r w:rsidRPr="00074C6E">
        <w:rPr>
          <w:rFonts w:cs="Calibri"/>
        </w:rPr>
        <w:t>%, je v následujícím grafu.</w:t>
      </w:r>
    </w:p>
    <w:p w:rsidR="005F50A1" w:rsidRPr="00074C6E" w:rsidRDefault="005F50A1" w:rsidP="00074C6E">
      <w:pPr>
        <w:keepNext/>
        <w:spacing w:after="120"/>
        <w:rPr>
          <w:rFonts w:cs="Calibri"/>
          <w:b/>
        </w:rPr>
      </w:pPr>
      <w:r w:rsidRPr="00074C6E">
        <w:rPr>
          <w:rFonts w:cs="Calibri"/>
          <w:b/>
        </w:rPr>
        <w:t xml:space="preserve">Graf </w:t>
      </w:r>
      <w:r w:rsidR="00E250B2">
        <w:rPr>
          <w:rFonts w:cs="Calibri"/>
          <w:b/>
        </w:rPr>
        <w:t>č. </w:t>
      </w:r>
      <w:r w:rsidRPr="00074C6E">
        <w:rPr>
          <w:rFonts w:cs="Calibri"/>
          <w:b/>
        </w:rPr>
        <w:t>1</w:t>
      </w:r>
      <w:r w:rsidR="00C11FDC">
        <w:rPr>
          <w:rFonts w:cs="Calibri"/>
          <w:b/>
        </w:rPr>
        <w:t>:</w:t>
      </w:r>
      <w:r w:rsidRPr="00074C6E">
        <w:rPr>
          <w:rFonts w:cs="Calibri"/>
          <w:b/>
        </w:rPr>
        <w:t xml:space="preserve"> Testování objednávky č. 75/FFP2/MZ-PRO/2020</w:t>
      </w:r>
    </w:p>
    <w:p w:rsidR="005F50A1" w:rsidRPr="00074C6E" w:rsidRDefault="001A7649" w:rsidP="00C11FDC">
      <w:pPr>
        <w:spacing w:after="120"/>
        <w:jc w:val="right"/>
        <w:rPr>
          <w:rFonts w:cs="Calibri"/>
        </w:rPr>
      </w:pPr>
      <w:r>
        <w:rPr>
          <w:noProof/>
        </w:rPr>
        <w:drawing>
          <wp:inline distT="0" distB="0" distL="0" distR="0" wp14:anchorId="37391EA3" wp14:editId="60F4F22A">
            <wp:extent cx="5760085" cy="36798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679825"/>
                    </a:xfrm>
                    <a:prstGeom prst="rect">
                      <a:avLst/>
                    </a:prstGeom>
                  </pic:spPr>
                </pic:pic>
              </a:graphicData>
            </a:graphic>
          </wp:inline>
        </w:drawing>
      </w:r>
    </w:p>
    <w:p w:rsidR="005F50A1" w:rsidRPr="00074C6E" w:rsidRDefault="005F50A1" w:rsidP="00074C6E">
      <w:pPr>
        <w:spacing w:after="120"/>
        <w:rPr>
          <w:rFonts w:cs="Calibri"/>
          <w:sz w:val="20"/>
        </w:rPr>
      </w:pPr>
      <w:r w:rsidRPr="00074C6E">
        <w:rPr>
          <w:rFonts w:cs="Calibri"/>
          <w:b/>
          <w:sz w:val="20"/>
        </w:rPr>
        <w:t>Zdroj:</w:t>
      </w:r>
      <w:r w:rsidRPr="00074C6E">
        <w:rPr>
          <w:rFonts w:cs="Calibri"/>
          <w:sz w:val="20"/>
        </w:rPr>
        <w:t xml:space="preserve"> </w:t>
      </w:r>
      <w:r w:rsidR="00A11052">
        <w:rPr>
          <w:rFonts w:cs="Calibri"/>
          <w:sz w:val="20"/>
        </w:rPr>
        <w:t>vypracoval NKÚ</w:t>
      </w:r>
      <w:r w:rsidRPr="00074C6E">
        <w:rPr>
          <w:rFonts w:cs="Calibri"/>
          <w:sz w:val="20"/>
        </w:rPr>
        <w:t xml:space="preserve"> na základě </w:t>
      </w:r>
      <w:r w:rsidR="001A7649">
        <w:rPr>
          <w:rFonts w:cs="Calibri"/>
          <w:sz w:val="20"/>
        </w:rPr>
        <w:t xml:space="preserve">MZd </w:t>
      </w:r>
      <w:r w:rsidRPr="00074C6E">
        <w:rPr>
          <w:rFonts w:cs="Calibri"/>
          <w:sz w:val="20"/>
        </w:rPr>
        <w:t>předložených protokolů v. v. i.</w:t>
      </w:r>
    </w:p>
    <w:p w:rsidR="005F50A1" w:rsidRPr="00074C6E" w:rsidRDefault="005F50A1" w:rsidP="00074C6E">
      <w:pPr>
        <w:spacing w:after="120"/>
        <w:rPr>
          <w:rFonts w:cs="Calibri"/>
        </w:rPr>
      </w:pPr>
      <w:r w:rsidRPr="00074C6E">
        <w:rPr>
          <w:rFonts w:cs="Calibri"/>
        </w:rPr>
        <w:t>Z grafu je zřejmé, v jaké míře překročily testované vzorky stanovenou hodnotu maximálního počátečního průniku zkušebního aerosolu, který je pro třídu FFP2 max. 6</w:t>
      </w:r>
      <w:r w:rsidR="00BE754B">
        <w:rPr>
          <w:rFonts w:cs="Calibri"/>
        </w:rPr>
        <w:t> </w:t>
      </w:r>
      <w:r w:rsidRPr="00074C6E">
        <w:rPr>
          <w:rFonts w:cs="Calibri"/>
        </w:rPr>
        <w:t>%.</w:t>
      </w:r>
    </w:p>
    <w:p w:rsidR="005F50A1" w:rsidRPr="00074C6E" w:rsidRDefault="005F50A1" w:rsidP="00074C6E">
      <w:pPr>
        <w:pStyle w:val="Nadpis3"/>
        <w:spacing w:after="120"/>
        <w:rPr>
          <w:rFonts w:cs="Calibri"/>
        </w:rPr>
      </w:pPr>
      <w:r w:rsidRPr="00074C6E">
        <w:rPr>
          <w:rFonts w:cs="Calibri"/>
        </w:rPr>
        <w:t>Smlouva</w:t>
      </w:r>
      <w:r w:rsidR="00BE754B">
        <w:rPr>
          <w:rFonts w:cs="Calibri"/>
        </w:rPr>
        <w:t xml:space="preserve"> č.</w:t>
      </w:r>
      <w:r w:rsidRPr="00074C6E">
        <w:rPr>
          <w:rFonts w:cs="Calibri"/>
        </w:rPr>
        <w:t xml:space="preserve"> 4500860165</w:t>
      </w:r>
    </w:p>
    <w:p w:rsidR="005F50A1" w:rsidRPr="00074C6E" w:rsidRDefault="005F50A1" w:rsidP="00074C6E">
      <w:pPr>
        <w:spacing w:after="120"/>
        <w:rPr>
          <w:rFonts w:cs="Calibri"/>
        </w:rPr>
      </w:pPr>
      <w:r w:rsidRPr="00074C6E">
        <w:rPr>
          <w:rFonts w:cs="Calibri"/>
        </w:rPr>
        <w:t xml:space="preserve">Dne 17. 3. 2020 uzavřelo MV smlouvu s tuzemským dodavatelem na dodávku 720 ks respirátorů FFP3 </w:t>
      </w:r>
      <w:r w:rsidR="005B7E9C">
        <w:rPr>
          <w:rFonts w:cs="Calibri"/>
        </w:rPr>
        <w:t xml:space="preserve">s označením </w:t>
      </w:r>
      <w:r w:rsidRPr="002B0FA3">
        <w:rPr>
          <w:rFonts w:cs="Calibri"/>
          <w:i/>
        </w:rPr>
        <w:t>Neo Tools</w:t>
      </w:r>
      <w:r w:rsidRPr="00074C6E">
        <w:rPr>
          <w:rFonts w:cs="Calibri"/>
        </w:rPr>
        <w:t xml:space="preserve"> polské značky Grupa Topex s termínem dodání dne 18. 3. 2020 v celkové hodnotě 152 460 Kč. V dokumentaci bylo NKÚ ze strany MV předloženo </w:t>
      </w:r>
      <w:r w:rsidRPr="00074C6E">
        <w:rPr>
          <w:rFonts w:cs="Calibri"/>
          <w:i/>
        </w:rPr>
        <w:t>prohlášení o shodě</w:t>
      </w:r>
      <w:r w:rsidRPr="00074C6E">
        <w:rPr>
          <w:rFonts w:cs="Calibri"/>
        </w:rPr>
        <w:t xml:space="preserve">, které se týká jiného výrobce a zcela jiného výrobku. Prohlášení o shodě se vztahuje na overaly a ochranné oděvy. Dále nebyl ze strany MV doložen žádný dokument prokazující kvalitu nakoupeného zboží. Toto zboží nepodrobilo MV testování ve v. v. i., neboť </w:t>
      </w:r>
      <w:r w:rsidRPr="00074C6E">
        <w:rPr>
          <w:rFonts w:cs="Calibri"/>
        </w:rPr>
        <w:lastRenderedPageBreak/>
        <w:t xml:space="preserve">jak MV uvedlo, nevyžadovalo tyto dokumenty po tuzemských dodavatelích, protože ti mají, jakožto dodavatelé těchto produktů na trh EU, povinnost prodávat pouze certifikované zboží. Součástí předložené dokumentace nebyla ani přiložená fotografie dodaných respirátorů, dle které by mohl NKÚ ověřit, zda dodané respirátory odpovídají předložené certifikaci, tj. zda obsahují viditelné značky CE. </w:t>
      </w:r>
    </w:p>
    <w:p w:rsidR="005F50A1" w:rsidRPr="00074C6E" w:rsidRDefault="005F50A1" w:rsidP="00074C6E">
      <w:pPr>
        <w:pStyle w:val="Nadpis3"/>
        <w:spacing w:after="120"/>
        <w:rPr>
          <w:rFonts w:cs="Calibri"/>
        </w:rPr>
      </w:pPr>
      <w:r w:rsidRPr="00074C6E">
        <w:rPr>
          <w:rFonts w:cs="Calibri"/>
        </w:rPr>
        <w:t>Objednávka</w:t>
      </w:r>
      <w:r w:rsidR="005305C0">
        <w:rPr>
          <w:rFonts w:cs="Calibri"/>
        </w:rPr>
        <w:t xml:space="preserve"> č.</w:t>
      </w:r>
      <w:r w:rsidRPr="00074C6E">
        <w:rPr>
          <w:rFonts w:cs="Calibri"/>
        </w:rPr>
        <w:t xml:space="preserve"> 77/FFP2/MZ-PRO/2020</w:t>
      </w:r>
    </w:p>
    <w:p w:rsidR="005F50A1" w:rsidRPr="00074C6E" w:rsidRDefault="005F50A1" w:rsidP="00074C6E">
      <w:pPr>
        <w:spacing w:after="120"/>
        <w:rPr>
          <w:rFonts w:cs="Calibri"/>
        </w:rPr>
      </w:pPr>
      <w:r w:rsidRPr="00074C6E">
        <w:rPr>
          <w:rFonts w:cs="Calibri"/>
        </w:rPr>
        <w:t>Objednávku uzavřelo MZd dne 17. 3. 2020 na celkové množství 30 000 ks respirátorů KN95. Dodání proběhlo dne 14. 4. 2020 v jedné dodávce v celkové hodnotě 4 715 996,18 Kč. K</w:t>
      </w:r>
      <w:r w:rsidR="00A52DCF">
        <w:rPr>
          <w:rFonts w:cs="Calibri"/>
        </w:rPr>
        <w:t> </w:t>
      </w:r>
      <w:r w:rsidRPr="00074C6E">
        <w:rPr>
          <w:rFonts w:cs="Calibri"/>
        </w:rPr>
        <w:t xml:space="preserve">ověření kvality zboží MZd předložilo NKÚ </w:t>
      </w:r>
      <w:r w:rsidR="00A11052" w:rsidRPr="00074C6E">
        <w:rPr>
          <w:rFonts w:cs="Calibri"/>
          <w:i/>
        </w:rPr>
        <w:t>certificate of compliance</w:t>
      </w:r>
      <w:r w:rsidRPr="00074C6E">
        <w:rPr>
          <w:rFonts w:cs="Calibri"/>
        </w:rPr>
        <w:t xml:space="preserve"> vydaný italskou společností Ente Certificazione Macchine Srl. dne 13. 3. 2020. Tento certifikát se vztahuje k produktům s názvem „mask“ s označením ZK601 a ZK601V. Přestože na dokumentu je značka ověřující značku CE, NKÚ neshledal tento certifikát ve vztahu k objednávce jako relevantní, protože společnost vydávající certifikaci výrobku není </w:t>
      </w:r>
      <w:proofErr w:type="gramStart"/>
      <w:r w:rsidRPr="00074C6E">
        <w:rPr>
          <w:rFonts w:cs="Calibri"/>
        </w:rPr>
        <w:t>uvedena</w:t>
      </w:r>
      <w:proofErr w:type="gramEnd"/>
      <w:r w:rsidRPr="00074C6E">
        <w:rPr>
          <w:rFonts w:cs="Calibri"/>
        </w:rPr>
        <w:t xml:space="preserve"> na seznamu </w:t>
      </w:r>
      <w:proofErr w:type="gramStart"/>
      <w:r w:rsidRPr="00074C6E">
        <w:rPr>
          <w:rFonts w:cs="Calibri"/>
        </w:rPr>
        <w:t>NANDO</w:t>
      </w:r>
      <w:proofErr w:type="gramEnd"/>
      <w:r w:rsidRPr="00074C6E">
        <w:rPr>
          <w:rFonts w:cs="Calibri"/>
        </w:rPr>
        <w:t xml:space="preserve">, sdružujícím všechny notifikované osoby. Jedná se přitom o totožný doklad k ověření kvality jako u objednávky č. 75/FFP2/MZ-PRO/2020. </w:t>
      </w:r>
    </w:p>
    <w:p w:rsidR="005F50A1" w:rsidRPr="00074C6E" w:rsidRDefault="005F50A1" w:rsidP="00074C6E">
      <w:pPr>
        <w:spacing w:after="120"/>
        <w:rPr>
          <w:rFonts w:cs="Calibri"/>
        </w:rPr>
      </w:pPr>
      <w:r w:rsidRPr="00074C6E">
        <w:rPr>
          <w:rFonts w:cs="Calibri"/>
        </w:rPr>
        <w:t xml:space="preserve">Objednávka byla v období 20. 4. 2020 – 11. 5. 2020 celkem třikrát testována ve v. v. i., přičemž MZd poskytlo k testování celkem jedenáct kusů vzorků. </w:t>
      </w:r>
    </w:p>
    <w:p w:rsidR="005F50A1" w:rsidRPr="00074C6E" w:rsidRDefault="005F50A1" w:rsidP="00074C6E">
      <w:pPr>
        <w:spacing w:after="120"/>
        <w:rPr>
          <w:rFonts w:cs="Calibri"/>
        </w:rPr>
      </w:pPr>
      <w:r w:rsidRPr="00074C6E">
        <w:rPr>
          <w:rFonts w:cs="Calibri"/>
        </w:rPr>
        <w:t>K prvnímu testování ve v. v. i. MZd předložilo pět kusů vzorků, které nesplnily požadavky na počáteční průnik aerosolem</w:t>
      </w:r>
      <w:r w:rsidR="00A11052">
        <w:rPr>
          <w:rFonts w:cs="Calibri"/>
        </w:rPr>
        <w:t>,</w:t>
      </w:r>
      <w:r w:rsidRPr="00074C6E">
        <w:rPr>
          <w:rFonts w:cs="Calibri"/>
        </w:rPr>
        <w:t xml:space="preserve"> a neodpovídaly tak třídě FFP2. Dle přiložené fotografie na protokolu veřejné výzkumné instituce se jednalo o test respirátorů s označením KN95. </w:t>
      </w:r>
    </w:p>
    <w:p w:rsidR="005F50A1" w:rsidRPr="00074C6E" w:rsidRDefault="005F50A1" w:rsidP="00074C6E">
      <w:pPr>
        <w:spacing w:after="120"/>
        <w:rPr>
          <w:rFonts w:cs="Calibri"/>
        </w:rPr>
      </w:pPr>
      <w:r w:rsidRPr="00074C6E">
        <w:rPr>
          <w:rFonts w:cs="Calibri"/>
        </w:rPr>
        <w:t>Druhé testování stejné objednávky bylo provedeno v počtu tří kusů vzorků. Ani jeden ze tří vzorků nesplnil požadavky na počáteční průnik aerosolem</w:t>
      </w:r>
      <w:r w:rsidR="00A11052">
        <w:rPr>
          <w:rFonts w:cs="Calibri"/>
        </w:rPr>
        <w:t>,</w:t>
      </w:r>
      <w:r w:rsidRPr="00074C6E">
        <w:rPr>
          <w:rFonts w:cs="Calibri"/>
        </w:rPr>
        <w:t xml:space="preserve"> a neodpovídaly tak třídě FFP2. Z kontroly NKÚ vyplynulo, že se jednalo vůbec o nejhorší vzorky ze všech testovaných vzorků, které MZd v. v. i. dodalo z různých objednávek k testování. Dle přiložené fotografie na protokolu v. v. i. se jednalo o vzorky respirátorů s označením KN95. </w:t>
      </w:r>
    </w:p>
    <w:p w:rsidR="005F50A1" w:rsidRPr="00074C6E" w:rsidRDefault="005F50A1" w:rsidP="00074C6E">
      <w:pPr>
        <w:spacing w:after="120"/>
        <w:rPr>
          <w:rFonts w:cs="Calibri"/>
        </w:rPr>
      </w:pPr>
      <w:r w:rsidRPr="00074C6E">
        <w:rPr>
          <w:rFonts w:cs="Calibri"/>
        </w:rPr>
        <w:t xml:space="preserve">K poslednímu testování dodalo MZd v. v. i. další tři kusy vzorků, které splnily požadované limity ochranné třídy FFP2. Na protokolu o zkoušce od v. v. i. je uvedeno, že byly objednavatelem předány 3 ks vzorků respirátoru KN95. Dle přiložené fotografie na protokolu v. v. i. byly ale testovány vzorky respirátoru s označením N95, jedná se tedy podle zjištění NKÚ o jiný druh vzorků respirátorů, než které byly dodány pro předešlé testování. </w:t>
      </w:r>
    </w:p>
    <w:p w:rsidR="005F50A1" w:rsidRPr="00074C6E" w:rsidRDefault="005F50A1" w:rsidP="00074C6E">
      <w:pPr>
        <w:spacing w:after="120"/>
        <w:rPr>
          <w:rFonts w:cs="Calibri"/>
        </w:rPr>
      </w:pPr>
      <w:r w:rsidRPr="00074C6E">
        <w:rPr>
          <w:rFonts w:cs="Calibri"/>
        </w:rPr>
        <w:t>Graf níže shrnuje výsledky jednotlivých testování z pohledu splnění/nesplnění hodnoty maximálního počátečního průniku zkušebního aerosolu, který je pro třídu FFP2 max. 6 %.</w:t>
      </w:r>
    </w:p>
    <w:p w:rsidR="005F50A1" w:rsidRPr="00074C6E" w:rsidRDefault="005F50A1" w:rsidP="00074C6E">
      <w:pPr>
        <w:keepNext/>
        <w:spacing w:after="120"/>
        <w:rPr>
          <w:rFonts w:cs="Calibri"/>
          <w:b/>
        </w:rPr>
      </w:pPr>
      <w:r w:rsidRPr="00074C6E">
        <w:rPr>
          <w:rFonts w:cs="Calibri"/>
          <w:b/>
        </w:rPr>
        <w:lastRenderedPageBreak/>
        <w:t>Graf č. 2</w:t>
      </w:r>
      <w:r w:rsidR="00A11052">
        <w:rPr>
          <w:rFonts w:cs="Calibri"/>
          <w:b/>
        </w:rPr>
        <w:t>:</w:t>
      </w:r>
      <w:r w:rsidRPr="00074C6E">
        <w:rPr>
          <w:rFonts w:cs="Calibri"/>
          <w:b/>
        </w:rPr>
        <w:t xml:space="preserve"> Testování objednávky č. 77/FFP2/MZ-PRO/2020</w:t>
      </w:r>
    </w:p>
    <w:p w:rsidR="005F50A1" w:rsidRPr="00074C6E" w:rsidRDefault="001A7649" w:rsidP="00074C6E">
      <w:pPr>
        <w:spacing w:after="120"/>
        <w:rPr>
          <w:rFonts w:cs="Calibri"/>
        </w:rPr>
      </w:pPr>
      <w:r>
        <w:rPr>
          <w:noProof/>
        </w:rPr>
        <w:drawing>
          <wp:inline distT="0" distB="0" distL="0" distR="0" wp14:anchorId="59D21193" wp14:editId="44AEF383">
            <wp:extent cx="5760085" cy="37217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3721735"/>
                    </a:xfrm>
                    <a:prstGeom prst="rect">
                      <a:avLst/>
                    </a:prstGeom>
                  </pic:spPr>
                </pic:pic>
              </a:graphicData>
            </a:graphic>
          </wp:inline>
        </w:drawing>
      </w:r>
    </w:p>
    <w:p w:rsidR="005F50A1" w:rsidRPr="00074C6E" w:rsidRDefault="005F50A1" w:rsidP="00074C6E">
      <w:pPr>
        <w:spacing w:after="120"/>
        <w:rPr>
          <w:rFonts w:cs="Calibri"/>
          <w:sz w:val="20"/>
        </w:rPr>
      </w:pPr>
      <w:r w:rsidRPr="00074C6E">
        <w:rPr>
          <w:rFonts w:cs="Calibri"/>
          <w:b/>
          <w:sz w:val="20"/>
        </w:rPr>
        <w:t xml:space="preserve">Zdroj: </w:t>
      </w:r>
      <w:r w:rsidR="00F90766">
        <w:rPr>
          <w:rFonts w:cs="Calibri"/>
          <w:sz w:val="20"/>
        </w:rPr>
        <w:t>vypracoval NKÚ</w:t>
      </w:r>
      <w:r w:rsidRPr="00074C6E">
        <w:rPr>
          <w:rFonts w:cs="Calibri"/>
          <w:sz w:val="20"/>
        </w:rPr>
        <w:t xml:space="preserve"> na základě </w:t>
      </w:r>
      <w:r w:rsidR="001A7649">
        <w:rPr>
          <w:rFonts w:cs="Calibri"/>
          <w:sz w:val="20"/>
        </w:rPr>
        <w:t xml:space="preserve">MZd </w:t>
      </w:r>
      <w:r w:rsidRPr="00074C6E">
        <w:rPr>
          <w:rFonts w:cs="Calibri"/>
          <w:sz w:val="20"/>
        </w:rPr>
        <w:t>předložených protokolů v. v. i.</w:t>
      </w:r>
    </w:p>
    <w:p w:rsidR="005F50A1" w:rsidRPr="00074C6E" w:rsidRDefault="005F50A1" w:rsidP="001A7649">
      <w:pPr>
        <w:pStyle w:val="Nadpis3"/>
        <w:spacing w:before="240" w:after="120"/>
        <w:rPr>
          <w:rFonts w:cs="Calibri"/>
        </w:rPr>
      </w:pPr>
      <w:r w:rsidRPr="00074C6E">
        <w:rPr>
          <w:rFonts w:cs="Calibri"/>
        </w:rPr>
        <w:t>Smlouva ze dne 17. 3. 2020</w:t>
      </w:r>
    </w:p>
    <w:p w:rsidR="005F50A1" w:rsidRPr="00074C6E" w:rsidRDefault="005F50A1" w:rsidP="00074C6E">
      <w:pPr>
        <w:spacing w:after="120"/>
        <w:rPr>
          <w:rFonts w:cs="Calibri"/>
        </w:rPr>
      </w:pPr>
      <w:r w:rsidRPr="00074C6E">
        <w:rPr>
          <w:rFonts w:cs="Calibri"/>
        </w:rPr>
        <w:t>MV uzavřelo dne 17. 3. 2020 smlouvu s čínským dodavatelem na dodání 1 000 000 ks respirátorů</w:t>
      </w:r>
      <w:r w:rsidR="00F90766">
        <w:rPr>
          <w:rFonts w:cs="Calibri"/>
        </w:rPr>
        <w:t xml:space="preserve"> s označením</w:t>
      </w:r>
      <w:r w:rsidRPr="00074C6E">
        <w:rPr>
          <w:rFonts w:cs="Calibri"/>
        </w:rPr>
        <w:t xml:space="preserve"> </w:t>
      </w:r>
      <w:r w:rsidRPr="002B0FA3">
        <w:rPr>
          <w:rFonts w:cs="Calibri"/>
          <w:i/>
        </w:rPr>
        <w:t>JFY FFP2 Mask</w:t>
      </w:r>
      <w:r w:rsidRPr="00074C6E">
        <w:rPr>
          <w:rFonts w:cs="Calibri"/>
        </w:rPr>
        <w:t xml:space="preserve"> dodaných ve dvou dodávkách. Tato smlouva neobsahovala žádné číselné označení. Dodání zboží proběhlo ve dvou dodávkách dne 3.</w:t>
      </w:r>
      <w:r w:rsidR="008522A2" w:rsidRPr="00074C6E">
        <w:rPr>
          <w:rFonts w:cs="Calibri"/>
        </w:rPr>
        <w:t> </w:t>
      </w:r>
      <w:r w:rsidRPr="00074C6E">
        <w:rPr>
          <w:rFonts w:cs="Calibri"/>
        </w:rPr>
        <w:t>4.</w:t>
      </w:r>
      <w:r w:rsidR="008522A2" w:rsidRPr="00074C6E">
        <w:rPr>
          <w:rFonts w:cs="Calibri"/>
        </w:rPr>
        <w:t> </w:t>
      </w:r>
      <w:r w:rsidRPr="00074C6E">
        <w:rPr>
          <w:rFonts w:cs="Calibri"/>
        </w:rPr>
        <w:t>2020. První dodávka obsahovala 910 560 ks respirátorů a druhá dodávka obsahovala 89</w:t>
      </w:r>
      <w:r w:rsidR="008522A2" w:rsidRPr="00074C6E">
        <w:rPr>
          <w:rFonts w:cs="Calibri"/>
        </w:rPr>
        <w:t> </w:t>
      </w:r>
      <w:r w:rsidRPr="00074C6E">
        <w:rPr>
          <w:rFonts w:cs="Calibri"/>
        </w:rPr>
        <w:t>760</w:t>
      </w:r>
      <w:r w:rsidR="008522A2" w:rsidRPr="00074C6E">
        <w:rPr>
          <w:rFonts w:cs="Calibri"/>
        </w:rPr>
        <w:t> </w:t>
      </w:r>
      <w:r w:rsidRPr="00074C6E">
        <w:rPr>
          <w:rFonts w:cs="Calibri"/>
        </w:rPr>
        <w:t xml:space="preserve">ks respirátorů. Součástí obou dodávek byly respirátory označené jako modely XCX010 a XCL010. Dne 26. 5. 2020 uzavřelo MV s dodavatelem dodatek smlouvy, kterým byla řešena reklamace z důvodu snížené kvality dodaného zboží. Celkově MV za dodávku zaplatilo, včetně následné výměny zboží, 47 641 100 Kč. </w:t>
      </w:r>
    </w:p>
    <w:p w:rsidR="005F50A1" w:rsidRPr="00074C6E" w:rsidRDefault="005F50A1" w:rsidP="00074C6E">
      <w:pPr>
        <w:spacing w:after="120"/>
        <w:rPr>
          <w:rFonts w:cs="Calibri"/>
        </w:rPr>
      </w:pPr>
      <w:r w:rsidRPr="00074C6E">
        <w:rPr>
          <w:rFonts w:cs="Calibri"/>
        </w:rPr>
        <w:t>V</w:t>
      </w:r>
      <w:r w:rsidR="00F90766">
        <w:rPr>
          <w:rFonts w:cs="Calibri"/>
        </w:rPr>
        <w:t> </w:t>
      </w:r>
      <w:r w:rsidRPr="00074C6E">
        <w:rPr>
          <w:rFonts w:cs="Calibri"/>
        </w:rPr>
        <w:t>rámci</w:t>
      </w:r>
      <w:r w:rsidR="00F90766">
        <w:rPr>
          <w:rFonts w:cs="Calibri"/>
        </w:rPr>
        <w:t xml:space="preserve"> </w:t>
      </w:r>
      <w:r w:rsidRPr="00074C6E">
        <w:rPr>
          <w:rFonts w:cs="Calibri"/>
        </w:rPr>
        <w:t>předložené dokumentace byl kontrolujícím NKÚ k ověření kvality zboží předložen</w:t>
      </w:r>
      <w:r w:rsidR="00F90766">
        <w:rPr>
          <w:rFonts w:cs="Calibri"/>
        </w:rPr>
        <w:t xml:space="preserve"> certifikát</w:t>
      </w:r>
      <w:r w:rsidRPr="00074C6E">
        <w:rPr>
          <w:rFonts w:cs="Calibri"/>
        </w:rPr>
        <w:t xml:space="preserve"> </w:t>
      </w:r>
      <w:r w:rsidRPr="00074C6E">
        <w:rPr>
          <w:rFonts w:cs="Calibri"/>
          <w:i/>
        </w:rPr>
        <w:t>EU Type Examination Certification</w:t>
      </w:r>
      <w:r w:rsidRPr="00074C6E">
        <w:rPr>
          <w:rFonts w:cs="Calibri"/>
        </w:rPr>
        <w:t xml:space="preserve"> vydaný notifikovanou osobou BSI Group The </w:t>
      </w:r>
      <w:proofErr w:type="gramStart"/>
      <w:r w:rsidRPr="00074C6E">
        <w:rPr>
          <w:rFonts w:cs="Calibri"/>
        </w:rPr>
        <w:t>Netherlands B.V. (NB</w:t>
      </w:r>
      <w:proofErr w:type="gramEnd"/>
      <w:r w:rsidRPr="00074C6E">
        <w:rPr>
          <w:rFonts w:cs="Calibri"/>
        </w:rPr>
        <w:t xml:space="preserve"> 2797). Doložený certifikát vydaný dne 31. 10. 2019 se vztahuje k</w:t>
      </w:r>
      <w:r w:rsidR="00F90766">
        <w:rPr>
          <w:rFonts w:cs="Calibri"/>
        </w:rPr>
        <w:t> </w:t>
      </w:r>
      <w:r w:rsidRPr="00074C6E">
        <w:rPr>
          <w:rFonts w:cs="Calibri"/>
        </w:rPr>
        <w:t xml:space="preserve">ochranným osobním prostředkům dle nařízení 2016/425. Certifikát se vztahoval na respirátory FFP2 modely 1020, 1021, 1121, 1121A, 1121C, 1020H, 1021H, 1121H, 1020F, 1021F. Ani jeden z těchto modelů respirátorů se tak neshoduje s dodaným zbožím. Vydaný certifikát je podle zjištění NKÚ nerelevantní i z důvodu, že je vydán pro jiného výrobce dodávaného zboží, než který je uveden na smlouvě MV o dodávce respirátorů typu </w:t>
      </w:r>
      <w:r w:rsidRPr="003558D3">
        <w:rPr>
          <w:rFonts w:cs="Calibri"/>
          <w:i/>
        </w:rPr>
        <w:t>JFY FFP2 Mask</w:t>
      </w:r>
      <w:r w:rsidRPr="00074C6E">
        <w:rPr>
          <w:rFonts w:cs="Calibri"/>
        </w:rPr>
        <w:t xml:space="preserve">. U respirátorů tak nebyla ničím garantována jejich kvalita. </w:t>
      </w:r>
    </w:p>
    <w:p w:rsidR="005F50A1" w:rsidRPr="00074C6E" w:rsidRDefault="005F50A1" w:rsidP="00074C6E">
      <w:pPr>
        <w:spacing w:after="120"/>
        <w:rPr>
          <w:rFonts w:cs="Calibri"/>
        </w:rPr>
      </w:pPr>
      <w:r w:rsidRPr="00074C6E">
        <w:rPr>
          <w:rFonts w:cs="Calibri"/>
        </w:rPr>
        <w:t>Respirátory posléze MV podrobilo zkoušce ve v. v. i., kde testy dodaných vzorků prokázaly, že zboží nesplňuje deklarované parametry pro značení ochranné třídy FFP2. Dodané vzorky splnily pouze parametry pro ochranou třídu FFP1, a to navíc na horní hranici měření průniků. Jeden ze vzorků nesplnil ani normu pro ochranou třídu FFP1 (průnik částic 24,12 %). MV s dodavatele</w:t>
      </w:r>
      <w:r w:rsidR="00CC770D">
        <w:rPr>
          <w:rFonts w:cs="Calibri"/>
        </w:rPr>
        <w:t>m</w:t>
      </w:r>
      <w:r w:rsidRPr="00074C6E">
        <w:rPr>
          <w:rFonts w:cs="Calibri"/>
        </w:rPr>
        <w:t xml:space="preserve"> uzavřelo výše zmíněný dodatek smlouvy na snížení jednotkové ceny dodaných </w:t>
      </w:r>
      <w:r w:rsidRPr="00074C6E">
        <w:rPr>
          <w:rFonts w:cs="Calibri"/>
        </w:rPr>
        <w:lastRenderedPageBreak/>
        <w:t xml:space="preserve">respirátorů na základě předložených výsledků testování ve v. v. i. a za reklamovanou částku bylo dodavatelem dodáno 676 392 kusů FFP2 3M typ 9501 a typ 9502. K těmto náhradním respirátorům MV předložilo </w:t>
      </w:r>
      <w:r w:rsidR="00CC770D">
        <w:rPr>
          <w:rFonts w:cs="Calibri"/>
        </w:rPr>
        <w:t>testovací zprávu</w:t>
      </w:r>
      <w:r w:rsidRPr="00074C6E">
        <w:rPr>
          <w:rFonts w:cs="Calibri"/>
        </w:rPr>
        <w:t xml:space="preserve"> ze dne 1. 8. 2017, kter</w:t>
      </w:r>
      <w:r w:rsidR="00CC770D">
        <w:rPr>
          <w:rFonts w:cs="Calibri"/>
        </w:rPr>
        <w:t>á</w:t>
      </w:r>
      <w:r w:rsidRPr="00074C6E">
        <w:rPr>
          <w:rFonts w:cs="Calibri"/>
        </w:rPr>
        <w:t xml:space="preserve"> se vztahuje k respirátorům typu KN95 typ 3M 9501+ a KN95 typ 3M 9502+ s rozdílným upínacím systémem, posuzovaný</w:t>
      </w:r>
      <w:r w:rsidR="00CC770D">
        <w:rPr>
          <w:rFonts w:cs="Calibri"/>
        </w:rPr>
        <w:t>m</w:t>
      </w:r>
      <w:r w:rsidRPr="00074C6E">
        <w:rPr>
          <w:rFonts w:cs="Calibri"/>
        </w:rPr>
        <w:t xml:space="preserve"> dle normy GB 2626:2006. Na základě test</w:t>
      </w:r>
      <w:r w:rsidR="00CC770D">
        <w:rPr>
          <w:rFonts w:cs="Calibri"/>
        </w:rPr>
        <w:t>ovací</w:t>
      </w:r>
      <w:r w:rsidRPr="00074C6E">
        <w:rPr>
          <w:rFonts w:cs="Calibri"/>
        </w:rPr>
        <w:t xml:space="preserve"> </w:t>
      </w:r>
      <w:r w:rsidR="00CC770D">
        <w:rPr>
          <w:rFonts w:cs="Calibri"/>
        </w:rPr>
        <w:t>zprávy</w:t>
      </w:r>
      <w:r w:rsidRPr="00074C6E">
        <w:rPr>
          <w:rFonts w:cs="Calibri"/>
        </w:rPr>
        <w:t xml:space="preserve"> bylo potvrzeno zahájení o</w:t>
      </w:r>
      <w:r w:rsidR="008522A2" w:rsidRPr="00074C6E">
        <w:rPr>
          <w:rFonts w:cs="Calibri"/>
        </w:rPr>
        <w:t> </w:t>
      </w:r>
      <w:r w:rsidRPr="00074C6E">
        <w:rPr>
          <w:rFonts w:cs="Calibri"/>
        </w:rPr>
        <w:t xml:space="preserve">posouzení shody. Testy ve veřejné výzkumné instituci prokázaly, že respirátory mají lepší parametry než FFP2 a splňují dokonce normu pro FFP3. </w:t>
      </w:r>
    </w:p>
    <w:p w:rsidR="005F50A1" w:rsidRPr="00074C6E" w:rsidRDefault="005F50A1" w:rsidP="00074C6E">
      <w:pPr>
        <w:spacing w:after="120"/>
        <w:rPr>
          <w:rFonts w:cs="Calibri"/>
        </w:rPr>
      </w:pPr>
      <w:r w:rsidRPr="00074C6E">
        <w:rPr>
          <w:rFonts w:cs="Calibri"/>
        </w:rPr>
        <w:t>NKÚ v souvislosti zjistil, že původně dodané respirátory, které nesplňovaly parametry pro ochrannou třídu FFP2, MV v interních evidencích překvalifikovalo na respirátory třídy FFP1, resp. roušky</w:t>
      </w:r>
      <w:r w:rsidR="00CC770D">
        <w:rPr>
          <w:rFonts w:cs="Calibri"/>
        </w:rPr>
        <w:t>,</w:t>
      </w:r>
      <w:r w:rsidRPr="00074C6E">
        <w:rPr>
          <w:rFonts w:cs="Calibri"/>
        </w:rPr>
        <w:t xml:space="preserve"> a distribuovalo je interně v rámci resortu MV. Zda a jakým způsobem byla nižší třída ochrany vyznačena na jednotlivých výrobcích, NKÚ nemohl z dokladů ověřit.</w:t>
      </w:r>
    </w:p>
    <w:p w:rsidR="005F50A1" w:rsidRPr="00074C6E" w:rsidRDefault="005F50A1" w:rsidP="00074C6E">
      <w:pPr>
        <w:pStyle w:val="Nadpis3"/>
        <w:spacing w:after="120"/>
        <w:rPr>
          <w:rFonts w:cs="Calibri"/>
        </w:rPr>
      </w:pPr>
      <w:r w:rsidRPr="00074C6E">
        <w:rPr>
          <w:rFonts w:cs="Calibri"/>
        </w:rPr>
        <w:t>Smlouva</w:t>
      </w:r>
      <w:r w:rsidR="00CC770D">
        <w:rPr>
          <w:rFonts w:cs="Calibri"/>
        </w:rPr>
        <w:t xml:space="preserve"> č.</w:t>
      </w:r>
      <w:r w:rsidRPr="00074C6E">
        <w:rPr>
          <w:rFonts w:cs="Calibri"/>
        </w:rPr>
        <w:t xml:space="preserve"> 20200317</w:t>
      </w:r>
    </w:p>
    <w:p w:rsidR="005F50A1" w:rsidRPr="00074C6E" w:rsidRDefault="005F50A1" w:rsidP="00074C6E">
      <w:pPr>
        <w:spacing w:after="120"/>
        <w:rPr>
          <w:rFonts w:cs="Calibri"/>
        </w:rPr>
      </w:pPr>
      <w:r w:rsidRPr="00074C6E">
        <w:rPr>
          <w:rFonts w:cs="Calibri"/>
        </w:rPr>
        <w:t xml:space="preserve">MV uzavřelo dne 17. 3. 2020 smlouvu s čínským dodavatelem na dodávku 1 500 000 ks </w:t>
      </w:r>
      <w:r w:rsidR="00CC770D">
        <w:rPr>
          <w:rFonts w:cs="Calibri"/>
        </w:rPr>
        <w:t xml:space="preserve">jednorázových </w:t>
      </w:r>
      <w:r w:rsidRPr="00074C6E">
        <w:rPr>
          <w:rFonts w:cs="Calibri"/>
        </w:rPr>
        <w:t xml:space="preserve">respirátorů </w:t>
      </w:r>
      <w:r w:rsidR="00CC770D">
        <w:rPr>
          <w:rFonts w:cs="Calibri"/>
        </w:rPr>
        <w:t>(</w:t>
      </w:r>
      <w:r w:rsidR="00CC770D" w:rsidRPr="002B0FA3">
        <w:rPr>
          <w:rFonts w:cs="Calibri"/>
          <w:i/>
        </w:rPr>
        <w:t>d</w:t>
      </w:r>
      <w:r w:rsidRPr="002B0FA3">
        <w:rPr>
          <w:rFonts w:cs="Calibri"/>
          <w:i/>
        </w:rPr>
        <w:t>isposable mask</w:t>
      </w:r>
      <w:r w:rsidR="00CC770D">
        <w:rPr>
          <w:rFonts w:cs="Calibri"/>
        </w:rPr>
        <w:t>)</w:t>
      </w:r>
      <w:r w:rsidRPr="00074C6E">
        <w:rPr>
          <w:rFonts w:cs="Calibri"/>
        </w:rPr>
        <w:t xml:space="preserve"> N95. První dvě dodávky byly dodány 24. 3. 2020 a 31. 3. 2020 v celkovém počtu 748 800 ks. K dodaným respirátorům MV předložilo NKÚ </w:t>
      </w:r>
      <w:r w:rsidR="00CC770D">
        <w:rPr>
          <w:rFonts w:cs="Calibri"/>
        </w:rPr>
        <w:t>testovací zprávu</w:t>
      </w:r>
      <w:r w:rsidRPr="00074C6E">
        <w:rPr>
          <w:rFonts w:cs="Calibri"/>
        </w:rPr>
        <w:t xml:space="preserve"> vztahující se ke N95 vydan</w:t>
      </w:r>
      <w:r w:rsidR="00CC770D">
        <w:rPr>
          <w:rFonts w:cs="Calibri"/>
        </w:rPr>
        <w:t>ou</w:t>
      </w:r>
      <w:r w:rsidRPr="00074C6E">
        <w:rPr>
          <w:rFonts w:cs="Calibri"/>
        </w:rPr>
        <w:t xml:space="preserve"> 19. 6. 2015. Výsledky testu ve v. v. i. však prokázaly, že dodané respirátory splňují ochranou třídu FFP1. </w:t>
      </w:r>
    </w:p>
    <w:p w:rsidR="005F50A1" w:rsidRPr="00074C6E" w:rsidRDefault="005F50A1" w:rsidP="00074C6E">
      <w:pPr>
        <w:spacing w:after="120"/>
        <w:rPr>
          <w:rFonts w:cs="Calibri"/>
        </w:rPr>
      </w:pPr>
      <w:r w:rsidRPr="00074C6E">
        <w:rPr>
          <w:rFonts w:cs="Calibri"/>
        </w:rPr>
        <w:t xml:space="preserve">Dne 7. 4. 2020 uzavřelo MV s dodavatelem dodatek smlouvy, kterým bylo stanoveno, že zbytek zboží nebude dodán a polovina kupní ceny bude vrácena na účet ČNB. Dne 19. 4. 2020 uzavřelo MV s dodavatelem dodatečné podmínky k dodatku ze dne 7. 4. 2020 na </w:t>
      </w:r>
      <w:r w:rsidR="00DE67C4">
        <w:rPr>
          <w:rFonts w:cs="Calibri"/>
        </w:rPr>
        <w:br/>
      </w:r>
      <w:r w:rsidRPr="00074C6E">
        <w:rPr>
          <w:rFonts w:cs="Calibri"/>
        </w:rPr>
        <w:t>dodávku náhradního plnění nového zboží, namísto vrácení peněžní částky. Toto MV zdůvodnilo striktní regulací ze strany Státní devizové správy Číny, procesem převodu měny RMB (</w:t>
      </w:r>
      <w:r w:rsidR="00CC770D">
        <w:rPr>
          <w:rFonts w:cs="Calibri"/>
        </w:rPr>
        <w:t>r</w:t>
      </w:r>
      <w:r w:rsidRPr="00074C6E">
        <w:rPr>
          <w:rFonts w:cs="Calibri"/>
        </w:rPr>
        <w:t xml:space="preserve">enminbi </w:t>
      </w:r>
      <w:r w:rsidR="008522A2" w:rsidRPr="00074C6E">
        <w:rPr>
          <w:rFonts w:cs="Calibri"/>
        </w:rPr>
        <w:t>–</w:t>
      </w:r>
      <w:r w:rsidRPr="00074C6E">
        <w:rPr>
          <w:rFonts w:cs="Calibri"/>
        </w:rPr>
        <w:t xml:space="preserve"> čínský juan) na americké dolary a zaslání platby do České republiky, která vyžaduje řadu povolení a dlouhý čas. </w:t>
      </w:r>
    </w:p>
    <w:p w:rsidR="005F50A1" w:rsidRPr="00074C6E" w:rsidRDefault="005F50A1" w:rsidP="00074C6E">
      <w:pPr>
        <w:spacing w:after="120"/>
        <w:rPr>
          <w:rFonts w:cs="Calibri"/>
        </w:rPr>
      </w:pPr>
      <w:r w:rsidRPr="00074C6E">
        <w:rPr>
          <w:rFonts w:cs="Calibri"/>
        </w:rPr>
        <w:t>Prostřednictvím tohoto dodatku ze dne 7. 4. 2020 MV nasmlouvalo dodání respirátorů typ Powecom KN95 v celkovém objemu 1 346 000 ks. Následná dodávka náhradního plnění byla dodána vlakem č. 1 v celkovém počtu 1 346 000 ks. K tomuto zboží MV předložilo</w:t>
      </w:r>
      <w:r w:rsidR="00CC770D">
        <w:rPr>
          <w:rFonts w:cs="Calibri"/>
        </w:rPr>
        <w:t xml:space="preserve"> certifikát</w:t>
      </w:r>
      <w:r w:rsidRPr="00074C6E">
        <w:rPr>
          <w:rFonts w:cs="Calibri"/>
        </w:rPr>
        <w:t xml:space="preserve"> </w:t>
      </w:r>
      <w:r w:rsidR="00CC770D">
        <w:rPr>
          <w:rFonts w:cs="Calibri"/>
        </w:rPr>
        <w:t>(</w:t>
      </w:r>
      <w:r w:rsidRPr="00074C6E">
        <w:rPr>
          <w:rFonts w:cs="Calibri"/>
          <w:i/>
        </w:rPr>
        <w:t>EU Type Certification</w:t>
      </w:r>
      <w:r w:rsidR="00CC770D">
        <w:rPr>
          <w:rFonts w:cs="Calibri"/>
        </w:rPr>
        <w:t>)</w:t>
      </w:r>
      <w:r w:rsidRPr="00074C6E">
        <w:rPr>
          <w:rFonts w:cs="Calibri"/>
        </w:rPr>
        <w:t xml:space="preserve"> vydaný notifikovanou osobou CCQS Certification Services Limited (NB</w:t>
      </w:r>
      <w:r w:rsidR="00CC770D">
        <w:rPr>
          <w:rFonts w:cs="Calibri"/>
        </w:rPr>
        <w:t> </w:t>
      </w:r>
      <w:r w:rsidRPr="00074C6E">
        <w:rPr>
          <w:rFonts w:cs="Calibri"/>
        </w:rPr>
        <w:t>2834) vydaný dne 28. 4. 2020. Tento certifikát byl vydán pro respirátor FFP2 NR model 9502 posuzovaný dle normy 2626-2006. Nejedná se tedy o stejný model, který byl nasmlouvaný jako náhradní plnění v rámci reklamace zboží. Dále byl</w:t>
      </w:r>
      <w:r w:rsidR="009A5010">
        <w:rPr>
          <w:rFonts w:cs="Calibri"/>
        </w:rPr>
        <w:t>a</w:t>
      </w:r>
      <w:r w:rsidRPr="00074C6E">
        <w:rPr>
          <w:rFonts w:cs="Calibri"/>
        </w:rPr>
        <w:t xml:space="preserve"> přiložen</w:t>
      </w:r>
      <w:r w:rsidR="009A5010">
        <w:rPr>
          <w:rFonts w:cs="Calibri"/>
        </w:rPr>
        <w:t>a</w:t>
      </w:r>
      <w:r w:rsidRPr="00074C6E">
        <w:rPr>
          <w:rFonts w:cs="Calibri"/>
        </w:rPr>
        <w:t xml:space="preserve"> </w:t>
      </w:r>
      <w:r w:rsidR="009A5010">
        <w:rPr>
          <w:rFonts w:cs="Calibri"/>
        </w:rPr>
        <w:t>testovací zpráva</w:t>
      </w:r>
      <w:r w:rsidRPr="00074C6E">
        <w:rPr>
          <w:rFonts w:cs="Calibri"/>
        </w:rPr>
        <w:t>, vztahující se ke zboží KN95 posuzovan</w:t>
      </w:r>
      <w:r w:rsidR="009A5010">
        <w:rPr>
          <w:rFonts w:cs="Calibri"/>
        </w:rPr>
        <w:t>ému</w:t>
      </w:r>
      <w:r w:rsidRPr="00074C6E">
        <w:rPr>
          <w:rFonts w:cs="Calibri"/>
        </w:rPr>
        <w:t xml:space="preserve"> dle normy GB 2626-2006 bez data vydání. Na základě </w:t>
      </w:r>
      <w:r w:rsidR="009A5010">
        <w:rPr>
          <w:rFonts w:cs="Calibri"/>
        </w:rPr>
        <w:t>této testovací zprávy</w:t>
      </w:r>
      <w:r w:rsidRPr="00074C6E">
        <w:rPr>
          <w:rFonts w:cs="Calibri"/>
        </w:rPr>
        <w:t xml:space="preserve"> bylo zahájeno posouzení shody ve v. v. i. MV vzorky této dodávky nechalo testovat ve v. v. i., přičemž z tohoto protokolu o zkoušce </w:t>
      </w:r>
      <w:r w:rsidR="009A5010">
        <w:rPr>
          <w:rFonts w:cs="Calibri"/>
        </w:rPr>
        <w:t>u </w:t>
      </w:r>
      <w:r w:rsidRPr="00074C6E">
        <w:rPr>
          <w:rFonts w:cs="Calibri"/>
        </w:rPr>
        <w:t>této instituce vyplývá, že vzorky náhradního plnění splnily požadavky lepší účinnosti FFP3, tedy lepší</w:t>
      </w:r>
      <w:r w:rsidR="009A5010">
        <w:rPr>
          <w:rFonts w:cs="Calibri"/>
        </w:rPr>
        <w:t>,</w:t>
      </w:r>
      <w:r w:rsidRPr="00074C6E">
        <w:rPr>
          <w:rFonts w:cs="Calibri"/>
        </w:rPr>
        <w:t xml:space="preserve"> než byla třída nasmlouvaného náhradního plnění. </w:t>
      </w:r>
    </w:p>
    <w:p w:rsidR="005F50A1" w:rsidRPr="00074C6E" w:rsidRDefault="005F50A1" w:rsidP="00074C6E">
      <w:pPr>
        <w:spacing w:after="120"/>
        <w:rPr>
          <w:rFonts w:cs="Calibri"/>
        </w:rPr>
      </w:pPr>
      <w:r w:rsidRPr="00074C6E">
        <w:rPr>
          <w:rFonts w:cs="Calibri"/>
        </w:rPr>
        <w:t>MV v odpovědi na dotaz NKÚ, proč nebylo zboží reklamov</w:t>
      </w:r>
      <w:r w:rsidR="009A5010">
        <w:rPr>
          <w:rFonts w:cs="Calibri"/>
        </w:rPr>
        <w:t>áno</w:t>
      </w:r>
      <w:r w:rsidRPr="00074C6E">
        <w:rPr>
          <w:rFonts w:cs="Calibri"/>
        </w:rPr>
        <w:t xml:space="preserve"> a vrácen</w:t>
      </w:r>
      <w:r w:rsidR="009A5010">
        <w:rPr>
          <w:rFonts w:cs="Calibri"/>
        </w:rPr>
        <w:t>o,</w:t>
      </w:r>
      <w:r w:rsidRPr="00074C6E">
        <w:rPr>
          <w:rFonts w:cs="Calibri"/>
        </w:rPr>
        <w:t xml:space="preserve"> odpovědělo, že toto zboží bylo již vydáno do spotřeby. NKÚ vyhodnotil, že MV v tomto případě neověřilo skutečnou účinnost těchto OOP před jejich vydáním k</w:t>
      </w:r>
      <w:r w:rsidR="009A5010">
        <w:rPr>
          <w:rFonts w:cs="Calibri"/>
        </w:rPr>
        <w:t> </w:t>
      </w:r>
      <w:r w:rsidRPr="00074C6E">
        <w:rPr>
          <w:rFonts w:cs="Calibri"/>
        </w:rPr>
        <w:t>použití</w:t>
      </w:r>
      <w:r w:rsidR="009A5010">
        <w:rPr>
          <w:rFonts w:cs="Calibri"/>
        </w:rPr>
        <w:t>,</w:t>
      </w:r>
      <w:r w:rsidRPr="00074C6E">
        <w:rPr>
          <w:rFonts w:cs="Calibri"/>
        </w:rPr>
        <w:t xml:space="preserve"> a nezaručilo tedy deklarovanou účinnost, resp. ochranu zdraví jejich uživatelů.</w:t>
      </w:r>
    </w:p>
    <w:p w:rsidR="005F50A1" w:rsidRPr="00074C6E" w:rsidRDefault="005F50A1" w:rsidP="00074C6E">
      <w:pPr>
        <w:spacing w:after="120"/>
        <w:rPr>
          <w:rFonts w:cs="Calibri"/>
        </w:rPr>
      </w:pPr>
      <w:r w:rsidRPr="00074C6E">
        <w:rPr>
          <w:rFonts w:cs="Calibri"/>
        </w:rPr>
        <w:t>Za objednávku MV celkem uhradilo 120 964 200 Kč.</w:t>
      </w:r>
    </w:p>
    <w:p w:rsidR="005F50A1" w:rsidRPr="00074C6E" w:rsidRDefault="005F50A1" w:rsidP="00074C6E">
      <w:pPr>
        <w:pStyle w:val="Nadpis3"/>
        <w:spacing w:after="120"/>
        <w:rPr>
          <w:rFonts w:cs="Calibri"/>
        </w:rPr>
      </w:pPr>
      <w:r w:rsidRPr="00074C6E">
        <w:rPr>
          <w:rFonts w:cs="Calibri"/>
        </w:rPr>
        <w:t>Smlouva</w:t>
      </w:r>
      <w:r w:rsidR="009A5010">
        <w:rPr>
          <w:rFonts w:cs="Calibri"/>
        </w:rPr>
        <w:t xml:space="preserve"> č.</w:t>
      </w:r>
      <w:r w:rsidRPr="00074C6E">
        <w:rPr>
          <w:rFonts w:cs="Calibri"/>
        </w:rPr>
        <w:t xml:space="preserve"> 8618701425542</w:t>
      </w:r>
    </w:p>
    <w:p w:rsidR="005F50A1" w:rsidRPr="00074C6E" w:rsidRDefault="005F50A1" w:rsidP="00074C6E">
      <w:pPr>
        <w:spacing w:after="120"/>
        <w:rPr>
          <w:rFonts w:cs="Calibri"/>
        </w:rPr>
      </w:pPr>
      <w:r w:rsidRPr="00074C6E">
        <w:rPr>
          <w:rFonts w:cs="Calibri"/>
        </w:rPr>
        <w:t>Dne 17. 3. 2020 uzavřelo MV smlouvu s čínským dodavatelem na dodávku 1 000 000 ks respirátorů</w:t>
      </w:r>
      <w:r w:rsidR="009A5010">
        <w:rPr>
          <w:rFonts w:cs="Calibri"/>
        </w:rPr>
        <w:t xml:space="preserve"> označených jako</w:t>
      </w:r>
      <w:r w:rsidRPr="00074C6E">
        <w:rPr>
          <w:rFonts w:cs="Calibri"/>
        </w:rPr>
        <w:t xml:space="preserve"> </w:t>
      </w:r>
      <w:r w:rsidRPr="002B0FA3">
        <w:rPr>
          <w:rFonts w:cs="Calibri"/>
          <w:i/>
        </w:rPr>
        <w:t>Medical disposable mask Model EN14683 PPF2</w:t>
      </w:r>
      <w:r w:rsidRPr="00074C6E">
        <w:rPr>
          <w:rFonts w:cs="Calibri"/>
        </w:rPr>
        <w:t xml:space="preserve"> (jednorázová </w:t>
      </w:r>
      <w:r w:rsidRPr="00074C6E">
        <w:rPr>
          <w:rFonts w:cs="Calibri"/>
        </w:rPr>
        <w:lastRenderedPageBreak/>
        <w:t>zdravotnická maska</w:t>
      </w:r>
      <w:r w:rsidR="00CD2188">
        <w:rPr>
          <w:rFonts w:cs="Calibri"/>
        </w:rPr>
        <w:t> –</w:t>
      </w:r>
      <w:r w:rsidRPr="00074C6E">
        <w:rPr>
          <w:rFonts w:cs="Calibri"/>
        </w:rPr>
        <w:t xml:space="preserve"> </w:t>
      </w:r>
      <w:r w:rsidR="009A5010">
        <w:rPr>
          <w:rFonts w:cs="Calibri"/>
        </w:rPr>
        <w:t>m</w:t>
      </w:r>
      <w:r w:rsidRPr="00074C6E">
        <w:rPr>
          <w:rFonts w:cs="Calibri"/>
        </w:rPr>
        <w:t xml:space="preserve">odel EN14683 PPF2). Při snaze identifikovat bližší specifikaci typů respirátorů NKÚ zjistil, že se jednalo o dodávku respirátorů typu KN95. K tomuto zboží MV předložilo </w:t>
      </w:r>
      <w:r w:rsidR="009A5010">
        <w:rPr>
          <w:rFonts w:cs="Calibri"/>
        </w:rPr>
        <w:t>testovací zprávu</w:t>
      </w:r>
      <w:r w:rsidRPr="00074C6E">
        <w:rPr>
          <w:rFonts w:cs="Calibri"/>
        </w:rPr>
        <w:t xml:space="preserve"> ze dne 17. 3. 2020. </w:t>
      </w:r>
    </w:p>
    <w:p w:rsidR="005F50A1" w:rsidRPr="00074C6E" w:rsidRDefault="005F50A1" w:rsidP="00074C6E">
      <w:pPr>
        <w:spacing w:after="120"/>
        <w:rPr>
          <w:rFonts w:cs="Calibri"/>
        </w:rPr>
      </w:pPr>
      <w:r w:rsidRPr="00074C6E">
        <w:rPr>
          <w:rFonts w:cs="Calibri"/>
        </w:rPr>
        <w:t xml:space="preserve">Na základě smlouvy bylo do ČR doručeno 2. a 3. 4. 2020 cekem 500 000 ks respirátorů. Z této dodávky MV poskytnulo vzorky respirátorů k testování ve v. v. i. Zkouška proběhla dle normy EN1491+ pro respirátory a ověřovala, zda zboží splňuje normu pro FFP2 v parametrech filtrační účinnost (průnik aerosolu) a prodyšnost (vdechovací a vydechovací odpor). Výsledky nepotvrdily deklarovanou účinnost ochranné třídy FFP2, ale pouze FFP1. MV tak dne 7. 4. 2020 podepsalo s dodatelem dodatek o smlouvě, kterým bylo stanoveno, že zbývajících 500 000 ks od čínské strany MV neodebere a na dosud doručené zboží bude uplatněna snížená cena za kus. Částku odpovídající slevě (550 000 USD) čínská strana vrátila 17. 4. 2020. Za nedodanou část dodávky (500 000 ks) čínský dodavatel dne 14. 4. 2020 vrátil částku 950 000 USD. </w:t>
      </w:r>
    </w:p>
    <w:p w:rsidR="005F50A1" w:rsidRPr="00074C6E" w:rsidRDefault="005F50A1" w:rsidP="00074C6E">
      <w:pPr>
        <w:spacing w:after="120"/>
        <w:rPr>
          <w:rFonts w:cs="Calibri"/>
        </w:rPr>
      </w:pPr>
      <w:r w:rsidRPr="00074C6E">
        <w:rPr>
          <w:rFonts w:cs="Calibri"/>
        </w:rPr>
        <w:t xml:space="preserve">Celkem za tuto dodávku MV zaplatilo 11 819 887 Kč. </w:t>
      </w:r>
    </w:p>
    <w:p w:rsidR="005F50A1" w:rsidRPr="00074C6E" w:rsidRDefault="005F50A1" w:rsidP="00074C6E">
      <w:pPr>
        <w:pStyle w:val="Nadpis3"/>
        <w:spacing w:after="120"/>
        <w:rPr>
          <w:rFonts w:cs="Calibri"/>
        </w:rPr>
      </w:pPr>
      <w:r w:rsidRPr="00074C6E">
        <w:rPr>
          <w:rFonts w:cs="Calibri"/>
        </w:rPr>
        <w:t>Smlouvy</w:t>
      </w:r>
      <w:r w:rsidR="009A5010">
        <w:rPr>
          <w:rFonts w:cs="Calibri"/>
        </w:rPr>
        <w:t xml:space="preserve"> č.</w:t>
      </w:r>
      <w:r w:rsidRPr="00074C6E">
        <w:rPr>
          <w:rFonts w:cs="Calibri"/>
        </w:rPr>
        <w:t xml:space="preserve"> 20200315-1 </w:t>
      </w:r>
      <w:r w:rsidR="009A5010">
        <w:rPr>
          <w:rFonts w:cs="Calibri"/>
        </w:rPr>
        <w:t>a</w:t>
      </w:r>
      <w:r w:rsidRPr="00074C6E">
        <w:rPr>
          <w:rFonts w:cs="Calibri"/>
        </w:rPr>
        <w:t xml:space="preserve"> 20200320-1</w:t>
      </w:r>
    </w:p>
    <w:p w:rsidR="005F50A1" w:rsidRPr="00074C6E" w:rsidRDefault="005F50A1" w:rsidP="00074C6E">
      <w:pPr>
        <w:spacing w:after="120"/>
        <w:rPr>
          <w:rFonts w:cs="Calibri"/>
        </w:rPr>
      </w:pPr>
      <w:r w:rsidRPr="00074C6E">
        <w:rPr>
          <w:rFonts w:cs="Calibri"/>
        </w:rPr>
        <w:t xml:space="preserve">MV uzavřelo dne 18. 3. 2020 smlouvu s čínským dodavatelem na dodávku 1 000 000 ks respirátorů </w:t>
      </w:r>
      <w:r w:rsidRPr="002B0FA3">
        <w:rPr>
          <w:rFonts w:cs="Calibri"/>
          <w:i/>
        </w:rPr>
        <w:t>Health Care Particulate Respirator and surgical mask</w:t>
      </w:r>
      <w:r w:rsidRPr="00074C6E">
        <w:rPr>
          <w:rFonts w:cs="Calibri"/>
        </w:rPr>
        <w:t>. Další smlouvu se stejným dodavatelem uzavřelo MV dne 22. 3. 2020, a to na dodávku 10 500 000 ks respirátorů</w:t>
      </w:r>
      <w:r w:rsidR="009A5010">
        <w:rPr>
          <w:rFonts w:cs="Calibri"/>
        </w:rPr>
        <w:t xml:space="preserve"> s označením</w:t>
      </w:r>
      <w:r w:rsidRPr="00074C6E">
        <w:rPr>
          <w:rFonts w:cs="Calibri"/>
        </w:rPr>
        <w:t xml:space="preserve"> </w:t>
      </w:r>
      <w:r w:rsidRPr="002B0FA3">
        <w:rPr>
          <w:rFonts w:cs="Calibri"/>
          <w:i/>
        </w:rPr>
        <w:t>N95 medical mask</w:t>
      </w:r>
      <w:r w:rsidRPr="00074C6E">
        <w:rPr>
          <w:rFonts w:cs="Calibri"/>
        </w:rPr>
        <w:t xml:space="preserve"> (N95 zdravotnická maska). Na tuto dodávku poskytlo MV zálohu dodavateli na objednané zboží ve výši 50</w:t>
      </w:r>
      <w:r w:rsidR="0021293A">
        <w:rPr>
          <w:rFonts w:cs="Calibri"/>
        </w:rPr>
        <w:t> </w:t>
      </w:r>
      <w:r w:rsidRPr="00074C6E">
        <w:rPr>
          <w:rFonts w:cs="Calibri"/>
        </w:rPr>
        <w:t xml:space="preserve">% celkové kupní ceny. Dne 1. 5. 2020 MV uzavřelo s dodavatelem dodatek v souladu se vzájemným jednáním a s ohledem </w:t>
      </w:r>
      <w:r w:rsidR="0021293A">
        <w:rPr>
          <w:rFonts w:cs="Calibri"/>
        </w:rPr>
        <w:t xml:space="preserve">na </w:t>
      </w:r>
      <w:r w:rsidRPr="00074C6E">
        <w:rPr>
          <w:rFonts w:cs="Calibri"/>
        </w:rPr>
        <w:t>ukončení letecké dopravy</w:t>
      </w:r>
      <w:r w:rsidR="0021293A">
        <w:rPr>
          <w:rFonts w:cs="Calibri"/>
        </w:rPr>
        <w:t xml:space="preserve"> o tom</w:t>
      </w:r>
      <w:r w:rsidRPr="00074C6E">
        <w:rPr>
          <w:rFonts w:cs="Calibri"/>
        </w:rPr>
        <w:t>, že neuhradí domluvené zbytek ceny. Dále bylo v dodatku smlouvy uvedeno, že dodavatel poskytne příjemci dar ve výši 500 000 ks respirátorů s označením KN95. Dne 2. 5. 2020 MV uzavřelo s dodavatelem další dodatek smlouvy, ve kterém se změnila výše daru od dodavatele o 72 385 ks na celkových 572 285 ks respirátorů s označením KN95 a</w:t>
      </w:r>
      <w:r w:rsidR="0021293A">
        <w:t> </w:t>
      </w:r>
      <w:r w:rsidRPr="00074C6E">
        <w:rPr>
          <w:rFonts w:cs="Calibri"/>
        </w:rPr>
        <w:t xml:space="preserve">dodatek číslo 1 byl označen za neplatný. </w:t>
      </w:r>
    </w:p>
    <w:p w:rsidR="005F50A1" w:rsidRPr="00074C6E" w:rsidRDefault="005F50A1" w:rsidP="00074C6E">
      <w:pPr>
        <w:spacing w:after="120"/>
        <w:rPr>
          <w:rFonts w:cs="Calibri"/>
        </w:rPr>
      </w:pPr>
      <w:r w:rsidRPr="00074C6E">
        <w:rPr>
          <w:rFonts w:cs="Calibri"/>
        </w:rPr>
        <w:t>Součástí NKÚ předložené dokumentace byl</w:t>
      </w:r>
      <w:r w:rsidR="0021293A">
        <w:rPr>
          <w:rFonts w:cs="Calibri"/>
        </w:rPr>
        <w:t>a</w:t>
      </w:r>
      <w:r w:rsidRPr="00074C6E">
        <w:rPr>
          <w:rFonts w:cs="Calibri"/>
        </w:rPr>
        <w:t xml:space="preserve"> </w:t>
      </w:r>
      <w:r w:rsidR="0021293A">
        <w:rPr>
          <w:rFonts w:cs="Calibri"/>
        </w:rPr>
        <w:t>testovací zpráva</w:t>
      </w:r>
      <w:r w:rsidRPr="00074C6E">
        <w:rPr>
          <w:rFonts w:cs="Calibri"/>
        </w:rPr>
        <w:t xml:space="preserve"> vydan</w:t>
      </w:r>
      <w:r w:rsidR="0021293A">
        <w:rPr>
          <w:rFonts w:cs="Calibri"/>
        </w:rPr>
        <w:t>á</w:t>
      </w:r>
      <w:r w:rsidRPr="00074C6E">
        <w:rPr>
          <w:rFonts w:cs="Calibri"/>
        </w:rPr>
        <w:t xml:space="preserve"> 14. 3. 2020. Dále byla předložena žádost o posouzení shody. Byly předloženy také protokoly o testování vzorků ve v.</w:t>
      </w:r>
      <w:r w:rsidR="008522A2" w:rsidRPr="00074C6E">
        <w:rPr>
          <w:rFonts w:cs="Calibri"/>
        </w:rPr>
        <w:t> </w:t>
      </w:r>
      <w:r w:rsidRPr="00074C6E">
        <w:rPr>
          <w:rFonts w:cs="Calibri"/>
        </w:rPr>
        <w:t>v.</w:t>
      </w:r>
      <w:r w:rsidR="008522A2" w:rsidRPr="00074C6E">
        <w:rPr>
          <w:rFonts w:cs="Calibri"/>
        </w:rPr>
        <w:t> </w:t>
      </w:r>
      <w:r w:rsidRPr="00074C6E">
        <w:rPr>
          <w:rFonts w:cs="Calibri"/>
        </w:rPr>
        <w:t>i., kde předmětem zkoušky byly respirátory</w:t>
      </w:r>
      <w:r w:rsidR="0021293A">
        <w:rPr>
          <w:rFonts w:cs="Calibri"/>
        </w:rPr>
        <w:t xml:space="preserve"> s označením</w:t>
      </w:r>
      <w:r w:rsidRPr="00074C6E">
        <w:rPr>
          <w:rFonts w:cs="Calibri"/>
        </w:rPr>
        <w:t xml:space="preserve"> </w:t>
      </w:r>
      <w:r w:rsidRPr="002B0FA3">
        <w:rPr>
          <w:rFonts w:cs="Calibri"/>
          <w:i/>
        </w:rPr>
        <w:t>Health Care Particular Resp. And Surgical Mask N95</w:t>
      </w:r>
      <w:r w:rsidRPr="00074C6E">
        <w:rPr>
          <w:rFonts w:cs="Calibri"/>
        </w:rPr>
        <w:t xml:space="preserve">. Tyto testy se vztahovaly k první dodávce odpovídající objednanému zboží ve smlouvě číslo 20200315-1. Tato zkouška potvrdila, že splňuje parametry ochranné třídy FFP2. CE certifikát nebyl NKÚ předložen. </w:t>
      </w:r>
    </w:p>
    <w:p w:rsidR="005F50A1" w:rsidRPr="00074C6E" w:rsidRDefault="005F50A1" w:rsidP="00074C6E">
      <w:pPr>
        <w:spacing w:after="120"/>
        <w:rPr>
          <w:rFonts w:cs="Calibri"/>
        </w:rPr>
      </w:pPr>
      <w:r w:rsidRPr="00074C6E">
        <w:rPr>
          <w:rFonts w:cs="Calibri"/>
        </w:rPr>
        <w:t>Zboží v celkovém objemu 6 822 385 ks (včetně daru) bylo doručeno v několika leteckých a</w:t>
      </w:r>
      <w:r w:rsidR="008522A2" w:rsidRPr="00074C6E">
        <w:rPr>
          <w:rFonts w:cs="Calibri"/>
        </w:rPr>
        <w:t> </w:t>
      </w:r>
      <w:r w:rsidRPr="00074C6E">
        <w:rPr>
          <w:rFonts w:cs="Calibri"/>
        </w:rPr>
        <w:t xml:space="preserve">následně vlakových dodávkách. Za objednávku MV celkově zaplatilo 353 988 990 Kč. </w:t>
      </w:r>
    </w:p>
    <w:p w:rsidR="005F50A1" w:rsidRPr="00074C6E" w:rsidRDefault="005F50A1" w:rsidP="00074C6E">
      <w:pPr>
        <w:spacing w:after="120"/>
        <w:rPr>
          <w:rFonts w:cs="Calibri"/>
          <w:color w:val="444444"/>
        </w:rPr>
      </w:pPr>
      <w:r w:rsidRPr="00074C6E">
        <w:rPr>
          <w:rFonts w:cs="Calibri"/>
        </w:rPr>
        <w:t xml:space="preserve">Při zhoršené koronavirové situaci se MV rozhodlo poskytnout z této dodávky 3 377 800 ks respirátorů prostřednictvím státního podniku seniorům. NKÚ však konstatuje, že z předložené dokumentace nebylo možné přesně určit, zda MV v případě distribuce zboží z této objednávky postupovalo dle </w:t>
      </w:r>
      <w:r w:rsidR="0021293A">
        <w:rPr>
          <w:rFonts w:cs="Calibri"/>
        </w:rPr>
        <w:t>d</w:t>
      </w:r>
      <w:r w:rsidRPr="00074C6E">
        <w:rPr>
          <w:rFonts w:cs="Calibri"/>
        </w:rPr>
        <w:t xml:space="preserve">oporučení Komise EU 2020/403 v souladu s bodem č. 8., který uvádí: </w:t>
      </w:r>
      <w:r w:rsidRPr="002B0FA3">
        <w:rPr>
          <w:rFonts w:cs="Calibri"/>
        </w:rPr>
        <w:t>„</w:t>
      </w:r>
      <w:r w:rsidRPr="00074C6E">
        <w:rPr>
          <w:rFonts w:cs="Calibri"/>
          <w:i/>
        </w:rPr>
        <w:t xml:space="preserve">OOP nebo zdravotnické prostředky, které nejsou opatřeny označením CE, by rovněž mohly být posouzeny v rámci nákupu organizovaného příslušnými orgány členských států za předpokladu, že je zajištěno, že tyto výrobky budou k dispozici pouze pro zdravotnické pracovníky po dobu stávající zdravotní krize a nevstoupí do pravidelných distribučních kanálů </w:t>
      </w:r>
      <w:r w:rsidRPr="00074C6E">
        <w:rPr>
          <w:rFonts w:cs="Calibri"/>
          <w:i/>
        </w:rPr>
        <w:lastRenderedPageBreak/>
        <w:t>a nebudou zpřístupněny jiným uživatelům.</w:t>
      </w:r>
      <w:r w:rsidRPr="002B0FA3">
        <w:rPr>
          <w:rFonts w:cs="Calibri"/>
        </w:rPr>
        <w:t>“</w:t>
      </w:r>
      <w:r w:rsidRPr="002B0FA3">
        <w:rPr>
          <w:rStyle w:val="Znakapoznpodarou"/>
          <w:rFonts w:cs="Calibri"/>
        </w:rPr>
        <w:footnoteReference w:id="101"/>
      </w:r>
      <w:r w:rsidRPr="00074C6E">
        <w:rPr>
          <w:rFonts w:cs="Calibri"/>
        </w:rPr>
        <w:t xml:space="preserve"> NKÚ zjistil, že MV předložený předávací protokol k distribuci těchto respirátorů obsahuje pouze obecné označení FFP2.</w:t>
      </w:r>
    </w:p>
    <w:p w:rsidR="005F50A1" w:rsidRPr="00074C6E" w:rsidRDefault="005F50A1" w:rsidP="00074C6E">
      <w:pPr>
        <w:pStyle w:val="Nadpis3"/>
        <w:spacing w:after="120"/>
        <w:rPr>
          <w:rFonts w:cs="Calibri"/>
        </w:rPr>
      </w:pPr>
      <w:r w:rsidRPr="00074C6E">
        <w:rPr>
          <w:rFonts w:cs="Calibri"/>
        </w:rPr>
        <w:t xml:space="preserve">Objednávka </w:t>
      </w:r>
      <w:r w:rsidR="0021293A">
        <w:rPr>
          <w:rFonts w:cs="Calibri"/>
        </w:rPr>
        <w:t xml:space="preserve">č. </w:t>
      </w:r>
      <w:r w:rsidRPr="00074C6E">
        <w:rPr>
          <w:rFonts w:cs="Calibri"/>
        </w:rPr>
        <w:t>82/UST/MZ-PRO/2020</w:t>
      </w:r>
    </w:p>
    <w:p w:rsidR="005F50A1" w:rsidRPr="00074C6E" w:rsidRDefault="005F50A1" w:rsidP="00074C6E">
      <w:pPr>
        <w:spacing w:after="120"/>
        <w:rPr>
          <w:rFonts w:cs="Calibri"/>
        </w:rPr>
      </w:pPr>
      <w:r w:rsidRPr="00074C6E">
        <w:rPr>
          <w:rFonts w:cs="Calibri"/>
        </w:rPr>
        <w:t xml:space="preserve">MZd objednalo dne 17. 3. 2020 dodávku na 1 000 000 ks třívrstvých roušek v celkové hodnotě 13 915 000 Kč. U objednávky bylo předloženo </w:t>
      </w:r>
      <w:r w:rsidRPr="00074C6E">
        <w:rPr>
          <w:rFonts w:cs="Calibri"/>
          <w:i/>
        </w:rPr>
        <w:t>prohlášení o shodě</w:t>
      </w:r>
      <w:r w:rsidRPr="00074C6E">
        <w:rPr>
          <w:rFonts w:cs="Calibri"/>
        </w:rPr>
        <w:t xml:space="preserve"> dle směrnice Rady 93/42/EHS ze dne 14. června 1993 o zdravotnických prostředcích, včetně směrnice Evropského parlamentu a Rady 2007/47/ES na produkty: </w:t>
      </w:r>
      <w:r w:rsidR="008D193F">
        <w:rPr>
          <w:rFonts w:cs="Calibri"/>
        </w:rPr>
        <w:t>n</w:t>
      </w:r>
      <w:r w:rsidRPr="00074C6E">
        <w:rPr>
          <w:rFonts w:cs="Calibri"/>
        </w:rPr>
        <w:t xml:space="preserve">etkané čepice, </w:t>
      </w:r>
      <w:r w:rsidR="008D193F">
        <w:rPr>
          <w:rFonts w:cs="Calibri"/>
        </w:rPr>
        <w:t>n</w:t>
      </w:r>
      <w:r w:rsidRPr="00074C6E">
        <w:rPr>
          <w:rFonts w:cs="Calibri"/>
        </w:rPr>
        <w:t>etkané obličejové masky (typ a velikost 175</w:t>
      </w:r>
      <w:r w:rsidR="008D193F">
        <w:rPr>
          <w:rFonts w:cs="Calibri"/>
        </w:rPr>
        <w:t>×</w:t>
      </w:r>
      <w:r w:rsidRPr="00074C6E">
        <w:rPr>
          <w:rFonts w:cs="Calibri"/>
        </w:rPr>
        <w:t>90; 145</w:t>
      </w:r>
      <w:r w:rsidR="008D193F">
        <w:rPr>
          <w:rFonts w:cs="Calibri"/>
        </w:rPr>
        <w:t>×</w:t>
      </w:r>
      <w:r w:rsidRPr="00074C6E">
        <w:rPr>
          <w:rFonts w:cs="Calibri"/>
        </w:rPr>
        <w:t xml:space="preserve">90), </w:t>
      </w:r>
      <w:r w:rsidR="008D193F">
        <w:rPr>
          <w:rFonts w:cs="Calibri"/>
        </w:rPr>
        <w:t>n</w:t>
      </w:r>
      <w:r w:rsidRPr="00074C6E">
        <w:rPr>
          <w:rFonts w:cs="Calibri"/>
        </w:rPr>
        <w:t xml:space="preserve">etkané šaty, </w:t>
      </w:r>
      <w:r w:rsidR="008D193F">
        <w:rPr>
          <w:rFonts w:cs="Calibri"/>
        </w:rPr>
        <w:t>n</w:t>
      </w:r>
      <w:r w:rsidRPr="00074C6E">
        <w:rPr>
          <w:rFonts w:cs="Calibri"/>
        </w:rPr>
        <w:t xml:space="preserve">etkané kombinézy, </w:t>
      </w:r>
      <w:r w:rsidR="008D193F">
        <w:rPr>
          <w:rFonts w:cs="Calibri"/>
        </w:rPr>
        <w:t>n</w:t>
      </w:r>
      <w:r w:rsidRPr="00074C6E">
        <w:rPr>
          <w:rFonts w:cs="Calibri"/>
        </w:rPr>
        <w:t xml:space="preserve">etkané boty, </w:t>
      </w:r>
      <w:r w:rsidR="00F80CE3">
        <w:rPr>
          <w:rFonts w:cs="Calibri"/>
        </w:rPr>
        <w:br/>
      </w:r>
      <w:r w:rsidR="008D193F">
        <w:rPr>
          <w:rFonts w:cs="Calibri"/>
        </w:rPr>
        <w:t>p</w:t>
      </w:r>
      <w:r w:rsidRPr="00074C6E">
        <w:rPr>
          <w:rFonts w:cs="Calibri"/>
        </w:rPr>
        <w:t>od-polštářky, PE/CPE návleky na boty, šaty a spodní prádlo. Prohlášení o</w:t>
      </w:r>
      <w:r w:rsidR="008D193F">
        <w:rPr>
          <w:rFonts w:cs="Calibri"/>
        </w:rPr>
        <w:t> </w:t>
      </w:r>
      <w:r w:rsidRPr="00074C6E">
        <w:rPr>
          <w:rFonts w:cs="Calibri"/>
        </w:rPr>
        <w:t>shodě uvádí, že všechny výše uvedené produkty splňují požadavky směrnice o</w:t>
      </w:r>
      <w:r w:rsidR="008D193F">
        <w:rPr>
          <w:rFonts w:cs="Calibri"/>
        </w:rPr>
        <w:t> </w:t>
      </w:r>
      <w:r w:rsidRPr="00074C6E">
        <w:rPr>
          <w:rFonts w:cs="Calibri"/>
        </w:rPr>
        <w:t>zdravotnických prostředcích a</w:t>
      </w:r>
      <w:r w:rsidR="008522A2" w:rsidRPr="00074C6E">
        <w:rPr>
          <w:rFonts w:cs="Calibri"/>
        </w:rPr>
        <w:t> </w:t>
      </w:r>
      <w:r w:rsidR="008D193F">
        <w:rPr>
          <w:rFonts w:cs="Calibri"/>
        </w:rPr>
        <w:t>související</w:t>
      </w:r>
      <w:r w:rsidRPr="00074C6E">
        <w:rPr>
          <w:rFonts w:cs="Calibri"/>
        </w:rPr>
        <w:t xml:space="preserve"> normy. Dále MZd předložilo </w:t>
      </w:r>
      <w:r w:rsidR="008D193F" w:rsidRPr="00074C6E">
        <w:rPr>
          <w:rFonts w:cs="Calibri"/>
          <w:i/>
        </w:rPr>
        <w:t>declaration of conformity</w:t>
      </w:r>
      <w:r w:rsidRPr="00074C6E">
        <w:rPr>
          <w:rFonts w:cs="Calibri"/>
        </w:rPr>
        <w:t xml:space="preserve"> </w:t>
      </w:r>
      <w:r w:rsidR="008D193F">
        <w:rPr>
          <w:rFonts w:cs="Calibri"/>
        </w:rPr>
        <w:t xml:space="preserve">pro </w:t>
      </w:r>
      <w:r w:rsidRPr="00074C6E">
        <w:rPr>
          <w:rFonts w:cs="Calibri"/>
        </w:rPr>
        <w:t>zboží</w:t>
      </w:r>
      <w:r w:rsidR="008D193F">
        <w:rPr>
          <w:rFonts w:cs="Calibri"/>
        </w:rPr>
        <w:t xml:space="preserve"> označené stejně</w:t>
      </w:r>
      <w:r w:rsidRPr="00074C6E">
        <w:rPr>
          <w:rFonts w:cs="Calibri"/>
        </w:rPr>
        <w:t xml:space="preserve"> jako na výše uvedeném prohlášení o shodě. Ústenky nemusí splňovat filtrační účinnost ani dechové odpory, testy ve v. v. i. proto nebyly prováděny.</w:t>
      </w:r>
    </w:p>
    <w:p w:rsidR="005F50A1" w:rsidRPr="00074C6E" w:rsidRDefault="005F50A1" w:rsidP="00074C6E">
      <w:pPr>
        <w:pStyle w:val="Nadpis3"/>
        <w:spacing w:after="120"/>
        <w:rPr>
          <w:rFonts w:cs="Calibri"/>
        </w:rPr>
      </w:pPr>
      <w:r w:rsidRPr="00074C6E">
        <w:rPr>
          <w:rFonts w:cs="Calibri"/>
        </w:rPr>
        <w:t>Objednávka</w:t>
      </w:r>
      <w:r w:rsidR="008D193F">
        <w:rPr>
          <w:rFonts w:cs="Calibri"/>
        </w:rPr>
        <w:t xml:space="preserve"> č.</w:t>
      </w:r>
      <w:r w:rsidRPr="00074C6E">
        <w:rPr>
          <w:rFonts w:cs="Calibri"/>
        </w:rPr>
        <w:t xml:space="preserve"> 132/UST/MZ-PRO/2020</w:t>
      </w:r>
    </w:p>
    <w:p w:rsidR="005F50A1" w:rsidRPr="00074C6E" w:rsidRDefault="005F50A1" w:rsidP="00074C6E">
      <w:pPr>
        <w:spacing w:after="120"/>
        <w:rPr>
          <w:rFonts w:cs="Calibri"/>
        </w:rPr>
      </w:pPr>
      <w:r w:rsidRPr="00074C6E">
        <w:rPr>
          <w:rFonts w:cs="Calibri"/>
        </w:rPr>
        <w:t xml:space="preserve">MZd objednalo dne 18. 3. 2020 dodávku celkem 2 000 000 ks zboží s označením </w:t>
      </w:r>
      <w:r w:rsidR="00184A28" w:rsidRPr="00184A28">
        <w:rPr>
          <w:rFonts w:cs="Calibri"/>
          <w:i/>
        </w:rPr>
        <w:t>s</w:t>
      </w:r>
      <w:r w:rsidRPr="003558D3">
        <w:rPr>
          <w:rFonts w:cs="Calibri"/>
          <w:i/>
        </w:rPr>
        <w:t>urgical face mask</w:t>
      </w:r>
      <w:r w:rsidRPr="00074C6E">
        <w:rPr>
          <w:rFonts w:cs="Calibri"/>
        </w:rPr>
        <w:t xml:space="preserve"> za celkovou cenu 28 104 120 Kč. Po prozkoumání celé dokumentace NKÚ vyhodnotil, že se jednalo o objednávku respirátorů FFP2, což bylo potvrzeno i následnou kontrolou vzorků této dodávky poskytnutých v. v. i. k ověření kvality dodaného zboží. V přehledu dokumentace ověřující kvalitu dodávaného zboží byl NKÚ mj. předložen </w:t>
      </w:r>
      <w:r w:rsidR="008D193F">
        <w:rPr>
          <w:rFonts w:cs="Calibri"/>
        </w:rPr>
        <w:t>certifikát</w:t>
      </w:r>
      <w:r w:rsidRPr="00074C6E">
        <w:rPr>
          <w:rFonts w:cs="Calibri"/>
        </w:rPr>
        <w:t xml:space="preserve"> vydaný notifikovanou osobou TÜV SÜD Product Service GmbH Zertifizierstellen (NB 0123). Tento certifikát se vztahuje na roušky. Dále byl </w:t>
      </w:r>
      <w:proofErr w:type="gramStart"/>
      <w:r w:rsidRPr="00074C6E">
        <w:rPr>
          <w:rFonts w:cs="Calibri"/>
        </w:rPr>
        <w:t>předložen</w:t>
      </w:r>
      <w:proofErr w:type="gramEnd"/>
      <w:r w:rsidRPr="00074C6E">
        <w:rPr>
          <w:rFonts w:cs="Calibri"/>
        </w:rPr>
        <w:t xml:space="preserve"> </w:t>
      </w:r>
      <w:r w:rsidR="008D193F">
        <w:rPr>
          <w:rFonts w:cs="Calibri"/>
        </w:rPr>
        <w:t>certifikát</w:t>
      </w:r>
      <w:r w:rsidRPr="00074C6E">
        <w:rPr>
          <w:rFonts w:cs="Calibri"/>
        </w:rPr>
        <w:t xml:space="preserve"> vydaný italskou společností </w:t>
      </w:r>
      <w:proofErr w:type="gramStart"/>
      <w:r w:rsidRPr="00074C6E">
        <w:rPr>
          <w:rFonts w:cs="Calibri"/>
        </w:rPr>
        <w:t>Ente</w:t>
      </w:r>
      <w:proofErr w:type="gramEnd"/>
      <w:r w:rsidRPr="00074C6E">
        <w:rPr>
          <w:rFonts w:cs="Calibri"/>
        </w:rPr>
        <w:t xml:space="preserve"> Certificazione Macchine Srl., který ověřuje technickou dokumentaci zboží </w:t>
      </w:r>
      <w:r w:rsidR="008D193F">
        <w:rPr>
          <w:rFonts w:cs="Calibri"/>
        </w:rPr>
        <w:t xml:space="preserve">označeného jako </w:t>
      </w:r>
      <w:r w:rsidR="001154EF" w:rsidRPr="001154EF">
        <w:rPr>
          <w:rFonts w:cs="Calibri"/>
          <w:i/>
        </w:rPr>
        <w:t>f</w:t>
      </w:r>
      <w:r w:rsidRPr="00AE25C9">
        <w:rPr>
          <w:rFonts w:cs="Calibri"/>
          <w:i/>
        </w:rPr>
        <w:t xml:space="preserve">olding respirator and </w:t>
      </w:r>
      <w:r w:rsidR="001154EF" w:rsidRPr="001154EF">
        <w:rPr>
          <w:rFonts w:cs="Calibri"/>
          <w:i/>
        </w:rPr>
        <w:t>t</w:t>
      </w:r>
      <w:r w:rsidRPr="00AE25C9">
        <w:rPr>
          <w:rFonts w:cs="Calibri"/>
          <w:i/>
        </w:rPr>
        <w:t>hree dimensional keel bracket protection mouth</w:t>
      </w:r>
      <w:r w:rsidRPr="00074C6E">
        <w:rPr>
          <w:rFonts w:cs="Calibri"/>
        </w:rPr>
        <w:t xml:space="preserve"> (skládaný respirátor pro ochranu úst s</w:t>
      </w:r>
      <w:r w:rsidR="008522A2" w:rsidRPr="00074C6E">
        <w:rPr>
          <w:rFonts w:cs="Calibri"/>
        </w:rPr>
        <w:t> </w:t>
      </w:r>
      <w:r w:rsidRPr="00074C6E">
        <w:rPr>
          <w:rFonts w:cs="Calibri"/>
        </w:rPr>
        <w:t>kovovou trojcípou sponou na nos) dle nařízení 2016/425 pro model 9600 a</w:t>
      </w:r>
      <w:r w:rsidR="00F80CE3">
        <w:rPr>
          <w:rFonts w:cs="Calibri"/>
        </w:rPr>
        <w:t> </w:t>
      </w:r>
      <w:r w:rsidRPr="00074C6E">
        <w:rPr>
          <w:rFonts w:cs="Calibri"/>
        </w:rPr>
        <w:t xml:space="preserve">8211. Na protokolu o zkoušce vybraného vzorku uvádí v. v. i., že byl testován jeden vzorek respirátoru UST. Tento vzorek však nesplnil požadované hodnoty počátečního průniku aerosolu, neboť naměřená hodnota (42,52 %) vysoce převyšovala limit pro třídu FFP2 (6 %). Podrobněji viz příloha č. 1 </w:t>
      </w:r>
      <w:r w:rsidR="008D193F">
        <w:rPr>
          <w:rFonts w:cs="Calibri"/>
        </w:rPr>
        <w:t xml:space="preserve">tohoto </w:t>
      </w:r>
      <w:r w:rsidRPr="00074C6E">
        <w:rPr>
          <w:rFonts w:cs="Calibri"/>
        </w:rPr>
        <w:t>kontrolního závěru.</w:t>
      </w:r>
    </w:p>
    <w:p w:rsidR="005F50A1" w:rsidRPr="00074C6E" w:rsidRDefault="005F50A1" w:rsidP="00074C6E">
      <w:pPr>
        <w:pStyle w:val="Nadpis3"/>
        <w:spacing w:after="120"/>
        <w:rPr>
          <w:rFonts w:cs="Calibri"/>
        </w:rPr>
      </w:pPr>
      <w:r w:rsidRPr="00074C6E">
        <w:rPr>
          <w:rFonts w:cs="Calibri"/>
        </w:rPr>
        <w:t>Smlouvy</w:t>
      </w:r>
      <w:r w:rsidR="008D193F">
        <w:rPr>
          <w:rFonts w:cs="Calibri"/>
        </w:rPr>
        <w:t xml:space="preserve"> č.</w:t>
      </w:r>
      <w:r w:rsidRPr="00074C6E">
        <w:rPr>
          <w:rFonts w:cs="Calibri"/>
        </w:rPr>
        <w:t xml:space="preserve"> 4500864190</w:t>
      </w:r>
      <w:r w:rsidR="008D193F">
        <w:rPr>
          <w:rFonts w:cs="Calibri"/>
        </w:rPr>
        <w:t>,</w:t>
      </w:r>
      <w:r w:rsidRPr="00074C6E">
        <w:rPr>
          <w:rFonts w:cs="Calibri"/>
        </w:rPr>
        <w:t xml:space="preserve"> 4500865729</w:t>
      </w:r>
      <w:r w:rsidR="008D193F">
        <w:rPr>
          <w:rFonts w:cs="Calibri"/>
        </w:rPr>
        <w:t>,</w:t>
      </w:r>
      <w:r w:rsidRPr="00074C6E">
        <w:rPr>
          <w:rFonts w:cs="Calibri"/>
        </w:rPr>
        <w:t xml:space="preserve"> 4500865587</w:t>
      </w:r>
    </w:p>
    <w:p w:rsidR="005F50A1" w:rsidRPr="00074C6E" w:rsidRDefault="005F50A1" w:rsidP="00074C6E">
      <w:pPr>
        <w:spacing w:after="120"/>
        <w:rPr>
          <w:rFonts w:cs="Calibri"/>
        </w:rPr>
      </w:pPr>
      <w:r w:rsidRPr="00074C6E">
        <w:rPr>
          <w:rFonts w:cs="Calibri"/>
        </w:rPr>
        <w:t>MV uzavřelo dne 20. 3. 2020 smlouvu s tuzemským dodavatelem na dodávku 100 ks respirátorů FFP3, typ BLS ZerO</w:t>
      </w:r>
      <w:r w:rsidR="00184A28">
        <w:rPr>
          <w:rFonts w:cs="Calibri"/>
        </w:rPr>
        <w:t>,</w:t>
      </w:r>
      <w:r w:rsidRPr="00074C6E">
        <w:rPr>
          <w:rFonts w:cs="Calibri"/>
        </w:rPr>
        <w:t xml:space="preserve"> 30 v celkové hodnotě 12 800,59 Kč. Další dvě smlouvy se stejným tuzemským dodavatelem uzavřelo MV dne 7. 4. 2020. První smlouva se týkala dodání 120 ks respirátorů FFP3, typ BLS ZerO</w:t>
      </w:r>
      <w:r w:rsidR="00184A28">
        <w:rPr>
          <w:rFonts w:cs="Calibri"/>
        </w:rPr>
        <w:t>,</w:t>
      </w:r>
      <w:r w:rsidRPr="00074C6E">
        <w:rPr>
          <w:rFonts w:cs="Calibri"/>
        </w:rPr>
        <w:t xml:space="preserve"> 30 v celkové hodnotě 15</w:t>
      </w:r>
      <w:r w:rsidR="00184A28">
        <w:rPr>
          <w:rFonts w:cs="Calibri"/>
        </w:rPr>
        <w:t> </w:t>
      </w:r>
      <w:r w:rsidRPr="00074C6E">
        <w:rPr>
          <w:rFonts w:cs="Calibri"/>
        </w:rPr>
        <w:t>341,59 Kč, druhá smlouva se týkala dodání 480 ks respirátorů FFP3, respektive tří typů s označením BLS ZerO 30 (120 ks), BLS 103V (120 ks) a BLS ZerO 31 (240 ks)</w:t>
      </w:r>
      <w:r w:rsidR="00184A28">
        <w:rPr>
          <w:rFonts w:cs="Calibri"/>
        </w:rPr>
        <w:t>,</w:t>
      </w:r>
      <w:r w:rsidRPr="00074C6E">
        <w:rPr>
          <w:rFonts w:cs="Calibri"/>
        </w:rPr>
        <w:t xml:space="preserve"> v celkové hodnotě 73 081,58 Kč. Součástí MV předložené dokumentace je </w:t>
      </w:r>
      <w:r w:rsidRPr="00074C6E">
        <w:rPr>
          <w:rFonts w:cs="Calibri"/>
          <w:i/>
        </w:rPr>
        <w:t>prohlášení o shodě (EU declaration of conformity)</w:t>
      </w:r>
      <w:r w:rsidRPr="00074C6E">
        <w:rPr>
          <w:rFonts w:cs="Calibri"/>
        </w:rPr>
        <w:t xml:space="preserve"> týkající se typu BLS ZerO 30. Prohlášení vydané notifikovanou osobou ITALCERT SRL (NB 0426) splňuje náležitosti předepsané </w:t>
      </w:r>
      <w:r w:rsidR="00184A28">
        <w:rPr>
          <w:rFonts w:cs="Calibri"/>
        </w:rPr>
        <w:t>n</w:t>
      </w:r>
      <w:r w:rsidRPr="00074C6E">
        <w:rPr>
          <w:rFonts w:cs="Calibri"/>
        </w:rPr>
        <w:t>ařízením 2016/425. Toto prohlášení se týkalo pouze jednoho dodaného typu respirátoru, k ostatním typům nebyla NKÚ předložena žádná dokumentace ověřující kvalitu dodávaného zboží. Vzorky dodaných respirátorů nebyly podrobeny zkoušce ve v. v. i.</w:t>
      </w:r>
    </w:p>
    <w:p w:rsidR="005F50A1" w:rsidRPr="00074C6E" w:rsidRDefault="005F50A1" w:rsidP="00074C6E">
      <w:pPr>
        <w:pStyle w:val="Nadpis3"/>
        <w:spacing w:after="120"/>
        <w:rPr>
          <w:rFonts w:cs="Calibri"/>
        </w:rPr>
      </w:pPr>
      <w:r w:rsidRPr="00074C6E">
        <w:rPr>
          <w:rFonts w:cs="Calibri"/>
        </w:rPr>
        <w:lastRenderedPageBreak/>
        <w:t>Objednávka</w:t>
      </w:r>
      <w:r w:rsidR="001154EF">
        <w:rPr>
          <w:rFonts w:cs="Calibri"/>
        </w:rPr>
        <w:t xml:space="preserve"> č.</w:t>
      </w:r>
      <w:r w:rsidRPr="00074C6E">
        <w:rPr>
          <w:rFonts w:cs="Calibri"/>
        </w:rPr>
        <w:t xml:space="preserve"> 210/FFP3/MZ-PRO/2020</w:t>
      </w:r>
    </w:p>
    <w:p w:rsidR="005F50A1" w:rsidRPr="00074C6E" w:rsidRDefault="005F50A1" w:rsidP="00074C6E">
      <w:pPr>
        <w:spacing w:after="120"/>
        <w:rPr>
          <w:rFonts w:cs="Calibri"/>
        </w:rPr>
      </w:pPr>
      <w:r w:rsidRPr="00074C6E">
        <w:rPr>
          <w:rFonts w:cs="Calibri"/>
        </w:rPr>
        <w:t xml:space="preserve">MZd dne 23. 3. 2020 objednalo 1 200 000 ks respirátorů s označením </w:t>
      </w:r>
      <w:r w:rsidRPr="00AE25C9">
        <w:rPr>
          <w:rFonts w:cs="Calibri"/>
          <w:i/>
        </w:rPr>
        <w:t>Medical Face Mask CLASS I</w:t>
      </w:r>
      <w:r w:rsidRPr="00074C6E">
        <w:rPr>
          <w:rFonts w:cs="Calibri"/>
        </w:rPr>
        <w:t>. Část dodávky (144 000 ks) byla doručena na sklad dne 27. 3 2020. Druhá část dodávky doručen</w:t>
      </w:r>
      <w:r w:rsidR="001154EF">
        <w:rPr>
          <w:rFonts w:cs="Calibri"/>
        </w:rPr>
        <w:t>á</w:t>
      </w:r>
      <w:r w:rsidRPr="00074C6E">
        <w:rPr>
          <w:rFonts w:cs="Calibri"/>
        </w:rPr>
        <w:t xml:space="preserve"> dne 7. 4. 2020 </w:t>
      </w:r>
      <w:r w:rsidR="001154EF">
        <w:rPr>
          <w:rFonts w:cs="Calibri"/>
        </w:rPr>
        <w:t xml:space="preserve">obsahovala </w:t>
      </w:r>
      <w:r w:rsidRPr="00074C6E">
        <w:rPr>
          <w:rFonts w:cs="Calibri"/>
        </w:rPr>
        <w:t xml:space="preserve">zbývajících 1 056 000 ks. Za objednávku MZd celkem zaplatilo 201 581 229,05 Kč. Součástí předložené dokumentace ověřující kvalitu zboží byl předložen </w:t>
      </w:r>
      <w:r w:rsidR="001154EF" w:rsidRPr="00074C6E">
        <w:rPr>
          <w:rFonts w:cs="Calibri"/>
          <w:i/>
        </w:rPr>
        <w:t>attestation of conformity</w:t>
      </w:r>
      <w:r w:rsidRPr="00074C6E">
        <w:rPr>
          <w:rFonts w:cs="Calibri"/>
        </w:rPr>
        <w:t xml:space="preserve"> vydaný ICR Polska (první evropská pobočka korejského certifikačního orgánu ICR Co. Ltd.)</w:t>
      </w:r>
      <w:r w:rsidR="001154EF">
        <w:rPr>
          <w:rFonts w:cs="Calibri"/>
        </w:rPr>
        <w:t xml:space="preserve"> pro zboží označené jako</w:t>
      </w:r>
      <w:r w:rsidRPr="00074C6E">
        <w:rPr>
          <w:rFonts w:cs="Calibri"/>
        </w:rPr>
        <w:t xml:space="preserve"> </w:t>
      </w:r>
      <w:r w:rsidR="001154EF" w:rsidRPr="001154EF">
        <w:rPr>
          <w:rFonts w:cs="Calibri"/>
          <w:i/>
        </w:rPr>
        <w:t>m</w:t>
      </w:r>
      <w:r w:rsidRPr="00AE25C9">
        <w:rPr>
          <w:rFonts w:cs="Calibri"/>
          <w:i/>
        </w:rPr>
        <w:t>edical protective mask</w:t>
      </w:r>
      <w:r w:rsidRPr="00074C6E">
        <w:rPr>
          <w:rFonts w:cs="Calibri"/>
        </w:rPr>
        <w:t xml:space="preserve"> (lékařská ochranná maska) pro zboží ověřující kvalitu dle 93/42/ECC dle EN14683:2019 </w:t>
      </w:r>
      <w:r w:rsidR="001154EF">
        <w:rPr>
          <w:rFonts w:cs="Calibri"/>
        </w:rPr>
        <w:t>(</w:t>
      </w:r>
      <w:r w:rsidRPr="00074C6E">
        <w:rPr>
          <w:rFonts w:cs="Calibri"/>
        </w:rPr>
        <w:t>jedná se o</w:t>
      </w:r>
      <w:r w:rsidR="001154EF">
        <w:rPr>
          <w:rFonts w:cs="Calibri"/>
        </w:rPr>
        <w:t> </w:t>
      </w:r>
      <w:r w:rsidRPr="00074C6E">
        <w:rPr>
          <w:rFonts w:cs="Calibri"/>
        </w:rPr>
        <w:t>normu pro roušky</w:t>
      </w:r>
      <w:r w:rsidR="001154EF">
        <w:rPr>
          <w:rFonts w:cs="Calibri"/>
        </w:rPr>
        <w:t>)</w:t>
      </w:r>
      <w:r w:rsidRPr="00074C6E">
        <w:rPr>
          <w:rFonts w:cs="Calibri"/>
        </w:rPr>
        <w:t xml:space="preserve">, vydaný 11. 3. 2020. Společnost ICR Polska není notifikovanou osobou, vydané certifikáty jsou dobrovolné a jsou vydávány za poplatek žadateli. Dále byl přiložen </w:t>
      </w:r>
      <w:r w:rsidR="001154EF" w:rsidRPr="00074C6E">
        <w:rPr>
          <w:rFonts w:cs="Calibri"/>
          <w:i/>
        </w:rPr>
        <w:t>documentation review</w:t>
      </w:r>
      <w:r w:rsidRPr="00074C6E">
        <w:rPr>
          <w:rFonts w:cs="Calibri"/>
        </w:rPr>
        <w:t xml:space="preserve"> vydaný italskou společností Ente Certificazione Macchine Srl., ověřující kvalitu zboží dle 93/42/ECC </w:t>
      </w:r>
      <w:r w:rsidR="001154EF">
        <w:rPr>
          <w:rFonts w:cs="Calibri"/>
        </w:rPr>
        <w:t xml:space="preserve">s označením </w:t>
      </w:r>
      <w:r w:rsidR="001154EF" w:rsidRPr="001154EF">
        <w:rPr>
          <w:rFonts w:cs="Calibri"/>
          <w:i/>
        </w:rPr>
        <w:t>disposable f</w:t>
      </w:r>
      <w:r w:rsidRPr="00AE25C9">
        <w:rPr>
          <w:rFonts w:cs="Calibri"/>
          <w:i/>
        </w:rPr>
        <w:t>ace mask CLASS I</w:t>
      </w:r>
      <w:r w:rsidRPr="00074C6E">
        <w:rPr>
          <w:rFonts w:cs="Calibri"/>
        </w:rPr>
        <w:t xml:space="preserve">. Jedná se tedy o další dokument pro roušky. Dle označení objednávky se jednalo o respirátory FFP3. Testované vzorky ve v. v. i. splnily náležitosti průniku aerosolu pro splnění respirátoru třídy FFP3, ale nesplnily limity dýchacích odporů, které byly výrazně překročeny. V rámci dodání zboží s nižší účinností, než která byla objednána, poskytl dodavatel MZd slevu z ceny tohoto zboží. </w:t>
      </w:r>
    </w:p>
    <w:p w:rsidR="005F50A1" w:rsidRPr="00074C6E" w:rsidRDefault="005F50A1" w:rsidP="00074C6E">
      <w:pPr>
        <w:pStyle w:val="Nadpis3"/>
        <w:spacing w:after="120"/>
        <w:rPr>
          <w:rFonts w:cs="Calibri"/>
        </w:rPr>
      </w:pPr>
      <w:r w:rsidRPr="00074C6E">
        <w:rPr>
          <w:rFonts w:cs="Calibri"/>
        </w:rPr>
        <w:t>Objednávka</w:t>
      </w:r>
      <w:r w:rsidR="001154EF">
        <w:rPr>
          <w:rFonts w:cs="Calibri"/>
        </w:rPr>
        <w:t xml:space="preserve"> č.</w:t>
      </w:r>
      <w:r w:rsidRPr="00074C6E">
        <w:rPr>
          <w:rFonts w:cs="Calibri"/>
        </w:rPr>
        <w:t xml:space="preserve"> 140/FFP2/MZ-PRO/2020</w:t>
      </w:r>
    </w:p>
    <w:p w:rsidR="005F50A1" w:rsidRPr="00074C6E" w:rsidRDefault="005F50A1" w:rsidP="00074C6E">
      <w:pPr>
        <w:spacing w:after="120"/>
        <w:rPr>
          <w:rFonts w:cs="Calibri"/>
        </w:rPr>
      </w:pPr>
      <w:r w:rsidRPr="00074C6E">
        <w:rPr>
          <w:rFonts w:cs="Calibri"/>
        </w:rPr>
        <w:t xml:space="preserve">MZd objednalo dne 26. 3. 2020 celkem 2 162 162 ks respirátorů </w:t>
      </w:r>
      <w:r w:rsidR="001154EF">
        <w:rPr>
          <w:rFonts w:cs="Calibri"/>
        </w:rPr>
        <w:t xml:space="preserve">s označením </w:t>
      </w:r>
      <w:r w:rsidRPr="00AE25C9">
        <w:rPr>
          <w:rFonts w:cs="Calibri"/>
          <w:i/>
        </w:rPr>
        <w:t xml:space="preserve">N95 </w:t>
      </w:r>
      <w:r w:rsidR="001154EF" w:rsidRPr="001154EF">
        <w:rPr>
          <w:rFonts w:cs="Calibri"/>
          <w:i/>
        </w:rPr>
        <w:t>f</w:t>
      </w:r>
      <w:r w:rsidRPr="00AE25C9">
        <w:rPr>
          <w:rFonts w:cs="Calibri"/>
          <w:i/>
        </w:rPr>
        <w:t>ace mask</w:t>
      </w:r>
      <w:r w:rsidRPr="00074C6E">
        <w:rPr>
          <w:rFonts w:cs="Calibri"/>
        </w:rPr>
        <w:t xml:space="preserve">. Dne 5. 5. 2020 bylo dodavatelem dodáno 2 160 000 ks respirátorů </w:t>
      </w:r>
      <w:r w:rsidRPr="00AE25C9">
        <w:rPr>
          <w:rFonts w:cs="Calibri"/>
          <w:i/>
        </w:rPr>
        <w:t>N95 face mask</w:t>
      </w:r>
      <w:r w:rsidRPr="00074C6E">
        <w:rPr>
          <w:rFonts w:cs="Calibri"/>
        </w:rPr>
        <w:t xml:space="preserve"> v celkové hodnotě 103 000 896 Kč. SSHR oproti objednávce evidovala o 326 838 respirátorů více. </w:t>
      </w:r>
    </w:p>
    <w:p w:rsidR="005F50A1" w:rsidRPr="00074C6E" w:rsidRDefault="005F50A1" w:rsidP="00074C6E">
      <w:pPr>
        <w:spacing w:after="120"/>
        <w:rPr>
          <w:rFonts w:cs="Calibri"/>
        </w:rPr>
      </w:pPr>
      <w:r w:rsidRPr="00074C6E">
        <w:rPr>
          <w:rFonts w:cs="Calibri"/>
        </w:rPr>
        <w:t xml:space="preserve">K ověření kvality dodaných respirátorů MV </w:t>
      </w:r>
      <w:proofErr w:type="gramStart"/>
      <w:r w:rsidRPr="00074C6E">
        <w:rPr>
          <w:rFonts w:cs="Calibri"/>
        </w:rPr>
        <w:t>předložilo</w:t>
      </w:r>
      <w:proofErr w:type="gramEnd"/>
      <w:r w:rsidRPr="00074C6E">
        <w:rPr>
          <w:rFonts w:cs="Calibri"/>
        </w:rPr>
        <w:t xml:space="preserve"> NKÚ</w:t>
      </w:r>
      <w:r w:rsidRPr="00074C6E">
        <w:rPr>
          <w:rFonts w:cs="Calibri"/>
          <w:i/>
        </w:rPr>
        <w:t xml:space="preserve"> </w:t>
      </w:r>
      <w:r w:rsidR="008152DF">
        <w:rPr>
          <w:rFonts w:cs="Calibri"/>
        </w:rPr>
        <w:t>certifikát</w:t>
      </w:r>
      <w:r w:rsidRPr="00074C6E">
        <w:rPr>
          <w:rFonts w:cs="Calibri"/>
        </w:rPr>
        <w:t xml:space="preserve"> vydaný italskou společností </w:t>
      </w:r>
      <w:proofErr w:type="gramStart"/>
      <w:r w:rsidRPr="00074C6E">
        <w:rPr>
          <w:rFonts w:cs="Calibri"/>
        </w:rPr>
        <w:t>Ente</w:t>
      </w:r>
      <w:proofErr w:type="gramEnd"/>
      <w:r w:rsidRPr="00074C6E">
        <w:rPr>
          <w:rFonts w:cs="Calibri"/>
        </w:rPr>
        <w:t xml:space="preserve"> Certificazione Macchine Srl., který ověřuje technickou dokumentaci zboží </w:t>
      </w:r>
      <w:r w:rsidR="008152DF">
        <w:rPr>
          <w:rFonts w:cs="Calibri"/>
        </w:rPr>
        <w:t xml:space="preserve">označeného jako </w:t>
      </w:r>
      <w:r w:rsidR="008152DF" w:rsidRPr="008152DF">
        <w:rPr>
          <w:rFonts w:cs="Calibri"/>
          <w:i/>
        </w:rPr>
        <w:t>f</w:t>
      </w:r>
      <w:r w:rsidRPr="00AE25C9">
        <w:rPr>
          <w:rFonts w:cs="Calibri"/>
          <w:i/>
        </w:rPr>
        <w:t xml:space="preserve">olding respirator and </w:t>
      </w:r>
      <w:r w:rsidR="008152DF" w:rsidRPr="008152DF">
        <w:rPr>
          <w:rFonts w:cs="Calibri"/>
          <w:i/>
        </w:rPr>
        <w:t>t</w:t>
      </w:r>
      <w:r w:rsidRPr="00AE25C9">
        <w:rPr>
          <w:rFonts w:cs="Calibri"/>
          <w:i/>
        </w:rPr>
        <w:t xml:space="preserve">hree dimensional keel bracket protection mouth </w:t>
      </w:r>
      <w:r w:rsidRPr="00074C6E">
        <w:rPr>
          <w:rFonts w:cs="Calibri"/>
        </w:rPr>
        <w:t xml:space="preserve">(skládaný respirátor pro ochranu úst s kovovým trojcípou sponou na nos) dle nařízení 2016/425 pro model 9600 a 8211.  Ani jeden z těchto modelů ale nebyl součástí objednávky. Dále byl NKÚ předložen </w:t>
      </w:r>
      <w:r w:rsidR="007405DD">
        <w:rPr>
          <w:rFonts w:cs="Calibri"/>
        </w:rPr>
        <w:t>certifikát</w:t>
      </w:r>
      <w:r w:rsidRPr="00074C6E">
        <w:rPr>
          <w:rFonts w:cs="Calibri"/>
        </w:rPr>
        <w:t xml:space="preserve"> vydaný certifikovanou osobou TÜV SÜD Product Service GmbH Zertifizierstellen (NB 0123), vydaný 8.</w:t>
      </w:r>
      <w:r w:rsidR="008522A2" w:rsidRPr="00074C6E">
        <w:rPr>
          <w:rFonts w:cs="Calibri"/>
        </w:rPr>
        <w:t> </w:t>
      </w:r>
      <w:r w:rsidRPr="00074C6E">
        <w:rPr>
          <w:rFonts w:cs="Calibri"/>
        </w:rPr>
        <w:t>11.</w:t>
      </w:r>
      <w:r w:rsidR="008522A2" w:rsidRPr="00074C6E">
        <w:rPr>
          <w:rFonts w:cs="Calibri"/>
        </w:rPr>
        <w:t> </w:t>
      </w:r>
      <w:r w:rsidRPr="00074C6E">
        <w:rPr>
          <w:rFonts w:cs="Calibri"/>
        </w:rPr>
        <w:t xml:space="preserve">2019. Tento certifikát se ale vztahuje na zboží definované jako roušky dle </w:t>
      </w:r>
      <w:r w:rsidR="007405DD">
        <w:rPr>
          <w:rFonts w:cs="Calibri"/>
        </w:rPr>
        <w:t>s</w:t>
      </w:r>
      <w:r w:rsidRPr="00074C6E">
        <w:rPr>
          <w:rFonts w:cs="Calibri"/>
        </w:rPr>
        <w:t xml:space="preserve">měrnice Rady 93/42/EHS. Tento certifikát </w:t>
      </w:r>
      <w:r w:rsidR="00F6003F">
        <w:rPr>
          <w:rFonts w:cs="Calibri"/>
        </w:rPr>
        <w:t xml:space="preserve">proto </w:t>
      </w:r>
      <w:r w:rsidRPr="00074C6E">
        <w:rPr>
          <w:rFonts w:cs="Calibri"/>
        </w:rPr>
        <w:t xml:space="preserve">nevyhodnotil NKÚ jako validní pro ověření kvality zboží dané objednávky. </w:t>
      </w:r>
    </w:p>
    <w:p w:rsidR="005F50A1" w:rsidRPr="00074C6E" w:rsidRDefault="005F50A1" w:rsidP="00074C6E">
      <w:pPr>
        <w:spacing w:after="120"/>
        <w:rPr>
          <w:rFonts w:cs="Calibri"/>
        </w:rPr>
      </w:pPr>
      <w:r w:rsidRPr="00074C6E">
        <w:rPr>
          <w:rFonts w:cs="Calibri"/>
        </w:rPr>
        <w:t>MZd poskytlo vzorky dodaného zboží k testování pro ověření kvality ve v. v. i. Dle přiložené fotografie na protokolu o zkoušce byl testován respirátor s označením KN95, GB 2626-2006. První tři dodané vzorky neprošly úspěšně testováním ověřující</w:t>
      </w:r>
      <w:r w:rsidR="00F6003F">
        <w:rPr>
          <w:rFonts w:cs="Calibri"/>
        </w:rPr>
        <w:t>m</w:t>
      </w:r>
      <w:r w:rsidRPr="00074C6E">
        <w:rPr>
          <w:rFonts w:cs="Calibri"/>
        </w:rPr>
        <w:t xml:space="preserve"> kvalitu dodaného zboží pro vysoké počáteční průniky aerosolu (70,55 %; 67,87 %; 65,29 %), kdy maximální limit pro splnění ochranné třídy FFP2 je ≤ 6</w:t>
      </w:r>
      <w:r w:rsidR="007405DD">
        <w:rPr>
          <w:rFonts w:cs="Calibri"/>
        </w:rPr>
        <w:t> </w:t>
      </w:r>
      <w:r w:rsidRPr="00074C6E">
        <w:rPr>
          <w:rFonts w:cs="Calibri"/>
        </w:rPr>
        <w:t>%. MZd poskytlo k opakování testování vzorků dané dodávky znovu tři kusy vzorku zboží. Dle doložené fotografie se testoval respirátor s</w:t>
      </w:r>
      <w:r w:rsidR="007405DD">
        <w:rPr>
          <w:rFonts w:cs="Calibri"/>
        </w:rPr>
        <w:t> </w:t>
      </w:r>
      <w:r w:rsidRPr="00074C6E">
        <w:rPr>
          <w:rFonts w:cs="Calibri"/>
        </w:rPr>
        <w:t xml:space="preserve">označením PM2.5 bez nosní klipsy, je tedy zřejmé, že se jednalo o jiný typ než v případě prvního vzorku. Všechny tři dodané vzorky splnily parametry pro respirátor třídy FFP3. </w:t>
      </w:r>
    </w:p>
    <w:p w:rsidR="005F50A1" w:rsidRPr="00074C6E" w:rsidRDefault="005F50A1" w:rsidP="00074C6E">
      <w:pPr>
        <w:pStyle w:val="Nadpis3"/>
        <w:spacing w:after="120"/>
        <w:rPr>
          <w:rFonts w:cs="Calibri"/>
        </w:rPr>
      </w:pPr>
      <w:r w:rsidRPr="00074C6E">
        <w:rPr>
          <w:rFonts w:cs="Calibri"/>
        </w:rPr>
        <w:t>Objednávka</w:t>
      </w:r>
      <w:r w:rsidR="007405DD">
        <w:rPr>
          <w:rFonts w:cs="Calibri"/>
        </w:rPr>
        <w:t xml:space="preserve"> č.</w:t>
      </w:r>
      <w:r w:rsidRPr="00074C6E">
        <w:rPr>
          <w:rFonts w:cs="Calibri"/>
        </w:rPr>
        <w:t xml:space="preserve"> 244/FFP3/MZ-PRO/2020</w:t>
      </w:r>
    </w:p>
    <w:p w:rsidR="005F50A1" w:rsidRPr="00074C6E" w:rsidRDefault="005F50A1" w:rsidP="00074C6E">
      <w:pPr>
        <w:spacing w:after="120"/>
        <w:rPr>
          <w:rFonts w:cs="Calibri"/>
        </w:rPr>
      </w:pPr>
      <w:r w:rsidRPr="00074C6E">
        <w:rPr>
          <w:rFonts w:cs="Calibri"/>
        </w:rPr>
        <w:t>MZd na základě rámcové smlouvy uzavřené s tuzemským dodavatelem objednalo dne 26.</w:t>
      </w:r>
      <w:r w:rsidR="00074C6E" w:rsidRPr="00074C6E">
        <w:rPr>
          <w:rFonts w:cs="Calibri"/>
        </w:rPr>
        <w:t> </w:t>
      </w:r>
      <w:r w:rsidRPr="00074C6E">
        <w:rPr>
          <w:rFonts w:cs="Calibri"/>
        </w:rPr>
        <w:t>3.</w:t>
      </w:r>
      <w:r w:rsidR="00074C6E" w:rsidRPr="00074C6E">
        <w:rPr>
          <w:rFonts w:cs="Calibri"/>
        </w:rPr>
        <w:t> </w:t>
      </w:r>
      <w:r w:rsidRPr="00074C6E">
        <w:rPr>
          <w:rFonts w:cs="Calibri"/>
        </w:rPr>
        <w:t xml:space="preserve">2020 celkem 3 000 ks respirátorů třídy FFP3 v celkové hodnotě 627 990 Kč. K ověření kvality MZd </w:t>
      </w:r>
      <w:proofErr w:type="gramStart"/>
      <w:r w:rsidRPr="00074C6E">
        <w:rPr>
          <w:rFonts w:cs="Calibri"/>
        </w:rPr>
        <w:t>předložilo</w:t>
      </w:r>
      <w:proofErr w:type="gramEnd"/>
      <w:r w:rsidRPr="00074C6E">
        <w:rPr>
          <w:rFonts w:cs="Calibri"/>
        </w:rPr>
        <w:t xml:space="preserve"> NKÚ certifikát </w:t>
      </w:r>
      <w:r w:rsidRPr="00074C6E">
        <w:rPr>
          <w:rFonts w:cs="Calibri"/>
          <w:i/>
        </w:rPr>
        <w:t xml:space="preserve">EC </w:t>
      </w:r>
      <w:proofErr w:type="gramStart"/>
      <w:r w:rsidRPr="00074C6E">
        <w:rPr>
          <w:rFonts w:cs="Calibri"/>
          <w:i/>
        </w:rPr>
        <w:t>Type</w:t>
      </w:r>
      <w:proofErr w:type="gramEnd"/>
      <w:r w:rsidRPr="00074C6E">
        <w:rPr>
          <w:rFonts w:cs="Calibri"/>
          <w:i/>
        </w:rPr>
        <w:t xml:space="preserve"> Examination certificate</w:t>
      </w:r>
      <w:r w:rsidRPr="00074C6E">
        <w:rPr>
          <w:rFonts w:cs="Calibri"/>
        </w:rPr>
        <w:t xml:space="preserve"> No. 235/E-016/2018 vydaný notifikovanou osobou Výzkumný ustav bezpečnosti práce, v. v. i. (NB 1024), který byl zneplatněný (přeškrtnutý). Při ověřování pravosti certifikátu na stránkách v. v. i. kontrolující NKÚ zjistili, že certifikát s tímto číslem byl vydán pro výrobek označený jako „</w:t>
      </w:r>
      <w:r w:rsidR="00F6003F" w:rsidRPr="00074C6E">
        <w:rPr>
          <w:rFonts w:cs="Calibri"/>
        </w:rPr>
        <w:t>o</w:t>
      </w:r>
      <w:r w:rsidRPr="00074C6E">
        <w:rPr>
          <w:rFonts w:cs="Calibri"/>
        </w:rPr>
        <w:t xml:space="preserve">chranná přilba </w:t>
      </w:r>
      <w:r w:rsidRPr="00074C6E">
        <w:rPr>
          <w:rFonts w:cs="Calibri"/>
        </w:rPr>
        <w:lastRenderedPageBreak/>
        <w:t xml:space="preserve">Beybi PH600“, přičemž na doloženém certifikátu byl popsán </w:t>
      </w:r>
      <w:r w:rsidRPr="00AE25C9">
        <w:rPr>
          <w:rFonts w:cs="Calibri"/>
          <w:i/>
        </w:rPr>
        <w:t>PPE product filtering half mask to protect against particles</w:t>
      </w:r>
      <w:r w:rsidRPr="00074C6E">
        <w:rPr>
          <w:rFonts w:cs="Calibri"/>
        </w:rPr>
        <w:t xml:space="preserve"> ověřující tento produkt dle EN149:2001+A1:2009. Tento certifikát tak NKÚ vyhodnotil jako falzifikát. Dále bylo přiloženo </w:t>
      </w:r>
      <w:r w:rsidRPr="00074C6E">
        <w:rPr>
          <w:rFonts w:cs="Calibri"/>
          <w:i/>
        </w:rPr>
        <w:t>prohlášení o shodě</w:t>
      </w:r>
      <w:r w:rsidRPr="00074C6E">
        <w:rPr>
          <w:rFonts w:cs="Calibri"/>
        </w:rPr>
        <w:t>, které vydal výrobce na základě testovacího protokolu od Státního ústavu jaderné, chemické a biologické ochrany (dále také „SÚJCHBO“). Tento protokol byl však NKÚ doložen nekompletní, zcela zde chyběly</w:t>
      </w:r>
      <w:r w:rsidR="006B3C88">
        <w:rPr>
          <w:rFonts w:cs="Calibri"/>
        </w:rPr>
        <w:t xml:space="preserve"> </w:t>
      </w:r>
      <w:r w:rsidRPr="00074C6E">
        <w:rPr>
          <w:rFonts w:cs="Calibri"/>
        </w:rPr>
        <w:t xml:space="preserve">výsledky testování. Předmětem testování byl respirátor BreaSAFE ACTIVE, který byl, dle protokolu, testován na průnik prachových částic. NKÚ dále dodává, že SÚJCHBO však není notifikovaným subjektem oprávněným provádět posuzování shody k udělení certifikátu s označením CE. Žádné vzorky z této objednávky neposkytlo MZd veřejné výzkumné instituci pro ověření deklarované kvality zboží. </w:t>
      </w:r>
    </w:p>
    <w:p w:rsidR="005F50A1" w:rsidRPr="00074C6E" w:rsidRDefault="005F50A1" w:rsidP="00074C6E">
      <w:pPr>
        <w:pStyle w:val="Nadpis3"/>
        <w:spacing w:after="120"/>
        <w:rPr>
          <w:rFonts w:cs="Calibri"/>
        </w:rPr>
      </w:pPr>
      <w:r w:rsidRPr="00074C6E">
        <w:rPr>
          <w:rFonts w:cs="Calibri"/>
        </w:rPr>
        <w:t xml:space="preserve">Objednávka </w:t>
      </w:r>
      <w:r w:rsidR="006B3C88">
        <w:rPr>
          <w:rFonts w:cs="Calibri"/>
        </w:rPr>
        <w:t xml:space="preserve">č. </w:t>
      </w:r>
      <w:r w:rsidRPr="00074C6E">
        <w:rPr>
          <w:rFonts w:cs="Calibri"/>
        </w:rPr>
        <w:t>25/FFP2/MZ-PRO/2020</w:t>
      </w:r>
    </w:p>
    <w:p w:rsidR="005F50A1" w:rsidRPr="00074C6E" w:rsidRDefault="005F50A1" w:rsidP="00074C6E">
      <w:pPr>
        <w:spacing w:after="120"/>
        <w:rPr>
          <w:rFonts w:cs="Calibri"/>
        </w:rPr>
      </w:pPr>
      <w:r w:rsidRPr="00074C6E">
        <w:rPr>
          <w:rFonts w:cs="Calibri"/>
        </w:rPr>
        <w:t xml:space="preserve">MZd objednalo dne 29. 3. 2020 celkem 254 050 ks respirátorů </w:t>
      </w:r>
      <w:r w:rsidR="006B3C88">
        <w:rPr>
          <w:rFonts w:cs="Calibri"/>
        </w:rPr>
        <w:t>s </w:t>
      </w:r>
      <w:r w:rsidRPr="00074C6E">
        <w:rPr>
          <w:rFonts w:cs="Calibri"/>
        </w:rPr>
        <w:t>typ</w:t>
      </w:r>
      <w:r w:rsidR="006B3C88">
        <w:rPr>
          <w:rFonts w:cs="Calibri"/>
        </w:rPr>
        <w:t>ovým označením</w:t>
      </w:r>
      <w:r w:rsidRPr="00074C6E">
        <w:rPr>
          <w:rFonts w:cs="Calibri"/>
        </w:rPr>
        <w:t xml:space="preserve"> </w:t>
      </w:r>
      <w:r w:rsidRPr="00AE25C9">
        <w:rPr>
          <w:rFonts w:cs="Calibri"/>
          <w:i/>
        </w:rPr>
        <w:t>F-Y3-A protection medical mask N95</w:t>
      </w:r>
      <w:r w:rsidRPr="00074C6E">
        <w:rPr>
          <w:rFonts w:cs="Calibri"/>
        </w:rPr>
        <w:t xml:space="preserve"> a </w:t>
      </w:r>
      <w:r w:rsidRPr="00AE25C9">
        <w:rPr>
          <w:rFonts w:cs="Calibri"/>
          <w:i/>
        </w:rPr>
        <w:t xml:space="preserve">FLUIDSHIELD surgical mask N95 </w:t>
      </w:r>
      <w:r w:rsidRPr="00074C6E">
        <w:rPr>
          <w:rFonts w:cs="Calibri"/>
        </w:rPr>
        <w:t xml:space="preserve">v celkové hodnotě 105 043 582,38 Kč. K objednávce předložilo MZd </w:t>
      </w:r>
      <w:r w:rsidR="006B3C88">
        <w:rPr>
          <w:rFonts w:cs="Calibri"/>
        </w:rPr>
        <w:t>testovací zprávu</w:t>
      </w:r>
      <w:r w:rsidRPr="00074C6E">
        <w:rPr>
          <w:rFonts w:cs="Calibri"/>
        </w:rPr>
        <w:t xml:space="preserve">, </w:t>
      </w:r>
      <w:r w:rsidR="006B3C88">
        <w:rPr>
          <w:rFonts w:cs="Calibri"/>
        </w:rPr>
        <w:t>ve</w:t>
      </w:r>
      <w:r w:rsidRPr="00074C6E">
        <w:rPr>
          <w:rFonts w:cs="Calibri"/>
        </w:rPr>
        <w:t xml:space="preserve"> které je uvedeno testované zboží</w:t>
      </w:r>
      <w:r w:rsidR="006B3C88">
        <w:rPr>
          <w:rFonts w:cs="Calibri"/>
        </w:rPr>
        <w:t xml:space="preserve"> s označením</w:t>
      </w:r>
      <w:r w:rsidRPr="00074C6E">
        <w:rPr>
          <w:rFonts w:cs="Calibri"/>
        </w:rPr>
        <w:t xml:space="preserve"> </w:t>
      </w:r>
      <w:r w:rsidRPr="00AE25C9">
        <w:rPr>
          <w:rFonts w:cs="Calibri"/>
          <w:i/>
        </w:rPr>
        <w:t xml:space="preserve">F-Y3-A </w:t>
      </w:r>
      <w:r w:rsidR="006B3C88" w:rsidRPr="006B3C88">
        <w:rPr>
          <w:rFonts w:cs="Calibri"/>
          <w:i/>
        </w:rPr>
        <w:t>s</w:t>
      </w:r>
      <w:r w:rsidRPr="00AE25C9">
        <w:rPr>
          <w:rFonts w:cs="Calibri"/>
          <w:i/>
        </w:rPr>
        <w:t xml:space="preserve">urgical face mask </w:t>
      </w:r>
      <w:r w:rsidRPr="00074C6E">
        <w:rPr>
          <w:rFonts w:cs="Calibri"/>
        </w:rPr>
        <w:t>posuz</w:t>
      </w:r>
      <w:r w:rsidR="006B3C88">
        <w:rPr>
          <w:rFonts w:cs="Calibri"/>
        </w:rPr>
        <w:t>o</w:t>
      </w:r>
      <w:r w:rsidRPr="00074C6E">
        <w:rPr>
          <w:rFonts w:cs="Calibri"/>
        </w:rPr>
        <w:t xml:space="preserve">vané dle normy GB 19083-2010. Dále byl přiložen </w:t>
      </w:r>
      <w:r w:rsidR="006B3C88" w:rsidRPr="00AE25C9">
        <w:rPr>
          <w:rFonts w:cs="Calibri"/>
          <w:i/>
        </w:rPr>
        <w:t>certificate of conformity</w:t>
      </w:r>
      <w:r w:rsidRPr="00074C6E">
        <w:rPr>
          <w:rFonts w:cs="Calibri"/>
        </w:rPr>
        <w:t xml:space="preserve"> pro </w:t>
      </w:r>
      <w:r w:rsidR="006B3C88">
        <w:rPr>
          <w:rFonts w:cs="Calibri"/>
        </w:rPr>
        <w:t xml:space="preserve">zboží označené jako </w:t>
      </w:r>
      <w:r w:rsidR="006B3C88" w:rsidRPr="006B3C88">
        <w:rPr>
          <w:rFonts w:cs="Calibri"/>
          <w:i/>
        </w:rPr>
        <w:t>medical protective mask</w:t>
      </w:r>
      <w:r w:rsidRPr="00074C6E">
        <w:rPr>
          <w:rFonts w:cs="Calibri"/>
        </w:rPr>
        <w:t>, model F-Y3</w:t>
      </w:r>
      <w:r w:rsidR="006B3C88">
        <w:rPr>
          <w:rFonts w:cs="Calibri"/>
        </w:rPr>
        <w:t>-</w:t>
      </w:r>
      <w:r w:rsidRPr="00074C6E">
        <w:rPr>
          <w:rFonts w:cs="Calibri"/>
        </w:rPr>
        <w:t>A</w:t>
      </w:r>
      <w:r w:rsidR="006B3C88">
        <w:rPr>
          <w:rFonts w:cs="Calibri"/>
        </w:rPr>
        <w:t>,</w:t>
      </w:r>
      <w:r w:rsidRPr="00074C6E">
        <w:rPr>
          <w:rFonts w:cs="Calibri"/>
        </w:rPr>
        <w:t xml:space="preserve"> posuzovaný dle normy EN14683:2019. Jedná se o normu pro roušky. Tento dokument NKÚ neshledal jako validní pro ověření kvality objednaného zboží. Vzorky z objednávky MZd poskytlo k testování ve v. v. i. pro ověření deklarované kvality. K prvnímu testování MZd poskytlo jeden vzorek</w:t>
      </w:r>
      <w:r w:rsidR="00522F63">
        <w:rPr>
          <w:rFonts w:cs="Calibri"/>
        </w:rPr>
        <w:t xml:space="preserve"> </w:t>
      </w:r>
      <w:r w:rsidR="00522F63" w:rsidRPr="00074C6E">
        <w:rPr>
          <w:rFonts w:cs="Calibri"/>
        </w:rPr>
        <w:t>–</w:t>
      </w:r>
      <w:r w:rsidRPr="00074C6E">
        <w:rPr>
          <w:rFonts w:cs="Calibri"/>
        </w:rPr>
        <w:t xml:space="preserve"> </w:t>
      </w:r>
      <w:r w:rsidR="00522F63">
        <w:rPr>
          <w:rFonts w:cs="Calibri"/>
        </w:rPr>
        <w:t>r</w:t>
      </w:r>
      <w:r w:rsidRPr="00074C6E">
        <w:rPr>
          <w:rFonts w:cs="Calibri"/>
        </w:rPr>
        <w:t xml:space="preserve">espirátor </w:t>
      </w:r>
      <w:r w:rsidR="00522F63">
        <w:rPr>
          <w:rFonts w:cs="Calibri"/>
        </w:rPr>
        <w:t>označený jako</w:t>
      </w:r>
      <w:r w:rsidRPr="00074C6E">
        <w:rPr>
          <w:rFonts w:cs="Calibri"/>
        </w:rPr>
        <w:t xml:space="preserve"> </w:t>
      </w:r>
      <w:r w:rsidR="00522F63" w:rsidRPr="00522F63">
        <w:rPr>
          <w:rFonts w:cs="Calibri"/>
          <w:i/>
        </w:rPr>
        <w:t>medical protective m</w:t>
      </w:r>
      <w:r w:rsidRPr="00AE25C9">
        <w:rPr>
          <w:rFonts w:cs="Calibri"/>
          <w:i/>
        </w:rPr>
        <w:t xml:space="preserve">asks </w:t>
      </w:r>
      <w:r w:rsidR="00F80CE3">
        <w:rPr>
          <w:rFonts w:cs="Calibri"/>
          <w:i/>
        </w:rPr>
        <w:br/>
      </w:r>
      <w:r w:rsidRPr="00AE25C9">
        <w:rPr>
          <w:rFonts w:cs="Calibri"/>
          <w:i/>
        </w:rPr>
        <w:t>F-Y3-A, KN95</w:t>
      </w:r>
      <w:r w:rsidRPr="00074C6E">
        <w:rPr>
          <w:rFonts w:cs="Calibri"/>
        </w:rPr>
        <w:t xml:space="preserve"> </w:t>
      </w:r>
      <w:r w:rsidR="00522F63" w:rsidRPr="00074C6E">
        <w:rPr>
          <w:rFonts w:cs="Calibri"/>
        </w:rPr>
        <w:t>–</w:t>
      </w:r>
      <w:r w:rsidR="00522F63">
        <w:rPr>
          <w:rFonts w:cs="Calibri"/>
        </w:rPr>
        <w:t xml:space="preserve"> </w:t>
      </w:r>
      <w:r w:rsidRPr="00074C6E">
        <w:rPr>
          <w:rFonts w:cs="Calibri"/>
        </w:rPr>
        <w:t>z první dodávky, přičemž testování vzorku potvrdil splnění ochranné třídy FFP2. Z druhé dodávky MZd dodalo čtyři kusy vzorků k testování ve v.</w:t>
      </w:r>
      <w:r w:rsidR="00A52DCF">
        <w:rPr>
          <w:rFonts w:cs="Calibri"/>
        </w:rPr>
        <w:t> </w:t>
      </w:r>
      <w:r w:rsidRPr="00074C6E">
        <w:rPr>
          <w:rFonts w:cs="Calibri"/>
        </w:rPr>
        <w:t>v.</w:t>
      </w:r>
      <w:r w:rsidR="00A52DCF">
        <w:rPr>
          <w:rFonts w:cs="Calibri"/>
        </w:rPr>
        <w:t> </w:t>
      </w:r>
      <w:r w:rsidRPr="00074C6E">
        <w:rPr>
          <w:rFonts w:cs="Calibri"/>
        </w:rPr>
        <w:t>i., přičemž u všech testovaných vzorků se zjistilo splnění parametrů pouze pro třídu ochranné účinnosti FFP1. Z</w:t>
      </w:r>
      <w:r w:rsidR="00F80CE3">
        <w:rPr>
          <w:rFonts w:cs="Calibri"/>
        </w:rPr>
        <w:t> </w:t>
      </w:r>
      <w:r w:rsidRPr="00074C6E">
        <w:rPr>
          <w:rFonts w:cs="Calibri"/>
        </w:rPr>
        <w:t>tohoto důvodu MZd uplatnilo reklamaci u dodavatele na snížení ceny z</w:t>
      </w:r>
      <w:r w:rsidR="00A52DCF">
        <w:rPr>
          <w:rFonts w:cs="Calibri"/>
        </w:rPr>
        <w:t> </w:t>
      </w:r>
      <w:r w:rsidRPr="00074C6E">
        <w:rPr>
          <w:rFonts w:cs="Calibri"/>
        </w:rPr>
        <w:t>důvodu horší kvality dodaného zboží. Dne 30. 4. 2020 byl vystaven dodavatelem dobropis k objednávce č.</w:t>
      </w:r>
      <w:r w:rsidR="00F80CE3">
        <w:rPr>
          <w:rFonts w:cs="Calibri"/>
        </w:rPr>
        <w:t> </w:t>
      </w:r>
      <w:r w:rsidRPr="00074C6E">
        <w:rPr>
          <w:rFonts w:cs="Calibri"/>
        </w:rPr>
        <w:t xml:space="preserve">25/FFP2/MZ-PRO/2020 na slevu DPH z původní objednávky, tj. 21 %. Částka ve výši 2 239 192,12 Kč byla vrácena dne 10. 6. 2020 MZd. </w:t>
      </w:r>
    </w:p>
    <w:p w:rsidR="005F50A1" w:rsidRPr="00074C6E" w:rsidRDefault="005F50A1" w:rsidP="00074C6E">
      <w:pPr>
        <w:pStyle w:val="Nadpis3"/>
        <w:spacing w:after="120"/>
        <w:rPr>
          <w:rFonts w:cs="Calibri"/>
        </w:rPr>
      </w:pPr>
      <w:r w:rsidRPr="00074C6E">
        <w:rPr>
          <w:rFonts w:cs="Calibri"/>
        </w:rPr>
        <w:t xml:space="preserve">Objednávka </w:t>
      </w:r>
      <w:r w:rsidR="00522F63">
        <w:rPr>
          <w:rFonts w:cs="Calibri"/>
        </w:rPr>
        <w:t xml:space="preserve">č. </w:t>
      </w:r>
      <w:r w:rsidRPr="00074C6E">
        <w:rPr>
          <w:rFonts w:cs="Calibri"/>
        </w:rPr>
        <w:t>301/UST/MZ-PRO/2020</w:t>
      </w:r>
    </w:p>
    <w:p w:rsidR="005F50A1" w:rsidRPr="00074C6E" w:rsidRDefault="005F50A1" w:rsidP="00074C6E">
      <w:pPr>
        <w:spacing w:after="120"/>
        <w:rPr>
          <w:rFonts w:cs="Calibri"/>
        </w:rPr>
      </w:pPr>
      <w:r w:rsidRPr="00074C6E">
        <w:rPr>
          <w:rFonts w:cs="Calibri"/>
        </w:rPr>
        <w:t xml:space="preserve">MZd uzavřelo dne 30. 3. 2020 smlouvu na dodávku 4 000 000 ks </w:t>
      </w:r>
      <w:r w:rsidR="00522F63">
        <w:rPr>
          <w:rFonts w:cs="Calibri"/>
        </w:rPr>
        <w:t xml:space="preserve">chirurgických </w:t>
      </w:r>
      <w:r w:rsidRPr="00074C6E">
        <w:rPr>
          <w:rFonts w:cs="Calibri"/>
        </w:rPr>
        <w:t xml:space="preserve">ústenek/roušek označených jako </w:t>
      </w:r>
      <w:r w:rsidRPr="00AE25C9">
        <w:rPr>
          <w:rFonts w:cs="Calibri"/>
          <w:i/>
        </w:rPr>
        <w:t xml:space="preserve">3 PLY </w:t>
      </w:r>
      <w:r w:rsidR="00522F63" w:rsidRPr="00522F63">
        <w:rPr>
          <w:rFonts w:cs="Calibri"/>
          <w:i/>
        </w:rPr>
        <w:t>m</w:t>
      </w:r>
      <w:r w:rsidRPr="00AE25C9">
        <w:rPr>
          <w:rFonts w:cs="Calibri"/>
          <w:i/>
        </w:rPr>
        <w:t>asks</w:t>
      </w:r>
      <w:r w:rsidRPr="00074C6E">
        <w:rPr>
          <w:rFonts w:cs="Calibri"/>
        </w:rPr>
        <w:t xml:space="preserve"> v celkové hodnotě 62 769 960 Kč. Dne 7.</w:t>
      </w:r>
      <w:r w:rsidR="00522F63">
        <w:rPr>
          <w:rFonts w:cs="Calibri"/>
        </w:rPr>
        <w:t> </w:t>
      </w:r>
      <w:r w:rsidRPr="00074C6E">
        <w:rPr>
          <w:rFonts w:cs="Calibri"/>
        </w:rPr>
        <w:t>4.</w:t>
      </w:r>
      <w:r w:rsidR="00522F63">
        <w:rPr>
          <w:rFonts w:cs="Calibri"/>
        </w:rPr>
        <w:t> </w:t>
      </w:r>
      <w:r w:rsidRPr="00074C6E">
        <w:rPr>
          <w:rFonts w:cs="Calibri"/>
        </w:rPr>
        <w:t xml:space="preserve">2020 bylo dodáno celkem 3 960 000 ks ústenek. K objednávce MZd předložilo </w:t>
      </w:r>
      <w:r w:rsidR="000F1FA8" w:rsidRPr="00074C6E">
        <w:rPr>
          <w:rFonts w:cs="Calibri"/>
          <w:i/>
        </w:rPr>
        <w:t>certificate of conformity</w:t>
      </w:r>
      <w:r w:rsidR="005974A8">
        <w:rPr>
          <w:rFonts w:cs="Calibri"/>
          <w:i/>
        </w:rPr>
        <w:t> </w:t>
      </w:r>
      <w:r w:rsidR="00CD2188">
        <w:rPr>
          <w:rFonts w:cs="Calibri"/>
        </w:rPr>
        <w:t>–</w:t>
      </w:r>
      <w:r w:rsidRPr="00074C6E">
        <w:rPr>
          <w:rFonts w:cs="Calibri"/>
        </w:rPr>
        <w:t xml:space="preserve"> prohlášení o shodě</w:t>
      </w:r>
      <w:r w:rsidR="000F1FA8">
        <w:rPr>
          <w:rFonts w:cs="Calibri"/>
        </w:rPr>
        <w:t xml:space="preserve"> –</w:t>
      </w:r>
      <w:r w:rsidRPr="00074C6E">
        <w:rPr>
          <w:rFonts w:cs="Calibri"/>
        </w:rPr>
        <w:t xml:space="preserve"> </w:t>
      </w:r>
      <w:r w:rsidR="000F1FA8">
        <w:rPr>
          <w:rFonts w:cs="Calibri"/>
        </w:rPr>
        <w:t>s </w:t>
      </w:r>
      <w:r w:rsidRPr="00074C6E">
        <w:rPr>
          <w:rFonts w:cs="Calibri"/>
        </w:rPr>
        <w:t xml:space="preserve">označením </w:t>
      </w:r>
      <w:r w:rsidRPr="00AE25C9">
        <w:rPr>
          <w:rFonts w:cs="Calibri"/>
          <w:i/>
        </w:rPr>
        <w:t>personal protective equipment</w:t>
      </w:r>
      <w:r w:rsidRPr="00074C6E">
        <w:rPr>
          <w:rFonts w:cs="Calibri"/>
        </w:rPr>
        <w:t>. Prohlášení o</w:t>
      </w:r>
      <w:r w:rsidR="00522F63">
        <w:rPr>
          <w:rFonts w:cs="Calibri"/>
        </w:rPr>
        <w:t> </w:t>
      </w:r>
      <w:r w:rsidRPr="00074C6E">
        <w:rPr>
          <w:rFonts w:cs="Calibri"/>
        </w:rPr>
        <w:t>shodě tedy potvrzuje soulad s EU nařízeními pro OOP, nikoli pro ZP, splňující normu EN 149:2001+A:2009. Dále byl</w:t>
      </w:r>
      <w:r w:rsidR="000F1FA8">
        <w:rPr>
          <w:rFonts w:cs="Calibri"/>
        </w:rPr>
        <w:t>a</w:t>
      </w:r>
      <w:r w:rsidRPr="00074C6E">
        <w:rPr>
          <w:rFonts w:cs="Calibri"/>
        </w:rPr>
        <w:t xml:space="preserve"> přiložen</w:t>
      </w:r>
      <w:r w:rsidR="000F1FA8">
        <w:rPr>
          <w:rFonts w:cs="Calibri"/>
        </w:rPr>
        <w:t>a</w:t>
      </w:r>
      <w:r w:rsidRPr="00074C6E">
        <w:rPr>
          <w:rFonts w:cs="Calibri"/>
        </w:rPr>
        <w:t xml:space="preserve"> </w:t>
      </w:r>
      <w:r w:rsidR="000F1FA8" w:rsidRPr="00AE25C9">
        <w:rPr>
          <w:rFonts w:cs="Calibri"/>
        </w:rPr>
        <w:t>testovací zpráva</w:t>
      </w:r>
      <w:r w:rsidRPr="00074C6E">
        <w:rPr>
          <w:rFonts w:cs="Calibri"/>
        </w:rPr>
        <w:t>. Ústenky nemusí splňovat filtrační účinnost ani dechové odpory, testy ve v. v. i. proto nebyly prováděny.</w:t>
      </w:r>
    </w:p>
    <w:p w:rsidR="005F50A1" w:rsidRPr="00074C6E" w:rsidRDefault="005F50A1" w:rsidP="00074C6E">
      <w:pPr>
        <w:pStyle w:val="Nadpis3"/>
        <w:spacing w:after="120"/>
        <w:rPr>
          <w:rFonts w:cs="Calibri"/>
        </w:rPr>
      </w:pPr>
      <w:r w:rsidRPr="00074C6E">
        <w:rPr>
          <w:rFonts w:cs="Calibri"/>
        </w:rPr>
        <w:t xml:space="preserve">Smlouva </w:t>
      </w:r>
      <w:r w:rsidR="00522F63">
        <w:rPr>
          <w:rFonts w:cs="Calibri"/>
        </w:rPr>
        <w:t xml:space="preserve">č. </w:t>
      </w:r>
      <w:r w:rsidRPr="00074C6E">
        <w:rPr>
          <w:rFonts w:cs="Calibri"/>
        </w:rPr>
        <w:t>20200320-1</w:t>
      </w:r>
    </w:p>
    <w:p w:rsidR="005F50A1" w:rsidRPr="00074C6E" w:rsidRDefault="005F50A1" w:rsidP="00074C6E">
      <w:pPr>
        <w:spacing w:after="120"/>
        <w:rPr>
          <w:rFonts w:cs="Calibri"/>
        </w:rPr>
      </w:pPr>
      <w:r w:rsidRPr="00074C6E">
        <w:rPr>
          <w:rFonts w:cs="Calibri"/>
        </w:rPr>
        <w:t>MV uzavřelo smlouvu s čínským dodavatelem dne 5. 4. 2020 na celkové množství 1 200</w:t>
      </w:r>
      <w:r w:rsidR="005528D6">
        <w:rPr>
          <w:rFonts w:cs="Calibri"/>
        </w:rPr>
        <w:t> </w:t>
      </w:r>
      <w:r w:rsidRPr="00074C6E">
        <w:rPr>
          <w:rFonts w:cs="Calibri"/>
        </w:rPr>
        <w:t>000</w:t>
      </w:r>
      <w:r w:rsidR="005528D6">
        <w:rPr>
          <w:rFonts w:cs="Calibri"/>
        </w:rPr>
        <w:t> </w:t>
      </w:r>
      <w:r w:rsidRPr="00074C6E">
        <w:rPr>
          <w:rFonts w:cs="Calibri"/>
        </w:rPr>
        <w:t xml:space="preserve">ks respirátorů </w:t>
      </w:r>
      <w:r w:rsidR="00C239B9">
        <w:rPr>
          <w:rFonts w:cs="Calibri"/>
        </w:rPr>
        <w:t xml:space="preserve">s označením </w:t>
      </w:r>
      <w:r w:rsidRPr="00AE25C9">
        <w:rPr>
          <w:rFonts w:cs="Calibri"/>
          <w:i/>
        </w:rPr>
        <w:t>KN95 Mask</w:t>
      </w:r>
      <w:r w:rsidRPr="00074C6E">
        <w:rPr>
          <w:rFonts w:cs="Calibri"/>
        </w:rPr>
        <w:t xml:space="preserve"> (KN 95 </w:t>
      </w:r>
      <w:r w:rsidR="00C239B9">
        <w:rPr>
          <w:rFonts w:cs="Calibri"/>
        </w:rPr>
        <w:t>m</w:t>
      </w:r>
      <w:r w:rsidRPr="00074C6E">
        <w:rPr>
          <w:rFonts w:cs="Calibri"/>
        </w:rPr>
        <w:t>aska) v pravidelných dodávkách, v celkové hodnotě 58 863 870 Kč. Součástí MV předložené dokumentace byl</w:t>
      </w:r>
      <w:r w:rsidR="00C239B9">
        <w:rPr>
          <w:rFonts w:cs="Calibri"/>
        </w:rPr>
        <w:t>a</w:t>
      </w:r>
      <w:r w:rsidRPr="00074C6E">
        <w:rPr>
          <w:rFonts w:cs="Calibri"/>
        </w:rPr>
        <w:t xml:space="preserve"> </w:t>
      </w:r>
      <w:r w:rsidR="00C239B9">
        <w:rPr>
          <w:rFonts w:cs="Calibri"/>
        </w:rPr>
        <w:t>testovací zpráva</w:t>
      </w:r>
      <w:r w:rsidRPr="00074C6E">
        <w:rPr>
          <w:rFonts w:cs="Calibri"/>
        </w:rPr>
        <w:t xml:space="preserve"> vydan</w:t>
      </w:r>
      <w:r w:rsidR="00C239B9">
        <w:rPr>
          <w:rFonts w:cs="Calibri"/>
        </w:rPr>
        <w:t>á</w:t>
      </w:r>
      <w:r w:rsidRPr="00074C6E">
        <w:rPr>
          <w:rFonts w:cs="Calibri"/>
        </w:rPr>
        <w:t xml:space="preserve"> dne 3. 3. 2020 pro zboží KN95 posuzované dle normy GB 2626-2006. Dále bylo předloženo potvrzení o</w:t>
      </w:r>
      <w:r w:rsidR="00074C6E" w:rsidRPr="00074C6E">
        <w:rPr>
          <w:rFonts w:cs="Calibri"/>
        </w:rPr>
        <w:t> </w:t>
      </w:r>
      <w:r w:rsidRPr="00074C6E">
        <w:rPr>
          <w:rFonts w:cs="Calibri"/>
        </w:rPr>
        <w:t xml:space="preserve">zahájení postupu shody ve v. v. i. Vzorky z první dodávky poskytlo MV k testování ve v. v. i. Byly testovány respirátory označené KN95 GB2626-2006, barva bílá a modrá. Testy potvrdily úroveň ochrany FFP2. Jeden ze vzorků nesplnil vydechovací odpor. Z dalších dodávek již MV žádné vzorky nepodrobilo testování ve v. v. i. </w:t>
      </w:r>
    </w:p>
    <w:p w:rsidR="005F50A1" w:rsidRPr="00074C6E" w:rsidRDefault="005F50A1" w:rsidP="00074C6E">
      <w:pPr>
        <w:pStyle w:val="Nadpis3"/>
        <w:spacing w:after="120"/>
        <w:rPr>
          <w:rFonts w:cs="Calibri"/>
        </w:rPr>
      </w:pPr>
      <w:r w:rsidRPr="00074C6E">
        <w:rPr>
          <w:rFonts w:cs="Calibri"/>
        </w:rPr>
        <w:lastRenderedPageBreak/>
        <w:t xml:space="preserve">Objednávka </w:t>
      </w:r>
      <w:r w:rsidR="00C239B9">
        <w:rPr>
          <w:rFonts w:cs="Calibri"/>
        </w:rPr>
        <w:t xml:space="preserve">č. </w:t>
      </w:r>
      <w:r w:rsidRPr="00074C6E">
        <w:rPr>
          <w:rFonts w:cs="Calibri"/>
        </w:rPr>
        <w:t>362/FFP3/MZ-PRO/2020</w:t>
      </w:r>
    </w:p>
    <w:p w:rsidR="005F50A1" w:rsidRPr="00074C6E" w:rsidRDefault="005F50A1" w:rsidP="00074C6E">
      <w:pPr>
        <w:spacing w:after="120"/>
        <w:rPr>
          <w:rFonts w:cs="Calibri"/>
        </w:rPr>
      </w:pPr>
      <w:r w:rsidRPr="00074C6E">
        <w:rPr>
          <w:rFonts w:cs="Calibri"/>
        </w:rPr>
        <w:t xml:space="preserve">MZd dne 8. 4. 2020 uzavřelo smlouvu na dodávku 700 800 ks respirátorů ochranné třídy FFP3. Dne 9. 4. 2020 bylo dodáno 700 160 ks v celkové hodnotě 99 534 728,80 Kč. K dodávce byl přiložen čínský certifikát bez uvedení typu zboží. Na certifikátu byla uvedena čínská norma GB19083-2010 </w:t>
      </w:r>
      <w:r w:rsidR="005974A8">
        <w:rPr>
          <w:rFonts w:cs="Calibri"/>
        </w:rPr>
        <w:t>–</w:t>
      </w:r>
      <w:r w:rsidRPr="00074C6E">
        <w:rPr>
          <w:rFonts w:cs="Calibri"/>
        </w:rPr>
        <w:t xml:space="preserve"> norma pro </w:t>
      </w:r>
      <w:r w:rsidR="00C239B9">
        <w:rPr>
          <w:rFonts w:cs="Calibri"/>
        </w:rPr>
        <w:t>t</w:t>
      </w:r>
      <w:r w:rsidRPr="00074C6E">
        <w:rPr>
          <w:rFonts w:cs="Calibri"/>
        </w:rPr>
        <w:t>echnické požadavky na ochrannou obličejovou masku pro lékařské použití. MZd nechalo tuto dodávku testovat ve v. v. i., přičemž testovány byly 3 ks. Dle fotografie na testu od v. v. i. nemohl NKÚ určit, o jaký druh respirátoru se jedná, dodaný vzorek byl bez popisu označení třídy. Testované vzorky splnily všechny náležitosti respirátoru třídy FFP3.</w:t>
      </w:r>
    </w:p>
    <w:p w:rsidR="005F50A1" w:rsidRPr="00074C6E" w:rsidRDefault="005F50A1" w:rsidP="00074C6E">
      <w:pPr>
        <w:pStyle w:val="Nadpis3"/>
        <w:spacing w:after="120"/>
        <w:rPr>
          <w:rFonts w:cs="Calibri"/>
        </w:rPr>
      </w:pPr>
      <w:r w:rsidRPr="00074C6E">
        <w:rPr>
          <w:rFonts w:cs="Calibri"/>
        </w:rPr>
        <w:t xml:space="preserve">Objednávka </w:t>
      </w:r>
      <w:r w:rsidR="00C239B9">
        <w:rPr>
          <w:rFonts w:cs="Calibri"/>
        </w:rPr>
        <w:t xml:space="preserve">č. </w:t>
      </w:r>
      <w:r w:rsidRPr="00074C6E">
        <w:rPr>
          <w:rFonts w:cs="Calibri"/>
        </w:rPr>
        <w:t>377/MFM3/MZ-PRO/2020</w:t>
      </w:r>
    </w:p>
    <w:p w:rsidR="005F50A1" w:rsidRPr="00074C6E" w:rsidRDefault="005F50A1" w:rsidP="00074C6E">
      <w:pPr>
        <w:spacing w:after="120"/>
        <w:rPr>
          <w:rFonts w:cs="Calibri"/>
        </w:rPr>
      </w:pPr>
      <w:r w:rsidRPr="00074C6E">
        <w:rPr>
          <w:rFonts w:cs="Calibri"/>
        </w:rPr>
        <w:t>MZd dne 9. 4. 2020 na základě rámcové smlouvy o dodávce respirátorů FFP3 uzavřelo objednávku na 1 000 000 ks respirátorů</w:t>
      </w:r>
      <w:r w:rsidR="00C239B9">
        <w:rPr>
          <w:rFonts w:cs="Calibri"/>
        </w:rPr>
        <w:t xml:space="preserve"> označených jako</w:t>
      </w:r>
      <w:r w:rsidRPr="00074C6E">
        <w:rPr>
          <w:rFonts w:cs="Calibri"/>
        </w:rPr>
        <w:t xml:space="preserve"> </w:t>
      </w:r>
      <w:r w:rsidR="00C239B9" w:rsidRPr="00C239B9">
        <w:rPr>
          <w:rFonts w:cs="Calibri"/>
          <w:i/>
        </w:rPr>
        <w:t>medical face mask</w:t>
      </w:r>
      <w:r w:rsidRPr="00AE25C9">
        <w:rPr>
          <w:rFonts w:cs="Calibri"/>
          <w:i/>
        </w:rPr>
        <w:t xml:space="preserve"> CLASS I</w:t>
      </w:r>
      <w:r w:rsidR="00C239B9">
        <w:rPr>
          <w:rFonts w:cs="Calibri"/>
        </w:rPr>
        <w:t>. Dne 5. </w:t>
      </w:r>
      <w:r w:rsidRPr="00074C6E">
        <w:rPr>
          <w:rFonts w:cs="Calibri"/>
        </w:rPr>
        <w:t>5.</w:t>
      </w:r>
      <w:r w:rsidR="00C239B9">
        <w:rPr>
          <w:rFonts w:cs="Calibri"/>
        </w:rPr>
        <w:t> </w:t>
      </w:r>
      <w:r w:rsidRPr="00074C6E">
        <w:rPr>
          <w:rFonts w:cs="Calibri"/>
        </w:rPr>
        <w:t>2020 bylo dodáno na místo určení 999 500 ks respirátorů na základě e-mailové komunikace MZd s dodavatelem. Rozdílové množství nebylo na základě dohody MZd s</w:t>
      </w:r>
      <w:r w:rsidR="00C239B9">
        <w:rPr>
          <w:rFonts w:cs="Calibri"/>
        </w:rPr>
        <w:t> </w:t>
      </w:r>
      <w:r w:rsidRPr="00074C6E">
        <w:rPr>
          <w:rFonts w:cs="Calibri"/>
        </w:rPr>
        <w:t>dodavatelem dodáno a</w:t>
      </w:r>
      <w:r w:rsidR="00074C6E" w:rsidRPr="00074C6E">
        <w:rPr>
          <w:rFonts w:cs="Calibri"/>
        </w:rPr>
        <w:t> </w:t>
      </w:r>
      <w:r w:rsidRPr="00074C6E">
        <w:rPr>
          <w:rFonts w:cs="Calibri"/>
        </w:rPr>
        <w:t>MZd považovalo tuto objednávku za vyřízenou. Za objednávku MZd zaplatilo celkem 76 301 299,77 Kč, přičemž cena za dodané množství byla snížena na základě výsledků testování kvality a dále v důsledku prodlení s dodáním zboží v délce 11 dnů. Cena byla snížena na základě smluvního ujednání, podle něhož se snižovala cena za každou desetinu procenta, o</w:t>
      </w:r>
      <w:r w:rsidR="00074C6E" w:rsidRPr="00074C6E">
        <w:rPr>
          <w:rFonts w:cs="Calibri"/>
        </w:rPr>
        <w:t> </w:t>
      </w:r>
      <w:r w:rsidRPr="00074C6E">
        <w:rPr>
          <w:rFonts w:cs="Calibri"/>
        </w:rPr>
        <w:t xml:space="preserve">něž respirátory nedosáhly hranice filtrační schopnost 99 %. V případě, kdy by respirátory nedosáhly filtrační schopnosti 95 %, </w:t>
      </w:r>
      <w:r w:rsidR="00C239B9" w:rsidRPr="00074C6E">
        <w:rPr>
          <w:rFonts w:cs="Calibri"/>
        </w:rPr>
        <w:t xml:space="preserve">mělo </w:t>
      </w:r>
      <w:r w:rsidRPr="00074C6E">
        <w:rPr>
          <w:rFonts w:cs="Calibri"/>
        </w:rPr>
        <w:t xml:space="preserve">MZd na základě ujednání ve smlouvě právo od smlouvy odstoupit. </w:t>
      </w:r>
    </w:p>
    <w:p w:rsidR="005F50A1" w:rsidRPr="00074C6E" w:rsidRDefault="005F50A1" w:rsidP="00074C6E">
      <w:pPr>
        <w:spacing w:after="120"/>
        <w:rPr>
          <w:rFonts w:cs="Calibri"/>
        </w:rPr>
      </w:pPr>
      <w:r w:rsidRPr="00074C6E">
        <w:rPr>
          <w:rFonts w:cs="Calibri"/>
        </w:rPr>
        <w:t>K této objednávce předložilo MZd protokol o zkoušce zboží</w:t>
      </w:r>
      <w:r w:rsidR="00C239B9">
        <w:rPr>
          <w:rFonts w:cs="Calibri"/>
        </w:rPr>
        <w:t xml:space="preserve"> označeného jako</w:t>
      </w:r>
      <w:r w:rsidRPr="00074C6E">
        <w:rPr>
          <w:rFonts w:cs="Calibri"/>
        </w:rPr>
        <w:t xml:space="preserve"> </w:t>
      </w:r>
      <w:r w:rsidR="00C239B9" w:rsidRPr="00C239B9">
        <w:rPr>
          <w:rFonts w:cs="Calibri"/>
          <w:i/>
        </w:rPr>
        <w:t>m</w:t>
      </w:r>
      <w:r w:rsidRPr="00AE25C9">
        <w:rPr>
          <w:rFonts w:cs="Calibri"/>
          <w:i/>
        </w:rPr>
        <w:t>edical protective mask N95</w:t>
      </w:r>
      <w:r w:rsidRPr="00074C6E">
        <w:rPr>
          <w:rFonts w:cs="Calibri"/>
        </w:rPr>
        <w:t>, vydaný akreditovanou zkušebnou v Praze. MZd poskytlo vzorky této objednávky k testování ve v. v. i. V rámci prvního testování poskytlo MZd pět kusů vzorků, u</w:t>
      </w:r>
      <w:r w:rsidR="00F80CE3">
        <w:rPr>
          <w:rFonts w:cs="Calibri"/>
        </w:rPr>
        <w:t> </w:t>
      </w:r>
      <w:r w:rsidRPr="00074C6E">
        <w:rPr>
          <w:rFonts w:cs="Calibri"/>
        </w:rPr>
        <w:t xml:space="preserve">kterých byl splněn počáteční průnik aerosolů ochrany třídy FFP2 (1,67 %; 3,94 %; 3,79 %; 3,86 %; 3,66 %), ale byly </w:t>
      </w:r>
      <w:r w:rsidR="00C239B9" w:rsidRPr="00074C6E">
        <w:rPr>
          <w:rFonts w:cs="Calibri"/>
        </w:rPr>
        <w:t xml:space="preserve">vysoce </w:t>
      </w:r>
      <w:r w:rsidRPr="00074C6E">
        <w:rPr>
          <w:rFonts w:cs="Calibri"/>
        </w:rPr>
        <w:t xml:space="preserve">překročeny maximální povolené hodnoty pro požadavky na </w:t>
      </w:r>
      <w:r w:rsidR="00C239B9" w:rsidRPr="00074C6E">
        <w:rPr>
          <w:rFonts w:cs="Calibri"/>
        </w:rPr>
        <w:t xml:space="preserve">naměřené </w:t>
      </w:r>
      <w:r w:rsidRPr="00074C6E">
        <w:rPr>
          <w:rFonts w:cs="Calibri"/>
        </w:rPr>
        <w:t xml:space="preserve">vydechovací odpory. MZd předložilo k opakování testování dalších pět kusů vzorků. Všechny vzorky splnily podmínky ochranné třídy FFP2. Ani jeden testovaný vzorek tedy nepotvrdil třídu ochrany objednaného zboží FFP3. </w:t>
      </w:r>
    </w:p>
    <w:p w:rsidR="005F50A1" w:rsidRPr="00074C6E" w:rsidRDefault="005F50A1" w:rsidP="00074C6E">
      <w:pPr>
        <w:pStyle w:val="Nadpis3"/>
        <w:spacing w:after="120"/>
        <w:rPr>
          <w:rFonts w:cs="Calibri"/>
        </w:rPr>
      </w:pPr>
      <w:r w:rsidRPr="00074C6E">
        <w:rPr>
          <w:rFonts w:cs="Calibri"/>
        </w:rPr>
        <w:t xml:space="preserve">Objednávka </w:t>
      </w:r>
      <w:r w:rsidR="00C239B9">
        <w:rPr>
          <w:rFonts w:cs="Calibri"/>
        </w:rPr>
        <w:t xml:space="preserve">č. </w:t>
      </w:r>
      <w:r w:rsidRPr="00074C6E">
        <w:rPr>
          <w:rFonts w:cs="Calibri"/>
        </w:rPr>
        <w:t>378/FFP2/MZ-PRO/2020</w:t>
      </w:r>
    </w:p>
    <w:p w:rsidR="005F50A1" w:rsidRPr="00074C6E" w:rsidRDefault="005F50A1" w:rsidP="00074C6E">
      <w:pPr>
        <w:spacing w:after="120"/>
        <w:rPr>
          <w:rFonts w:cs="Calibri"/>
        </w:rPr>
      </w:pPr>
      <w:r w:rsidRPr="00074C6E">
        <w:rPr>
          <w:rFonts w:cs="Calibri"/>
        </w:rPr>
        <w:t xml:space="preserve">MZd dne 9. 4. 2020 uzavřelo smlouvu na objednávku 150 000 ks respirátorů FFP2 s chlopní, typ 4210 v NR D. Tato objednávka byla dodána ve dvou dodávkách. Dne 9. 4. 2020 bylo dodáno 98 000 ks a dne 30. 4. 2020 52 000 ks, fakturované zboží bylo typu </w:t>
      </w:r>
      <w:r w:rsidR="00F45B87">
        <w:rPr>
          <w:rFonts w:cs="Calibri"/>
        </w:rPr>
        <w:t>r</w:t>
      </w:r>
      <w:r w:rsidRPr="00074C6E">
        <w:rPr>
          <w:rFonts w:cs="Calibri"/>
        </w:rPr>
        <w:t>espirátor FFP2</w:t>
      </w:r>
      <w:r w:rsidR="00F45B87">
        <w:rPr>
          <w:rFonts w:cs="Calibri"/>
        </w:rPr>
        <w:t>,</w:t>
      </w:r>
      <w:r w:rsidRPr="00074C6E">
        <w:rPr>
          <w:rFonts w:cs="Calibri"/>
        </w:rPr>
        <w:t xml:space="preserve"> </w:t>
      </w:r>
      <w:r w:rsidR="00F45B87">
        <w:rPr>
          <w:rFonts w:cs="Calibri"/>
        </w:rPr>
        <w:t>r</w:t>
      </w:r>
      <w:r w:rsidRPr="00074C6E">
        <w:rPr>
          <w:rFonts w:cs="Calibri"/>
        </w:rPr>
        <w:t xml:space="preserve">espirátor FFP2 medic/E8851 sys </w:t>
      </w:r>
      <w:r w:rsidR="00F45B87">
        <w:rPr>
          <w:rFonts w:cs="Calibri"/>
        </w:rPr>
        <w:t>a r</w:t>
      </w:r>
      <w:r w:rsidRPr="00074C6E">
        <w:rPr>
          <w:rFonts w:cs="Calibri"/>
        </w:rPr>
        <w:t xml:space="preserve">espirátor FFP2/ShJiaxusi MNF v celkové hodnotě 39 743 055 Kč. </w:t>
      </w:r>
    </w:p>
    <w:p w:rsidR="005F50A1" w:rsidRPr="00074C6E" w:rsidRDefault="005F50A1" w:rsidP="00074C6E">
      <w:pPr>
        <w:spacing w:after="120"/>
        <w:rPr>
          <w:rFonts w:cs="Calibri"/>
        </w:rPr>
      </w:pPr>
      <w:r w:rsidRPr="00074C6E">
        <w:rPr>
          <w:rFonts w:cs="Calibri"/>
        </w:rPr>
        <w:t xml:space="preserve">K objednávce předložilo MZd certifikát vydaný notifikovanou osobou Výzkumný ústav bezpečnosti práce, v. v. i. (NB 1024), pro typ respirátoru 4210 FFP2 V NR D. Respirátor FFP2 splňující normy EN 149:200+A:2009 s CE certifikátem (respirátor FFP2 bez chlopně, typ 1200). Druhý certifikát vydaný společností APAVE SUDEUROPE SAS (NB 0082), respirátor Era FFP2 splňující normy EN 149:200+A1:2009 s CE certifikátem (respirátor FFP2 bez chlopně, typ 1200). </w:t>
      </w:r>
    </w:p>
    <w:p w:rsidR="005F50A1" w:rsidRPr="00074C6E" w:rsidRDefault="005F50A1" w:rsidP="00074C6E">
      <w:pPr>
        <w:spacing w:after="120"/>
        <w:rPr>
          <w:rFonts w:cs="Calibri"/>
        </w:rPr>
      </w:pPr>
      <w:r w:rsidRPr="00074C6E">
        <w:rPr>
          <w:rFonts w:cs="Calibri"/>
        </w:rPr>
        <w:t xml:space="preserve">Mzd poskytlo vzorky objednávky k testování ve v. v. i. Veřejná výzkumná instituce testovala, dle popisu na protokolu o zkoušce, respirátor FFP2 bez popisu označení. Z přiložené fotografie </w:t>
      </w:r>
      <w:r w:rsidR="00F45B87">
        <w:rPr>
          <w:rFonts w:cs="Calibri"/>
        </w:rPr>
        <w:t xml:space="preserve">kontroloři NKÚ usuzují, že </w:t>
      </w:r>
      <w:r w:rsidRPr="00074C6E">
        <w:rPr>
          <w:rFonts w:cs="Calibri"/>
        </w:rPr>
        <w:t>se jedná o respirátor CE FFP2 EN 149:2001+A1:2009. Tento typ v</w:t>
      </w:r>
      <w:r w:rsidR="00F45B87">
        <w:rPr>
          <w:rFonts w:cs="Calibri"/>
        </w:rPr>
        <w:t> </w:t>
      </w:r>
      <w:r w:rsidRPr="00074C6E">
        <w:rPr>
          <w:rFonts w:cs="Calibri"/>
        </w:rPr>
        <w:t xml:space="preserve">testu nevyhověl pro počáteční průnik aerosolu. MZd nechalo znovu testovat zboží z dodané objednávky. Při druhém testování bylo testováno celkem devět vzorků. Tři vzorky splnily </w:t>
      </w:r>
      <w:r w:rsidRPr="00074C6E">
        <w:rPr>
          <w:rFonts w:cs="Calibri"/>
        </w:rPr>
        <w:lastRenderedPageBreak/>
        <w:t xml:space="preserve">deklarovanou ochrannou třídu zboží FFP2, ostatních šest vzorků splnilo pouze ochranou třídu FFP1. Respirátory MZd dodavateli vrátilo pro špatnou kvalitu výrobků. V návaznosti na to dodavatel dodal MZd náhradní plnění za nevyhovující respirátory. Nové zboží bylo opět testováno ve veřejné výzkumné instituci, </w:t>
      </w:r>
      <w:r w:rsidR="00F45B87">
        <w:rPr>
          <w:rFonts w:cs="Calibri"/>
        </w:rPr>
        <w:t>kam</w:t>
      </w:r>
      <w:r w:rsidRPr="00074C6E">
        <w:rPr>
          <w:rFonts w:cs="Calibri"/>
        </w:rPr>
        <w:t xml:space="preserve"> byly dodány tři vzork</w:t>
      </w:r>
      <w:r w:rsidR="00F45B87">
        <w:rPr>
          <w:rFonts w:cs="Calibri"/>
        </w:rPr>
        <w:t>y</w:t>
      </w:r>
      <w:r w:rsidRPr="00074C6E">
        <w:rPr>
          <w:rFonts w:cs="Calibri"/>
        </w:rPr>
        <w:t xml:space="preserve"> z nové objednávky. Všechny testované respirátory splnily ochranou třídu FFP2. </w:t>
      </w:r>
    </w:p>
    <w:p w:rsidR="005F50A1" w:rsidRPr="00074C6E" w:rsidRDefault="005F50A1" w:rsidP="00074C6E">
      <w:pPr>
        <w:pStyle w:val="Nadpis3"/>
        <w:spacing w:after="120"/>
        <w:rPr>
          <w:rFonts w:cs="Calibri"/>
        </w:rPr>
      </w:pPr>
      <w:r w:rsidRPr="00074C6E">
        <w:rPr>
          <w:rFonts w:cs="Calibri"/>
        </w:rPr>
        <w:t xml:space="preserve">Objednávka </w:t>
      </w:r>
      <w:r w:rsidR="00F45B87">
        <w:rPr>
          <w:rFonts w:cs="Calibri"/>
        </w:rPr>
        <w:t xml:space="preserve">č. </w:t>
      </w:r>
      <w:r w:rsidRPr="00074C6E">
        <w:rPr>
          <w:rFonts w:cs="Calibri"/>
        </w:rPr>
        <w:t>318/UST/MZ-PRO/2020</w:t>
      </w:r>
    </w:p>
    <w:p w:rsidR="005F50A1" w:rsidRPr="00074C6E" w:rsidRDefault="005F50A1" w:rsidP="00074C6E">
      <w:pPr>
        <w:spacing w:after="120"/>
        <w:rPr>
          <w:rFonts w:cs="Calibri"/>
        </w:rPr>
      </w:pPr>
      <w:r w:rsidRPr="00074C6E">
        <w:rPr>
          <w:rFonts w:cs="Calibri"/>
        </w:rPr>
        <w:t xml:space="preserve">MZd dne 20. 4. 2020 uzavřelo objednávku na dodání 129 600 ks </w:t>
      </w:r>
      <w:r w:rsidR="00F45B87">
        <w:rPr>
          <w:rFonts w:cs="Calibri"/>
        </w:rPr>
        <w:t>ú</w:t>
      </w:r>
      <w:r w:rsidRPr="00074C6E">
        <w:rPr>
          <w:rFonts w:cs="Calibri"/>
        </w:rPr>
        <w:t>sten</w:t>
      </w:r>
      <w:r w:rsidR="00F45B87">
        <w:rPr>
          <w:rFonts w:cs="Calibri"/>
        </w:rPr>
        <w:t>e</w:t>
      </w:r>
      <w:r w:rsidRPr="00074C6E">
        <w:rPr>
          <w:rFonts w:cs="Calibri"/>
        </w:rPr>
        <w:t xml:space="preserve">k </w:t>
      </w:r>
      <w:r w:rsidR="00074C6E" w:rsidRPr="00074C6E">
        <w:rPr>
          <w:rFonts w:cs="Calibri"/>
        </w:rPr>
        <w:t>–</w:t>
      </w:r>
      <w:r w:rsidRPr="00074C6E">
        <w:rPr>
          <w:rFonts w:cs="Calibri"/>
        </w:rPr>
        <w:t xml:space="preserve"> chirurgick</w:t>
      </w:r>
      <w:r w:rsidR="00F45B87">
        <w:rPr>
          <w:rFonts w:cs="Calibri"/>
        </w:rPr>
        <w:t>ých</w:t>
      </w:r>
      <w:r w:rsidRPr="00074C6E">
        <w:rPr>
          <w:rFonts w:cs="Calibri"/>
        </w:rPr>
        <w:t xml:space="preserve"> jednorázov</w:t>
      </w:r>
      <w:r w:rsidR="00F45B87">
        <w:rPr>
          <w:rFonts w:cs="Calibri"/>
        </w:rPr>
        <w:t>ých</w:t>
      </w:r>
      <w:r w:rsidRPr="00074C6E">
        <w:rPr>
          <w:rFonts w:cs="Calibri"/>
        </w:rPr>
        <w:t xml:space="preserve"> mas</w:t>
      </w:r>
      <w:r w:rsidR="00F45B87">
        <w:rPr>
          <w:rFonts w:cs="Calibri"/>
        </w:rPr>
        <w:t>e</w:t>
      </w:r>
      <w:r w:rsidRPr="00074C6E">
        <w:rPr>
          <w:rFonts w:cs="Calibri"/>
        </w:rPr>
        <w:t xml:space="preserve">k v celkové hodnotě 1 956 111,81 Kč. K ověření kvality zboží předložilo MZd certifikát </w:t>
      </w:r>
      <w:r w:rsidR="00F45B87" w:rsidRPr="00074C6E">
        <w:rPr>
          <w:rFonts w:cs="Calibri"/>
          <w:i/>
        </w:rPr>
        <w:t>certificate of compliance</w:t>
      </w:r>
      <w:r w:rsidRPr="00074C6E">
        <w:rPr>
          <w:rFonts w:cs="Calibri"/>
        </w:rPr>
        <w:t xml:space="preserve"> vydaný BSI TEST LTD No:BS211209892-EC, hodnotící výrobky </w:t>
      </w:r>
      <w:r w:rsidR="00F45B87">
        <w:rPr>
          <w:rFonts w:cs="Calibri"/>
        </w:rPr>
        <w:t>s </w:t>
      </w:r>
      <w:r w:rsidRPr="00074C6E">
        <w:rPr>
          <w:rFonts w:cs="Calibri"/>
        </w:rPr>
        <w:t>označení</w:t>
      </w:r>
      <w:r w:rsidR="00F45B87">
        <w:rPr>
          <w:rFonts w:cs="Calibri"/>
        </w:rPr>
        <w:t>m</w:t>
      </w:r>
      <w:r w:rsidRPr="00074C6E">
        <w:rPr>
          <w:rFonts w:cs="Calibri"/>
        </w:rPr>
        <w:t xml:space="preserve"> </w:t>
      </w:r>
      <w:r w:rsidR="00F45B87" w:rsidRPr="00F45B87">
        <w:rPr>
          <w:rFonts w:cs="Calibri"/>
          <w:i/>
        </w:rPr>
        <w:t>m</w:t>
      </w:r>
      <w:r w:rsidRPr="00AE25C9">
        <w:rPr>
          <w:rFonts w:cs="Calibri"/>
          <w:i/>
        </w:rPr>
        <w:t>edical mask</w:t>
      </w:r>
      <w:r w:rsidRPr="00074C6E">
        <w:rPr>
          <w:rFonts w:cs="Calibri"/>
        </w:rPr>
        <w:t xml:space="preserve"> typ BD2020-FS01 a BD2020-FS02. Certifikát byl vydaný 21.</w:t>
      </w:r>
      <w:r w:rsidR="00074C6E" w:rsidRPr="00074C6E">
        <w:rPr>
          <w:rFonts w:cs="Calibri"/>
        </w:rPr>
        <w:t> </w:t>
      </w:r>
      <w:r w:rsidRPr="00074C6E">
        <w:rPr>
          <w:rFonts w:cs="Calibri"/>
        </w:rPr>
        <w:t>3.</w:t>
      </w:r>
      <w:r w:rsidR="00074C6E" w:rsidRPr="00074C6E">
        <w:rPr>
          <w:rFonts w:cs="Calibri"/>
        </w:rPr>
        <w:t> </w:t>
      </w:r>
      <w:r w:rsidRPr="00074C6E">
        <w:rPr>
          <w:rFonts w:cs="Calibri"/>
        </w:rPr>
        <w:t xml:space="preserve">2020. </w:t>
      </w:r>
    </w:p>
    <w:p w:rsidR="005F50A1" w:rsidRPr="00074C6E" w:rsidRDefault="005F50A1" w:rsidP="00074C6E">
      <w:pPr>
        <w:spacing w:after="120"/>
        <w:rPr>
          <w:rFonts w:cs="Calibri"/>
        </w:rPr>
      </w:pPr>
      <w:r w:rsidRPr="00074C6E">
        <w:rPr>
          <w:rFonts w:cs="Calibri"/>
        </w:rPr>
        <w:t>Na stránkách bsigroup.com lze certifikáty vydané společností BSI ověřit. Číslo přiloženého certifikátu bylo na těchto stránkách zadáno do systému pro hledání a ověření pravosti, ale ani dle čísla certifikátu ani dle výrobce nebyl tento certifikát v databázi společnosti nalezen. Další předložený certifikát byl pouze v čínštině. Tento čínský certifikát potvrzuje, že zboží bylo posuzováno na základě normy GB 15979-2002</w:t>
      </w:r>
      <w:r w:rsidR="00F45B87">
        <w:rPr>
          <w:rFonts w:cs="Calibri"/>
        </w:rPr>
        <w:t xml:space="preserve"> –</w:t>
      </w:r>
      <w:r w:rsidRPr="00074C6E">
        <w:rPr>
          <w:rFonts w:cs="Calibri"/>
        </w:rPr>
        <w:t xml:space="preserve"> </w:t>
      </w:r>
      <w:r w:rsidR="00F45B87">
        <w:rPr>
          <w:rFonts w:cs="Calibri"/>
        </w:rPr>
        <w:t>h</w:t>
      </w:r>
      <w:r w:rsidRPr="00074C6E">
        <w:rPr>
          <w:rFonts w:cs="Calibri"/>
        </w:rPr>
        <w:t>ygienický standard pro jednorázové sanitární výrobky. Dále byl</w:t>
      </w:r>
      <w:r w:rsidR="00F45B87">
        <w:rPr>
          <w:rFonts w:cs="Calibri"/>
        </w:rPr>
        <w:t>a</w:t>
      </w:r>
      <w:r w:rsidRPr="00074C6E">
        <w:rPr>
          <w:rFonts w:cs="Calibri"/>
        </w:rPr>
        <w:t xml:space="preserve"> přiložen</w:t>
      </w:r>
      <w:r w:rsidR="00F45B87">
        <w:rPr>
          <w:rFonts w:cs="Calibri"/>
        </w:rPr>
        <w:t>a</w:t>
      </w:r>
      <w:r w:rsidRPr="00074C6E">
        <w:rPr>
          <w:rFonts w:cs="Calibri"/>
        </w:rPr>
        <w:t xml:space="preserve"> </w:t>
      </w:r>
      <w:r w:rsidR="00F45B87">
        <w:rPr>
          <w:rFonts w:cs="Calibri"/>
        </w:rPr>
        <w:t>testovací zpráva</w:t>
      </w:r>
      <w:r w:rsidRPr="00074C6E">
        <w:rPr>
          <w:rFonts w:cs="Calibri"/>
        </w:rPr>
        <w:t xml:space="preserve"> ověřující testování 50 ks </w:t>
      </w:r>
      <w:r w:rsidR="00F45B87">
        <w:rPr>
          <w:rFonts w:cs="Calibri"/>
        </w:rPr>
        <w:t xml:space="preserve">výrobků s označením </w:t>
      </w:r>
      <w:r w:rsidR="00F45B87" w:rsidRPr="00F45B87">
        <w:rPr>
          <w:rFonts w:cs="Calibri"/>
          <w:i/>
        </w:rPr>
        <w:t>d</w:t>
      </w:r>
      <w:r w:rsidRPr="00AE25C9">
        <w:rPr>
          <w:rFonts w:cs="Calibri"/>
          <w:i/>
        </w:rPr>
        <w:t>isposable medical mask</w:t>
      </w:r>
      <w:r w:rsidRPr="00074C6E">
        <w:rPr>
          <w:rFonts w:cs="Calibri"/>
        </w:rPr>
        <w:t xml:space="preserve">. Závěr testování uvádí, že dané vzorky splňují kvalitu podle normy EN 14683:2019, testováno </w:t>
      </w:r>
      <w:proofErr w:type="gramStart"/>
      <w:r w:rsidRPr="00074C6E">
        <w:rPr>
          <w:rFonts w:cs="Calibri"/>
        </w:rPr>
        <w:t>20.</w:t>
      </w:r>
      <w:r w:rsidR="00074C6E" w:rsidRPr="00074C6E">
        <w:rPr>
          <w:rFonts w:cs="Calibri"/>
        </w:rPr>
        <w:t>–</w:t>
      </w:r>
      <w:r w:rsidRPr="00074C6E">
        <w:rPr>
          <w:rFonts w:cs="Calibri"/>
        </w:rPr>
        <w:t>21</w:t>
      </w:r>
      <w:proofErr w:type="gramEnd"/>
      <w:r w:rsidRPr="00074C6E">
        <w:rPr>
          <w:rFonts w:cs="Calibri"/>
        </w:rPr>
        <w:t>. 3. 2020. Certifikát byl vyd</w:t>
      </w:r>
      <w:r w:rsidR="00B25A9A">
        <w:rPr>
          <w:rFonts w:cs="Calibri"/>
        </w:rPr>
        <w:t>án</w:t>
      </w:r>
      <w:r w:rsidRPr="00074C6E">
        <w:rPr>
          <w:rFonts w:cs="Calibri"/>
        </w:rPr>
        <w:t xml:space="preserve"> 30.</w:t>
      </w:r>
      <w:r w:rsidR="00B25A9A">
        <w:rPr>
          <w:rFonts w:cs="Calibri"/>
        </w:rPr>
        <w:t> </w:t>
      </w:r>
      <w:r w:rsidRPr="00074C6E">
        <w:rPr>
          <w:rFonts w:cs="Calibri"/>
        </w:rPr>
        <w:t>3.</w:t>
      </w:r>
      <w:r w:rsidR="00B25A9A">
        <w:rPr>
          <w:rFonts w:cs="Calibri"/>
        </w:rPr>
        <w:t> </w:t>
      </w:r>
      <w:r w:rsidRPr="00074C6E">
        <w:rPr>
          <w:rFonts w:cs="Calibri"/>
        </w:rPr>
        <w:t>2020. Ústenky nemusí splňovat filtrační účinnost ani dechové odpory, testy ve v. v. i. proto nebyly prováděny.</w:t>
      </w:r>
    </w:p>
    <w:p w:rsidR="005F50A1" w:rsidRPr="00074C6E" w:rsidRDefault="005F50A1" w:rsidP="00074C6E">
      <w:pPr>
        <w:pStyle w:val="Nadpis3"/>
        <w:spacing w:after="120"/>
        <w:rPr>
          <w:rFonts w:cs="Calibri"/>
        </w:rPr>
      </w:pPr>
      <w:r w:rsidRPr="00074C6E">
        <w:rPr>
          <w:rFonts w:cs="Calibri"/>
        </w:rPr>
        <w:t>Smlouva</w:t>
      </w:r>
      <w:r w:rsidR="00B25A9A">
        <w:rPr>
          <w:rFonts w:cs="Calibri"/>
        </w:rPr>
        <w:t xml:space="preserve"> č.</w:t>
      </w:r>
      <w:r w:rsidRPr="00074C6E">
        <w:rPr>
          <w:rFonts w:cs="Calibri"/>
        </w:rPr>
        <w:t xml:space="preserve"> 4500867718</w:t>
      </w:r>
    </w:p>
    <w:p w:rsidR="005F50A1" w:rsidRPr="00074C6E" w:rsidRDefault="005F50A1" w:rsidP="00074C6E">
      <w:pPr>
        <w:spacing w:after="120"/>
        <w:rPr>
          <w:rFonts w:cs="Calibri"/>
        </w:rPr>
      </w:pPr>
      <w:r w:rsidRPr="00074C6E">
        <w:rPr>
          <w:rFonts w:cs="Calibri"/>
        </w:rPr>
        <w:t>MV uzavřelo dne 28. 4. 2020 smlouvu s tuzemskou společností na dodávku 800 000 ks nanoroušek s provázkem nebo gumičkou</w:t>
      </w:r>
      <w:r w:rsidR="00B25A9A">
        <w:rPr>
          <w:rFonts w:cs="Calibri"/>
        </w:rPr>
        <w:t>,</w:t>
      </w:r>
      <w:r w:rsidRPr="00074C6E">
        <w:rPr>
          <w:rFonts w:cs="Calibri"/>
        </w:rPr>
        <w:t xml:space="preserve"> typ rouška SPURTEX VS L2 V1-25-S; rouška SPURTEX VS L2 V2-25-S, rouška SPURTEX VS L2 V10-25-S</w:t>
      </w:r>
      <w:r w:rsidR="00B25A9A">
        <w:rPr>
          <w:rFonts w:cs="Calibri"/>
        </w:rPr>
        <w:t>,</w:t>
      </w:r>
      <w:r w:rsidRPr="00074C6E">
        <w:rPr>
          <w:rFonts w:cs="Calibri"/>
        </w:rPr>
        <w:t xml:space="preserve"> v celkové hodnotě 35 816 000 Kč. Dne 25.</w:t>
      </w:r>
      <w:r w:rsidR="00074C6E" w:rsidRPr="00074C6E">
        <w:rPr>
          <w:rFonts w:cs="Calibri"/>
        </w:rPr>
        <w:t> </w:t>
      </w:r>
      <w:r w:rsidRPr="00074C6E">
        <w:rPr>
          <w:rFonts w:cs="Calibri"/>
        </w:rPr>
        <w:t>5.</w:t>
      </w:r>
      <w:r w:rsidR="00074C6E" w:rsidRPr="00074C6E">
        <w:rPr>
          <w:rFonts w:cs="Calibri"/>
        </w:rPr>
        <w:t> </w:t>
      </w:r>
      <w:r w:rsidRPr="00074C6E">
        <w:rPr>
          <w:rFonts w:cs="Calibri"/>
        </w:rPr>
        <w:t xml:space="preserve">2020 uzavřelo MV dodatek ke smlouvě, který prodlužuje dobu dodání jednotlivých dodávek zboží. K objednávce MV </w:t>
      </w:r>
      <w:r w:rsidR="00B25A9A">
        <w:rPr>
          <w:rFonts w:cs="Calibri"/>
        </w:rPr>
        <w:t>p</w:t>
      </w:r>
      <w:r w:rsidRPr="00074C6E">
        <w:rPr>
          <w:rFonts w:cs="Calibri"/>
        </w:rPr>
        <w:t xml:space="preserve">ředložilo </w:t>
      </w:r>
      <w:r w:rsidRPr="00074C6E">
        <w:rPr>
          <w:rFonts w:cs="Calibri"/>
          <w:i/>
        </w:rPr>
        <w:t>technický list</w:t>
      </w:r>
      <w:r w:rsidRPr="00074C6E">
        <w:rPr>
          <w:rFonts w:cs="Calibri"/>
        </w:rPr>
        <w:t xml:space="preserve"> vydaný 28. 4. 2020 k ověření kvality dodávaného zboží. </w:t>
      </w:r>
    </w:p>
    <w:p w:rsidR="005F50A1" w:rsidRPr="00074C6E" w:rsidRDefault="005F50A1" w:rsidP="00074C6E">
      <w:pPr>
        <w:spacing w:after="120"/>
        <w:rPr>
          <w:rFonts w:cs="Calibri"/>
        </w:rPr>
      </w:pPr>
      <w:r w:rsidRPr="00074C6E">
        <w:rPr>
          <w:rFonts w:cs="Calibri"/>
        </w:rPr>
        <w:t>Dle technického listu je nanorouška vyrobena z nanostrukturovaného filtračního materiálu a</w:t>
      </w:r>
      <w:r w:rsidR="00074C6E" w:rsidRPr="00074C6E">
        <w:rPr>
          <w:rFonts w:cs="Calibri"/>
        </w:rPr>
        <w:t> </w:t>
      </w:r>
      <w:r w:rsidRPr="00074C6E">
        <w:rPr>
          <w:rFonts w:cs="Calibri"/>
        </w:rPr>
        <w:t>podle určení výrobce je ochranným prostředkem dýchacích orgánů pro ochranu před částicemi. Výrobce uvádí, že materiál SpurTex VS L2, ze kterého je rouška vyrobena, vyhovuje požadavkům na materiál dle evropské normy EN149 pro filtrační polomasky proti částicím a</w:t>
      </w:r>
      <w:r w:rsidR="00074C6E" w:rsidRPr="00074C6E">
        <w:rPr>
          <w:rFonts w:cs="Calibri"/>
        </w:rPr>
        <w:t> </w:t>
      </w:r>
      <w:r w:rsidRPr="00074C6E">
        <w:rPr>
          <w:rFonts w:cs="Calibri"/>
        </w:rPr>
        <w:t>splňuje kvalitativní třídu FFP2 a výše. Dle technického listu bylo provedeno měření na přístroji Lorenz, které potvrdilo, že v parametrech filtrace proudu částic a průtoku vzduchu, tj.</w:t>
      </w:r>
      <w:r w:rsidR="005974A8">
        <w:rPr>
          <w:rFonts w:cs="Calibri"/>
        </w:rPr>
        <w:t> </w:t>
      </w:r>
      <w:r w:rsidRPr="00074C6E">
        <w:rPr>
          <w:rFonts w:cs="Calibri"/>
        </w:rPr>
        <w:t>ve filtrační účinnosti a prodyšnosti</w:t>
      </w:r>
      <w:r w:rsidR="00B25A9A">
        <w:rPr>
          <w:rFonts w:cs="Calibri"/>
        </w:rPr>
        <w:t>,</w:t>
      </w:r>
      <w:r w:rsidRPr="00074C6E">
        <w:rPr>
          <w:rFonts w:cs="Calibri"/>
        </w:rPr>
        <w:t xml:space="preserve"> splňuje normu EN149 pro FFP2.</w:t>
      </w:r>
    </w:p>
    <w:p w:rsidR="005F50A1" w:rsidRPr="00074C6E" w:rsidRDefault="005F50A1" w:rsidP="00074C6E">
      <w:pPr>
        <w:spacing w:after="120"/>
        <w:rPr>
          <w:rFonts w:cs="Calibri"/>
        </w:rPr>
      </w:pPr>
      <w:r w:rsidRPr="00074C6E">
        <w:rPr>
          <w:rFonts w:cs="Calibri"/>
        </w:rPr>
        <w:t>NKÚ konstatuje, že v případě dodávek nanoroušek, které dle technického listu splňují technické hodnoty pro ochranou třídu FFP2, mělo MV tyto nanoroušky podrobit testování ve v. v. i., aby ověřilo, zda dodané zboží splňuje deklarované parametry materiálu ochranné třídy FFP2.</w:t>
      </w:r>
    </w:p>
    <w:p w:rsidR="005F50A1" w:rsidRPr="00074C6E" w:rsidRDefault="005F50A1" w:rsidP="00074C6E">
      <w:pPr>
        <w:pStyle w:val="Nadpis3"/>
        <w:spacing w:after="120"/>
        <w:rPr>
          <w:rFonts w:cs="Calibri"/>
        </w:rPr>
      </w:pPr>
      <w:r w:rsidRPr="00074C6E">
        <w:rPr>
          <w:rFonts w:cs="Calibri"/>
        </w:rPr>
        <w:t>Smlouva</w:t>
      </w:r>
      <w:r w:rsidR="00B25A9A">
        <w:rPr>
          <w:rFonts w:cs="Calibri"/>
        </w:rPr>
        <w:t xml:space="preserve"> č.</w:t>
      </w:r>
      <w:r w:rsidRPr="00074C6E">
        <w:rPr>
          <w:rFonts w:cs="Calibri"/>
        </w:rPr>
        <w:t xml:space="preserve"> 4500868770</w:t>
      </w:r>
    </w:p>
    <w:p w:rsidR="005F50A1" w:rsidRPr="00074C6E" w:rsidRDefault="005F50A1" w:rsidP="00074C6E">
      <w:pPr>
        <w:spacing w:after="120"/>
        <w:rPr>
          <w:rFonts w:cs="Calibri"/>
        </w:rPr>
      </w:pPr>
      <w:r w:rsidRPr="00074C6E">
        <w:rPr>
          <w:rFonts w:cs="Calibri"/>
        </w:rPr>
        <w:t xml:space="preserve">MV uzavřelo dne 29. 4. 2020 smlouvu s tuzemským dodavatelem na objednávku 200 000 ks respirátorů FFP3 </w:t>
      </w:r>
      <w:r w:rsidR="00B25A9A">
        <w:rPr>
          <w:rFonts w:cs="Calibri"/>
        </w:rPr>
        <w:t>s označením</w:t>
      </w:r>
      <w:r w:rsidR="00B25A9A" w:rsidRPr="00074C6E">
        <w:rPr>
          <w:rFonts w:cs="Calibri"/>
        </w:rPr>
        <w:t xml:space="preserve"> </w:t>
      </w:r>
      <w:r w:rsidR="00B25A9A" w:rsidRPr="00B25A9A">
        <w:rPr>
          <w:rFonts w:cs="Calibri"/>
          <w:i/>
        </w:rPr>
        <w:t>s</w:t>
      </w:r>
      <w:r w:rsidRPr="00AE25C9">
        <w:rPr>
          <w:rFonts w:cs="Calibri"/>
          <w:i/>
        </w:rPr>
        <w:t>kládaný bezventilový respirátor</w:t>
      </w:r>
      <w:r w:rsidRPr="00074C6E">
        <w:rPr>
          <w:rFonts w:cs="Calibri"/>
        </w:rPr>
        <w:t xml:space="preserve"> v celkové hodnotě 35 090</w:t>
      </w:r>
      <w:r w:rsidR="00B25A9A">
        <w:rPr>
          <w:rFonts w:cs="Calibri"/>
        </w:rPr>
        <w:t> </w:t>
      </w:r>
      <w:r w:rsidRPr="00074C6E">
        <w:rPr>
          <w:rFonts w:cs="Calibri"/>
        </w:rPr>
        <w:t>000</w:t>
      </w:r>
      <w:r w:rsidR="00B25A9A">
        <w:rPr>
          <w:rFonts w:cs="Calibri"/>
        </w:rPr>
        <w:t> </w:t>
      </w:r>
      <w:r w:rsidRPr="00074C6E">
        <w:rPr>
          <w:rFonts w:cs="Calibri"/>
        </w:rPr>
        <w:t xml:space="preserve">Kč. Dne 26. 5. 2020 uzavřelo MV dodatek k této smlouvě na prodloužení termínu dodání nasmlouvaného zboží v dílčích dodávkách. Příloha č. 1 kupní smlouvy uzavřené dne </w:t>
      </w:r>
      <w:r w:rsidRPr="00074C6E">
        <w:rPr>
          <w:rFonts w:cs="Calibri"/>
        </w:rPr>
        <w:lastRenderedPageBreak/>
        <w:t>29.</w:t>
      </w:r>
      <w:r w:rsidR="00B25A9A">
        <w:rPr>
          <w:rFonts w:cs="Calibri"/>
        </w:rPr>
        <w:t> 4. </w:t>
      </w:r>
      <w:r w:rsidRPr="00074C6E">
        <w:rPr>
          <w:rFonts w:cs="Calibri"/>
        </w:rPr>
        <w:t>2020 uvádí, že budou dodány výrobky od čínské skupiny, na jejíž OOP má výrobce obchodní zastoupení pro ČR. Do této skupiny patří přímo pět výrobců. NKÚ byly předloženy certifikáty, na nichž byli uvedeni pouze dva z těchto pěti výrobců dodávaného zboží. K ostatním třem nebyly NKÚ ze strany MV doloženy žádné podklady pro ověření kvality v rámci dodávek objednaného zboží.</w:t>
      </w:r>
    </w:p>
    <w:p w:rsidR="005F50A1" w:rsidRPr="00074C6E" w:rsidRDefault="005F50A1" w:rsidP="00074C6E">
      <w:pPr>
        <w:spacing w:after="120"/>
        <w:rPr>
          <w:rFonts w:cs="Calibri"/>
        </w:rPr>
      </w:pPr>
      <w:r w:rsidRPr="00074C6E">
        <w:rPr>
          <w:rFonts w:cs="Calibri"/>
        </w:rPr>
        <w:t>Dále byl přiložen protokol o zkoušce ve v. v. i., kde byl jako testované zboží uveden skládaný respirátor 40g. Tento test potvrdil parametry respirátoru FFP3. NKÚ konstatuje, že dle MV předložené dokumentace není zřejmé, od kterých výrobců bylo zboží skutečně dodáno</w:t>
      </w:r>
      <w:r w:rsidR="00B25A9A">
        <w:rPr>
          <w:rFonts w:cs="Calibri"/>
        </w:rPr>
        <w:t>,</w:t>
      </w:r>
      <w:r w:rsidRPr="00074C6E">
        <w:rPr>
          <w:rFonts w:cs="Calibri"/>
        </w:rPr>
        <w:t xml:space="preserve"> a ani na protokolu o testování ve v. v. i. není určen výrobce ani přesný typ respirátoru, který je testov</w:t>
      </w:r>
      <w:r w:rsidR="00B25A9A">
        <w:rPr>
          <w:rFonts w:cs="Calibri"/>
        </w:rPr>
        <w:t>án</w:t>
      </w:r>
      <w:r w:rsidRPr="00074C6E">
        <w:rPr>
          <w:rFonts w:cs="Calibri"/>
        </w:rPr>
        <w:t>. Ani protokol o zkoušce vydaný v. v. i. tak není dle NKÚ zárukou, že kritéria FFP3 splnily všechny respirátory ze zásilek dodaných MV.</w:t>
      </w:r>
    </w:p>
    <w:p w:rsidR="005F50A1" w:rsidRPr="008522A2" w:rsidRDefault="005F50A1" w:rsidP="00074C6E">
      <w:pPr>
        <w:suppressAutoHyphens w:val="0"/>
        <w:spacing w:after="120"/>
        <w:jc w:val="left"/>
        <w:rPr>
          <w:rFonts w:cs="Calibri"/>
        </w:rPr>
      </w:pPr>
      <w:r w:rsidRPr="00074C6E">
        <w:rPr>
          <w:rFonts w:cs="Calibri"/>
        </w:rPr>
        <w:br w:type="page"/>
      </w:r>
    </w:p>
    <w:p w:rsidR="00D27085" w:rsidRPr="00C04088" w:rsidRDefault="005F50A1" w:rsidP="00A411EF">
      <w:pPr>
        <w:pStyle w:val="Nadpis1"/>
        <w:jc w:val="right"/>
        <w:rPr>
          <w:sz w:val="24"/>
          <w:szCs w:val="24"/>
        </w:rPr>
      </w:pPr>
      <w:r w:rsidRPr="00C04088">
        <w:rPr>
          <w:sz w:val="24"/>
          <w:szCs w:val="24"/>
        </w:rPr>
        <w:lastRenderedPageBreak/>
        <w:t>Příloha č. 3</w:t>
      </w:r>
    </w:p>
    <w:p w:rsidR="005F50A1" w:rsidRPr="00A411EF" w:rsidRDefault="00B836E9" w:rsidP="00A411EF">
      <w:pPr>
        <w:spacing w:after="120"/>
        <w:jc w:val="center"/>
        <w:rPr>
          <w:b/>
        </w:rPr>
      </w:pPr>
      <w:r w:rsidRPr="00A411EF">
        <w:rPr>
          <w:b/>
        </w:rPr>
        <w:t>Tabulky krizové připravenosti</w:t>
      </w:r>
    </w:p>
    <w:p w:rsidR="005F50A1" w:rsidRPr="00CD2188" w:rsidRDefault="005F50A1" w:rsidP="00CD2188">
      <w:pPr>
        <w:pStyle w:val="Titulek"/>
        <w:keepNext/>
        <w:spacing w:after="40"/>
        <w:rPr>
          <w:b/>
        </w:rPr>
      </w:pPr>
      <w:r w:rsidRPr="00CD2188">
        <w:rPr>
          <w:b/>
        </w:rPr>
        <w:t>Tabulka č. 1</w:t>
      </w:r>
      <w:r w:rsidR="00B25A9A">
        <w:rPr>
          <w:b/>
        </w:rPr>
        <w:t>:</w:t>
      </w:r>
      <w:r w:rsidRPr="00CD2188">
        <w:rPr>
          <w:b/>
        </w:rPr>
        <w:t xml:space="preserve"> Přehled požadavků PČR – OOP a ZP</w:t>
      </w:r>
    </w:p>
    <w:tbl>
      <w:tblPr>
        <w:tblStyle w:val="Mkatabulky31"/>
        <w:tblW w:w="5000" w:type="pct"/>
        <w:tblLook w:val="04A0" w:firstRow="1" w:lastRow="0" w:firstColumn="1" w:lastColumn="0" w:noHBand="0" w:noVBand="1"/>
      </w:tblPr>
      <w:tblGrid>
        <w:gridCol w:w="789"/>
        <w:gridCol w:w="3420"/>
        <w:gridCol w:w="611"/>
        <w:gridCol w:w="1133"/>
        <w:gridCol w:w="1013"/>
        <w:gridCol w:w="852"/>
        <w:gridCol w:w="1243"/>
      </w:tblGrid>
      <w:tr w:rsidR="005F50A1" w:rsidRPr="009631B6" w:rsidTr="009631B6">
        <w:trPr>
          <w:trHeight w:val="227"/>
          <w:tblHeader/>
        </w:trPr>
        <w:tc>
          <w:tcPr>
            <w:tcW w:w="436"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Rok</w:t>
            </w:r>
          </w:p>
        </w:tc>
        <w:tc>
          <w:tcPr>
            <w:tcW w:w="1887"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Název položky</w:t>
            </w:r>
          </w:p>
        </w:tc>
        <w:tc>
          <w:tcPr>
            <w:tcW w:w="337"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MJ</w:t>
            </w:r>
          </w:p>
        </w:tc>
        <w:tc>
          <w:tcPr>
            <w:tcW w:w="625"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Potřeba</w:t>
            </w:r>
          </w:p>
        </w:tc>
        <w:tc>
          <w:tcPr>
            <w:tcW w:w="559"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Vlastní</w:t>
            </w:r>
          </w:p>
        </w:tc>
        <w:tc>
          <w:tcPr>
            <w:tcW w:w="470"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Jiný</w:t>
            </w:r>
          </w:p>
        </w:tc>
        <w:tc>
          <w:tcPr>
            <w:tcW w:w="686" w:type="pct"/>
            <w:shd w:val="clear" w:color="auto" w:fill="E5F1FF"/>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Nezajištěné</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2012</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Respirátor (ústní rouška)</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1 391</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211</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1 180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Respirátor FFP3 s filtrem</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vyšetřovací</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400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400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2013</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Ústní rouška a respirátor</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4 691</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2 091</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3 400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pár</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5 400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2014</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Ústní rouška a respirátor</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4 691</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2 091</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3 400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pár</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5 400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2015</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Ústní rouška a respirátor</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10 300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3 250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7 150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9 800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10 000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2016</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1 400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Ústní rouška a respirátor</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10 300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3 250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7 150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9 800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10 000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2017</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Jednorázové ústenky</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9 700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3 050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6 650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10 800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1 500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2018</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Jednorázové ústenky</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9 700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3 050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6 650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10 800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1 500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2019</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1 200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Jednorázové ústenky</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8 200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3 050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5 150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Polomasky typu FFP2</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350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350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b/>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Polomasky typu FFP3</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670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670</w:t>
            </w:r>
          </w:p>
        </w:tc>
      </w:tr>
      <w:tr w:rsidR="005F50A1" w:rsidRPr="009631B6" w:rsidTr="009631B6">
        <w:trPr>
          <w:trHeight w:val="227"/>
        </w:trPr>
        <w:tc>
          <w:tcPr>
            <w:tcW w:w="436" w:type="pct"/>
            <w:vMerge w:val="restart"/>
            <w:vAlign w:val="center"/>
          </w:tcPr>
          <w:p w:rsidR="005F50A1" w:rsidRPr="009631B6" w:rsidRDefault="005F50A1" w:rsidP="009631B6">
            <w:pPr>
              <w:jc w:val="center"/>
              <w:rPr>
                <w:rFonts w:ascii="Calibri" w:hAnsi="Calibri" w:cs="Calibri"/>
                <w:b/>
                <w:sz w:val="20"/>
                <w:szCs w:val="20"/>
              </w:rPr>
            </w:pPr>
            <w:r w:rsidRPr="009631B6">
              <w:rPr>
                <w:rFonts w:ascii="Calibri" w:hAnsi="Calibri" w:cs="Calibri"/>
                <w:b/>
                <w:sz w:val="20"/>
                <w:szCs w:val="20"/>
              </w:rPr>
              <w:t>2020</w:t>
            </w: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Antibakteriální sprej (roztok)</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9 300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Jednorázové ústenky</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350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350</w:t>
            </w:r>
          </w:p>
        </w:tc>
      </w:tr>
      <w:tr w:rsidR="005F50A1" w:rsidRPr="009631B6" w:rsidTr="009631B6">
        <w:trPr>
          <w:trHeight w:val="227"/>
        </w:trPr>
        <w:tc>
          <w:tcPr>
            <w:tcW w:w="436" w:type="pct"/>
            <w:vMerge/>
            <w:vAlign w:val="center"/>
          </w:tcPr>
          <w:p w:rsidR="005F50A1" w:rsidRPr="009631B6" w:rsidRDefault="005F50A1" w:rsidP="009631B6">
            <w:pPr>
              <w:jc w:val="center"/>
              <w:rPr>
                <w:rFonts w:ascii="Calibri" w:hAnsi="Calibri" w:cs="Calibri"/>
                <w:sz w:val="20"/>
                <w:szCs w:val="20"/>
              </w:rPr>
            </w:pPr>
          </w:p>
        </w:tc>
        <w:tc>
          <w:tcPr>
            <w:tcW w:w="1887" w:type="pct"/>
            <w:vAlign w:val="center"/>
          </w:tcPr>
          <w:p w:rsidR="005F50A1" w:rsidRPr="009631B6" w:rsidRDefault="005F50A1" w:rsidP="009631B6">
            <w:pPr>
              <w:jc w:val="left"/>
              <w:rPr>
                <w:rFonts w:ascii="Calibri" w:hAnsi="Calibri" w:cs="Calibri"/>
                <w:sz w:val="20"/>
                <w:szCs w:val="20"/>
              </w:rPr>
            </w:pPr>
            <w:r w:rsidRPr="009631B6">
              <w:rPr>
                <w:rFonts w:ascii="Calibri" w:hAnsi="Calibri" w:cs="Calibri"/>
                <w:sz w:val="20"/>
                <w:szCs w:val="20"/>
              </w:rPr>
              <w:t>Rukavice gumové chirurgické</w:t>
            </w:r>
          </w:p>
        </w:tc>
        <w:tc>
          <w:tcPr>
            <w:tcW w:w="337" w:type="pct"/>
            <w:vAlign w:val="center"/>
          </w:tcPr>
          <w:p w:rsidR="005F50A1" w:rsidRPr="009631B6" w:rsidRDefault="005F50A1" w:rsidP="009631B6">
            <w:pPr>
              <w:jc w:val="center"/>
              <w:rPr>
                <w:rFonts w:ascii="Calibri" w:hAnsi="Calibri" w:cs="Calibri"/>
                <w:sz w:val="20"/>
                <w:szCs w:val="20"/>
              </w:rPr>
            </w:pPr>
            <w:r w:rsidRPr="009631B6">
              <w:rPr>
                <w:rFonts w:ascii="Calibri" w:hAnsi="Calibri" w:cs="Calibri"/>
                <w:sz w:val="20"/>
                <w:szCs w:val="20"/>
              </w:rPr>
              <w:t>ks</w:t>
            </w:r>
          </w:p>
        </w:tc>
        <w:tc>
          <w:tcPr>
            <w:tcW w:w="625"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670</w:t>
            </w:r>
          </w:p>
        </w:tc>
        <w:tc>
          <w:tcPr>
            <w:tcW w:w="559"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470" w:type="pct"/>
            <w:vAlign w:val="center"/>
          </w:tcPr>
          <w:p w:rsidR="005F50A1" w:rsidRPr="009631B6" w:rsidRDefault="005F50A1" w:rsidP="009631B6">
            <w:pPr>
              <w:ind w:right="57"/>
              <w:jc w:val="right"/>
              <w:rPr>
                <w:rFonts w:ascii="Calibri" w:hAnsi="Calibri" w:cs="Calibri"/>
                <w:sz w:val="20"/>
                <w:szCs w:val="20"/>
              </w:rPr>
            </w:pPr>
            <w:r w:rsidRPr="009631B6">
              <w:rPr>
                <w:rFonts w:ascii="Calibri" w:hAnsi="Calibri" w:cs="Calibri"/>
                <w:sz w:val="20"/>
                <w:szCs w:val="20"/>
              </w:rPr>
              <w:t>0</w:t>
            </w:r>
          </w:p>
        </w:tc>
        <w:tc>
          <w:tcPr>
            <w:tcW w:w="686" w:type="pct"/>
            <w:vAlign w:val="center"/>
          </w:tcPr>
          <w:p w:rsidR="005F50A1" w:rsidRPr="009631B6" w:rsidRDefault="005F50A1" w:rsidP="009631B6">
            <w:pPr>
              <w:keepNext/>
              <w:ind w:right="57"/>
              <w:jc w:val="right"/>
              <w:rPr>
                <w:rFonts w:ascii="Calibri" w:hAnsi="Calibri" w:cs="Calibri"/>
                <w:sz w:val="20"/>
                <w:szCs w:val="20"/>
              </w:rPr>
            </w:pPr>
            <w:r w:rsidRPr="009631B6">
              <w:rPr>
                <w:rFonts w:ascii="Calibri" w:hAnsi="Calibri" w:cs="Calibri"/>
                <w:sz w:val="20"/>
                <w:szCs w:val="20"/>
              </w:rPr>
              <w:t>670</w:t>
            </w:r>
          </w:p>
        </w:tc>
      </w:tr>
    </w:tbl>
    <w:p w:rsidR="005F50A1" w:rsidRPr="00C005BE" w:rsidRDefault="005F50A1" w:rsidP="009631B6">
      <w:pPr>
        <w:pStyle w:val="Titulek"/>
        <w:spacing w:before="40"/>
        <w:rPr>
          <w:sz w:val="20"/>
          <w:szCs w:val="20"/>
        </w:rPr>
      </w:pPr>
      <w:r w:rsidRPr="009631B6">
        <w:rPr>
          <w:b/>
          <w:sz w:val="20"/>
          <w:szCs w:val="20"/>
        </w:rPr>
        <w:t xml:space="preserve">Zdroj: </w:t>
      </w:r>
      <w:r w:rsidR="00B25A9A">
        <w:rPr>
          <w:sz w:val="20"/>
          <w:szCs w:val="20"/>
        </w:rPr>
        <w:t>p</w:t>
      </w:r>
      <w:r w:rsidRPr="00C005BE">
        <w:rPr>
          <w:sz w:val="20"/>
          <w:szCs w:val="20"/>
        </w:rPr>
        <w:t xml:space="preserve">odklady </w:t>
      </w:r>
      <w:r>
        <w:rPr>
          <w:sz w:val="20"/>
          <w:szCs w:val="20"/>
        </w:rPr>
        <w:t xml:space="preserve">pro </w:t>
      </w:r>
      <w:r w:rsidRPr="00C005BE">
        <w:rPr>
          <w:sz w:val="20"/>
          <w:szCs w:val="20"/>
        </w:rPr>
        <w:t>PND PČR za roky 2012–2020.</w:t>
      </w:r>
    </w:p>
    <w:p w:rsidR="005F50A1" w:rsidRDefault="005F50A1" w:rsidP="005F50A1"/>
    <w:p w:rsidR="005F50A1" w:rsidRPr="006A6B3B" w:rsidRDefault="005F50A1" w:rsidP="006A6B3B">
      <w:pPr>
        <w:spacing w:after="40"/>
        <w:rPr>
          <w:rFonts w:eastAsia="Arial" w:cstheme="minorHAnsi"/>
          <w:b/>
          <w:color w:val="000000"/>
          <w:lang w:bidi="cs-CZ"/>
        </w:rPr>
      </w:pPr>
      <w:r w:rsidRPr="006A6B3B">
        <w:rPr>
          <w:rFonts w:eastAsia="Arial" w:cstheme="minorHAnsi"/>
          <w:b/>
          <w:color w:val="000000"/>
          <w:lang w:bidi="cs-CZ"/>
        </w:rPr>
        <w:t>Tabulka č. 2</w:t>
      </w:r>
      <w:r w:rsidR="00B25A9A">
        <w:rPr>
          <w:rFonts w:eastAsia="Arial" w:cstheme="minorHAnsi"/>
          <w:b/>
          <w:color w:val="000000"/>
          <w:lang w:bidi="cs-CZ"/>
        </w:rPr>
        <w:t>:</w:t>
      </w:r>
      <w:r w:rsidRPr="006A6B3B">
        <w:rPr>
          <w:rFonts w:eastAsia="Arial" w:cstheme="minorHAnsi"/>
          <w:b/>
          <w:color w:val="000000"/>
          <w:lang w:bidi="cs-CZ"/>
        </w:rPr>
        <w:t xml:space="preserve"> Požadavky krajů na nezbytné dodávky v IS </w:t>
      </w:r>
      <w:r w:rsidRPr="00AE25C9">
        <w:rPr>
          <w:rFonts w:eastAsia="Arial" w:cstheme="minorHAnsi"/>
          <w:b/>
          <w:i/>
          <w:color w:val="000000"/>
          <w:lang w:bidi="cs-CZ"/>
        </w:rPr>
        <w:t>Argis</w:t>
      </w:r>
    </w:p>
    <w:tbl>
      <w:tblPr>
        <w:tblW w:w="9073" w:type="dxa"/>
        <w:jc w:val="center"/>
        <w:tblLayout w:type="fixed"/>
        <w:tblCellMar>
          <w:left w:w="70" w:type="dxa"/>
          <w:right w:w="70" w:type="dxa"/>
        </w:tblCellMar>
        <w:tblLook w:val="04A0" w:firstRow="1" w:lastRow="0" w:firstColumn="1" w:lastColumn="0" w:noHBand="0" w:noVBand="1"/>
      </w:tblPr>
      <w:tblGrid>
        <w:gridCol w:w="923"/>
        <w:gridCol w:w="2333"/>
        <w:gridCol w:w="425"/>
        <w:gridCol w:w="1134"/>
        <w:gridCol w:w="850"/>
        <w:gridCol w:w="1985"/>
        <w:gridCol w:w="425"/>
        <w:gridCol w:w="998"/>
      </w:tblGrid>
      <w:tr w:rsidR="005F50A1" w:rsidRPr="00CF5E88" w:rsidTr="00DA5DF8">
        <w:trPr>
          <w:cantSplit/>
          <w:trHeight w:val="347"/>
          <w:tblHeader/>
          <w:jc w:val="center"/>
        </w:trPr>
        <w:tc>
          <w:tcPr>
            <w:tcW w:w="4815" w:type="dxa"/>
            <w:gridSpan w:val="4"/>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5F50A1" w:rsidRPr="00CF5E88" w:rsidRDefault="005F50A1" w:rsidP="005F50A1">
            <w:pPr>
              <w:jc w:val="center"/>
              <w:rPr>
                <w:rFonts w:cstheme="minorHAnsi"/>
                <w:b/>
                <w:bCs/>
                <w:sz w:val="20"/>
                <w:szCs w:val="20"/>
              </w:rPr>
            </w:pPr>
            <w:r w:rsidRPr="00CF5E88">
              <w:rPr>
                <w:rFonts w:cstheme="minorHAnsi"/>
                <w:b/>
                <w:bCs/>
                <w:sz w:val="20"/>
                <w:szCs w:val="20"/>
              </w:rPr>
              <w:t>Požadavky krajů na ND ke dni 3. 7. 2020</w:t>
            </w:r>
          </w:p>
        </w:tc>
        <w:tc>
          <w:tcPr>
            <w:tcW w:w="4258" w:type="dxa"/>
            <w:gridSpan w:val="4"/>
            <w:tcBorders>
              <w:top w:val="single" w:sz="4" w:space="0" w:color="auto"/>
              <w:left w:val="nil"/>
              <w:bottom w:val="single" w:sz="4" w:space="0" w:color="auto"/>
              <w:right w:val="single" w:sz="4" w:space="0" w:color="auto"/>
            </w:tcBorders>
            <w:shd w:val="clear" w:color="auto" w:fill="E5F1FF"/>
            <w:noWrap/>
            <w:vAlign w:val="center"/>
            <w:hideMark/>
          </w:tcPr>
          <w:p w:rsidR="005F50A1" w:rsidRPr="00CF5E88" w:rsidRDefault="005F50A1" w:rsidP="005F50A1">
            <w:pPr>
              <w:jc w:val="center"/>
              <w:rPr>
                <w:rFonts w:cstheme="minorHAnsi"/>
                <w:sz w:val="20"/>
                <w:szCs w:val="20"/>
              </w:rPr>
            </w:pPr>
            <w:r w:rsidRPr="00CF5E88">
              <w:rPr>
                <w:rFonts w:cstheme="minorHAnsi"/>
                <w:b/>
                <w:bCs/>
                <w:sz w:val="20"/>
                <w:szCs w:val="20"/>
              </w:rPr>
              <w:t>Požadavky krajů na ND ke dni 4. 12. 2019</w:t>
            </w:r>
            <w:r w:rsidRPr="00CF5E88">
              <w:rPr>
                <w:rFonts w:cstheme="minorHAnsi"/>
                <w:sz w:val="20"/>
                <w:szCs w:val="20"/>
              </w:rPr>
              <w:t> </w:t>
            </w:r>
          </w:p>
        </w:tc>
      </w:tr>
      <w:tr w:rsidR="005F50A1" w:rsidRPr="00CF5E88" w:rsidTr="00DA5DF8">
        <w:trPr>
          <w:cantSplit/>
          <w:trHeight w:val="510"/>
          <w:tblHeader/>
          <w:jc w:val="center"/>
        </w:trPr>
        <w:tc>
          <w:tcPr>
            <w:tcW w:w="923" w:type="dxa"/>
            <w:tcBorders>
              <w:top w:val="nil"/>
              <w:left w:val="single" w:sz="4" w:space="0" w:color="auto"/>
              <w:bottom w:val="single" w:sz="4" w:space="0" w:color="auto"/>
              <w:right w:val="single" w:sz="4" w:space="0" w:color="auto"/>
            </w:tcBorders>
            <w:shd w:val="clear" w:color="auto" w:fill="E5F1FF"/>
            <w:vAlign w:val="center"/>
            <w:hideMark/>
          </w:tcPr>
          <w:p w:rsidR="005F50A1" w:rsidRPr="00DA5DF8" w:rsidRDefault="00B25A9A" w:rsidP="00B25A9A">
            <w:pPr>
              <w:ind w:left="-57" w:right="-57"/>
              <w:jc w:val="center"/>
              <w:rPr>
                <w:rFonts w:cstheme="minorHAnsi"/>
                <w:b/>
                <w:bCs/>
                <w:sz w:val="18"/>
                <w:szCs w:val="18"/>
              </w:rPr>
            </w:pPr>
            <w:r w:rsidRPr="00DA5DF8">
              <w:rPr>
                <w:rFonts w:cstheme="minorHAnsi"/>
                <w:b/>
                <w:bCs/>
                <w:sz w:val="18"/>
                <w:szCs w:val="18"/>
              </w:rPr>
              <w:t>K</w:t>
            </w:r>
            <w:r w:rsidR="005F50A1" w:rsidRPr="00DA5DF8">
              <w:rPr>
                <w:rFonts w:cstheme="minorHAnsi"/>
                <w:b/>
                <w:bCs/>
                <w:sz w:val="18"/>
                <w:szCs w:val="18"/>
              </w:rPr>
              <w:t xml:space="preserve">ód </w:t>
            </w:r>
            <w:r w:rsidRPr="00DA5DF8">
              <w:rPr>
                <w:rFonts w:cstheme="minorHAnsi"/>
                <w:b/>
                <w:bCs/>
                <w:sz w:val="18"/>
                <w:szCs w:val="18"/>
              </w:rPr>
              <w:t>č</w:t>
            </w:r>
            <w:r w:rsidR="005F50A1" w:rsidRPr="00DA5DF8">
              <w:rPr>
                <w:rFonts w:cstheme="minorHAnsi"/>
                <w:b/>
                <w:bCs/>
                <w:sz w:val="18"/>
                <w:szCs w:val="18"/>
              </w:rPr>
              <w:t>íselníku</w:t>
            </w:r>
          </w:p>
        </w:tc>
        <w:tc>
          <w:tcPr>
            <w:tcW w:w="2333"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B25A9A" w:rsidP="005F50A1">
            <w:pPr>
              <w:jc w:val="center"/>
              <w:rPr>
                <w:rFonts w:cstheme="minorHAnsi"/>
                <w:b/>
                <w:bCs/>
                <w:sz w:val="18"/>
                <w:szCs w:val="18"/>
              </w:rPr>
            </w:pPr>
            <w:r w:rsidRPr="00DA5DF8">
              <w:rPr>
                <w:rFonts w:cstheme="minorHAnsi"/>
                <w:b/>
                <w:bCs/>
                <w:sz w:val="18"/>
                <w:szCs w:val="18"/>
              </w:rPr>
              <w:t>P</w:t>
            </w:r>
            <w:r w:rsidR="005F50A1" w:rsidRPr="00DA5DF8">
              <w:rPr>
                <w:rFonts w:cstheme="minorHAnsi"/>
                <w:b/>
                <w:bCs/>
                <w:sz w:val="18"/>
                <w:szCs w:val="18"/>
              </w:rPr>
              <w:t>oložka OOP</w:t>
            </w:r>
          </w:p>
        </w:tc>
        <w:tc>
          <w:tcPr>
            <w:tcW w:w="425"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5F50A1" w:rsidP="005F50A1">
            <w:pPr>
              <w:jc w:val="center"/>
              <w:rPr>
                <w:rFonts w:cstheme="minorHAnsi"/>
                <w:b/>
                <w:bCs/>
                <w:sz w:val="18"/>
                <w:szCs w:val="18"/>
              </w:rPr>
            </w:pPr>
            <w:r w:rsidRPr="00DA5DF8">
              <w:rPr>
                <w:rFonts w:cstheme="minorHAnsi"/>
                <w:b/>
                <w:bCs/>
                <w:sz w:val="18"/>
                <w:szCs w:val="18"/>
              </w:rPr>
              <w:t>MJ</w:t>
            </w:r>
          </w:p>
        </w:tc>
        <w:tc>
          <w:tcPr>
            <w:tcW w:w="1134"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B25A9A" w:rsidP="005F50A1">
            <w:pPr>
              <w:jc w:val="center"/>
              <w:rPr>
                <w:rFonts w:cstheme="minorHAnsi"/>
                <w:b/>
                <w:bCs/>
                <w:sz w:val="18"/>
                <w:szCs w:val="18"/>
              </w:rPr>
            </w:pPr>
            <w:r w:rsidRPr="00DA5DF8">
              <w:rPr>
                <w:rFonts w:cstheme="minorHAnsi"/>
                <w:b/>
                <w:bCs/>
                <w:sz w:val="18"/>
                <w:szCs w:val="18"/>
              </w:rPr>
              <w:t>M</w:t>
            </w:r>
            <w:r w:rsidR="005F50A1" w:rsidRPr="00DA5DF8">
              <w:rPr>
                <w:rFonts w:cstheme="minorHAnsi"/>
                <w:b/>
                <w:bCs/>
                <w:sz w:val="18"/>
                <w:szCs w:val="18"/>
              </w:rPr>
              <w:t>nožství</w:t>
            </w:r>
          </w:p>
        </w:tc>
        <w:tc>
          <w:tcPr>
            <w:tcW w:w="850"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B25A9A" w:rsidP="00DA5DF8">
            <w:pPr>
              <w:ind w:left="-57" w:right="-57"/>
              <w:jc w:val="center"/>
              <w:rPr>
                <w:rFonts w:cstheme="minorHAnsi"/>
                <w:b/>
                <w:bCs/>
                <w:spacing w:val="-4"/>
                <w:sz w:val="18"/>
                <w:szCs w:val="18"/>
              </w:rPr>
            </w:pPr>
            <w:r w:rsidRPr="00DA5DF8">
              <w:rPr>
                <w:rFonts w:cstheme="minorHAnsi"/>
                <w:b/>
                <w:bCs/>
                <w:spacing w:val="-4"/>
                <w:sz w:val="18"/>
                <w:szCs w:val="18"/>
              </w:rPr>
              <w:t>K</w:t>
            </w:r>
            <w:r w:rsidR="005F50A1" w:rsidRPr="00DA5DF8">
              <w:rPr>
                <w:rFonts w:cstheme="minorHAnsi"/>
                <w:b/>
                <w:bCs/>
                <w:spacing w:val="-4"/>
                <w:sz w:val="18"/>
                <w:szCs w:val="18"/>
              </w:rPr>
              <w:t xml:space="preserve">ód </w:t>
            </w:r>
            <w:r w:rsidR="00DA5DF8" w:rsidRPr="00DA5DF8">
              <w:rPr>
                <w:rFonts w:cstheme="minorHAnsi"/>
                <w:b/>
                <w:bCs/>
                <w:spacing w:val="-4"/>
                <w:sz w:val="18"/>
                <w:szCs w:val="18"/>
              </w:rPr>
              <w:t>č</w:t>
            </w:r>
            <w:r w:rsidR="005F50A1" w:rsidRPr="00DA5DF8">
              <w:rPr>
                <w:rFonts w:cstheme="minorHAnsi"/>
                <w:b/>
                <w:bCs/>
                <w:spacing w:val="-4"/>
                <w:sz w:val="18"/>
                <w:szCs w:val="18"/>
              </w:rPr>
              <w:t>íselníku</w:t>
            </w:r>
          </w:p>
        </w:tc>
        <w:tc>
          <w:tcPr>
            <w:tcW w:w="1985"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DA5DF8" w:rsidP="005F50A1">
            <w:pPr>
              <w:jc w:val="center"/>
              <w:rPr>
                <w:rFonts w:cstheme="minorHAnsi"/>
                <w:b/>
                <w:bCs/>
                <w:sz w:val="18"/>
                <w:szCs w:val="18"/>
              </w:rPr>
            </w:pPr>
            <w:r>
              <w:rPr>
                <w:rFonts w:cstheme="minorHAnsi"/>
                <w:b/>
                <w:bCs/>
                <w:sz w:val="18"/>
                <w:szCs w:val="18"/>
              </w:rPr>
              <w:t>P</w:t>
            </w:r>
            <w:r w:rsidR="005F50A1" w:rsidRPr="00DA5DF8">
              <w:rPr>
                <w:rFonts w:cstheme="minorHAnsi"/>
                <w:b/>
                <w:bCs/>
                <w:sz w:val="18"/>
                <w:szCs w:val="18"/>
              </w:rPr>
              <w:t>oložka OOP</w:t>
            </w:r>
          </w:p>
        </w:tc>
        <w:tc>
          <w:tcPr>
            <w:tcW w:w="425"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5F50A1" w:rsidP="005F50A1">
            <w:pPr>
              <w:rPr>
                <w:rFonts w:cstheme="minorHAnsi"/>
                <w:b/>
                <w:bCs/>
                <w:sz w:val="18"/>
                <w:szCs w:val="18"/>
              </w:rPr>
            </w:pPr>
            <w:r w:rsidRPr="00DA5DF8">
              <w:rPr>
                <w:rFonts w:cstheme="minorHAnsi"/>
                <w:b/>
                <w:bCs/>
                <w:sz w:val="18"/>
                <w:szCs w:val="18"/>
              </w:rPr>
              <w:t xml:space="preserve">MJ </w:t>
            </w:r>
          </w:p>
        </w:tc>
        <w:tc>
          <w:tcPr>
            <w:tcW w:w="998" w:type="dxa"/>
            <w:tcBorders>
              <w:top w:val="single" w:sz="4" w:space="0" w:color="auto"/>
              <w:left w:val="nil"/>
              <w:bottom w:val="single" w:sz="4" w:space="0" w:color="auto"/>
              <w:right w:val="single" w:sz="4" w:space="0" w:color="auto"/>
            </w:tcBorders>
            <w:shd w:val="clear" w:color="auto" w:fill="E5F1FF"/>
            <w:vAlign w:val="center"/>
            <w:hideMark/>
          </w:tcPr>
          <w:p w:rsidR="005F50A1" w:rsidRPr="00DA5DF8" w:rsidRDefault="00DA5DF8" w:rsidP="005F50A1">
            <w:pPr>
              <w:jc w:val="center"/>
              <w:rPr>
                <w:rFonts w:cstheme="minorHAnsi"/>
                <w:b/>
                <w:bCs/>
                <w:sz w:val="18"/>
                <w:szCs w:val="18"/>
              </w:rPr>
            </w:pPr>
            <w:r>
              <w:rPr>
                <w:rFonts w:cstheme="minorHAnsi"/>
                <w:b/>
                <w:bCs/>
                <w:sz w:val="18"/>
                <w:szCs w:val="18"/>
              </w:rPr>
              <w:t>M</w:t>
            </w:r>
            <w:r w:rsidR="005F50A1" w:rsidRPr="00DA5DF8">
              <w:rPr>
                <w:rFonts w:cstheme="minorHAnsi"/>
                <w:b/>
                <w:bCs/>
                <w:sz w:val="18"/>
                <w:szCs w:val="18"/>
              </w:rPr>
              <w:t>nožství</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5.1.2</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Ochranný oblek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1 815 098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5.1.4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rPr>
                <w:rFonts w:cstheme="minorHAnsi"/>
                <w:sz w:val="20"/>
                <w:szCs w:val="20"/>
              </w:rPr>
            </w:pPr>
            <w:r w:rsidRPr="00CF5E88">
              <w:rPr>
                <w:rFonts w:cstheme="minorHAnsi"/>
                <w:sz w:val="20"/>
                <w:szCs w:val="20"/>
              </w:rPr>
              <w:t>Ochranný oblek</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sz w:val="20"/>
                <w:szCs w:val="20"/>
              </w:rPr>
            </w:pPr>
            <w:r w:rsidRPr="00CF5E88">
              <w:rPr>
                <w:rFonts w:cstheme="minorHAnsi"/>
                <w:sz w:val="20"/>
                <w:szCs w:val="20"/>
              </w:rPr>
              <w:t>10 070</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5.1.4</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Návleky na obuv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1 359 460</w:t>
            </w:r>
          </w:p>
        </w:tc>
        <w:tc>
          <w:tcPr>
            <w:tcW w:w="4258" w:type="dxa"/>
            <w:gridSpan w:val="4"/>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DA5DF8" w:rsidP="00A51908">
            <w:pPr>
              <w:ind w:right="28"/>
              <w:rPr>
                <w:rFonts w:cstheme="minorHAnsi"/>
                <w:sz w:val="20"/>
                <w:szCs w:val="20"/>
              </w:rPr>
            </w:pPr>
            <w:r>
              <w:rPr>
                <w:rFonts w:cstheme="minorHAnsi"/>
                <w:sz w:val="20"/>
                <w:szCs w:val="20"/>
              </w:rPr>
              <w:t>N</w:t>
            </w:r>
            <w:r w:rsidR="005F50A1" w:rsidRPr="00CF5E88">
              <w:rPr>
                <w:rFonts w:cstheme="minorHAnsi"/>
                <w:sz w:val="20"/>
                <w:szCs w:val="20"/>
              </w:rPr>
              <w:t>ebylo v číselníku</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5.1.5</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Čepice ochranná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993 720</w:t>
            </w:r>
          </w:p>
        </w:tc>
        <w:tc>
          <w:tcPr>
            <w:tcW w:w="4258" w:type="dxa"/>
            <w:gridSpan w:val="4"/>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DA5DF8" w:rsidP="00A51908">
            <w:pPr>
              <w:ind w:right="28"/>
              <w:rPr>
                <w:rFonts w:cstheme="minorHAnsi"/>
                <w:sz w:val="20"/>
                <w:szCs w:val="20"/>
              </w:rPr>
            </w:pPr>
            <w:r>
              <w:rPr>
                <w:rFonts w:cstheme="minorHAnsi"/>
                <w:sz w:val="20"/>
                <w:szCs w:val="20"/>
              </w:rPr>
              <w:t>N</w:t>
            </w:r>
            <w:r w:rsidR="005F50A1" w:rsidRPr="00CF5E88">
              <w:rPr>
                <w:rFonts w:cstheme="minorHAnsi"/>
                <w:sz w:val="20"/>
                <w:szCs w:val="20"/>
              </w:rPr>
              <w:t>ebylo v číselníku</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5.2.1</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Ochranné brýle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901 606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5.2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CF5E88" w:rsidRDefault="005F50A1" w:rsidP="00DA5DF8">
            <w:pPr>
              <w:jc w:val="left"/>
              <w:rPr>
                <w:rFonts w:cstheme="minorHAnsi"/>
                <w:sz w:val="20"/>
                <w:szCs w:val="20"/>
              </w:rPr>
            </w:pPr>
            <w:r w:rsidRPr="00CF5E88">
              <w:rPr>
                <w:rFonts w:cstheme="minorHAnsi"/>
                <w:sz w:val="20"/>
                <w:szCs w:val="20"/>
              </w:rPr>
              <w:t>Ochranné brýle, štíty</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50A1" w:rsidRPr="00CF5E88" w:rsidRDefault="005F50A1" w:rsidP="00A51908">
            <w:pPr>
              <w:ind w:right="28"/>
              <w:jc w:val="right"/>
              <w:rPr>
                <w:rFonts w:cstheme="minorHAnsi"/>
                <w:sz w:val="20"/>
                <w:szCs w:val="20"/>
              </w:rPr>
            </w:pPr>
            <w:r w:rsidRPr="00CF5E88">
              <w:rPr>
                <w:rFonts w:cstheme="minorHAnsi"/>
                <w:sz w:val="20"/>
                <w:szCs w:val="20"/>
              </w:rPr>
              <w:t>192 092</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5.2.2</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Ochranný štít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509 113</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974A8">
            <w:pPr>
              <w:jc w:val="left"/>
              <w:rPr>
                <w:rFonts w:cstheme="minorHAnsi"/>
                <w:sz w:val="20"/>
                <w:szCs w:val="20"/>
              </w:rPr>
            </w:pPr>
          </w:p>
        </w:tc>
        <w:tc>
          <w:tcPr>
            <w:tcW w:w="425" w:type="dxa"/>
            <w:vMerge/>
            <w:tcBorders>
              <w:top w:val="single" w:sz="4" w:space="0" w:color="auto"/>
              <w:left w:val="single" w:sz="4" w:space="0" w:color="auto"/>
              <w:bottom w:val="single" w:sz="4" w:space="0" w:color="auto"/>
              <w:right w:val="single" w:sz="4" w:space="0" w:color="auto"/>
            </w:tcBorders>
          </w:tcPr>
          <w:p w:rsidR="005F50A1" w:rsidRPr="00CF5E88" w:rsidRDefault="005F50A1" w:rsidP="005F50A1">
            <w:pPr>
              <w:jc w:val="center"/>
              <w:rPr>
                <w:rFonts w:cs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tcPr>
          <w:p w:rsidR="005F50A1" w:rsidRPr="00CF5E88" w:rsidRDefault="005F50A1" w:rsidP="00A51908">
            <w:pPr>
              <w:ind w:right="28"/>
              <w:jc w:val="right"/>
              <w:rPr>
                <w:rFonts w:cstheme="minorHAnsi"/>
                <w:sz w:val="20"/>
                <w:szCs w:val="20"/>
              </w:rPr>
            </w:pP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6.2.5</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Jednorázové ústenky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49 926 058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6.2.5</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DA5DF8">
            <w:pPr>
              <w:jc w:val="left"/>
              <w:rPr>
                <w:rFonts w:cstheme="minorHAnsi"/>
                <w:sz w:val="20"/>
                <w:szCs w:val="20"/>
              </w:rPr>
            </w:pPr>
            <w:r w:rsidRPr="00CF5E88">
              <w:rPr>
                <w:rFonts w:cstheme="minorHAnsi"/>
                <w:sz w:val="20"/>
                <w:szCs w:val="20"/>
              </w:rPr>
              <w:t>Jednorázové ústenky</w:t>
            </w:r>
          </w:p>
        </w:tc>
        <w:tc>
          <w:tcPr>
            <w:tcW w:w="425" w:type="dxa"/>
            <w:tcBorders>
              <w:top w:val="single" w:sz="4" w:space="0" w:color="auto"/>
              <w:left w:val="nil"/>
              <w:bottom w:val="single" w:sz="4" w:space="0" w:color="auto"/>
              <w:right w:val="single" w:sz="4" w:space="0" w:color="auto"/>
            </w:tcBorders>
            <w:shd w:val="clear" w:color="auto" w:fill="auto"/>
            <w:noWrap/>
          </w:tcPr>
          <w:p w:rsidR="005F50A1" w:rsidRPr="00CF5E88" w:rsidRDefault="005F50A1" w:rsidP="005F50A1">
            <w:pPr>
              <w:ind w:left="34" w:hanging="34"/>
              <w:jc w:val="center"/>
              <w:rPr>
                <w:rFonts w:cstheme="minorHAnsi"/>
                <w:sz w:val="20"/>
                <w:szCs w:val="20"/>
              </w:rPr>
            </w:pPr>
            <w:r w:rsidRPr="00CF5E88">
              <w:rPr>
                <w:rFonts w:cstheme="minorHAnsi"/>
                <w:sz w:val="20"/>
                <w:szCs w:val="20"/>
              </w:rPr>
              <w:t>ks</w:t>
            </w:r>
          </w:p>
        </w:tc>
        <w:tc>
          <w:tcPr>
            <w:tcW w:w="998" w:type="dxa"/>
            <w:tcBorders>
              <w:top w:val="single" w:sz="4" w:space="0" w:color="auto"/>
              <w:left w:val="nil"/>
              <w:bottom w:val="single" w:sz="4" w:space="0" w:color="auto"/>
              <w:right w:val="single" w:sz="4" w:space="0" w:color="auto"/>
            </w:tcBorders>
            <w:shd w:val="clear" w:color="auto" w:fill="auto"/>
            <w:vAlign w:val="center"/>
          </w:tcPr>
          <w:p w:rsidR="005F50A1" w:rsidRPr="00CF5E88" w:rsidRDefault="005F50A1" w:rsidP="00A51908">
            <w:pPr>
              <w:ind w:right="28"/>
              <w:jc w:val="right"/>
              <w:rPr>
                <w:rFonts w:cstheme="minorHAnsi"/>
                <w:sz w:val="20"/>
                <w:szCs w:val="20"/>
              </w:rPr>
            </w:pPr>
            <w:r w:rsidRPr="00CF5E88">
              <w:rPr>
                <w:rFonts w:cstheme="minorHAnsi"/>
                <w:sz w:val="20"/>
                <w:szCs w:val="20"/>
              </w:rPr>
              <w:t>219 994</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6.2.6.1</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Polomaska typu FFP2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8 888 178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6.2.6.1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DA5DF8">
            <w:pPr>
              <w:jc w:val="left"/>
              <w:rPr>
                <w:rFonts w:cstheme="minorHAnsi"/>
                <w:sz w:val="20"/>
                <w:szCs w:val="20"/>
              </w:rPr>
            </w:pPr>
            <w:r w:rsidRPr="00CF5E88">
              <w:rPr>
                <w:rFonts w:cstheme="minorHAnsi"/>
                <w:sz w:val="20"/>
                <w:szCs w:val="20"/>
              </w:rPr>
              <w:t>Polomaska typu FFP2</w:t>
            </w:r>
          </w:p>
        </w:tc>
        <w:tc>
          <w:tcPr>
            <w:tcW w:w="425" w:type="dxa"/>
            <w:tcBorders>
              <w:top w:val="single" w:sz="4" w:space="0" w:color="auto"/>
              <w:left w:val="nil"/>
              <w:bottom w:val="single" w:sz="4" w:space="0" w:color="auto"/>
              <w:right w:val="single" w:sz="4" w:space="0" w:color="auto"/>
            </w:tcBorders>
            <w:shd w:val="clear" w:color="auto" w:fill="auto"/>
            <w:noWrap/>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998" w:type="dxa"/>
            <w:tcBorders>
              <w:top w:val="single" w:sz="4" w:space="0" w:color="auto"/>
              <w:left w:val="nil"/>
              <w:bottom w:val="single" w:sz="4" w:space="0" w:color="auto"/>
              <w:right w:val="single" w:sz="4" w:space="0" w:color="auto"/>
            </w:tcBorders>
            <w:shd w:val="clear" w:color="auto" w:fill="auto"/>
            <w:vAlign w:val="center"/>
          </w:tcPr>
          <w:p w:rsidR="005F50A1" w:rsidRPr="00CF5E88" w:rsidRDefault="005F50A1" w:rsidP="00A51908">
            <w:pPr>
              <w:ind w:right="28"/>
              <w:jc w:val="right"/>
              <w:rPr>
                <w:rFonts w:cstheme="minorHAnsi"/>
                <w:sz w:val="20"/>
                <w:szCs w:val="20"/>
              </w:rPr>
            </w:pPr>
            <w:r w:rsidRPr="00CF5E88">
              <w:rPr>
                <w:rFonts w:cstheme="minorHAnsi"/>
                <w:sz w:val="20"/>
                <w:szCs w:val="20"/>
              </w:rPr>
              <w:t>3 410</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6.2.6.2</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Polomaska typu FFP3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1 318 098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6.2.6.2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DA5DF8">
            <w:pPr>
              <w:jc w:val="left"/>
              <w:rPr>
                <w:rFonts w:cstheme="minorHAnsi"/>
                <w:sz w:val="20"/>
                <w:szCs w:val="20"/>
              </w:rPr>
            </w:pPr>
            <w:r w:rsidRPr="00CF5E88">
              <w:rPr>
                <w:rFonts w:cstheme="minorHAnsi"/>
                <w:sz w:val="20"/>
                <w:szCs w:val="20"/>
              </w:rPr>
              <w:t>Polomaska typu FFP3</w:t>
            </w:r>
          </w:p>
        </w:tc>
        <w:tc>
          <w:tcPr>
            <w:tcW w:w="425" w:type="dxa"/>
            <w:tcBorders>
              <w:top w:val="single" w:sz="4" w:space="0" w:color="auto"/>
              <w:left w:val="nil"/>
              <w:bottom w:val="single" w:sz="4" w:space="0" w:color="auto"/>
              <w:right w:val="single" w:sz="4" w:space="0" w:color="auto"/>
            </w:tcBorders>
            <w:shd w:val="clear" w:color="auto" w:fill="auto"/>
            <w:noWrap/>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998" w:type="dxa"/>
            <w:tcBorders>
              <w:top w:val="single" w:sz="4" w:space="0" w:color="auto"/>
              <w:left w:val="nil"/>
              <w:bottom w:val="single" w:sz="4" w:space="0" w:color="auto"/>
              <w:right w:val="single" w:sz="4" w:space="0" w:color="auto"/>
            </w:tcBorders>
            <w:shd w:val="clear" w:color="auto" w:fill="auto"/>
            <w:vAlign w:val="center"/>
          </w:tcPr>
          <w:p w:rsidR="005F50A1" w:rsidRPr="00CF5E88" w:rsidRDefault="005F50A1" w:rsidP="00A51908">
            <w:pPr>
              <w:ind w:right="28"/>
              <w:jc w:val="right"/>
              <w:rPr>
                <w:rFonts w:cstheme="minorHAnsi"/>
                <w:sz w:val="20"/>
                <w:szCs w:val="20"/>
              </w:rPr>
            </w:pPr>
            <w:r w:rsidRPr="00CF5E88">
              <w:rPr>
                <w:rFonts w:cstheme="minorHAnsi"/>
                <w:sz w:val="20"/>
                <w:szCs w:val="20"/>
              </w:rPr>
              <w:t>2 803</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6.2.6.3</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A51908" w:rsidP="003D7682">
            <w:pPr>
              <w:ind w:left="-28" w:right="-28"/>
              <w:rPr>
                <w:rFonts w:cstheme="minorHAnsi"/>
                <w:sz w:val="20"/>
                <w:szCs w:val="20"/>
              </w:rPr>
            </w:pPr>
            <w:r>
              <w:rPr>
                <w:rFonts w:cstheme="minorHAnsi"/>
                <w:sz w:val="20"/>
                <w:szCs w:val="20"/>
              </w:rPr>
              <w:t>Filtr k polomasce typu FFP3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106 700</w:t>
            </w:r>
          </w:p>
        </w:tc>
        <w:tc>
          <w:tcPr>
            <w:tcW w:w="4258" w:type="dxa"/>
            <w:gridSpan w:val="4"/>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DA5DF8" w:rsidP="00A51908">
            <w:pPr>
              <w:ind w:right="28"/>
              <w:rPr>
                <w:rFonts w:cstheme="minorHAnsi"/>
                <w:sz w:val="20"/>
                <w:szCs w:val="20"/>
              </w:rPr>
            </w:pPr>
            <w:r>
              <w:rPr>
                <w:rFonts w:cstheme="minorHAnsi"/>
                <w:sz w:val="20"/>
                <w:szCs w:val="20"/>
              </w:rPr>
              <w:t>N</w:t>
            </w:r>
            <w:r w:rsidR="005F50A1" w:rsidRPr="00CF5E88">
              <w:rPr>
                <w:rFonts w:cstheme="minorHAnsi"/>
                <w:sz w:val="20"/>
                <w:szCs w:val="20"/>
              </w:rPr>
              <w:t>ebylo v číselníku </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6.2.8.1</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A51908" w:rsidP="003D7682">
            <w:pPr>
              <w:ind w:left="-28" w:right="-28"/>
              <w:rPr>
                <w:rFonts w:cstheme="minorHAnsi"/>
                <w:sz w:val="20"/>
                <w:szCs w:val="20"/>
              </w:rPr>
            </w:pPr>
            <w:r>
              <w:rPr>
                <w:rFonts w:cstheme="minorHAnsi"/>
                <w:sz w:val="20"/>
                <w:szCs w:val="20"/>
              </w:rPr>
              <w:t>Rukavice chirurgické sterilní</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pár</w:t>
            </w:r>
          </w:p>
        </w:tc>
        <w:tc>
          <w:tcPr>
            <w:tcW w:w="1134" w:type="dxa"/>
            <w:tcBorders>
              <w:top w:val="single" w:sz="4" w:space="0" w:color="auto"/>
              <w:left w:val="nil"/>
              <w:bottom w:val="single" w:sz="4" w:space="0" w:color="auto"/>
              <w:right w:val="single" w:sz="4" w:space="0" w:color="CCCCCC"/>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8 727 300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CF5E88" w:rsidRDefault="005F50A1" w:rsidP="00A51908">
            <w:pPr>
              <w:jc w:val="left"/>
              <w:rPr>
                <w:rFonts w:cstheme="minorHAnsi"/>
                <w:sz w:val="20"/>
                <w:szCs w:val="20"/>
              </w:rPr>
            </w:pPr>
            <w:r w:rsidRPr="00CF5E88">
              <w:rPr>
                <w:rFonts w:cstheme="minorHAnsi"/>
                <w:sz w:val="20"/>
                <w:szCs w:val="20"/>
              </w:rPr>
              <w:t xml:space="preserve">Rukavice gumové chirurgické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jc w:val="right"/>
              <w:rPr>
                <w:rFonts w:cstheme="minorHAnsi"/>
                <w:sz w:val="20"/>
                <w:szCs w:val="20"/>
              </w:rPr>
            </w:pPr>
            <w:r w:rsidRPr="00CF5E88">
              <w:rPr>
                <w:rFonts w:cstheme="minorHAnsi"/>
                <w:sz w:val="20"/>
                <w:szCs w:val="20"/>
              </w:rPr>
              <w:t>pár</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CF5E88" w:rsidRDefault="005F50A1" w:rsidP="00A51908">
            <w:pPr>
              <w:ind w:right="28"/>
              <w:jc w:val="center"/>
              <w:rPr>
                <w:rFonts w:cstheme="minorHAnsi"/>
                <w:sz w:val="20"/>
                <w:szCs w:val="20"/>
              </w:rPr>
            </w:pPr>
            <w:r w:rsidRPr="00CF5E88">
              <w:rPr>
                <w:rFonts w:cstheme="minorHAnsi"/>
                <w:sz w:val="20"/>
                <w:szCs w:val="20"/>
              </w:rPr>
              <w:t>358 728</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6.2.8.2</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Rukavice chirurgické nesterilní</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pár</w:t>
            </w:r>
          </w:p>
        </w:tc>
        <w:tc>
          <w:tcPr>
            <w:tcW w:w="1134" w:type="dxa"/>
            <w:tcBorders>
              <w:top w:val="single" w:sz="4" w:space="0" w:color="auto"/>
              <w:left w:val="nil"/>
              <w:bottom w:val="single" w:sz="4" w:space="0" w:color="auto"/>
              <w:right w:val="single" w:sz="4" w:space="0" w:color="CCCCCC"/>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20 500 628</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sz w:val="20"/>
                <w:szCs w:val="20"/>
              </w:rPr>
            </w:pPr>
            <w:r w:rsidRPr="00CF5E88">
              <w:rPr>
                <w:rFonts w:cstheme="minorHAnsi"/>
                <w:sz w:val="20"/>
                <w:szCs w:val="20"/>
              </w:rPr>
              <w:t>6.2.8.3</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rPr>
                <w:rFonts w:cstheme="minorHAnsi"/>
                <w:sz w:val="20"/>
                <w:szCs w:val="20"/>
              </w:rPr>
            </w:pPr>
            <w:r w:rsidRPr="00CF5E88">
              <w:rPr>
                <w:rFonts w:cstheme="minorHAnsi"/>
                <w:sz w:val="20"/>
                <w:szCs w:val="20"/>
              </w:rPr>
              <w:t xml:space="preserve">Rukavice vyšetřovací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pár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18 083 780</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lastRenderedPageBreak/>
              <w:t>6.2.10.1</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 xml:space="preserve">Rychlotest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A51908">
            <w:pPr>
              <w:ind w:right="28"/>
              <w:jc w:val="right"/>
              <w:rPr>
                <w:rFonts w:cstheme="minorHAnsi"/>
                <w:color w:val="000000"/>
                <w:sz w:val="20"/>
                <w:szCs w:val="20"/>
              </w:rPr>
            </w:pPr>
            <w:r w:rsidRPr="00CF5E88">
              <w:rPr>
                <w:rFonts w:cstheme="minorHAnsi"/>
                <w:color w:val="000000"/>
                <w:sz w:val="20"/>
                <w:szCs w:val="20"/>
              </w:rPr>
              <w:t>434 820</w:t>
            </w:r>
          </w:p>
        </w:tc>
        <w:tc>
          <w:tcPr>
            <w:tcW w:w="4258" w:type="dxa"/>
            <w:gridSpan w:val="4"/>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996CEA" w:rsidP="005F50A1">
            <w:pPr>
              <w:rPr>
                <w:rFonts w:cstheme="minorHAnsi"/>
                <w:sz w:val="20"/>
                <w:szCs w:val="20"/>
              </w:rPr>
            </w:pPr>
            <w:r>
              <w:rPr>
                <w:rFonts w:cstheme="minorHAnsi"/>
                <w:sz w:val="20"/>
                <w:szCs w:val="20"/>
              </w:rPr>
              <w:t>N</w:t>
            </w:r>
            <w:r w:rsidR="005F50A1" w:rsidRPr="00CF5E88">
              <w:rPr>
                <w:rFonts w:cstheme="minorHAnsi"/>
                <w:sz w:val="20"/>
                <w:szCs w:val="20"/>
              </w:rPr>
              <w:t>ebylo v číselníku </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t>6.2.10.2</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 xml:space="preserve">Výtěrový set bez média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ks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210 090</w:t>
            </w:r>
          </w:p>
        </w:tc>
        <w:tc>
          <w:tcPr>
            <w:tcW w:w="4258" w:type="dxa"/>
            <w:gridSpan w:val="4"/>
            <w:tcBorders>
              <w:top w:val="single" w:sz="4" w:space="0" w:color="auto"/>
              <w:left w:val="nil"/>
              <w:bottom w:val="single" w:sz="4" w:space="0" w:color="auto"/>
              <w:right w:val="single" w:sz="4" w:space="0" w:color="auto"/>
            </w:tcBorders>
            <w:shd w:val="clear" w:color="auto" w:fill="auto"/>
            <w:noWrap/>
            <w:vAlign w:val="center"/>
            <w:hideMark/>
          </w:tcPr>
          <w:p w:rsidR="005F50A1" w:rsidRPr="00CF5E88" w:rsidRDefault="00996CEA" w:rsidP="005F50A1">
            <w:pPr>
              <w:rPr>
                <w:rFonts w:cstheme="minorHAnsi"/>
                <w:sz w:val="20"/>
                <w:szCs w:val="20"/>
              </w:rPr>
            </w:pPr>
            <w:r>
              <w:rPr>
                <w:rFonts w:cstheme="minorHAnsi"/>
                <w:sz w:val="20"/>
                <w:szCs w:val="20"/>
              </w:rPr>
              <w:t>N</w:t>
            </w:r>
            <w:r w:rsidR="005F50A1" w:rsidRPr="00CF5E88">
              <w:rPr>
                <w:rFonts w:cstheme="minorHAnsi"/>
                <w:sz w:val="20"/>
                <w:szCs w:val="20"/>
              </w:rPr>
              <w:t>ebylo v číselníku </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t>6.2.2.3</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Prostředky pro dezinfekci rukou</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946 257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rPr>
                <w:rFonts w:cstheme="minorHAnsi"/>
                <w:sz w:val="20"/>
                <w:szCs w:val="20"/>
              </w:rPr>
            </w:pPr>
            <w:r w:rsidRPr="00CF5E88">
              <w:rPr>
                <w:rFonts w:cstheme="minorHAnsi"/>
                <w:sz w:val="20"/>
                <w:szCs w:val="20"/>
              </w:rPr>
              <w:t>12.3.3</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CF5E88" w:rsidRDefault="005F50A1" w:rsidP="00996CEA">
            <w:pPr>
              <w:rPr>
                <w:rFonts w:cstheme="minorHAnsi"/>
                <w:sz w:val="20"/>
                <w:szCs w:val="20"/>
              </w:rPr>
            </w:pPr>
            <w:r w:rsidRPr="00CF5E88">
              <w:rPr>
                <w:rFonts w:cstheme="minorHAnsi"/>
                <w:sz w:val="20"/>
                <w:szCs w:val="20"/>
              </w:rPr>
              <w:t>Dezinfekční prostředky tekuté</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5F50A1">
            <w:pPr>
              <w:jc w:val="center"/>
              <w:rPr>
                <w:rFonts w:cstheme="minorHAnsi"/>
                <w:sz w:val="20"/>
                <w:szCs w:val="20"/>
              </w:rPr>
            </w:pPr>
            <w:r w:rsidRPr="00CF5E88">
              <w:rPr>
                <w:rFonts w:cstheme="minorHAnsi"/>
                <w:sz w:val="20"/>
                <w:szCs w:val="20"/>
              </w:rPr>
              <w:t>l</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sz w:val="20"/>
                <w:szCs w:val="20"/>
              </w:rPr>
            </w:pPr>
            <w:r w:rsidRPr="00CF5E88">
              <w:rPr>
                <w:rFonts w:cstheme="minorHAnsi"/>
                <w:sz w:val="20"/>
                <w:szCs w:val="20"/>
              </w:rPr>
              <w:t>525 504</w:t>
            </w: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t>6.2.2.4</w:t>
            </w:r>
          </w:p>
        </w:tc>
        <w:tc>
          <w:tcPr>
            <w:tcW w:w="2333"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Prostředky pro dezinfekci pokožky</w:t>
            </w:r>
          </w:p>
        </w:tc>
        <w:tc>
          <w:tcPr>
            <w:tcW w:w="425"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l</w:t>
            </w:r>
          </w:p>
        </w:tc>
        <w:tc>
          <w:tcPr>
            <w:tcW w:w="1134"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12 000</w:t>
            </w:r>
          </w:p>
        </w:tc>
        <w:tc>
          <w:tcPr>
            <w:tcW w:w="850"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998"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t>12.3.3.1</w:t>
            </w:r>
          </w:p>
        </w:tc>
        <w:tc>
          <w:tcPr>
            <w:tcW w:w="2333"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 xml:space="preserve">Dezinfekce na ruce </w:t>
            </w:r>
          </w:p>
        </w:tc>
        <w:tc>
          <w:tcPr>
            <w:tcW w:w="425"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l</w:t>
            </w:r>
          </w:p>
        </w:tc>
        <w:tc>
          <w:tcPr>
            <w:tcW w:w="1134"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218 160</w:t>
            </w:r>
          </w:p>
        </w:tc>
        <w:tc>
          <w:tcPr>
            <w:tcW w:w="850"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998"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r>
      <w:tr w:rsidR="005F50A1" w:rsidRPr="00CF5E88" w:rsidTr="00DA5DF8">
        <w:trPr>
          <w:trHeight w:val="227"/>
          <w:jc w:val="center"/>
        </w:trPr>
        <w:tc>
          <w:tcPr>
            <w:tcW w:w="923" w:type="dxa"/>
            <w:tcBorders>
              <w:top w:val="nil"/>
              <w:left w:val="single" w:sz="4" w:space="0" w:color="auto"/>
              <w:bottom w:val="single" w:sz="4" w:space="0" w:color="auto"/>
              <w:right w:val="single" w:sz="4" w:space="0" w:color="auto"/>
            </w:tcBorders>
            <w:shd w:val="clear" w:color="auto" w:fill="auto"/>
            <w:noWrap/>
            <w:vAlign w:val="center"/>
            <w:hideMark/>
          </w:tcPr>
          <w:p w:rsidR="005F50A1" w:rsidRPr="00CF5E88" w:rsidRDefault="005F50A1" w:rsidP="003D7682">
            <w:pPr>
              <w:rPr>
                <w:rFonts w:cstheme="minorHAnsi"/>
                <w:color w:val="000000"/>
                <w:sz w:val="20"/>
                <w:szCs w:val="20"/>
              </w:rPr>
            </w:pPr>
            <w:r w:rsidRPr="00CF5E88">
              <w:rPr>
                <w:rFonts w:cstheme="minorHAnsi"/>
                <w:color w:val="000000"/>
                <w:sz w:val="20"/>
                <w:szCs w:val="20"/>
              </w:rPr>
              <w:t>12.3.3.2</w:t>
            </w:r>
          </w:p>
        </w:tc>
        <w:tc>
          <w:tcPr>
            <w:tcW w:w="2333"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3D7682">
            <w:pPr>
              <w:ind w:left="-28" w:right="-28"/>
              <w:jc w:val="left"/>
              <w:rPr>
                <w:rFonts w:cstheme="minorHAnsi"/>
                <w:sz w:val="20"/>
                <w:szCs w:val="20"/>
              </w:rPr>
            </w:pPr>
            <w:r w:rsidRPr="00CF5E88">
              <w:rPr>
                <w:rFonts w:cstheme="minorHAnsi"/>
                <w:sz w:val="20"/>
                <w:szCs w:val="20"/>
              </w:rPr>
              <w:t xml:space="preserve">Dezinfekce na povrchy </w:t>
            </w:r>
          </w:p>
        </w:tc>
        <w:tc>
          <w:tcPr>
            <w:tcW w:w="425"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center"/>
              <w:rPr>
                <w:rFonts w:cstheme="minorHAnsi"/>
                <w:sz w:val="20"/>
                <w:szCs w:val="20"/>
              </w:rPr>
            </w:pPr>
            <w:r w:rsidRPr="00CF5E88">
              <w:rPr>
                <w:rFonts w:cstheme="minorHAnsi"/>
                <w:sz w:val="20"/>
                <w:szCs w:val="20"/>
              </w:rPr>
              <w:t>l</w:t>
            </w:r>
          </w:p>
        </w:tc>
        <w:tc>
          <w:tcPr>
            <w:tcW w:w="1134" w:type="dxa"/>
            <w:tcBorders>
              <w:top w:val="nil"/>
              <w:left w:val="nil"/>
              <w:bottom w:val="single" w:sz="4" w:space="0" w:color="auto"/>
              <w:right w:val="single" w:sz="4" w:space="0" w:color="auto"/>
            </w:tcBorders>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520 140</w:t>
            </w:r>
          </w:p>
        </w:tc>
        <w:tc>
          <w:tcPr>
            <w:tcW w:w="850"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c>
          <w:tcPr>
            <w:tcW w:w="998" w:type="dxa"/>
            <w:vMerge/>
            <w:tcBorders>
              <w:top w:val="nil"/>
              <w:left w:val="single" w:sz="4" w:space="0" w:color="auto"/>
              <w:bottom w:val="single" w:sz="4" w:space="0" w:color="auto"/>
              <w:right w:val="single" w:sz="4" w:space="0" w:color="auto"/>
            </w:tcBorders>
            <w:vAlign w:val="center"/>
            <w:hideMark/>
          </w:tcPr>
          <w:p w:rsidR="005F50A1" w:rsidRPr="00CF5E88" w:rsidRDefault="005F50A1" w:rsidP="005F50A1">
            <w:pPr>
              <w:rPr>
                <w:rFonts w:cstheme="minorHAnsi"/>
                <w:sz w:val="20"/>
                <w:szCs w:val="20"/>
              </w:rPr>
            </w:pPr>
          </w:p>
        </w:tc>
      </w:tr>
    </w:tbl>
    <w:p w:rsidR="005F50A1" w:rsidRPr="00CF5E88" w:rsidRDefault="005F50A1" w:rsidP="006A6B3B">
      <w:pPr>
        <w:spacing w:before="40"/>
        <w:rPr>
          <w:rFonts w:cstheme="minorHAnsi"/>
          <w:sz w:val="20"/>
          <w:szCs w:val="20"/>
        </w:rPr>
      </w:pPr>
      <w:r w:rsidRPr="006A6B3B">
        <w:rPr>
          <w:rFonts w:cstheme="minorHAnsi"/>
          <w:b/>
          <w:sz w:val="20"/>
          <w:szCs w:val="20"/>
        </w:rPr>
        <w:t>Zdroj:</w:t>
      </w:r>
      <w:r w:rsidRPr="00CF5E88">
        <w:rPr>
          <w:rFonts w:cstheme="minorHAnsi"/>
          <w:sz w:val="20"/>
          <w:szCs w:val="20"/>
        </w:rPr>
        <w:t xml:space="preserve"> IS </w:t>
      </w:r>
      <w:r w:rsidRPr="00AE25C9">
        <w:rPr>
          <w:rFonts w:cstheme="minorHAnsi"/>
          <w:i/>
          <w:sz w:val="20"/>
          <w:szCs w:val="20"/>
        </w:rPr>
        <w:t>Argis</w:t>
      </w:r>
      <w:r w:rsidRPr="00CF5E88">
        <w:rPr>
          <w:rFonts w:cstheme="minorHAnsi"/>
          <w:sz w:val="20"/>
          <w:szCs w:val="20"/>
        </w:rPr>
        <w:t xml:space="preserve">, </w:t>
      </w:r>
      <w:r w:rsidR="00996CEA">
        <w:rPr>
          <w:rFonts w:cstheme="minorHAnsi"/>
          <w:sz w:val="20"/>
          <w:szCs w:val="20"/>
        </w:rPr>
        <w:t>i</w:t>
      </w:r>
      <w:r w:rsidRPr="00CF5E88">
        <w:rPr>
          <w:rFonts w:cstheme="minorHAnsi"/>
          <w:sz w:val="20"/>
          <w:szCs w:val="20"/>
        </w:rPr>
        <w:t>nformace SSHR.</w:t>
      </w:r>
    </w:p>
    <w:p w:rsidR="005F50A1" w:rsidRDefault="005F50A1" w:rsidP="005F50A1"/>
    <w:p w:rsidR="005F50A1" w:rsidRPr="00A54EDD" w:rsidRDefault="005F50A1" w:rsidP="00A54EDD">
      <w:pPr>
        <w:tabs>
          <w:tab w:val="right" w:pos="9072"/>
        </w:tabs>
        <w:spacing w:after="40"/>
        <w:rPr>
          <w:rFonts w:eastAsia="Arial" w:cstheme="minorHAnsi"/>
          <w:b/>
          <w:color w:val="000000"/>
          <w:highlight w:val="cyan"/>
          <w:lang w:bidi="cs-CZ"/>
        </w:rPr>
      </w:pPr>
      <w:r w:rsidRPr="00A54EDD">
        <w:rPr>
          <w:rFonts w:eastAsia="Arial" w:cstheme="minorHAnsi"/>
          <w:b/>
          <w:color w:val="000000"/>
          <w:lang w:bidi="cs-CZ"/>
        </w:rPr>
        <w:t>Tabulka č. 3</w:t>
      </w:r>
      <w:r w:rsidR="00996CEA">
        <w:rPr>
          <w:rFonts w:eastAsia="Arial" w:cstheme="minorHAnsi"/>
          <w:b/>
          <w:color w:val="000000"/>
          <w:lang w:bidi="cs-CZ"/>
        </w:rPr>
        <w:t>:</w:t>
      </w:r>
      <w:r w:rsidRPr="00A54EDD">
        <w:rPr>
          <w:rFonts w:eastAsia="Arial" w:cstheme="minorHAnsi"/>
          <w:b/>
          <w:color w:val="000000"/>
          <w:lang w:bidi="cs-CZ"/>
        </w:rPr>
        <w:t xml:space="preserve"> Požadavky jednotlivých krajů, obcí a ministerstev na ND v IS </w:t>
      </w:r>
      <w:r w:rsidRPr="00AE25C9">
        <w:rPr>
          <w:rFonts w:eastAsia="Arial" w:cstheme="minorHAnsi"/>
          <w:b/>
          <w:i/>
          <w:color w:val="000000"/>
          <w:lang w:bidi="cs-CZ"/>
        </w:rPr>
        <w:t>Argis</w:t>
      </w:r>
      <w:r w:rsidRPr="00A54EDD">
        <w:rPr>
          <w:rFonts w:eastAsia="Arial" w:cstheme="minorHAnsi"/>
          <w:b/>
          <w:color w:val="000000"/>
          <w:lang w:bidi="cs-CZ"/>
        </w:rPr>
        <w:tab/>
        <w:t>(v ks)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232"/>
        <w:gridCol w:w="1138"/>
        <w:gridCol w:w="1142"/>
        <w:gridCol w:w="1142"/>
        <w:gridCol w:w="1138"/>
        <w:gridCol w:w="1142"/>
        <w:gridCol w:w="1127"/>
      </w:tblGrid>
      <w:tr w:rsidR="005F50A1" w:rsidRPr="00CF5E88" w:rsidTr="00C13EAF">
        <w:trPr>
          <w:cantSplit/>
          <w:trHeight w:val="283"/>
          <w:tblHeader/>
          <w:jc w:val="center"/>
        </w:trPr>
        <w:tc>
          <w:tcPr>
            <w:tcW w:w="1232" w:type="pct"/>
            <w:vMerge w:val="restart"/>
            <w:shd w:val="clear" w:color="auto" w:fill="E5F1FF"/>
            <w:noWrap/>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Žadatelé</w:t>
            </w:r>
          </w:p>
        </w:tc>
        <w:tc>
          <w:tcPr>
            <w:tcW w:w="1257" w:type="pct"/>
            <w:gridSpan w:val="2"/>
            <w:shd w:val="clear" w:color="auto" w:fill="E5F1FF"/>
            <w:vAlign w:val="center"/>
            <w:hideMark/>
          </w:tcPr>
          <w:p w:rsidR="005F50A1" w:rsidRPr="00CF5E88" w:rsidRDefault="00996CEA" w:rsidP="00A54EDD">
            <w:pPr>
              <w:jc w:val="center"/>
              <w:rPr>
                <w:rFonts w:cstheme="minorHAnsi"/>
                <w:b/>
                <w:color w:val="000000"/>
                <w:sz w:val="20"/>
                <w:szCs w:val="20"/>
              </w:rPr>
            </w:pPr>
            <w:r>
              <w:rPr>
                <w:rFonts w:cstheme="minorHAnsi"/>
                <w:b/>
                <w:color w:val="000000"/>
                <w:sz w:val="20"/>
                <w:szCs w:val="20"/>
              </w:rPr>
              <w:t>Ú</w:t>
            </w:r>
            <w:r w:rsidR="005F50A1">
              <w:rPr>
                <w:rFonts w:cstheme="minorHAnsi"/>
                <w:b/>
                <w:color w:val="000000"/>
                <w:sz w:val="20"/>
                <w:szCs w:val="20"/>
              </w:rPr>
              <w:t>stenky (r</w:t>
            </w:r>
            <w:r w:rsidR="005F50A1" w:rsidRPr="00CF5E88">
              <w:rPr>
                <w:rFonts w:cstheme="minorHAnsi"/>
                <w:b/>
                <w:color w:val="000000"/>
                <w:sz w:val="20"/>
                <w:szCs w:val="20"/>
              </w:rPr>
              <w:t>oušky</w:t>
            </w:r>
            <w:r w:rsidR="005F50A1">
              <w:rPr>
                <w:rFonts w:cstheme="minorHAnsi"/>
                <w:b/>
                <w:color w:val="000000"/>
                <w:sz w:val="20"/>
                <w:szCs w:val="20"/>
              </w:rPr>
              <w:t>)</w:t>
            </w:r>
          </w:p>
        </w:tc>
        <w:tc>
          <w:tcPr>
            <w:tcW w:w="1257" w:type="pct"/>
            <w:gridSpan w:val="2"/>
            <w:shd w:val="clear" w:color="auto" w:fill="E5F1FF"/>
            <w:vAlign w:val="center"/>
            <w:hideMark/>
          </w:tcPr>
          <w:p w:rsidR="005F50A1" w:rsidRPr="00CF5E88" w:rsidRDefault="00996CEA" w:rsidP="00A54EDD">
            <w:pPr>
              <w:jc w:val="center"/>
              <w:rPr>
                <w:rFonts w:cstheme="minorHAnsi"/>
                <w:b/>
                <w:color w:val="000000"/>
                <w:sz w:val="20"/>
                <w:szCs w:val="20"/>
              </w:rPr>
            </w:pPr>
            <w:r>
              <w:rPr>
                <w:rFonts w:cstheme="minorHAnsi"/>
                <w:b/>
                <w:color w:val="000000"/>
                <w:sz w:val="20"/>
                <w:szCs w:val="20"/>
              </w:rPr>
              <w:t>R</w:t>
            </w:r>
            <w:r w:rsidR="005F50A1">
              <w:rPr>
                <w:rFonts w:cstheme="minorHAnsi"/>
                <w:b/>
                <w:color w:val="000000"/>
                <w:sz w:val="20"/>
                <w:szCs w:val="20"/>
              </w:rPr>
              <w:t xml:space="preserve">espirátory </w:t>
            </w:r>
            <w:r w:rsidR="005F50A1" w:rsidRPr="00CF5E88">
              <w:rPr>
                <w:rFonts w:cstheme="minorHAnsi"/>
                <w:b/>
                <w:color w:val="000000"/>
                <w:sz w:val="20"/>
                <w:szCs w:val="20"/>
              </w:rPr>
              <w:t>FFP2</w:t>
            </w:r>
          </w:p>
        </w:tc>
        <w:tc>
          <w:tcPr>
            <w:tcW w:w="1253" w:type="pct"/>
            <w:gridSpan w:val="2"/>
            <w:shd w:val="clear" w:color="auto" w:fill="E5F1FF"/>
            <w:vAlign w:val="center"/>
            <w:hideMark/>
          </w:tcPr>
          <w:p w:rsidR="005F50A1" w:rsidRPr="00CF5E88" w:rsidRDefault="00996CEA" w:rsidP="00A54EDD">
            <w:pPr>
              <w:jc w:val="center"/>
              <w:rPr>
                <w:rFonts w:cstheme="minorHAnsi"/>
                <w:b/>
                <w:color w:val="000000"/>
                <w:sz w:val="20"/>
                <w:szCs w:val="20"/>
              </w:rPr>
            </w:pPr>
            <w:r>
              <w:rPr>
                <w:rFonts w:cstheme="minorHAnsi"/>
                <w:b/>
                <w:color w:val="000000"/>
                <w:sz w:val="20"/>
                <w:szCs w:val="20"/>
              </w:rPr>
              <w:t>R</w:t>
            </w:r>
            <w:r w:rsidR="005F50A1">
              <w:rPr>
                <w:rFonts w:cstheme="minorHAnsi"/>
                <w:b/>
                <w:color w:val="000000"/>
                <w:sz w:val="20"/>
                <w:szCs w:val="20"/>
              </w:rPr>
              <w:t xml:space="preserve">espirátory </w:t>
            </w:r>
            <w:r w:rsidR="005F50A1" w:rsidRPr="00CF5E88">
              <w:rPr>
                <w:rFonts w:cstheme="minorHAnsi"/>
                <w:b/>
                <w:color w:val="000000"/>
                <w:sz w:val="20"/>
                <w:szCs w:val="20"/>
              </w:rPr>
              <w:t>FFP3</w:t>
            </w:r>
          </w:p>
        </w:tc>
      </w:tr>
      <w:tr w:rsidR="005F50A1" w:rsidRPr="00CF5E88" w:rsidTr="00C13EAF">
        <w:trPr>
          <w:cantSplit/>
          <w:trHeight w:val="283"/>
          <w:tblHeader/>
          <w:jc w:val="center"/>
        </w:trPr>
        <w:tc>
          <w:tcPr>
            <w:tcW w:w="1232" w:type="pct"/>
            <w:vMerge/>
            <w:shd w:val="clear" w:color="auto" w:fill="E5F1FF"/>
            <w:vAlign w:val="center"/>
            <w:hideMark/>
          </w:tcPr>
          <w:p w:rsidR="005F50A1" w:rsidRPr="00CF5E88" w:rsidRDefault="005F50A1" w:rsidP="00A54EDD">
            <w:pPr>
              <w:jc w:val="center"/>
              <w:rPr>
                <w:rFonts w:cstheme="minorHAnsi"/>
                <w:b/>
                <w:color w:val="000000"/>
                <w:sz w:val="20"/>
                <w:szCs w:val="20"/>
              </w:rPr>
            </w:pPr>
          </w:p>
        </w:tc>
        <w:tc>
          <w:tcPr>
            <w:tcW w:w="628"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4. 12. 2019</w:t>
            </w:r>
          </w:p>
        </w:tc>
        <w:tc>
          <w:tcPr>
            <w:tcW w:w="630"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3. 7. 2020</w:t>
            </w:r>
          </w:p>
        </w:tc>
        <w:tc>
          <w:tcPr>
            <w:tcW w:w="630"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4. 12. 2019</w:t>
            </w:r>
          </w:p>
        </w:tc>
        <w:tc>
          <w:tcPr>
            <w:tcW w:w="628"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3. 7. 2020</w:t>
            </w:r>
          </w:p>
        </w:tc>
        <w:tc>
          <w:tcPr>
            <w:tcW w:w="630"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4. 12. 2019</w:t>
            </w:r>
          </w:p>
        </w:tc>
        <w:tc>
          <w:tcPr>
            <w:tcW w:w="623" w:type="pct"/>
            <w:shd w:val="clear" w:color="auto" w:fill="E5F1FF"/>
            <w:vAlign w:val="center"/>
            <w:hideMark/>
          </w:tcPr>
          <w:p w:rsidR="005F50A1" w:rsidRPr="00CF5E88" w:rsidRDefault="005F50A1" w:rsidP="00A54EDD">
            <w:pPr>
              <w:jc w:val="center"/>
              <w:rPr>
                <w:rFonts w:cstheme="minorHAnsi"/>
                <w:b/>
                <w:color w:val="000000"/>
                <w:sz w:val="20"/>
                <w:szCs w:val="20"/>
              </w:rPr>
            </w:pPr>
            <w:r w:rsidRPr="00CF5E88">
              <w:rPr>
                <w:rFonts w:cstheme="minorHAnsi"/>
                <w:b/>
                <w:color w:val="000000"/>
                <w:sz w:val="20"/>
                <w:szCs w:val="20"/>
              </w:rPr>
              <w:t>3. 7. 2020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Hlavní město Praha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432</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1 000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0 </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1 000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0 </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Jihočeský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5 295</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5 446 920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1 088 850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38 280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Jihomoravský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42 920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8 392 920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1 250 000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100 000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Karlovarský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3 139 000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484 000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151 500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Kraj Vysočina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8 883</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2 530 000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370 000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12 400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Královéhradecký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101 495</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18 000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Liberecký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3 705</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2 410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1 793</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3 050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Moravskoslezský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14 777</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11 300 000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2 440 000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243 600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Olomoucký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7 095</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3 494 850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1 247 200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74 400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Pardubický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7 000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3 300 000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510 000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105 000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Plzeňský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4 470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0 </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C13EAF">
            <w:pPr>
              <w:jc w:val="right"/>
              <w:rPr>
                <w:rFonts w:cstheme="minorHAnsi"/>
                <w:color w:val="000000"/>
                <w:sz w:val="20"/>
                <w:szCs w:val="20"/>
              </w:rPr>
            </w:pPr>
            <w:r w:rsidRPr="00CF5E88">
              <w:rPr>
                <w:rFonts w:cstheme="minorHAnsi"/>
                <w:color w:val="000000"/>
                <w:sz w:val="20"/>
                <w:szCs w:val="20"/>
              </w:rPr>
              <w:t>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Středočeský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7 141</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9 600 000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805 000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223 000</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Ústecký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3 810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711 368</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255 328</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255 328</w:t>
            </w:r>
          </w:p>
        </w:tc>
      </w:tr>
      <w:tr w:rsidR="005F50A1" w:rsidRPr="00CF5E88" w:rsidTr="00C13EAF">
        <w:trPr>
          <w:cantSplit/>
          <w:trHeight w:val="227"/>
          <w:jc w:val="center"/>
        </w:trPr>
        <w:tc>
          <w:tcPr>
            <w:tcW w:w="1232" w:type="pct"/>
            <w:shd w:val="clear" w:color="auto" w:fill="auto"/>
            <w:noWrap/>
            <w:vAlign w:val="center"/>
            <w:hideMark/>
          </w:tcPr>
          <w:p w:rsidR="005F50A1" w:rsidRPr="00CF5E88" w:rsidRDefault="005F50A1" w:rsidP="005F50A1">
            <w:pPr>
              <w:rPr>
                <w:rFonts w:cstheme="minorHAnsi"/>
                <w:color w:val="000000"/>
                <w:sz w:val="20"/>
                <w:szCs w:val="20"/>
              </w:rPr>
            </w:pPr>
            <w:r w:rsidRPr="00CF5E88">
              <w:rPr>
                <w:rFonts w:cstheme="minorHAnsi"/>
                <w:color w:val="000000"/>
                <w:sz w:val="20"/>
                <w:szCs w:val="20"/>
              </w:rPr>
              <w:t xml:space="preserve">Zlínský kraj </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12 971</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1 991 000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8"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437 800</w:t>
            </w:r>
          </w:p>
        </w:tc>
        <w:tc>
          <w:tcPr>
            <w:tcW w:w="630"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0</w:t>
            </w:r>
          </w:p>
        </w:tc>
        <w:tc>
          <w:tcPr>
            <w:tcW w:w="623" w:type="pct"/>
            <w:shd w:val="clear" w:color="auto" w:fill="auto"/>
            <w:vAlign w:val="center"/>
            <w:hideMark/>
          </w:tcPr>
          <w:p w:rsidR="005F50A1" w:rsidRPr="00CF5E88" w:rsidRDefault="005F50A1" w:rsidP="005F50A1">
            <w:pPr>
              <w:jc w:val="right"/>
              <w:rPr>
                <w:rFonts w:cstheme="minorHAnsi"/>
                <w:color w:val="000000"/>
                <w:sz w:val="20"/>
                <w:szCs w:val="20"/>
              </w:rPr>
            </w:pPr>
            <w:r w:rsidRPr="00CF5E88">
              <w:rPr>
                <w:rFonts w:cstheme="minorHAnsi"/>
                <w:color w:val="000000"/>
                <w:sz w:val="20"/>
                <w:szCs w:val="20"/>
              </w:rPr>
              <w:t>111 540</w:t>
            </w:r>
          </w:p>
        </w:tc>
      </w:tr>
      <w:tr w:rsidR="005F50A1" w:rsidRPr="00CF5E88" w:rsidTr="00C13EAF">
        <w:trPr>
          <w:cantSplit/>
          <w:trHeight w:val="227"/>
          <w:jc w:val="center"/>
        </w:trPr>
        <w:tc>
          <w:tcPr>
            <w:tcW w:w="1232" w:type="pct"/>
            <w:shd w:val="clear" w:color="auto" w:fill="auto"/>
            <w:noWrap/>
            <w:vAlign w:val="center"/>
            <w:hideMark/>
          </w:tcPr>
          <w:p w:rsidR="005F50A1" w:rsidRPr="005D107F" w:rsidRDefault="005F50A1" w:rsidP="005F50A1">
            <w:pPr>
              <w:rPr>
                <w:rFonts w:cstheme="minorHAnsi"/>
                <w:b/>
                <w:color w:val="000000"/>
                <w:sz w:val="20"/>
                <w:szCs w:val="20"/>
              </w:rPr>
            </w:pPr>
            <w:r w:rsidRPr="005D107F">
              <w:rPr>
                <w:rFonts w:cstheme="minorHAnsi"/>
                <w:b/>
                <w:color w:val="000000"/>
                <w:sz w:val="20"/>
                <w:szCs w:val="20"/>
              </w:rPr>
              <w:t>Celkem kraje</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219 994</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49 926 058</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3 410</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8 888 178</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2 803</w:t>
            </w:r>
          </w:p>
        </w:tc>
        <w:tc>
          <w:tcPr>
            <w:tcW w:w="623"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1 318 098</w:t>
            </w:r>
          </w:p>
        </w:tc>
      </w:tr>
      <w:tr w:rsidR="005F50A1" w:rsidRPr="00CF5E88" w:rsidTr="00C13EAF">
        <w:trPr>
          <w:cantSplit/>
          <w:trHeight w:val="227"/>
          <w:jc w:val="center"/>
        </w:trPr>
        <w:tc>
          <w:tcPr>
            <w:tcW w:w="1232" w:type="pct"/>
            <w:shd w:val="clear" w:color="auto" w:fill="auto"/>
            <w:noWrap/>
            <w:vAlign w:val="center"/>
            <w:hideMark/>
          </w:tcPr>
          <w:p w:rsidR="005F50A1" w:rsidRPr="005D107F" w:rsidRDefault="005F50A1" w:rsidP="005F50A1">
            <w:pPr>
              <w:rPr>
                <w:rFonts w:cstheme="minorHAnsi"/>
                <w:b/>
                <w:color w:val="000000"/>
                <w:sz w:val="20"/>
                <w:szCs w:val="20"/>
              </w:rPr>
            </w:pPr>
            <w:r w:rsidRPr="005D107F">
              <w:rPr>
                <w:rFonts w:cstheme="minorHAnsi"/>
                <w:b/>
                <w:color w:val="000000"/>
                <w:sz w:val="20"/>
                <w:szCs w:val="20"/>
              </w:rPr>
              <w:t xml:space="preserve">Celkem obce </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4 398 156</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63 293</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23"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11 213</w:t>
            </w:r>
          </w:p>
        </w:tc>
      </w:tr>
      <w:tr w:rsidR="005F50A1" w:rsidRPr="00CF5E88" w:rsidTr="00C13EAF">
        <w:trPr>
          <w:cantSplit/>
          <w:trHeight w:val="227"/>
          <w:jc w:val="center"/>
        </w:trPr>
        <w:tc>
          <w:tcPr>
            <w:tcW w:w="1232" w:type="pct"/>
            <w:shd w:val="clear" w:color="auto" w:fill="auto"/>
            <w:noWrap/>
            <w:vAlign w:val="center"/>
            <w:hideMark/>
          </w:tcPr>
          <w:p w:rsidR="005F50A1" w:rsidRPr="005D107F" w:rsidRDefault="005F50A1" w:rsidP="005F50A1">
            <w:pPr>
              <w:rPr>
                <w:rFonts w:cstheme="minorHAnsi"/>
                <w:b/>
                <w:color w:val="000000"/>
                <w:sz w:val="20"/>
                <w:szCs w:val="20"/>
              </w:rPr>
            </w:pPr>
            <w:r w:rsidRPr="005D107F">
              <w:rPr>
                <w:rFonts w:cstheme="minorHAnsi"/>
                <w:b/>
                <w:color w:val="000000"/>
                <w:sz w:val="20"/>
                <w:szCs w:val="20"/>
              </w:rPr>
              <w:t>Celkem ministerstva</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4 722 936</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28"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795 758</w:t>
            </w:r>
          </w:p>
        </w:tc>
        <w:tc>
          <w:tcPr>
            <w:tcW w:w="630"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w:t>
            </w:r>
          </w:p>
        </w:tc>
        <w:tc>
          <w:tcPr>
            <w:tcW w:w="623" w:type="pct"/>
            <w:shd w:val="clear" w:color="auto" w:fill="auto"/>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105 244</w:t>
            </w:r>
          </w:p>
        </w:tc>
      </w:tr>
      <w:tr w:rsidR="005F50A1" w:rsidRPr="00DC0B59" w:rsidTr="00C13EAF">
        <w:trPr>
          <w:cantSplit/>
          <w:trHeight w:val="227"/>
          <w:jc w:val="center"/>
        </w:trPr>
        <w:tc>
          <w:tcPr>
            <w:tcW w:w="1232" w:type="pct"/>
            <w:shd w:val="clear" w:color="auto" w:fill="F2C6C9"/>
            <w:noWrap/>
            <w:vAlign w:val="center"/>
            <w:hideMark/>
          </w:tcPr>
          <w:p w:rsidR="005F50A1" w:rsidRPr="005D107F" w:rsidRDefault="005F50A1" w:rsidP="005F50A1">
            <w:pPr>
              <w:rPr>
                <w:rFonts w:cstheme="minorHAnsi"/>
                <w:b/>
                <w:color w:val="000000"/>
                <w:sz w:val="20"/>
                <w:szCs w:val="20"/>
              </w:rPr>
            </w:pPr>
            <w:r w:rsidRPr="005D107F">
              <w:rPr>
                <w:rFonts w:cstheme="minorHAnsi"/>
                <w:b/>
                <w:color w:val="000000"/>
                <w:sz w:val="20"/>
                <w:szCs w:val="20"/>
              </w:rPr>
              <w:t>Celkem</w:t>
            </w:r>
          </w:p>
        </w:tc>
        <w:tc>
          <w:tcPr>
            <w:tcW w:w="628" w:type="pct"/>
            <w:shd w:val="clear" w:color="auto" w:fill="F2C6C9"/>
            <w:vAlign w:val="center"/>
            <w:hideMark/>
          </w:tcPr>
          <w:p w:rsidR="005F50A1" w:rsidRPr="005D107F" w:rsidRDefault="005F50A1" w:rsidP="005F50A1">
            <w:pPr>
              <w:jc w:val="right"/>
              <w:rPr>
                <w:rFonts w:cstheme="minorHAnsi"/>
                <w:b/>
                <w:color w:val="000000"/>
                <w:sz w:val="20"/>
                <w:szCs w:val="20"/>
              </w:rPr>
            </w:pPr>
            <w:r>
              <w:rPr>
                <w:rFonts w:cstheme="minorHAnsi"/>
                <w:b/>
                <w:color w:val="000000"/>
                <w:sz w:val="20"/>
                <w:szCs w:val="20"/>
              </w:rPr>
              <w:t>219 994</w:t>
            </w:r>
            <w:r w:rsidRPr="005D107F">
              <w:rPr>
                <w:rFonts w:cstheme="minorHAnsi"/>
                <w:b/>
                <w:color w:val="000000"/>
                <w:sz w:val="20"/>
                <w:szCs w:val="20"/>
              </w:rPr>
              <w:t> </w:t>
            </w:r>
          </w:p>
        </w:tc>
        <w:tc>
          <w:tcPr>
            <w:tcW w:w="630" w:type="pct"/>
            <w:shd w:val="clear" w:color="auto" w:fill="F2C6C9"/>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59 047 150</w:t>
            </w:r>
          </w:p>
        </w:tc>
        <w:tc>
          <w:tcPr>
            <w:tcW w:w="630" w:type="pct"/>
            <w:shd w:val="clear" w:color="auto" w:fill="F2C6C9"/>
            <w:vAlign w:val="center"/>
            <w:hideMark/>
          </w:tcPr>
          <w:p w:rsidR="005F50A1" w:rsidRPr="005D107F" w:rsidRDefault="005F50A1" w:rsidP="005F50A1">
            <w:pPr>
              <w:jc w:val="right"/>
              <w:rPr>
                <w:rFonts w:cstheme="minorHAnsi"/>
                <w:b/>
                <w:color w:val="000000"/>
                <w:sz w:val="20"/>
                <w:szCs w:val="20"/>
              </w:rPr>
            </w:pPr>
            <w:r>
              <w:rPr>
                <w:rFonts w:cstheme="minorHAnsi"/>
                <w:b/>
                <w:color w:val="000000"/>
                <w:sz w:val="20"/>
                <w:szCs w:val="20"/>
              </w:rPr>
              <w:t>3 410</w:t>
            </w:r>
            <w:r w:rsidRPr="005D107F">
              <w:rPr>
                <w:rFonts w:cstheme="minorHAnsi"/>
                <w:b/>
                <w:color w:val="000000"/>
                <w:sz w:val="20"/>
                <w:szCs w:val="20"/>
              </w:rPr>
              <w:t> </w:t>
            </w:r>
          </w:p>
        </w:tc>
        <w:tc>
          <w:tcPr>
            <w:tcW w:w="628" w:type="pct"/>
            <w:shd w:val="clear" w:color="auto" w:fill="F2C6C9"/>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9 747 229</w:t>
            </w:r>
          </w:p>
        </w:tc>
        <w:tc>
          <w:tcPr>
            <w:tcW w:w="630" w:type="pct"/>
            <w:shd w:val="clear" w:color="auto" w:fill="F2C6C9"/>
            <w:vAlign w:val="center"/>
            <w:hideMark/>
          </w:tcPr>
          <w:p w:rsidR="005F50A1" w:rsidRPr="005D107F" w:rsidRDefault="005F50A1" w:rsidP="005F50A1">
            <w:pPr>
              <w:jc w:val="right"/>
              <w:rPr>
                <w:rFonts w:cstheme="minorHAnsi"/>
                <w:b/>
                <w:color w:val="000000"/>
                <w:sz w:val="20"/>
                <w:szCs w:val="20"/>
              </w:rPr>
            </w:pPr>
            <w:r>
              <w:rPr>
                <w:rFonts w:cstheme="minorHAnsi"/>
                <w:b/>
                <w:color w:val="000000"/>
                <w:sz w:val="20"/>
                <w:szCs w:val="20"/>
              </w:rPr>
              <w:t>2 803</w:t>
            </w:r>
            <w:r w:rsidRPr="005D107F">
              <w:rPr>
                <w:rFonts w:cstheme="minorHAnsi"/>
                <w:b/>
                <w:color w:val="000000"/>
                <w:sz w:val="20"/>
                <w:szCs w:val="20"/>
              </w:rPr>
              <w:t> </w:t>
            </w:r>
          </w:p>
        </w:tc>
        <w:tc>
          <w:tcPr>
            <w:tcW w:w="623" w:type="pct"/>
            <w:shd w:val="clear" w:color="auto" w:fill="F2C6C9"/>
            <w:vAlign w:val="center"/>
            <w:hideMark/>
          </w:tcPr>
          <w:p w:rsidR="005F50A1" w:rsidRPr="005D107F" w:rsidRDefault="005F50A1" w:rsidP="005F50A1">
            <w:pPr>
              <w:jc w:val="right"/>
              <w:rPr>
                <w:rFonts w:cstheme="minorHAnsi"/>
                <w:b/>
                <w:color w:val="000000"/>
                <w:sz w:val="20"/>
                <w:szCs w:val="20"/>
              </w:rPr>
            </w:pPr>
            <w:r w:rsidRPr="005D107F">
              <w:rPr>
                <w:rFonts w:cstheme="minorHAnsi"/>
                <w:b/>
                <w:color w:val="000000"/>
                <w:sz w:val="20"/>
                <w:szCs w:val="20"/>
              </w:rPr>
              <w:t>1 434 555</w:t>
            </w:r>
          </w:p>
        </w:tc>
      </w:tr>
    </w:tbl>
    <w:p w:rsidR="005F50A1" w:rsidRPr="00CF5E88" w:rsidRDefault="005F50A1" w:rsidP="005F50A1">
      <w:r w:rsidRPr="00C13EAF">
        <w:rPr>
          <w:rFonts w:cstheme="minorHAnsi"/>
          <w:b/>
          <w:sz w:val="20"/>
          <w:szCs w:val="20"/>
        </w:rPr>
        <w:t>Zdroj:</w:t>
      </w:r>
      <w:r w:rsidRPr="00CF5E88">
        <w:rPr>
          <w:rFonts w:cstheme="minorHAnsi"/>
          <w:sz w:val="20"/>
          <w:szCs w:val="20"/>
        </w:rPr>
        <w:t xml:space="preserve"> IS </w:t>
      </w:r>
      <w:r w:rsidRPr="00AE25C9">
        <w:rPr>
          <w:rFonts w:cstheme="minorHAnsi"/>
          <w:i/>
          <w:sz w:val="20"/>
          <w:szCs w:val="20"/>
        </w:rPr>
        <w:t>Argis</w:t>
      </w:r>
      <w:r w:rsidRPr="00CF5E88">
        <w:rPr>
          <w:rFonts w:cstheme="minorHAnsi"/>
          <w:sz w:val="20"/>
          <w:szCs w:val="20"/>
        </w:rPr>
        <w:t xml:space="preserve">, </w:t>
      </w:r>
      <w:r w:rsidR="004E7A69">
        <w:rPr>
          <w:rFonts w:cstheme="minorHAnsi"/>
          <w:sz w:val="20"/>
          <w:szCs w:val="20"/>
        </w:rPr>
        <w:t>i</w:t>
      </w:r>
      <w:r w:rsidRPr="00CF5E88">
        <w:rPr>
          <w:rFonts w:cstheme="minorHAnsi"/>
          <w:sz w:val="20"/>
          <w:szCs w:val="20"/>
        </w:rPr>
        <w:t>nformace SSHR.</w:t>
      </w:r>
      <w:r w:rsidRPr="00CF5E88">
        <w:t xml:space="preserve"> </w:t>
      </w:r>
    </w:p>
    <w:p w:rsidR="005F50A1" w:rsidRPr="00DC0B59" w:rsidRDefault="005F50A1" w:rsidP="005F50A1">
      <w:pPr>
        <w:rPr>
          <w:rFonts w:cs="Calibri"/>
          <w:b/>
          <w:highlight w:val="cyan"/>
        </w:rPr>
      </w:pPr>
    </w:p>
    <w:p w:rsidR="005F50A1" w:rsidRPr="00C13EAF" w:rsidRDefault="005F50A1" w:rsidP="00C13EAF">
      <w:pPr>
        <w:spacing w:after="40"/>
        <w:rPr>
          <w:rFonts w:eastAsia="Arial" w:cstheme="minorHAnsi"/>
          <w:b/>
          <w:color w:val="000000"/>
          <w:lang w:bidi="cs-CZ"/>
        </w:rPr>
      </w:pPr>
      <w:r w:rsidRPr="00C13EAF">
        <w:rPr>
          <w:rFonts w:eastAsia="Arial" w:cstheme="minorHAnsi"/>
          <w:b/>
          <w:color w:val="000000"/>
          <w:lang w:bidi="cs-CZ"/>
        </w:rPr>
        <w:t>Tabulka č. 4</w:t>
      </w:r>
      <w:r w:rsidR="004E7A69">
        <w:rPr>
          <w:rFonts w:eastAsia="Arial" w:cstheme="minorHAnsi"/>
          <w:b/>
          <w:color w:val="000000"/>
          <w:lang w:bidi="cs-CZ"/>
        </w:rPr>
        <w:t>:</w:t>
      </w:r>
      <w:r w:rsidRPr="00C13EAF">
        <w:rPr>
          <w:rFonts w:eastAsia="Arial" w:cstheme="minorHAnsi"/>
          <w:b/>
          <w:color w:val="000000"/>
          <w:lang w:bidi="cs-CZ"/>
        </w:rPr>
        <w:t xml:space="preserve"> Požadavky na nezbytné dodávky včetně možností zajištění od dodavatelů</w:t>
      </w:r>
    </w:p>
    <w:tbl>
      <w:tblPr>
        <w:tblW w:w="50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8"/>
        <w:gridCol w:w="1841"/>
        <w:gridCol w:w="384"/>
        <w:gridCol w:w="998"/>
        <w:gridCol w:w="998"/>
        <w:gridCol w:w="998"/>
        <w:gridCol w:w="998"/>
        <w:gridCol w:w="998"/>
        <w:gridCol w:w="998"/>
      </w:tblGrid>
      <w:tr w:rsidR="005F50A1" w:rsidTr="008D0E98">
        <w:trPr>
          <w:cantSplit/>
          <w:trHeight w:val="283"/>
          <w:tblHeader/>
          <w:jc w:val="center"/>
        </w:trPr>
        <w:tc>
          <w:tcPr>
            <w:tcW w:w="907" w:type="dxa"/>
            <w:vMerge w:val="restart"/>
            <w:shd w:val="clear" w:color="auto" w:fill="E5F1FF"/>
            <w:vAlign w:val="center"/>
            <w:hideMark/>
          </w:tcPr>
          <w:p w:rsidR="005F50A1" w:rsidRPr="004E7A69" w:rsidRDefault="005F50A1" w:rsidP="004E7A69">
            <w:pPr>
              <w:jc w:val="center"/>
              <w:rPr>
                <w:rFonts w:cstheme="minorHAnsi"/>
                <w:b/>
                <w:bCs/>
                <w:color w:val="000000"/>
                <w:sz w:val="18"/>
                <w:szCs w:val="18"/>
              </w:rPr>
            </w:pPr>
            <w:r w:rsidRPr="004E7A69">
              <w:rPr>
                <w:rFonts w:cstheme="minorHAnsi"/>
                <w:b/>
                <w:bCs/>
                <w:sz w:val="18"/>
                <w:szCs w:val="18"/>
              </w:rPr>
              <w:t xml:space="preserve">Kód </w:t>
            </w:r>
            <w:r w:rsidR="004E7A69">
              <w:rPr>
                <w:rFonts w:cstheme="minorHAnsi"/>
                <w:b/>
                <w:bCs/>
                <w:sz w:val="18"/>
                <w:szCs w:val="18"/>
              </w:rPr>
              <w:t>č</w:t>
            </w:r>
            <w:r w:rsidRPr="004E7A69">
              <w:rPr>
                <w:rFonts w:cstheme="minorHAnsi"/>
                <w:b/>
                <w:bCs/>
                <w:sz w:val="18"/>
                <w:szCs w:val="18"/>
              </w:rPr>
              <w:t>íselníku</w:t>
            </w:r>
          </w:p>
        </w:tc>
        <w:tc>
          <w:tcPr>
            <w:tcW w:w="1841" w:type="dxa"/>
            <w:vMerge w:val="restart"/>
            <w:shd w:val="clear" w:color="auto" w:fill="E5F1FF"/>
            <w:vAlign w:val="center"/>
            <w:hideMark/>
          </w:tcPr>
          <w:p w:rsidR="005F50A1" w:rsidRPr="004E7A69" w:rsidRDefault="005F50A1" w:rsidP="005F50A1">
            <w:pPr>
              <w:jc w:val="center"/>
              <w:rPr>
                <w:rFonts w:cstheme="minorHAnsi"/>
                <w:b/>
                <w:bCs/>
                <w:color w:val="000000"/>
                <w:sz w:val="18"/>
                <w:szCs w:val="18"/>
              </w:rPr>
            </w:pPr>
            <w:r w:rsidRPr="004E7A69">
              <w:rPr>
                <w:rFonts w:cstheme="minorHAnsi"/>
                <w:b/>
                <w:bCs/>
                <w:color w:val="000000"/>
                <w:sz w:val="18"/>
                <w:szCs w:val="18"/>
              </w:rPr>
              <w:t>Položka OOP</w:t>
            </w:r>
          </w:p>
        </w:tc>
        <w:tc>
          <w:tcPr>
            <w:tcW w:w="384" w:type="dxa"/>
            <w:vMerge w:val="restart"/>
            <w:shd w:val="clear" w:color="auto" w:fill="E5F1FF"/>
            <w:vAlign w:val="center"/>
            <w:hideMark/>
          </w:tcPr>
          <w:p w:rsidR="005F50A1" w:rsidRPr="004E7A69" w:rsidRDefault="005F50A1" w:rsidP="00E3711F">
            <w:pPr>
              <w:ind w:left="-57" w:right="-57"/>
              <w:jc w:val="center"/>
              <w:rPr>
                <w:rFonts w:cstheme="minorHAnsi"/>
                <w:b/>
                <w:bCs/>
                <w:color w:val="000000"/>
                <w:sz w:val="18"/>
                <w:szCs w:val="18"/>
              </w:rPr>
            </w:pPr>
            <w:r w:rsidRPr="004E7A69">
              <w:rPr>
                <w:rFonts w:cstheme="minorHAnsi"/>
                <w:b/>
                <w:bCs/>
                <w:color w:val="000000"/>
                <w:sz w:val="18"/>
                <w:szCs w:val="18"/>
              </w:rPr>
              <w:t>MJ</w:t>
            </w:r>
          </w:p>
        </w:tc>
        <w:tc>
          <w:tcPr>
            <w:tcW w:w="2994" w:type="dxa"/>
            <w:gridSpan w:val="3"/>
            <w:shd w:val="clear" w:color="auto" w:fill="E5F1FF"/>
            <w:noWrap/>
            <w:vAlign w:val="center"/>
            <w:hideMark/>
          </w:tcPr>
          <w:p w:rsidR="005F50A1" w:rsidRPr="004E7A69" w:rsidRDefault="005F50A1" w:rsidP="005F50A1">
            <w:pPr>
              <w:jc w:val="center"/>
              <w:rPr>
                <w:rFonts w:cstheme="minorHAnsi"/>
                <w:b/>
                <w:bCs/>
                <w:color w:val="000000"/>
                <w:sz w:val="18"/>
                <w:szCs w:val="18"/>
              </w:rPr>
            </w:pPr>
            <w:r w:rsidRPr="004E7A69">
              <w:rPr>
                <w:rFonts w:cstheme="minorHAnsi"/>
                <w:b/>
                <w:bCs/>
                <w:color w:val="000000"/>
                <w:sz w:val="18"/>
                <w:szCs w:val="18"/>
              </w:rPr>
              <w:t>Údaje k 19. 6. 2020</w:t>
            </w:r>
          </w:p>
        </w:tc>
        <w:tc>
          <w:tcPr>
            <w:tcW w:w="2994" w:type="dxa"/>
            <w:gridSpan w:val="3"/>
            <w:shd w:val="clear" w:color="auto" w:fill="E5F1FF"/>
            <w:noWrap/>
            <w:vAlign w:val="center"/>
            <w:hideMark/>
          </w:tcPr>
          <w:p w:rsidR="005F50A1" w:rsidRPr="004E7A69" w:rsidRDefault="005F50A1" w:rsidP="005F50A1">
            <w:pPr>
              <w:jc w:val="center"/>
              <w:rPr>
                <w:rFonts w:cstheme="minorHAnsi"/>
                <w:b/>
                <w:bCs/>
                <w:color w:val="000000"/>
                <w:sz w:val="18"/>
                <w:szCs w:val="18"/>
              </w:rPr>
            </w:pPr>
            <w:r w:rsidRPr="004E7A69">
              <w:rPr>
                <w:rFonts w:cstheme="minorHAnsi"/>
                <w:b/>
                <w:bCs/>
                <w:color w:val="000000"/>
                <w:sz w:val="18"/>
                <w:szCs w:val="18"/>
              </w:rPr>
              <w:t>Údaje k 16. 9. 2020</w:t>
            </w:r>
          </w:p>
        </w:tc>
      </w:tr>
      <w:tr w:rsidR="005F50A1" w:rsidTr="008D0E98">
        <w:trPr>
          <w:cantSplit/>
          <w:trHeight w:val="283"/>
          <w:tblHeader/>
          <w:jc w:val="center"/>
        </w:trPr>
        <w:tc>
          <w:tcPr>
            <w:tcW w:w="907" w:type="dxa"/>
            <w:vMerge/>
            <w:shd w:val="clear" w:color="auto" w:fill="E5F1FF"/>
            <w:vAlign w:val="center"/>
            <w:hideMark/>
          </w:tcPr>
          <w:p w:rsidR="005F50A1" w:rsidRPr="004E7A69" w:rsidRDefault="005F50A1" w:rsidP="00E3711F">
            <w:pPr>
              <w:jc w:val="left"/>
              <w:rPr>
                <w:rFonts w:cstheme="minorHAnsi"/>
                <w:b/>
                <w:bCs/>
                <w:color w:val="000000"/>
                <w:sz w:val="18"/>
                <w:szCs w:val="18"/>
              </w:rPr>
            </w:pPr>
          </w:p>
        </w:tc>
        <w:tc>
          <w:tcPr>
            <w:tcW w:w="1841" w:type="dxa"/>
            <w:vMerge/>
            <w:shd w:val="clear" w:color="auto" w:fill="E5F1FF"/>
            <w:vAlign w:val="center"/>
            <w:hideMark/>
          </w:tcPr>
          <w:p w:rsidR="005F50A1" w:rsidRPr="004E7A69" w:rsidRDefault="005F50A1" w:rsidP="005F50A1">
            <w:pPr>
              <w:rPr>
                <w:rFonts w:cstheme="minorHAnsi"/>
                <w:b/>
                <w:bCs/>
                <w:color w:val="000000"/>
                <w:sz w:val="18"/>
                <w:szCs w:val="18"/>
              </w:rPr>
            </w:pPr>
          </w:p>
        </w:tc>
        <w:tc>
          <w:tcPr>
            <w:tcW w:w="384" w:type="dxa"/>
            <w:vMerge/>
            <w:shd w:val="clear" w:color="auto" w:fill="E5F1FF"/>
            <w:vAlign w:val="center"/>
            <w:hideMark/>
          </w:tcPr>
          <w:p w:rsidR="005F50A1" w:rsidRPr="004E7A69" w:rsidRDefault="005F50A1" w:rsidP="00E3711F">
            <w:pPr>
              <w:ind w:left="-57" w:right="-57"/>
              <w:jc w:val="center"/>
              <w:rPr>
                <w:rFonts w:cstheme="minorHAnsi"/>
                <w:b/>
                <w:bCs/>
                <w:color w:val="000000"/>
                <w:sz w:val="18"/>
                <w:szCs w:val="18"/>
              </w:rPr>
            </w:pPr>
          </w:p>
        </w:tc>
        <w:tc>
          <w:tcPr>
            <w:tcW w:w="998" w:type="dxa"/>
            <w:shd w:val="clear" w:color="auto" w:fill="E5F1FF"/>
            <w:vAlign w:val="center"/>
            <w:hideMark/>
          </w:tcPr>
          <w:p w:rsidR="005F50A1" w:rsidRPr="004E7A69" w:rsidRDefault="004E7A69" w:rsidP="004E7A69">
            <w:pPr>
              <w:ind w:left="-69" w:right="-80"/>
              <w:jc w:val="center"/>
              <w:rPr>
                <w:rFonts w:cstheme="minorHAnsi"/>
                <w:b/>
                <w:bCs/>
                <w:color w:val="000000"/>
                <w:sz w:val="18"/>
                <w:szCs w:val="18"/>
              </w:rPr>
            </w:pPr>
            <w:r>
              <w:rPr>
                <w:rFonts w:cstheme="minorHAnsi"/>
                <w:b/>
                <w:bCs/>
                <w:color w:val="000000"/>
                <w:sz w:val="18"/>
                <w:szCs w:val="18"/>
              </w:rPr>
              <w:t>P</w:t>
            </w:r>
            <w:r w:rsidR="005F50A1" w:rsidRPr="004E7A69">
              <w:rPr>
                <w:rFonts w:cstheme="minorHAnsi"/>
                <w:b/>
                <w:bCs/>
                <w:color w:val="000000"/>
                <w:sz w:val="18"/>
                <w:szCs w:val="18"/>
              </w:rPr>
              <w:t>ožadované množství</w:t>
            </w:r>
          </w:p>
        </w:tc>
        <w:tc>
          <w:tcPr>
            <w:tcW w:w="998" w:type="dxa"/>
            <w:shd w:val="clear" w:color="auto" w:fill="E5F1FF"/>
            <w:vAlign w:val="center"/>
            <w:hideMark/>
          </w:tcPr>
          <w:p w:rsidR="005F50A1" w:rsidRPr="004E7A69" w:rsidRDefault="004E7A69" w:rsidP="005F50A1">
            <w:pPr>
              <w:ind w:left="-69" w:right="-80"/>
              <w:jc w:val="center"/>
              <w:rPr>
                <w:rFonts w:cstheme="minorHAnsi"/>
                <w:b/>
                <w:bCs/>
                <w:color w:val="000000"/>
                <w:sz w:val="18"/>
                <w:szCs w:val="18"/>
              </w:rPr>
            </w:pPr>
            <w:r>
              <w:rPr>
                <w:rFonts w:cstheme="minorHAnsi"/>
                <w:b/>
                <w:bCs/>
                <w:color w:val="000000"/>
                <w:sz w:val="18"/>
                <w:szCs w:val="18"/>
              </w:rPr>
              <w:t>M</w:t>
            </w:r>
            <w:r w:rsidR="005F50A1" w:rsidRPr="004E7A69">
              <w:rPr>
                <w:rFonts w:cstheme="minorHAnsi"/>
                <w:b/>
                <w:bCs/>
                <w:color w:val="000000"/>
                <w:sz w:val="18"/>
                <w:szCs w:val="18"/>
              </w:rPr>
              <w:t>ožnosti dodavatelů</w:t>
            </w:r>
          </w:p>
        </w:tc>
        <w:tc>
          <w:tcPr>
            <w:tcW w:w="998" w:type="dxa"/>
            <w:shd w:val="clear" w:color="auto" w:fill="E5F1FF"/>
            <w:vAlign w:val="center"/>
            <w:hideMark/>
          </w:tcPr>
          <w:p w:rsidR="005F50A1" w:rsidRPr="004E7A69" w:rsidRDefault="004E7A69" w:rsidP="005F50A1">
            <w:pPr>
              <w:ind w:left="-69" w:right="-80"/>
              <w:jc w:val="center"/>
              <w:rPr>
                <w:rFonts w:cstheme="minorHAnsi"/>
                <w:b/>
                <w:bCs/>
                <w:color w:val="000000"/>
                <w:sz w:val="18"/>
                <w:szCs w:val="18"/>
              </w:rPr>
            </w:pPr>
            <w:r>
              <w:rPr>
                <w:rFonts w:cstheme="minorHAnsi"/>
                <w:b/>
                <w:bCs/>
                <w:color w:val="000000"/>
                <w:sz w:val="18"/>
                <w:szCs w:val="18"/>
              </w:rPr>
              <w:t>N</w:t>
            </w:r>
            <w:r w:rsidR="005F50A1" w:rsidRPr="004E7A69">
              <w:rPr>
                <w:rFonts w:cstheme="minorHAnsi"/>
                <w:b/>
                <w:bCs/>
                <w:color w:val="000000"/>
                <w:sz w:val="18"/>
                <w:szCs w:val="18"/>
              </w:rPr>
              <w:t>ezajištěno (v %)</w:t>
            </w:r>
          </w:p>
        </w:tc>
        <w:tc>
          <w:tcPr>
            <w:tcW w:w="998" w:type="dxa"/>
            <w:shd w:val="clear" w:color="auto" w:fill="E5F1FF"/>
            <w:vAlign w:val="center"/>
            <w:hideMark/>
          </w:tcPr>
          <w:p w:rsidR="005F50A1" w:rsidRPr="004E7A69" w:rsidRDefault="004E7A69" w:rsidP="005F50A1">
            <w:pPr>
              <w:ind w:left="-69" w:right="-80"/>
              <w:jc w:val="center"/>
              <w:rPr>
                <w:rFonts w:cstheme="minorHAnsi"/>
                <w:b/>
                <w:bCs/>
                <w:color w:val="000000"/>
                <w:sz w:val="18"/>
                <w:szCs w:val="18"/>
              </w:rPr>
            </w:pPr>
            <w:r>
              <w:rPr>
                <w:rFonts w:cstheme="minorHAnsi"/>
                <w:b/>
                <w:bCs/>
                <w:color w:val="000000"/>
                <w:sz w:val="18"/>
                <w:szCs w:val="18"/>
              </w:rPr>
              <w:t>P</w:t>
            </w:r>
            <w:r w:rsidR="005F50A1" w:rsidRPr="004E7A69">
              <w:rPr>
                <w:rFonts w:cstheme="minorHAnsi"/>
                <w:b/>
                <w:bCs/>
                <w:color w:val="000000"/>
                <w:sz w:val="18"/>
                <w:szCs w:val="18"/>
              </w:rPr>
              <w:t>ožadované množství</w:t>
            </w:r>
          </w:p>
        </w:tc>
        <w:tc>
          <w:tcPr>
            <w:tcW w:w="998" w:type="dxa"/>
            <w:shd w:val="clear" w:color="auto" w:fill="E5F1FF"/>
            <w:vAlign w:val="center"/>
            <w:hideMark/>
          </w:tcPr>
          <w:p w:rsidR="005F50A1" w:rsidRPr="004E7A69" w:rsidRDefault="004E7A69" w:rsidP="005F50A1">
            <w:pPr>
              <w:ind w:left="-69" w:right="-80"/>
              <w:jc w:val="center"/>
              <w:rPr>
                <w:rFonts w:cstheme="minorHAnsi"/>
                <w:b/>
                <w:bCs/>
                <w:color w:val="000000"/>
                <w:sz w:val="18"/>
                <w:szCs w:val="18"/>
              </w:rPr>
            </w:pPr>
            <w:r>
              <w:rPr>
                <w:rFonts w:cstheme="minorHAnsi"/>
                <w:b/>
                <w:bCs/>
                <w:color w:val="000000"/>
                <w:sz w:val="18"/>
                <w:szCs w:val="18"/>
              </w:rPr>
              <w:t>M</w:t>
            </w:r>
            <w:r w:rsidR="005F50A1" w:rsidRPr="004E7A69">
              <w:rPr>
                <w:rFonts w:cstheme="minorHAnsi"/>
                <w:b/>
                <w:bCs/>
                <w:color w:val="000000"/>
                <w:sz w:val="18"/>
                <w:szCs w:val="18"/>
              </w:rPr>
              <w:t>ožnosti dodavatelů</w:t>
            </w:r>
          </w:p>
        </w:tc>
        <w:tc>
          <w:tcPr>
            <w:tcW w:w="998" w:type="dxa"/>
            <w:shd w:val="clear" w:color="auto" w:fill="E5F1FF"/>
            <w:vAlign w:val="center"/>
            <w:hideMark/>
          </w:tcPr>
          <w:p w:rsidR="005F50A1" w:rsidRPr="004E7A69" w:rsidRDefault="004E7A69" w:rsidP="005F50A1">
            <w:pPr>
              <w:ind w:left="-69" w:right="-80"/>
              <w:jc w:val="center"/>
              <w:rPr>
                <w:rFonts w:cstheme="minorHAnsi"/>
                <w:b/>
                <w:bCs/>
                <w:color w:val="000000"/>
                <w:sz w:val="18"/>
                <w:szCs w:val="18"/>
              </w:rPr>
            </w:pPr>
            <w:r>
              <w:rPr>
                <w:rFonts w:cstheme="minorHAnsi"/>
                <w:b/>
                <w:bCs/>
                <w:color w:val="000000"/>
                <w:sz w:val="18"/>
                <w:szCs w:val="18"/>
              </w:rPr>
              <w:t>N</w:t>
            </w:r>
            <w:r w:rsidR="005F50A1" w:rsidRPr="004E7A69">
              <w:rPr>
                <w:rFonts w:cstheme="minorHAnsi"/>
                <w:b/>
                <w:bCs/>
                <w:color w:val="000000"/>
                <w:sz w:val="18"/>
                <w:szCs w:val="18"/>
              </w:rPr>
              <w:t>ezajištěno (v %)</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4E7A69">
            <w:pPr>
              <w:jc w:val="left"/>
              <w:rPr>
                <w:rFonts w:cstheme="minorHAnsi"/>
                <w:color w:val="000000"/>
                <w:sz w:val="20"/>
                <w:szCs w:val="20"/>
              </w:rPr>
            </w:pPr>
            <w:r w:rsidRPr="00EC72CA">
              <w:rPr>
                <w:rFonts w:cstheme="minorHAnsi"/>
                <w:color w:val="000000"/>
                <w:sz w:val="20"/>
                <w:szCs w:val="20"/>
              </w:rPr>
              <w:t>5.1.2</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Ochranný oblek</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1 982 275</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14 326</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99,28</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2 995 932</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14 901</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99,50</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5.1.4</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Návleky na obuv</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1 539 672</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20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5 067 959</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9 645</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99,81</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5.1.5</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Čepice ochranná</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1 418 190</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1 787 841</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6 000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99,66</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5.2.1</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Ochranné brýle</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1 006 015</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18 528</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98,16</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1 287 476</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23 874</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98,15</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5.2.2</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Ochrann</w:t>
            </w:r>
            <w:r>
              <w:rPr>
                <w:rFonts w:cstheme="minorHAnsi"/>
                <w:color w:val="000000"/>
                <w:sz w:val="20"/>
                <w:szCs w:val="20"/>
              </w:rPr>
              <w:t>ý</w:t>
            </w:r>
            <w:r w:rsidRPr="00EC72CA">
              <w:rPr>
                <w:rFonts w:cstheme="minorHAnsi"/>
                <w:color w:val="000000"/>
                <w:sz w:val="20"/>
                <w:szCs w:val="20"/>
              </w:rPr>
              <w:t xml:space="preserve"> štít</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649 654</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11 267</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98,27</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745 638</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14 673</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98,03</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6.2.2.3</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Prostředky pro dezinfekci rukou</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l</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1 186 847</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21 398</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98,20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1 125 115</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47 287</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95,80</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6.2.2.4</w:t>
            </w:r>
          </w:p>
        </w:tc>
        <w:tc>
          <w:tcPr>
            <w:tcW w:w="1841" w:type="dxa"/>
            <w:shd w:val="clear" w:color="auto" w:fill="auto"/>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Prostředky pro dezinfekci pokožky</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l</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12 008</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1 843</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84,65</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12 908</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3 819</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70,41</w:t>
            </w:r>
          </w:p>
        </w:tc>
      </w:tr>
      <w:tr w:rsidR="005F50A1" w:rsidTr="008D0E98">
        <w:trPr>
          <w:cantSplit/>
          <w:trHeight w:val="227"/>
          <w:jc w:val="center"/>
        </w:trPr>
        <w:tc>
          <w:tcPr>
            <w:tcW w:w="907" w:type="dxa"/>
            <w:shd w:val="clear" w:color="auto" w:fill="auto"/>
            <w:noWrap/>
            <w:vAlign w:val="center"/>
            <w:hideMark/>
          </w:tcPr>
          <w:p w:rsidR="005F50A1" w:rsidRPr="00EC72CA" w:rsidRDefault="00C13EAF" w:rsidP="00E3711F">
            <w:pPr>
              <w:jc w:val="left"/>
              <w:rPr>
                <w:rFonts w:cstheme="minorHAnsi"/>
                <w:color w:val="000000"/>
                <w:sz w:val="20"/>
                <w:szCs w:val="20"/>
              </w:rPr>
            </w:pPr>
            <w:r>
              <w:rPr>
                <w:rFonts w:cstheme="minorHAnsi"/>
                <w:color w:val="000000"/>
                <w:sz w:val="20"/>
                <w:szCs w:val="20"/>
              </w:rPr>
              <w:t>6.2.5</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Jednorázové ústenky</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55 549 350</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1 378 257</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97,52</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71 968 009</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1 600 315</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97,78</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6.2.6.1</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Polomaska typu FFP2</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9 200 729</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116 320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98,74</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13 424 895</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143 163</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98,93</w:t>
            </w:r>
          </w:p>
        </w:tc>
      </w:tr>
      <w:tr w:rsidR="005F50A1" w:rsidTr="008D0E98">
        <w:trPr>
          <w:cantSplit/>
          <w:trHeight w:val="227"/>
          <w:jc w:val="center"/>
        </w:trPr>
        <w:tc>
          <w:tcPr>
            <w:tcW w:w="907" w:type="dxa"/>
            <w:shd w:val="clear" w:color="auto" w:fill="auto"/>
            <w:noWrap/>
            <w:vAlign w:val="center"/>
            <w:hideMark/>
          </w:tcPr>
          <w:p w:rsidR="005F50A1" w:rsidRPr="00EC72CA" w:rsidRDefault="00C13EAF" w:rsidP="00E3711F">
            <w:pPr>
              <w:jc w:val="left"/>
              <w:rPr>
                <w:rFonts w:cstheme="minorHAnsi"/>
                <w:color w:val="000000"/>
                <w:sz w:val="20"/>
                <w:szCs w:val="20"/>
              </w:rPr>
            </w:pPr>
            <w:r>
              <w:rPr>
                <w:rFonts w:cstheme="minorHAnsi"/>
                <w:color w:val="000000"/>
                <w:sz w:val="20"/>
                <w:szCs w:val="20"/>
              </w:rPr>
              <w:t>6.2.6.2</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Polomaska typu FFP3</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1 327 375</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5 903</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99,56</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1 573 359</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21 824</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98,61</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lastRenderedPageBreak/>
              <w:t>6.2.6.3</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Filtr k polomasce typu FFP3</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137 535</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70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99,95</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262 439</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6 670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97,46</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Pr>
                <w:rFonts w:cstheme="minorHAnsi"/>
                <w:color w:val="000000"/>
                <w:sz w:val="20"/>
                <w:szCs w:val="20"/>
              </w:rPr>
              <w:t>6.2.8.1</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Rukavice chirurgické sterilní</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pár</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8 731 000</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252 650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97,11</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8 734 450</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258 715</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97,04</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6.2.8.2</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Rukavice chirurgické nesterilní</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pár</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20 555 588</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116 501</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99,43</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20 634 338</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166 231</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99,19</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6.2.8</w:t>
            </w:r>
            <w:r w:rsidR="00E3711F">
              <w:rPr>
                <w:rFonts w:cstheme="minorHAnsi"/>
                <w:color w:val="000000"/>
                <w:sz w:val="20"/>
                <w:szCs w:val="20"/>
              </w:rPr>
              <w:t>.3</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Rukavice vyšetřovací</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pár</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18 331 687</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100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28 463 297</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58 821</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99,79</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6.2.10.1</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Rychlotest</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340 670</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699 149</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1 007</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99,86</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6.2.10.2</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Výtěrový set bez média</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ks</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194 690</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308 260</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0</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100,00</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12.3.3.1</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Dezinfekce na ruce</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l</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183 478</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246</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99,87</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558 092</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86 435</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84,51</w:t>
            </w:r>
          </w:p>
        </w:tc>
      </w:tr>
      <w:tr w:rsidR="005F50A1" w:rsidTr="008D0E98">
        <w:trPr>
          <w:cantSplit/>
          <w:trHeight w:val="227"/>
          <w:jc w:val="center"/>
        </w:trPr>
        <w:tc>
          <w:tcPr>
            <w:tcW w:w="907" w:type="dxa"/>
            <w:shd w:val="clear" w:color="auto" w:fill="auto"/>
            <w:noWrap/>
            <w:vAlign w:val="center"/>
            <w:hideMark/>
          </w:tcPr>
          <w:p w:rsidR="005F50A1" w:rsidRPr="00EC72CA" w:rsidRDefault="005F50A1" w:rsidP="00E3711F">
            <w:pPr>
              <w:jc w:val="left"/>
              <w:rPr>
                <w:rFonts w:cstheme="minorHAnsi"/>
                <w:color w:val="000000"/>
                <w:sz w:val="20"/>
                <w:szCs w:val="20"/>
              </w:rPr>
            </w:pPr>
            <w:r w:rsidRPr="00EC72CA">
              <w:rPr>
                <w:rFonts w:cstheme="minorHAnsi"/>
                <w:color w:val="000000"/>
                <w:sz w:val="20"/>
                <w:szCs w:val="20"/>
              </w:rPr>
              <w:t>12.3.3.2</w:t>
            </w:r>
          </w:p>
        </w:tc>
        <w:tc>
          <w:tcPr>
            <w:tcW w:w="1841" w:type="dxa"/>
            <w:shd w:val="clear" w:color="auto" w:fill="auto"/>
            <w:vAlign w:val="center"/>
            <w:hideMark/>
          </w:tcPr>
          <w:p w:rsidR="005F50A1" w:rsidRPr="00EC72CA" w:rsidRDefault="005F50A1" w:rsidP="00E3711F">
            <w:pPr>
              <w:ind w:right="-61"/>
              <w:jc w:val="left"/>
              <w:rPr>
                <w:rFonts w:cstheme="minorHAnsi"/>
                <w:color w:val="000000"/>
                <w:sz w:val="20"/>
                <w:szCs w:val="20"/>
              </w:rPr>
            </w:pPr>
            <w:r w:rsidRPr="00EC72CA">
              <w:rPr>
                <w:rFonts w:cstheme="minorHAnsi"/>
                <w:color w:val="000000"/>
                <w:sz w:val="20"/>
                <w:szCs w:val="20"/>
              </w:rPr>
              <w:t>Dezinfekce na povrchy</w:t>
            </w:r>
          </w:p>
        </w:tc>
        <w:tc>
          <w:tcPr>
            <w:tcW w:w="384" w:type="dxa"/>
            <w:shd w:val="clear" w:color="auto" w:fill="auto"/>
            <w:noWrap/>
            <w:vAlign w:val="center"/>
            <w:hideMark/>
          </w:tcPr>
          <w:p w:rsidR="005F50A1" w:rsidRPr="00EC72CA" w:rsidRDefault="005F50A1" w:rsidP="00E3711F">
            <w:pPr>
              <w:ind w:left="-57" w:right="-57"/>
              <w:jc w:val="center"/>
              <w:rPr>
                <w:rFonts w:cstheme="minorHAnsi"/>
                <w:color w:val="000000"/>
                <w:sz w:val="20"/>
                <w:szCs w:val="20"/>
              </w:rPr>
            </w:pPr>
            <w:r w:rsidRPr="00EC72CA">
              <w:rPr>
                <w:rFonts w:cstheme="minorHAnsi"/>
                <w:color w:val="000000"/>
                <w:sz w:val="20"/>
                <w:szCs w:val="20"/>
              </w:rPr>
              <w:t>l</w:t>
            </w:r>
          </w:p>
        </w:tc>
        <w:tc>
          <w:tcPr>
            <w:tcW w:w="998" w:type="dxa"/>
            <w:shd w:val="clear" w:color="auto" w:fill="auto"/>
            <w:noWrap/>
            <w:vAlign w:val="center"/>
            <w:hideMark/>
          </w:tcPr>
          <w:p w:rsidR="005F50A1" w:rsidRPr="00EC72CA" w:rsidRDefault="005F50A1" w:rsidP="005F50A1">
            <w:pPr>
              <w:ind w:left="-69"/>
              <w:jc w:val="right"/>
              <w:rPr>
                <w:rFonts w:cstheme="minorHAnsi"/>
                <w:color w:val="000000"/>
                <w:sz w:val="20"/>
                <w:szCs w:val="20"/>
              </w:rPr>
            </w:pPr>
            <w:r w:rsidRPr="00EC72CA">
              <w:rPr>
                <w:rFonts w:cstheme="minorHAnsi"/>
                <w:color w:val="000000"/>
                <w:sz w:val="20"/>
                <w:szCs w:val="20"/>
              </w:rPr>
              <w:t>461 644</w:t>
            </w:r>
          </w:p>
        </w:tc>
        <w:tc>
          <w:tcPr>
            <w:tcW w:w="998" w:type="dxa"/>
            <w:shd w:val="clear" w:color="auto" w:fill="auto"/>
            <w:noWrap/>
            <w:vAlign w:val="center"/>
            <w:hideMark/>
          </w:tcPr>
          <w:p w:rsidR="005F50A1" w:rsidRPr="00EC72CA" w:rsidRDefault="005F50A1" w:rsidP="005F50A1">
            <w:pPr>
              <w:jc w:val="right"/>
              <w:rPr>
                <w:rFonts w:cstheme="minorHAnsi"/>
                <w:color w:val="000000"/>
                <w:sz w:val="20"/>
                <w:szCs w:val="20"/>
              </w:rPr>
            </w:pPr>
            <w:r w:rsidRPr="00EC72CA">
              <w:rPr>
                <w:rFonts w:cstheme="minorHAnsi"/>
                <w:color w:val="000000"/>
                <w:sz w:val="20"/>
                <w:szCs w:val="20"/>
              </w:rPr>
              <w:t>22 219</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95,19</w:t>
            </w:r>
          </w:p>
        </w:tc>
        <w:tc>
          <w:tcPr>
            <w:tcW w:w="998" w:type="dxa"/>
            <w:shd w:val="clear" w:color="auto" w:fill="auto"/>
            <w:noWrap/>
            <w:vAlign w:val="center"/>
            <w:hideMark/>
          </w:tcPr>
          <w:p w:rsidR="005F50A1" w:rsidRPr="00644291" w:rsidRDefault="005F50A1" w:rsidP="005F50A1">
            <w:pPr>
              <w:ind w:left="-145"/>
              <w:jc w:val="right"/>
              <w:rPr>
                <w:rFonts w:cstheme="minorHAnsi"/>
                <w:color w:val="000000"/>
                <w:sz w:val="20"/>
                <w:szCs w:val="20"/>
              </w:rPr>
            </w:pPr>
            <w:r w:rsidRPr="00644291">
              <w:rPr>
                <w:rFonts w:cstheme="minorHAnsi"/>
                <w:color w:val="000000"/>
                <w:sz w:val="20"/>
                <w:szCs w:val="20"/>
              </w:rPr>
              <w:t>830 843</w:t>
            </w:r>
          </w:p>
        </w:tc>
        <w:tc>
          <w:tcPr>
            <w:tcW w:w="998" w:type="dxa"/>
            <w:shd w:val="clear" w:color="auto" w:fill="auto"/>
            <w:noWrap/>
            <w:vAlign w:val="center"/>
            <w:hideMark/>
          </w:tcPr>
          <w:p w:rsidR="005F50A1" w:rsidRPr="00644291" w:rsidRDefault="005F50A1" w:rsidP="005F50A1">
            <w:pPr>
              <w:jc w:val="right"/>
              <w:rPr>
                <w:rFonts w:cstheme="minorHAnsi"/>
                <w:color w:val="000000"/>
                <w:sz w:val="20"/>
                <w:szCs w:val="20"/>
              </w:rPr>
            </w:pPr>
            <w:r w:rsidRPr="00644291">
              <w:rPr>
                <w:rFonts w:cstheme="minorHAnsi"/>
                <w:color w:val="000000"/>
                <w:sz w:val="20"/>
                <w:szCs w:val="20"/>
              </w:rPr>
              <w:t>73 462</w:t>
            </w:r>
          </w:p>
        </w:tc>
        <w:tc>
          <w:tcPr>
            <w:tcW w:w="998" w:type="dxa"/>
            <w:shd w:val="clear" w:color="auto" w:fill="auto"/>
            <w:noWrap/>
            <w:vAlign w:val="center"/>
            <w:hideMark/>
          </w:tcPr>
          <w:p w:rsidR="005F50A1" w:rsidRPr="00644291" w:rsidRDefault="005F50A1" w:rsidP="005F50A1">
            <w:pPr>
              <w:jc w:val="center"/>
              <w:rPr>
                <w:rFonts w:cstheme="minorHAnsi"/>
                <w:color w:val="000000"/>
                <w:sz w:val="20"/>
                <w:szCs w:val="20"/>
              </w:rPr>
            </w:pPr>
            <w:r w:rsidRPr="00644291">
              <w:rPr>
                <w:rFonts w:cstheme="minorHAnsi"/>
                <w:color w:val="000000"/>
                <w:sz w:val="20"/>
                <w:szCs w:val="20"/>
              </w:rPr>
              <w:t>91,16</w:t>
            </w:r>
          </w:p>
        </w:tc>
      </w:tr>
    </w:tbl>
    <w:p w:rsidR="005F50A1" w:rsidRPr="00811123" w:rsidRDefault="005F50A1" w:rsidP="008D0E98">
      <w:pPr>
        <w:spacing w:before="40"/>
        <w:rPr>
          <w:rFonts w:cstheme="minorHAnsi"/>
          <w:sz w:val="20"/>
          <w:szCs w:val="20"/>
        </w:rPr>
      </w:pPr>
      <w:r w:rsidRPr="008D0E98">
        <w:rPr>
          <w:rFonts w:cstheme="minorHAnsi"/>
          <w:b/>
          <w:sz w:val="20"/>
          <w:szCs w:val="20"/>
        </w:rPr>
        <w:t>Zdroj:</w:t>
      </w:r>
      <w:r w:rsidRPr="00811123">
        <w:rPr>
          <w:rFonts w:cstheme="minorHAnsi"/>
          <w:sz w:val="20"/>
          <w:szCs w:val="20"/>
        </w:rPr>
        <w:t xml:space="preserve"> IS </w:t>
      </w:r>
      <w:r w:rsidRPr="00AE25C9">
        <w:rPr>
          <w:rFonts w:cstheme="minorHAnsi"/>
          <w:i/>
          <w:sz w:val="20"/>
          <w:szCs w:val="20"/>
        </w:rPr>
        <w:t>Argis</w:t>
      </w:r>
      <w:r w:rsidRPr="00811123">
        <w:rPr>
          <w:rFonts w:cstheme="minorHAnsi"/>
          <w:sz w:val="20"/>
          <w:szCs w:val="20"/>
        </w:rPr>
        <w:t xml:space="preserve">, </w:t>
      </w:r>
      <w:r w:rsidR="004E7A69">
        <w:rPr>
          <w:rFonts w:cstheme="minorHAnsi"/>
          <w:sz w:val="20"/>
          <w:szCs w:val="20"/>
        </w:rPr>
        <w:t>i</w:t>
      </w:r>
      <w:r w:rsidRPr="00811123">
        <w:rPr>
          <w:rFonts w:cstheme="minorHAnsi"/>
          <w:sz w:val="20"/>
          <w:szCs w:val="20"/>
        </w:rPr>
        <w:t>nformace SSHR.</w:t>
      </w:r>
    </w:p>
    <w:p w:rsidR="005F50A1" w:rsidRDefault="005F50A1" w:rsidP="005F50A1">
      <w:pPr>
        <w:rPr>
          <w:rFonts w:cs="Calibri"/>
          <w:b/>
        </w:rPr>
      </w:pPr>
    </w:p>
    <w:p w:rsidR="005F50A1" w:rsidRPr="008D0E98" w:rsidRDefault="005F50A1" w:rsidP="008D0E98">
      <w:pPr>
        <w:pStyle w:val="Odrkypuntky"/>
        <w:numPr>
          <w:ilvl w:val="0"/>
          <w:numId w:val="0"/>
        </w:numPr>
        <w:spacing w:after="40"/>
        <w:rPr>
          <w:rFonts w:asciiTheme="minorHAnsi" w:hAnsiTheme="minorHAnsi" w:cstheme="minorHAnsi"/>
          <w:b/>
          <w:color w:val="000000" w:themeColor="text1"/>
        </w:rPr>
      </w:pPr>
      <w:r w:rsidRPr="008D0E98">
        <w:rPr>
          <w:rFonts w:asciiTheme="minorHAnsi" w:hAnsiTheme="minorHAnsi" w:cstheme="minorHAnsi"/>
          <w:b/>
          <w:color w:val="000000" w:themeColor="text1"/>
        </w:rPr>
        <w:t>Tabulka č. 5</w:t>
      </w:r>
      <w:r w:rsidR="004E7A69">
        <w:rPr>
          <w:rFonts w:asciiTheme="minorHAnsi" w:hAnsiTheme="minorHAnsi" w:cstheme="minorHAnsi"/>
          <w:b/>
          <w:color w:val="000000" w:themeColor="text1"/>
        </w:rPr>
        <w:t>:</w:t>
      </w:r>
      <w:r w:rsidRPr="008D0E98">
        <w:rPr>
          <w:rFonts w:asciiTheme="minorHAnsi" w:hAnsiTheme="minorHAnsi" w:cstheme="minorHAnsi"/>
          <w:b/>
          <w:color w:val="000000" w:themeColor="text1"/>
        </w:rPr>
        <w:t xml:space="preserve"> Přehled požadavků OOP na dobu dvou měsíců schválený ÚV č. 549/2020</w:t>
      </w:r>
    </w:p>
    <w:tbl>
      <w:tblPr>
        <w:tblStyle w:val="Mkatabulky"/>
        <w:tblW w:w="5000" w:type="pct"/>
        <w:jc w:val="center"/>
        <w:tblLook w:val="04A0" w:firstRow="1" w:lastRow="0" w:firstColumn="1" w:lastColumn="0" w:noHBand="0" w:noVBand="1"/>
      </w:tblPr>
      <w:tblGrid>
        <w:gridCol w:w="831"/>
        <w:gridCol w:w="3012"/>
        <w:gridCol w:w="553"/>
        <w:gridCol w:w="2213"/>
        <w:gridCol w:w="2452"/>
      </w:tblGrid>
      <w:tr w:rsidR="008D0E98" w:rsidRPr="008D0E98" w:rsidTr="008D0E98">
        <w:trPr>
          <w:cantSplit/>
          <w:trHeight w:val="400"/>
          <w:tblHeader/>
          <w:jc w:val="center"/>
        </w:trPr>
        <w:tc>
          <w:tcPr>
            <w:tcW w:w="459" w:type="pct"/>
            <w:shd w:val="clear" w:color="auto" w:fill="E5F1FF"/>
            <w:vAlign w:val="center"/>
          </w:tcPr>
          <w:p w:rsidR="005F50A1" w:rsidRPr="008D0E98" w:rsidRDefault="005F50A1" w:rsidP="005F50A1">
            <w:pPr>
              <w:spacing w:line="200" w:lineRule="exact"/>
              <w:ind w:left="-113" w:right="-91"/>
              <w:jc w:val="center"/>
              <w:rPr>
                <w:rFonts w:cstheme="minorHAnsi"/>
                <w:b/>
                <w:bCs/>
                <w:color w:val="000000" w:themeColor="text1"/>
                <w:sz w:val="20"/>
                <w:szCs w:val="20"/>
              </w:rPr>
            </w:pPr>
            <w:r w:rsidRPr="008D0E98">
              <w:rPr>
                <w:rFonts w:cstheme="minorHAnsi"/>
                <w:b/>
                <w:bCs/>
                <w:color w:val="000000" w:themeColor="text1"/>
                <w:sz w:val="20"/>
                <w:szCs w:val="20"/>
              </w:rPr>
              <w:t>Poř. č.</w:t>
            </w:r>
          </w:p>
        </w:tc>
        <w:tc>
          <w:tcPr>
            <w:tcW w:w="1662" w:type="pct"/>
            <w:shd w:val="clear" w:color="auto" w:fill="E5F1FF"/>
            <w:vAlign w:val="center"/>
          </w:tcPr>
          <w:p w:rsidR="005F50A1" w:rsidRPr="008D0E98" w:rsidRDefault="005F50A1" w:rsidP="005F50A1">
            <w:pPr>
              <w:jc w:val="center"/>
              <w:rPr>
                <w:rFonts w:cstheme="minorHAnsi"/>
                <w:b/>
                <w:bCs/>
                <w:color w:val="000000" w:themeColor="text1"/>
                <w:sz w:val="20"/>
                <w:szCs w:val="20"/>
              </w:rPr>
            </w:pPr>
            <w:r w:rsidRPr="008D0E98">
              <w:rPr>
                <w:rFonts w:cstheme="minorHAnsi"/>
                <w:b/>
                <w:bCs/>
                <w:color w:val="000000" w:themeColor="text1"/>
                <w:sz w:val="20"/>
                <w:szCs w:val="20"/>
              </w:rPr>
              <w:t xml:space="preserve">Položka OOP </w:t>
            </w:r>
          </w:p>
        </w:tc>
        <w:tc>
          <w:tcPr>
            <w:tcW w:w="305" w:type="pct"/>
            <w:shd w:val="clear" w:color="auto" w:fill="E5F1FF"/>
            <w:vAlign w:val="center"/>
          </w:tcPr>
          <w:p w:rsidR="005F50A1" w:rsidRPr="008D0E98" w:rsidRDefault="005F50A1" w:rsidP="005F50A1">
            <w:pPr>
              <w:ind w:right="-96"/>
              <w:jc w:val="center"/>
              <w:rPr>
                <w:rFonts w:cstheme="minorHAnsi"/>
                <w:b/>
                <w:bCs/>
                <w:color w:val="000000" w:themeColor="text1"/>
                <w:sz w:val="20"/>
                <w:szCs w:val="20"/>
              </w:rPr>
            </w:pPr>
            <w:r w:rsidRPr="008D0E98">
              <w:rPr>
                <w:rFonts w:cstheme="minorHAnsi"/>
                <w:b/>
                <w:bCs/>
                <w:color w:val="000000" w:themeColor="text1"/>
                <w:sz w:val="20"/>
                <w:szCs w:val="20"/>
              </w:rPr>
              <w:t>MJ</w:t>
            </w:r>
          </w:p>
        </w:tc>
        <w:tc>
          <w:tcPr>
            <w:tcW w:w="1221" w:type="pct"/>
            <w:shd w:val="clear" w:color="auto" w:fill="E5F1FF"/>
            <w:vAlign w:val="center"/>
          </w:tcPr>
          <w:p w:rsidR="005F50A1" w:rsidRPr="008D0E98" w:rsidRDefault="005F50A1" w:rsidP="004E7A69">
            <w:pPr>
              <w:jc w:val="center"/>
              <w:rPr>
                <w:rFonts w:cstheme="minorHAnsi"/>
                <w:b/>
                <w:bCs/>
                <w:color w:val="000000" w:themeColor="text1"/>
                <w:sz w:val="20"/>
                <w:szCs w:val="20"/>
              </w:rPr>
            </w:pPr>
            <w:r w:rsidRPr="008D0E98">
              <w:rPr>
                <w:rFonts w:cstheme="minorHAnsi"/>
                <w:b/>
                <w:bCs/>
                <w:color w:val="000000" w:themeColor="text1"/>
                <w:sz w:val="20"/>
                <w:szCs w:val="20"/>
              </w:rPr>
              <w:t>Množství</w:t>
            </w:r>
          </w:p>
        </w:tc>
        <w:tc>
          <w:tcPr>
            <w:tcW w:w="1353" w:type="pct"/>
            <w:shd w:val="clear" w:color="auto" w:fill="E5F1FF"/>
            <w:vAlign w:val="center"/>
          </w:tcPr>
          <w:p w:rsidR="005F50A1" w:rsidRPr="008D0E98" w:rsidRDefault="005F50A1" w:rsidP="005F50A1">
            <w:pPr>
              <w:jc w:val="center"/>
              <w:rPr>
                <w:rFonts w:cstheme="minorHAnsi"/>
                <w:b/>
                <w:bCs/>
                <w:color w:val="000000" w:themeColor="text1"/>
                <w:sz w:val="20"/>
                <w:szCs w:val="20"/>
              </w:rPr>
            </w:pPr>
            <w:r w:rsidRPr="008D0E98">
              <w:rPr>
                <w:rFonts w:cstheme="minorHAnsi"/>
                <w:b/>
                <w:bCs/>
                <w:color w:val="000000" w:themeColor="text1"/>
                <w:sz w:val="20"/>
                <w:szCs w:val="20"/>
              </w:rPr>
              <w:t>Cena (v Kč bez DPH)</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Respirátor FFP2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15 273 366</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1 221 869 280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2.</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Respirátor FFP3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2 230 554</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321 199 776</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3.</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Filtry do respirátoru FFP3</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5 600</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1 400 000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4.</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Roušky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54 011 802</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702 153 426</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5.</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Ochranné brýle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872 308</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62 806 176</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6.</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Ochranný oblek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2 221 562</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555 390 500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7.</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Ochranný štít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432 254</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56 193 020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8.</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Návleky na obuv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1 453 082</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2 906 164</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9.</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Rychlotesty</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125 990</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25 198 000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10.</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Výtěrový set bez média</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400 600</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1 442 160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11.</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Rukavice vyšetřovací </w:t>
            </w:r>
          </w:p>
        </w:tc>
        <w:tc>
          <w:tcPr>
            <w:tcW w:w="305" w:type="pct"/>
          </w:tcPr>
          <w:p w:rsidR="005F50A1" w:rsidRPr="008D0E98" w:rsidRDefault="005F50A1" w:rsidP="005F50A1">
            <w:pPr>
              <w:ind w:left="-109" w:right="-1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43 263 200</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86 526 400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12.</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Čepice </w:t>
            </w:r>
          </w:p>
        </w:tc>
        <w:tc>
          <w:tcPr>
            <w:tcW w:w="305" w:type="pct"/>
          </w:tcPr>
          <w:p w:rsidR="005F50A1" w:rsidRPr="008D0E98" w:rsidRDefault="005F50A1" w:rsidP="005F50A1">
            <w:pPr>
              <w:ind w:left="-109" w:right="-111" w:hanging="11"/>
              <w:jc w:val="center"/>
              <w:rPr>
                <w:rFonts w:cstheme="minorHAnsi"/>
                <w:color w:val="000000" w:themeColor="text1"/>
                <w:sz w:val="20"/>
                <w:szCs w:val="20"/>
              </w:rPr>
            </w:pPr>
            <w:r w:rsidRPr="008D0E98">
              <w:rPr>
                <w:rFonts w:cstheme="minorHAnsi"/>
                <w:color w:val="000000" w:themeColor="text1"/>
                <w:sz w:val="20"/>
                <w:szCs w:val="20"/>
              </w:rPr>
              <w:t>ks</w:t>
            </w:r>
          </w:p>
        </w:tc>
        <w:tc>
          <w:tcPr>
            <w:tcW w:w="1221" w:type="pct"/>
            <w:vAlign w:val="center"/>
          </w:tcPr>
          <w:p w:rsidR="005F50A1" w:rsidRPr="008D0E98" w:rsidRDefault="005F50A1" w:rsidP="005F50A1">
            <w:pPr>
              <w:ind w:right="69"/>
              <w:jc w:val="right"/>
              <w:rPr>
                <w:rFonts w:cstheme="minorHAnsi"/>
                <w:color w:val="000000" w:themeColor="text1"/>
                <w:sz w:val="20"/>
                <w:szCs w:val="20"/>
              </w:rPr>
            </w:pPr>
            <w:r w:rsidRPr="008D0E98">
              <w:rPr>
                <w:rFonts w:cstheme="minorHAnsi"/>
                <w:color w:val="000000" w:themeColor="text1"/>
                <w:sz w:val="20"/>
                <w:szCs w:val="20"/>
              </w:rPr>
              <w:t>1 445 180</w:t>
            </w:r>
          </w:p>
        </w:tc>
        <w:tc>
          <w:tcPr>
            <w:tcW w:w="1353" w:type="pct"/>
            <w:vAlign w:val="center"/>
          </w:tcPr>
          <w:p w:rsidR="005F50A1" w:rsidRPr="008D0E98" w:rsidRDefault="005F50A1" w:rsidP="005F50A1">
            <w:pPr>
              <w:ind w:right="173"/>
              <w:jc w:val="right"/>
              <w:rPr>
                <w:rFonts w:cstheme="minorHAnsi"/>
                <w:color w:val="000000" w:themeColor="text1"/>
                <w:sz w:val="20"/>
                <w:szCs w:val="20"/>
              </w:rPr>
            </w:pPr>
            <w:r w:rsidRPr="008D0E98">
              <w:rPr>
                <w:rFonts w:cstheme="minorHAnsi"/>
                <w:color w:val="000000" w:themeColor="text1"/>
                <w:sz w:val="20"/>
                <w:szCs w:val="20"/>
              </w:rPr>
              <w:t>5 780 720</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13.</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Dezinfekce na ruce</w:t>
            </w:r>
          </w:p>
        </w:tc>
        <w:tc>
          <w:tcPr>
            <w:tcW w:w="305" w:type="pct"/>
          </w:tcPr>
          <w:p w:rsidR="005F50A1" w:rsidRPr="008D0E98" w:rsidRDefault="005F50A1" w:rsidP="005F50A1">
            <w:pPr>
              <w:tabs>
                <w:tab w:val="left" w:pos="2128"/>
              </w:tabs>
              <w:ind w:left="-109" w:right="-111" w:hanging="11"/>
              <w:jc w:val="center"/>
              <w:rPr>
                <w:rFonts w:cstheme="minorHAnsi"/>
                <w:color w:val="000000" w:themeColor="text1"/>
                <w:sz w:val="20"/>
                <w:szCs w:val="20"/>
              </w:rPr>
            </w:pPr>
            <w:r w:rsidRPr="008D0E98">
              <w:rPr>
                <w:rFonts w:cstheme="minorHAnsi"/>
                <w:color w:val="000000" w:themeColor="text1"/>
                <w:sz w:val="20"/>
                <w:szCs w:val="20"/>
              </w:rPr>
              <w:t>l</w:t>
            </w:r>
          </w:p>
        </w:tc>
        <w:tc>
          <w:tcPr>
            <w:tcW w:w="1221" w:type="pct"/>
            <w:vAlign w:val="center"/>
          </w:tcPr>
          <w:p w:rsidR="005F50A1" w:rsidRPr="008D0E98" w:rsidRDefault="005F50A1" w:rsidP="005F50A1">
            <w:pPr>
              <w:tabs>
                <w:tab w:val="left" w:pos="2128"/>
              </w:tabs>
              <w:ind w:right="69"/>
              <w:jc w:val="right"/>
              <w:rPr>
                <w:rFonts w:cstheme="minorHAnsi"/>
                <w:color w:val="000000" w:themeColor="text1"/>
                <w:sz w:val="20"/>
                <w:szCs w:val="20"/>
              </w:rPr>
            </w:pPr>
            <w:r w:rsidRPr="008D0E98">
              <w:rPr>
                <w:rFonts w:cstheme="minorHAnsi"/>
                <w:color w:val="000000" w:themeColor="text1"/>
                <w:sz w:val="20"/>
                <w:szCs w:val="20"/>
              </w:rPr>
              <w:t>162 434</w:t>
            </w:r>
          </w:p>
        </w:tc>
        <w:tc>
          <w:tcPr>
            <w:tcW w:w="1353" w:type="pct"/>
            <w:vMerge w:val="restart"/>
            <w:vAlign w:val="center"/>
          </w:tcPr>
          <w:p w:rsidR="005F50A1" w:rsidRPr="008D0E98" w:rsidRDefault="005F50A1" w:rsidP="008D0E98">
            <w:pPr>
              <w:ind w:right="173"/>
              <w:jc w:val="right"/>
              <w:rPr>
                <w:rFonts w:cstheme="minorHAnsi"/>
                <w:color w:val="000000" w:themeColor="text1"/>
                <w:sz w:val="20"/>
                <w:szCs w:val="20"/>
              </w:rPr>
            </w:pPr>
            <w:r w:rsidRPr="008D0E98">
              <w:rPr>
                <w:rFonts w:cstheme="minorHAnsi"/>
                <w:color w:val="000000" w:themeColor="text1"/>
                <w:sz w:val="20"/>
                <w:szCs w:val="20"/>
              </w:rPr>
              <w:t>15 860 584</w:t>
            </w: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14.</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Dezinfekce na povrchy</w:t>
            </w:r>
          </w:p>
        </w:tc>
        <w:tc>
          <w:tcPr>
            <w:tcW w:w="305" w:type="pct"/>
          </w:tcPr>
          <w:p w:rsidR="005F50A1" w:rsidRPr="008D0E98" w:rsidRDefault="005F50A1" w:rsidP="005F50A1">
            <w:pPr>
              <w:tabs>
                <w:tab w:val="left" w:pos="2128"/>
              </w:tabs>
              <w:ind w:left="-109" w:right="-111" w:hanging="11"/>
              <w:jc w:val="center"/>
              <w:rPr>
                <w:rFonts w:cstheme="minorHAnsi"/>
                <w:color w:val="000000" w:themeColor="text1"/>
                <w:sz w:val="20"/>
                <w:szCs w:val="20"/>
              </w:rPr>
            </w:pPr>
            <w:r w:rsidRPr="008D0E98">
              <w:rPr>
                <w:rFonts w:cstheme="minorHAnsi"/>
                <w:color w:val="000000" w:themeColor="text1"/>
                <w:sz w:val="20"/>
                <w:szCs w:val="20"/>
              </w:rPr>
              <w:t>l</w:t>
            </w:r>
          </w:p>
        </w:tc>
        <w:tc>
          <w:tcPr>
            <w:tcW w:w="1221" w:type="pct"/>
            <w:vAlign w:val="center"/>
          </w:tcPr>
          <w:p w:rsidR="005F50A1" w:rsidRPr="008D0E98" w:rsidRDefault="005F50A1" w:rsidP="005F50A1">
            <w:pPr>
              <w:tabs>
                <w:tab w:val="left" w:pos="2128"/>
              </w:tabs>
              <w:ind w:right="69"/>
              <w:jc w:val="right"/>
              <w:rPr>
                <w:rFonts w:cstheme="minorHAnsi"/>
                <w:color w:val="000000" w:themeColor="text1"/>
                <w:sz w:val="20"/>
                <w:szCs w:val="20"/>
              </w:rPr>
            </w:pPr>
            <w:r w:rsidRPr="008D0E98">
              <w:rPr>
                <w:rFonts w:cstheme="minorHAnsi"/>
                <w:color w:val="000000" w:themeColor="text1"/>
                <w:sz w:val="20"/>
                <w:szCs w:val="20"/>
              </w:rPr>
              <w:t>120 200</w:t>
            </w:r>
          </w:p>
        </w:tc>
        <w:tc>
          <w:tcPr>
            <w:tcW w:w="1353" w:type="pct"/>
            <w:vMerge/>
            <w:vAlign w:val="bottom"/>
          </w:tcPr>
          <w:p w:rsidR="005F50A1" w:rsidRPr="008D0E98" w:rsidRDefault="005F50A1" w:rsidP="005F50A1">
            <w:pPr>
              <w:tabs>
                <w:tab w:val="left" w:pos="2128"/>
              </w:tabs>
              <w:jc w:val="right"/>
              <w:rPr>
                <w:rFonts w:cstheme="minorHAnsi"/>
                <w:color w:val="000000" w:themeColor="text1"/>
                <w:sz w:val="20"/>
                <w:szCs w:val="20"/>
              </w:rPr>
            </w:pP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15.</w:t>
            </w:r>
          </w:p>
        </w:tc>
        <w:tc>
          <w:tcPr>
            <w:tcW w:w="1662" w:type="pct"/>
          </w:tcPr>
          <w:p w:rsidR="005F50A1" w:rsidRPr="008D0E98" w:rsidRDefault="005F50A1" w:rsidP="005F50A1">
            <w:pPr>
              <w:ind w:right="-105"/>
              <w:rPr>
                <w:rFonts w:cstheme="minorHAnsi"/>
                <w:color w:val="000000" w:themeColor="text1"/>
                <w:sz w:val="20"/>
                <w:szCs w:val="20"/>
              </w:rPr>
            </w:pPr>
            <w:r w:rsidRPr="008D0E98">
              <w:rPr>
                <w:rFonts w:cstheme="minorHAnsi"/>
                <w:color w:val="000000" w:themeColor="text1"/>
                <w:sz w:val="20"/>
                <w:szCs w:val="20"/>
              </w:rPr>
              <w:t>Dezinfekce na podlahy koncentrát</w:t>
            </w:r>
          </w:p>
        </w:tc>
        <w:tc>
          <w:tcPr>
            <w:tcW w:w="305" w:type="pct"/>
          </w:tcPr>
          <w:p w:rsidR="005F50A1" w:rsidRPr="008D0E98" w:rsidRDefault="005F50A1" w:rsidP="005F50A1">
            <w:pPr>
              <w:tabs>
                <w:tab w:val="left" w:pos="2128"/>
              </w:tabs>
              <w:ind w:left="-109" w:right="-111" w:hanging="11"/>
              <w:jc w:val="center"/>
              <w:rPr>
                <w:rFonts w:cstheme="minorHAnsi"/>
                <w:color w:val="000000" w:themeColor="text1"/>
                <w:sz w:val="20"/>
                <w:szCs w:val="20"/>
              </w:rPr>
            </w:pPr>
            <w:r w:rsidRPr="008D0E98">
              <w:rPr>
                <w:rFonts w:cstheme="minorHAnsi"/>
                <w:color w:val="000000" w:themeColor="text1"/>
                <w:sz w:val="20"/>
                <w:szCs w:val="20"/>
              </w:rPr>
              <w:t>l</w:t>
            </w:r>
          </w:p>
        </w:tc>
        <w:tc>
          <w:tcPr>
            <w:tcW w:w="1221" w:type="pct"/>
            <w:vAlign w:val="center"/>
          </w:tcPr>
          <w:p w:rsidR="005F50A1" w:rsidRPr="008D0E98" w:rsidRDefault="005F50A1" w:rsidP="005F50A1">
            <w:pPr>
              <w:tabs>
                <w:tab w:val="left" w:pos="2128"/>
              </w:tabs>
              <w:ind w:right="69"/>
              <w:jc w:val="right"/>
              <w:rPr>
                <w:rFonts w:cstheme="minorHAnsi"/>
                <w:color w:val="000000" w:themeColor="text1"/>
                <w:sz w:val="20"/>
                <w:szCs w:val="20"/>
              </w:rPr>
            </w:pPr>
            <w:r w:rsidRPr="008D0E98">
              <w:rPr>
                <w:rFonts w:cstheme="minorHAnsi"/>
                <w:color w:val="000000" w:themeColor="text1"/>
                <w:sz w:val="20"/>
                <w:szCs w:val="20"/>
              </w:rPr>
              <w:t>59 600</w:t>
            </w:r>
          </w:p>
        </w:tc>
        <w:tc>
          <w:tcPr>
            <w:tcW w:w="1353" w:type="pct"/>
            <w:vMerge/>
            <w:vAlign w:val="bottom"/>
          </w:tcPr>
          <w:p w:rsidR="005F50A1" w:rsidRPr="008D0E98" w:rsidRDefault="005F50A1" w:rsidP="005F50A1">
            <w:pPr>
              <w:tabs>
                <w:tab w:val="left" w:pos="2128"/>
              </w:tabs>
              <w:jc w:val="right"/>
              <w:rPr>
                <w:rFonts w:cstheme="minorHAnsi"/>
                <w:color w:val="000000" w:themeColor="text1"/>
                <w:sz w:val="20"/>
                <w:szCs w:val="20"/>
              </w:rPr>
            </w:pP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16.</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 xml:space="preserve">Dezinfekční mýdlo </w:t>
            </w:r>
          </w:p>
        </w:tc>
        <w:tc>
          <w:tcPr>
            <w:tcW w:w="305" w:type="pct"/>
          </w:tcPr>
          <w:p w:rsidR="005F50A1" w:rsidRPr="008D0E98" w:rsidRDefault="005F50A1" w:rsidP="005F50A1">
            <w:pPr>
              <w:tabs>
                <w:tab w:val="left" w:pos="2128"/>
              </w:tabs>
              <w:ind w:left="-109" w:right="-111" w:hanging="11"/>
              <w:jc w:val="center"/>
              <w:rPr>
                <w:rFonts w:cstheme="minorHAnsi"/>
                <w:color w:val="000000" w:themeColor="text1"/>
                <w:sz w:val="20"/>
                <w:szCs w:val="20"/>
              </w:rPr>
            </w:pPr>
            <w:r w:rsidRPr="008D0E98">
              <w:rPr>
                <w:rFonts w:cstheme="minorHAnsi"/>
                <w:color w:val="000000" w:themeColor="text1"/>
                <w:sz w:val="20"/>
                <w:szCs w:val="20"/>
              </w:rPr>
              <w:t>l</w:t>
            </w:r>
          </w:p>
        </w:tc>
        <w:tc>
          <w:tcPr>
            <w:tcW w:w="1221" w:type="pct"/>
            <w:vAlign w:val="center"/>
          </w:tcPr>
          <w:p w:rsidR="005F50A1" w:rsidRPr="008D0E98" w:rsidRDefault="005F50A1" w:rsidP="005F50A1">
            <w:pPr>
              <w:tabs>
                <w:tab w:val="left" w:pos="2128"/>
              </w:tabs>
              <w:ind w:right="69"/>
              <w:jc w:val="right"/>
              <w:rPr>
                <w:rFonts w:cstheme="minorHAnsi"/>
                <w:color w:val="000000" w:themeColor="text1"/>
                <w:sz w:val="20"/>
                <w:szCs w:val="20"/>
              </w:rPr>
            </w:pPr>
            <w:r w:rsidRPr="008D0E98">
              <w:rPr>
                <w:rFonts w:cstheme="minorHAnsi"/>
                <w:color w:val="000000" w:themeColor="text1"/>
                <w:sz w:val="20"/>
                <w:szCs w:val="20"/>
              </w:rPr>
              <w:t>1 400</w:t>
            </w:r>
          </w:p>
        </w:tc>
        <w:tc>
          <w:tcPr>
            <w:tcW w:w="1353" w:type="pct"/>
            <w:vMerge/>
            <w:vAlign w:val="bottom"/>
          </w:tcPr>
          <w:p w:rsidR="005F50A1" w:rsidRPr="008D0E98" w:rsidRDefault="005F50A1" w:rsidP="005F50A1">
            <w:pPr>
              <w:tabs>
                <w:tab w:val="left" w:pos="2128"/>
              </w:tabs>
              <w:jc w:val="right"/>
              <w:rPr>
                <w:rFonts w:cstheme="minorHAnsi"/>
                <w:color w:val="000000" w:themeColor="text1"/>
                <w:sz w:val="20"/>
                <w:szCs w:val="20"/>
              </w:rPr>
            </w:pPr>
          </w:p>
        </w:tc>
      </w:tr>
      <w:tr w:rsidR="008D0E98" w:rsidRPr="008D0E98" w:rsidTr="008D0E98">
        <w:trPr>
          <w:cantSplit/>
          <w:trHeight w:val="255"/>
          <w:jc w:val="center"/>
        </w:trPr>
        <w:tc>
          <w:tcPr>
            <w:tcW w:w="459" w:type="pct"/>
          </w:tcPr>
          <w:p w:rsidR="005F50A1" w:rsidRPr="008D0E98" w:rsidRDefault="005F50A1" w:rsidP="005F50A1">
            <w:pPr>
              <w:jc w:val="center"/>
              <w:rPr>
                <w:rFonts w:cstheme="minorHAnsi"/>
                <w:bCs/>
                <w:color w:val="000000" w:themeColor="text1"/>
                <w:sz w:val="20"/>
                <w:szCs w:val="20"/>
              </w:rPr>
            </w:pPr>
            <w:r w:rsidRPr="008D0E98">
              <w:rPr>
                <w:rFonts w:cstheme="minorHAnsi"/>
                <w:bCs/>
                <w:color w:val="000000" w:themeColor="text1"/>
                <w:sz w:val="20"/>
                <w:szCs w:val="20"/>
              </w:rPr>
              <w:t>17.</w:t>
            </w:r>
          </w:p>
        </w:tc>
        <w:tc>
          <w:tcPr>
            <w:tcW w:w="1662" w:type="pct"/>
          </w:tcPr>
          <w:p w:rsidR="005F50A1" w:rsidRPr="008D0E98" w:rsidRDefault="005F50A1" w:rsidP="005F50A1">
            <w:pPr>
              <w:rPr>
                <w:rFonts w:cstheme="minorHAnsi"/>
                <w:color w:val="000000" w:themeColor="text1"/>
                <w:sz w:val="20"/>
                <w:szCs w:val="20"/>
              </w:rPr>
            </w:pPr>
            <w:r w:rsidRPr="008D0E98">
              <w:rPr>
                <w:rFonts w:cstheme="minorHAnsi"/>
                <w:color w:val="000000" w:themeColor="text1"/>
                <w:sz w:val="20"/>
                <w:szCs w:val="20"/>
              </w:rPr>
              <w:t>Anti-COVID</w:t>
            </w:r>
          </w:p>
        </w:tc>
        <w:tc>
          <w:tcPr>
            <w:tcW w:w="305" w:type="pct"/>
          </w:tcPr>
          <w:p w:rsidR="005F50A1" w:rsidRPr="008D0E98" w:rsidRDefault="005F50A1" w:rsidP="005F50A1">
            <w:pPr>
              <w:tabs>
                <w:tab w:val="left" w:pos="2128"/>
              </w:tabs>
              <w:ind w:left="-109" w:right="-111" w:hanging="11"/>
              <w:jc w:val="center"/>
              <w:rPr>
                <w:rFonts w:cstheme="minorHAnsi"/>
                <w:color w:val="000000" w:themeColor="text1"/>
                <w:sz w:val="20"/>
                <w:szCs w:val="20"/>
              </w:rPr>
            </w:pPr>
            <w:r w:rsidRPr="008D0E98">
              <w:rPr>
                <w:rFonts w:cstheme="minorHAnsi"/>
                <w:color w:val="000000" w:themeColor="text1"/>
                <w:sz w:val="20"/>
                <w:szCs w:val="20"/>
              </w:rPr>
              <w:t>l</w:t>
            </w:r>
          </w:p>
        </w:tc>
        <w:tc>
          <w:tcPr>
            <w:tcW w:w="1221" w:type="pct"/>
            <w:vAlign w:val="center"/>
          </w:tcPr>
          <w:p w:rsidR="005F50A1" w:rsidRPr="008D0E98" w:rsidRDefault="005F50A1" w:rsidP="005F50A1">
            <w:pPr>
              <w:tabs>
                <w:tab w:val="left" w:pos="2128"/>
              </w:tabs>
              <w:ind w:right="69"/>
              <w:jc w:val="right"/>
              <w:rPr>
                <w:rFonts w:cstheme="minorHAnsi"/>
                <w:color w:val="000000" w:themeColor="text1"/>
                <w:sz w:val="20"/>
                <w:szCs w:val="20"/>
              </w:rPr>
            </w:pPr>
            <w:r w:rsidRPr="008D0E98">
              <w:rPr>
                <w:rFonts w:cstheme="minorHAnsi"/>
                <w:color w:val="000000" w:themeColor="text1"/>
                <w:sz w:val="20"/>
                <w:szCs w:val="20"/>
              </w:rPr>
              <w:t>156 004</w:t>
            </w:r>
          </w:p>
        </w:tc>
        <w:tc>
          <w:tcPr>
            <w:tcW w:w="1353" w:type="pct"/>
            <w:vMerge/>
            <w:vAlign w:val="bottom"/>
          </w:tcPr>
          <w:p w:rsidR="005F50A1" w:rsidRPr="008D0E98" w:rsidRDefault="005F50A1" w:rsidP="005F50A1">
            <w:pPr>
              <w:tabs>
                <w:tab w:val="left" w:pos="2128"/>
              </w:tabs>
              <w:jc w:val="right"/>
              <w:rPr>
                <w:rFonts w:cstheme="minorHAnsi"/>
                <w:color w:val="000000" w:themeColor="text1"/>
                <w:sz w:val="20"/>
                <w:szCs w:val="20"/>
              </w:rPr>
            </w:pPr>
          </w:p>
        </w:tc>
      </w:tr>
      <w:tr w:rsidR="008D0E98" w:rsidRPr="008D0E98" w:rsidTr="008D0E98">
        <w:trPr>
          <w:cantSplit/>
          <w:trHeight w:val="255"/>
          <w:jc w:val="center"/>
        </w:trPr>
        <w:tc>
          <w:tcPr>
            <w:tcW w:w="3647" w:type="pct"/>
            <w:gridSpan w:val="4"/>
            <w:shd w:val="clear" w:color="auto" w:fill="F2C6C9"/>
            <w:vAlign w:val="center"/>
          </w:tcPr>
          <w:p w:rsidR="005F50A1" w:rsidRPr="008D0E98" w:rsidRDefault="005F50A1" w:rsidP="005F50A1">
            <w:pPr>
              <w:tabs>
                <w:tab w:val="left" w:pos="2128"/>
              </w:tabs>
              <w:rPr>
                <w:rFonts w:cstheme="minorHAnsi"/>
                <w:b/>
                <w:color w:val="000000" w:themeColor="text1"/>
                <w:sz w:val="20"/>
                <w:szCs w:val="20"/>
              </w:rPr>
            </w:pPr>
            <w:r w:rsidRPr="008D0E98">
              <w:rPr>
                <w:rFonts w:cstheme="minorHAnsi"/>
                <w:b/>
                <w:bCs/>
                <w:color w:val="000000" w:themeColor="text1"/>
                <w:sz w:val="20"/>
                <w:szCs w:val="20"/>
              </w:rPr>
              <w:t>Celkem</w:t>
            </w:r>
          </w:p>
        </w:tc>
        <w:tc>
          <w:tcPr>
            <w:tcW w:w="1353" w:type="pct"/>
            <w:shd w:val="clear" w:color="auto" w:fill="F2C6C9"/>
            <w:vAlign w:val="bottom"/>
          </w:tcPr>
          <w:p w:rsidR="005F50A1" w:rsidRPr="008D0E98" w:rsidRDefault="005F50A1" w:rsidP="005F50A1">
            <w:pPr>
              <w:ind w:right="173"/>
              <w:jc w:val="right"/>
              <w:rPr>
                <w:rFonts w:cs="Calibri"/>
                <w:b/>
                <w:color w:val="000000" w:themeColor="text1"/>
                <w:sz w:val="22"/>
                <w:szCs w:val="22"/>
              </w:rPr>
            </w:pPr>
            <w:r w:rsidRPr="008D0E98">
              <w:rPr>
                <w:rFonts w:cstheme="minorHAnsi"/>
                <w:b/>
                <w:color w:val="000000" w:themeColor="text1"/>
                <w:sz w:val="20"/>
                <w:szCs w:val="20"/>
              </w:rPr>
              <w:t>3 058 726 206</w:t>
            </w:r>
          </w:p>
        </w:tc>
      </w:tr>
    </w:tbl>
    <w:p w:rsidR="005F50A1" w:rsidRPr="008D0E98" w:rsidRDefault="005F50A1" w:rsidP="008D0E98">
      <w:pPr>
        <w:spacing w:before="40"/>
        <w:rPr>
          <w:rFonts w:cstheme="minorHAnsi"/>
          <w:color w:val="000000" w:themeColor="text1"/>
          <w:sz w:val="20"/>
          <w:szCs w:val="20"/>
        </w:rPr>
      </w:pPr>
      <w:r w:rsidRPr="008D0E98">
        <w:rPr>
          <w:rFonts w:cstheme="minorHAnsi"/>
          <w:b/>
          <w:color w:val="000000" w:themeColor="text1"/>
          <w:sz w:val="20"/>
          <w:szCs w:val="20"/>
        </w:rPr>
        <w:t xml:space="preserve">Zdroj: </w:t>
      </w:r>
      <w:r w:rsidR="004E7A69">
        <w:rPr>
          <w:rFonts w:cstheme="minorHAnsi"/>
          <w:color w:val="000000" w:themeColor="text1"/>
          <w:sz w:val="20"/>
          <w:szCs w:val="20"/>
        </w:rPr>
        <w:t>m</w:t>
      </w:r>
      <w:r w:rsidRPr="008D0E98">
        <w:rPr>
          <w:rFonts w:cstheme="minorHAnsi"/>
          <w:color w:val="000000" w:themeColor="text1"/>
          <w:sz w:val="20"/>
          <w:szCs w:val="20"/>
        </w:rPr>
        <w:t xml:space="preserve">ateriál čj. 497/20 k usnesení vlády ze dne 18. 5. 2020 č. 549. </w:t>
      </w:r>
    </w:p>
    <w:p w:rsidR="005F50A1" w:rsidRPr="008D0E98" w:rsidRDefault="005F50A1" w:rsidP="008D0E98">
      <w:pPr>
        <w:ind w:left="567" w:hanging="567"/>
        <w:rPr>
          <w:rFonts w:cstheme="minorHAnsi"/>
          <w:color w:val="000000" w:themeColor="text1"/>
          <w:sz w:val="20"/>
          <w:szCs w:val="20"/>
        </w:rPr>
      </w:pPr>
      <w:r w:rsidRPr="008D0E98">
        <w:rPr>
          <w:rFonts w:cstheme="minorHAnsi"/>
          <w:b/>
          <w:color w:val="000000" w:themeColor="text1"/>
          <w:sz w:val="20"/>
          <w:szCs w:val="20"/>
        </w:rPr>
        <w:t>Pozn</w:t>
      </w:r>
      <w:r w:rsidR="004E7A69">
        <w:rPr>
          <w:rFonts w:cstheme="minorHAnsi"/>
          <w:b/>
          <w:color w:val="000000" w:themeColor="text1"/>
          <w:sz w:val="20"/>
          <w:szCs w:val="20"/>
        </w:rPr>
        <w:t>.</w:t>
      </w:r>
      <w:r w:rsidRPr="008D0E98">
        <w:rPr>
          <w:rFonts w:cstheme="minorHAnsi"/>
          <w:b/>
          <w:color w:val="000000" w:themeColor="text1"/>
          <w:sz w:val="20"/>
          <w:szCs w:val="20"/>
        </w:rPr>
        <w:t xml:space="preserve">: </w:t>
      </w:r>
      <w:r w:rsidRPr="008D0E98">
        <w:rPr>
          <w:rFonts w:cstheme="minorHAnsi"/>
          <w:color w:val="000000" w:themeColor="text1"/>
          <w:sz w:val="20"/>
          <w:szCs w:val="20"/>
        </w:rPr>
        <w:t xml:space="preserve">V materiálu čj. 497/20 byla uvedena cena pro </w:t>
      </w:r>
      <w:r w:rsidR="004E7A69">
        <w:rPr>
          <w:rFonts w:cstheme="minorHAnsi"/>
          <w:color w:val="000000" w:themeColor="text1"/>
          <w:sz w:val="20"/>
          <w:szCs w:val="20"/>
        </w:rPr>
        <w:t>d</w:t>
      </w:r>
      <w:r w:rsidRPr="008D0E98">
        <w:rPr>
          <w:rFonts w:cstheme="minorHAnsi"/>
          <w:color w:val="000000" w:themeColor="text1"/>
          <w:sz w:val="20"/>
          <w:szCs w:val="20"/>
        </w:rPr>
        <w:t xml:space="preserve">ezinfekce na povrchy ve výši </w:t>
      </w:r>
      <w:r w:rsidRPr="008D0E98">
        <w:rPr>
          <w:rFonts w:cs="Calibri"/>
          <w:color w:val="000000" w:themeColor="text1"/>
          <w:sz w:val="20"/>
          <w:szCs w:val="20"/>
        </w:rPr>
        <w:t xml:space="preserve">11 952 500 Kč </w:t>
      </w:r>
      <w:r w:rsidRPr="008D0E98">
        <w:rPr>
          <w:rFonts w:cstheme="minorHAnsi"/>
          <w:color w:val="000000" w:themeColor="text1"/>
          <w:sz w:val="20"/>
          <w:szCs w:val="20"/>
        </w:rPr>
        <w:t xml:space="preserve">a cena pro </w:t>
      </w:r>
      <w:r w:rsidR="004E7A69">
        <w:rPr>
          <w:rFonts w:cstheme="minorHAnsi"/>
          <w:color w:val="000000" w:themeColor="text1"/>
          <w:sz w:val="20"/>
          <w:szCs w:val="20"/>
        </w:rPr>
        <w:t>d</w:t>
      </w:r>
      <w:r w:rsidRPr="008D0E98">
        <w:rPr>
          <w:rFonts w:cstheme="minorHAnsi"/>
          <w:color w:val="000000" w:themeColor="text1"/>
          <w:sz w:val="20"/>
          <w:szCs w:val="20"/>
        </w:rPr>
        <w:t>e</w:t>
      </w:r>
      <w:r w:rsidR="0034550A">
        <w:rPr>
          <w:rFonts w:cstheme="minorHAnsi"/>
          <w:color w:val="000000" w:themeColor="text1"/>
          <w:sz w:val="20"/>
          <w:szCs w:val="20"/>
        </w:rPr>
        <w:t>z</w:t>
      </w:r>
      <w:r w:rsidRPr="008D0E98">
        <w:rPr>
          <w:rFonts w:cstheme="minorHAnsi"/>
          <w:color w:val="000000" w:themeColor="text1"/>
          <w:sz w:val="20"/>
          <w:szCs w:val="20"/>
        </w:rPr>
        <w:t xml:space="preserve">infekce ve výši </w:t>
      </w:r>
      <w:r w:rsidRPr="008D0E98">
        <w:rPr>
          <w:rFonts w:cs="Calibri"/>
          <w:color w:val="000000" w:themeColor="text1"/>
          <w:sz w:val="20"/>
          <w:szCs w:val="20"/>
        </w:rPr>
        <w:t>3 908 084 Kč. Ceny pro jednotlivé položky dezinfekcí nebyly v materiálu uvedeny.</w:t>
      </w:r>
    </w:p>
    <w:p w:rsidR="005F50A1" w:rsidRPr="008D0E98" w:rsidRDefault="005F50A1" w:rsidP="005F50A1">
      <w:pPr>
        <w:rPr>
          <w:rFonts w:cstheme="minorHAnsi"/>
          <w:color w:val="000000" w:themeColor="text1"/>
          <w:szCs w:val="20"/>
        </w:rPr>
      </w:pPr>
    </w:p>
    <w:p w:rsidR="005F50A1" w:rsidRPr="008D0E98" w:rsidRDefault="005F50A1" w:rsidP="008D0E98">
      <w:pPr>
        <w:pStyle w:val="Odrkypuntky"/>
        <w:numPr>
          <w:ilvl w:val="0"/>
          <w:numId w:val="0"/>
        </w:numPr>
        <w:tabs>
          <w:tab w:val="right" w:pos="9067"/>
        </w:tabs>
        <w:spacing w:after="40"/>
        <w:rPr>
          <w:rFonts w:asciiTheme="minorHAnsi" w:hAnsiTheme="minorHAnsi" w:cstheme="minorHAnsi"/>
          <w:b/>
          <w:color w:val="000000" w:themeColor="text1"/>
        </w:rPr>
      </w:pPr>
      <w:r w:rsidRPr="008D0E98">
        <w:rPr>
          <w:rFonts w:asciiTheme="minorHAnsi" w:hAnsiTheme="minorHAnsi" w:cstheme="minorHAnsi"/>
          <w:b/>
          <w:color w:val="000000" w:themeColor="text1"/>
        </w:rPr>
        <w:t>Tabulka č. 6</w:t>
      </w:r>
      <w:r w:rsidR="0034550A">
        <w:rPr>
          <w:rFonts w:asciiTheme="minorHAnsi" w:hAnsiTheme="minorHAnsi" w:cstheme="minorHAnsi"/>
          <w:b/>
          <w:color w:val="000000" w:themeColor="text1"/>
        </w:rPr>
        <w:t>:</w:t>
      </w:r>
      <w:r w:rsidRPr="008D0E98">
        <w:rPr>
          <w:rFonts w:asciiTheme="minorHAnsi" w:hAnsiTheme="minorHAnsi" w:cstheme="minorHAnsi"/>
          <w:b/>
          <w:color w:val="000000" w:themeColor="text1"/>
        </w:rPr>
        <w:t xml:space="preserve"> Souhrnný přehled údajů k OOP předložený k přijetí ÚV č. 808/2020</w:t>
      </w:r>
    </w:p>
    <w:tbl>
      <w:tblPr>
        <w:tblW w:w="499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928"/>
        <w:gridCol w:w="357"/>
        <w:gridCol w:w="1067"/>
        <w:gridCol w:w="1266"/>
        <w:gridCol w:w="1290"/>
        <w:gridCol w:w="1009"/>
        <w:gridCol w:w="1071"/>
        <w:gridCol w:w="1071"/>
      </w:tblGrid>
      <w:tr w:rsidR="00713FFE" w:rsidRPr="008D0E98" w:rsidTr="005974A8">
        <w:trPr>
          <w:cantSplit/>
          <w:trHeight w:val="255"/>
          <w:tblHeader/>
          <w:jc w:val="center"/>
        </w:trPr>
        <w:tc>
          <w:tcPr>
            <w:tcW w:w="1064" w:type="pct"/>
            <w:vMerge w:val="restart"/>
            <w:shd w:val="clear" w:color="auto" w:fill="E5F1FF"/>
            <w:vAlign w:val="center"/>
            <w:hideMark/>
          </w:tcPr>
          <w:p w:rsidR="005F50A1" w:rsidRPr="008D0E98" w:rsidRDefault="005F50A1" w:rsidP="00515DEE">
            <w:pPr>
              <w:spacing w:line="200" w:lineRule="exact"/>
              <w:jc w:val="left"/>
              <w:rPr>
                <w:rFonts w:cstheme="minorHAnsi"/>
                <w:b/>
                <w:color w:val="000000" w:themeColor="text1"/>
                <w:sz w:val="18"/>
                <w:szCs w:val="18"/>
              </w:rPr>
            </w:pPr>
            <w:r w:rsidRPr="008D0E98">
              <w:rPr>
                <w:rFonts w:cstheme="minorHAnsi"/>
                <w:b/>
                <w:color w:val="000000" w:themeColor="text1"/>
                <w:sz w:val="18"/>
                <w:szCs w:val="18"/>
              </w:rPr>
              <w:t>Položka OOP</w:t>
            </w:r>
          </w:p>
        </w:tc>
        <w:tc>
          <w:tcPr>
            <w:tcW w:w="197" w:type="pct"/>
            <w:vMerge w:val="restart"/>
            <w:shd w:val="clear" w:color="auto" w:fill="E5F1FF"/>
            <w:vAlign w:val="center"/>
          </w:tcPr>
          <w:p w:rsidR="005F50A1" w:rsidRPr="008D0E98" w:rsidRDefault="005F50A1" w:rsidP="00515DEE">
            <w:pPr>
              <w:spacing w:line="200" w:lineRule="exact"/>
              <w:jc w:val="center"/>
              <w:rPr>
                <w:rFonts w:cstheme="minorHAnsi"/>
                <w:b/>
                <w:color w:val="000000" w:themeColor="text1"/>
                <w:sz w:val="18"/>
                <w:szCs w:val="18"/>
              </w:rPr>
            </w:pPr>
            <w:r w:rsidRPr="008D0E98">
              <w:rPr>
                <w:rFonts w:cstheme="minorHAnsi"/>
                <w:b/>
                <w:color w:val="000000" w:themeColor="text1"/>
                <w:sz w:val="18"/>
                <w:szCs w:val="18"/>
              </w:rPr>
              <w:t>MJ</w:t>
            </w:r>
          </w:p>
        </w:tc>
        <w:tc>
          <w:tcPr>
            <w:tcW w:w="589" w:type="pct"/>
            <w:vMerge w:val="restart"/>
            <w:shd w:val="clear" w:color="auto" w:fill="E5F1FF"/>
            <w:vAlign w:val="center"/>
            <w:hideMark/>
          </w:tcPr>
          <w:p w:rsidR="005F50A1" w:rsidRPr="008D0E98" w:rsidRDefault="005F50A1" w:rsidP="005F50A1">
            <w:pPr>
              <w:spacing w:line="200" w:lineRule="exact"/>
              <w:ind w:left="-66" w:right="-89"/>
              <w:jc w:val="center"/>
              <w:rPr>
                <w:rFonts w:cstheme="minorHAnsi"/>
                <w:b/>
                <w:color w:val="000000" w:themeColor="text1"/>
                <w:sz w:val="18"/>
                <w:szCs w:val="18"/>
              </w:rPr>
            </w:pPr>
            <w:r w:rsidRPr="008D0E98">
              <w:rPr>
                <w:rFonts w:cstheme="minorHAnsi"/>
                <w:b/>
                <w:color w:val="000000" w:themeColor="text1"/>
                <w:sz w:val="18"/>
                <w:szCs w:val="18"/>
              </w:rPr>
              <w:t>Požadavek dle usnesení vlády celkem</w:t>
            </w:r>
          </w:p>
        </w:tc>
        <w:tc>
          <w:tcPr>
            <w:tcW w:w="1411" w:type="pct"/>
            <w:gridSpan w:val="2"/>
            <w:shd w:val="clear" w:color="auto" w:fill="E5F1FF"/>
            <w:vAlign w:val="center"/>
            <w:hideMark/>
          </w:tcPr>
          <w:p w:rsidR="005F50A1" w:rsidRPr="008D0E98" w:rsidRDefault="005F50A1" w:rsidP="005F50A1">
            <w:pPr>
              <w:spacing w:line="200" w:lineRule="exact"/>
              <w:ind w:left="-126" w:right="-38"/>
              <w:jc w:val="center"/>
              <w:rPr>
                <w:rFonts w:cstheme="minorHAnsi"/>
                <w:b/>
                <w:color w:val="000000" w:themeColor="text1"/>
                <w:sz w:val="18"/>
                <w:szCs w:val="18"/>
              </w:rPr>
            </w:pPr>
            <w:r w:rsidRPr="008D0E98">
              <w:rPr>
                <w:rFonts w:cstheme="minorHAnsi"/>
                <w:b/>
                <w:color w:val="000000" w:themeColor="text1"/>
                <w:sz w:val="18"/>
                <w:szCs w:val="18"/>
              </w:rPr>
              <w:t>Předpokládané množství OOP z veřejných zakázek SSHR a MV</w:t>
            </w:r>
          </w:p>
        </w:tc>
        <w:tc>
          <w:tcPr>
            <w:tcW w:w="557" w:type="pct"/>
            <w:vMerge w:val="restart"/>
            <w:shd w:val="clear" w:color="auto" w:fill="E5F1FF"/>
            <w:vAlign w:val="center"/>
            <w:hideMark/>
          </w:tcPr>
          <w:p w:rsidR="005F50A1" w:rsidRPr="008D0E98" w:rsidRDefault="005F50A1" w:rsidP="005F50A1">
            <w:pPr>
              <w:spacing w:line="200" w:lineRule="exact"/>
              <w:jc w:val="center"/>
              <w:rPr>
                <w:rFonts w:cstheme="minorHAnsi"/>
                <w:b/>
                <w:color w:val="000000" w:themeColor="text1"/>
                <w:sz w:val="18"/>
                <w:szCs w:val="18"/>
              </w:rPr>
            </w:pPr>
            <w:r w:rsidRPr="008D0E98">
              <w:rPr>
                <w:rFonts w:cstheme="minorHAnsi"/>
                <w:b/>
                <w:color w:val="000000" w:themeColor="text1"/>
                <w:sz w:val="18"/>
                <w:szCs w:val="18"/>
              </w:rPr>
              <w:t>Potřeba pořídit</w:t>
            </w:r>
          </w:p>
        </w:tc>
        <w:tc>
          <w:tcPr>
            <w:tcW w:w="591" w:type="pct"/>
            <w:vMerge w:val="restart"/>
            <w:shd w:val="clear" w:color="auto" w:fill="E5F1FF"/>
            <w:vAlign w:val="center"/>
            <w:hideMark/>
          </w:tcPr>
          <w:p w:rsidR="005F50A1" w:rsidRPr="008D0E98" w:rsidRDefault="005F50A1" w:rsidP="005F50A1">
            <w:pPr>
              <w:spacing w:line="200" w:lineRule="exact"/>
              <w:jc w:val="center"/>
              <w:rPr>
                <w:rFonts w:cstheme="minorHAnsi"/>
                <w:b/>
                <w:color w:val="000000" w:themeColor="text1"/>
                <w:sz w:val="18"/>
                <w:szCs w:val="18"/>
              </w:rPr>
            </w:pPr>
            <w:r w:rsidRPr="008D0E98">
              <w:rPr>
                <w:rFonts w:cstheme="minorHAnsi"/>
                <w:b/>
                <w:color w:val="000000" w:themeColor="text1"/>
                <w:sz w:val="18"/>
                <w:szCs w:val="18"/>
              </w:rPr>
              <w:t>Vlastní zásoby ministerstev</w:t>
            </w:r>
          </w:p>
        </w:tc>
        <w:tc>
          <w:tcPr>
            <w:tcW w:w="591" w:type="pct"/>
            <w:vMerge w:val="restart"/>
            <w:shd w:val="clear" w:color="auto" w:fill="E5F1FF"/>
            <w:vAlign w:val="center"/>
            <w:hideMark/>
          </w:tcPr>
          <w:p w:rsidR="005F50A1" w:rsidRPr="008D0E98" w:rsidRDefault="005F50A1" w:rsidP="00515DEE">
            <w:pPr>
              <w:spacing w:line="200" w:lineRule="exact"/>
              <w:jc w:val="center"/>
              <w:rPr>
                <w:rFonts w:cstheme="minorHAnsi"/>
                <w:b/>
                <w:color w:val="000000" w:themeColor="text1"/>
                <w:sz w:val="18"/>
                <w:szCs w:val="18"/>
              </w:rPr>
            </w:pPr>
            <w:r w:rsidRPr="008D0E98">
              <w:rPr>
                <w:rFonts w:cstheme="minorHAnsi"/>
                <w:b/>
                <w:color w:val="000000" w:themeColor="text1"/>
                <w:sz w:val="18"/>
                <w:szCs w:val="18"/>
              </w:rPr>
              <w:t>Rozdíl mezi potřebou a zásobami ministerstev</w:t>
            </w:r>
          </w:p>
        </w:tc>
      </w:tr>
      <w:tr w:rsidR="00515DEE" w:rsidRPr="00344C08" w:rsidTr="005974A8">
        <w:trPr>
          <w:cantSplit/>
          <w:trHeight w:val="325"/>
          <w:tblHeader/>
          <w:jc w:val="center"/>
        </w:trPr>
        <w:tc>
          <w:tcPr>
            <w:tcW w:w="1064" w:type="pct"/>
            <w:vMerge/>
            <w:vAlign w:val="center"/>
            <w:hideMark/>
          </w:tcPr>
          <w:p w:rsidR="005F50A1" w:rsidRPr="00344C08" w:rsidRDefault="005F50A1" w:rsidP="00515DEE">
            <w:pPr>
              <w:spacing w:line="200" w:lineRule="exact"/>
              <w:jc w:val="left"/>
              <w:rPr>
                <w:rFonts w:cstheme="minorHAnsi"/>
                <w:color w:val="000000"/>
                <w:sz w:val="18"/>
                <w:szCs w:val="18"/>
              </w:rPr>
            </w:pPr>
          </w:p>
        </w:tc>
        <w:tc>
          <w:tcPr>
            <w:tcW w:w="197" w:type="pct"/>
            <w:vMerge/>
            <w:vAlign w:val="center"/>
          </w:tcPr>
          <w:p w:rsidR="005F50A1" w:rsidRPr="00344C08" w:rsidRDefault="005F50A1" w:rsidP="00515DEE">
            <w:pPr>
              <w:spacing w:line="200" w:lineRule="exact"/>
              <w:jc w:val="center"/>
              <w:rPr>
                <w:rFonts w:cstheme="minorHAnsi"/>
                <w:color w:val="000000"/>
                <w:sz w:val="18"/>
                <w:szCs w:val="18"/>
              </w:rPr>
            </w:pPr>
          </w:p>
        </w:tc>
        <w:tc>
          <w:tcPr>
            <w:tcW w:w="589" w:type="pct"/>
            <w:vMerge/>
            <w:vAlign w:val="center"/>
            <w:hideMark/>
          </w:tcPr>
          <w:p w:rsidR="005F50A1" w:rsidRPr="00344C08" w:rsidRDefault="005F50A1" w:rsidP="005F50A1">
            <w:pPr>
              <w:spacing w:line="200" w:lineRule="exact"/>
              <w:rPr>
                <w:rFonts w:cstheme="minorHAnsi"/>
                <w:color w:val="000000"/>
                <w:sz w:val="18"/>
                <w:szCs w:val="18"/>
              </w:rPr>
            </w:pPr>
          </w:p>
        </w:tc>
        <w:tc>
          <w:tcPr>
            <w:tcW w:w="699" w:type="pct"/>
            <w:shd w:val="clear" w:color="auto" w:fill="E5F1FF"/>
            <w:vAlign w:val="center"/>
            <w:hideMark/>
          </w:tcPr>
          <w:p w:rsidR="005F50A1" w:rsidRPr="004C74D7" w:rsidRDefault="0034550A" w:rsidP="005F50A1">
            <w:pPr>
              <w:spacing w:line="200" w:lineRule="exact"/>
              <w:jc w:val="center"/>
              <w:rPr>
                <w:rFonts w:cstheme="minorHAnsi"/>
                <w:b/>
                <w:color w:val="000000"/>
                <w:sz w:val="18"/>
                <w:szCs w:val="18"/>
              </w:rPr>
            </w:pPr>
            <w:r>
              <w:rPr>
                <w:rFonts w:cstheme="minorHAnsi"/>
                <w:b/>
                <w:color w:val="000000"/>
                <w:sz w:val="18"/>
                <w:szCs w:val="18"/>
              </w:rPr>
              <w:t>C</w:t>
            </w:r>
            <w:r w:rsidR="005F50A1" w:rsidRPr="004C74D7">
              <w:rPr>
                <w:rFonts w:cstheme="minorHAnsi"/>
                <w:b/>
                <w:color w:val="000000"/>
                <w:sz w:val="18"/>
                <w:szCs w:val="18"/>
              </w:rPr>
              <w:t>elkem</w:t>
            </w:r>
          </w:p>
        </w:tc>
        <w:tc>
          <w:tcPr>
            <w:tcW w:w="711" w:type="pct"/>
            <w:shd w:val="clear" w:color="auto" w:fill="E5F1FF"/>
            <w:vAlign w:val="center"/>
            <w:hideMark/>
          </w:tcPr>
          <w:p w:rsidR="005F50A1" w:rsidRPr="004C74D7" w:rsidRDefault="0034550A" w:rsidP="005F50A1">
            <w:pPr>
              <w:spacing w:line="200" w:lineRule="exact"/>
              <w:jc w:val="center"/>
              <w:rPr>
                <w:rFonts w:cstheme="minorHAnsi"/>
                <w:b/>
                <w:color w:val="000000"/>
                <w:sz w:val="18"/>
                <w:szCs w:val="18"/>
              </w:rPr>
            </w:pPr>
            <w:r>
              <w:rPr>
                <w:rFonts w:cstheme="minorHAnsi"/>
                <w:b/>
                <w:color w:val="000000"/>
                <w:sz w:val="18"/>
                <w:szCs w:val="18"/>
              </w:rPr>
              <w:t xml:space="preserve">- </w:t>
            </w:r>
            <w:r w:rsidR="005F50A1" w:rsidRPr="004C74D7">
              <w:rPr>
                <w:rFonts w:cstheme="minorHAnsi"/>
                <w:b/>
                <w:color w:val="000000"/>
                <w:sz w:val="18"/>
                <w:szCs w:val="18"/>
              </w:rPr>
              <w:t>z toho SSHR</w:t>
            </w:r>
          </w:p>
        </w:tc>
        <w:tc>
          <w:tcPr>
            <w:tcW w:w="557" w:type="pct"/>
            <w:vMerge/>
            <w:vAlign w:val="center"/>
            <w:hideMark/>
          </w:tcPr>
          <w:p w:rsidR="005F50A1" w:rsidRPr="00344C08" w:rsidRDefault="005F50A1" w:rsidP="005F50A1">
            <w:pPr>
              <w:spacing w:line="200" w:lineRule="exact"/>
              <w:rPr>
                <w:rFonts w:cstheme="minorHAnsi"/>
                <w:color w:val="000000"/>
                <w:sz w:val="18"/>
                <w:szCs w:val="18"/>
              </w:rPr>
            </w:pPr>
          </w:p>
        </w:tc>
        <w:tc>
          <w:tcPr>
            <w:tcW w:w="591" w:type="pct"/>
            <w:vMerge/>
            <w:vAlign w:val="center"/>
            <w:hideMark/>
          </w:tcPr>
          <w:p w:rsidR="005F50A1" w:rsidRPr="00344C08" w:rsidRDefault="005F50A1" w:rsidP="005F50A1">
            <w:pPr>
              <w:spacing w:line="200" w:lineRule="exact"/>
              <w:rPr>
                <w:rFonts w:cstheme="minorHAnsi"/>
                <w:color w:val="000000"/>
                <w:sz w:val="18"/>
                <w:szCs w:val="18"/>
              </w:rPr>
            </w:pPr>
          </w:p>
        </w:tc>
        <w:tc>
          <w:tcPr>
            <w:tcW w:w="591" w:type="pct"/>
            <w:vMerge/>
            <w:shd w:val="clear" w:color="auto" w:fill="auto"/>
            <w:vAlign w:val="center"/>
            <w:hideMark/>
          </w:tcPr>
          <w:p w:rsidR="005F50A1" w:rsidRPr="00344C08" w:rsidRDefault="005F50A1" w:rsidP="005F50A1">
            <w:pPr>
              <w:spacing w:line="200" w:lineRule="exact"/>
              <w:jc w:val="center"/>
              <w:rPr>
                <w:rFonts w:cstheme="minorHAnsi"/>
                <w:color w:val="000000"/>
                <w:sz w:val="18"/>
                <w:szCs w:val="18"/>
              </w:rPr>
            </w:pP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Respirátor FFP2</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15 273 366</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7 637 000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1 537 000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7 636 366</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11 682 994</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4 046 628</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Respirátor FFP3</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2 230 554</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1 115 300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1 109 000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1 115 254</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86 794</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1 028 460</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Filtry do FFP3</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5 600</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2 800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2 800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2 800</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329 310</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326 510</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Roušky</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54 011 802</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27 005 900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16 205 900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27 005 902</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74 886 863</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47 880 961</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Ochranné brýle</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872 308</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436 200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256 200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436 108</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740 845</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304 737</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Ochranný oblek</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2 221 562</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1 400 000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821 562</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619 700</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201 862</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lastRenderedPageBreak/>
              <w:t>Ochranný štít</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432 254</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216 130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167 130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216 124</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299 231</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83 107</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Návleky na obuv</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1 453 082</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726 600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356 600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726 482</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41 255</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685 227</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Rychlotesty</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125 990</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62 995</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62 995</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62 995</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105 746</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42 751</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Výtěrový set bez média</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400 600</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200 300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200 300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200 300</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71 350</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128 950</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Rukavice vyšetřovací</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43 263 200</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21 631 600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14 521 600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21 631 600</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14 573 835</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7 057 765</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Čepice</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sidRPr="001D5920">
              <w:rPr>
                <w:rFonts w:cstheme="minorHAnsi"/>
                <w:color w:val="000000"/>
                <w:sz w:val="18"/>
                <w:szCs w:val="18"/>
              </w:rPr>
              <w:t>ks</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1 445 180</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722 600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722 600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722 580</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2 470</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720 110</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 xml:space="preserve">Dezinfekce na ruce </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Pr>
                <w:rFonts w:cstheme="minorHAnsi"/>
                <w:color w:val="000000"/>
                <w:sz w:val="18"/>
                <w:szCs w:val="18"/>
              </w:rPr>
              <w:t>l</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275 438</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275 438</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191 230</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84 208</w:t>
            </w:r>
          </w:p>
        </w:tc>
      </w:tr>
      <w:tr w:rsidR="00515DEE" w:rsidRPr="00344C08" w:rsidTr="00713FFE">
        <w:trPr>
          <w:cantSplit/>
          <w:trHeight w:val="255"/>
          <w:jc w:val="center"/>
        </w:trPr>
        <w:tc>
          <w:tcPr>
            <w:tcW w:w="1064" w:type="pct"/>
            <w:shd w:val="clear" w:color="auto" w:fill="auto"/>
            <w:vAlign w:val="center"/>
            <w:hideMark/>
          </w:tcPr>
          <w:p w:rsidR="005F50A1" w:rsidRPr="00344C08" w:rsidRDefault="005F50A1" w:rsidP="00515DEE">
            <w:pPr>
              <w:spacing w:line="200" w:lineRule="exact"/>
              <w:ind w:left="-11"/>
              <w:jc w:val="left"/>
              <w:rPr>
                <w:rFonts w:cstheme="minorHAnsi"/>
                <w:color w:val="000000"/>
                <w:sz w:val="18"/>
                <w:szCs w:val="18"/>
              </w:rPr>
            </w:pPr>
            <w:r w:rsidRPr="00344C08">
              <w:rPr>
                <w:rFonts w:cstheme="minorHAnsi"/>
                <w:color w:val="000000"/>
                <w:sz w:val="18"/>
                <w:szCs w:val="18"/>
              </w:rPr>
              <w:t xml:space="preserve">Dezinfekce na povrchy </w:t>
            </w:r>
          </w:p>
        </w:tc>
        <w:tc>
          <w:tcPr>
            <w:tcW w:w="197" w:type="pct"/>
            <w:vAlign w:val="center"/>
          </w:tcPr>
          <w:p w:rsidR="005F50A1" w:rsidRPr="00344C08" w:rsidRDefault="005F50A1" w:rsidP="00515DEE">
            <w:pPr>
              <w:spacing w:line="200" w:lineRule="exact"/>
              <w:ind w:hanging="12"/>
              <w:jc w:val="center"/>
              <w:rPr>
                <w:rFonts w:cstheme="minorHAnsi"/>
                <w:color w:val="000000"/>
                <w:sz w:val="18"/>
                <w:szCs w:val="18"/>
              </w:rPr>
            </w:pPr>
            <w:r>
              <w:rPr>
                <w:rFonts w:cstheme="minorHAnsi"/>
                <w:color w:val="000000"/>
                <w:sz w:val="18"/>
                <w:szCs w:val="18"/>
              </w:rPr>
              <w:t>l</w:t>
            </w:r>
          </w:p>
        </w:tc>
        <w:tc>
          <w:tcPr>
            <w:tcW w:w="589" w:type="pct"/>
            <w:shd w:val="clear" w:color="auto" w:fill="auto"/>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47 473</w:t>
            </w:r>
          </w:p>
        </w:tc>
        <w:tc>
          <w:tcPr>
            <w:tcW w:w="699"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0</w:t>
            </w:r>
          </w:p>
        </w:tc>
        <w:tc>
          <w:tcPr>
            <w:tcW w:w="71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0</w:t>
            </w:r>
          </w:p>
        </w:tc>
        <w:tc>
          <w:tcPr>
            <w:tcW w:w="557"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47 473</w:t>
            </w:r>
          </w:p>
        </w:tc>
        <w:tc>
          <w:tcPr>
            <w:tcW w:w="591" w:type="pct"/>
            <w:shd w:val="clear" w:color="auto" w:fill="auto"/>
            <w:noWrap/>
            <w:vAlign w:val="center"/>
            <w:hideMark/>
          </w:tcPr>
          <w:p w:rsidR="005F50A1" w:rsidRPr="00344C08" w:rsidRDefault="005F50A1" w:rsidP="00713FFE">
            <w:pPr>
              <w:spacing w:line="200" w:lineRule="exact"/>
              <w:ind w:right="57"/>
              <w:jc w:val="right"/>
              <w:rPr>
                <w:rFonts w:cstheme="minorHAnsi"/>
                <w:color w:val="000000"/>
                <w:sz w:val="18"/>
                <w:szCs w:val="18"/>
              </w:rPr>
            </w:pPr>
            <w:r w:rsidRPr="00344C08">
              <w:rPr>
                <w:rFonts w:cstheme="minorHAnsi"/>
                <w:color w:val="000000"/>
                <w:sz w:val="18"/>
                <w:szCs w:val="18"/>
              </w:rPr>
              <w:t>33 033</w:t>
            </w:r>
          </w:p>
        </w:tc>
        <w:tc>
          <w:tcPr>
            <w:tcW w:w="591" w:type="pct"/>
            <w:shd w:val="clear" w:color="auto" w:fill="auto"/>
            <w:noWrap/>
            <w:vAlign w:val="center"/>
            <w:hideMark/>
          </w:tcPr>
          <w:p w:rsidR="005F50A1" w:rsidRPr="00344C08" w:rsidRDefault="0034550A" w:rsidP="00713FFE">
            <w:pPr>
              <w:spacing w:line="200" w:lineRule="exact"/>
              <w:ind w:right="57"/>
              <w:jc w:val="right"/>
              <w:rPr>
                <w:rFonts w:cstheme="minorHAnsi"/>
                <w:color w:val="000000"/>
                <w:sz w:val="18"/>
                <w:szCs w:val="18"/>
              </w:rPr>
            </w:pPr>
            <w:r>
              <w:rPr>
                <w:rFonts w:cs="Calibri"/>
                <w:color w:val="000000"/>
                <w:sz w:val="18"/>
                <w:szCs w:val="18"/>
              </w:rPr>
              <w:t>–</w:t>
            </w:r>
            <w:r w:rsidR="005F50A1" w:rsidRPr="00344C08">
              <w:rPr>
                <w:rFonts w:cstheme="minorHAnsi"/>
                <w:color w:val="000000"/>
                <w:sz w:val="18"/>
                <w:szCs w:val="18"/>
              </w:rPr>
              <w:t>14 441</w:t>
            </w:r>
          </w:p>
        </w:tc>
      </w:tr>
    </w:tbl>
    <w:p w:rsidR="005F50A1" w:rsidRPr="00344C08" w:rsidRDefault="005F50A1" w:rsidP="00713FFE">
      <w:pPr>
        <w:spacing w:before="40"/>
        <w:rPr>
          <w:rFonts w:cstheme="minorHAnsi"/>
          <w:color w:val="000000" w:themeColor="text1"/>
          <w:sz w:val="20"/>
          <w:szCs w:val="20"/>
        </w:rPr>
      </w:pPr>
      <w:r w:rsidRPr="00713FFE">
        <w:rPr>
          <w:rFonts w:cstheme="minorHAnsi"/>
          <w:b/>
          <w:color w:val="000000" w:themeColor="text1"/>
          <w:sz w:val="20"/>
          <w:szCs w:val="20"/>
        </w:rPr>
        <w:t>Zdroj:</w:t>
      </w:r>
      <w:r w:rsidRPr="00344C08">
        <w:rPr>
          <w:rFonts w:cstheme="minorHAnsi"/>
          <w:color w:val="000000" w:themeColor="text1"/>
          <w:sz w:val="20"/>
          <w:szCs w:val="20"/>
        </w:rPr>
        <w:t xml:space="preserve"> </w:t>
      </w:r>
      <w:r w:rsidR="0034550A">
        <w:rPr>
          <w:rFonts w:cstheme="minorHAnsi"/>
          <w:color w:val="000000" w:themeColor="text1"/>
          <w:sz w:val="20"/>
          <w:szCs w:val="20"/>
        </w:rPr>
        <w:t>m</w:t>
      </w:r>
      <w:r w:rsidRPr="00344C08">
        <w:rPr>
          <w:rFonts w:cstheme="minorHAnsi"/>
          <w:color w:val="000000" w:themeColor="text1"/>
          <w:sz w:val="20"/>
          <w:szCs w:val="20"/>
        </w:rPr>
        <w:t xml:space="preserve">ateriál čj. 892/20 k usnesení vlády ze dne 27. 7. 2020 č. 808. </w:t>
      </w:r>
    </w:p>
    <w:p w:rsidR="005F50A1" w:rsidRDefault="005F50A1" w:rsidP="005F50A1"/>
    <w:p w:rsidR="005F50A1" w:rsidRPr="00713FFE" w:rsidRDefault="005F50A1" w:rsidP="00713FFE">
      <w:pPr>
        <w:spacing w:after="40"/>
        <w:rPr>
          <w:rFonts w:cs="Calibri"/>
          <w:b/>
          <w:color w:val="000000" w:themeColor="text1"/>
        </w:rPr>
      </w:pPr>
      <w:r w:rsidRPr="00713FFE">
        <w:rPr>
          <w:rFonts w:cs="Calibri"/>
          <w:b/>
          <w:color w:val="000000" w:themeColor="text1"/>
        </w:rPr>
        <w:t>Tabulka č. 7</w:t>
      </w:r>
      <w:r w:rsidR="0034550A">
        <w:rPr>
          <w:rFonts w:cs="Calibri"/>
          <w:b/>
          <w:color w:val="000000" w:themeColor="text1"/>
        </w:rPr>
        <w:t>:</w:t>
      </w:r>
      <w:r w:rsidRPr="00713FFE">
        <w:rPr>
          <w:rFonts w:cs="Calibri"/>
          <w:b/>
          <w:color w:val="000000" w:themeColor="text1"/>
        </w:rPr>
        <w:t xml:space="preserve"> Veřejné zakázky na zajištění OOP vyhlášené na základě ÚV č. 549/2020</w:t>
      </w:r>
    </w:p>
    <w:tbl>
      <w:tblPr>
        <w:tblW w:w="9067" w:type="dxa"/>
        <w:jc w:val="center"/>
        <w:tblLayout w:type="fixed"/>
        <w:tblCellMar>
          <w:left w:w="70" w:type="dxa"/>
          <w:right w:w="70" w:type="dxa"/>
        </w:tblCellMar>
        <w:tblLook w:val="04A0" w:firstRow="1" w:lastRow="0" w:firstColumn="1" w:lastColumn="0" w:noHBand="0" w:noVBand="1"/>
      </w:tblPr>
      <w:tblGrid>
        <w:gridCol w:w="788"/>
        <w:gridCol w:w="2912"/>
        <w:gridCol w:w="1009"/>
        <w:gridCol w:w="1271"/>
        <w:gridCol w:w="1191"/>
        <w:gridCol w:w="1896"/>
      </w:tblGrid>
      <w:tr w:rsidR="00102E09" w:rsidRPr="00102E09" w:rsidTr="00C43435">
        <w:trPr>
          <w:cantSplit/>
          <w:trHeight w:val="683"/>
          <w:tblHeader/>
          <w:jc w:val="center"/>
        </w:trPr>
        <w:tc>
          <w:tcPr>
            <w:tcW w:w="788"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5F50A1">
            <w:pPr>
              <w:spacing w:line="200" w:lineRule="exact"/>
              <w:jc w:val="center"/>
              <w:rPr>
                <w:rFonts w:cs="Calibri"/>
                <w:b/>
                <w:bCs/>
                <w:color w:val="000000" w:themeColor="text1"/>
                <w:sz w:val="18"/>
                <w:szCs w:val="18"/>
              </w:rPr>
            </w:pPr>
            <w:r w:rsidRPr="00102E09">
              <w:rPr>
                <w:rFonts w:cs="Calibri"/>
                <w:b/>
                <w:bCs/>
                <w:color w:val="000000" w:themeColor="text1"/>
                <w:sz w:val="18"/>
                <w:szCs w:val="18"/>
              </w:rPr>
              <w:t xml:space="preserve">VZ </w:t>
            </w:r>
          </w:p>
          <w:p w:rsidR="005F50A1" w:rsidRPr="00102E09" w:rsidRDefault="005F50A1" w:rsidP="005F50A1">
            <w:pPr>
              <w:spacing w:line="200" w:lineRule="exact"/>
              <w:jc w:val="center"/>
              <w:rPr>
                <w:rFonts w:cs="Calibri"/>
                <w:b/>
                <w:bCs/>
                <w:color w:val="000000" w:themeColor="text1"/>
                <w:sz w:val="18"/>
                <w:szCs w:val="18"/>
              </w:rPr>
            </w:pPr>
            <w:r w:rsidRPr="00102E09">
              <w:rPr>
                <w:rFonts w:cs="Calibri"/>
                <w:b/>
                <w:bCs/>
                <w:color w:val="000000" w:themeColor="text1"/>
                <w:sz w:val="18"/>
                <w:szCs w:val="18"/>
              </w:rPr>
              <w:t>číslo</w:t>
            </w:r>
          </w:p>
        </w:tc>
        <w:tc>
          <w:tcPr>
            <w:tcW w:w="2912"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102E09">
            <w:pPr>
              <w:spacing w:line="200" w:lineRule="exact"/>
              <w:jc w:val="center"/>
              <w:rPr>
                <w:rFonts w:cs="Calibri"/>
                <w:b/>
                <w:bCs/>
                <w:color w:val="000000" w:themeColor="text1"/>
                <w:sz w:val="18"/>
                <w:szCs w:val="18"/>
              </w:rPr>
            </w:pPr>
            <w:r w:rsidRPr="00102E09">
              <w:rPr>
                <w:rFonts w:cs="Calibri"/>
                <w:b/>
                <w:bCs/>
                <w:color w:val="000000" w:themeColor="text1"/>
                <w:sz w:val="18"/>
                <w:szCs w:val="18"/>
              </w:rPr>
              <w:t>Předmět VZ</w:t>
            </w:r>
          </w:p>
        </w:tc>
        <w:tc>
          <w:tcPr>
            <w:tcW w:w="1009"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102E09">
            <w:pPr>
              <w:spacing w:line="200" w:lineRule="exact"/>
              <w:jc w:val="center"/>
              <w:rPr>
                <w:rFonts w:cs="Calibri"/>
                <w:b/>
                <w:bCs/>
                <w:color w:val="000000" w:themeColor="text1"/>
                <w:sz w:val="18"/>
                <w:szCs w:val="18"/>
              </w:rPr>
            </w:pPr>
            <w:r w:rsidRPr="00102E09">
              <w:rPr>
                <w:rFonts w:cs="Calibri"/>
                <w:b/>
                <w:bCs/>
                <w:color w:val="000000" w:themeColor="text1"/>
                <w:sz w:val="18"/>
                <w:szCs w:val="18"/>
              </w:rPr>
              <w:t>Množství (v ks/v l)</w:t>
            </w:r>
          </w:p>
        </w:tc>
        <w:tc>
          <w:tcPr>
            <w:tcW w:w="127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102E09">
            <w:pPr>
              <w:spacing w:line="200" w:lineRule="exact"/>
              <w:jc w:val="center"/>
              <w:rPr>
                <w:rFonts w:cs="Calibri"/>
                <w:b/>
                <w:bCs/>
                <w:color w:val="000000" w:themeColor="text1"/>
                <w:sz w:val="18"/>
                <w:szCs w:val="18"/>
              </w:rPr>
            </w:pPr>
            <w:r w:rsidRPr="00102E09">
              <w:rPr>
                <w:rFonts w:cs="Calibri"/>
                <w:b/>
                <w:bCs/>
                <w:color w:val="000000" w:themeColor="text1"/>
                <w:sz w:val="18"/>
                <w:szCs w:val="18"/>
              </w:rPr>
              <w:t>Předpokládaná hodnota VZ</w:t>
            </w:r>
          </w:p>
          <w:p w:rsidR="005F50A1" w:rsidRPr="00102E09" w:rsidRDefault="005F50A1" w:rsidP="00102E09">
            <w:pPr>
              <w:spacing w:line="200" w:lineRule="exact"/>
              <w:jc w:val="center"/>
              <w:rPr>
                <w:rFonts w:cs="Calibri"/>
                <w:b/>
                <w:bCs/>
                <w:color w:val="000000" w:themeColor="text1"/>
                <w:sz w:val="18"/>
                <w:szCs w:val="18"/>
              </w:rPr>
            </w:pPr>
            <w:r w:rsidRPr="00102E09">
              <w:rPr>
                <w:rFonts w:cs="Calibri"/>
                <w:b/>
                <w:bCs/>
                <w:color w:val="000000" w:themeColor="text1"/>
                <w:sz w:val="18"/>
                <w:szCs w:val="18"/>
              </w:rPr>
              <w:t>(v Kč bez DPH)</w:t>
            </w:r>
          </w:p>
        </w:tc>
        <w:tc>
          <w:tcPr>
            <w:tcW w:w="119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5F50A1">
            <w:pPr>
              <w:spacing w:line="200" w:lineRule="exact"/>
              <w:jc w:val="center"/>
              <w:rPr>
                <w:rFonts w:cs="Calibri"/>
                <w:b/>
                <w:bCs/>
                <w:color w:val="000000" w:themeColor="text1"/>
                <w:sz w:val="18"/>
                <w:szCs w:val="18"/>
              </w:rPr>
            </w:pPr>
            <w:r w:rsidRPr="00102E09">
              <w:rPr>
                <w:rFonts w:cs="Calibri"/>
                <w:b/>
                <w:bCs/>
                <w:color w:val="000000" w:themeColor="text1"/>
                <w:sz w:val="18"/>
                <w:szCs w:val="18"/>
              </w:rPr>
              <w:t>Datum vyhlášení VZ</w:t>
            </w:r>
          </w:p>
        </w:tc>
        <w:tc>
          <w:tcPr>
            <w:tcW w:w="1896"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102E09" w:rsidRDefault="005F50A1" w:rsidP="00102E09">
            <w:pPr>
              <w:spacing w:line="200" w:lineRule="exact"/>
              <w:jc w:val="center"/>
              <w:rPr>
                <w:rFonts w:cs="Calibri"/>
                <w:b/>
                <w:bCs/>
                <w:color w:val="000000" w:themeColor="text1"/>
                <w:sz w:val="18"/>
                <w:szCs w:val="18"/>
              </w:rPr>
            </w:pPr>
            <w:r w:rsidRPr="00102E09">
              <w:rPr>
                <w:rFonts w:cs="Calibri"/>
                <w:b/>
                <w:bCs/>
                <w:color w:val="000000" w:themeColor="text1"/>
                <w:sz w:val="18"/>
                <w:szCs w:val="18"/>
              </w:rPr>
              <w:t>Poznámka</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20-113</w:t>
            </w:r>
          </w:p>
        </w:tc>
        <w:tc>
          <w:tcPr>
            <w:tcW w:w="2912"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Filtrační polomaska (</w:t>
            </w:r>
            <w:r w:rsidR="003D5277">
              <w:rPr>
                <w:rFonts w:cs="Calibri"/>
                <w:color w:val="000000" w:themeColor="text1"/>
                <w:sz w:val="18"/>
                <w:szCs w:val="18"/>
              </w:rPr>
              <w:t>r</w:t>
            </w:r>
            <w:r w:rsidRPr="00102E09">
              <w:rPr>
                <w:rFonts w:cs="Calibri"/>
                <w:color w:val="000000" w:themeColor="text1"/>
                <w:sz w:val="18"/>
                <w:szCs w:val="18"/>
              </w:rPr>
              <w:t>espirátor) třídy FFP3 s ventilkem</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1 109 000</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144 000 000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9. 6. 2020</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3D5277" w:rsidP="003D5277">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 část</w:t>
            </w:r>
            <w:r>
              <w:rPr>
                <w:rFonts w:cs="Calibri"/>
                <w:color w:val="000000" w:themeColor="text1"/>
                <w:sz w:val="18"/>
                <w:szCs w:val="18"/>
              </w:rPr>
              <w:t>i</w:t>
            </w:r>
            <w:r w:rsidR="005F50A1" w:rsidRPr="00102E09">
              <w:rPr>
                <w:rFonts w:cs="Calibri"/>
                <w:color w:val="000000" w:themeColor="text1"/>
                <w:sz w:val="18"/>
                <w:szCs w:val="18"/>
              </w:rPr>
              <w:t xml:space="preserve"> 1 </w:t>
            </w:r>
            <w:r>
              <w:rPr>
                <w:rFonts w:cs="Calibri"/>
                <w:color w:val="000000" w:themeColor="text1"/>
                <w:sz w:val="18"/>
                <w:szCs w:val="18"/>
              </w:rPr>
              <w:t>a </w:t>
            </w:r>
            <w:r w:rsidR="005F50A1" w:rsidRPr="00102E09">
              <w:rPr>
                <w:rFonts w:cs="Calibri"/>
                <w:color w:val="000000" w:themeColor="text1"/>
                <w:sz w:val="18"/>
                <w:szCs w:val="18"/>
              </w:rPr>
              <w:t>2; před podpisem smlouvy část</w:t>
            </w:r>
            <w:r w:rsidR="00102E09" w:rsidRPr="00102E09">
              <w:rPr>
                <w:rFonts w:cs="Calibri"/>
                <w:color w:val="000000" w:themeColor="text1"/>
                <w:sz w:val="18"/>
                <w:szCs w:val="18"/>
              </w:rPr>
              <w:t> </w:t>
            </w:r>
            <w:r w:rsidR="005F50A1" w:rsidRPr="00102E09">
              <w:rPr>
                <w:rFonts w:cs="Calibri"/>
                <w:color w:val="000000" w:themeColor="text1"/>
                <w:sz w:val="18"/>
                <w:szCs w:val="18"/>
              </w:rPr>
              <w:t>3</w:t>
            </w:r>
            <w:r w:rsidR="00102E09" w:rsidRPr="00102E09">
              <w:rPr>
                <w:rFonts w:cs="Calibri"/>
                <w:color w:val="000000" w:themeColor="text1"/>
                <w:sz w:val="18"/>
                <w:szCs w:val="18"/>
              </w:rPr>
              <w:t>–</w:t>
            </w:r>
            <w:r w:rsidR="005F50A1" w:rsidRPr="00102E09">
              <w:rPr>
                <w:rFonts w:cs="Calibri"/>
                <w:color w:val="000000" w:themeColor="text1"/>
                <w:sz w:val="18"/>
                <w:szCs w:val="18"/>
              </w:rPr>
              <w:t>5; zrušena část 6</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20-113.2</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Filtrační polomaska (</w:t>
            </w:r>
            <w:r w:rsidR="003D5277">
              <w:rPr>
                <w:rFonts w:cs="Calibri"/>
                <w:color w:val="000000" w:themeColor="text1"/>
                <w:sz w:val="18"/>
                <w:szCs w:val="18"/>
              </w:rPr>
              <w:t>r</w:t>
            </w:r>
            <w:r w:rsidRPr="00102E09">
              <w:rPr>
                <w:rFonts w:cs="Calibri"/>
                <w:color w:val="000000" w:themeColor="text1"/>
                <w:sz w:val="18"/>
                <w:szCs w:val="18"/>
              </w:rPr>
              <w:t>espirátor) třídy FFP3 s ventilkem (opakování 6.</w:t>
            </w:r>
            <w:r w:rsidR="00C43435">
              <w:rPr>
                <w:rFonts w:cs="Calibri"/>
                <w:color w:val="000000" w:themeColor="text1"/>
                <w:sz w:val="18"/>
                <w:szCs w:val="18"/>
              </w:rPr>
              <w:t> </w:t>
            </w:r>
            <w:r w:rsidRPr="00102E09">
              <w:rPr>
                <w:rFonts w:cs="Calibri"/>
                <w:color w:val="000000" w:themeColor="text1"/>
                <w:sz w:val="18"/>
                <w:szCs w:val="18"/>
              </w:rPr>
              <w:t>části)</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109 000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15 696 000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24. 9. 2020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 xml:space="preserve">robíhá posouzení nabídek </w:t>
            </w:r>
            <w:r>
              <w:rPr>
                <w:rFonts w:cs="Calibri"/>
                <w:color w:val="000000" w:themeColor="text1"/>
                <w:sz w:val="18"/>
                <w:szCs w:val="18"/>
              </w:rPr>
              <w:t xml:space="preserve">pro </w:t>
            </w:r>
            <w:r w:rsidR="005F50A1" w:rsidRPr="00102E09">
              <w:rPr>
                <w:rFonts w:cs="Calibri"/>
                <w:color w:val="000000" w:themeColor="text1"/>
                <w:sz w:val="18"/>
                <w:szCs w:val="18"/>
              </w:rPr>
              <w:t>část 6</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20-114</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Výtěrový set bez média</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200 300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721 080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9. 6. 2020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20-115</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Rychlotest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62 995</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12 599 000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15. 6. 2020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20-116</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Vyměnitelný filtr do ochranné dýchací polomasky</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2 800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700 000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9. 6. 2020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20-117</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Filtrační polomaska třídy FFP2 bez ventilu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1 537 000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122 960 000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16. 6. 2020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20-118</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Zdravotnická obličejová maska (rouška)</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16 205 900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210 676 700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20-119</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Ochranné brýle</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256 200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18 446 400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20-121</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Ochranný štít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167 130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21 726 900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20-122</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Návleky na obuv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356 600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713 200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20-123</w:t>
            </w:r>
          </w:p>
        </w:tc>
        <w:tc>
          <w:tcPr>
            <w:tcW w:w="2912" w:type="dxa"/>
            <w:vMerge w:val="restart"/>
            <w:tcBorders>
              <w:top w:val="single" w:sz="4" w:space="0" w:color="auto"/>
              <w:left w:val="nil"/>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Rukavice vyšetřovací ochranné</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14 521 600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 xml:space="preserve">rušeno </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20-123.2</w:t>
            </w:r>
          </w:p>
        </w:tc>
        <w:tc>
          <w:tcPr>
            <w:tcW w:w="2912" w:type="dxa"/>
            <w:vMerge/>
            <w:tcBorders>
              <w:left w:val="nil"/>
              <w:right w:val="single" w:sz="4" w:space="0" w:color="auto"/>
            </w:tcBorders>
            <w:shd w:val="clear" w:color="auto" w:fill="FFFFFF" w:themeFill="background1"/>
            <w:vAlign w:val="center"/>
          </w:tcPr>
          <w:p w:rsidR="005F50A1" w:rsidRPr="00102E09" w:rsidRDefault="005F50A1" w:rsidP="00102E09">
            <w:pPr>
              <w:spacing w:line="200" w:lineRule="atLeast"/>
              <w:jc w:val="left"/>
              <w:rPr>
                <w:rFonts w:cs="Calibri"/>
                <w:color w:val="000000" w:themeColor="text1"/>
                <w:sz w:val="18"/>
                <w:szCs w:val="18"/>
              </w:rPr>
            </w:pP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12 101 300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23. 7. 2020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 xml:space="preserve">rušeno </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20-123.3</w:t>
            </w:r>
          </w:p>
        </w:tc>
        <w:tc>
          <w:tcPr>
            <w:tcW w:w="2912" w:type="dxa"/>
            <w:vMerge/>
            <w:tcBorders>
              <w:left w:val="nil"/>
              <w:bottom w:val="single" w:sz="4" w:space="0" w:color="auto"/>
              <w:right w:val="single" w:sz="4" w:space="0" w:color="auto"/>
            </w:tcBorders>
            <w:shd w:val="clear" w:color="auto" w:fill="FFFFFF" w:themeFill="background1"/>
            <w:vAlign w:val="center"/>
          </w:tcPr>
          <w:p w:rsidR="005F50A1" w:rsidRPr="00102E09" w:rsidRDefault="005F50A1" w:rsidP="00102E09">
            <w:pPr>
              <w:spacing w:line="200" w:lineRule="atLeast"/>
              <w:jc w:val="left"/>
              <w:rPr>
                <w:rFonts w:cs="Calibri"/>
                <w:color w:val="000000" w:themeColor="text1"/>
                <w:sz w:val="18"/>
                <w:szCs w:val="18"/>
              </w:rPr>
            </w:pP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21 631 600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43 263 200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30. 7. 2020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realizace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20-124</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Zdravotnická čepice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722 600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578 400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12. 6. 2020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 část</w:t>
            </w:r>
            <w:r>
              <w:rPr>
                <w:rFonts w:cs="Calibri"/>
                <w:color w:val="000000" w:themeColor="text1"/>
                <w:sz w:val="18"/>
                <w:szCs w:val="18"/>
              </w:rPr>
              <w:t>i</w:t>
            </w:r>
            <w:r w:rsidR="005F50A1" w:rsidRPr="00102E09">
              <w:rPr>
                <w:rFonts w:cs="Calibri"/>
                <w:color w:val="000000" w:themeColor="text1"/>
                <w:sz w:val="18"/>
                <w:szCs w:val="18"/>
              </w:rPr>
              <w:t xml:space="preserve"> 1; </w:t>
            </w:r>
          </w:p>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ostatní zrušeno</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20-124.2</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Zdravotnická čepice (opakování 4</w:t>
            </w:r>
            <w:r w:rsidR="003D5277">
              <w:rPr>
                <w:rFonts w:cs="Calibri"/>
                <w:color w:val="000000" w:themeColor="text1"/>
                <w:sz w:val="18"/>
                <w:szCs w:val="18"/>
              </w:rPr>
              <w:t>. </w:t>
            </w:r>
            <w:r w:rsidRPr="00102E09">
              <w:rPr>
                <w:rFonts w:cs="Calibri"/>
                <w:color w:val="000000" w:themeColor="text1"/>
                <w:sz w:val="18"/>
                <w:szCs w:val="18"/>
              </w:rPr>
              <w:t>část</w:t>
            </w:r>
            <w:r w:rsidR="003D5277">
              <w:rPr>
                <w:rFonts w:cs="Calibri"/>
                <w:color w:val="000000" w:themeColor="text1"/>
                <w:sz w:val="18"/>
                <w:szCs w:val="18"/>
              </w:rPr>
              <w:t>i</w:t>
            </w:r>
            <w:r w:rsidRPr="00102E09">
              <w:rPr>
                <w:rFonts w:cs="Calibri"/>
                <w:color w:val="000000" w:themeColor="text1"/>
                <w:sz w:val="18"/>
                <w:szCs w:val="18"/>
              </w:rPr>
              <w:t>)</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578 000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2 312 000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17. 9. 2020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 část 4</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20-135</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 xml:space="preserve">Dezinfekce chloramin T </w:t>
            </w:r>
            <w:r w:rsidR="003D5277" w:rsidRPr="00102E09">
              <w:rPr>
                <w:rFonts w:cs="Calibri"/>
                <w:color w:val="000000" w:themeColor="text1"/>
                <w:sz w:val="18"/>
                <w:szCs w:val="18"/>
              </w:rPr>
              <w:t>–</w:t>
            </w:r>
            <w:r w:rsidRPr="00102E09">
              <w:rPr>
                <w:rFonts w:cs="Calibri"/>
                <w:color w:val="000000" w:themeColor="text1"/>
                <w:sz w:val="18"/>
                <w:szCs w:val="18"/>
              </w:rPr>
              <w:t xml:space="preserve"> pořízení a</w:t>
            </w:r>
            <w:r w:rsidR="003D5277">
              <w:rPr>
                <w:rFonts w:cs="Calibri"/>
                <w:color w:val="000000" w:themeColor="text1"/>
                <w:sz w:val="18"/>
                <w:szCs w:val="18"/>
              </w:rPr>
              <w:t> </w:t>
            </w:r>
            <w:r w:rsidRPr="00102E09">
              <w:rPr>
                <w:rFonts w:cs="Calibri"/>
                <w:color w:val="000000" w:themeColor="text1"/>
                <w:sz w:val="18"/>
                <w:szCs w:val="18"/>
              </w:rPr>
              <w:t>ochraňování</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1 680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429 000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12. 8. 2020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20-136</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na bázi kvarterních amoniových solí – pořízení a ochraňování</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16 030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2 772 000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28. 8. 2020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 xml:space="preserve">ealizace </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20-138</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s účinnou látkou kyselinou peroctovou a</w:t>
            </w:r>
            <w:r w:rsidR="003D5277">
              <w:rPr>
                <w:rFonts w:cs="Calibri"/>
                <w:color w:val="000000" w:themeColor="text1"/>
                <w:sz w:val="18"/>
                <w:szCs w:val="18"/>
              </w:rPr>
              <w:t> </w:t>
            </w:r>
            <w:r w:rsidRPr="00102E09">
              <w:rPr>
                <w:rFonts w:cs="Calibri"/>
                <w:color w:val="000000" w:themeColor="text1"/>
                <w:sz w:val="18"/>
                <w:szCs w:val="18"/>
              </w:rPr>
              <w:t>peroxidem vodíku – pořízení a</w:t>
            </w:r>
            <w:r w:rsidR="003D5277">
              <w:rPr>
                <w:rFonts w:cs="Calibri"/>
                <w:color w:val="000000" w:themeColor="text1"/>
                <w:sz w:val="18"/>
                <w:szCs w:val="18"/>
              </w:rPr>
              <w:t> </w:t>
            </w:r>
            <w:r w:rsidRPr="00102E09">
              <w:rPr>
                <w:rFonts w:cs="Calibri"/>
                <w:color w:val="000000" w:themeColor="text1"/>
                <w:sz w:val="18"/>
                <w:szCs w:val="18"/>
              </w:rPr>
              <w:t>ochraňování</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15 000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2 523 000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1. 9. 2020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 xml:space="preserve">odání nabídek </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20-139</w:t>
            </w:r>
          </w:p>
        </w:tc>
        <w:tc>
          <w:tcPr>
            <w:tcW w:w="2912" w:type="dxa"/>
            <w:vMerge w:val="restart"/>
            <w:tcBorders>
              <w:top w:val="single" w:sz="4" w:space="0" w:color="auto"/>
              <w:left w:val="nil"/>
              <w:right w:val="single" w:sz="4" w:space="0" w:color="auto"/>
            </w:tcBorders>
            <w:shd w:val="clear" w:color="auto" w:fill="FFFFFF" w:themeFill="background1"/>
            <w:vAlign w:val="center"/>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s účinnou látkou chlornan sodný – pořízení a</w:t>
            </w:r>
            <w:r w:rsidR="003D5277">
              <w:rPr>
                <w:rFonts w:cs="Calibri"/>
                <w:color w:val="000000" w:themeColor="text1"/>
                <w:sz w:val="18"/>
                <w:szCs w:val="18"/>
              </w:rPr>
              <w:t> </w:t>
            </w:r>
            <w:r w:rsidRPr="00102E09">
              <w:rPr>
                <w:rFonts w:cs="Calibri"/>
                <w:color w:val="000000" w:themeColor="text1"/>
                <w:sz w:val="18"/>
                <w:szCs w:val="18"/>
              </w:rPr>
              <w:t>ochraňování</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15 000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14. 8. 2020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rušeno</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20-139.2</w:t>
            </w:r>
          </w:p>
        </w:tc>
        <w:tc>
          <w:tcPr>
            <w:tcW w:w="2912" w:type="dxa"/>
            <w:vMerge/>
            <w:tcBorders>
              <w:left w:val="nil"/>
              <w:right w:val="single" w:sz="4" w:space="0" w:color="auto"/>
            </w:tcBorders>
            <w:shd w:val="clear" w:color="auto" w:fill="FFFFFF" w:themeFill="background1"/>
            <w:vAlign w:val="center"/>
          </w:tcPr>
          <w:p w:rsidR="005F50A1" w:rsidRPr="00102E09" w:rsidRDefault="005F50A1" w:rsidP="00102E09">
            <w:pPr>
              <w:spacing w:line="200" w:lineRule="atLeast"/>
              <w:jc w:val="left"/>
              <w:rPr>
                <w:rFonts w:cs="Calibri"/>
                <w:color w:val="000000" w:themeColor="text1"/>
                <w:sz w:val="18"/>
                <w:szCs w:val="18"/>
              </w:rPr>
            </w:pP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15 000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8. 9. 2020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rušeno</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20-139.3</w:t>
            </w:r>
          </w:p>
        </w:tc>
        <w:tc>
          <w:tcPr>
            <w:tcW w:w="2912" w:type="dxa"/>
            <w:vMerge/>
            <w:tcBorders>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15 000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1 154 000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15. 9. 2020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J</w:t>
            </w:r>
            <w:r w:rsidR="005F50A1" w:rsidRPr="00102E09">
              <w:rPr>
                <w:rFonts w:cs="Calibri"/>
                <w:color w:val="000000" w:themeColor="text1"/>
                <w:sz w:val="18"/>
                <w:szCs w:val="18"/>
              </w:rPr>
              <w:t>ednání o smlouvě</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20-140</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na bázi alkoholu pro osobní hygienu – pořízení a</w:t>
            </w:r>
            <w:r w:rsidR="003D5277">
              <w:rPr>
                <w:rFonts w:cs="Calibri"/>
                <w:color w:val="000000" w:themeColor="text1"/>
                <w:sz w:val="18"/>
                <w:szCs w:val="18"/>
              </w:rPr>
              <w:t> </w:t>
            </w:r>
            <w:r w:rsidRPr="00102E09">
              <w:rPr>
                <w:rFonts w:cs="Calibri"/>
                <w:color w:val="000000" w:themeColor="text1"/>
                <w:sz w:val="18"/>
                <w:szCs w:val="18"/>
              </w:rPr>
              <w:t>ochraňování</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215 504</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37 186 000</w:t>
            </w:r>
          </w:p>
        </w:tc>
        <w:tc>
          <w:tcPr>
            <w:tcW w:w="119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14. 8. 2020</w:t>
            </w:r>
          </w:p>
        </w:tc>
        <w:tc>
          <w:tcPr>
            <w:tcW w:w="1896"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řed oběhem spisu na schválení podpisu smlouvy, příprava dok.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20-141</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s účinnou látkou ethanol nebo isopropylalkohol</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61 290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25 675 000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31. 8. 2020</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posuzování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lastRenderedPageBreak/>
              <w:t>20-145</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tcPr>
          <w:p w:rsidR="005F50A1" w:rsidRPr="00102E09" w:rsidRDefault="005F50A1" w:rsidP="003D5277">
            <w:pPr>
              <w:spacing w:line="200" w:lineRule="atLeast"/>
              <w:jc w:val="left"/>
              <w:rPr>
                <w:rFonts w:cs="Calibri"/>
                <w:color w:val="000000" w:themeColor="text1"/>
                <w:sz w:val="18"/>
                <w:szCs w:val="18"/>
              </w:rPr>
            </w:pPr>
            <w:r w:rsidRPr="00102E09">
              <w:rPr>
                <w:rFonts w:cs="Calibri"/>
                <w:color w:val="000000" w:themeColor="text1"/>
                <w:sz w:val="18"/>
                <w:szCs w:val="18"/>
              </w:rPr>
              <w:t>Filtrační polomaska (</w:t>
            </w:r>
            <w:r w:rsidR="003D5277">
              <w:rPr>
                <w:rFonts w:cs="Calibri"/>
                <w:color w:val="000000" w:themeColor="text1"/>
                <w:sz w:val="18"/>
                <w:szCs w:val="18"/>
              </w:rPr>
              <w:t>r</w:t>
            </w:r>
            <w:r w:rsidRPr="00102E09">
              <w:rPr>
                <w:rFonts w:cs="Calibri"/>
                <w:color w:val="000000" w:themeColor="text1"/>
                <w:sz w:val="18"/>
                <w:szCs w:val="18"/>
              </w:rPr>
              <w:t>espirátor) třídy FFP3</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886 000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127 239 000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17. 9. 2020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3D5277"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lhůta pro podání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20-146</w:t>
            </w:r>
          </w:p>
        </w:tc>
        <w:tc>
          <w:tcPr>
            <w:tcW w:w="2912" w:type="dxa"/>
            <w:tcBorders>
              <w:top w:val="single" w:sz="4" w:space="0" w:color="auto"/>
              <w:left w:val="nil"/>
              <w:bottom w:val="single" w:sz="4" w:space="0" w:color="auto"/>
              <w:right w:val="single" w:sz="4" w:space="0" w:color="auto"/>
            </w:tcBorders>
            <w:shd w:val="clear" w:color="auto" w:fill="FFFFFF" w:themeFill="background1"/>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Návleky na obuv </w:t>
            </w:r>
          </w:p>
        </w:tc>
        <w:tc>
          <w:tcPr>
            <w:tcW w:w="10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370 000</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740 000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14. 8. 2020</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R</w:t>
            </w:r>
            <w:r w:rsidR="005F50A1" w:rsidRPr="00102E09">
              <w:rPr>
                <w:rFonts w:cs="Calibri"/>
                <w:color w:val="000000" w:themeColor="text1"/>
                <w:sz w:val="18"/>
                <w:szCs w:val="18"/>
              </w:rPr>
              <w:t>ealizace</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20-150</w:t>
            </w:r>
          </w:p>
        </w:tc>
        <w:tc>
          <w:tcPr>
            <w:tcW w:w="2912"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Dynamický nákupní systém pro pořizování osobních ochranných a zdravotnických prostředků </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0</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950 000 000</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21. 8. 2020</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veřejněno k podání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20-152</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Rukavice vyšetřovací ochranné (2. vlna)</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16 878 000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29 578 000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11. 9. 2020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posuzování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20-154</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 xml:space="preserve">Rychlotest </w:t>
            </w:r>
            <w:r w:rsidR="00C43435" w:rsidRPr="00102E09">
              <w:rPr>
                <w:rFonts w:cs="Calibri"/>
                <w:color w:val="000000" w:themeColor="text1"/>
                <w:sz w:val="18"/>
                <w:szCs w:val="18"/>
              </w:rPr>
              <w:t>–</w:t>
            </w:r>
            <w:r w:rsidRPr="00102E09">
              <w:rPr>
                <w:rFonts w:cs="Calibri"/>
                <w:color w:val="000000" w:themeColor="text1"/>
                <w:sz w:val="18"/>
                <w:szCs w:val="18"/>
              </w:rPr>
              <w:t xml:space="preserve"> nákup a ochraňování (2. vlna)</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66 000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12 599 000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25. 9. 2020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posuzování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20-155</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 xml:space="preserve">Návleky na obuv </w:t>
            </w:r>
            <w:r w:rsidR="00C43435" w:rsidRPr="00102E09">
              <w:rPr>
                <w:rFonts w:cs="Calibri"/>
                <w:color w:val="000000" w:themeColor="text1"/>
                <w:sz w:val="18"/>
                <w:szCs w:val="18"/>
              </w:rPr>
              <w:t>–</w:t>
            </w:r>
            <w:r w:rsidRPr="00102E09">
              <w:rPr>
                <w:rFonts w:cs="Calibri"/>
                <w:color w:val="000000" w:themeColor="text1"/>
                <w:sz w:val="18"/>
                <w:szCs w:val="18"/>
              </w:rPr>
              <w:t xml:space="preserve"> nákup a zpětný odkup (2. vlna) </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744 000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1 432 000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22. 9.2 020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uzavření smlouvy</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20-156</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Výtěrový set bez média (2. vlna)</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1 202 000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4 327 200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21. 9. 2020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posuzování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20-157</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 xml:space="preserve">Zdravotnická čepice </w:t>
            </w:r>
            <w:r w:rsidR="00C43435" w:rsidRPr="00102E09">
              <w:rPr>
                <w:rFonts w:cs="Calibri"/>
                <w:color w:val="000000" w:themeColor="text1"/>
                <w:sz w:val="18"/>
                <w:szCs w:val="18"/>
              </w:rPr>
              <w:t>–</w:t>
            </w:r>
            <w:r w:rsidRPr="00102E09">
              <w:rPr>
                <w:rFonts w:cs="Calibri"/>
                <w:color w:val="000000" w:themeColor="text1"/>
                <w:sz w:val="18"/>
                <w:szCs w:val="18"/>
              </w:rPr>
              <w:t xml:space="preserve"> nákup a</w:t>
            </w:r>
            <w:r w:rsidR="00C43435">
              <w:rPr>
                <w:rFonts w:cs="Calibri"/>
                <w:color w:val="000000" w:themeColor="text1"/>
                <w:sz w:val="18"/>
                <w:szCs w:val="18"/>
              </w:rPr>
              <w:t> </w:t>
            </w:r>
            <w:r w:rsidRPr="00102E09">
              <w:rPr>
                <w:rFonts w:cs="Calibri"/>
                <w:color w:val="000000" w:themeColor="text1"/>
                <w:sz w:val="18"/>
                <w:szCs w:val="18"/>
              </w:rPr>
              <w:t xml:space="preserve">zpětný odkup (2. vlna) </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723 000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2 892 000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17. 9. 2020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uzavření smlouvy</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20-158</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C43435">
            <w:pPr>
              <w:spacing w:line="200" w:lineRule="atLeast"/>
              <w:jc w:val="left"/>
              <w:rPr>
                <w:rFonts w:cs="Calibri"/>
                <w:color w:val="000000" w:themeColor="text1"/>
                <w:sz w:val="18"/>
                <w:szCs w:val="18"/>
              </w:rPr>
            </w:pPr>
            <w:r w:rsidRPr="00102E09">
              <w:rPr>
                <w:rFonts w:cs="Calibri"/>
                <w:color w:val="000000" w:themeColor="text1"/>
                <w:sz w:val="18"/>
                <w:szCs w:val="18"/>
              </w:rPr>
              <w:t xml:space="preserve">Ochranný oblek </w:t>
            </w:r>
            <w:r w:rsidR="00C43435" w:rsidRPr="00102E09">
              <w:rPr>
                <w:rFonts w:cs="Calibri"/>
                <w:color w:val="000000" w:themeColor="text1"/>
                <w:sz w:val="18"/>
                <w:szCs w:val="18"/>
              </w:rPr>
              <w:t>–</w:t>
            </w:r>
            <w:r w:rsidRPr="00102E09">
              <w:rPr>
                <w:rFonts w:cs="Calibri"/>
                <w:color w:val="000000" w:themeColor="text1"/>
                <w:sz w:val="18"/>
                <w:szCs w:val="18"/>
              </w:rPr>
              <w:t xml:space="preserve"> nákup a ochraňování (2. vlna)</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1 254 000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339 119 835</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16. 9. 2020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posuzování nabídek (454 000 ks)</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20-159</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Vyměnitelný filtr do ochranné dýchací polomasky (2. vlna) </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91 000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22 750 000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5. 10. 2020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příjem nabídek</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20-160</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 xml:space="preserve">Dezinfekční přípravek na bázi alkoholu pro osobní hygienu – pořízení a ochraňování </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3 000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519 000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C43435" w:rsidP="005F50A1">
            <w:pPr>
              <w:spacing w:line="200" w:lineRule="atLeast"/>
              <w:jc w:val="center"/>
              <w:rPr>
                <w:rFonts w:cs="Calibri"/>
                <w:color w:val="000000" w:themeColor="text1"/>
                <w:sz w:val="18"/>
                <w:szCs w:val="18"/>
              </w:rPr>
            </w:pPr>
            <w:r>
              <w:rPr>
                <w:rFonts w:cs="Calibri"/>
                <w:color w:val="000000" w:themeColor="text1"/>
                <w:sz w:val="18"/>
                <w:szCs w:val="18"/>
              </w:rPr>
              <w:t>N</w:t>
            </w:r>
            <w:r w:rsidR="005F50A1" w:rsidRPr="00102E09">
              <w:rPr>
                <w:rFonts w:cs="Calibri"/>
                <w:color w:val="000000" w:themeColor="text1"/>
                <w:sz w:val="18"/>
                <w:szCs w:val="18"/>
              </w:rPr>
              <w:t>evyhlášena</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pracování ZD</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20-161</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Bezoplachový dezinfekční přípravek na ruce (ethanol a/nebo isopropylalkohol – pořízení a</w:t>
            </w:r>
            <w:r w:rsidR="00102E09" w:rsidRPr="00102E09">
              <w:rPr>
                <w:rFonts w:cs="Calibri"/>
                <w:color w:val="000000" w:themeColor="text1"/>
                <w:sz w:val="18"/>
                <w:szCs w:val="18"/>
              </w:rPr>
              <w:t> </w:t>
            </w:r>
            <w:r w:rsidRPr="00102E09">
              <w:rPr>
                <w:rFonts w:cs="Calibri"/>
                <w:color w:val="000000" w:themeColor="text1"/>
                <w:sz w:val="18"/>
                <w:szCs w:val="18"/>
              </w:rPr>
              <w:t>ochraňování</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6 310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2 645 000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C43435" w:rsidP="005F50A1">
            <w:pPr>
              <w:spacing w:line="200" w:lineRule="atLeast"/>
              <w:jc w:val="center"/>
              <w:rPr>
                <w:rFonts w:cs="Calibri"/>
                <w:color w:val="000000" w:themeColor="text1"/>
                <w:sz w:val="18"/>
                <w:szCs w:val="18"/>
              </w:rPr>
            </w:pPr>
            <w:r>
              <w:rPr>
                <w:rFonts w:cs="Calibri"/>
                <w:color w:val="000000" w:themeColor="text1"/>
                <w:sz w:val="18"/>
                <w:szCs w:val="18"/>
              </w:rPr>
              <w:t>N</w:t>
            </w:r>
            <w:r w:rsidR="005F50A1" w:rsidRPr="00102E09">
              <w:rPr>
                <w:rFonts w:cs="Calibri"/>
                <w:color w:val="000000" w:themeColor="text1"/>
                <w:sz w:val="18"/>
                <w:szCs w:val="18"/>
              </w:rPr>
              <w:t>evyhlášena</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Z</w:t>
            </w:r>
            <w:r w:rsidR="005F50A1" w:rsidRPr="00102E09">
              <w:rPr>
                <w:rFonts w:cs="Calibri"/>
                <w:color w:val="000000" w:themeColor="text1"/>
                <w:sz w:val="18"/>
                <w:szCs w:val="18"/>
              </w:rPr>
              <w:t>pracování ZD</w:t>
            </w:r>
          </w:p>
        </w:tc>
      </w:tr>
      <w:tr w:rsidR="00102E09" w:rsidRPr="00102E09" w:rsidTr="00C43435">
        <w:trPr>
          <w:cantSplit/>
          <w:trHeight w:val="255"/>
          <w:jc w:val="center"/>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102E09" w:rsidRDefault="005F50A1" w:rsidP="005F50A1">
            <w:pPr>
              <w:spacing w:line="200" w:lineRule="atLeast"/>
              <w:rPr>
                <w:rFonts w:cs="Calibri"/>
                <w:color w:val="000000" w:themeColor="text1"/>
                <w:sz w:val="18"/>
                <w:szCs w:val="18"/>
              </w:rPr>
            </w:pPr>
            <w:r w:rsidRPr="00102E09">
              <w:rPr>
                <w:rFonts w:cs="Calibri"/>
                <w:color w:val="000000" w:themeColor="text1"/>
                <w:sz w:val="18"/>
                <w:szCs w:val="18"/>
              </w:rPr>
              <w:t>20-162</w:t>
            </w:r>
          </w:p>
        </w:tc>
        <w:tc>
          <w:tcPr>
            <w:tcW w:w="2912"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5F50A1" w:rsidP="00102E09">
            <w:pPr>
              <w:spacing w:line="200" w:lineRule="atLeast"/>
              <w:jc w:val="left"/>
              <w:rPr>
                <w:rFonts w:cs="Calibri"/>
                <w:color w:val="000000" w:themeColor="text1"/>
                <w:sz w:val="18"/>
                <w:szCs w:val="18"/>
              </w:rPr>
            </w:pPr>
            <w:r w:rsidRPr="00102E09">
              <w:rPr>
                <w:rFonts w:cs="Calibri"/>
                <w:color w:val="000000" w:themeColor="text1"/>
                <w:sz w:val="18"/>
                <w:szCs w:val="18"/>
              </w:rPr>
              <w:t>Dezinfekční přípravek s účinnou látkou chlornan sodný – pořízení a ochraňování</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7 500</w:t>
            </w:r>
          </w:p>
        </w:tc>
        <w:tc>
          <w:tcPr>
            <w:tcW w:w="127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102E09">
            <w:pPr>
              <w:spacing w:line="200" w:lineRule="atLeast"/>
              <w:ind w:right="57"/>
              <w:jc w:val="right"/>
              <w:rPr>
                <w:rFonts w:cs="Calibri"/>
                <w:color w:val="000000" w:themeColor="text1"/>
                <w:sz w:val="18"/>
                <w:szCs w:val="18"/>
              </w:rPr>
            </w:pPr>
            <w:r w:rsidRPr="00102E09">
              <w:rPr>
                <w:rFonts w:cs="Calibri"/>
                <w:color w:val="000000" w:themeColor="text1"/>
                <w:sz w:val="18"/>
                <w:szCs w:val="18"/>
              </w:rPr>
              <w:t>579 000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102E09" w:rsidRDefault="005F50A1" w:rsidP="005F50A1">
            <w:pPr>
              <w:spacing w:line="200" w:lineRule="atLeast"/>
              <w:jc w:val="center"/>
              <w:rPr>
                <w:rFonts w:cs="Calibri"/>
                <w:color w:val="000000" w:themeColor="text1"/>
                <w:sz w:val="18"/>
                <w:szCs w:val="18"/>
              </w:rPr>
            </w:pPr>
            <w:r w:rsidRPr="00102E09">
              <w:rPr>
                <w:rFonts w:cs="Calibri"/>
                <w:color w:val="000000" w:themeColor="text1"/>
                <w:sz w:val="18"/>
                <w:szCs w:val="18"/>
              </w:rPr>
              <w:t>6. 10. 2020</w:t>
            </w:r>
          </w:p>
        </w:tc>
        <w:tc>
          <w:tcPr>
            <w:tcW w:w="1896" w:type="dxa"/>
            <w:tcBorders>
              <w:top w:val="single" w:sz="4" w:space="0" w:color="auto"/>
              <w:left w:val="nil"/>
              <w:bottom w:val="single" w:sz="4" w:space="0" w:color="auto"/>
              <w:right w:val="single" w:sz="4" w:space="0" w:color="auto"/>
            </w:tcBorders>
            <w:shd w:val="clear" w:color="auto" w:fill="auto"/>
            <w:vAlign w:val="center"/>
          </w:tcPr>
          <w:p w:rsidR="005F50A1" w:rsidRPr="00102E09" w:rsidRDefault="00C43435" w:rsidP="00102E09">
            <w:pPr>
              <w:spacing w:line="200" w:lineRule="atLeast"/>
              <w:jc w:val="left"/>
              <w:rPr>
                <w:rFonts w:cs="Calibri"/>
                <w:color w:val="000000" w:themeColor="text1"/>
                <w:sz w:val="18"/>
                <w:szCs w:val="18"/>
              </w:rPr>
            </w:pPr>
            <w:r>
              <w:rPr>
                <w:rFonts w:cs="Calibri"/>
                <w:color w:val="000000" w:themeColor="text1"/>
                <w:sz w:val="18"/>
                <w:szCs w:val="18"/>
              </w:rPr>
              <w:t>P</w:t>
            </w:r>
            <w:r w:rsidR="005F50A1" w:rsidRPr="00102E09">
              <w:rPr>
                <w:rFonts w:cs="Calibri"/>
                <w:color w:val="000000" w:themeColor="text1"/>
                <w:sz w:val="18"/>
                <w:szCs w:val="18"/>
              </w:rPr>
              <w:t>robíhá příjem nabídek</w:t>
            </w:r>
          </w:p>
        </w:tc>
      </w:tr>
      <w:tr w:rsidR="00102E09" w:rsidRPr="00102E09" w:rsidTr="00C43435">
        <w:trPr>
          <w:cantSplit/>
          <w:trHeight w:val="255"/>
          <w:jc w:val="center"/>
        </w:trPr>
        <w:tc>
          <w:tcPr>
            <w:tcW w:w="4709" w:type="dxa"/>
            <w:gridSpan w:val="3"/>
            <w:tcBorders>
              <w:top w:val="single" w:sz="4" w:space="0" w:color="auto"/>
              <w:left w:val="single" w:sz="4" w:space="0" w:color="auto"/>
              <w:bottom w:val="single" w:sz="4" w:space="0" w:color="auto"/>
              <w:right w:val="single" w:sz="4" w:space="0" w:color="auto"/>
            </w:tcBorders>
            <w:shd w:val="clear" w:color="auto" w:fill="F2C6C9"/>
            <w:noWrap/>
            <w:vAlign w:val="center"/>
          </w:tcPr>
          <w:p w:rsidR="005F50A1" w:rsidRPr="00102E09" w:rsidRDefault="005F50A1" w:rsidP="00102E09">
            <w:pPr>
              <w:spacing w:line="200" w:lineRule="atLeast"/>
              <w:ind w:right="57"/>
              <w:jc w:val="left"/>
              <w:rPr>
                <w:rFonts w:cs="Calibri"/>
                <w:b/>
                <w:color w:val="000000" w:themeColor="text1"/>
                <w:sz w:val="18"/>
                <w:szCs w:val="18"/>
              </w:rPr>
            </w:pPr>
            <w:r w:rsidRPr="00102E09">
              <w:rPr>
                <w:rFonts w:cs="Calibri"/>
                <w:b/>
                <w:color w:val="000000" w:themeColor="text1"/>
                <w:sz w:val="18"/>
                <w:szCs w:val="18"/>
              </w:rPr>
              <w:t>Celkem</w:t>
            </w:r>
          </w:p>
        </w:tc>
        <w:tc>
          <w:tcPr>
            <w:tcW w:w="1271" w:type="dxa"/>
            <w:tcBorders>
              <w:top w:val="single" w:sz="4" w:space="0" w:color="auto"/>
              <w:left w:val="nil"/>
              <w:bottom w:val="single" w:sz="4" w:space="0" w:color="auto"/>
              <w:right w:val="single" w:sz="4" w:space="0" w:color="auto"/>
            </w:tcBorders>
            <w:shd w:val="clear" w:color="auto" w:fill="F2C6C9"/>
            <w:noWrap/>
            <w:vAlign w:val="center"/>
          </w:tcPr>
          <w:p w:rsidR="005F50A1" w:rsidRPr="00102E09" w:rsidRDefault="005F50A1" w:rsidP="00102E09">
            <w:pPr>
              <w:spacing w:line="200" w:lineRule="atLeast"/>
              <w:ind w:right="57"/>
              <w:jc w:val="right"/>
              <w:rPr>
                <w:rFonts w:cs="Calibri"/>
                <w:b/>
                <w:color w:val="000000" w:themeColor="text1"/>
                <w:sz w:val="18"/>
                <w:szCs w:val="18"/>
              </w:rPr>
            </w:pPr>
            <w:r w:rsidRPr="00102E09">
              <w:rPr>
                <w:rFonts w:cs="Calibri"/>
                <w:b/>
                <w:color w:val="000000" w:themeColor="text1"/>
                <w:sz w:val="18"/>
                <w:szCs w:val="18"/>
              </w:rPr>
              <w:t>2 158 551 915</w:t>
            </w:r>
          </w:p>
        </w:tc>
        <w:tc>
          <w:tcPr>
            <w:tcW w:w="3087" w:type="dxa"/>
            <w:gridSpan w:val="2"/>
            <w:tcBorders>
              <w:top w:val="single" w:sz="4" w:space="0" w:color="auto"/>
              <w:left w:val="nil"/>
              <w:bottom w:val="single" w:sz="4" w:space="0" w:color="auto"/>
              <w:right w:val="single" w:sz="4" w:space="0" w:color="auto"/>
            </w:tcBorders>
            <w:shd w:val="clear" w:color="auto" w:fill="F2C6C9"/>
            <w:noWrap/>
            <w:vAlign w:val="center"/>
          </w:tcPr>
          <w:p w:rsidR="005F50A1" w:rsidRPr="00102E09" w:rsidRDefault="005F50A1" w:rsidP="00102E09">
            <w:pPr>
              <w:spacing w:line="200" w:lineRule="atLeast"/>
              <w:jc w:val="left"/>
              <w:rPr>
                <w:rFonts w:cs="Calibri"/>
                <w:b/>
                <w:color w:val="000000" w:themeColor="text1"/>
                <w:sz w:val="18"/>
                <w:szCs w:val="18"/>
              </w:rPr>
            </w:pPr>
          </w:p>
        </w:tc>
      </w:tr>
    </w:tbl>
    <w:p w:rsidR="005F50A1" w:rsidRPr="0045562D" w:rsidRDefault="005F50A1" w:rsidP="0045562D">
      <w:pPr>
        <w:spacing w:before="40"/>
        <w:rPr>
          <w:rFonts w:cs="Calibri"/>
          <w:color w:val="000000" w:themeColor="text1"/>
          <w:sz w:val="20"/>
          <w:szCs w:val="20"/>
        </w:rPr>
      </w:pPr>
      <w:r w:rsidRPr="0045562D">
        <w:rPr>
          <w:rFonts w:cs="Calibri"/>
          <w:b/>
          <w:color w:val="000000" w:themeColor="text1"/>
          <w:sz w:val="20"/>
          <w:szCs w:val="20"/>
        </w:rPr>
        <w:t xml:space="preserve">Zdroj: </w:t>
      </w:r>
      <w:r w:rsidR="00043E72">
        <w:rPr>
          <w:rFonts w:cs="Calibri"/>
          <w:color w:val="000000" w:themeColor="text1"/>
          <w:sz w:val="20"/>
          <w:szCs w:val="20"/>
        </w:rPr>
        <w:t>i</w:t>
      </w:r>
      <w:r w:rsidRPr="0045562D">
        <w:rPr>
          <w:rFonts w:cs="Calibri"/>
          <w:color w:val="000000" w:themeColor="text1"/>
          <w:sz w:val="20"/>
          <w:szCs w:val="20"/>
        </w:rPr>
        <w:t>nformace SSHR – vyhlášené veřejné zakázky v období od 1. 6. 2020 do 6. 10. 2020.</w:t>
      </w:r>
    </w:p>
    <w:p w:rsidR="005F50A1" w:rsidRPr="0045562D" w:rsidRDefault="005F50A1" w:rsidP="005F50A1">
      <w:pPr>
        <w:rPr>
          <w:rFonts w:cs="Calibri"/>
          <w:color w:val="000000" w:themeColor="text1"/>
          <w:sz w:val="20"/>
          <w:szCs w:val="20"/>
        </w:rPr>
      </w:pPr>
      <w:r w:rsidRPr="0045562D">
        <w:rPr>
          <w:rFonts w:cs="Calibri"/>
          <w:b/>
          <w:color w:val="000000" w:themeColor="text1"/>
          <w:sz w:val="20"/>
          <w:szCs w:val="20"/>
        </w:rPr>
        <w:t xml:space="preserve">Vysvětlivky: </w:t>
      </w:r>
      <w:r w:rsidRPr="0045562D">
        <w:rPr>
          <w:rFonts w:cs="Calibri"/>
          <w:color w:val="000000" w:themeColor="text1"/>
          <w:sz w:val="20"/>
          <w:szCs w:val="20"/>
        </w:rPr>
        <w:t>ZD – zadávací dokumentace.</w:t>
      </w:r>
    </w:p>
    <w:p w:rsidR="005F50A1" w:rsidRPr="0045562D" w:rsidRDefault="005F50A1" w:rsidP="0045562D">
      <w:pPr>
        <w:ind w:left="567" w:hanging="567"/>
        <w:rPr>
          <w:rFonts w:cs="Calibri"/>
          <w:color w:val="000000" w:themeColor="text1"/>
          <w:sz w:val="20"/>
          <w:szCs w:val="20"/>
        </w:rPr>
      </w:pPr>
      <w:r w:rsidRPr="0045562D">
        <w:rPr>
          <w:rFonts w:cs="Calibri"/>
          <w:b/>
          <w:color w:val="000000" w:themeColor="text1"/>
          <w:sz w:val="20"/>
          <w:szCs w:val="20"/>
        </w:rPr>
        <w:t>Pozn</w:t>
      </w:r>
      <w:r w:rsidR="00043E72">
        <w:rPr>
          <w:rFonts w:cs="Calibri"/>
          <w:b/>
          <w:color w:val="000000" w:themeColor="text1"/>
          <w:sz w:val="20"/>
          <w:szCs w:val="20"/>
        </w:rPr>
        <w:t>.</w:t>
      </w:r>
      <w:r w:rsidRPr="0045562D">
        <w:rPr>
          <w:rFonts w:cs="Calibri"/>
          <w:b/>
          <w:color w:val="000000" w:themeColor="text1"/>
          <w:sz w:val="20"/>
          <w:szCs w:val="20"/>
        </w:rPr>
        <w:t>:</w:t>
      </w:r>
      <w:r w:rsidR="0045562D" w:rsidRPr="0045562D">
        <w:rPr>
          <w:rFonts w:cs="Calibri"/>
          <w:color w:val="000000" w:themeColor="text1"/>
          <w:sz w:val="20"/>
          <w:szCs w:val="20"/>
        </w:rPr>
        <w:t xml:space="preserve"> </w:t>
      </w:r>
      <w:r w:rsidRPr="0045562D">
        <w:rPr>
          <w:rFonts w:cs="Calibri"/>
          <w:color w:val="000000" w:themeColor="text1"/>
          <w:sz w:val="20"/>
          <w:szCs w:val="20"/>
        </w:rPr>
        <w:t>Celková výše předpokládaných hodnot veřejných zakázek neobsahuje předpokládané hodnoty celých zrušených VZ.</w:t>
      </w:r>
    </w:p>
    <w:p w:rsidR="005F50A1" w:rsidRPr="00713FFE" w:rsidRDefault="005F50A1" w:rsidP="005F50A1">
      <w:pPr>
        <w:rPr>
          <w:color w:val="000000" w:themeColor="text1"/>
        </w:rPr>
      </w:pPr>
    </w:p>
    <w:p w:rsidR="005F50A1" w:rsidRPr="0045562D" w:rsidRDefault="0045562D" w:rsidP="0045562D">
      <w:pPr>
        <w:spacing w:after="40"/>
        <w:ind w:left="1304" w:hanging="1304"/>
        <w:rPr>
          <w:rFonts w:cs="Calibri"/>
          <w:b/>
          <w:color w:val="000000" w:themeColor="text1"/>
        </w:rPr>
      </w:pPr>
      <w:r>
        <w:rPr>
          <w:rFonts w:cs="Calibri"/>
          <w:b/>
          <w:color w:val="000000" w:themeColor="text1"/>
        </w:rPr>
        <w:t>Tabulka č. </w:t>
      </w:r>
      <w:r w:rsidR="005F50A1" w:rsidRPr="0045562D">
        <w:rPr>
          <w:rFonts w:cs="Calibri"/>
          <w:b/>
          <w:color w:val="000000" w:themeColor="text1"/>
        </w:rPr>
        <w:t>8</w:t>
      </w:r>
      <w:r>
        <w:rPr>
          <w:rFonts w:cs="Calibri"/>
          <w:b/>
          <w:color w:val="000000" w:themeColor="text1"/>
        </w:rPr>
        <w:t xml:space="preserve">: </w:t>
      </w:r>
      <w:r>
        <w:rPr>
          <w:rFonts w:cs="Calibri"/>
          <w:b/>
          <w:color w:val="000000" w:themeColor="text1"/>
        </w:rPr>
        <w:tab/>
      </w:r>
      <w:r w:rsidR="005F50A1" w:rsidRPr="0045562D">
        <w:rPr>
          <w:rFonts w:cs="Calibri"/>
          <w:b/>
          <w:color w:val="000000" w:themeColor="text1"/>
        </w:rPr>
        <w:t xml:space="preserve">Vybrané údaje ze smluv uzavřených s dodavateli OOP na </w:t>
      </w:r>
      <w:r w:rsidR="00043E72">
        <w:rPr>
          <w:rFonts w:cs="Calibri"/>
          <w:b/>
          <w:color w:val="000000" w:themeColor="text1"/>
        </w:rPr>
        <w:t>zá</w:t>
      </w:r>
      <w:r w:rsidR="005F50A1" w:rsidRPr="0045562D">
        <w:rPr>
          <w:rFonts w:cs="Calibri"/>
          <w:b/>
          <w:color w:val="000000" w:themeColor="text1"/>
        </w:rPr>
        <w:t>kladě VZ uvedených v tabulce č. 7</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7"/>
        <w:gridCol w:w="1701"/>
        <w:gridCol w:w="340"/>
        <w:gridCol w:w="1928"/>
        <w:gridCol w:w="1009"/>
        <w:gridCol w:w="1009"/>
        <w:gridCol w:w="737"/>
        <w:gridCol w:w="1644"/>
      </w:tblGrid>
      <w:tr w:rsidR="00A04A94" w:rsidRPr="0045562D" w:rsidTr="00A04A94">
        <w:trPr>
          <w:cantSplit/>
          <w:trHeight w:val="227"/>
          <w:tblHeader/>
          <w:jc w:val="center"/>
        </w:trPr>
        <w:tc>
          <w:tcPr>
            <w:tcW w:w="737" w:type="dxa"/>
            <w:shd w:val="clear" w:color="auto" w:fill="E5F1FF"/>
            <w:vAlign w:val="center"/>
          </w:tcPr>
          <w:p w:rsidR="005F50A1" w:rsidRPr="0045562D" w:rsidRDefault="005F50A1" w:rsidP="00B77ED8">
            <w:pPr>
              <w:ind w:left="-28" w:right="-57"/>
              <w:jc w:val="center"/>
              <w:rPr>
                <w:rFonts w:cs="Calibri"/>
                <w:b/>
                <w:color w:val="000000" w:themeColor="text1"/>
                <w:sz w:val="18"/>
                <w:szCs w:val="18"/>
              </w:rPr>
            </w:pPr>
            <w:r w:rsidRPr="0045562D">
              <w:rPr>
                <w:rFonts w:cs="Calibri"/>
                <w:b/>
                <w:color w:val="000000" w:themeColor="text1"/>
                <w:sz w:val="18"/>
                <w:szCs w:val="18"/>
              </w:rPr>
              <w:t>VZ</w:t>
            </w:r>
          </w:p>
          <w:p w:rsidR="005F50A1" w:rsidRPr="0045562D" w:rsidRDefault="005F50A1" w:rsidP="00B77ED8">
            <w:pPr>
              <w:ind w:left="-28" w:right="-57"/>
              <w:jc w:val="center"/>
              <w:rPr>
                <w:rFonts w:cs="Calibri"/>
                <w:color w:val="000000" w:themeColor="text1"/>
                <w:sz w:val="18"/>
                <w:szCs w:val="18"/>
              </w:rPr>
            </w:pPr>
            <w:r w:rsidRPr="0045562D">
              <w:rPr>
                <w:rFonts w:cs="Calibri"/>
                <w:b/>
                <w:color w:val="000000" w:themeColor="text1"/>
                <w:sz w:val="18"/>
                <w:szCs w:val="18"/>
              </w:rPr>
              <w:t>číslo</w:t>
            </w:r>
          </w:p>
        </w:tc>
        <w:tc>
          <w:tcPr>
            <w:tcW w:w="1701" w:type="dxa"/>
            <w:shd w:val="clear" w:color="auto" w:fill="E5F1FF"/>
            <w:vAlign w:val="center"/>
          </w:tcPr>
          <w:p w:rsidR="005F50A1" w:rsidRPr="0045562D" w:rsidRDefault="005F50A1" w:rsidP="0045562D">
            <w:pPr>
              <w:jc w:val="center"/>
              <w:rPr>
                <w:rFonts w:cs="Calibri"/>
                <w:color w:val="000000" w:themeColor="text1"/>
                <w:sz w:val="18"/>
                <w:szCs w:val="18"/>
              </w:rPr>
            </w:pPr>
            <w:r w:rsidRPr="0045562D">
              <w:rPr>
                <w:rFonts w:cs="Calibri"/>
                <w:b/>
                <w:color w:val="000000" w:themeColor="text1"/>
                <w:sz w:val="18"/>
                <w:szCs w:val="18"/>
              </w:rPr>
              <w:t>Položka OOP</w:t>
            </w:r>
          </w:p>
        </w:tc>
        <w:tc>
          <w:tcPr>
            <w:tcW w:w="340" w:type="dxa"/>
            <w:shd w:val="clear" w:color="auto" w:fill="E5F1FF"/>
            <w:vAlign w:val="center"/>
          </w:tcPr>
          <w:p w:rsidR="005F50A1" w:rsidRPr="0045562D" w:rsidRDefault="005F50A1" w:rsidP="00A04A94">
            <w:pPr>
              <w:ind w:left="-28" w:right="-28"/>
              <w:jc w:val="center"/>
              <w:rPr>
                <w:rFonts w:cs="Calibri"/>
                <w:b/>
                <w:color w:val="000000" w:themeColor="text1"/>
                <w:sz w:val="18"/>
                <w:szCs w:val="18"/>
              </w:rPr>
            </w:pPr>
            <w:r w:rsidRPr="0045562D">
              <w:rPr>
                <w:rFonts w:cs="Calibri"/>
                <w:b/>
                <w:color w:val="000000" w:themeColor="text1"/>
                <w:sz w:val="18"/>
                <w:szCs w:val="18"/>
              </w:rPr>
              <w:t>MJ</w:t>
            </w:r>
          </w:p>
        </w:tc>
        <w:tc>
          <w:tcPr>
            <w:tcW w:w="1928" w:type="dxa"/>
            <w:shd w:val="clear" w:color="auto" w:fill="E5F1FF"/>
            <w:vAlign w:val="center"/>
          </w:tcPr>
          <w:p w:rsidR="005F50A1" w:rsidRPr="00A04A94" w:rsidRDefault="005F50A1" w:rsidP="0045562D">
            <w:pPr>
              <w:jc w:val="center"/>
              <w:rPr>
                <w:rFonts w:cs="Calibri"/>
                <w:color w:val="000000" w:themeColor="text1"/>
                <w:spacing w:val="-2"/>
                <w:sz w:val="18"/>
                <w:szCs w:val="18"/>
              </w:rPr>
            </w:pPr>
            <w:r w:rsidRPr="00A04A94">
              <w:rPr>
                <w:rFonts w:cs="Calibri"/>
                <w:b/>
                <w:color w:val="000000" w:themeColor="text1"/>
                <w:spacing w:val="-2"/>
                <w:sz w:val="18"/>
                <w:szCs w:val="18"/>
              </w:rPr>
              <w:t>Dodavatel</w:t>
            </w:r>
          </w:p>
        </w:tc>
        <w:tc>
          <w:tcPr>
            <w:tcW w:w="1009" w:type="dxa"/>
            <w:shd w:val="clear" w:color="auto" w:fill="E5F1FF"/>
            <w:vAlign w:val="center"/>
          </w:tcPr>
          <w:p w:rsidR="005F50A1" w:rsidRPr="0045562D" w:rsidRDefault="005F50A1" w:rsidP="0045562D">
            <w:pPr>
              <w:jc w:val="center"/>
              <w:rPr>
                <w:rFonts w:cs="Calibri"/>
                <w:b/>
                <w:color w:val="000000" w:themeColor="text1"/>
                <w:sz w:val="18"/>
                <w:szCs w:val="18"/>
              </w:rPr>
            </w:pPr>
            <w:r w:rsidRPr="0045562D">
              <w:rPr>
                <w:rFonts w:cs="Calibri"/>
                <w:b/>
                <w:color w:val="000000" w:themeColor="text1"/>
                <w:sz w:val="18"/>
                <w:szCs w:val="18"/>
              </w:rPr>
              <w:t>Množství</w:t>
            </w:r>
          </w:p>
          <w:p w:rsidR="005F50A1" w:rsidRPr="0045562D" w:rsidRDefault="005F50A1" w:rsidP="0045562D">
            <w:pPr>
              <w:jc w:val="center"/>
              <w:rPr>
                <w:rFonts w:cs="Calibri"/>
                <w:b/>
                <w:color w:val="000000" w:themeColor="text1"/>
                <w:sz w:val="18"/>
                <w:szCs w:val="18"/>
              </w:rPr>
            </w:pPr>
            <w:r w:rsidRPr="0045562D">
              <w:rPr>
                <w:rFonts w:cs="Calibri"/>
                <w:b/>
                <w:color w:val="000000" w:themeColor="text1"/>
                <w:sz w:val="18"/>
                <w:szCs w:val="18"/>
              </w:rPr>
              <w:t>(MJ)</w:t>
            </w:r>
          </w:p>
        </w:tc>
        <w:tc>
          <w:tcPr>
            <w:tcW w:w="1009" w:type="dxa"/>
            <w:shd w:val="clear" w:color="auto" w:fill="E5F1FF"/>
            <w:vAlign w:val="center"/>
          </w:tcPr>
          <w:p w:rsidR="005F50A1" w:rsidRPr="0045562D" w:rsidRDefault="005F50A1" w:rsidP="0045562D">
            <w:pPr>
              <w:jc w:val="center"/>
              <w:rPr>
                <w:rFonts w:cs="Calibri"/>
                <w:color w:val="000000" w:themeColor="text1"/>
                <w:sz w:val="18"/>
                <w:szCs w:val="18"/>
              </w:rPr>
            </w:pPr>
            <w:r w:rsidRPr="0045562D">
              <w:rPr>
                <w:rFonts w:cs="Calibri"/>
                <w:b/>
                <w:color w:val="000000" w:themeColor="text1"/>
                <w:sz w:val="18"/>
                <w:szCs w:val="18"/>
              </w:rPr>
              <w:t>Cena celkem (v Kč)</w:t>
            </w:r>
          </w:p>
        </w:tc>
        <w:tc>
          <w:tcPr>
            <w:tcW w:w="737" w:type="dxa"/>
            <w:shd w:val="clear" w:color="auto" w:fill="E5F1FF"/>
            <w:vAlign w:val="center"/>
          </w:tcPr>
          <w:p w:rsidR="005F50A1" w:rsidRPr="0045562D" w:rsidRDefault="005F50A1" w:rsidP="00A04A94">
            <w:pPr>
              <w:ind w:left="-57" w:right="-57"/>
              <w:jc w:val="center"/>
              <w:rPr>
                <w:rFonts w:cs="Calibri"/>
                <w:color w:val="000000" w:themeColor="text1"/>
                <w:sz w:val="18"/>
                <w:szCs w:val="18"/>
              </w:rPr>
            </w:pPr>
            <w:r w:rsidRPr="005A6067">
              <w:rPr>
                <w:rFonts w:cs="Calibri"/>
                <w:b/>
                <w:color w:val="000000" w:themeColor="text1"/>
                <w:spacing w:val="-4"/>
                <w:sz w:val="18"/>
                <w:szCs w:val="18"/>
              </w:rPr>
              <w:t>Průměrná cena</w:t>
            </w:r>
            <w:r w:rsidR="005A6067">
              <w:rPr>
                <w:rFonts w:cs="Calibri"/>
                <w:b/>
                <w:color w:val="000000" w:themeColor="text1"/>
                <w:spacing w:val="-4"/>
                <w:sz w:val="18"/>
                <w:szCs w:val="18"/>
              </w:rPr>
              <w:t xml:space="preserve"> (v </w:t>
            </w:r>
            <w:r w:rsidRPr="005A6067">
              <w:rPr>
                <w:rFonts w:cs="Calibri"/>
                <w:b/>
                <w:color w:val="000000" w:themeColor="text1"/>
                <w:spacing w:val="-4"/>
                <w:sz w:val="18"/>
                <w:szCs w:val="18"/>
              </w:rPr>
              <w:t>Kč/MJ)</w:t>
            </w:r>
          </w:p>
        </w:tc>
        <w:tc>
          <w:tcPr>
            <w:tcW w:w="1644" w:type="dxa"/>
            <w:shd w:val="clear" w:color="auto" w:fill="E5F1FF"/>
            <w:vAlign w:val="center"/>
          </w:tcPr>
          <w:p w:rsidR="005F50A1" w:rsidRPr="0045562D" w:rsidRDefault="005F50A1" w:rsidP="00043E72">
            <w:pPr>
              <w:ind w:left="-57" w:right="-57"/>
              <w:jc w:val="center"/>
              <w:rPr>
                <w:rFonts w:cs="Calibri"/>
                <w:color w:val="000000" w:themeColor="text1"/>
                <w:sz w:val="18"/>
                <w:szCs w:val="18"/>
              </w:rPr>
            </w:pPr>
            <w:r w:rsidRPr="0045562D">
              <w:rPr>
                <w:rFonts w:cs="Calibri"/>
                <w:b/>
                <w:color w:val="000000" w:themeColor="text1"/>
                <w:sz w:val="18"/>
                <w:szCs w:val="18"/>
              </w:rPr>
              <w:t xml:space="preserve">Obnova nejdříve po (počet měsíců </w:t>
            </w:r>
            <w:r w:rsidR="00043E72">
              <w:rPr>
                <w:rFonts w:cs="Calibri"/>
                <w:b/>
                <w:color w:val="000000" w:themeColor="text1"/>
                <w:sz w:val="18"/>
                <w:szCs w:val="18"/>
              </w:rPr>
              <w:sym w:font="Symbol" w:char="F02D"/>
            </w:r>
            <w:r w:rsidRPr="0045562D">
              <w:rPr>
                <w:rFonts w:cs="Calibri"/>
                <w:b/>
                <w:color w:val="000000" w:themeColor="text1"/>
                <w:sz w:val="18"/>
                <w:szCs w:val="18"/>
              </w:rPr>
              <w:t xml:space="preserve"> objem zakázky</w:t>
            </w:r>
          </w:p>
        </w:tc>
      </w:tr>
      <w:tr w:rsidR="00ED0A95" w:rsidRPr="0045562D" w:rsidTr="00A04A94">
        <w:trPr>
          <w:trHeight w:val="227"/>
          <w:jc w:val="center"/>
        </w:trPr>
        <w:tc>
          <w:tcPr>
            <w:tcW w:w="737" w:type="dxa"/>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20-114</w:t>
            </w:r>
          </w:p>
        </w:tc>
        <w:tc>
          <w:tcPr>
            <w:tcW w:w="1701" w:type="dxa"/>
            <w:shd w:val="clear" w:color="auto" w:fill="auto"/>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Výtěrový set</w:t>
            </w:r>
          </w:p>
        </w:tc>
        <w:tc>
          <w:tcPr>
            <w:tcW w:w="340" w:type="dxa"/>
            <w:vAlign w:val="center"/>
          </w:tcPr>
          <w:p w:rsidR="005F50A1" w:rsidRPr="0045562D" w:rsidRDefault="005F50A1" w:rsidP="0045562D">
            <w:pPr>
              <w:ind w:right="-72" w:hanging="70"/>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WINNER GROUP-WG, s.r.o.</w:t>
            </w:r>
          </w:p>
        </w:tc>
        <w:tc>
          <w:tcPr>
            <w:tcW w:w="1009" w:type="dxa"/>
            <w:shd w:val="clear" w:color="auto" w:fill="auto"/>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200 300</w:t>
            </w:r>
          </w:p>
        </w:tc>
        <w:tc>
          <w:tcPr>
            <w:tcW w:w="1009" w:type="dxa"/>
            <w:shd w:val="clear" w:color="auto" w:fill="auto"/>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396 594</w:t>
            </w:r>
          </w:p>
        </w:tc>
        <w:tc>
          <w:tcPr>
            <w:tcW w:w="737" w:type="dxa"/>
            <w:shd w:val="clear" w:color="auto" w:fill="auto"/>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1,98</w:t>
            </w:r>
          </w:p>
        </w:tc>
        <w:tc>
          <w:tcPr>
            <w:tcW w:w="1644" w:type="dxa"/>
            <w:shd w:val="clear" w:color="auto" w:fill="auto"/>
            <w:vAlign w:val="center"/>
          </w:tcPr>
          <w:p w:rsidR="005F50A1" w:rsidRPr="0045562D" w:rsidRDefault="00043E72" w:rsidP="0045562D">
            <w:pPr>
              <w:jc w:val="center"/>
              <w:rPr>
                <w:rFonts w:cs="Calibri"/>
                <w:color w:val="000000" w:themeColor="text1"/>
                <w:sz w:val="18"/>
                <w:szCs w:val="18"/>
              </w:rPr>
            </w:pPr>
            <w:r>
              <w:rPr>
                <w:rFonts w:cs="Calibri"/>
                <w:color w:val="000000" w:themeColor="text1"/>
                <w:sz w:val="18"/>
                <w:szCs w:val="18"/>
              </w:rPr>
              <w:t>N</w:t>
            </w:r>
            <w:r w:rsidR="005F50A1" w:rsidRPr="0045562D">
              <w:rPr>
                <w:rFonts w:cs="Calibri"/>
                <w:color w:val="000000" w:themeColor="text1"/>
                <w:sz w:val="18"/>
                <w:szCs w:val="18"/>
              </w:rPr>
              <w:t>e</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20-116</w:t>
            </w:r>
          </w:p>
        </w:tc>
        <w:tc>
          <w:tcPr>
            <w:tcW w:w="1701" w:type="dxa"/>
            <w:shd w:val="clear" w:color="auto" w:fill="auto"/>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Filtr FFP3</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B915EF">
            <w:pPr>
              <w:jc w:val="center"/>
              <w:rPr>
                <w:rFonts w:cs="Calibri"/>
                <w:color w:val="000000" w:themeColor="text1"/>
                <w:spacing w:val="-2"/>
                <w:sz w:val="18"/>
                <w:szCs w:val="18"/>
              </w:rPr>
            </w:pPr>
            <w:r w:rsidRPr="00A04A94">
              <w:rPr>
                <w:rFonts w:cs="Calibri"/>
                <w:color w:val="000000" w:themeColor="text1"/>
                <w:spacing w:val="-2"/>
                <w:sz w:val="18"/>
                <w:szCs w:val="18"/>
              </w:rPr>
              <w:t>SIGMA Výzkumný a</w:t>
            </w:r>
            <w:r w:rsidR="00B915EF" w:rsidRPr="00A04A94">
              <w:rPr>
                <w:rFonts w:cs="Calibri"/>
                <w:color w:val="000000" w:themeColor="text1"/>
                <w:spacing w:val="-2"/>
                <w:sz w:val="18"/>
                <w:szCs w:val="18"/>
              </w:rPr>
              <w:t> </w:t>
            </w:r>
            <w:r w:rsidRPr="00A04A94">
              <w:rPr>
                <w:rFonts w:cs="Calibri"/>
                <w:color w:val="000000" w:themeColor="text1"/>
                <w:spacing w:val="-2"/>
                <w:sz w:val="18"/>
                <w:szCs w:val="18"/>
              </w:rPr>
              <w:t>vývojový ústav, s.r.o.</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2 800</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546 000</w:t>
            </w:r>
          </w:p>
        </w:tc>
        <w:tc>
          <w:tcPr>
            <w:tcW w:w="737"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195,00</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15 M </w:t>
            </w:r>
            <w:r>
              <w:rPr>
                <w:rFonts w:cs="Calibri"/>
                <w:color w:val="000000" w:themeColor="text1"/>
                <w:sz w:val="18"/>
                <w:szCs w:val="18"/>
              </w:rPr>
              <w:sym w:font="Symbol" w:char="F02D"/>
            </w:r>
            <w:r w:rsidR="005F50A1" w:rsidRPr="0045562D">
              <w:rPr>
                <w:rFonts w:cs="Calibri"/>
                <w:color w:val="000000" w:themeColor="text1"/>
                <w:sz w:val="18"/>
                <w:szCs w:val="18"/>
              </w:rPr>
              <w:t xml:space="preserve"> 30 %</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20-118</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Rouška</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DispoMask Czech s.r.o.</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16 205 900</w:t>
            </w:r>
          </w:p>
        </w:tc>
        <w:tc>
          <w:tcPr>
            <w:tcW w:w="1009"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46 572 703</w:t>
            </w:r>
          </w:p>
        </w:tc>
        <w:tc>
          <w:tcPr>
            <w:tcW w:w="737"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2,87</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15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20-119</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Ochranné brýle</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TARGO PROMOTION PRAHA spol. s r.o.</w:t>
            </w:r>
          </w:p>
        </w:tc>
        <w:tc>
          <w:tcPr>
            <w:tcW w:w="1009"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256 200</w:t>
            </w:r>
          </w:p>
        </w:tc>
        <w:tc>
          <w:tcPr>
            <w:tcW w:w="1009"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14 253 320</w:t>
            </w:r>
          </w:p>
        </w:tc>
        <w:tc>
          <w:tcPr>
            <w:tcW w:w="737"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55,63</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42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20-121</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Ochranný štít</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GRD servis, s.r.o.</w:t>
            </w:r>
          </w:p>
        </w:tc>
        <w:tc>
          <w:tcPr>
            <w:tcW w:w="1009"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167 130</w:t>
            </w:r>
          </w:p>
        </w:tc>
        <w:tc>
          <w:tcPr>
            <w:tcW w:w="1009"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14 206 050</w:t>
            </w:r>
          </w:p>
        </w:tc>
        <w:tc>
          <w:tcPr>
            <w:tcW w:w="737" w:type="dxa"/>
            <w:shd w:val="clear" w:color="auto" w:fill="auto"/>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85,00</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42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20-122</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Návleky na obuv</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BATIST Medical a.s.</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356 600</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367 298</w:t>
            </w:r>
          </w:p>
        </w:tc>
        <w:tc>
          <w:tcPr>
            <w:tcW w:w="737"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1,03</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42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r w:rsidR="00A04A94"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20-123.3</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Rukavice vyšetřovací</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BATIST Medical a.s.</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21 631 600</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43 263 200</w:t>
            </w:r>
          </w:p>
        </w:tc>
        <w:tc>
          <w:tcPr>
            <w:tcW w:w="737"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2,00</w:t>
            </w:r>
          </w:p>
        </w:tc>
        <w:tc>
          <w:tcPr>
            <w:tcW w:w="1644" w:type="dxa"/>
            <w:shd w:val="clear" w:color="auto" w:fill="auto"/>
            <w:vAlign w:val="center"/>
            <w:hideMark/>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24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r w:rsidR="00ED0A95" w:rsidRPr="0045562D" w:rsidTr="00A04A94">
        <w:trPr>
          <w:trHeight w:val="227"/>
          <w:jc w:val="center"/>
        </w:trPr>
        <w:tc>
          <w:tcPr>
            <w:tcW w:w="737" w:type="dxa"/>
            <w:shd w:val="clear" w:color="auto" w:fill="auto"/>
            <w:vAlign w:val="center"/>
            <w:hideMark/>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20-124</w:t>
            </w:r>
          </w:p>
        </w:tc>
        <w:tc>
          <w:tcPr>
            <w:tcW w:w="1701" w:type="dxa"/>
            <w:shd w:val="clear" w:color="auto" w:fill="auto"/>
            <w:noWrap/>
            <w:vAlign w:val="center"/>
            <w:hideMark/>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Čepice</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hideMark/>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SINOPORT s.r.o.</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144 600</w:t>
            </w:r>
          </w:p>
        </w:tc>
        <w:tc>
          <w:tcPr>
            <w:tcW w:w="1009"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501 762</w:t>
            </w:r>
          </w:p>
        </w:tc>
        <w:tc>
          <w:tcPr>
            <w:tcW w:w="737" w:type="dxa"/>
            <w:shd w:val="clear" w:color="auto" w:fill="auto"/>
            <w:noWrap/>
            <w:vAlign w:val="center"/>
            <w:hideMark/>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3,47</w:t>
            </w:r>
          </w:p>
        </w:tc>
        <w:tc>
          <w:tcPr>
            <w:tcW w:w="1644" w:type="dxa"/>
            <w:shd w:val="clear" w:color="auto" w:fill="auto"/>
            <w:vAlign w:val="center"/>
            <w:hideMark/>
          </w:tcPr>
          <w:p w:rsidR="005F50A1" w:rsidRPr="0045562D" w:rsidRDefault="00043E72" w:rsidP="0045562D">
            <w:pPr>
              <w:jc w:val="center"/>
              <w:rPr>
                <w:rFonts w:cs="Calibri"/>
                <w:color w:val="000000" w:themeColor="text1"/>
                <w:sz w:val="18"/>
                <w:szCs w:val="18"/>
              </w:rPr>
            </w:pPr>
            <w:r>
              <w:rPr>
                <w:rFonts w:cs="Calibri"/>
                <w:color w:val="000000" w:themeColor="text1"/>
                <w:sz w:val="18"/>
                <w:szCs w:val="18"/>
              </w:rPr>
              <w:t>N</w:t>
            </w:r>
            <w:r w:rsidR="005F50A1" w:rsidRPr="0045562D">
              <w:rPr>
                <w:rFonts w:cs="Calibri"/>
                <w:color w:val="000000" w:themeColor="text1"/>
                <w:sz w:val="18"/>
                <w:szCs w:val="18"/>
              </w:rPr>
              <w:t>e</w:t>
            </w:r>
          </w:p>
        </w:tc>
      </w:tr>
      <w:tr w:rsidR="00A04A94" w:rsidRPr="0045562D" w:rsidTr="00A04A94">
        <w:trPr>
          <w:trHeight w:val="227"/>
          <w:jc w:val="center"/>
        </w:trPr>
        <w:tc>
          <w:tcPr>
            <w:tcW w:w="737" w:type="dxa"/>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20-124.2</w:t>
            </w:r>
          </w:p>
        </w:tc>
        <w:tc>
          <w:tcPr>
            <w:tcW w:w="1701" w:type="dxa"/>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Čepice</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tcPr>
          <w:p w:rsidR="005F50A1" w:rsidRPr="00A04A94" w:rsidRDefault="005F50A1" w:rsidP="00043E72">
            <w:pPr>
              <w:jc w:val="center"/>
              <w:rPr>
                <w:rFonts w:cs="Calibri"/>
                <w:color w:val="000000" w:themeColor="text1"/>
                <w:spacing w:val="-2"/>
                <w:sz w:val="18"/>
                <w:szCs w:val="18"/>
              </w:rPr>
            </w:pPr>
            <w:r w:rsidRPr="00A04A94">
              <w:rPr>
                <w:rFonts w:cs="Calibri"/>
                <w:color w:val="000000" w:themeColor="text1"/>
                <w:spacing w:val="-2"/>
                <w:sz w:val="18"/>
                <w:szCs w:val="18"/>
              </w:rPr>
              <w:t xml:space="preserve">DINA </w:t>
            </w:r>
            <w:r w:rsidR="00043E72" w:rsidRPr="00A04A94">
              <w:rPr>
                <w:rFonts w:cs="Calibri"/>
                <w:color w:val="000000" w:themeColor="text1"/>
                <w:spacing w:val="-2"/>
                <w:sz w:val="18"/>
                <w:szCs w:val="18"/>
              </w:rPr>
              <w:sym w:font="Symbol" w:char="F02D"/>
            </w:r>
            <w:r w:rsidR="00043E72" w:rsidRPr="00A04A94">
              <w:rPr>
                <w:rFonts w:cs="Calibri"/>
                <w:color w:val="000000" w:themeColor="text1"/>
                <w:spacing w:val="-2"/>
                <w:sz w:val="18"/>
                <w:szCs w:val="18"/>
              </w:rPr>
              <w:t xml:space="preserve"> HITEX, spol. s </w:t>
            </w:r>
            <w:r w:rsidRPr="00A04A94">
              <w:rPr>
                <w:rFonts w:cs="Calibri"/>
                <w:color w:val="000000" w:themeColor="text1"/>
                <w:spacing w:val="-2"/>
                <w:sz w:val="18"/>
                <w:szCs w:val="18"/>
              </w:rPr>
              <w:t>r.o.</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578 000</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2 196 400</w:t>
            </w:r>
          </w:p>
        </w:tc>
        <w:tc>
          <w:tcPr>
            <w:tcW w:w="737"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3,80</w:t>
            </w:r>
          </w:p>
        </w:tc>
        <w:tc>
          <w:tcPr>
            <w:tcW w:w="1644" w:type="dxa"/>
            <w:shd w:val="clear" w:color="auto" w:fill="auto"/>
            <w:vAlign w:val="center"/>
          </w:tcPr>
          <w:p w:rsidR="005F50A1" w:rsidRPr="0045562D" w:rsidRDefault="00043E72" w:rsidP="00043E72">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42 M </w:t>
            </w:r>
            <w:r>
              <w:rPr>
                <w:rFonts w:cs="Calibri"/>
                <w:color w:val="000000" w:themeColor="text1"/>
                <w:sz w:val="18"/>
                <w:szCs w:val="18"/>
              </w:rPr>
              <w:sym w:font="Symbol" w:char="F02D"/>
            </w:r>
            <w:r w:rsidR="005F50A1" w:rsidRPr="0045562D">
              <w:rPr>
                <w:rFonts w:cs="Calibri"/>
                <w:color w:val="000000" w:themeColor="text1"/>
                <w:sz w:val="18"/>
                <w:szCs w:val="18"/>
              </w:rPr>
              <w:t xml:space="preserve"> 100</w:t>
            </w:r>
            <w:r w:rsidR="00BB1269">
              <w:rPr>
                <w:rFonts w:cs="Calibri"/>
                <w:color w:val="000000" w:themeColor="text1"/>
                <w:sz w:val="18"/>
                <w:szCs w:val="18"/>
              </w:rPr>
              <w:t> </w:t>
            </w:r>
            <w:r w:rsidR="005F50A1" w:rsidRPr="0045562D">
              <w:rPr>
                <w:rFonts w:cs="Calibri"/>
                <w:color w:val="000000" w:themeColor="text1"/>
                <w:sz w:val="18"/>
                <w:szCs w:val="18"/>
              </w:rPr>
              <w:t>%</w:t>
            </w:r>
          </w:p>
        </w:tc>
      </w:tr>
      <w:tr w:rsidR="00A04A94" w:rsidRPr="0045562D" w:rsidTr="00A04A94">
        <w:trPr>
          <w:trHeight w:val="227"/>
          <w:jc w:val="center"/>
        </w:trPr>
        <w:tc>
          <w:tcPr>
            <w:tcW w:w="737" w:type="dxa"/>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20-113</w:t>
            </w:r>
          </w:p>
        </w:tc>
        <w:tc>
          <w:tcPr>
            <w:tcW w:w="1701" w:type="dxa"/>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Respirátor třídy FFP3 s ventilkem</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MEDISERVIS s.r.o.</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400 000</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32 000 000</w:t>
            </w:r>
          </w:p>
        </w:tc>
        <w:tc>
          <w:tcPr>
            <w:tcW w:w="737"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80,00</w:t>
            </w:r>
          </w:p>
        </w:tc>
        <w:tc>
          <w:tcPr>
            <w:tcW w:w="1644" w:type="dxa"/>
            <w:shd w:val="clear" w:color="auto" w:fill="auto"/>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 xml:space="preserve">1/2 po 15 M </w:t>
            </w:r>
            <w:r w:rsidR="005A6067">
              <w:rPr>
                <w:rFonts w:cs="Calibri"/>
                <w:color w:val="000000" w:themeColor="text1"/>
                <w:sz w:val="18"/>
                <w:szCs w:val="18"/>
              </w:rPr>
              <w:sym w:font="Symbol" w:char="F02D"/>
            </w:r>
            <w:r w:rsidRPr="0045562D">
              <w:rPr>
                <w:rFonts w:cs="Calibri"/>
                <w:color w:val="000000" w:themeColor="text1"/>
                <w:sz w:val="18"/>
                <w:szCs w:val="18"/>
              </w:rPr>
              <w:t xml:space="preserve"> 50%</w:t>
            </w:r>
          </w:p>
          <w:p w:rsidR="005F50A1" w:rsidRPr="0045562D" w:rsidRDefault="005F50A1" w:rsidP="00A04A94">
            <w:pPr>
              <w:jc w:val="center"/>
              <w:rPr>
                <w:rFonts w:cs="Calibri"/>
                <w:color w:val="000000" w:themeColor="text1"/>
                <w:sz w:val="18"/>
                <w:szCs w:val="18"/>
              </w:rPr>
            </w:pPr>
            <w:r w:rsidRPr="0045562D">
              <w:rPr>
                <w:rFonts w:cs="Calibri"/>
                <w:color w:val="000000" w:themeColor="text1"/>
                <w:sz w:val="18"/>
                <w:szCs w:val="18"/>
              </w:rPr>
              <w:t xml:space="preserve">1/2 po 15 M </w:t>
            </w:r>
            <w:r w:rsidR="00A04A94">
              <w:rPr>
                <w:rFonts w:cs="Calibri"/>
                <w:color w:val="000000" w:themeColor="text1"/>
                <w:sz w:val="18"/>
                <w:szCs w:val="18"/>
              </w:rPr>
              <w:sym w:font="Symbol" w:char="F02D"/>
            </w:r>
            <w:r w:rsidRPr="0045562D">
              <w:rPr>
                <w:rFonts w:cs="Calibri"/>
                <w:color w:val="000000" w:themeColor="text1"/>
                <w:sz w:val="18"/>
                <w:szCs w:val="18"/>
              </w:rPr>
              <w:t xml:space="preserve"> 25%</w:t>
            </w:r>
          </w:p>
        </w:tc>
      </w:tr>
      <w:tr w:rsidR="00A04A94" w:rsidRPr="0045562D" w:rsidTr="00A04A94">
        <w:trPr>
          <w:trHeight w:val="227"/>
          <w:jc w:val="center"/>
        </w:trPr>
        <w:tc>
          <w:tcPr>
            <w:tcW w:w="737" w:type="dxa"/>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lastRenderedPageBreak/>
              <w:t>20-117</w:t>
            </w:r>
          </w:p>
        </w:tc>
        <w:tc>
          <w:tcPr>
            <w:tcW w:w="1701" w:type="dxa"/>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Respirátor třídy FFP2 bez ventilku</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TARGO PROMOTION PRAHA spol. s r.o.</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1 537 000</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75 313 000</w:t>
            </w:r>
          </w:p>
        </w:tc>
        <w:tc>
          <w:tcPr>
            <w:tcW w:w="737"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49,00</w:t>
            </w:r>
          </w:p>
        </w:tc>
        <w:tc>
          <w:tcPr>
            <w:tcW w:w="1644" w:type="dxa"/>
            <w:shd w:val="clear" w:color="auto" w:fill="auto"/>
            <w:vAlign w:val="center"/>
          </w:tcPr>
          <w:p w:rsidR="005F50A1" w:rsidRPr="0045562D" w:rsidRDefault="00A04A94" w:rsidP="00A04A94">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15 M </w:t>
            </w:r>
            <w:r>
              <w:rPr>
                <w:rFonts w:cs="Calibri"/>
                <w:color w:val="000000" w:themeColor="text1"/>
                <w:sz w:val="18"/>
                <w:szCs w:val="18"/>
              </w:rPr>
              <w:sym w:font="Symbol" w:char="F02D"/>
            </w:r>
            <w:r w:rsidR="005F50A1" w:rsidRPr="0045562D">
              <w:rPr>
                <w:rFonts w:cs="Calibri"/>
                <w:color w:val="000000" w:themeColor="text1"/>
                <w:sz w:val="18"/>
                <w:szCs w:val="18"/>
              </w:rPr>
              <w:t xml:space="preserve"> 100</w:t>
            </w:r>
            <w:r w:rsidR="00BB1269">
              <w:rPr>
                <w:rFonts w:cs="Calibri"/>
                <w:color w:val="000000" w:themeColor="text1"/>
                <w:sz w:val="18"/>
                <w:szCs w:val="18"/>
              </w:rPr>
              <w:t> </w:t>
            </w:r>
            <w:r w:rsidR="005F50A1" w:rsidRPr="0045562D">
              <w:rPr>
                <w:rFonts w:cs="Calibri"/>
                <w:color w:val="000000" w:themeColor="text1"/>
                <w:sz w:val="18"/>
                <w:szCs w:val="18"/>
              </w:rPr>
              <w:t>%</w:t>
            </w:r>
          </w:p>
        </w:tc>
      </w:tr>
      <w:tr w:rsidR="00A04A94" w:rsidRPr="0045562D" w:rsidTr="00A04A94">
        <w:trPr>
          <w:trHeight w:val="227"/>
          <w:jc w:val="center"/>
        </w:trPr>
        <w:tc>
          <w:tcPr>
            <w:tcW w:w="737" w:type="dxa"/>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20-115</w:t>
            </w:r>
          </w:p>
        </w:tc>
        <w:tc>
          <w:tcPr>
            <w:tcW w:w="1701" w:type="dxa"/>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Rychlotesty</w:t>
            </w:r>
          </w:p>
        </w:tc>
        <w:tc>
          <w:tcPr>
            <w:tcW w:w="340" w:type="dxa"/>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Edinburgh Genetics Limited</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62 995</w:t>
            </w:r>
          </w:p>
        </w:tc>
        <w:tc>
          <w:tcPr>
            <w:tcW w:w="1009"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6 370 684</w:t>
            </w:r>
          </w:p>
        </w:tc>
        <w:tc>
          <w:tcPr>
            <w:tcW w:w="737" w:type="dxa"/>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101,13</w:t>
            </w:r>
          </w:p>
        </w:tc>
        <w:tc>
          <w:tcPr>
            <w:tcW w:w="1644" w:type="dxa"/>
            <w:shd w:val="clear" w:color="auto" w:fill="auto"/>
            <w:vAlign w:val="center"/>
          </w:tcPr>
          <w:p w:rsidR="005F50A1" w:rsidRPr="0045562D" w:rsidRDefault="00A04A94" w:rsidP="00A04A94">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8 M </w:t>
            </w:r>
            <w:r>
              <w:rPr>
                <w:rFonts w:cs="Calibri"/>
                <w:color w:val="000000" w:themeColor="text1"/>
                <w:sz w:val="18"/>
                <w:szCs w:val="18"/>
              </w:rPr>
              <w:sym w:font="Symbol" w:char="F02D"/>
            </w:r>
            <w:r w:rsidR="005F50A1" w:rsidRPr="0045562D">
              <w:rPr>
                <w:rFonts w:cs="Calibri"/>
                <w:color w:val="000000" w:themeColor="text1"/>
                <w:sz w:val="18"/>
                <w:szCs w:val="18"/>
              </w:rPr>
              <w:t xml:space="preserve"> 100</w:t>
            </w:r>
            <w:r w:rsidR="00BB1269">
              <w:rPr>
                <w:rFonts w:cs="Calibri"/>
                <w:color w:val="000000" w:themeColor="text1"/>
                <w:sz w:val="18"/>
                <w:szCs w:val="18"/>
              </w:rPr>
              <w:t> </w:t>
            </w:r>
            <w:r w:rsidR="005F50A1" w:rsidRPr="0045562D">
              <w:rPr>
                <w:rFonts w:cs="Calibri"/>
                <w:color w:val="000000" w:themeColor="text1"/>
                <w:sz w:val="18"/>
                <w:szCs w:val="18"/>
              </w:rPr>
              <w:t>%</w:t>
            </w:r>
          </w:p>
        </w:tc>
      </w:tr>
      <w:tr w:rsidR="00ED0A95" w:rsidRPr="0045562D" w:rsidTr="00A04A94">
        <w:trPr>
          <w:trHeight w:val="227"/>
          <w:jc w:val="center"/>
        </w:trPr>
        <w:tc>
          <w:tcPr>
            <w:tcW w:w="737" w:type="dxa"/>
            <w:tcBorders>
              <w:bottom w:val="single" w:sz="4" w:space="0" w:color="auto"/>
            </w:tcBorders>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20-135</w:t>
            </w:r>
          </w:p>
        </w:tc>
        <w:tc>
          <w:tcPr>
            <w:tcW w:w="1701" w:type="dxa"/>
            <w:tcBorders>
              <w:bottom w:val="single" w:sz="4" w:space="0" w:color="auto"/>
            </w:tcBorders>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Dezinfekce</w:t>
            </w:r>
          </w:p>
        </w:tc>
        <w:tc>
          <w:tcPr>
            <w:tcW w:w="340" w:type="dxa"/>
            <w:tcBorders>
              <w:bottom w:val="single" w:sz="4" w:space="0" w:color="auto"/>
            </w:tcBorders>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l</w:t>
            </w:r>
          </w:p>
        </w:tc>
        <w:tc>
          <w:tcPr>
            <w:tcW w:w="1928" w:type="dxa"/>
            <w:tcBorders>
              <w:bottom w:val="single" w:sz="4" w:space="0" w:color="auto"/>
            </w:tcBorders>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Schulke CZ, s.r.o.</w:t>
            </w:r>
          </w:p>
        </w:tc>
        <w:tc>
          <w:tcPr>
            <w:tcW w:w="1009" w:type="dxa"/>
            <w:tcBorders>
              <w:bottom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1 680</w:t>
            </w:r>
          </w:p>
        </w:tc>
        <w:tc>
          <w:tcPr>
            <w:tcW w:w="1009" w:type="dxa"/>
            <w:tcBorders>
              <w:bottom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347 034</w:t>
            </w:r>
          </w:p>
        </w:tc>
        <w:tc>
          <w:tcPr>
            <w:tcW w:w="737" w:type="dxa"/>
            <w:tcBorders>
              <w:bottom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206,57</w:t>
            </w:r>
          </w:p>
        </w:tc>
        <w:tc>
          <w:tcPr>
            <w:tcW w:w="1644" w:type="dxa"/>
            <w:tcBorders>
              <w:bottom w:val="single" w:sz="4" w:space="0" w:color="auto"/>
            </w:tcBorders>
            <w:shd w:val="clear" w:color="auto" w:fill="auto"/>
            <w:vAlign w:val="center"/>
          </w:tcPr>
          <w:p w:rsidR="005F50A1" w:rsidRPr="0045562D" w:rsidRDefault="00B77ED8" w:rsidP="00B77ED8">
            <w:pPr>
              <w:ind w:left="-28" w:right="-28"/>
              <w:jc w:val="center"/>
              <w:rPr>
                <w:rFonts w:cs="Calibri"/>
                <w:color w:val="000000" w:themeColor="text1"/>
                <w:sz w:val="18"/>
                <w:szCs w:val="18"/>
              </w:rPr>
            </w:pPr>
            <w:r>
              <w:rPr>
                <w:rFonts w:cs="Calibri"/>
                <w:color w:val="000000" w:themeColor="text1"/>
                <w:sz w:val="18"/>
                <w:szCs w:val="18"/>
              </w:rPr>
              <w:t>100 % po dobu 48 </w:t>
            </w:r>
            <w:r w:rsidR="005F50A1" w:rsidRPr="0045562D">
              <w:rPr>
                <w:rFonts w:cs="Calibri"/>
                <w:color w:val="000000" w:themeColor="text1"/>
                <w:sz w:val="18"/>
                <w:szCs w:val="18"/>
              </w:rPr>
              <w:t>M</w:t>
            </w:r>
          </w:p>
        </w:tc>
      </w:tr>
      <w:tr w:rsidR="00ED0A95" w:rsidRPr="0045562D" w:rsidTr="00A04A94">
        <w:trPr>
          <w:trHeight w:val="227"/>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Dezinfekce</w:t>
            </w:r>
          </w:p>
        </w:tc>
        <w:tc>
          <w:tcPr>
            <w:tcW w:w="340" w:type="dxa"/>
            <w:tcBorders>
              <w:top w:val="single" w:sz="4" w:space="0" w:color="auto"/>
              <w:left w:val="single" w:sz="4" w:space="0" w:color="auto"/>
              <w:bottom w:val="single" w:sz="4" w:space="0" w:color="auto"/>
              <w:right w:val="single" w:sz="4" w:space="0" w:color="auto"/>
            </w:tcBorders>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l</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CHRISTEYNS s.r.o.</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16 030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1 987 720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124,00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45562D" w:rsidRDefault="00A04A94" w:rsidP="0045562D">
            <w:pPr>
              <w:jc w:val="center"/>
              <w:rPr>
                <w:rFonts w:cs="Calibri"/>
                <w:color w:val="000000" w:themeColor="text1"/>
                <w:sz w:val="18"/>
                <w:szCs w:val="18"/>
              </w:rPr>
            </w:pPr>
            <w:r>
              <w:rPr>
                <w:rFonts w:cs="Calibri"/>
                <w:color w:val="000000" w:themeColor="text1"/>
                <w:sz w:val="18"/>
                <w:szCs w:val="18"/>
              </w:rPr>
              <w:t>A</w:t>
            </w:r>
            <w:r w:rsidR="005F50A1" w:rsidRPr="0045562D">
              <w:rPr>
                <w:rFonts w:cs="Calibri"/>
                <w:color w:val="000000" w:themeColor="text1"/>
                <w:sz w:val="18"/>
                <w:szCs w:val="18"/>
              </w:rPr>
              <w:t>no</w:t>
            </w:r>
          </w:p>
        </w:tc>
      </w:tr>
      <w:tr w:rsidR="00A04A94" w:rsidRPr="0045562D" w:rsidTr="00A04A94">
        <w:trPr>
          <w:trHeight w:val="227"/>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45562D" w:rsidRDefault="005F50A1" w:rsidP="00B77ED8">
            <w:pPr>
              <w:ind w:left="-28" w:right="-57"/>
              <w:jc w:val="left"/>
              <w:rPr>
                <w:rFonts w:cs="Calibri"/>
                <w:color w:val="000000" w:themeColor="text1"/>
                <w:sz w:val="18"/>
                <w:szCs w:val="18"/>
              </w:rPr>
            </w:pPr>
            <w:r w:rsidRPr="0045562D">
              <w:rPr>
                <w:rFonts w:cs="Calibri"/>
                <w:color w:val="000000" w:themeColor="text1"/>
                <w:sz w:val="18"/>
                <w:szCs w:val="18"/>
              </w:rPr>
              <w:t>20-146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jc w:val="left"/>
              <w:rPr>
                <w:rFonts w:cs="Calibri"/>
                <w:color w:val="000000" w:themeColor="text1"/>
                <w:sz w:val="18"/>
                <w:szCs w:val="18"/>
              </w:rPr>
            </w:pPr>
            <w:r w:rsidRPr="0045562D">
              <w:rPr>
                <w:rFonts w:cs="Calibri"/>
                <w:color w:val="000000" w:themeColor="text1"/>
                <w:sz w:val="18"/>
                <w:szCs w:val="18"/>
              </w:rPr>
              <w:t>Návleky na obuv</w:t>
            </w:r>
          </w:p>
        </w:tc>
        <w:tc>
          <w:tcPr>
            <w:tcW w:w="340" w:type="dxa"/>
            <w:tcBorders>
              <w:top w:val="single" w:sz="4" w:space="0" w:color="auto"/>
              <w:left w:val="single" w:sz="4" w:space="0" w:color="auto"/>
              <w:bottom w:val="single" w:sz="4" w:space="0" w:color="auto"/>
              <w:right w:val="single" w:sz="4" w:space="0" w:color="auto"/>
            </w:tcBorders>
            <w:vAlign w:val="center"/>
          </w:tcPr>
          <w:p w:rsidR="005F50A1" w:rsidRPr="0045562D" w:rsidRDefault="005F50A1" w:rsidP="0045562D">
            <w:pPr>
              <w:jc w:val="center"/>
              <w:rPr>
                <w:rFonts w:cs="Calibri"/>
                <w:color w:val="000000" w:themeColor="text1"/>
                <w:sz w:val="18"/>
                <w:szCs w:val="18"/>
              </w:rPr>
            </w:pPr>
            <w:r w:rsidRPr="0045562D">
              <w:rPr>
                <w:rFonts w:cs="Calibri"/>
                <w:color w:val="000000" w:themeColor="text1"/>
                <w:sz w:val="18"/>
                <w:szCs w:val="18"/>
              </w:rPr>
              <w:t>ks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A04A94" w:rsidRDefault="005F50A1" w:rsidP="0045562D">
            <w:pPr>
              <w:jc w:val="center"/>
              <w:rPr>
                <w:rFonts w:cs="Calibri"/>
                <w:color w:val="000000" w:themeColor="text1"/>
                <w:spacing w:val="-2"/>
                <w:sz w:val="18"/>
                <w:szCs w:val="18"/>
              </w:rPr>
            </w:pPr>
            <w:r w:rsidRPr="00A04A94">
              <w:rPr>
                <w:rFonts w:cs="Calibri"/>
                <w:color w:val="000000" w:themeColor="text1"/>
                <w:spacing w:val="-2"/>
                <w:sz w:val="18"/>
                <w:szCs w:val="18"/>
              </w:rPr>
              <w:t>BATIST Medical a.s.</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146 000</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381 100</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45562D" w:rsidRDefault="005F50A1" w:rsidP="0045562D">
            <w:pPr>
              <w:ind w:right="57"/>
              <w:jc w:val="right"/>
              <w:rPr>
                <w:rFonts w:cs="Calibri"/>
                <w:color w:val="000000" w:themeColor="text1"/>
                <w:sz w:val="18"/>
                <w:szCs w:val="18"/>
              </w:rPr>
            </w:pPr>
            <w:r w:rsidRPr="0045562D">
              <w:rPr>
                <w:rFonts w:cs="Calibri"/>
                <w:color w:val="000000" w:themeColor="text1"/>
                <w:sz w:val="18"/>
                <w:szCs w:val="18"/>
              </w:rPr>
              <w:t>1,03</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45562D" w:rsidRDefault="00A04A94" w:rsidP="00A04A94">
            <w:pPr>
              <w:jc w:val="center"/>
              <w:rPr>
                <w:rFonts w:cs="Calibri"/>
                <w:color w:val="000000" w:themeColor="text1"/>
                <w:sz w:val="18"/>
                <w:szCs w:val="18"/>
              </w:rPr>
            </w:pPr>
            <w:r>
              <w:rPr>
                <w:rFonts w:cs="Calibri"/>
                <w:color w:val="000000" w:themeColor="text1"/>
                <w:sz w:val="18"/>
                <w:szCs w:val="18"/>
              </w:rPr>
              <w:t>P</w:t>
            </w:r>
            <w:r w:rsidR="005F50A1" w:rsidRPr="0045562D">
              <w:rPr>
                <w:rFonts w:cs="Calibri"/>
                <w:color w:val="000000" w:themeColor="text1"/>
                <w:sz w:val="18"/>
                <w:szCs w:val="18"/>
              </w:rPr>
              <w:t xml:space="preserve">o 42 M </w:t>
            </w:r>
            <w:r>
              <w:rPr>
                <w:rFonts w:cs="Calibri"/>
                <w:color w:val="000000" w:themeColor="text1"/>
                <w:sz w:val="18"/>
                <w:szCs w:val="18"/>
              </w:rPr>
              <w:sym w:font="Symbol" w:char="F02D"/>
            </w:r>
            <w:r w:rsidR="005F50A1" w:rsidRPr="0045562D">
              <w:rPr>
                <w:rFonts w:cs="Calibri"/>
                <w:color w:val="000000" w:themeColor="text1"/>
                <w:sz w:val="18"/>
                <w:szCs w:val="18"/>
              </w:rPr>
              <w:t xml:space="preserve"> 100 %</w:t>
            </w:r>
          </w:p>
        </w:tc>
      </w:tr>
    </w:tbl>
    <w:p w:rsidR="005F50A1" w:rsidRPr="00713FFE" w:rsidRDefault="005F50A1" w:rsidP="00ED0A95">
      <w:pPr>
        <w:spacing w:before="40"/>
        <w:rPr>
          <w:rFonts w:cs="Calibri"/>
          <w:color w:val="000000" w:themeColor="text1"/>
          <w:sz w:val="20"/>
          <w:szCs w:val="20"/>
        </w:rPr>
      </w:pPr>
      <w:r w:rsidRPr="00ED0A95">
        <w:rPr>
          <w:rFonts w:cs="Calibri"/>
          <w:b/>
          <w:color w:val="000000" w:themeColor="text1"/>
          <w:sz w:val="20"/>
          <w:szCs w:val="20"/>
        </w:rPr>
        <w:t xml:space="preserve">Zdroj: </w:t>
      </w:r>
      <w:r w:rsidR="00EB6D5D">
        <w:rPr>
          <w:rFonts w:cs="Calibri"/>
          <w:color w:val="000000" w:themeColor="text1"/>
          <w:sz w:val="20"/>
          <w:szCs w:val="20"/>
        </w:rPr>
        <w:t>i</w:t>
      </w:r>
      <w:r w:rsidRPr="00713FFE">
        <w:rPr>
          <w:rFonts w:cs="Calibri"/>
          <w:color w:val="000000" w:themeColor="text1"/>
          <w:sz w:val="20"/>
          <w:szCs w:val="20"/>
        </w:rPr>
        <w:t>nformace SSHR – uzavřené smlouvy do 30. 9. 2020.</w:t>
      </w:r>
    </w:p>
    <w:p w:rsidR="005F50A1" w:rsidRPr="00713FFE" w:rsidRDefault="005F50A1" w:rsidP="005F50A1">
      <w:pPr>
        <w:rPr>
          <w:rFonts w:cs="Calibri"/>
          <w:color w:val="000000" w:themeColor="text1"/>
          <w:sz w:val="20"/>
          <w:szCs w:val="20"/>
        </w:rPr>
      </w:pPr>
      <w:r w:rsidRPr="00ED0A95">
        <w:rPr>
          <w:rFonts w:cs="Calibri"/>
          <w:b/>
          <w:color w:val="000000" w:themeColor="text1"/>
          <w:sz w:val="20"/>
          <w:szCs w:val="20"/>
        </w:rPr>
        <w:t>Pozn</w:t>
      </w:r>
      <w:r w:rsidR="00EB6D5D">
        <w:rPr>
          <w:rFonts w:cs="Calibri"/>
          <w:b/>
          <w:color w:val="000000" w:themeColor="text1"/>
          <w:sz w:val="20"/>
          <w:szCs w:val="20"/>
        </w:rPr>
        <w:t>.</w:t>
      </w:r>
      <w:r w:rsidRPr="00ED0A95">
        <w:rPr>
          <w:rFonts w:cs="Calibri"/>
          <w:b/>
          <w:color w:val="000000" w:themeColor="text1"/>
          <w:sz w:val="20"/>
          <w:szCs w:val="20"/>
        </w:rPr>
        <w:t xml:space="preserve">: </w:t>
      </w:r>
      <w:r w:rsidRPr="00713FFE">
        <w:rPr>
          <w:rFonts w:cs="Calibri"/>
          <w:color w:val="000000" w:themeColor="text1"/>
          <w:sz w:val="20"/>
          <w:szCs w:val="20"/>
        </w:rPr>
        <w:t>Ceny jsou uvedeny v Kč bez DPH.</w:t>
      </w:r>
    </w:p>
    <w:p w:rsidR="005F50A1" w:rsidRPr="00713FFE" w:rsidRDefault="005F50A1" w:rsidP="005F50A1">
      <w:pPr>
        <w:rPr>
          <w:color w:val="000000" w:themeColor="text1"/>
        </w:rPr>
      </w:pPr>
    </w:p>
    <w:p w:rsidR="005F50A1" w:rsidRPr="00B77ED8" w:rsidRDefault="005F50A1" w:rsidP="00B77ED8">
      <w:pPr>
        <w:spacing w:after="40"/>
        <w:rPr>
          <w:rFonts w:cs="Calibri"/>
          <w:b/>
          <w:color w:val="000000" w:themeColor="text1"/>
        </w:rPr>
      </w:pPr>
      <w:r w:rsidRPr="00B77ED8">
        <w:rPr>
          <w:rFonts w:cs="Calibri"/>
          <w:b/>
          <w:color w:val="000000" w:themeColor="text1"/>
        </w:rPr>
        <w:t>Tabulka č. 9</w:t>
      </w:r>
      <w:r w:rsidR="00EB6D5D">
        <w:rPr>
          <w:rFonts w:cs="Calibri"/>
          <w:b/>
          <w:color w:val="000000" w:themeColor="text1"/>
        </w:rPr>
        <w:t>:</w:t>
      </w:r>
      <w:r w:rsidRPr="00B77ED8">
        <w:rPr>
          <w:rFonts w:cs="Calibri"/>
          <w:b/>
          <w:color w:val="000000" w:themeColor="text1"/>
        </w:rPr>
        <w:t xml:space="preserve"> Přehled OOP dodaných ke dni 30. 9. 2020 na základě uzavřených smluv</w:t>
      </w:r>
    </w:p>
    <w:tbl>
      <w:tblPr>
        <w:tblW w:w="9044" w:type="dxa"/>
        <w:jc w:val="center"/>
        <w:tblLayout w:type="fixed"/>
        <w:tblCellMar>
          <w:left w:w="70" w:type="dxa"/>
          <w:right w:w="70" w:type="dxa"/>
        </w:tblCellMar>
        <w:tblLook w:val="04A0" w:firstRow="1" w:lastRow="0" w:firstColumn="1" w:lastColumn="0" w:noHBand="0" w:noVBand="1"/>
      </w:tblPr>
      <w:tblGrid>
        <w:gridCol w:w="596"/>
        <w:gridCol w:w="1531"/>
        <w:gridCol w:w="3402"/>
        <w:gridCol w:w="1247"/>
        <w:gridCol w:w="1134"/>
        <w:gridCol w:w="1134"/>
      </w:tblGrid>
      <w:tr w:rsidR="00A134E8" w:rsidRPr="00500C76" w:rsidTr="00A064E0">
        <w:trPr>
          <w:cantSplit/>
          <w:trHeight w:val="227"/>
          <w:tblHeader/>
          <w:jc w:val="center"/>
        </w:trPr>
        <w:tc>
          <w:tcPr>
            <w:tcW w:w="596"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500C76" w:rsidRDefault="005F50A1" w:rsidP="00A134E8">
            <w:pPr>
              <w:jc w:val="center"/>
              <w:rPr>
                <w:rFonts w:cs="Calibri"/>
                <w:b/>
                <w:color w:val="000000" w:themeColor="text1"/>
                <w:sz w:val="20"/>
                <w:szCs w:val="20"/>
              </w:rPr>
            </w:pPr>
            <w:r w:rsidRPr="00500C76">
              <w:rPr>
                <w:rFonts w:cs="Calibri"/>
                <w:b/>
                <w:color w:val="000000" w:themeColor="text1"/>
                <w:sz w:val="20"/>
                <w:szCs w:val="20"/>
              </w:rPr>
              <w:t>VZ</w:t>
            </w:r>
          </w:p>
          <w:p w:rsidR="005F50A1" w:rsidRPr="00500C76" w:rsidRDefault="005F50A1" w:rsidP="00A134E8">
            <w:pPr>
              <w:jc w:val="center"/>
              <w:rPr>
                <w:rFonts w:cs="Calibri"/>
                <w:b/>
                <w:color w:val="000000" w:themeColor="text1"/>
                <w:sz w:val="20"/>
                <w:szCs w:val="20"/>
              </w:rPr>
            </w:pPr>
            <w:r w:rsidRPr="00500C76">
              <w:rPr>
                <w:rFonts w:cs="Calibri"/>
                <w:b/>
                <w:color w:val="000000" w:themeColor="text1"/>
                <w:sz w:val="20"/>
                <w:szCs w:val="20"/>
              </w:rPr>
              <w:t>číslo</w:t>
            </w:r>
          </w:p>
        </w:tc>
        <w:tc>
          <w:tcPr>
            <w:tcW w:w="1531" w:type="dxa"/>
            <w:tcBorders>
              <w:top w:val="single" w:sz="4" w:space="0" w:color="auto"/>
              <w:left w:val="nil"/>
              <w:bottom w:val="single" w:sz="4" w:space="0" w:color="auto"/>
              <w:right w:val="single" w:sz="4" w:space="0" w:color="auto"/>
            </w:tcBorders>
            <w:shd w:val="clear" w:color="auto" w:fill="E5F1FF"/>
            <w:vAlign w:val="center"/>
            <w:hideMark/>
          </w:tcPr>
          <w:p w:rsidR="005F50A1" w:rsidRPr="00500C76" w:rsidRDefault="005F50A1" w:rsidP="00A134E8">
            <w:pPr>
              <w:jc w:val="center"/>
              <w:rPr>
                <w:rFonts w:cs="Calibri"/>
                <w:b/>
                <w:color w:val="000000" w:themeColor="text1"/>
                <w:sz w:val="20"/>
                <w:szCs w:val="20"/>
              </w:rPr>
            </w:pPr>
            <w:r w:rsidRPr="00500C76">
              <w:rPr>
                <w:rFonts w:cs="Calibri"/>
                <w:b/>
                <w:color w:val="000000" w:themeColor="text1"/>
                <w:sz w:val="20"/>
                <w:szCs w:val="20"/>
              </w:rPr>
              <w:t>Položka OOP</w:t>
            </w:r>
          </w:p>
        </w:tc>
        <w:tc>
          <w:tcPr>
            <w:tcW w:w="3402" w:type="dxa"/>
            <w:tcBorders>
              <w:top w:val="single" w:sz="4" w:space="0" w:color="auto"/>
              <w:left w:val="nil"/>
              <w:bottom w:val="single" w:sz="4" w:space="0" w:color="auto"/>
              <w:right w:val="single" w:sz="4" w:space="0" w:color="auto"/>
            </w:tcBorders>
            <w:shd w:val="clear" w:color="auto" w:fill="E5F1FF"/>
            <w:vAlign w:val="center"/>
            <w:hideMark/>
          </w:tcPr>
          <w:p w:rsidR="005F50A1" w:rsidRPr="00500C76" w:rsidRDefault="005F50A1" w:rsidP="00A134E8">
            <w:pPr>
              <w:jc w:val="center"/>
              <w:rPr>
                <w:rFonts w:cs="Calibri"/>
                <w:b/>
                <w:color w:val="000000" w:themeColor="text1"/>
                <w:sz w:val="20"/>
                <w:szCs w:val="20"/>
              </w:rPr>
            </w:pPr>
            <w:r w:rsidRPr="00500C76">
              <w:rPr>
                <w:rFonts w:cs="Calibri"/>
                <w:b/>
                <w:color w:val="000000" w:themeColor="text1"/>
                <w:sz w:val="20"/>
                <w:szCs w:val="20"/>
              </w:rPr>
              <w:t>Dodavatel</w:t>
            </w:r>
          </w:p>
        </w:tc>
        <w:tc>
          <w:tcPr>
            <w:tcW w:w="1247" w:type="dxa"/>
            <w:tcBorders>
              <w:top w:val="single" w:sz="4" w:space="0" w:color="auto"/>
              <w:left w:val="nil"/>
              <w:bottom w:val="single" w:sz="4" w:space="0" w:color="auto"/>
              <w:right w:val="single" w:sz="4" w:space="0" w:color="auto"/>
            </w:tcBorders>
            <w:shd w:val="clear" w:color="auto" w:fill="E5F1FF"/>
            <w:vAlign w:val="center"/>
            <w:hideMark/>
          </w:tcPr>
          <w:p w:rsidR="005F50A1" w:rsidRPr="00E621D6" w:rsidRDefault="005F50A1" w:rsidP="00E621D6">
            <w:pPr>
              <w:ind w:left="-28" w:right="-28"/>
              <w:jc w:val="center"/>
              <w:rPr>
                <w:rFonts w:cs="Calibri"/>
                <w:b/>
                <w:color w:val="000000" w:themeColor="text1"/>
                <w:spacing w:val="-2"/>
                <w:sz w:val="20"/>
                <w:szCs w:val="20"/>
              </w:rPr>
            </w:pPr>
            <w:r w:rsidRPr="00E621D6">
              <w:rPr>
                <w:rFonts w:cs="Calibri"/>
                <w:b/>
                <w:color w:val="000000" w:themeColor="text1"/>
                <w:spacing w:val="-2"/>
                <w:sz w:val="20"/>
                <w:szCs w:val="20"/>
              </w:rPr>
              <w:t>Množství ve smlouvě</w:t>
            </w:r>
            <w:r w:rsidR="00A134E8" w:rsidRPr="00E621D6">
              <w:rPr>
                <w:rFonts w:cs="Calibri"/>
                <w:b/>
                <w:color w:val="000000" w:themeColor="text1"/>
                <w:spacing w:val="-2"/>
                <w:sz w:val="20"/>
                <w:szCs w:val="20"/>
              </w:rPr>
              <w:t xml:space="preserve"> </w:t>
            </w:r>
            <w:r w:rsidRPr="00E621D6">
              <w:rPr>
                <w:rFonts w:cs="Calibri"/>
                <w:b/>
                <w:color w:val="000000" w:themeColor="text1"/>
                <w:spacing w:val="-2"/>
                <w:sz w:val="20"/>
                <w:szCs w:val="20"/>
              </w:rPr>
              <w:t>(v</w:t>
            </w:r>
            <w:r w:rsidR="00E621D6">
              <w:rPr>
                <w:rFonts w:cs="Calibri"/>
                <w:b/>
                <w:color w:val="000000" w:themeColor="text1"/>
                <w:spacing w:val="-2"/>
                <w:sz w:val="20"/>
                <w:szCs w:val="20"/>
              </w:rPr>
              <w:t> </w:t>
            </w:r>
            <w:r w:rsidRPr="00E621D6">
              <w:rPr>
                <w:rFonts w:cs="Calibri"/>
                <w:b/>
                <w:color w:val="000000" w:themeColor="text1"/>
                <w:spacing w:val="-2"/>
                <w:sz w:val="20"/>
                <w:szCs w:val="20"/>
              </w:rPr>
              <w:t>ks)</w:t>
            </w:r>
          </w:p>
        </w:tc>
        <w:tc>
          <w:tcPr>
            <w:tcW w:w="1134" w:type="dxa"/>
            <w:tcBorders>
              <w:top w:val="single" w:sz="4" w:space="0" w:color="auto"/>
              <w:left w:val="nil"/>
              <w:bottom w:val="single" w:sz="4" w:space="0" w:color="auto"/>
              <w:right w:val="single" w:sz="4" w:space="0" w:color="auto"/>
            </w:tcBorders>
            <w:shd w:val="clear" w:color="auto" w:fill="E5F1FF"/>
            <w:vAlign w:val="center"/>
            <w:hideMark/>
          </w:tcPr>
          <w:p w:rsidR="005F50A1" w:rsidRPr="00500C76" w:rsidRDefault="005F50A1" w:rsidP="00A064E0">
            <w:pPr>
              <w:jc w:val="center"/>
              <w:rPr>
                <w:rFonts w:cs="Calibri"/>
                <w:b/>
                <w:color w:val="000000" w:themeColor="text1"/>
                <w:sz w:val="20"/>
                <w:szCs w:val="20"/>
              </w:rPr>
            </w:pPr>
            <w:r w:rsidRPr="00500C76">
              <w:rPr>
                <w:rFonts w:cs="Calibri"/>
                <w:b/>
                <w:color w:val="000000" w:themeColor="text1"/>
                <w:sz w:val="20"/>
                <w:szCs w:val="20"/>
              </w:rPr>
              <w:t xml:space="preserve">Z toho dodáno </w:t>
            </w:r>
            <w:r w:rsidR="00A134E8">
              <w:rPr>
                <w:rFonts w:cs="Calibri"/>
                <w:b/>
                <w:color w:val="000000" w:themeColor="text1"/>
                <w:sz w:val="20"/>
                <w:szCs w:val="20"/>
              </w:rPr>
              <w:br/>
            </w:r>
            <w:r w:rsidRPr="00500C76">
              <w:rPr>
                <w:rFonts w:cs="Calibri"/>
                <w:b/>
                <w:color w:val="000000" w:themeColor="text1"/>
                <w:sz w:val="20"/>
                <w:szCs w:val="20"/>
              </w:rPr>
              <w:t>(v ks)</w:t>
            </w:r>
          </w:p>
        </w:tc>
        <w:tc>
          <w:tcPr>
            <w:tcW w:w="1134" w:type="dxa"/>
            <w:tcBorders>
              <w:top w:val="single" w:sz="4" w:space="0" w:color="auto"/>
              <w:left w:val="nil"/>
              <w:bottom w:val="single" w:sz="4" w:space="0" w:color="auto"/>
              <w:right w:val="single" w:sz="4" w:space="0" w:color="auto"/>
            </w:tcBorders>
            <w:shd w:val="clear" w:color="auto" w:fill="E5F1FF"/>
            <w:vAlign w:val="center"/>
            <w:hideMark/>
          </w:tcPr>
          <w:p w:rsidR="005F50A1" w:rsidRPr="00500C76" w:rsidRDefault="005F50A1" w:rsidP="00A134E8">
            <w:pPr>
              <w:jc w:val="center"/>
              <w:rPr>
                <w:rFonts w:cs="Calibri"/>
                <w:b/>
                <w:color w:val="000000" w:themeColor="text1"/>
                <w:sz w:val="20"/>
                <w:szCs w:val="20"/>
              </w:rPr>
            </w:pPr>
            <w:r w:rsidRPr="00500C76">
              <w:rPr>
                <w:rFonts w:cs="Calibri"/>
                <w:b/>
                <w:color w:val="000000" w:themeColor="text1"/>
                <w:sz w:val="20"/>
                <w:szCs w:val="20"/>
              </w:rPr>
              <w:t>Datum dodání</w:t>
            </w:r>
          </w:p>
        </w:tc>
      </w:tr>
      <w:tr w:rsidR="00A134E8" w:rsidRPr="00500C76" w:rsidTr="00A064E0">
        <w:trPr>
          <w:cantSplit/>
          <w:trHeight w:val="227"/>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114</w:t>
            </w:r>
          </w:p>
        </w:tc>
        <w:tc>
          <w:tcPr>
            <w:tcW w:w="1531"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Výtěrový set</w:t>
            </w:r>
          </w:p>
        </w:tc>
        <w:tc>
          <w:tcPr>
            <w:tcW w:w="3402"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WINNER GROUP-WG, s.r.o.</w:t>
            </w:r>
          </w:p>
        </w:tc>
        <w:tc>
          <w:tcPr>
            <w:tcW w:w="1247" w:type="dxa"/>
            <w:tcBorders>
              <w:top w:val="nil"/>
              <w:left w:val="nil"/>
              <w:bottom w:val="single" w:sz="4" w:space="0" w:color="auto"/>
              <w:right w:val="single" w:sz="4" w:space="0" w:color="auto"/>
            </w:tcBorders>
            <w:shd w:val="clear" w:color="auto" w:fill="auto"/>
            <w:noWrap/>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200 300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42 000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27.</w:t>
            </w:r>
            <w:r w:rsidR="00A064E0">
              <w:rPr>
                <w:rFonts w:cs="Calibri"/>
                <w:color w:val="000000" w:themeColor="text1"/>
                <w:sz w:val="20"/>
                <w:szCs w:val="20"/>
              </w:rPr>
              <w:t> </w:t>
            </w:r>
            <w:r w:rsidRPr="00500C76">
              <w:rPr>
                <w:rFonts w:cs="Calibri"/>
                <w:color w:val="000000" w:themeColor="text1"/>
                <w:sz w:val="20"/>
                <w:szCs w:val="20"/>
              </w:rPr>
              <w:t>8.</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116</w:t>
            </w:r>
          </w:p>
        </w:tc>
        <w:tc>
          <w:tcPr>
            <w:tcW w:w="1531"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Filtr FFP3</w:t>
            </w:r>
          </w:p>
        </w:tc>
        <w:tc>
          <w:tcPr>
            <w:tcW w:w="3402"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SIGMA Výzkumný a vývojový ústav, s.r.o.</w:t>
            </w:r>
          </w:p>
        </w:tc>
        <w:tc>
          <w:tcPr>
            <w:tcW w:w="1247" w:type="dxa"/>
            <w:tcBorders>
              <w:top w:val="nil"/>
              <w:left w:val="nil"/>
              <w:bottom w:val="single" w:sz="4" w:space="0" w:color="auto"/>
              <w:right w:val="single" w:sz="4" w:space="0" w:color="auto"/>
            </w:tcBorders>
            <w:shd w:val="clear" w:color="auto" w:fill="auto"/>
            <w:noWrap/>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2 800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2 800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18.</w:t>
            </w:r>
            <w:r w:rsidR="00A064E0">
              <w:rPr>
                <w:rFonts w:cs="Calibri"/>
                <w:color w:val="000000" w:themeColor="text1"/>
                <w:sz w:val="20"/>
                <w:szCs w:val="20"/>
              </w:rPr>
              <w:t> </w:t>
            </w:r>
            <w:r w:rsidRPr="00500C76">
              <w:rPr>
                <w:rFonts w:cs="Calibri"/>
                <w:color w:val="000000" w:themeColor="text1"/>
                <w:sz w:val="20"/>
                <w:szCs w:val="20"/>
              </w:rPr>
              <w:t>8.</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val="restart"/>
            <w:tcBorders>
              <w:top w:val="nil"/>
              <w:left w:val="single" w:sz="4" w:space="0" w:color="auto"/>
              <w:right w:val="single" w:sz="4" w:space="0" w:color="auto"/>
            </w:tcBorders>
            <w:shd w:val="clear" w:color="auto" w:fill="auto"/>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118</w:t>
            </w:r>
          </w:p>
        </w:tc>
        <w:tc>
          <w:tcPr>
            <w:tcW w:w="1531" w:type="dxa"/>
            <w:vMerge w:val="restart"/>
            <w:tcBorders>
              <w:top w:val="nil"/>
              <w:left w:val="nil"/>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Rouška</w:t>
            </w:r>
          </w:p>
        </w:tc>
        <w:tc>
          <w:tcPr>
            <w:tcW w:w="3402" w:type="dxa"/>
            <w:vMerge w:val="restart"/>
            <w:tcBorders>
              <w:top w:val="nil"/>
              <w:left w:val="nil"/>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DispoMask Czech s.r.o.</w:t>
            </w:r>
          </w:p>
        </w:tc>
        <w:tc>
          <w:tcPr>
            <w:tcW w:w="1247" w:type="dxa"/>
            <w:vMerge w:val="restart"/>
            <w:tcBorders>
              <w:top w:val="nil"/>
              <w:left w:val="nil"/>
              <w:right w:val="single" w:sz="4" w:space="0" w:color="auto"/>
            </w:tcBorders>
            <w:shd w:val="clear" w:color="auto" w:fill="auto"/>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16 205 900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800 000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5A0202">
            <w:pPr>
              <w:jc w:val="center"/>
              <w:rPr>
                <w:rFonts w:cs="Calibri"/>
                <w:color w:val="000000" w:themeColor="text1"/>
                <w:sz w:val="20"/>
                <w:szCs w:val="20"/>
              </w:rPr>
            </w:pPr>
            <w:r w:rsidRPr="00500C76">
              <w:rPr>
                <w:rFonts w:cs="Calibri"/>
                <w:color w:val="000000" w:themeColor="text1"/>
                <w:sz w:val="20"/>
                <w:szCs w:val="20"/>
              </w:rPr>
              <w:t>23.</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bottom w:val="single" w:sz="4" w:space="0" w:color="auto"/>
              <w:right w:val="single" w:sz="4" w:space="0" w:color="auto"/>
            </w:tcBorders>
            <w:shd w:val="clear" w:color="auto" w:fill="auto"/>
            <w:vAlign w:val="center"/>
          </w:tcPr>
          <w:p w:rsidR="005F50A1" w:rsidRPr="00500C76" w:rsidRDefault="005F50A1" w:rsidP="00A134E8">
            <w:pPr>
              <w:jc w:val="left"/>
              <w:rPr>
                <w:rFonts w:cs="Calibri"/>
                <w:color w:val="000000" w:themeColor="text1"/>
                <w:sz w:val="20"/>
                <w:szCs w:val="20"/>
              </w:rPr>
            </w:pPr>
          </w:p>
        </w:tc>
        <w:tc>
          <w:tcPr>
            <w:tcW w:w="1531" w:type="dxa"/>
            <w:vMerge/>
            <w:tcBorders>
              <w:left w:val="nil"/>
              <w:bottom w:val="single" w:sz="4" w:space="0" w:color="auto"/>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3402" w:type="dxa"/>
            <w:vMerge/>
            <w:tcBorders>
              <w:left w:val="nil"/>
              <w:bottom w:val="single" w:sz="4" w:space="0" w:color="auto"/>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1247" w:type="dxa"/>
            <w:vMerge/>
            <w:tcBorders>
              <w:left w:val="nil"/>
              <w:bottom w:val="single" w:sz="4" w:space="0" w:color="auto"/>
              <w:right w:val="single" w:sz="4" w:space="0" w:color="auto"/>
            </w:tcBorders>
            <w:shd w:val="clear" w:color="auto" w:fill="auto"/>
            <w:vAlign w:val="center"/>
          </w:tcPr>
          <w:p w:rsidR="005F50A1" w:rsidRPr="00E621D6" w:rsidRDefault="005F50A1" w:rsidP="00A064E0">
            <w:pPr>
              <w:ind w:right="57"/>
              <w:jc w:val="right"/>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842 000</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5A0202">
            <w:pPr>
              <w:jc w:val="center"/>
              <w:rPr>
                <w:rFonts w:cs="Calibri"/>
                <w:color w:val="000000" w:themeColor="text1"/>
                <w:sz w:val="20"/>
                <w:szCs w:val="20"/>
              </w:rPr>
            </w:pPr>
            <w:r w:rsidRPr="00500C76">
              <w:rPr>
                <w:rFonts w:cs="Calibri"/>
                <w:color w:val="000000" w:themeColor="text1"/>
                <w:sz w:val="20"/>
                <w:szCs w:val="20"/>
              </w:rPr>
              <w:t>23.</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119</w:t>
            </w:r>
          </w:p>
        </w:tc>
        <w:tc>
          <w:tcPr>
            <w:tcW w:w="1531" w:type="dxa"/>
            <w:vMerge w:val="restart"/>
            <w:tcBorders>
              <w:top w:val="single" w:sz="4" w:space="0" w:color="auto"/>
              <w:left w:val="nil"/>
              <w:bottom w:val="single" w:sz="4" w:space="0" w:color="auto"/>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Ochranné brýle</w:t>
            </w:r>
          </w:p>
        </w:tc>
        <w:tc>
          <w:tcPr>
            <w:tcW w:w="3402" w:type="dxa"/>
            <w:vMerge w:val="restart"/>
            <w:tcBorders>
              <w:top w:val="single" w:sz="4" w:space="0" w:color="auto"/>
              <w:left w:val="nil"/>
              <w:bottom w:val="single" w:sz="4" w:space="0" w:color="auto"/>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TARGO PROMOTION PRAHA spol. s r.o.</w:t>
            </w:r>
          </w:p>
        </w:tc>
        <w:tc>
          <w:tcPr>
            <w:tcW w:w="1247" w:type="dxa"/>
            <w:vMerge w:val="restart"/>
            <w:tcBorders>
              <w:top w:val="single" w:sz="4" w:space="0" w:color="auto"/>
              <w:left w:val="nil"/>
              <w:bottom w:val="single" w:sz="4" w:space="0" w:color="auto"/>
              <w:right w:val="single" w:sz="4" w:space="0" w:color="auto"/>
            </w:tcBorders>
            <w:shd w:val="clear" w:color="auto" w:fill="auto"/>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256 200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20 000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5A0202">
            <w:pPr>
              <w:jc w:val="center"/>
              <w:rPr>
                <w:rFonts w:cs="Calibri"/>
                <w:color w:val="000000" w:themeColor="text1"/>
                <w:sz w:val="20"/>
                <w:szCs w:val="20"/>
              </w:rPr>
            </w:pPr>
            <w:r w:rsidRPr="00500C76">
              <w:rPr>
                <w:rFonts w:cs="Calibri"/>
                <w:color w:val="000000" w:themeColor="text1"/>
                <w:sz w:val="20"/>
                <w:szCs w:val="20"/>
              </w:rPr>
              <w:t>10.</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50A1" w:rsidRPr="00500C76" w:rsidRDefault="005F50A1" w:rsidP="00A134E8">
            <w:pPr>
              <w:jc w:val="left"/>
              <w:rPr>
                <w:rFonts w:cs="Calibri"/>
                <w:color w:val="000000" w:themeColor="text1"/>
                <w:sz w:val="20"/>
                <w:szCs w:val="20"/>
              </w:rPr>
            </w:pPr>
          </w:p>
        </w:tc>
        <w:tc>
          <w:tcPr>
            <w:tcW w:w="1531" w:type="dxa"/>
            <w:vMerge/>
            <w:tcBorders>
              <w:top w:val="single" w:sz="4" w:space="0" w:color="auto"/>
              <w:left w:val="nil"/>
              <w:bottom w:val="single" w:sz="4" w:space="0" w:color="auto"/>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3402" w:type="dxa"/>
            <w:vMerge/>
            <w:tcBorders>
              <w:top w:val="single" w:sz="4" w:space="0" w:color="auto"/>
              <w:left w:val="nil"/>
              <w:bottom w:val="single" w:sz="4" w:space="0" w:color="auto"/>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1247" w:type="dxa"/>
            <w:vMerge/>
            <w:tcBorders>
              <w:top w:val="single" w:sz="4" w:space="0" w:color="auto"/>
              <w:left w:val="nil"/>
              <w:bottom w:val="single" w:sz="4" w:space="0" w:color="auto"/>
              <w:right w:val="single" w:sz="4" w:space="0" w:color="auto"/>
            </w:tcBorders>
            <w:shd w:val="clear" w:color="auto" w:fill="auto"/>
            <w:vAlign w:val="center"/>
          </w:tcPr>
          <w:p w:rsidR="005F50A1" w:rsidRPr="00E621D6" w:rsidRDefault="005F50A1" w:rsidP="00A064E0">
            <w:pPr>
              <w:ind w:right="57"/>
              <w:jc w:val="right"/>
              <w:rPr>
                <w:rFonts w:cs="Calibri"/>
                <w:color w:val="000000" w:themeColor="text1"/>
                <w:spacing w:val="-2"/>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31 400</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11.</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val="restart"/>
            <w:tcBorders>
              <w:top w:val="nil"/>
              <w:left w:val="single" w:sz="4" w:space="0" w:color="auto"/>
              <w:right w:val="single" w:sz="4" w:space="0" w:color="auto"/>
            </w:tcBorders>
            <w:shd w:val="clear" w:color="auto" w:fill="auto"/>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121</w:t>
            </w:r>
          </w:p>
        </w:tc>
        <w:tc>
          <w:tcPr>
            <w:tcW w:w="1531" w:type="dxa"/>
            <w:vMerge w:val="restart"/>
            <w:tcBorders>
              <w:top w:val="nil"/>
              <w:left w:val="nil"/>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Ochranný štít</w:t>
            </w:r>
          </w:p>
        </w:tc>
        <w:tc>
          <w:tcPr>
            <w:tcW w:w="3402" w:type="dxa"/>
            <w:vMerge w:val="restart"/>
            <w:tcBorders>
              <w:top w:val="nil"/>
              <w:left w:val="nil"/>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GRD servis, s.r.o.</w:t>
            </w:r>
          </w:p>
        </w:tc>
        <w:tc>
          <w:tcPr>
            <w:tcW w:w="1247" w:type="dxa"/>
            <w:vMerge w:val="restart"/>
            <w:tcBorders>
              <w:top w:val="nil"/>
              <w:left w:val="nil"/>
              <w:right w:val="single" w:sz="4" w:space="0" w:color="auto"/>
            </w:tcBorders>
            <w:shd w:val="clear" w:color="auto" w:fill="auto"/>
            <w:noWrap/>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167 130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16 800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A0202" w:rsidP="00A134E8">
            <w:pPr>
              <w:jc w:val="center"/>
              <w:rPr>
                <w:rFonts w:cs="Calibri"/>
                <w:color w:val="000000" w:themeColor="text1"/>
                <w:sz w:val="20"/>
                <w:szCs w:val="20"/>
              </w:rPr>
            </w:pPr>
            <w:r>
              <w:rPr>
                <w:rFonts w:cs="Calibri"/>
                <w:color w:val="000000" w:themeColor="text1"/>
                <w:sz w:val="20"/>
                <w:szCs w:val="20"/>
              </w:rPr>
              <w:t>10.</w:t>
            </w:r>
            <w:r w:rsidR="00A064E0">
              <w:rPr>
                <w:rFonts w:cs="Calibri"/>
                <w:color w:val="000000" w:themeColor="text1"/>
                <w:sz w:val="20"/>
                <w:szCs w:val="20"/>
              </w:rPr>
              <w:t> </w:t>
            </w:r>
            <w:r>
              <w:rPr>
                <w:rFonts w:cs="Calibri"/>
                <w:color w:val="000000" w:themeColor="text1"/>
                <w:sz w:val="20"/>
                <w:szCs w:val="20"/>
              </w:rPr>
              <w:t>9.</w:t>
            </w:r>
            <w:r w:rsidR="00A064E0">
              <w:rPr>
                <w:rFonts w:cs="Calibri"/>
                <w:color w:val="000000" w:themeColor="text1"/>
                <w:sz w:val="20"/>
                <w:szCs w:val="20"/>
              </w:rPr>
              <w:t> </w:t>
            </w:r>
            <w:r>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right w:val="single" w:sz="4" w:space="0" w:color="auto"/>
            </w:tcBorders>
            <w:shd w:val="clear" w:color="auto" w:fill="auto"/>
            <w:vAlign w:val="center"/>
          </w:tcPr>
          <w:p w:rsidR="005F50A1" w:rsidRPr="00500C76" w:rsidRDefault="005F50A1" w:rsidP="00A134E8">
            <w:pPr>
              <w:jc w:val="left"/>
              <w:rPr>
                <w:rFonts w:cs="Calibri"/>
                <w:color w:val="000000" w:themeColor="text1"/>
                <w:sz w:val="20"/>
                <w:szCs w:val="20"/>
              </w:rPr>
            </w:pPr>
          </w:p>
        </w:tc>
        <w:tc>
          <w:tcPr>
            <w:tcW w:w="1531" w:type="dxa"/>
            <w:vMerge/>
            <w:tcBorders>
              <w:left w:val="nil"/>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3402" w:type="dxa"/>
            <w:vMerge/>
            <w:tcBorders>
              <w:left w:val="nil"/>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p>
        </w:tc>
        <w:tc>
          <w:tcPr>
            <w:tcW w:w="1247" w:type="dxa"/>
            <w:vMerge/>
            <w:tcBorders>
              <w:left w:val="nil"/>
              <w:right w:val="single" w:sz="4" w:space="0" w:color="auto"/>
            </w:tcBorders>
            <w:shd w:val="clear" w:color="auto" w:fill="auto"/>
            <w:noWrap/>
            <w:vAlign w:val="center"/>
          </w:tcPr>
          <w:p w:rsidR="005F50A1" w:rsidRPr="00E621D6" w:rsidRDefault="005F50A1" w:rsidP="00A064E0">
            <w:pPr>
              <w:ind w:right="57"/>
              <w:jc w:val="right"/>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16 626</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16.</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right w:val="single" w:sz="4" w:space="0" w:color="auto"/>
            </w:tcBorders>
            <w:shd w:val="clear" w:color="auto" w:fill="auto"/>
            <w:vAlign w:val="center"/>
          </w:tcPr>
          <w:p w:rsidR="005F50A1" w:rsidRPr="00500C76" w:rsidRDefault="005F50A1" w:rsidP="00A134E8">
            <w:pPr>
              <w:jc w:val="left"/>
              <w:rPr>
                <w:rFonts w:cs="Calibri"/>
                <w:color w:val="000000" w:themeColor="text1"/>
                <w:sz w:val="20"/>
                <w:szCs w:val="20"/>
              </w:rPr>
            </w:pPr>
          </w:p>
        </w:tc>
        <w:tc>
          <w:tcPr>
            <w:tcW w:w="1531" w:type="dxa"/>
            <w:vMerge/>
            <w:tcBorders>
              <w:left w:val="nil"/>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3402" w:type="dxa"/>
            <w:vMerge/>
            <w:tcBorders>
              <w:left w:val="nil"/>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p>
        </w:tc>
        <w:tc>
          <w:tcPr>
            <w:tcW w:w="1247" w:type="dxa"/>
            <w:vMerge/>
            <w:tcBorders>
              <w:left w:val="nil"/>
              <w:right w:val="single" w:sz="4" w:space="0" w:color="auto"/>
            </w:tcBorders>
            <w:shd w:val="clear" w:color="auto" w:fill="auto"/>
            <w:noWrap/>
            <w:vAlign w:val="center"/>
          </w:tcPr>
          <w:p w:rsidR="005F50A1" w:rsidRPr="00E621D6" w:rsidRDefault="005F50A1" w:rsidP="00A064E0">
            <w:pPr>
              <w:ind w:right="57"/>
              <w:jc w:val="right"/>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30 000</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18.</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bottom w:val="single" w:sz="4" w:space="0" w:color="auto"/>
              <w:right w:val="single" w:sz="4" w:space="0" w:color="auto"/>
            </w:tcBorders>
            <w:shd w:val="clear" w:color="auto" w:fill="auto"/>
            <w:vAlign w:val="center"/>
          </w:tcPr>
          <w:p w:rsidR="005F50A1" w:rsidRPr="00500C76" w:rsidRDefault="005F50A1" w:rsidP="00A134E8">
            <w:pPr>
              <w:jc w:val="left"/>
              <w:rPr>
                <w:rFonts w:cs="Calibri"/>
                <w:color w:val="000000" w:themeColor="text1"/>
                <w:sz w:val="20"/>
                <w:szCs w:val="20"/>
              </w:rPr>
            </w:pPr>
          </w:p>
        </w:tc>
        <w:tc>
          <w:tcPr>
            <w:tcW w:w="1531" w:type="dxa"/>
            <w:vMerge/>
            <w:tcBorders>
              <w:left w:val="nil"/>
              <w:bottom w:val="single" w:sz="4" w:space="0" w:color="auto"/>
              <w:right w:val="single" w:sz="4" w:space="0" w:color="auto"/>
            </w:tcBorders>
            <w:shd w:val="clear" w:color="auto" w:fill="auto"/>
            <w:vAlign w:val="center"/>
          </w:tcPr>
          <w:p w:rsidR="005F50A1" w:rsidRPr="00500C76" w:rsidRDefault="005F50A1" w:rsidP="00A134E8">
            <w:pPr>
              <w:rPr>
                <w:rFonts w:cs="Calibri"/>
                <w:color w:val="000000" w:themeColor="text1"/>
                <w:sz w:val="20"/>
                <w:szCs w:val="20"/>
              </w:rPr>
            </w:pPr>
          </w:p>
        </w:tc>
        <w:tc>
          <w:tcPr>
            <w:tcW w:w="3402" w:type="dxa"/>
            <w:vMerge/>
            <w:tcBorders>
              <w:left w:val="nil"/>
              <w:bottom w:val="single" w:sz="4" w:space="0" w:color="auto"/>
              <w:right w:val="single" w:sz="4" w:space="0" w:color="auto"/>
            </w:tcBorders>
            <w:shd w:val="clear" w:color="auto" w:fill="auto"/>
            <w:vAlign w:val="center"/>
          </w:tcPr>
          <w:p w:rsidR="005F50A1" w:rsidRPr="00500C76" w:rsidRDefault="005F50A1" w:rsidP="00A134E8">
            <w:pPr>
              <w:jc w:val="center"/>
              <w:rPr>
                <w:rFonts w:cs="Calibri"/>
                <w:color w:val="000000" w:themeColor="text1"/>
                <w:sz w:val="20"/>
                <w:szCs w:val="20"/>
              </w:rPr>
            </w:pPr>
          </w:p>
        </w:tc>
        <w:tc>
          <w:tcPr>
            <w:tcW w:w="1247" w:type="dxa"/>
            <w:vMerge/>
            <w:tcBorders>
              <w:left w:val="nil"/>
              <w:bottom w:val="single" w:sz="4" w:space="0" w:color="auto"/>
              <w:right w:val="single" w:sz="4" w:space="0" w:color="auto"/>
            </w:tcBorders>
            <w:shd w:val="clear" w:color="auto" w:fill="auto"/>
            <w:noWrap/>
            <w:vAlign w:val="center"/>
          </w:tcPr>
          <w:p w:rsidR="005F50A1" w:rsidRPr="00E621D6" w:rsidRDefault="005F50A1" w:rsidP="00A064E0">
            <w:pPr>
              <w:ind w:right="57"/>
              <w:jc w:val="right"/>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30 000</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A0202" w:rsidP="00A134E8">
            <w:pPr>
              <w:jc w:val="center"/>
              <w:rPr>
                <w:rFonts w:cs="Calibri"/>
                <w:color w:val="000000" w:themeColor="text1"/>
                <w:sz w:val="20"/>
                <w:szCs w:val="20"/>
              </w:rPr>
            </w:pPr>
            <w:r>
              <w:rPr>
                <w:rFonts w:cs="Calibri"/>
                <w:color w:val="000000" w:themeColor="text1"/>
                <w:sz w:val="20"/>
                <w:szCs w:val="20"/>
              </w:rPr>
              <w:t>24.</w:t>
            </w:r>
            <w:r w:rsidR="00A064E0">
              <w:rPr>
                <w:rFonts w:cs="Calibri"/>
                <w:color w:val="000000" w:themeColor="text1"/>
                <w:sz w:val="20"/>
                <w:szCs w:val="20"/>
              </w:rPr>
              <w:t> </w:t>
            </w:r>
            <w:r>
              <w:rPr>
                <w:rFonts w:cs="Calibri"/>
                <w:color w:val="000000" w:themeColor="text1"/>
                <w:sz w:val="20"/>
                <w:szCs w:val="20"/>
              </w:rPr>
              <w:t>9.</w:t>
            </w:r>
            <w:r w:rsidR="00A064E0">
              <w:rPr>
                <w:rFonts w:cs="Calibri"/>
                <w:color w:val="000000" w:themeColor="text1"/>
                <w:sz w:val="20"/>
                <w:szCs w:val="20"/>
              </w:rPr>
              <w:t> </w:t>
            </w:r>
            <w:r>
              <w:rPr>
                <w:rFonts w:cs="Calibri"/>
                <w:color w:val="000000" w:themeColor="text1"/>
                <w:sz w:val="20"/>
                <w:szCs w:val="20"/>
              </w:rPr>
              <w:t>2020</w:t>
            </w:r>
          </w:p>
        </w:tc>
      </w:tr>
      <w:tr w:rsidR="00A134E8" w:rsidRPr="00500C76" w:rsidTr="00A064E0">
        <w:trPr>
          <w:cantSplit/>
          <w:trHeight w:val="227"/>
          <w:jc w:val="center"/>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122</w:t>
            </w:r>
          </w:p>
        </w:tc>
        <w:tc>
          <w:tcPr>
            <w:tcW w:w="1531"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Návleky na obuv</w:t>
            </w:r>
          </w:p>
        </w:tc>
        <w:tc>
          <w:tcPr>
            <w:tcW w:w="3402"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BATIST Medical a.s.</w:t>
            </w:r>
          </w:p>
        </w:tc>
        <w:tc>
          <w:tcPr>
            <w:tcW w:w="1247" w:type="dxa"/>
            <w:tcBorders>
              <w:top w:val="nil"/>
              <w:left w:val="nil"/>
              <w:bottom w:val="single" w:sz="4" w:space="0" w:color="auto"/>
              <w:right w:val="single" w:sz="4" w:space="0" w:color="auto"/>
            </w:tcBorders>
            <w:shd w:val="clear" w:color="auto" w:fill="auto"/>
            <w:noWrap/>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356 600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150 000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28.</w:t>
            </w:r>
            <w:r w:rsidR="00A064E0">
              <w:rPr>
                <w:rFonts w:cs="Calibri"/>
                <w:color w:val="000000" w:themeColor="text1"/>
                <w:sz w:val="20"/>
                <w:szCs w:val="20"/>
              </w:rPr>
              <w:t> </w:t>
            </w:r>
            <w:r w:rsidRPr="00500C76">
              <w:rPr>
                <w:rFonts w:cs="Calibri"/>
                <w:color w:val="000000" w:themeColor="text1"/>
                <w:sz w:val="20"/>
                <w:szCs w:val="20"/>
              </w:rPr>
              <w:t>8.</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val="restart"/>
            <w:tcBorders>
              <w:top w:val="nil"/>
              <w:left w:val="single" w:sz="4" w:space="0" w:color="auto"/>
              <w:right w:val="single" w:sz="4" w:space="0" w:color="auto"/>
            </w:tcBorders>
            <w:shd w:val="clear" w:color="auto" w:fill="auto"/>
            <w:vAlign w:val="center"/>
            <w:hideMark/>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123.3</w:t>
            </w:r>
          </w:p>
        </w:tc>
        <w:tc>
          <w:tcPr>
            <w:tcW w:w="1531" w:type="dxa"/>
            <w:vMerge w:val="restart"/>
            <w:tcBorders>
              <w:top w:val="nil"/>
              <w:left w:val="single" w:sz="4" w:space="0" w:color="auto"/>
              <w:right w:val="single" w:sz="4" w:space="0" w:color="auto"/>
            </w:tcBorders>
            <w:shd w:val="clear" w:color="auto" w:fill="auto"/>
            <w:noWrap/>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Rukavice vyšetřovací</w:t>
            </w:r>
          </w:p>
        </w:tc>
        <w:tc>
          <w:tcPr>
            <w:tcW w:w="3402" w:type="dxa"/>
            <w:vMerge w:val="restart"/>
            <w:tcBorders>
              <w:top w:val="nil"/>
              <w:left w:val="single" w:sz="4" w:space="0" w:color="auto"/>
              <w:right w:val="single" w:sz="4" w:space="0" w:color="auto"/>
            </w:tcBorders>
            <w:shd w:val="clear" w:color="auto" w:fill="auto"/>
            <w:vAlign w:val="center"/>
            <w:hideMark/>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BATIST Medical a.s.</w:t>
            </w:r>
          </w:p>
        </w:tc>
        <w:tc>
          <w:tcPr>
            <w:tcW w:w="1247" w:type="dxa"/>
            <w:vMerge w:val="restart"/>
            <w:tcBorders>
              <w:top w:val="nil"/>
              <w:left w:val="single" w:sz="4" w:space="0" w:color="auto"/>
              <w:right w:val="single" w:sz="4" w:space="0" w:color="auto"/>
            </w:tcBorders>
            <w:shd w:val="clear" w:color="auto" w:fill="auto"/>
            <w:vAlign w:val="center"/>
            <w:hideMark/>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21 631 600</w:t>
            </w: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2 304 000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28.</w:t>
            </w:r>
            <w:r w:rsidR="00A064E0">
              <w:rPr>
                <w:rFonts w:cs="Calibri"/>
                <w:color w:val="000000" w:themeColor="text1"/>
                <w:sz w:val="20"/>
                <w:szCs w:val="20"/>
              </w:rPr>
              <w:t> </w:t>
            </w:r>
            <w:r w:rsidRPr="00500C76">
              <w:rPr>
                <w:rFonts w:cs="Calibri"/>
                <w:color w:val="000000" w:themeColor="text1"/>
                <w:sz w:val="20"/>
                <w:szCs w:val="20"/>
              </w:rPr>
              <w:t>8.</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right w:val="single" w:sz="4" w:space="0" w:color="auto"/>
            </w:tcBorders>
            <w:vAlign w:val="center"/>
            <w:hideMark/>
          </w:tcPr>
          <w:p w:rsidR="005F50A1" w:rsidRPr="00500C76" w:rsidRDefault="005F50A1" w:rsidP="00A134E8">
            <w:pPr>
              <w:jc w:val="left"/>
              <w:rPr>
                <w:rFonts w:cs="Calibri"/>
                <w:color w:val="000000" w:themeColor="text1"/>
                <w:sz w:val="20"/>
                <w:szCs w:val="20"/>
              </w:rPr>
            </w:pPr>
          </w:p>
        </w:tc>
        <w:tc>
          <w:tcPr>
            <w:tcW w:w="1531" w:type="dxa"/>
            <w:vMerge/>
            <w:tcBorders>
              <w:left w:val="single" w:sz="4" w:space="0" w:color="auto"/>
              <w:right w:val="single" w:sz="4" w:space="0" w:color="auto"/>
            </w:tcBorders>
            <w:vAlign w:val="center"/>
            <w:hideMark/>
          </w:tcPr>
          <w:p w:rsidR="005F50A1" w:rsidRPr="00500C76" w:rsidRDefault="005F50A1" w:rsidP="00A134E8">
            <w:pPr>
              <w:rPr>
                <w:rFonts w:cs="Calibri"/>
                <w:color w:val="000000" w:themeColor="text1"/>
                <w:sz w:val="20"/>
                <w:szCs w:val="20"/>
              </w:rPr>
            </w:pPr>
          </w:p>
        </w:tc>
        <w:tc>
          <w:tcPr>
            <w:tcW w:w="3402" w:type="dxa"/>
            <w:vMerge/>
            <w:tcBorders>
              <w:left w:val="single" w:sz="4" w:space="0" w:color="auto"/>
              <w:right w:val="single" w:sz="4" w:space="0" w:color="auto"/>
            </w:tcBorders>
            <w:vAlign w:val="center"/>
            <w:hideMark/>
          </w:tcPr>
          <w:p w:rsidR="005F50A1" w:rsidRPr="00500C76" w:rsidRDefault="005F50A1" w:rsidP="00A134E8">
            <w:pPr>
              <w:rPr>
                <w:rFonts w:cs="Calibri"/>
                <w:color w:val="000000" w:themeColor="text1"/>
                <w:sz w:val="20"/>
                <w:szCs w:val="20"/>
              </w:rPr>
            </w:pPr>
          </w:p>
        </w:tc>
        <w:tc>
          <w:tcPr>
            <w:tcW w:w="1247" w:type="dxa"/>
            <w:vMerge/>
            <w:tcBorders>
              <w:left w:val="single" w:sz="4" w:space="0" w:color="auto"/>
              <w:right w:val="single" w:sz="4" w:space="0" w:color="auto"/>
            </w:tcBorders>
            <w:vAlign w:val="center"/>
            <w:hideMark/>
          </w:tcPr>
          <w:p w:rsidR="005F50A1" w:rsidRPr="00E621D6" w:rsidRDefault="005F50A1" w:rsidP="00A064E0">
            <w:pPr>
              <w:ind w:right="57"/>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3 354 000</w:t>
            </w:r>
          </w:p>
        </w:tc>
        <w:tc>
          <w:tcPr>
            <w:tcW w:w="1134" w:type="dxa"/>
            <w:tcBorders>
              <w:top w:val="nil"/>
              <w:left w:val="nil"/>
              <w:bottom w:val="single" w:sz="4" w:space="0" w:color="auto"/>
              <w:right w:val="single" w:sz="4" w:space="0" w:color="auto"/>
            </w:tcBorders>
            <w:shd w:val="clear" w:color="auto" w:fill="auto"/>
            <w:noWrap/>
            <w:vAlign w:val="center"/>
            <w:hideMark/>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31.</w:t>
            </w:r>
            <w:r w:rsidR="00A064E0">
              <w:rPr>
                <w:rFonts w:cs="Calibri"/>
                <w:color w:val="000000" w:themeColor="text1"/>
                <w:sz w:val="20"/>
                <w:szCs w:val="20"/>
              </w:rPr>
              <w:t> </w:t>
            </w:r>
            <w:r w:rsidRPr="00500C76">
              <w:rPr>
                <w:rFonts w:cs="Calibri"/>
                <w:color w:val="000000" w:themeColor="text1"/>
                <w:sz w:val="20"/>
                <w:szCs w:val="20"/>
              </w:rPr>
              <w:t>8.</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vMerge/>
            <w:tcBorders>
              <w:left w:val="single" w:sz="4" w:space="0" w:color="auto"/>
              <w:bottom w:val="single" w:sz="4" w:space="0" w:color="000000"/>
              <w:right w:val="single" w:sz="4" w:space="0" w:color="auto"/>
            </w:tcBorders>
            <w:vAlign w:val="center"/>
          </w:tcPr>
          <w:p w:rsidR="005F50A1" w:rsidRPr="00500C76" w:rsidRDefault="005F50A1" w:rsidP="00A134E8">
            <w:pPr>
              <w:jc w:val="left"/>
              <w:rPr>
                <w:rFonts w:cs="Calibri"/>
                <w:color w:val="000000" w:themeColor="text1"/>
                <w:sz w:val="20"/>
                <w:szCs w:val="20"/>
              </w:rPr>
            </w:pPr>
          </w:p>
        </w:tc>
        <w:tc>
          <w:tcPr>
            <w:tcW w:w="1531" w:type="dxa"/>
            <w:vMerge/>
            <w:tcBorders>
              <w:left w:val="single" w:sz="4" w:space="0" w:color="auto"/>
              <w:bottom w:val="single" w:sz="4" w:space="0" w:color="000000"/>
              <w:right w:val="single" w:sz="4" w:space="0" w:color="auto"/>
            </w:tcBorders>
            <w:vAlign w:val="center"/>
          </w:tcPr>
          <w:p w:rsidR="005F50A1" w:rsidRPr="00500C76" w:rsidRDefault="005F50A1" w:rsidP="00A134E8">
            <w:pPr>
              <w:rPr>
                <w:rFonts w:cs="Calibri"/>
                <w:color w:val="000000" w:themeColor="text1"/>
                <w:sz w:val="20"/>
                <w:szCs w:val="20"/>
              </w:rPr>
            </w:pPr>
          </w:p>
        </w:tc>
        <w:tc>
          <w:tcPr>
            <w:tcW w:w="3402" w:type="dxa"/>
            <w:vMerge/>
            <w:tcBorders>
              <w:left w:val="single" w:sz="4" w:space="0" w:color="auto"/>
              <w:bottom w:val="single" w:sz="4" w:space="0" w:color="000000"/>
              <w:right w:val="single" w:sz="4" w:space="0" w:color="auto"/>
            </w:tcBorders>
            <w:vAlign w:val="center"/>
          </w:tcPr>
          <w:p w:rsidR="005F50A1" w:rsidRPr="00500C76" w:rsidRDefault="005F50A1" w:rsidP="00A134E8">
            <w:pPr>
              <w:rPr>
                <w:rFonts w:cs="Calibri"/>
                <w:color w:val="000000" w:themeColor="text1"/>
                <w:sz w:val="20"/>
                <w:szCs w:val="20"/>
              </w:rPr>
            </w:pPr>
          </w:p>
        </w:tc>
        <w:tc>
          <w:tcPr>
            <w:tcW w:w="1247" w:type="dxa"/>
            <w:vMerge/>
            <w:tcBorders>
              <w:left w:val="single" w:sz="4" w:space="0" w:color="auto"/>
              <w:bottom w:val="single" w:sz="4" w:space="0" w:color="000000"/>
              <w:right w:val="single" w:sz="4" w:space="0" w:color="auto"/>
            </w:tcBorders>
            <w:vAlign w:val="center"/>
          </w:tcPr>
          <w:p w:rsidR="005F50A1" w:rsidRPr="00E621D6" w:rsidRDefault="005F50A1" w:rsidP="00A064E0">
            <w:pPr>
              <w:ind w:right="57"/>
              <w:rPr>
                <w:rFonts w:cs="Calibri"/>
                <w:color w:val="000000" w:themeColor="text1"/>
                <w:spacing w:val="-2"/>
                <w:sz w:val="20"/>
                <w:szCs w:val="20"/>
              </w:rPr>
            </w:pP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3 048 600</w:t>
            </w:r>
          </w:p>
        </w:tc>
        <w:tc>
          <w:tcPr>
            <w:tcW w:w="1134" w:type="dxa"/>
            <w:tcBorders>
              <w:top w:val="nil"/>
              <w:left w:val="nil"/>
              <w:bottom w:val="single" w:sz="4" w:space="0" w:color="auto"/>
              <w:right w:val="single" w:sz="4" w:space="0" w:color="auto"/>
            </w:tcBorders>
            <w:shd w:val="clear" w:color="auto" w:fill="auto"/>
            <w:noWrap/>
            <w:vAlign w:val="center"/>
          </w:tcPr>
          <w:p w:rsidR="005F50A1" w:rsidRPr="00500C76" w:rsidRDefault="005F50A1" w:rsidP="00A134E8">
            <w:pPr>
              <w:jc w:val="center"/>
              <w:rPr>
                <w:rFonts w:cs="Calibri"/>
                <w:color w:val="000000" w:themeColor="text1"/>
                <w:sz w:val="20"/>
                <w:szCs w:val="20"/>
              </w:rPr>
            </w:pPr>
            <w:r w:rsidRPr="00500C76">
              <w:rPr>
                <w:rFonts w:cs="Calibri"/>
                <w:color w:val="000000" w:themeColor="text1"/>
                <w:sz w:val="20"/>
                <w:szCs w:val="20"/>
              </w:rPr>
              <w:t>14.</w:t>
            </w:r>
            <w:r w:rsidR="00A064E0">
              <w:rPr>
                <w:rFonts w:cs="Calibri"/>
                <w:color w:val="000000" w:themeColor="text1"/>
                <w:sz w:val="20"/>
                <w:szCs w:val="20"/>
              </w:rPr>
              <w:t> </w:t>
            </w:r>
            <w:r w:rsidRPr="00500C76">
              <w:rPr>
                <w:rFonts w:cs="Calibri"/>
                <w:color w:val="000000" w:themeColor="text1"/>
                <w:sz w:val="20"/>
                <w:szCs w:val="20"/>
              </w:rPr>
              <w:t>9.</w:t>
            </w:r>
            <w:r w:rsidR="00A064E0">
              <w:rPr>
                <w:rFonts w:cs="Calibri"/>
                <w:color w:val="000000" w:themeColor="text1"/>
                <w:sz w:val="20"/>
                <w:szCs w:val="20"/>
              </w:rPr>
              <w:t> </w:t>
            </w:r>
            <w:r w:rsidRPr="00500C76">
              <w:rPr>
                <w:rFonts w:cs="Calibri"/>
                <w:color w:val="000000" w:themeColor="text1"/>
                <w:sz w:val="20"/>
                <w:szCs w:val="20"/>
              </w:rPr>
              <w:t>2020</w:t>
            </w:r>
          </w:p>
        </w:tc>
      </w:tr>
      <w:tr w:rsidR="00A134E8" w:rsidRPr="00500C76" w:rsidTr="00A064E0">
        <w:trPr>
          <w:cantSplit/>
          <w:trHeight w:val="227"/>
          <w:jc w:val="center"/>
        </w:trPr>
        <w:tc>
          <w:tcPr>
            <w:tcW w:w="596" w:type="dxa"/>
            <w:tcBorders>
              <w:top w:val="nil"/>
              <w:left w:val="single" w:sz="4" w:space="0" w:color="auto"/>
              <w:bottom w:val="single" w:sz="4" w:space="0" w:color="000000"/>
              <w:right w:val="single" w:sz="4" w:space="0" w:color="auto"/>
            </w:tcBorders>
            <w:vAlign w:val="center"/>
          </w:tcPr>
          <w:p w:rsidR="005F50A1" w:rsidRPr="00500C76" w:rsidRDefault="005F50A1" w:rsidP="00A134E8">
            <w:pPr>
              <w:jc w:val="left"/>
              <w:rPr>
                <w:rFonts w:cs="Calibri"/>
                <w:color w:val="000000" w:themeColor="text1"/>
                <w:sz w:val="20"/>
                <w:szCs w:val="20"/>
              </w:rPr>
            </w:pPr>
            <w:r w:rsidRPr="00500C76">
              <w:rPr>
                <w:rFonts w:cs="Calibri"/>
                <w:color w:val="000000" w:themeColor="text1"/>
                <w:sz w:val="20"/>
                <w:szCs w:val="20"/>
              </w:rPr>
              <w:t>124</w:t>
            </w:r>
          </w:p>
        </w:tc>
        <w:tc>
          <w:tcPr>
            <w:tcW w:w="1531" w:type="dxa"/>
            <w:tcBorders>
              <w:top w:val="nil"/>
              <w:left w:val="single" w:sz="4" w:space="0" w:color="auto"/>
              <w:bottom w:val="single" w:sz="4" w:space="0" w:color="000000"/>
              <w:right w:val="single" w:sz="4" w:space="0" w:color="auto"/>
            </w:tcBorders>
            <w:vAlign w:val="center"/>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Čepice</w:t>
            </w:r>
          </w:p>
        </w:tc>
        <w:tc>
          <w:tcPr>
            <w:tcW w:w="3402" w:type="dxa"/>
            <w:tcBorders>
              <w:top w:val="nil"/>
              <w:left w:val="single" w:sz="4" w:space="0" w:color="auto"/>
              <w:bottom w:val="single" w:sz="4" w:space="0" w:color="000000"/>
              <w:right w:val="single" w:sz="4" w:space="0" w:color="auto"/>
            </w:tcBorders>
            <w:vAlign w:val="center"/>
          </w:tcPr>
          <w:p w:rsidR="005F50A1" w:rsidRPr="00500C76" w:rsidRDefault="005F50A1" w:rsidP="00A134E8">
            <w:pPr>
              <w:rPr>
                <w:rFonts w:cs="Calibri"/>
                <w:color w:val="000000" w:themeColor="text1"/>
                <w:sz w:val="20"/>
                <w:szCs w:val="20"/>
              </w:rPr>
            </w:pPr>
            <w:r w:rsidRPr="00500C76">
              <w:rPr>
                <w:rFonts w:cs="Calibri"/>
                <w:color w:val="000000" w:themeColor="text1"/>
                <w:sz w:val="20"/>
                <w:szCs w:val="20"/>
              </w:rPr>
              <w:t>SINOPORT s.r.o.</w:t>
            </w:r>
          </w:p>
        </w:tc>
        <w:tc>
          <w:tcPr>
            <w:tcW w:w="1247" w:type="dxa"/>
            <w:tcBorders>
              <w:top w:val="nil"/>
              <w:left w:val="single" w:sz="4" w:space="0" w:color="auto"/>
              <w:bottom w:val="single" w:sz="4" w:space="0" w:color="000000"/>
              <w:right w:val="single" w:sz="4" w:space="0" w:color="auto"/>
            </w:tcBorders>
            <w:vAlign w:val="center"/>
          </w:tcPr>
          <w:p w:rsidR="005F50A1" w:rsidRPr="00E621D6" w:rsidRDefault="005F50A1" w:rsidP="00A064E0">
            <w:pPr>
              <w:ind w:right="57"/>
              <w:jc w:val="right"/>
              <w:rPr>
                <w:rFonts w:cs="Calibri"/>
                <w:color w:val="000000" w:themeColor="text1"/>
                <w:spacing w:val="-2"/>
                <w:sz w:val="20"/>
                <w:szCs w:val="20"/>
              </w:rPr>
            </w:pPr>
            <w:r w:rsidRPr="00E621D6">
              <w:rPr>
                <w:rFonts w:cs="Calibri"/>
                <w:color w:val="000000" w:themeColor="text1"/>
                <w:spacing w:val="-2"/>
                <w:sz w:val="20"/>
                <w:szCs w:val="20"/>
              </w:rPr>
              <w:t>144 600</w:t>
            </w:r>
          </w:p>
        </w:tc>
        <w:tc>
          <w:tcPr>
            <w:tcW w:w="1134" w:type="dxa"/>
            <w:tcBorders>
              <w:top w:val="nil"/>
              <w:left w:val="nil"/>
              <w:bottom w:val="single" w:sz="4" w:space="0" w:color="auto"/>
              <w:right w:val="single" w:sz="4" w:space="0" w:color="auto"/>
            </w:tcBorders>
            <w:shd w:val="clear" w:color="auto" w:fill="auto"/>
            <w:vAlign w:val="center"/>
          </w:tcPr>
          <w:p w:rsidR="005F50A1" w:rsidRPr="00500C76" w:rsidRDefault="005F50A1" w:rsidP="00A064E0">
            <w:pPr>
              <w:ind w:right="57"/>
              <w:jc w:val="right"/>
              <w:rPr>
                <w:rFonts w:cs="Calibri"/>
                <w:color w:val="000000" w:themeColor="text1"/>
                <w:sz w:val="20"/>
                <w:szCs w:val="20"/>
              </w:rPr>
            </w:pPr>
            <w:r w:rsidRPr="00500C76">
              <w:rPr>
                <w:rFonts w:cs="Calibri"/>
                <w:color w:val="000000" w:themeColor="text1"/>
                <w:sz w:val="20"/>
                <w:szCs w:val="20"/>
              </w:rPr>
              <w:t>144 600</w:t>
            </w:r>
          </w:p>
        </w:tc>
        <w:tc>
          <w:tcPr>
            <w:tcW w:w="1134" w:type="dxa"/>
            <w:tcBorders>
              <w:top w:val="nil"/>
              <w:left w:val="nil"/>
              <w:bottom w:val="single" w:sz="4" w:space="0" w:color="auto"/>
              <w:right w:val="single" w:sz="4" w:space="0" w:color="auto"/>
            </w:tcBorders>
            <w:shd w:val="clear" w:color="auto" w:fill="auto"/>
            <w:noWrap/>
            <w:vAlign w:val="center"/>
          </w:tcPr>
          <w:p w:rsidR="005F50A1" w:rsidRPr="00500C76" w:rsidRDefault="005A0202" w:rsidP="00A134E8">
            <w:pPr>
              <w:jc w:val="center"/>
              <w:rPr>
                <w:rFonts w:cs="Calibri"/>
                <w:color w:val="000000" w:themeColor="text1"/>
                <w:sz w:val="20"/>
                <w:szCs w:val="20"/>
              </w:rPr>
            </w:pPr>
            <w:r>
              <w:rPr>
                <w:rFonts w:cs="Calibri"/>
                <w:color w:val="000000" w:themeColor="text1"/>
                <w:sz w:val="20"/>
                <w:szCs w:val="20"/>
              </w:rPr>
              <w:t>15.</w:t>
            </w:r>
            <w:r w:rsidR="00A064E0">
              <w:rPr>
                <w:rFonts w:cs="Calibri"/>
                <w:color w:val="000000" w:themeColor="text1"/>
                <w:sz w:val="20"/>
                <w:szCs w:val="20"/>
              </w:rPr>
              <w:t> </w:t>
            </w:r>
            <w:r>
              <w:rPr>
                <w:rFonts w:cs="Calibri"/>
                <w:color w:val="000000" w:themeColor="text1"/>
                <w:sz w:val="20"/>
                <w:szCs w:val="20"/>
              </w:rPr>
              <w:t>9.</w:t>
            </w:r>
            <w:r w:rsidR="00A064E0">
              <w:rPr>
                <w:rFonts w:cs="Calibri"/>
                <w:color w:val="000000" w:themeColor="text1"/>
                <w:sz w:val="20"/>
                <w:szCs w:val="20"/>
              </w:rPr>
              <w:t> </w:t>
            </w:r>
            <w:r>
              <w:rPr>
                <w:rFonts w:cs="Calibri"/>
                <w:color w:val="000000" w:themeColor="text1"/>
                <w:sz w:val="20"/>
                <w:szCs w:val="20"/>
              </w:rPr>
              <w:t>2020</w:t>
            </w:r>
          </w:p>
        </w:tc>
      </w:tr>
    </w:tbl>
    <w:p w:rsidR="005F50A1" w:rsidRPr="00713FFE" w:rsidRDefault="005F50A1" w:rsidP="005A0202">
      <w:pPr>
        <w:spacing w:before="40"/>
        <w:rPr>
          <w:rFonts w:cs="Calibri"/>
          <w:color w:val="000000" w:themeColor="text1"/>
          <w:sz w:val="20"/>
          <w:szCs w:val="20"/>
        </w:rPr>
      </w:pPr>
      <w:r w:rsidRPr="005A0202">
        <w:rPr>
          <w:rFonts w:cs="Calibri"/>
          <w:b/>
          <w:color w:val="000000" w:themeColor="text1"/>
          <w:sz w:val="20"/>
          <w:szCs w:val="20"/>
        </w:rPr>
        <w:t>Zdroj:</w:t>
      </w:r>
      <w:r w:rsidRPr="00713FFE">
        <w:rPr>
          <w:rFonts w:cs="Calibri"/>
          <w:color w:val="000000" w:themeColor="text1"/>
          <w:sz w:val="20"/>
          <w:szCs w:val="20"/>
        </w:rPr>
        <w:t xml:space="preserve"> </w:t>
      </w:r>
      <w:r w:rsidR="00A064E0">
        <w:rPr>
          <w:rFonts w:cs="Calibri"/>
          <w:color w:val="000000" w:themeColor="text1"/>
          <w:sz w:val="20"/>
          <w:szCs w:val="20"/>
        </w:rPr>
        <w:t>i</w:t>
      </w:r>
      <w:r w:rsidRPr="00713FFE">
        <w:rPr>
          <w:rFonts w:cs="Calibri"/>
          <w:color w:val="000000" w:themeColor="text1"/>
          <w:sz w:val="20"/>
          <w:szCs w:val="20"/>
        </w:rPr>
        <w:t xml:space="preserve">nformace SSHR – </w:t>
      </w:r>
      <w:r w:rsidR="00A064E0">
        <w:rPr>
          <w:rFonts w:cs="Calibri"/>
          <w:color w:val="000000" w:themeColor="text1"/>
          <w:sz w:val="20"/>
          <w:szCs w:val="20"/>
        </w:rPr>
        <w:t>p</w:t>
      </w:r>
      <w:r w:rsidRPr="00713FFE">
        <w:rPr>
          <w:rFonts w:cs="Calibri"/>
          <w:color w:val="000000" w:themeColor="text1"/>
          <w:sz w:val="20"/>
          <w:szCs w:val="20"/>
        </w:rPr>
        <w:t>řehled dodaných OOP a ZP k 30. 9. 2020.</w:t>
      </w:r>
    </w:p>
    <w:p w:rsidR="005F50A1" w:rsidRPr="00713FFE" w:rsidRDefault="005F50A1" w:rsidP="005F50A1">
      <w:pPr>
        <w:rPr>
          <w:color w:val="000000" w:themeColor="text1"/>
        </w:rPr>
      </w:pPr>
    </w:p>
    <w:p w:rsidR="005F50A1" w:rsidRPr="005A0202" w:rsidRDefault="005F50A1" w:rsidP="005A0202">
      <w:pPr>
        <w:spacing w:after="40"/>
        <w:rPr>
          <w:b/>
          <w:color w:val="000000" w:themeColor="text1"/>
        </w:rPr>
      </w:pPr>
      <w:r w:rsidRPr="005A0202">
        <w:rPr>
          <w:rFonts w:cstheme="minorHAnsi"/>
          <w:b/>
          <w:color w:val="000000" w:themeColor="text1"/>
        </w:rPr>
        <w:t>Tabulka č. 10</w:t>
      </w:r>
      <w:r w:rsidR="00A064E0">
        <w:rPr>
          <w:rFonts w:cstheme="minorHAnsi"/>
          <w:b/>
          <w:color w:val="000000" w:themeColor="text1"/>
        </w:rPr>
        <w:t>:</w:t>
      </w:r>
      <w:r w:rsidRPr="005A0202">
        <w:rPr>
          <w:rFonts w:cstheme="minorHAnsi"/>
          <w:b/>
          <w:color w:val="000000" w:themeColor="text1"/>
        </w:rPr>
        <w:t xml:space="preserve"> Přehled položek OOP dynamického nákupního systému zadavatele SSHR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9"/>
        <w:gridCol w:w="4940"/>
        <w:gridCol w:w="3092"/>
      </w:tblGrid>
      <w:tr w:rsidR="005F50A1" w:rsidRPr="009E28D8" w:rsidTr="009E28D8">
        <w:trPr>
          <w:cantSplit/>
          <w:trHeight w:val="435"/>
          <w:tblHeader/>
          <w:jc w:val="center"/>
        </w:trPr>
        <w:tc>
          <w:tcPr>
            <w:tcW w:w="568" w:type="pct"/>
            <w:shd w:val="clear" w:color="auto" w:fill="E5F1FF"/>
            <w:noWrap/>
            <w:vAlign w:val="center"/>
            <w:hideMark/>
          </w:tcPr>
          <w:p w:rsidR="005F50A1" w:rsidRPr="009E28D8" w:rsidRDefault="005F50A1" w:rsidP="009E28D8">
            <w:pPr>
              <w:jc w:val="center"/>
              <w:rPr>
                <w:rFonts w:cs="Calibri"/>
                <w:b/>
                <w:color w:val="000000" w:themeColor="text1"/>
                <w:sz w:val="20"/>
                <w:szCs w:val="20"/>
              </w:rPr>
            </w:pPr>
            <w:r w:rsidRPr="009E28D8">
              <w:rPr>
                <w:rFonts w:cs="Calibri"/>
                <w:b/>
                <w:color w:val="000000" w:themeColor="text1"/>
                <w:sz w:val="20"/>
                <w:szCs w:val="20"/>
              </w:rPr>
              <w:t>Kategorie</w:t>
            </w:r>
          </w:p>
        </w:tc>
        <w:tc>
          <w:tcPr>
            <w:tcW w:w="2726" w:type="pct"/>
            <w:shd w:val="clear" w:color="auto" w:fill="E5F1FF"/>
            <w:noWrap/>
            <w:vAlign w:val="center"/>
            <w:hideMark/>
          </w:tcPr>
          <w:p w:rsidR="005F50A1" w:rsidRPr="009E28D8" w:rsidRDefault="005F50A1" w:rsidP="009E28D8">
            <w:pPr>
              <w:jc w:val="center"/>
              <w:rPr>
                <w:rFonts w:cs="Calibri"/>
                <w:b/>
                <w:color w:val="000000" w:themeColor="text1"/>
                <w:sz w:val="20"/>
                <w:szCs w:val="20"/>
              </w:rPr>
            </w:pPr>
            <w:r w:rsidRPr="009E28D8">
              <w:rPr>
                <w:rFonts w:cs="Calibri"/>
                <w:b/>
                <w:color w:val="000000" w:themeColor="text1"/>
                <w:sz w:val="20"/>
                <w:szCs w:val="20"/>
              </w:rPr>
              <w:t>Položka OOP</w:t>
            </w:r>
          </w:p>
        </w:tc>
        <w:tc>
          <w:tcPr>
            <w:tcW w:w="1706" w:type="pct"/>
            <w:shd w:val="clear" w:color="auto" w:fill="E5F1FF"/>
            <w:noWrap/>
            <w:vAlign w:val="center"/>
            <w:hideMark/>
          </w:tcPr>
          <w:p w:rsidR="005F50A1" w:rsidRPr="009E28D8" w:rsidRDefault="005F50A1" w:rsidP="009E28D8">
            <w:pPr>
              <w:jc w:val="center"/>
              <w:rPr>
                <w:rFonts w:cs="Calibri"/>
                <w:b/>
                <w:color w:val="000000" w:themeColor="text1"/>
                <w:sz w:val="20"/>
                <w:szCs w:val="20"/>
              </w:rPr>
            </w:pPr>
            <w:r w:rsidRPr="009E28D8">
              <w:rPr>
                <w:rFonts w:cs="Calibri"/>
                <w:b/>
                <w:color w:val="000000" w:themeColor="text1"/>
                <w:sz w:val="20"/>
                <w:szCs w:val="20"/>
              </w:rPr>
              <w:t>Předpokládaná hodnota (v Kč)</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1</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Ochranné brýle</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54 000 000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2</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Ochranné obličejové masky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550 000 000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3</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Ochranné a bezpečnostní oděvy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6 500 000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4</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Ochranný štít</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110 000 000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5</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Rukavice vyšetřovací (ochranné)</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110 000 000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6</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Výtěrový set bez média</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400 000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7</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Rychlotesty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500 000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8</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Vyměnitelný filtr do ochranné dýchací polomasky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600 000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9</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Desinfekce</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118 000 000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10</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Další osobní ochranné prostředky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5 000 000</w:t>
            </w:r>
          </w:p>
        </w:tc>
      </w:tr>
      <w:tr w:rsidR="005F50A1" w:rsidRPr="009E28D8" w:rsidTr="009E28D8">
        <w:trPr>
          <w:trHeight w:val="255"/>
          <w:jc w:val="center"/>
        </w:trPr>
        <w:tc>
          <w:tcPr>
            <w:tcW w:w="568" w:type="pct"/>
            <w:shd w:val="clear" w:color="auto" w:fill="auto"/>
            <w:noWrap/>
            <w:vAlign w:val="bottom"/>
            <w:hideMark/>
          </w:tcPr>
          <w:p w:rsidR="005F50A1" w:rsidRPr="009E28D8" w:rsidRDefault="005F50A1" w:rsidP="009E28D8">
            <w:pPr>
              <w:jc w:val="center"/>
              <w:rPr>
                <w:rFonts w:cs="Calibri"/>
                <w:color w:val="000000" w:themeColor="text1"/>
                <w:sz w:val="20"/>
                <w:szCs w:val="20"/>
              </w:rPr>
            </w:pPr>
            <w:r w:rsidRPr="009E28D8">
              <w:rPr>
                <w:rFonts w:cs="Calibri"/>
                <w:color w:val="000000" w:themeColor="text1"/>
                <w:sz w:val="20"/>
                <w:szCs w:val="20"/>
              </w:rPr>
              <w:t>11</w:t>
            </w:r>
          </w:p>
        </w:tc>
        <w:tc>
          <w:tcPr>
            <w:tcW w:w="2726" w:type="pct"/>
            <w:shd w:val="clear" w:color="auto" w:fill="auto"/>
            <w:noWrap/>
            <w:vAlign w:val="bottom"/>
            <w:hideMark/>
          </w:tcPr>
          <w:p w:rsidR="005F50A1" w:rsidRPr="009E28D8" w:rsidRDefault="005F50A1" w:rsidP="009E28D8">
            <w:pPr>
              <w:ind w:firstLine="107"/>
              <w:rPr>
                <w:rFonts w:cs="Calibri"/>
                <w:color w:val="000000" w:themeColor="text1"/>
                <w:sz w:val="20"/>
                <w:szCs w:val="20"/>
              </w:rPr>
            </w:pPr>
            <w:r w:rsidRPr="009E28D8">
              <w:rPr>
                <w:rFonts w:cs="Calibri"/>
                <w:color w:val="000000" w:themeColor="text1"/>
                <w:sz w:val="20"/>
                <w:szCs w:val="20"/>
              </w:rPr>
              <w:t>Další zdravotnické pomůcky</w:t>
            </w:r>
          </w:p>
        </w:tc>
        <w:tc>
          <w:tcPr>
            <w:tcW w:w="1706" w:type="pct"/>
            <w:shd w:val="clear" w:color="auto" w:fill="auto"/>
            <w:noWrap/>
            <w:vAlign w:val="bottom"/>
            <w:hideMark/>
          </w:tcPr>
          <w:p w:rsidR="005F50A1" w:rsidRPr="009E28D8" w:rsidRDefault="005F50A1" w:rsidP="009E28D8">
            <w:pPr>
              <w:ind w:right="170"/>
              <w:jc w:val="right"/>
              <w:rPr>
                <w:rFonts w:cs="Calibri"/>
                <w:color w:val="000000" w:themeColor="text1"/>
                <w:sz w:val="20"/>
                <w:szCs w:val="20"/>
              </w:rPr>
            </w:pPr>
            <w:r w:rsidRPr="009E28D8">
              <w:rPr>
                <w:rFonts w:cs="Calibri"/>
                <w:color w:val="000000" w:themeColor="text1"/>
                <w:sz w:val="20"/>
                <w:szCs w:val="20"/>
              </w:rPr>
              <w:t>5 000 000</w:t>
            </w:r>
          </w:p>
        </w:tc>
      </w:tr>
      <w:tr w:rsidR="005F50A1" w:rsidRPr="009E28D8" w:rsidTr="009E28D8">
        <w:trPr>
          <w:trHeight w:val="255"/>
          <w:jc w:val="center"/>
        </w:trPr>
        <w:tc>
          <w:tcPr>
            <w:tcW w:w="3294" w:type="pct"/>
            <w:gridSpan w:val="2"/>
            <w:shd w:val="clear" w:color="auto" w:fill="F2C6C9"/>
            <w:noWrap/>
            <w:vAlign w:val="bottom"/>
            <w:hideMark/>
          </w:tcPr>
          <w:p w:rsidR="005F50A1" w:rsidRPr="009E28D8" w:rsidRDefault="005F50A1" w:rsidP="009E28D8">
            <w:pPr>
              <w:rPr>
                <w:rFonts w:cs="Calibri"/>
                <w:b/>
                <w:color w:val="000000" w:themeColor="text1"/>
                <w:sz w:val="20"/>
                <w:szCs w:val="20"/>
              </w:rPr>
            </w:pPr>
            <w:r w:rsidRPr="009E28D8">
              <w:rPr>
                <w:rFonts w:cs="Calibri"/>
                <w:b/>
                <w:color w:val="000000" w:themeColor="text1"/>
                <w:sz w:val="20"/>
                <w:szCs w:val="20"/>
              </w:rPr>
              <w:t>Celkem</w:t>
            </w:r>
          </w:p>
        </w:tc>
        <w:tc>
          <w:tcPr>
            <w:tcW w:w="1706" w:type="pct"/>
            <w:shd w:val="clear" w:color="auto" w:fill="F2C6C9"/>
            <w:noWrap/>
            <w:vAlign w:val="bottom"/>
            <w:hideMark/>
          </w:tcPr>
          <w:p w:rsidR="005F50A1" w:rsidRPr="009E28D8" w:rsidRDefault="005F50A1" w:rsidP="009E28D8">
            <w:pPr>
              <w:ind w:right="170"/>
              <w:jc w:val="right"/>
              <w:rPr>
                <w:rFonts w:cs="Calibri"/>
                <w:b/>
                <w:color w:val="000000" w:themeColor="text1"/>
                <w:sz w:val="20"/>
                <w:szCs w:val="20"/>
              </w:rPr>
            </w:pPr>
            <w:r w:rsidRPr="009E28D8">
              <w:rPr>
                <w:rFonts w:cs="Calibri"/>
                <w:b/>
                <w:color w:val="000000" w:themeColor="text1"/>
                <w:sz w:val="20"/>
                <w:szCs w:val="20"/>
              </w:rPr>
              <w:t>960 000 000</w:t>
            </w:r>
          </w:p>
        </w:tc>
      </w:tr>
    </w:tbl>
    <w:p w:rsidR="005F50A1" w:rsidRPr="00713FFE" w:rsidRDefault="005F50A1" w:rsidP="009E28D8">
      <w:pPr>
        <w:spacing w:before="40"/>
        <w:rPr>
          <w:rFonts w:cstheme="minorHAnsi"/>
          <w:color w:val="000000" w:themeColor="text1"/>
          <w:sz w:val="20"/>
          <w:szCs w:val="20"/>
        </w:rPr>
      </w:pPr>
      <w:r w:rsidRPr="009E28D8">
        <w:rPr>
          <w:rFonts w:cstheme="minorHAnsi"/>
          <w:b/>
          <w:color w:val="000000" w:themeColor="text1"/>
          <w:sz w:val="20"/>
          <w:szCs w:val="20"/>
        </w:rPr>
        <w:t>Zdroj:</w:t>
      </w:r>
      <w:r w:rsidRPr="00713FFE">
        <w:rPr>
          <w:rFonts w:cstheme="minorHAnsi"/>
          <w:color w:val="000000" w:themeColor="text1"/>
          <w:sz w:val="20"/>
          <w:szCs w:val="20"/>
        </w:rPr>
        <w:t xml:space="preserve"> </w:t>
      </w:r>
      <w:hyperlink r:id="rId27" w:history="1">
        <w:r w:rsidR="00A064E0" w:rsidRPr="00702144">
          <w:rPr>
            <w:rStyle w:val="Hypertextovodkaz"/>
            <w:rFonts w:cstheme="minorHAnsi"/>
            <w:sz w:val="20"/>
            <w:szCs w:val="20"/>
          </w:rPr>
          <w:t>https://www.vestnikverejnychzakazek.cz/</w:t>
        </w:r>
      </w:hyperlink>
      <w:r w:rsidRPr="00713FFE">
        <w:rPr>
          <w:rFonts w:cstheme="minorHAnsi"/>
          <w:color w:val="000000" w:themeColor="text1"/>
          <w:sz w:val="20"/>
          <w:szCs w:val="20"/>
        </w:rPr>
        <w:t>.</w:t>
      </w:r>
    </w:p>
    <w:p w:rsidR="005F50A1" w:rsidRPr="00713FFE" w:rsidRDefault="005F50A1" w:rsidP="005F50A1">
      <w:pPr>
        <w:rPr>
          <w:color w:val="000000" w:themeColor="text1"/>
        </w:rPr>
      </w:pPr>
    </w:p>
    <w:p w:rsidR="005F50A1" w:rsidRPr="009E28D8" w:rsidRDefault="005F50A1" w:rsidP="005974A8">
      <w:pPr>
        <w:keepNext/>
        <w:tabs>
          <w:tab w:val="right" w:pos="9067"/>
        </w:tabs>
        <w:spacing w:after="40"/>
        <w:rPr>
          <w:rFonts w:cs="Calibri"/>
          <w:b/>
          <w:color w:val="000000" w:themeColor="text1"/>
        </w:rPr>
      </w:pPr>
      <w:r w:rsidRPr="009E28D8">
        <w:rPr>
          <w:rFonts w:cstheme="minorHAnsi"/>
          <w:b/>
          <w:color w:val="000000" w:themeColor="text1"/>
        </w:rPr>
        <w:lastRenderedPageBreak/>
        <w:t>Tabulka č. 11</w:t>
      </w:r>
      <w:r w:rsidR="00A064E0">
        <w:rPr>
          <w:rFonts w:cstheme="minorHAnsi"/>
          <w:b/>
          <w:color w:val="000000" w:themeColor="text1"/>
        </w:rPr>
        <w:t>:</w:t>
      </w:r>
      <w:r w:rsidRPr="009E28D8">
        <w:rPr>
          <w:rFonts w:cstheme="minorHAnsi"/>
          <w:b/>
          <w:color w:val="000000" w:themeColor="text1"/>
        </w:rPr>
        <w:t xml:space="preserve"> Množství OOP převáděné do pohotovostních zásob u </w:t>
      </w:r>
      <w:r w:rsidRPr="009E28D8">
        <w:rPr>
          <w:b/>
          <w:color w:val="000000" w:themeColor="text1"/>
        </w:rPr>
        <w:t>SSHR</w:t>
      </w:r>
      <w:r w:rsidRPr="009E28D8">
        <w:rPr>
          <w:rStyle w:val="StylIChar"/>
          <w:rFonts w:cstheme="minorHAnsi"/>
          <w:b/>
          <w:color w:val="000000" w:themeColor="text1"/>
        </w:rPr>
        <w:t xml:space="preserve"> </w:t>
      </w:r>
      <w:r w:rsidRPr="009E28D8">
        <w:rPr>
          <w:rFonts w:cs="Calibri"/>
          <w:b/>
          <w:color w:val="000000" w:themeColor="text1"/>
        </w:rPr>
        <w:tab/>
        <w:t>(v ks)</w:t>
      </w:r>
    </w:p>
    <w:tbl>
      <w:tblPr>
        <w:tblW w:w="0" w:type="auto"/>
        <w:jc w:val="center"/>
        <w:tblLayout w:type="fixed"/>
        <w:tblCellMar>
          <w:left w:w="70" w:type="dxa"/>
          <w:right w:w="70" w:type="dxa"/>
        </w:tblCellMar>
        <w:tblLook w:val="04A0" w:firstRow="1" w:lastRow="0" w:firstColumn="1" w:lastColumn="0" w:noHBand="0" w:noVBand="1"/>
      </w:tblPr>
      <w:tblGrid>
        <w:gridCol w:w="1701"/>
        <w:gridCol w:w="1020"/>
        <w:gridCol w:w="864"/>
        <w:gridCol w:w="964"/>
        <w:gridCol w:w="1020"/>
        <w:gridCol w:w="794"/>
        <w:gridCol w:w="794"/>
        <w:gridCol w:w="794"/>
        <w:gridCol w:w="1077"/>
      </w:tblGrid>
      <w:tr w:rsidR="005F50A1" w:rsidRPr="009E28D8" w:rsidTr="00B0272B">
        <w:trPr>
          <w:cantSplit/>
          <w:trHeight w:val="227"/>
          <w:tblHeader/>
          <w:jc w:val="center"/>
        </w:trPr>
        <w:tc>
          <w:tcPr>
            <w:tcW w:w="170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Položka OOP</w:t>
            </w:r>
          </w:p>
        </w:tc>
        <w:tc>
          <w:tcPr>
            <w:tcW w:w="1020" w:type="dxa"/>
            <w:tcBorders>
              <w:top w:val="single" w:sz="4" w:space="0" w:color="auto"/>
              <w:left w:val="nil"/>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MV – plán*</w:t>
            </w:r>
          </w:p>
        </w:tc>
        <w:tc>
          <w:tcPr>
            <w:tcW w:w="864"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Volby**</w:t>
            </w:r>
          </w:p>
        </w:tc>
        <w:tc>
          <w:tcPr>
            <w:tcW w:w="964"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Senioři***</w:t>
            </w:r>
          </w:p>
        </w:tc>
        <w:tc>
          <w:tcPr>
            <w:tcW w:w="1020"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MV</w:t>
            </w:r>
          </w:p>
        </w:tc>
        <w:tc>
          <w:tcPr>
            <w:tcW w:w="794"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MF</w:t>
            </w:r>
          </w:p>
        </w:tc>
        <w:tc>
          <w:tcPr>
            <w:tcW w:w="794"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MPO</w:t>
            </w:r>
          </w:p>
        </w:tc>
        <w:tc>
          <w:tcPr>
            <w:tcW w:w="794"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MZd</w:t>
            </w:r>
          </w:p>
        </w:tc>
        <w:tc>
          <w:tcPr>
            <w:tcW w:w="1077"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9E28D8" w:rsidRDefault="005F50A1" w:rsidP="005974A8">
            <w:pPr>
              <w:keepNext/>
              <w:jc w:val="center"/>
              <w:rPr>
                <w:rFonts w:cs="Calibri"/>
                <w:b/>
                <w:bCs/>
                <w:color w:val="000000" w:themeColor="text1"/>
                <w:sz w:val="18"/>
                <w:szCs w:val="18"/>
              </w:rPr>
            </w:pPr>
            <w:r w:rsidRPr="009E28D8">
              <w:rPr>
                <w:rFonts w:cs="Calibri"/>
                <w:b/>
                <w:bCs/>
                <w:color w:val="000000" w:themeColor="text1"/>
                <w:sz w:val="18"/>
                <w:szCs w:val="18"/>
              </w:rPr>
              <w:t>Celkem</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 xml:space="preserve">Roušky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59 304 000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3 200 000</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15 000 000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41 056 000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264 000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41 320 000</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Respirátor FFP2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8 105 640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3 000 000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1 994 800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149 560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2 144 360</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Respirátor FFP3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169 600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175 960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16 950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192 910</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Výměnný filtr k FFP2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112 471</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112 471</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Dýchací polomaska</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45 000</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45 000</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Ochranné brýle</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535 360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535 360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9 180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544 740</w:t>
            </w:r>
          </w:p>
        </w:tc>
      </w:tr>
      <w:tr w:rsidR="005F50A1" w:rsidRPr="009E28D8" w:rsidTr="00B0272B">
        <w:trPr>
          <w:cantSplit/>
          <w:trHeight w:val="227"/>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Ochranný štít</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279 500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279 500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279 500</w:t>
            </w:r>
          </w:p>
        </w:tc>
      </w:tr>
      <w:tr w:rsidR="005F50A1" w:rsidRPr="009E28D8" w:rsidTr="00B0272B">
        <w:trPr>
          <w:cantSplit/>
          <w:trHeight w:val="227"/>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B0272B" w:rsidP="005974A8">
            <w:pPr>
              <w:keepNext/>
              <w:rPr>
                <w:rFonts w:cs="Calibri"/>
                <w:color w:val="000000" w:themeColor="text1"/>
                <w:sz w:val="18"/>
                <w:szCs w:val="18"/>
              </w:rPr>
            </w:pPr>
            <w:r>
              <w:rPr>
                <w:rFonts w:cs="Calibri"/>
                <w:color w:val="000000" w:themeColor="text1"/>
                <w:sz w:val="18"/>
                <w:szCs w:val="18"/>
              </w:rPr>
              <w:t>Rukavice vyšetřovací</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6 843 000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6 315 000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6 315 000</w:t>
            </w:r>
          </w:p>
        </w:tc>
      </w:tr>
      <w:tr w:rsidR="005F50A1" w:rsidRPr="009E28D8" w:rsidTr="00B0272B">
        <w:trPr>
          <w:cantSplit/>
          <w:trHeight w:val="227"/>
          <w:jc w:val="center"/>
        </w:trPr>
        <w:tc>
          <w:tcPr>
            <w:tcW w:w="1701" w:type="dxa"/>
            <w:tcBorders>
              <w:top w:val="single" w:sz="4" w:space="0" w:color="auto"/>
              <w:left w:val="single" w:sz="4" w:space="0" w:color="auto"/>
              <w:bottom w:val="single" w:sz="4" w:space="0" w:color="auto"/>
              <w:right w:val="single" w:sz="4" w:space="0" w:color="auto"/>
            </w:tcBorders>
            <w:shd w:val="clear" w:color="auto" w:fill="auto"/>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 xml:space="preserve">Ochranný oblek </w:t>
            </w:r>
          </w:p>
        </w:tc>
        <w:tc>
          <w:tcPr>
            <w:tcW w:w="1020" w:type="dxa"/>
            <w:tcBorders>
              <w:top w:val="single" w:sz="4" w:space="0" w:color="auto"/>
              <w:left w:val="single" w:sz="4" w:space="0" w:color="auto"/>
              <w:bottom w:val="single" w:sz="4" w:space="0" w:color="auto"/>
              <w:right w:val="single" w:sz="4" w:space="0" w:color="auto"/>
            </w:tcBorders>
            <w:shd w:val="clear" w:color="auto" w:fill="auto"/>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50 400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9E28D8" w:rsidRDefault="005F50A1" w:rsidP="005974A8">
            <w:pPr>
              <w:keepNext/>
              <w:jc w:val="right"/>
              <w:rPr>
                <w:rFonts w:cs="Calibri"/>
                <w:color w:val="000000" w:themeColor="text1"/>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9E28D8" w:rsidRDefault="005F50A1" w:rsidP="005974A8">
            <w:pPr>
              <w:keepNext/>
              <w:jc w:val="right"/>
              <w:rPr>
                <w:rFonts w:cs="Calibri"/>
                <w:color w:val="000000" w:themeColor="text1"/>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9E28D8" w:rsidRDefault="005F50A1" w:rsidP="005974A8">
            <w:pPr>
              <w:keepNext/>
              <w:jc w:val="right"/>
              <w:rPr>
                <w:rFonts w:cs="Calibri"/>
                <w:color w:val="000000" w:themeColor="text1"/>
                <w:sz w:val="18"/>
                <w:szCs w:val="18"/>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0</w:t>
            </w:r>
          </w:p>
        </w:tc>
      </w:tr>
      <w:tr w:rsidR="005F50A1" w:rsidRPr="009E28D8" w:rsidTr="00B0272B">
        <w:trPr>
          <w:cantSplit/>
          <w:trHeight w:val="227"/>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rPr>
                <w:rFonts w:cs="Calibri"/>
                <w:color w:val="000000" w:themeColor="text1"/>
                <w:sz w:val="18"/>
                <w:szCs w:val="18"/>
              </w:rPr>
            </w:pPr>
            <w:r w:rsidRPr="009E28D8">
              <w:rPr>
                <w:rFonts w:cs="Calibri"/>
                <w:color w:val="000000" w:themeColor="text1"/>
                <w:sz w:val="18"/>
                <w:szCs w:val="18"/>
              </w:rPr>
              <w:t>Návleky na obuv</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11 200</w:t>
            </w:r>
          </w:p>
        </w:tc>
        <w:tc>
          <w:tcPr>
            <w:tcW w:w="8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964"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20" w:type="dxa"/>
            <w:tcBorders>
              <w:top w:val="single" w:sz="4" w:space="0" w:color="auto"/>
              <w:left w:val="single" w:sz="4" w:space="0" w:color="auto"/>
              <w:bottom w:val="single" w:sz="4" w:space="0" w:color="auto"/>
              <w:right w:val="single" w:sz="4" w:space="0" w:color="auto"/>
            </w:tcBorders>
            <w:vAlign w:val="center"/>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11 200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 </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50A1" w:rsidRPr="009E28D8" w:rsidRDefault="005F50A1" w:rsidP="005974A8">
            <w:pPr>
              <w:keepNext/>
              <w:jc w:val="right"/>
              <w:rPr>
                <w:rFonts w:cs="Calibri"/>
                <w:color w:val="000000" w:themeColor="text1"/>
                <w:sz w:val="18"/>
                <w:szCs w:val="18"/>
              </w:rPr>
            </w:pPr>
            <w:r w:rsidRPr="009E28D8">
              <w:rPr>
                <w:rFonts w:cs="Calibri"/>
                <w:color w:val="000000" w:themeColor="text1"/>
                <w:sz w:val="18"/>
                <w:szCs w:val="18"/>
              </w:rPr>
              <w:t>11 200</w:t>
            </w:r>
          </w:p>
        </w:tc>
      </w:tr>
    </w:tbl>
    <w:p w:rsidR="005F50A1" w:rsidRPr="00B0272B" w:rsidRDefault="005F50A1" w:rsidP="005974A8">
      <w:pPr>
        <w:keepNext/>
        <w:spacing w:before="40"/>
        <w:ind w:left="425" w:hanging="425"/>
        <w:rPr>
          <w:rFonts w:cs="Calibri"/>
          <w:color w:val="000000" w:themeColor="text1"/>
          <w:sz w:val="20"/>
          <w:szCs w:val="20"/>
        </w:rPr>
      </w:pPr>
      <w:r w:rsidRPr="00B0272B">
        <w:rPr>
          <w:rFonts w:cs="Calibri"/>
          <w:b/>
          <w:color w:val="000000" w:themeColor="text1"/>
          <w:sz w:val="20"/>
          <w:szCs w:val="20"/>
        </w:rPr>
        <w:t xml:space="preserve">Zdroj: </w:t>
      </w:r>
      <w:r w:rsidR="00A064E0">
        <w:rPr>
          <w:rFonts w:cs="Calibri"/>
          <w:color w:val="000000" w:themeColor="text1"/>
          <w:sz w:val="20"/>
          <w:szCs w:val="20"/>
        </w:rPr>
        <w:t>i</w:t>
      </w:r>
      <w:r w:rsidRPr="00B0272B">
        <w:rPr>
          <w:rFonts w:cs="Calibri"/>
          <w:color w:val="000000" w:themeColor="text1"/>
          <w:sz w:val="20"/>
          <w:szCs w:val="20"/>
        </w:rPr>
        <w:t xml:space="preserve">nformace SSHR, usnesení vlády č. 808, materiál čj. 1016/20, usnesení vlády č. 911.  </w:t>
      </w:r>
    </w:p>
    <w:p w:rsidR="005F50A1" w:rsidRPr="00B0272B" w:rsidRDefault="00B0272B" w:rsidP="005974A8">
      <w:pPr>
        <w:keepNext/>
        <w:ind w:left="426" w:hanging="426"/>
        <w:rPr>
          <w:rFonts w:cs="Calibri"/>
          <w:color w:val="000000" w:themeColor="text1"/>
          <w:sz w:val="20"/>
          <w:szCs w:val="20"/>
        </w:rPr>
      </w:pPr>
      <w:r>
        <w:rPr>
          <w:rFonts w:cs="Calibri"/>
          <w:color w:val="000000" w:themeColor="text1"/>
          <w:sz w:val="20"/>
          <w:szCs w:val="20"/>
        </w:rPr>
        <w:t xml:space="preserve">* </w:t>
      </w:r>
      <w:r>
        <w:rPr>
          <w:rFonts w:cs="Calibri"/>
          <w:color w:val="000000" w:themeColor="text1"/>
          <w:sz w:val="20"/>
          <w:szCs w:val="20"/>
        </w:rPr>
        <w:tab/>
      </w:r>
      <w:r w:rsidR="005F50A1" w:rsidRPr="00B0272B">
        <w:rPr>
          <w:rFonts w:cs="Calibri"/>
          <w:color w:val="000000" w:themeColor="text1"/>
          <w:sz w:val="20"/>
          <w:szCs w:val="20"/>
        </w:rPr>
        <w:t>Údaj z usnesení vlády č. 911,  materiál čj. 1016/20.</w:t>
      </w:r>
    </w:p>
    <w:p w:rsidR="005F50A1" w:rsidRPr="00B0272B" w:rsidRDefault="005F50A1" w:rsidP="005974A8">
      <w:pPr>
        <w:keepNext/>
        <w:ind w:left="426" w:hanging="426"/>
        <w:rPr>
          <w:rFonts w:cs="Calibri"/>
          <w:color w:val="000000" w:themeColor="text1"/>
          <w:sz w:val="20"/>
          <w:szCs w:val="20"/>
        </w:rPr>
      </w:pPr>
      <w:r w:rsidRPr="00B0272B">
        <w:rPr>
          <w:rFonts w:cs="Calibri"/>
          <w:color w:val="000000" w:themeColor="text1"/>
          <w:sz w:val="20"/>
          <w:szCs w:val="20"/>
        </w:rPr>
        <w:t xml:space="preserve">** </w:t>
      </w:r>
      <w:r w:rsidR="00B0272B">
        <w:rPr>
          <w:rFonts w:cs="Calibri"/>
          <w:color w:val="000000" w:themeColor="text1"/>
          <w:sz w:val="20"/>
          <w:szCs w:val="20"/>
        </w:rPr>
        <w:tab/>
      </w:r>
      <w:r w:rsidRPr="00B0272B">
        <w:rPr>
          <w:rFonts w:cs="Calibri"/>
          <w:color w:val="000000" w:themeColor="text1"/>
          <w:sz w:val="20"/>
          <w:szCs w:val="20"/>
        </w:rPr>
        <w:t>Poskytnutí OOP v souvislosti s volbami dle usnesení vlády č. 808.</w:t>
      </w:r>
    </w:p>
    <w:p w:rsidR="005F50A1" w:rsidRPr="00B0272B" w:rsidRDefault="005F50A1" w:rsidP="00B0272B">
      <w:pPr>
        <w:ind w:left="426" w:hanging="426"/>
        <w:rPr>
          <w:rFonts w:cs="Calibri"/>
          <w:color w:val="000000" w:themeColor="text1"/>
          <w:sz w:val="20"/>
          <w:szCs w:val="20"/>
        </w:rPr>
      </w:pPr>
      <w:r w:rsidRPr="00B0272B">
        <w:rPr>
          <w:rFonts w:cs="Calibri"/>
          <w:color w:val="000000" w:themeColor="text1"/>
          <w:sz w:val="20"/>
          <w:szCs w:val="20"/>
        </w:rPr>
        <w:t xml:space="preserve">*** </w:t>
      </w:r>
      <w:r w:rsidR="00B0272B">
        <w:rPr>
          <w:rFonts w:cs="Calibri"/>
          <w:color w:val="000000" w:themeColor="text1"/>
          <w:sz w:val="20"/>
          <w:szCs w:val="20"/>
        </w:rPr>
        <w:tab/>
      </w:r>
      <w:r w:rsidRPr="00B0272B">
        <w:rPr>
          <w:rFonts w:cs="Calibri"/>
          <w:color w:val="000000" w:themeColor="text1"/>
          <w:sz w:val="20"/>
          <w:szCs w:val="20"/>
        </w:rPr>
        <w:t xml:space="preserve">Poskytnutí OOP </w:t>
      </w:r>
      <w:r w:rsidRPr="00B0272B">
        <w:rPr>
          <w:rStyle w:val="StylIChar"/>
          <w:rFonts w:ascii="Calibri" w:hAnsi="Calibri" w:cs="Calibri"/>
          <w:color w:val="000000" w:themeColor="text1"/>
          <w:sz w:val="20"/>
          <w:szCs w:val="20"/>
        </w:rPr>
        <w:t>pro potřebu občanů České republiky starších 60 let</w:t>
      </w:r>
      <w:r w:rsidRPr="00B0272B">
        <w:rPr>
          <w:rFonts w:cs="Calibri"/>
          <w:color w:val="000000" w:themeColor="text1"/>
          <w:sz w:val="20"/>
          <w:szCs w:val="20"/>
        </w:rPr>
        <w:t xml:space="preserve"> dle usnesení vlády č. 808.</w:t>
      </w:r>
    </w:p>
    <w:p w:rsidR="005F50A1" w:rsidRPr="00713FFE" w:rsidRDefault="005F50A1" w:rsidP="005F50A1">
      <w:pPr>
        <w:rPr>
          <w:rFonts w:cstheme="minorHAnsi"/>
          <w:color w:val="000000" w:themeColor="text1"/>
        </w:rPr>
      </w:pPr>
    </w:p>
    <w:p w:rsidR="005F50A1" w:rsidRPr="00B0272B" w:rsidRDefault="005F50A1" w:rsidP="00B0272B">
      <w:pPr>
        <w:pStyle w:val="Odrkypuntky"/>
        <w:numPr>
          <w:ilvl w:val="0"/>
          <w:numId w:val="0"/>
        </w:numPr>
        <w:tabs>
          <w:tab w:val="right" w:pos="9067"/>
        </w:tabs>
        <w:spacing w:after="40"/>
        <w:rPr>
          <w:rFonts w:asciiTheme="minorHAnsi" w:hAnsiTheme="minorHAnsi" w:cstheme="minorHAnsi"/>
          <w:b/>
          <w:color w:val="000000" w:themeColor="text1"/>
        </w:rPr>
      </w:pPr>
      <w:r w:rsidRPr="00B0272B">
        <w:rPr>
          <w:rFonts w:asciiTheme="minorHAnsi" w:hAnsiTheme="minorHAnsi" w:cstheme="minorHAnsi"/>
          <w:b/>
          <w:color w:val="000000" w:themeColor="text1"/>
        </w:rPr>
        <w:t>Tabulka č. 12</w:t>
      </w:r>
      <w:r w:rsidR="0015496D">
        <w:rPr>
          <w:rFonts w:asciiTheme="minorHAnsi" w:hAnsiTheme="minorHAnsi" w:cstheme="minorHAnsi"/>
          <w:b/>
          <w:color w:val="000000" w:themeColor="text1"/>
        </w:rPr>
        <w:t>:</w:t>
      </w:r>
      <w:r w:rsidRPr="00B0272B">
        <w:rPr>
          <w:rFonts w:asciiTheme="minorHAnsi" w:hAnsiTheme="minorHAnsi" w:cstheme="minorHAnsi"/>
          <w:b/>
          <w:color w:val="000000" w:themeColor="text1"/>
        </w:rPr>
        <w:t xml:space="preserve"> Přehled údajů o zajištěných OOP z materiálu k ÚV č. 1040/2020</w:t>
      </w:r>
    </w:p>
    <w:tbl>
      <w:tblPr>
        <w:tblW w:w="9063" w:type="dxa"/>
        <w:jc w:val="center"/>
        <w:tblLayout w:type="fixed"/>
        <w:tblCellMar>
          <w:left w:w="70" w:type="dxa"/>
          <w:right w:w="70" w:type="dxa"/>
        </w:tblCellMar>
        <w:tblLook w:val="04A0" w:firstRow="1" w:lastRow="0" w:firstColumn="1" w:lastColumn="0" w:noHBand="0" w:noVBand="1"/>
      </w:tblPr>
      <w:tblGrid>
        <w:gridCol w:w="1814"/>
        <w:gridCol w:w="559"/>
        <w:gridCol w:w="1531"/>
        <w:gridCol w:w="1757"/>
        <w:gridCol w:w="1077"/>
        <w:gridCol w:w="1191"/>
        <w:gridCol w:w="1134"/>
      </w:tblGrid>
      <w:tr w:rsidR="005F50A1" w:rsidRPr="00B0272B" w:rsidTr="00BC32C2">
        <w:trPr>
          <w:cantSplit/>
          <w:trHeight w:val="227"/>
          <w:tblHeader/>
          <w:jc w:val="center"/>
        </w:trPr>
        <w:tc>
          <w:tcPr>
            <w:tcW w:w="1814"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B0272B" w:rsidRDefault="005F50A1" w:rsidP="00B0272B">
            <w:pPr>
              <w:jc w:val="center"/>
              <w:rPr>
                <w:rFonts w:cs="Calibri"/>
                <w:b/>
                <w:color w:val="000000" w:themeColor="text1"/>
                <w:sz w:val="18"/>
                <w:szCs w:val="18"/>
              </w:rPr>
            </w:pPr>
            <w:r w:rsidRPr="00B0272B">
              <w:rPr>
                <w:rFonts w:cs="Calibri"/>
                <w:b/>
                <w:color w:val="000000" w:themeColor="text1"/>
                <w:sz w:val="18"/>
                <w:szCs w:val="18"/>
              </w:rPr>
              <w:t>Položka OOP</w:t>
            </w:r>
          </w:p>
        </w:tc>
        <w:tc>
          <w:tcPr>
            <w:tcW w:w="559"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B0272B" w:rsidRDefault="005F50A1" w:rsidP="00B0272B">
            <w:pPr>
              <w:ind w:left="-66" w:right="-89"/>
              <w:jc w:val="center"/>
              <w:rPr>
                <w:rFonts w:cs="Calibri"/>
                <w:b/>
                <w:color w:val="000000" w:themeColor="text1"/>
                <w:sz w:val="18"/>
                <w:szCs w:val="18"/>
              </w:rPr>
            </w:pPr>
            <w:r w:rsidRPr="00B0272B">
              <w:rPr>
                <w:rFonts w:cs="Calibri"/>
                <w:b/>
                <w:color w:val="000000" w:themeColor="text1"/>
                <w:sz w:val="18"/>
                <w:szCs w:val="18"/>
              </w:rPr>
              <w:t>MJ</w:t>
            </w:r>
          </w:p>
        </w:tc>
        <w:tc>
          <w:tcPr>
            <w:tcW w:w="153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B0272B" w:rsidRDefault="005F50A1" w:rsidP="00B0272B">
            <w:pPr>
              <w:ind w:left="-66" w:right="-89"/>
              <w:jc w:val="center"/>
              <w:rPr>
                <w:rFonts w:cs="Calibri"/>
                <w:b/>
                <w:color w:val="000000" w:themeColor="text1"/>
                <w:sz w:val="18"/>
                <w:szCs w:val="18"/>
              </w:rPr>
            </w:pPr>
            <w:r w:rsidRPr="00B0272B">
              <w:rPr>
                <w:rFonts w:cs="Calibri"/>
                <w:b/>
                <w:color w:val="000000" w:themeColor="text1"/>
                <w:sz w:val="18"/>
                <w:szCs w:val="18"/>
              </w:rPr>
              <w:t>Původní schválené požadavky</w:t>
            </w:r>
            <w:r w:rsidR="00B0272B">
              <w:rPr>
                <w:rFonts w:cs="Calibri"/>
                <w:b/>
                <w:color w:val="000000" w:themeColor="text1"/>
                <w:sz w:val="18"/>
                <w:szCs w:val="18"/>
              </w:rPr>
              <w:t xml:space="preserve"> </w:t>
            </w:r>
          </w:p>
          <w:p w:rsidR="005F50A1" w:rsidRPr="00B0272B" w:rsidRDefault="005F50A1" w:rsidP="00B0272B">
            <w:pPr>
              <w:ind w:left="-66" w:right="-89"/>
              <w:jc w:val="center"/>
              <w:rPr>
                <w:rFonts w:cs="Calibri"/>
                <w:b/>
                <w:color w:val="000000" w:themeColor="text1"/>
                <w:sz w:val="18"/>
                <w:szCs w:val="18"/>
              </w:rPr>
            </w:pPr>
            <w:r w:rsidRPr="00B0272B">
              <w:rPr>
                <w:rFonts w:cs="Calibri"/>
                <w:b/>
                <w:color w:val="000000" w:themeColor="text1"/>
                <w:sz w:val="18"/>
                <w:szCs w:val="18"/>
              </w:rPr>
              <w:t>(UV č. 549 a 808)</w:t>
            </w:r>
          </w:p>
        </w:tc>
        <w:tc>
          <w:tcPr>
            <w:tcW w:w="1757"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B0272B" w:rsidRDefault="005F50A1" w:rsidP="00BC32C2">
            <w:pPr>
              <w:jc w:val="center"/>
              <w:rPr>
                <w:rFonts w:cs="Calibri"/>
                <w:b/>
                <w:color w:val="000000" w:themeColor="text1"/>
                <w:sz w:val="18"/>
                <w:szCs w:val="18"/>
              </w:rPr>
            </w:pPr>
            <w:r w:rsidRPr="00B0272B">
              <w:rPr>
                <w:rFonts w:cs="Calibri"/>
                <w:b/>
                <w:color w:val="000000" w:themeColor="text1"/>
                <w:sz w:val="18"/>
                <w:szCs w:val="18"/>
              </w:rPr>
              <w:t>Dodatečně schválené požadavky</w:t>
            </w:r>
            <w:r w:rsidR="00B0272B">
              <w:rPr>
                <w:rFonts w:cs="Calibri"/>
                <w:b/>
                <w:color w:val="000000" w:themeColor="text1"/>
                <w:sz w:val="18"/>
                <w:szCs w:val="18"/>
              </w:rPr>
              <w:t xml:space="preserve"> </w:t>
            </w:r>
          </w:p>
          <w:p w:rsidR="005F50A1" w:rsidRPr="00B0272B" w:rsidRDefault="005F50A1" w:rsidP="00BC32C2">
            <w:pPr>
              <w:jc w:val="center"/>
              <w:rPr>
                <w:rFonts w:cs="Calibri"/>
                <w:b/>
                <w:color w:val="000000" w:themeColor="text1"/>
                <w:sz w:val="18"/>
                <w:szCs w:val="18"/>
              </w:rPr>
            </w:pPr>
            <w:r w:rsidRPr="00B0272B">
              <w:rPr>
                <w:rFonts w:cs="Calibri"/>
                <w:b/>
                <w:color w:val="000000" w:themeColor="text1"/>
                <w:sz w:val="18"/>
                <w:szCs w:val="18"/>
              </w:rPr>
              <w:t>(UV č. 1040)</w:t>
            </w:r>
          </w:p>
        </w:tc>
        <w:tc>
          <w:tcPr>
            <w:tcW w:w="1077"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B0272B" w:rsidRDefault="005F50A1" w:rsidP="00B0272B">
            <w:pPr>
              <w:ind w:left="-126" w:right="-38"/>
              <w:jc w:val="center"/>
              <w:rPr>
                <w:rFonts w:cs="Calibri"/>
                <w:b/>
                <w:color w:val="000000" w:themeColor="text1"/>
                <w:sz w:val="18"/>
                <w:szCs w:val="18"/>
              </w:rPr>
            </w:pPr>
            <w:r w:rsidRPr="00B0272B">
              <w:rPr>
                <w:rFonts w:cs="Calibri"/>
                <w:b/>
                <w:color w:val="000000" w:themeColor="text1"/>
                <w:sz w:val="18"/>
                <w:szCs w:val="18"/>
              </w:rPr>
              <w:t>Schválené požadavky celkem</w:t>
            </w:r>
          </w:p>
        </w:tc>
        <w:tc>
          <w:tcPr>
            <w:tcW w:w="119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5F50A1" w:rsidRPr="00B0272B" w:rsidRDefault="005F50A1" w:rsidP="00B0272B">
            <w:pPr>
              <w:jc w:val="center"/>
              <w:rPr>
                <w:rFonts w:cs="Calibri"/>
                <w:b/>
                <w:color w:val="000000" w:themeColor="text1"/>
                <w:sz w:val="18"/>
                <w:szCs w:val="18"/>
              </w:rPr>
            </w:pPr>
            <w:r w:rsidRPr="00B0272B">
              <w:rPr>
                <w:rFonts w:cs="Calibri"/>
                <w:b/>
                <w:color w:val="000000" w:themeColor="text1"/>
                <w:sz w:val="18"/>
                <w:szCs w:val="18"/>
              </w:rPr>
              <w:t>Stav OOP na skladě SSHR</w:t>
            </w:r>
          </w:p>
        </w:tc>
        <w:tc>
          <w:tcPr>
            <w:tcW w:w="1134" w:type="dxa"/>
            <w:tcBorders>
              <w:top w:val="single" w:sz="4" w:space="0" w:color="auto"/>
              <w:left w:val="single" w:sz="4" w:space="0" w:color="auto"/>
              <w:bottom w:val="single" w:sz="4" w:space="0" w:color="auto"/>
              <w:right w:val="single" w:sz="4" w:space="0" w:color="auto"/>
            </w:tcBorders>
            <w:shd w:val="clear" w:color="auto" w:fill="E5F1FF"/>
            <w:vAlign w:val="center"/>
          </w:tcPr>
          <w:p w:rsidR="005F50A1" w:rsidRPr="00B0272B" w:rsidRDefault="005F50A1" w:rsidP="00B0272B">
            <w:pPr>
              <w:jc w:val="center"/>
              <w:rPr>
                <w:rFonts w:cs="Calibri"/>
                <w:b/>
                <w:color w:val="000000" w:themeColor="text1"/>
                <w:sz w:val="18"/>
                <w:szCs w:val="18"/>
              </w:rPr>
            </w:pPr>
            <w:r w:rsidRPr="00B0272B">
              <w:rPr>
                <w:rFonts w:cs="Calibri"/>
                <w:b/>
                <w:color w:val="000000" w:themeColor="text1"/>
                <w:sz w:val="18"/>
                <w:szCs w:val="18"/>
              </w:rPr>
              <w:t>Zajištěné dodávky*</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Respirátor FFP2</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15 273 366</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1 891 804</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17 165 170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2 144 360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22 611 360</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Respirátor FFP3</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2 230 554</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1 520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2 232 074</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237 910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1 243 990</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Filtry do FFP3</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5 600</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200 000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205 600</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115 271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115 271</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Roušky</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54 011 802</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7 752 032</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61 763 834</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44 562 000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87 525 900</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Ochranné brýle</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872 308</w:t>
            </w:r>
          </w:p>
        </w:tc>
        <w:tc>
          <w:tcPr>
            <w:tcW w:w="175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2 000</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874 308</w:t>
            </w:r>
          </w:p>
        </w:tc>
        <w:tc>
          <w:tcPr>
            <w:tcW w:w="1191"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596 140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800 940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Ochranný oblek</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2 221 562</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39 596</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2 261 158</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783 000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Ochranný štít</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432 254</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3 960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436 214</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372 926</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446 630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Návleky na obuv</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1 453 082</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27 880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1 480 962</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161 200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737 800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Rychlotesty</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125 990</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2 600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128 590</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62 995</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Výtěrový set bez média</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400 600</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1 000 800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1 401 400</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42 000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200 300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Rukavice vyšetřovací</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43 263 200</w:t>
            </w:r>
          </w:p>
        </w:tc>
        <w:tc>
          <w:tcPr>
            <w:tcW w:w="175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2 088 710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45 351 910</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15 231 000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27 946 600</w:t>
            </w:r>
          </w:p>
        </w:tc>
      </w:tr>
      <w:tr w:rsidR="005F50A1" w:rsidRPr="00B0272B" w:rsidTr="00BC32C2">
        <w:trPr>
          <w:cantSplit/>
          <w:trHeight w:val="227"/>
          <w:jc w:val="center"/>
        </w:trPr>
        <w:tc>
          <w:tcPr>
            <w:tcW w:w="1814" w:type="dxa"/>
            <w:tcBorders>
              <w:top w:val="nil"/>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Čepice</w:t>
            </w:r>
          </w:p>
        </w:tc>
        <w:tc>
          <w:tcPr>
            <w:tcW w:w="559" w:type="dxa"/>
            <w:tcBorders>
              <w:top w:val="single" w:sz="4" w:space="0" w:color="auto"/>
              <w:left w:val="nil"/>
              <w:bottom w:val="single" w:sz="4" w:space="0" w:color="auto"/>
              <w:right w:val="single" w:sz="4" w:space="0" w:color="auto"/>
            </w:tcBorders>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ks</w:t>
            </w:r>
          </w:p>
        </w:tc>
        <w:tc>
          <w:tcPr>
            <w:tcW w:w="1531" w:type="dxa"/>
            <w:tcBorders>
              <w:top w:val="nil"/>
              <w:left w:val="single" w:sz="4" w:space="0" w:color="auto"/>
              <w:bottom w:val="single" w:sz="4" w:space="0" w:color="auto"/>
              <w:right w:val="single" w:sz="4" w:space="0" w:color="auto"/>
            </w:tcBorders>
            <w:shd w:val="clear" w:color="auto" w:fill="auto"/>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1 445 180</w:t>
            </w:r>
          </w:p>
        </w:tc>
        <w:tc>
          <w:tcPr>
            <w:tcW w:w="1757" w:type="dxa"/>
            <w:tcBorders>
              <w:top w:val="nil"/>
              <w:left w:val="nil"/>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0</w:t>
            </w:r>
          </w:p>
        </w:tc>
        <w:tc>
          <w:tcPr>
            <w:tcW w:w="1077"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1 445 180</w:t>
            </w:r>
          </w:p>
        </w:tc>
        <w:tc>
          <w:tcPr>
            <w:tcW w:w="1191"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144 600</w:t>
            </w:r>
          </w:p>
        </w:tc>
        <w:tc>
          <w:tcPr>
            <w:tcW w:w="1134" w:type="dxa"/>
            <w:tcBorders>
              <w:top w:val="nil"/>
              <w:left w:val="nil"/>
              <w:bottom w:val="single" w:sz="4" w:space="0" w:color="auto"/>
              <w:right w:val="single" w:sz="4" w:space="0" w:color="auto"/>
            </w:tcBorders>
            <w:shd w:val="clear" w:color="auto" w:fill="auto"/>
            <w:noWrap/>
            <w:vAlign w:val="center"/>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722 600</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 xml:space="preserve">Dezinfekce na ruce </w:t>
            </w:r>
          </w:p>
        </w:tc>
        <w:tc>
          <w:tcPr>
            <w:tcW w:w="559" w:type="dxa"/>
            <w:tcBorders>
              <w:top w:val="single" w:sz="4" w:space="0" w:color="auto"/>
              <w:left w:val="single" w:sz="4" w:space="0" w:color="auto"/>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l</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757" w:type="dxa"/>
            <w:tcBorders>
              <w:top w:val="single" w:sz="4" w:space="0" w:color="auto"/>
              <w:left w:val="single" w:sz="4" w:space="0" w:color="auto"/>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9 310</w:t>
            </w:r>
          </w:p>
        </w:tc>
        <w:tc>
          <w:tcPr>
            <w:tcW w:w="1077" w:type="dxa"/>
            <w:tcBorders>
              <w:top w:val="single" w:sz="4" w:space="0" w:color="auto"/>
              <w:left w:val="single" w:sz="4" w:space="0" w:color="auto"/>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191" w:type="dxa"/>
            <w:tcBorders>
              <w:top w:val="single" w:sz="4" w:space="0" w:color="auto"/>
              <w:left w:val="single" w:sz="4" w:space="0" w:color="auto"/>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r>
      <w:tr w:rsidR="005F50A1" w:rsidRPr="00B0272B" w:rsidTr="00BC32C2">
        <w:trPr>
          <w:cantSplit/>
          <w:trHeight w:val="227"/>
          <w:jc w:val="cent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0A1" w:rsidRPr="00B0272B" w:rsidRDefault="005F50A1" w:rsidP="00B0272B">
            <w:pPr>
              <w:ind w:left="-11"/>
              <w:rPr>
                <w:rFonts w:cs="Calibri"/>
                <w:color w:val="000000" w:themeColor="text1"/>
                <w:sz w:val="18"/>
                <w:szCs w:val="18"/>
              </w:rPr>
            </w:pPr>
            <w:r w:rsidRPr="00B0272B">
              <w:rPr>
                <w:rFonts w:cs="Calibri"/>
                <w:color w:val="000000" w:themeColor="text1"/>
                <w:sz w:val="18"/>
                <w:szCs w:val="18"/>
              </w:rPr>
              <w:t xml:space="preserve">Dezinfekce na povrchy </w:t>
            </w:r>
          </w:p>
        </w:tc>
        <w:tc>
          <w:tcPr>
            <w:tcW w:w="559" w:type="dxa"/>
            <w:tcBorders>
              <w:top w:val="single" w:sz="4" w:space="0" w:color="auto"/>
              <w:left w:val="nil"/>
              <w:bottom w:val="single" w:sz="4" w:space="0" w:color="auto"/>
              <w:right w:val="single" w:sz="4" w:space="0" w:color="auto"/>
            </w:tcBorders>
            <w:vAlign w:val="center"/>
          </w:tcPr>
          <w:p w:rsidR="005F50A1" w:rsidRPr="00B0272B" w:rsidRDefault="005F50A1" w:rsidP="00B0272B">
            <w:pPr>
              <w:ind w:right="-70" w:hanging="12"/>
              <w:jc w:val="center"/>
              <w:rPr>
                <w:rFonts w:cs="Calibri"/>
                <w:color w:val="000000" w:themeColor="text1"/>
                <w:sz w:val="18"/>
                <w:szCs w:val="18"/>
              </w:rPr>
            </w:pPr>
            <w:r w:rsidRPr="00B0272B">
              <w:rPr>
                <w:rFonts w:cs="Calibri"/>
                <w:color w:val="000000" w:themeColor="text1"/>
                <w:sz w:val="18"/>
                <w:szCs w:val="18"/>
              </w:rPr>
              <w:t>l</w:t>
            </w:r>
          </w:p>
        </w:tc>
        <w:tc>
          <w:tcPr>
            <w:tcW w:w="1531" w:type="dxa"/>
            <w:tcBorders>
              <w:top w:val="single" w:sz="4" w:space="0" w:color="auto"/>
              <w:left w:val="single" w:sz="4" w:space="0" w:color="auto"/>
              <w:bottom w:val="single" w:sz="4" w:space="0" w:color="auto"/>
              <w:right w:val="single" w:sz="4" w:space="0" w:color="auto"/>
            </w:tcBorders>
            <w:shd w:val="clear" w:color="auto" w:fill="auto"/>
            <w:hideMark/>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757" w:type="dxa"/>
            <w:tcBorders>
              <w:top w:val="single" w:sz="4" w:space="0" w:color="auto"/>
              <w:left w:val="nil"/>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7 500</w:t>
            </w:r>
          </w:p>
        </w:tc>
        <w:tc>
          <w:tcPr>
            <w:tcW w:w="1077" w:type="dxa"/>
            <w:tcBorders>
              <w:top w:val="single" w:sz="4" w:space="0" w:color="auto"/>
              <w:left w:val="nil"/>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191" w:type="dxa"/>
            <w:tcBorders>
              <w:top w:val="single" w:sz="4" w:space="0" w:color="auto"/>
              <w:left w:val="nil"/>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c>
          <w:tcPr>
            <w:tcW w:w="1134" w:type="dxa"/>
            <w:tcBorders>
              <w:top w:val="single" w:sz="4" w:space="0" w:color="auto"/>
              <w:left w:val="nil"/>
              <w:bottom w:val="single" w:sz="4" w:space="0" w:color="auto"/>
              <w:right w:val="single" w:sz="4" w:space="0" w:color="auto"/>
            </w:tcBorders>
            <w:shd w:val="clear" w:color="auto" w:fill="auto"/>
            <w:noWrap/>
          </w:tcPr>
          <w:p w:rsidR="005F50A1" w:rsidRPr="00B0272B" w:rsidRDefault="005F50A1" w:rsidP="00B0272B">
            <w:pPr>
              <w:ind w:right="50"/>
              <w:jc w:val="right"/>
              <w:rPr>
                <w:rFonts w:cs="Calibri"/>
                <w:color w:val="000000" w:themeColor="text1"/>
                <w:sz w:val="18"/>
                <w:szCs w:val="18"/>
              </w:rPr>
            </w:pPr>
            <w:r w:rsidRPr="00B0272B">
              <w:rPr>
                <w:rFonts w:cs="Calibri"/>
                <w:color w:val="000000" w:themeColor="text1"/>
                <w:sz w:val="18"/>
                <w:szCs w:val="18"/>
              </w:rPr>
              <w:t>-</w:t>
            </w:r>
          </w:p>
        </w:tc>
      </w:tr>
    </w:tbl>
    <w:p w:rsidR="005F50A1" w:rsidRPr="00BC32C2" w:rsidRDefault="005F50A1" w:rsidP="00BC32C2">
      <w:pPr>
        <w:spacing w:before="40"/>
        <w:rPr>
          <w:rFonts w:cs="Calibri"/>
          <w:color w:val="000000" w:themeColor="text1"/>
          <w:sz w:val="20"/>
          <w:szCs w:val="20"/>
        </w:rPr>
      </w:pPr>
      <w:r w:rsidRPr="00BC32C2">
        <w:rPr>
          <w:rFonts w:cs="Calibri"/>
          <w:color w:val="000000" w:themeColor="text1"/>
          <w:sz w:val="20"/>
          <w:szCs w:val="20"/>
        </w:rPr>
        <w:t xml:space="preserve">* Celkem stav na skladě SSHR + dodávky pod smlouvou SSHR + dodávka výrobků ze zakázky MV. </w:t>
      </w:r>
    </w:p>
    <w:p w:rsidR="00BC32C2" w:rsidRPr="00BC32C2" w:rsidRDefault="00BC32C2" w:rsidP="00BC32C2">
      <w:pPr>
        <w:ind w:left="567" w:hanging="567"/>
        <w:rPr>
          <w:rFonts w:cs="Calibri"/>
          <w:color w:val="000000" w:themeColor="text1"/>
          <w:sz w:val="20"/>
          <w:szCs w:val="20"/>
        </w:rPr>
      </w:pPr>
      <w:r w:rsidRPr="00BC32C2">
        <w:rPr>
          <w:rFonts w:cs="Calibri"/>
          <w:b/>
          <w:color w:val="000000" w:themeColor="text1"/>
          <w:sz w:val="20"/>
          <w:szCs w:val="20"/>
        </w:rPr>
        <w:t>Zdroj:</w:t>
      </w:r>
      <w:r w:rsidRPr="00BC32C2">
        <w:rPr>
          <w:rFonts w:cs="Calibri"/>
          <w:color w:val="000000" w:themeColor="text1"/>
          <w:sz w:val="20"/>
          <w:szCs w:val="20"/>
        </w:rPr>
        <w:t xml:space="preserve"> </w:t>
      </w:r>
      <w:r w:rsidR="0015496D">
        <w:rPr>
          <w:rFonts w:cs="Calibri"/>
          <w:color w:val="000000" w:themeColor="text1"/>
          <w:sz w:val="20"/>
          <w:szCs w:val="20"/>
        </w:rPr>
        <w:t>m</w:t>
      </w:r>
      <w:r w:rsidRPr="00BC32C2">
        <w:rPr>
          <w:rFonts w:cs="Calibri"/>
          <w:color w:val="000000" w:themeColor="text1"/>
          <w:sz w:val="20"/>
          <w:szCs w:val="20"/>
        </w:rPr>
        <w:t xml:space="preserve">ateriál čj. 1213/20 k usnesení vlády ze dne 14. 10. 2020 č. 1040. </w:t>
      </w:r>
    </w:p>
    <w:p w:rsidR="005F50A1" w:rsidRPr="00BC32C2" w:rsidRDefault="005F50A1" w:rsidP="00BC32C2">
      <w:pPr>
        <w:ind w:left="567" w:hanging="567"/>
        <w:rPr>
          <w:rFonts w:cs="Calibri"/>
          <w:color w:val="000000" w:themeColor="text1"/>
          <w:sz w:val="20"/>
          <w:szCs w:val="20"/>
        </w:rPr>
      </w:pPr>
      <w:r w:rsidRPr="00BC32C2">
        <w:rPr>
          <w:rFonts w:cs="Calibri"/>
          <w:b/>
          <w:color w:val="000000" w:themeColor="text1"/>
          <w:sz w:val="20"/>
          <w:szCs w:val="20"/>
        </w:rPr>
        <w:t>Pozn</w:t>
      </w:r>
      <w:r w:rsidR="0015496D">
        <w:rPr>
          <w:rFonts w:cs="Calibri"/>
          <w:b/>
          <w:color w:val="000000" w:themeColor="text1"/>
          <w:sz w:val="20"/>
          <w:szCs w:val="20"/>
        </w:rPr>
        <w:t>.</w:t>
      </w:r>
      <w:r w:rsidRPr="00BC32C2">
        <w:rPr>
          <w:rFonts w:cs="Calibri"/>
          <w:b/>
          <w:color w:val="000000" w:themeColor="text1"/>
          <w:sz w:val="20"/>
          <w:szCs w:val="20"/>
        </w:rPr>
        <w:t xml:space="preserve">: </w:t>
      </w:r>
      <w:r w:rsidRPr="00BC32C2">
        <w:rPr>
          <w:rFonts w:cs="Calibri"/>
          <w:color w:val="000000" w:themeColor="text1"/>
          <w:sz w:val="20"/>
          <w:szCs w:val="20"/>
        </w:rPr>
        <w:t>Údaje o zajištění dezinfekce nejsou v tabulkách materiálu čj. 1213/20 uvedeny, v textu materiálu je uvedeno, že na skladě SSHR je 1 680 kg dezinfekce chloramin T.</w:t>
      </w:r>
    </w:p>
    <w:p w:rsidR="005F50A1" w:rsidRPr="00713FFE" w:rsidRDefault="005F50A1" w:rsidP="005F50A1">
      <w:pPr>
        <w:rPr>
          <w:color w:val="000000" w:themeColor="text1"/>
        </w:rPr>
      </w:pPr>
    </w:p>
    <w:p w:rsidR="005F50A1" w:rsidRPr="00713FFE" w:rsidRDefault="005F50A1">
      <w:pPr>
        <w:suppressAutoHyphens w:val="0"/>
        <w:spacing w:after="160" w:line="256" w:lineRule="auto"/>
        <w:jc w:val="left"/>
        <w:rPr>
          <w:rFonts w:cs="Calibri"/>
          <w:color w:val="000000" w:themeColor="text1"/>
          <w:szCs w:val="20"/>
        </w:rPr>
      </w:pPr>
      <w:r w:rsidRPr="00713FFE">
        <w:rPr>
          <w:rFonts w:cs="Calibri"/>
          <w:color w:val="000000" w:themeColor="text1"/>
          <w:szCs w:val="20"/>
        </w:rPr>
        <w:br w:type="page"/>
      </w:r>
    </w:p>
    <w:p w:rsidR="005F50A1" w:rsidRPr="00C04088" w:rsidRDefault="005F50A1" w:rsidP="00A411EF">
      <w:pPr>
        <w:pStyle w:val="Nadpis1"/>
        <w:jc w:val="right"/>
        <w:rPr>
          <w:sz w:val="24"/>
          <w:szCs w:val="24"/>
        </w:rPr>
      </w:pPr>
      <w:r w:rsidRPr="00C04088">
        <w:rPr>
          <w:sz w:val="24"/>
          <w:szCs w:val="24"/>
        </w:rPr>
        <w:lastRenderedPageBreak/>
        <w:t>Příloha č. 4</w:t>
      </w:r>
    </w:p>
    <w:p w:rsidR="005F50A1" w:rsidRPr="00B836E9" w:rsidRDefault="0093578F" w:rsidP="00B836E9">
      <w:pPr>
        <w:spacing w:before="120" w:after="120"/>
        <w:jc w:val="center"/>
        <w:rPr>
          <w:rFonts w:cs="Calibri"/>
          <w:b/>
          <w:szCs w:val="20"/>
        </w:rPr>
      </w:pPr>
      <w:r>
        <w:rPr>
          <w:rFonts w:cs="Calibri"/>
          <w:b/>
          <w:szCs w:val="20"/>
        </w:rPr>
        <w:t>Průběh zajištění OOP a ZP</w:t>
      </w:r>
    </w:p>
    <w:p w:rsidR="005F50A1" w:rsidRDefault="005F50A1" w:rsidP="005F50A1">
      <w:pPr>
        <w:rPr>
          <w:rFonts w:cs="Calibri"/>
          <w:szCs w:val="20"/>
        </w:rPr>
      </w:pPr>
      <w:r>
        <w:rPr>
          <w:noProof/>
        </w:rPr>
        <w:drawing>
          <wp:inline distT="0" distB="0" distL="0" distR="0" wp14:anchorId="5EB529DB" wp14:editId="184C4F7B">
            <wp:extent cx="5750264" cy="7236000"/>
            <wp:effectExtent l="0" t="0" r="3175"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4690" b="-114"/>
                    <a:stretch/>
                  </pic:blipFill>
                  <pic:spPr bwMode="auto">
                    <a:xfrm>
                      <a:off x="0" y="0"/>
                      <a:ext cx="5760085" cy="7248358"/>
                    </a:xfrm>
                    <a:prstGeom prst="rect">
                      <a:avLst/>
                    </a:prstGeom>
                    <a:noFill/>
                    <a:ln>
                      <a:noFill/>
                    </a:ln>
                    <a:extLst>
                      <a:ext uri="{53640926-AAD7-44D8-BBD7-CCE9431645EC}">
                        <a14:shadowObscured xmlns:a14="http://schemas.microsoft.com/office/drawing/2010/main"/>
                      </a:ext>
                    </a:extLst>
                  </pic:spPr>
                </pic:pic>
              </a:graphicData>
            </a:graphic>
          </wp:inline>
        </w:drawing>
      </w:r>
    </w:p>
    <w:p w:rsidR="005F50A1" w:rsidRDefault="005F50A1" w:rsidP="005F50A1">
      <w:pPr>
        <w:rPr>
          <w:rFonts w:cs="Calibri"/>
          <w:szCs w:val="20"/>
        </w:rPr>
      </w:pPr>
    </w:p>
    <w:p w:rsidR="005F50A1" w:rsidRDefault="005F50A1">
      <w:pPr>
        <w:suppressAutoHyphens w:val="0"/>
        <w:spacing w:after="160" w:line="256" w:lineRule="auto"/>
        <w:jc w:val="left"/>
        <w:rPr>
          <w:rFonts w:cs="Calibri"/>
          <w:szCs w:val="20"/>
        </w:rPr>
      </w:pPr>
      <w:r>
        <w:rPr>
          <w:rFonts w:cs="Calibri"/>
          <w:szCs w:val="20"/>
        </w:rPr>
        <w:br w:type="page"/>
      </w:r>
    </w:p>
    <w:p w:rsidR="005F50A1" w:rsidRPr="00436DA2" w:rsidRDefault="005F50A1" w:rsidP="00436DA2">
      <w:pPr>
        <w:pStyle w:val="Nadpis1"/>
        <w:jc w:val="right"/>
        <w:rPr>
          <w:sz w:val="24"/>
          <w:szCs w:val="24"/>
        </w:rPr>
      </w:pPr>
      <w:r w:rsidRPr="00436DA2">
        <w:rPr>
          <w:sz w:val="24"/>
          <w:szCs w:val="24"/>
        </w:rPr>
        <w:lastRenderedPageBreak/>
        <w:t>Příloha č. 5</w:t>
      </w:r>
    </w:p>
    <w:p w:rsidR="00566FDD" w:rsidRPr="000A4513" w:rsidRDefault="00566FDD" w:rsidP="00E953C2">
      <w:pPr>
        <w:spacing w:after="120"/>
        <w:jc w:val="center"/>
        <w:rPr>
          <w:b/>
        </w:rPr>
      </w:pPr>
      <w:r>
        <w:rPr>
          <w:b/>
        </w:rPr>
        <w:t>S</w:t>
      </w:r>
      <w:r w:rsidRPr="000A4513">
        <w:rPr>
          <w:b/>
        </w:rPr>
        <w:t>běr požadavků OOP a ZP v</w:t>
      </w:r>
      <w:r>
        <w:rPr>
          <w:b/>
        </w:rPr>
        <w:t xml:space="preserve"> rámci </w:t>
      </w:r>
      <w:r w:rsidRPr="000A4513">
        <w:rPr>
          <w:b/>
        </w:rPr>
        <w:t>procesu nákupů</w:t>
      </w:r>
    </w:p>
    <w:p w:rsidR="00566FDD" w:rsidRPr="000A4513" w:rsidRDefault="00566FDD" w:rsidP="00E953C2">
      <w:pPr>
        <w:spacing w:after="120"/>
        <w:rPr>
          <w:b/>
        </w:rPr>
      </w:pPr>
      <w:r>
        <w:rPr>
          <w:b/>
        </w:rPr>
        <w:t>Ministerstvo zdravotnic</w:t>
      </w:r>
      <w:r w:rsidRPr="000A4513">
        <w:rPr>
          <w:b/>
        </w:rPr>
        <w:t>t</w:t>
      </w:r>
      <w:r>
        <w:rPr>
          <w:b/>
        </w:rPr>
        <w:t>v</w:t>
      </w:r>
      <w:r w:rsidRPr="000A4513">
        <w:rPr>
          <w:b/>
        </w:rPr>
        <w:t>í</w:t>
      </w:r>
    </w:p>
    <w:p w:rsidR="00566FDD" w:rsidRPr="000A4513" w:rsidRDefault="00566FDD" w:rsidP="00E953C2">
      <w:pPr>
        <w:spacing w:after="120"/>
      </w:pPr>
      <w:r w:rsidRPr="000A4513">
        <w:t>MZd již na počátku března 2020 navrhlo a 10. 3. 2020 spustilo online formulář pro hlášení stavu zásob tří klíčových OOP v nemocnicích v přímé říd</w:t>
      </w:r>
      <w:r w:rsidR="0015496D">
        <w:t>i</w:t>
      </w:r>
      <w:r w:rsidRPr="000A4513">
        <w:t>cí působnosti. Tyto nemocnice pak hlásily MZd stav zásob OOP na denní bázi. Dle vyjádření MZd se stav zásob v počátku distribuce stal důležitým podkladem pro modelace, které sloužily k rozhodování, které organizaci přidělit jaký objem OOP. MZd dále uvedlo, že rovněž verifikovalo s organizacemi jejich stav zásob telefonicky, v rámci řízených hovorů „call centra týmu Požadavky“, kdy pracovníci MZd na denní bázi kontaktovali pověřené pracovníky organizací, za jejichž zásobování bylo MZd odpovědné, a dotazovali se na jejich urgentní potřeby, na jejich týdenní potřeby a na stav zásob OOP.</w:t>
      </w:r>
    </w:p>
    <w:p w:rsidR="00566FDD" w:rsidRPr="000A4513" w:rsidRDefault="00566FDD" w:rsidP="00E953C2">
      <w:pPr>
        <w:spacing w:after="120"/>
      </w:pPr>
      <w:r w:rsidRPr="000A4513">
        <w:t xml:space="preserve">Kontrolou informací obsažených v MZd předložených souborech formátu </w:t>
      </w:r>
      <w:r w:rsidRPr="00436DA2">
        <w:rPr>
          <w:i/>
        </w:rPr>
        <w:t>MS Excel</w:t>
      </w:r>
      <w:r w:rsidRPr="000A4513">
        <w:t xml:space="preserve"> bylo zjištěno, že se jedná o soubory, kam MZd zaznamenávalo informace o aktuálních stavech zásob, očekávané spotřebě a urgentní potřebě vybraných položek OOP v jednodenních až několikadenních intervalech. Informace byly získávány formulářovým a telefonickým dotazováním u zdravotnických zařízení. Pro účely zjišťování potřeb organizací MZd spustilo od 30. 3. 2020 tzv. virtuální e-shop, kde si organizace mohly </w:t>
      </w:r>
      <w:r w:rsidR="00E953C2">
        <w:t>objednávat potřebné OOP a ZP. V </w:t>
      </w:r>
      <w:r w:rsidRPr="000A4513">
        <w:t xml:space="preserve">případě urgentních požadavků byla těmto organizacím k dispozici linka call centra týmu </w:t>
      </w:r>
      <w:r w:rsidR="00EB01E4">
        <w:t>„</w:t>
      </w:r>
      <w:r w:rsidRPr="000A4513">
        <w:t>Požadavky</w:t>
      </w:r>
      <w:r w:rsidR="00EB01E4">
        <w:t>“</w:t>
      </w:r>
      <w:r w:rsidRPr="000A4513">
        <w:t>.</w:t>
      </w:r>
    </w:p>
    <w:p w:rsidR="00566FDD" w:rsidRPr="000A4513" w:rsidRDefault="00566FDD" w:rsidP="00E953C2">
      <w:pPr>
        <w:spacing w:after="120"/>
      </w:pPr>
      <w:r w:rsidRPr="000A4513">
        <w:t>V následující tabulce je uveden vzorek objednávek z e-shopu MZd realizovaných 11</w:t>
      </w:r>
      <w:r w:rsidR="00EB01E4">
        <w:t> </w:t>
      </w:r>
      <w:r w:rsidRPr="000A4513">
        <w:t>nemocnicemi fakultního typu. Jedná se o objednávky pěti vybraných položek OOP (v</w:t>
      </w:r>
      <w:r w:rsidR="00EB01E4">
        <w:t> </w:t>
      </w:r>
      <w:r w:rsidRPr="000A4513">
        <w:t>kusech) v období 30. 3. – 28. 5. 2020.</w:t>
      </w:r>
    </w:p>
    <w:p w:rsidR="00566FDD" w:rsidRPr="00566FDD" w:rsidRDefault="00566FDD" w:rsidP="00566FDD">
      <w:pPr>
        <w:spacing w:after="40"/>
        <w:rPr>
          <w:b/>
        </w:rPr>
      </w:pPr>
      <w:r w:rsidRPr="00566FDD">
        <w:rPr>
          <w:b/>
        </w:rPr>
        <w:t>Tabulka č. 1</w:t>
      </w:r>
      <w:r w:rsidR="00EB01E4">
        <w:rPr>
          <w:b/>
        </w:rPr>
        <w:t>:</w:t>
      </w:r>
      <w:r w:rsidRPr="00566FDD">
        <w:rPr>
          <w:b/>
        </w:rPr>
        <w:t xml:space="preserve"> Objednávky v e-shopu MZd</w:t>
      </w:r>
    </w:p>
    <w:tbl>
      <w:tblPr>
        <w:tblStyle w:val="Mkatabulky"/>
        <w:tblW w:w="9010" w:type="dxa"/>
        <w:jc w:val="center"/>
        <w:tblLayout w:type="fixed"/>
        <w:tblLook w:val="04A0" w:firstRow="1" w:lastRow="0" w:firstColumn="1" w:lastColumn="0" w:noHBand="0" w:noVBand="1"/>
      </w:tblPr>
      <w:tblGrid>
        <w:gridCol w:w="2324"/>
        <w:gridCol w:w="1158"/>
        <w:gridCol w:w="1418"/>
        <w:gridCol w:w="1559"/>
        <w:gridCol w:w="1134"/>
        <w:gridCol w:w="1417"/>
      </w:tblGrid>
      <w:tr w:rsidR="00566FDD" w:rsidRPr="00E953C2" w:rsidTr="00E953C2">
        <w:trPr>
          <w:trHeight w:val="227"/>
          <w:jc w:val="center"/>
        </w:trPr>
        <w:tc>
          <w:tcPr>
            <w:tcW w:w="2324" w:type="dxa"/>
            <w:vMerge w:val="restart"/>
            <w:shd w:val="clear" w:color="auto" w:fill="E5F1FF"/>
            <w:vAlign w:val="center"/>
          </w:tcPr>
          <w:p w:rsidR="00566FDD" w:rsidRPr="00E953C2" w:rsidRDefault="00566FDD" w:rsidP="00E953C2">
            <w:pPr>
              <w:jc w:val="left"/>
              <w:rPr>
                <w:rFonts w:cs="Calibri"/>
                <w:b/>
                <w:bCs/>
                <w:color w:val="000000"/>
                <w:sz w:val="20"/>
                <w:szCs w:val="20"/>
              </w:rPr>
            </w:pPr>
            <w:r w:rsidRPr="00E953C2">
              <w:rPr>
                <w:rFonts w:cs="Calibri"/>
                <w:b/>
                <w:bCs/>
                <w:color w:val="000000"/>
                <w:sz w:val="20"/>
                <w:szCs w:val="20"/>
              </w:rPr>
              <w:t>Nemocnice</w:t>
            </w:r>
          </w:p>
        </w:tc>
        <w:tc>
          <w:tcPr>
            <w:tcW w:w="6686" w:type="dxa"/>
            <w:gridSpan w:val="5"/>
            <w:shd w:val="clear" w:color="auto" w:fill="E5F1FF"/>
            <w:vAlign w:val="center"/>
          </w:tcPr>
          <w:p w:rsidR="00566FDD" w:rsidRPr="00E953C2" w:rsidRDefault="00566FDD" w:rsidP="00E953C2">
            <w:pPr>
              <w:jc w:val="center"/>
              <w:rPr>
                <w:rFonts w:cs="Calibri"/>
                <w:b/>
                <w:bCs/>
                <w:color w:val="000000"/>
                <w:sz w:val="20"/>
                <w:szCs w:val="20"/>
              </w:rPr>
            </w:pPr>
            <w:r w:rsidRPr="00E953C2">
              <w:rPr>
                <w:rFonts w:cs="Calibri"/>
                <w:b/>
                <w:bCs/>
                <w:color w:val="000000"/>
                <w:sz w:val="20"/>
                <w:szCs w:val="20"/>
              </w:rPr>
              <w:t>Položka OOP (v ks)</w:t>
            </w:r>
          </w:p>
        </w:tc>
      </w:tr>
      <w:tr w:rsidR="00566FDD" w:rsidRPr="00E953C2" w:rsidTr="00E953C2">
        <w:trPr>
          <w:trHeight w:val="227"/>
          <w:jc w:val="center"/>
        </w:trPr>
        <w:tc>
          <w:tcPr>
            <w:tcW w:w="2324" w:type="dxa"/>
            <w:vMerge/>
            <w:tcBorders>
              <w:bottom w:val="single" w:sz="4" w:space="0" w:color="auto"/>
            </w:tcBorders>
            <w:shd w:val="clear" w:color="auto" w:fill="E5F1FF"/>
            <w:vAlign w:val="center"/>
          </w:tcPr>
          <w:p w:rsidR="00566FDD" w:rsidRPr="00E953C2" w:rsidRDefault="00566FDD" w:rsidP="00E953C2">
            <w:pPr>
              <w:jc w:val="left"/>
              <w:rPr>
                <w:rFonts w:cs="Calibri"/>
                <w:b/>
                <w:bCs/>
                <w:color w:val="000000"/>
                <w:sz w:val="20"/>
                <w:szCs w:val="20"/>
              </w:rPr>
            </w:pPr>
          </w:p>
        </w:tc>
        <w:tc>
          <w:tcPr>
            <w:tcW w:w="1158" w:type="dxa"/>
            <w:shd w:val="clear" w:color="auto" w:fill="E5F1FF"/>
            <w:vAlign w:val="center"/>
          </w:tcPr>
          <w:p w:rsidR="00566FDD" w:rsidRPr="00E953C2" w:rsidRDefault="00566FDD" w:rsidP="00E953C2">
            <w:pPr>
              <w:jc w:val="center"/>
              <w:rPr>
                <w:rFonts w:cs="Calibri"/>
                <w:b/>
                <w:bCs/>
                <w:color w:val="000000"/>
                <w:sz w:val="20"/>
                <w:szCs w:val="20"/>
              </w:rPr>
            </w:pPr>
            <w:r w:rsidRPr="00E953C2">
              <w:rPr>
                <w:rFonts w:cs="Calibri"/>
                <w:b/>
                <w:bCs/>
                <w:color w:val="000000"/>
                <w:sz w:val="20"/>
                <w:szCs w:val="20"/>
              </w:rPr>
              <w:t>FFP2</w:t>
            </w:r>
          </w:p>
        </w:tc>
        <w:tc>
          <w:tcPr>
            <w:tcW w:w="1418" w:type="dxa"/>
            <w:shd w:val="clear" w:color="auto" w:fill="E5F1FF"/>
            <w:vAlign w:val="center"/>
          </w:tcPr>
          <w:p w:rsidR="00566FDD" w:rsidRPr="00E953C2" w:rsidRDefault="00566FDD" w:rsidP="00E953C2">
            <w:pPr>
              <w:jc w:val="center"/>
              <w:rPr>
                <w:rFonts w:cs="Calibri"/>
                <w:b/>
                <w:bCs/>
                <w:color w:val="000000"/>
                <w:sz w:val="20"/>
                <w:szCs w:val="20"/>
              </w:rPr>
            </w:pPr>
            <w:r w:rsidRPr="00E953C2">
              <w:rPr>
                <w:rFonts w:cs="Calibri"/>
                <w:b/>
                <w:bCs/>
                <w:color w:val="000000"/>
                <w:sz w:val="20"/>
                <w:szCs w:val="20"/>
              </w:rPr>
              <w:t>FFP3 bez vent.</w:t>
            </w:r>
          </w:p>
        </w:tc>
        <w:tc>
          <w:tcPr>
            <w:tcW w:w="1559" w:type="dxa"/>
            <w:shd w:val="clear" w:color="auto" w:fill="E5F1FF"/>
            <w:vAlign w:val="center"/>
          </w:tcPr>
          <w:p w:rsidR="00566FDD" w:rsidRPr="00E953C2" w:rsidRDefault="00566FDD" w:rsidP="00E953C2">
            <w:pPr>
              <w:jc w:val="center"/>
              <w:rPr>
                <w:rFonts w:cs="Calibri"/>
                <w:b/>
                <w:bCs/>
                <w:color w:val="000000"/>
                <w:sz w:val="20"/>
                <w:szCs w:val="20"/>
              </w:rPr>
            </w:pPr>
            <w:r w:rsidRPr="00E953C2">
              <w:rPr>
                <w:rFonts w:cs="Calibri"/>
                <w:b/>
                <w:bCs/>
                <w:color w:val="000000"/>
                <w:sz w:val="20"/>
                <w:szCs w:val="20"/>
              </w:rPr>
              <w:t>FFP3 s vent.</w:t>
            </w:r>
          </w:p>
        </w:tc>
        <w:tc>
          <w:tcPr>
            <w:tcW w:w="1134" w:type="dxa"/>
            <w:shd w:val="clear" w:color="auto" w:fill="E5F1FF"/>
            <w:vAlign w:val="center"/>
          </w:tcPr>
          <w:p w:rsidR="00566FDD" w:rsidRPr="00E953C2" w:rsidRDefault="00EB01E4" w:rsidP="00E953C2">
            <w:pPr>
              <w:jc w:val="center"/>
              <w:rPr>
                <w:rFonts w:cs="Calibri"/>
                <w:b/>
                <w:bCs/>
                <w:color w:val="000000"/>
                <w:sz w:val="20"/>
                <w:szCs w:val="20"/>
              </w:rPr>
            </w:pPr>
            <w:r>
              <w:rPr>
                <w:rFonts w:cs="Calibri"/>
                <w:b/>
                <w:bCs/>
                <w:color w:val="000000"/>
                <w:sz w:val="20"/>
                <w:szCs w:val="20"/>
              </w:rPr>
              <w:t>Ú</w:t>
            </w:r>
            <w:r w:rsidR="00566FDD" w:rsidRPr="00E953C2">
              <w:rPr>
                <w:rFonts w:cs="Calibri"/>
                <w:b/>
                <w:bCs/>
                <w:color w:val="000000"/>
                <w:sz w:val="20"/>
                <w:szCs w:val="20"/>
              </w:rPr>
              <w:t>stenky</w:t>
            </w:r>
          </w:p>
        </w:tc>
        <w:tc>
          <w:tcPr>
            <w:tcW w:w="1417" w:type="dxa"/>
            <w:shd w:val="clear" w:color="auto" w:fill="E5F1FF"/>
            <w:vAlign w:val="center"/>
          </w:tcPr>
          <w:p w:rsidR="00566FDD" w:rsidRPr="00E953C2" w:rsidRDefault="00EB01E4" w:rsidP="00E953C2">
            <w:pPr>
              <w:jc w:val="center"/>
              <w:rPr>
                <w:rFonts w:cs="Calibri"/>
                <w:b/>
                <w:bCs/>
                <w:color w:val="000000"/>
                <w:sz w:val="20"/>
                <w:szCs w:val="20"/>
              </w:rPr>
            </w:pPr>
            <w:r>
              <w:rPr>
                <w:rFonts w:cs="Calibri"/>
                <w:b/>
                <w:bCs/>
                <w:color w:val="000000"/>
                <w:sz w:val="20"/>
                <w:szCs w:val="20"/>
              </w:rPr>
              <w:t>B</w:t>
            </w:r>
            <w:r w:rsidR="00566FDD" w:rsidRPr="00E953C2">
              <w:rPr>
                <w:rFonts w:cs="Calibri"/>
                <w:b/>
                <w:bCs/>
                <w:color w:val="000000"/>
                <w:sz w:val="20"/>
                <w:szCs w:val="20"/>
              </w:rPr>
              <w:t>rýle</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Nemocnice na Bulovce</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58 999</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15 999</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Thomayerova nemocnice</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61 000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23 400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35 500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3 200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Motol</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80 000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46 000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80 000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VFN Praha</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9 999</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27 000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70 000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230 000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Kr. Vinohrady</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110 000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70 000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80 000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280 000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2 000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Hr. Králové</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260 000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60 004</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20 000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300 000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Plzeň</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380 000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58 000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20 500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1 340 000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Brno</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35 000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32 000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52 999</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280 000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U Sv. Anny</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6 000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17 000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170 000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Olomouc</w:t>
            </w:r>
          </w:p>
        </w:tc>
        <w:tc>
          <w:tcPr>
            <w:tcW w:w="115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8 100</w:t>
            </w:r>
          </w:p>
        </w:tc>
        <w:tc>
          <w:tcPr>
            <w:tcW w:w="1418"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3 100</w:t>
            </w:r>
          </w:p>
        </w:tc>
        <w:tc>
          <w:tcPr>
            <w:tcW w:w="1559"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6 000</w:t>
            </w:r>
          </w:p>
        </w:tc>
        <w:tc>
          <w:tcPr>
            <w:tcW w:w="1134"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c>
          <w:tcPr>
            <w:tcW w:w="1417" w:type="dxa"/>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r>
      <w:tr w:rsidR="00566FDD" w:rsidRPr="00E953C2" w:rsidTr="00E953C2">
        <w:trPr>
          <w:trHeight w:val="227"/>
          <w:jc w:val="center"/>
        </w:trPr>
        <w:tc>
          <w:tcPr>
            <w:tcW w:w="2324" w:type="dxa"/>
            <w:tcBorders>
              <w:bottom w:val="single" w:sz="4" w:space="0" w:color="auto"/>
            </w:tcBorders>
            <w:shd w:val="clear" w:color="auto" w:fill="auto"/>
            <w:vAlign w:val="center"/>
          </w:tcPr>
          <w:p w:rsidR="00566FDD" w:rsidRPr="00E953C2" w:rsidRDefault="00566FDD" w:rsidP="00E953C2">
            <w:pPr>
              <w:jc w:val="left"/>
              <w:rPr>
                <w:rFonts w:cs="Calibri"/>
                <w:color w:val="000000"/>
                <w:sz w:val="20"/>
                <w:szCs w:val="20"/>
              </w:rPr>
            </w:pPr>
            <w:r w:rsidRPr="00E953C2">
              <w:rPr>
                <w:rFonts w:cs="Calibri"/>
                <w:color w:val="000000"/>
                <w:sz w:val="20"/>
                <w:szCs w:val="20"/>
              </w:rPr>
              <w:t>FN Ostrava</w:t>
            </w:r>
          </w:p>
        </w:tc>
        <w:tc>
          <w:tcPr>
            <w:tcW w:w="1158" w:type="dxa"/>
            <w:tcBorders>
              <w:bottom w:val="single" w:sz="4" w:space="0" w:color="auto"/>
            </w:tcBorders>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40 000</w:t>
            </w:r>
          </w:p>
        </w:tc>
        <w:tc>
          <w:tcPr>
            <w:tcW w:w="1418" w:type="dxa"/>
            <w:tcBorders>
              <w:bottom w:val="single" w:sz="4" w:space="0" w:color="auto"/>
            </w:tcBorders>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48 000</w:t>
            </w:r>
          </w:p>
        </w:tc>
        <w:tc>
          <w:tcPr>
            <w:tcW w:w="1559" w:type="dxa"/>
            <w:tcBorders>
              <w:bottom w:val="single" w:sz="4" w:space="0" w:color="auto"/>
            </w:tcBorders>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23 000</w:t>
            </w:r>
          </w:p>
        </w:tc>
        <w:tc>
          <w:tcPr>
            <w:tcW w:w="1134" w:type="dxa"/>
            <w:tcBorders>
              <w:bottom w:val="single" w:sz="4" w:space="0" w:color="auto"/>
            </w:tcBorders>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0</w:t>
            </w:r>
          </w:p>
        </w:tc>
        <w:tc>
          <w:tcPr>
            <w:tcW w:w="1417" w:type="dxa"/>
            <w:tcBorders>
              <w:bottom w:val="single" w:sz="4" w:space="0" w:color="auto"/>
            </w:tcBorders>
            <w:shd w:val="clear" w:color="auto" w:fill="auto"/>
            <w:vAlign w:val="center"/>
          </w:tcPr>
          <w:p w:rsidR="00566FDD" w:rsidRPr="00E953C2" w:rsidRDefault="00566FDD" w:rsidP="00E953C2">
            <w:pPr>
              <w:ind w:right="57"/>
              <w:jc w:val="right"/>
              <w:rPr>
                <w:rFonts w:cs="Calibri"/>
                <w:color w:val="000000"/>
                <w:sz w:val="20"/>
                <w:szCs w:val="20"/>
              </w:rPr>
            </w:pPr>
            <w:r w:rsidRPr="00E953C2">
              <w:rPr>
                <w:rFonts w:cs="Calibri"/>
                <w:color w:val="000000"/>
                <w:sz w:val="20"/>
                <w:szCs w:val="20"/>
              </w:rPr>
              <w:t>2 000</w:t>
            </w:r>
          </w:p>
        </w:tc>
      </w:tr>
      <w:tr w:rsidR="00566FDD" w:rsidRPr="00E953C2" w:rsidTr="00E953C2">
        <w:trPr>
          <w:trHeight w:val="227"/>
          <w:jc w:val="center"/>
        </w:trPr>
        <w:tc>
          <w:tcPr>
            <w:tcW w:w="2324" w:type="dxa"/>
            <w:shd w:val="clear" w:color="auto" w:fill="auto"/>
            <w:vAlign w:val="center"/>
          </w:tcPr>
          <w:p w:rsidR="00566FDD" w:rsidRPr="00E953C2" w:rsidRDefault="00566FDD" w:rsidP="00E953C2">
            <w:pPr>
              <w:jc w:val="left"/>
              <w:rPr>
                <w:rFonts w:cs="Calibri"/>
                <w:b/>
                <w:bCs/>
                <w:color w:val="000000"/>
                <w:sz w:val="20"/>
                <w:szCs w:val="20"/>
              </w:rPr>
            </w:pPr>
            <w:r w:rsidRPr="00E953C2">
              <w:rPr>
                <w:rFonts w:cs="Calibri"/>
                <w:b/>
                <w:bCs/>
                <w:color w:val="000000"/>
                <w:sz w:val="20"/>
                <w:szCs w:val="20"/>
              </w:rPr>
              <w:t>CELKEM</w:t>
            </w:r>
          </w:p>
        </w:tc>
        <w:tc>
          <w:tcPr>
            <w:tcW w:w="1158" w:type="dxa"/>
            <w:shd w:val="clear" w:color="auto" w:fill="auto"/>
            <w:vAlign w:val="center"/>
          </w:tcPr>
          <w:p w:rsidR="00566FDD" w:rsidRPr="00E953C2" w:rsidRDefault="00566FDD" w:rsidP="00E953C2">
            <w:pPr>
              <w:ind w:right="57"/>
              <w:jc w:val="right"/>
              <w:rPr>
                <w:rFonts w:cs="Calibri"/>
                <w:b/>
                <w:color w:val="000000"/>
                <w:sz w:val="20"/>
                <w:szCs w:val="20"/>
              </w:rPr>
            </w:pPr>
            <w:r w:rsidRPr="00E953C2">
              <w:rPr>
                <w:rFonts w:cs="Calibri"/>
                <w:b/>
                <w:color w:val="000000"/>
                <w:sz w:val="20"/>
                <w:szCs w:val="20"/>
              </w:rPr>
              <w:t>1 049 098</w:t>
            </w:r>
          </w:p>
        </w:tc>
        <w:tc>
          <w:tcPr>
            <w:tcW w:w="1418" w:type="dxa"/>
            <w:shd w:val="clear" w:color="auto" w:fill="auto"/>
            <w:vAlign w:val="center"/>
          </w:tcPr>
          <w:p w:rsidR="00566FDD" w:rsidRPr="00E953C2" w:rsidRDefault="00566FDD" w:rsidP="00E953C2">
            <w:pPr>
              <w:ind w:right="57"/>
              <w:jc w:val="right"/>
              <w:rPr>
                <w:rFonts w:cs="Calibri"/>
                <w:b/>
                <w:color w:val="000000"/>
                <w:sz w:val="20"/>
                <w:szCs w:val="20"/>
              </w:rPr>
            </w:pPr>
            <w:r w:rsidRPr="00E953C2">
              <w:rPr>
                <w:rFonts w:cs="Calibri"/>
                <w:b/>
                <w:color w:val="000000"/>
                <w:sz w:val="20"/>
                <w:szCs w:val="20"/>
              </w:rPr>
              <w:t>387 504</w:t>
            </w:r>
          </w:p>
        </w:tc>
        <w:tc>
          <w:tcPr>
            <w:tcW w:w="1559" w:type="dxa"/>
            <w:shd w:val="clear" w:color="auto" w:fill="auto"/>
            <w:vAlign w:val="center"/>
          </w:tcPr>
          <w:p w:rsidR="00566FDD" w:rsidRPr="00E953C2" w:rsidRDefault="00566FDD" w:rsidP="00E953C2">
            <w:pPr>
              <w:ind w:right="57"/>
              <w:jc w:val="right"/>
              <w:rPr>
                <w:rFonts w:cs="Calibri"/>
                <w:b/>
                <w:color w:val="000000"/>
                <w:sz w:val="20"/>
                <w:szCs w:val="20"/>
              </w:rPr>
            </w:pPr>
            <w:r w:rsidRPr="00E953C2">
              <w:rPr>
                <w:rFonts w:cs="Calibri"/>
                <w:b/>
                <w:color w:val="000000"/>
                <w:sz w:val="20"/>
                <w:szCs w:val="20"/>
              </w:rPr>
              <w:t>327 998</w:t>
            </w:r>
          </w:p>
        </w:tc>
        <w:tc>
          <w:tcPr>
            <w:tcW w:w="1134" w:type="dxa"/>
            <w:shd w:val="clear" w:color="auto" w:fill="auto"/>
            <w:vAlign w:val="center"/>
          </w:tcPr>
          <w:p w:rsidR="00566FDD" w:rsidRPr="00E953C2" w:rsidRDefault="00566FDD" w:rsidP="00E953C2">
            <w:pPr>
              <w:ind w:right="57"/>
              <w:jc w:val="right"/>
              <w:rPr>
                <w:rFonts w:cs="Calibri"/>
                <w:b/>
                <w:color w:val="000000"/>
                <w:sz w:val="20"/>
                <w:szCs w:val="20"/>
              </w:rPr>
            </w:pPr>
            <w:r w:rsidRPr="00E953C2">
              <w:rPr>
                <w:rFonts w:cs="Calibri"/>
                <w:b/>
                <w:color w:val="000000"/>
                <w:sz w:val="20"/>
                <w:szCs w:val="20"/>
              </w:rPr>
              <w:t>2 680 000</w:t>
            </w:r>
          </w:p>
        </w:tc>
        <w:tc>
          <w:tcPr>
            <w:tcW w:w="1417" w:type="dxa"/>
            <w:shd w:val="clear" w:color="auto" w:fill="auto"/>
            <w:vAlign w:val="center"/>
          </w:tcPr>
          <w:p w:rsidR="00566FDD" w:rsidRPr="00E953C2" w:rsidRDefault="00566FDD" w:rsidP="00E953C2">
            <w:pPr>
              <w:ind w:right="57"/>
              <w:jc w:val="right"/>
              <w:rPr>
                <w:rFonts w:cs="Calibri"/>
                <w:b/>
                <w:color w:val="000000"/>
                <w:sz w:val="20"/>
                <w:szCs w:val="20"/>
              </w:rPr>
            </w:pPr>
            <w:r w:rsidRPr="00E953C2">
              <w:rPr>
                <w:rFonts w:cs="Calibri"/>
                <w:b/>
                <w:color w:val="000000"/>
                <w:sz w:val="20"/>
                <w:szCs w:val="20"/>
              </w:rPr>
              <w:t>8 200</w:t>
            </w:r>
          </w:p>
        </w:tc>
      </w:tr>
    </w:tbl>
    <w:p w:rsidR="00566FDD" w:rsidRPr="00566FDD" w:rsidRDefault="00566FDD" w:rsidP="00566FDD">
      <w:pPr>
        <w:spacing w:before="40"/>
        <w:rPr>
          <w:sz w:val="20"/>
        </w:rPr>
      </w:pPr>
      <w:r w:rsidRPr="00566FDD">
        <w:rPr>
          <w:b/>
          <w:sz w:val="20"/>
        </w:rPr>
        <w:t>Zdroj:</w:t>
      </w:r>
      <w:r w:rsidRPr="00566FDD">
        <w:rPr>
          <w:sz w:val="20"/>
        </w:rPr>
        <w:t xml:space="preserve"> </w:t>
      </w:r>
      <w:r w:rsidR="00EB01E4">
        <w:rPr>
          <w:sz w:val="20"/>
        </w:rPr>
        <w:t>o</w:t>
      </w:r>
      <w:r w:rsidRPr="00566FDD">
        <w:rPr>
          <w:sz w:val="20"/>
        </w:rPr>
        <w:t>dpověď MZd</w:t>
      </w:r>
      <w:r w:rsidR="00EB01E4">
        <w:rPr>
          <w:sz w:val="20"/>
        </w:rPr>
        <w:t>.</w:t>
      </w:r>
    </w:p>
    <w:p w:rsidR="00566FDD" w:rsidRPr="000A4513" w:rsidRDefault="00566FDD" w:rsidP="00233C41">
      <w:pPr>
        <w:spacing w:before="120" w:after="120"/>
        <w:rPr>
          <w:b/>
        </w:rPr>
      </w:pPr>
      <w:r w:rsidRPr="000A4513">
        <w:rPr>
          <w:b/>
        </w:rPr>
        <w:t>Ministerstvo vnitra</w:t>
      </w:r>
    </w:p>
    <w:p w:rsidR="00566FDD" w:rsidRPr="000A4513" w:rsidRDefault="00566FDD" w:rsidP="00233C41">
      <w:pPr>
        <w:spacing w:after="120"/>
        <w:rPr>
          <w:rFonts w:eastAsia="Calibri"/>
          <w:color w:val="000000"/>
        </w:rPr>
      </w:pPr>
      <w:r w:rsidRPr="000A4513">
        <w:rPr>
          <w:rFonts w:cs="Calibri"/>
        </w:rPr>
        <w:t xml:space="preserve">Po přechodu ÚKŠ pod MV pracovala tato skupina pod vedením náměstka generálního ředitele HZS ČR pro prevenci a civilní nouzovou připravenost. </w:t>
      </w:r>
      <w:r>
        <w:rPr>
          <w:rFonts w:cs="Calibri"/>
        </w:rPr>
        <w:t xml:space="preserve">Požadavky byly předávány </w:t>
      </w:r>
      <w:r>
        <w:rPr>
          <w:rFonts w:cs="Calibri"/>
        </w:rPr>
        <w:lastRenderedPageBreak/>
        <w:t>prostřednictvím e-mailové komunikace</w:t>
      </w:r>
      <w:r w:rsidRPr="000A4513">
        <w:rPr>
          <w:rFonts w:cs="Calibri"/>
        </w:rPr>
        <w:t>.</w:t>
      </w:r>
      <w:r w:rsidRPr="000A4513">
        <w:rPr>
          <w:rFonts w:eastAsia="Calibri"/>
          <w:color w:val="000000"/>
        </w:rPr>
        <w:t xml:space="preserve"> Komunikační linku směrem ke krajům zajišťoval předseda Asociace krajů ČR</w:t>
      </w:r>
      <w:r w:rsidRPr="000A4513">
        <w:rPr>
          <w:rFonts w:eastAsia="Calibri"/>
          <w:color w:val="000000"/>
          <w:vertAlign w:val="superscript"/>
        </w:rPr>
        <w:footnoteReference w:id="102"/>
      </w:r>
      <w:r w:rsidRPr="000A4513">
        <w:rPr>
          <w:rFonts w:eastAsia="Calibri"/>
          <w:color w:val="000000"/>
        </w:rPr>
        <w:t>.</w:t>
      </w:r>
    </w:p>
    <w:p w:rsidR="00566FDD" w:rsidRPr="000A4513" w:rsidRDefault="00566FDD" w:rsidP="00233C41">
      <w:pPr>
        <w:spacing w:after="120"/>
        <w:rPr>
          <w:rFonts w:cs="Calibri"/>
        </w:rPr>
      </w:pPr>
      <w:r w:rsidRPr="000A4513">
        <w:rPr>
          <w:rFonts w:cs="Calibri"/>
        </w:rPr>
        <w:t>Generální ředitelství hasičského záchra</w:t>
      </w:r>
      <w:r>
        <w:rPr>
          <w:rFonts w:cs="Calibri"/>
        </w:rPr>
        <w:t>nného sboru</w:t>
      </w:r>
      <w:r w:rsidRPr="000A4513">
        <w:rPr>
          <w:rFonts w:cs="Calibri"/>
        </w:rPr>
        <w:t xml:space="preserve"> vyzvalo dne 22. 3. 2020 e-mailem ÚSÚ, aby dodaly požadavky na zajištění OOP a ZP </w:t>
      </w:r>
      <w:r w:rsidRPr="00436DA2">
        <w:rPr>
          <w:rFonts w:cs="Calibri"/>
        </w:rPr>
        <w:t>„</w:t>
      </w:r>
      <w:r w:rsidRPr="000A4513">
        <w:rPr>
          <w:rFonts w:cs="Calibri"/>
          <w:i/>
        </w:rPr>
        <w:t>s výhledem na 14 dní</w:t>
      </w:r>
      <w:r w:rsidRPr="00436DA2">
        <w:rPr>
          <w:rFonts w:cs="Calibri"/>
        </w:rPr>
        <w:t>“,</w:t>
      </w:r>
      <w:r w:rsidRPr="000A4513">
        <w:rPr>
          <w:rFonts w:cs="Calibri"/>
          <w:i/>
        </w:rPr>
        <w:t xml:space="preserve"> </w:t>
      </w:r>
      <w:r w:rsidRPr="000A4513">
        <w:rPr>
          <w:rFonts w:cs="Calibri"/>
        </w:rPr>
        <w:t xml:space="preserve">a to i za všechny resortní organizace. Tuto výzvu odeslalo GŘ HZS rovněž 20. 4. 2020, avšak </w:t>
      </w:r>
      <w:r w:rsidRPr="00436DA2">
        <w:rPr>
          <w:rFonts w:cs="Calibri"/>
        </w:rPr>
        <w:t>„</w:t>
      </w:r>
      <w:r w:rsidRPr="000A4513">
        <w:rPr>
          <w:rFonts w:cs="Calibri"/>
          <w:i/>
        </w:rPr>
        <w:t>s výhledem na 7 dnů</w:t>
      </w:r>
      <w:r w:rsidRPr="00436DA2">
        <w:rPr>
          <w:rFonts w:cs="Calibri"/>
        </w:rPr>
        <w:t>“</w:t>
      </w:r>
      <w:r w:rsidRPr="00537B25">
        <w:rPr>
          <w:rFonts w:cs="Calibri"/>
        </w:rPr>
        <w:t>.</w:t>
      </w:r>
      <w:r w:rsidRPr="000A4513">
        <w:rPr>
          <w:rFonts w:cs="Calibri"/>
        </w:rPr>
        <w:t xml:space="preserve"> </w:t>
      </w:r>
      <w:r w:rsidRPr="000A4513">
        <w:rPr>
          <w:rFonts w:eastAsia="Calibri"/>
          <w:color w:val="000000"/>
        </w:rPr>
        <w:t>Při sběru požadavků MV oslovilo všechny ústřední správní úřady, kraje, policie, HZS a</w:t>
      </w:r>
      <w:r w:rsidR="00DD5B54">
        <w:rPr>
          <w:rFonts w:eastAsia="Calibri"/>
          <w:color w:val="000000"/>
        </w:rPr>
        <w:t> </w:t>
      </w:r>
      <w:r w:rsidRPr="000A4513">
        <w:rPr>
          <w:rFonts w:eastAsia="Calibri"/>
          <w:color w:val="000000"/>
        </w:rPr>
        <w:t>A</w:t>
      </w:r>
      <w:r w:rsidR="00DD5B54">
        <w:rPr>
          <w:rFonts w:eastAsia="Calibri"/>
          <w:color w:val="000000"/>
        </w:rPr>
        <w:t>rmáda </w:t>
      </w:r>
      <w:r w:rsidRPr="000A4513">
        <w:rPr>
          <w:rFonts w:eastAsia="Calibri"/>
          <w:color w:val="000000"/>
        </w:rPr>
        <w:t>ČR.</w:t>
      </w:r>
      <w:r w:rsidRPr="000A4513" w:rsidDel="00B3128B">
        <w:rPr>
          <w:rFonts w:cs="Calibri"/>
        </w:rPr>
        <w:t xml:space="preserve"> </w:t>
      </w:r>
      <w:r w:rsidRPr="000A4513">
        <w:t xml:space="preserve">Souhrnný přehled požadavků na OOP a ZP za resort </w:t>
      </w:r>
      <w:proofErr w:type="gramStart"/>
      <w:r w:rsidRPr="000A4513">
        <w:t>MV k 12</w:t>
      </w:r>
      <w:proofErr w:type="gramEnd"/>
      <w:r w:rsidRPr="000A4513">
        <w:t>. bře</w:t>
      </w:r>
      <w:r>
        <w:t>znu 2020 je uveden v následující tabulce:</w:t>
      </w:r>
    </w:p>
    <w:p w:rsidR="00566FDD" w:rsidRPr="006F6EE8" w:rsidRDefault="00566FDD" w:rsidP="006F6EE8">
      <w:pPr>
        <w:spacing w:after="40"/>
        <w:rPr>
          <w:b/>
          <w:spacing w:val="-6"/>
        </w:rPr>
      </w:pPr>
      <w:r w:rsidRPr="006F6EE8">
        <w:rPr>
          <w:b/>
          <w:spacing w:val="-6"/>
        </w:rPr>
        <w:t>Tabulka 2: Souhrnný přehled požadavků na OOP a ZP za resort MV na 14 dní</w:t>
      </w:r>
      <w:r w:rsidRPr="006F6EE8" w:rsidDel="00590A29">
        <w:rPr>
          <w:b/>
          <w:spacing w:val="-6"/>
        </w:rPr>
        <w:t xml:space="preserve"> </w:t>
      </w:r>
      <w:r w:rsidRPr="006F6EE8">
        <w:rPr>
          <w:b/>
          <w:spacing w:val="-6"/>
        </w:rPr>
        <w:t>ke dni 12. 3. 2020</w:t>
      </w:r>
    </w:p>
    <w:tbl>
      <w:tblPr>
        <w:tblW w:w="5000" w:type="pct"/>
        <w:tblCellMar>
          <w:left w:w="70" w:type="dxa"/>
          <w:right w:w="70" w:type="dxa"/>
        </w:tblCellMar>
        <w:tblLook w:val="04A0" w:firstRow="1" w:lastRow="0" w:firstColumn="1" w:lastColumn="0" w:noHBand="0" w:noVBand="1"/>
      </w:tblPr>
      <w:tblGrid>
        <w:gridCol w:w="1686"/>
        <w:gridCol w:w="1475"/>
        <w:gridCol w:w="1475"/>
        <w:gridCol w:w="1475"/>
        <w:gridCol w:w="1475"/>
        <w:gridCol w:w="1475"/>
      </w:tblGrid>
      <w:tr w:rsidR="00566FDD" w:rsidRPr="006F6EE8" w:rsidTr="00233C41">
        <w:trPr>
          <w:trHeight w:val="283"/>
          <w:tblHeader/>
        </w:trPr>
        <w:tc>
          <w:tcPr>
            <w:tcW w:w="930" w:type="pct"/>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Útvar</w:t>
            </w:r>
          </w:p>
        </w:tc>
        <w:tc>
          <w:tcPr>
            <w:tcW w:w="814" w:type="pct"/>
            <w:tcBorders>
              <w:top w:val="single" w:sz="4" w:space="0" w:color="auto"/>
              <w:left w:val="nil"/>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Rouška</w:t>
            </w:r>
          </w:p>
        </w:tc>
        <w:tc>
          <w:tcPr>
            <w:tcW w:w="814" w:type="pct"/>
            <w:tcBorders>
              <w:top w:val="single" w:sz="4" w:space="0" w:color="auto"/>
              <w:left w:val="nil"/>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Respirátor</w:t>
            </w:r>
          </w:p>
        </w:tc>
        <w:tc>
          <w:tcPr>
            <w:tcW w:w="814" w:type="pct"/>
            <w:tcBorders>
              <w:top w:val="single" w:sz="4" w:space="0" w:color="auto"/>
              <w:left w:val="nil"/>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Brýle</w:t>
            </w:r>
          </w:p>
        </w:tc>
        <w:tc>
          <w:tcPr>
            <w:tcW w:w="814" w:type="pct"/>
            <w:tcBorders>
              <w:top w:val="single" w:sz="4" w:space="0" w:color="auto"/>
              <w:left w:val="nil"/>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Ochr. oděv</w:t>
            </w:r>
          </w:p>
        </w:tc>
        <w:tc>
          <w:tcPr>
            <w:tcW w:w="814" w:type="pct"/>
            <w:tcBorders>
              <w:top w:val="single" w:sz="4" w:space="0" w:color="auto"/>
              <w:left w:val="nil"/>
              <w:bottom w:val="single" w:sz="4" w:space="0" w:color="auto"/>
              <w:right w:val="single" w:sz="4" w:space="0" w:color="auto"/>
            </w:tcBorders>
            <w:shd w:val="clear" w:color="auto" w:fill="E5F1FF"/>
            <w:noWrap/>
            <w:vAlign w:val="center"/>
            <w:hideMark/>
          </w:tcPr>
          <w:p w:rsidR="00566FDD" w:rsidRPr="006F6EE8" w:rsidRDefault="00566FDD" w:rsidP="00233C41">
            <w:pPr>
              <w:jc w:val="center"/>
              <w:rPr>
                <w:rFonts w:cs="Calibri"/>
                <w:b/>
                <w:bCs/>
                <w:color w:val="000000"/>
                <w:sz w:val="20"/>
                <w:szCs w:val="20"/>
              </w:rPr>
            </w:pPr>
            <w:r w:rsidRPr="006F6EE8">
              <w:rPr>
                <w:rFonts w:cs="Calibri"/>
                <w:b/>
                <w:bCs/>
                <w:color w:val="000000"/>
                <w:sz w:val="20"/>
                <w:szCs w:val="20"/>
              </w:rPr>
              <w:t>Tester</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GŘ HZS</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259 590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106 496</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10 389</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12 408</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HZS krajů</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137 060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121 674</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5 477</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57 456</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Zdravotnictví</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2 545 320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366 940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6 370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54 720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122 450</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Policejní sbory</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967 860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752 380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18 481</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113 560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Kraje</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150 306 686</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5 422 309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191 394</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1 726 119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944 946</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ÚSÚ</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4 868 384</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1 818 859</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8 127</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82 567</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 xml:space="preserve">MV </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280 280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251 495</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1 511</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1 850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nil"/>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color w:val="000000"/>
                <w:sz w:val="20"/>
                <w:szCs w:val="20"/>
              </w:rPr>
            </w:pPr>
            <w:r w:rsidRPr="006F6EE8">
              <w:rPr>
                <w:rFonts w:cs="Calibri"/>
                <w:color w:val="000000"/>
                <w:sz w:val="20"/>
                <w:szCs w:val="20"/>
              </w:rPr>
              <w:t>Ostatní</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0</w:t>
            </w:r>
          </w:p>
        </w:tc>
        <w:tc>
          <w:tcPr>
            <w:tcW w:w="814" w:type="pct"/>
            <w:tcBorders>
              <w:top w:val="nil"/>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color w:val="000000"/>
                <w:sz w:val="20"/>
                <w:szCs w:val="20"/>
              </w:rPr>
            </w:pPr>
            <w:r w:rsidRPr="006F6EE8">
              <w:rPr>
                <w:rFonts w:cs="Calibri"/>
                <w:color w:val="000000"/>
                <w:sz w:val="20"/>
                <w:szCs w:val="20"/>
              </w:rPr>
              <w:t> </w:t>
            </w:r>
          </w:p>
        </w:tc>
      </w:tr>
      <w:tr w:rsidR="00566FDD" w:rsidRPr="006F6EE8" w:rsidTr="00233C41">
        <w:trPr>
          <w:trHeight w:val="283"/>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FDD" w:rsidRPr="006F6EE8" w:rsidRDefault="00566FDD" w:rsidP="00233C41">
            <w:pPr>
              <w:jc w:val="left"/>
              <w:rPr>
                <w:rFonts w:cs="Calibri"/>
                <w:b/>
                <w:bCs/>
                <w:color w:val="000000"/>
                <w:sz w:val="20"/>
                <w:szCs w:val="20"/>
              </w:rPr>
            </w:pPr>
            <w:r w:rsidRPr="006F6EE8">
              <w:rPr>
                <w:rFonts w:cs="Calibri"/>
                <w:b/>
                <w:bCs/>
                <w:color w:val="000000"/>
                <w:sz w:val="20"/>
                <w:szCs w:val="20"/>
              </w:rPr>
              <w:t>Celkem</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b/>
                <w:bCs/>
                <w:color w:val="000000"/>
                <w:sz w:val="20"/>
                <w:szCs w:val="20"/>
              </w:rPr>
            </w:pPr>
            <w:r w:rsidRPr="006F6EE8">
              <w:rPr>
                <w:rFonts w:cs="Calibri"/>
                <w:b/>
                <w:bCs/>
                <w:color w:val="000000"/>
                <w:sz w:val="20"/>
                <w:szCs w:val="20"/>
              </w:rPr>
              <w:t>159 365 180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b/>
                <w:bCs/>
                <w:color w:val="000000"/>
                <w:sz w:val="20"/>
                <w:szCs w:val="20"/>
              </w:rPr>
            </w:pPr>
            <w:r w:rsidRPr="006F6EE8">
              <w:rPr>
                <w:rFonts w:cs="Calibri"/>
                <w:b/>
                <w:bCs/>
                <w:color w:val="000000"/>
                <w:sz w:val="20"/>
                <w:szCs w:val="20"/>
              </w:rPr>
              <w:t>8 840 153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b/>
                <w:bCs/>
                <w:color w:val="000000"/>
                <w:sz w:val="20"/>
                <w:szCs w:val="20"/>
              </w:rPr>
            </w:pPr>
            <w:r w:rsidRPr="006F6EE8">
              <w:rPr>
                <w:rFonts w:cs="Calibri"/>
                <w:b/>
                <w:bCs/>
                <w:color w:val="000000"/>
                <w:sz w:val="20"/>
                <w:szCs w:val="20"/>
              </w:rPr>
              <w:t>241 749</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ind w:right="57"/>
              <w:jc w:val="right"/>
              <w:rPr>
                <w:rFonts w:cs="Calibri"/>
                <w:b/>
                <w:bCs/>
                <w:color w:val="000000"/>
                <w:sz w:val="20"/>
                <w:szCs w:val="20"/>
              </w:rPr>
            </w:pPr>
            <w:r w:rsidRPr="006F6EE8">
              <w:rPr>
                <w:rFonts w:cs="Calibri"/>
                <w:b/>
                <w:bCs/>
                <w:color w:val="000000"/>
                <w:sz w:val="20"/>
                <w:szCs w:val="20"/>
              </w:rPr>
              <w:t>2 048 680</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566FDD" w:rsidRPr="006F6EE8" w:rsidRDefault="00566FDD" w:rsidP="00233C41">
            <w:pPr>
              <w:keepNext/>
              <w:ind w:right="57"/>
              <w:jc w:val="right"/>
              <w:rPr>
                <w:rFonts w:cs="Calibri"/>
                <w:b/>
                <w:bCs/>
                <w:color w:val="000000"/>
                <w:sz w:val="20"/>
                <w:szCs w:val="20"/>
              </w:rPr>
            </w:pPr>
            <w:r w:rsidRPr="006F6EE8">
              <w:rPr>
                <w:rFonts w:cs="Calibri"/>
                <w:b/>
                <w:bCs/>
                <w:color w:val="000000"/>
                <w:sz w:val="20"/>
                <w:szCs w:val="20"/>
              </w:rPr>
              <w:t>1 067 396</w:t>
            </w:r>
          </w:p>
        </w:tc>
      </w:tr>
    </w:tbl>
    <w:p w:rsidR="00566FDD" w:rsidRPr="006F6EE8" w:rsidRDefault="00566FDD" w:rsidP="006F6EE8">
      <w:pPr>
        <w:spacing w:before="40"/>
        <w:rPr>
          <w:sz w:val="20"/>
        </w:rPr>
      </w:pPr>
      <w:r w:rsidRPr="006F6EE8">
        <w:rPr>
          <w:b/>
          <w:sz w:val="20"/>
        </w:rPr>
        <w:t>Zdroj:</w:t>
      </w:r>
      <w:r w:rsidRPr="006F6EE8">
        <w:rPr>
          <w:sz w:val="20"/>
        </w:rPr>
        <w:t xml:space="preserve"> </w:t>
      </w:r>
      <w:r w:rsidR="00537B25">
        <w:rPr>
          <w:sz w:val="20"/>
        </w:rPr>
        <w:t>o</w:t>
      </w:r>
      <w:r w:rsidRPr="006F6EE8">
        <w:rPr>
          <w:sz w:val="20"/>
        </w:rPr>
        <w:t>dpověď MV.</w:t>
      </w:r>
    </w:p>
    <w:p w:rsidR="00566FDD" w:rsidRPr="000A4513" w:rsidRDefault="00566FDD" w:rsidP="006F6EE8">
      <w:pPr>
        <w:spacing w:before="120" w:after="120"/>
        <w:rPr>
          <w:rFonts w:cs="Calibri"/>
        </w:rPr>
      </w:pPr>
      <w:r w:rsidRPr="000A4513">
        <w:rPr>
          <w:rFonts w:cs="Calibri"/>
        </w:rPr>
        <w:t>MV v odpovědi na žádost NKÚ č. 1 uvedlo, že OOP dist</w:t>
      </w:r>
      <w:r w:rsidR="006F6EE8">
        <w:rPr>
          <w:rFonts w:cs="Calibri"/>
        </w:rPr>
        <w:t>ribuovalo i do některých obcí a </w:t>
      </w:r>
      <w:r w:rsidRPr="000A4513">
        <w:rPr>
          <w:rFonts w:cs="Calibri"/>
        </w:rPr>
        <w:t xml:space="preserve">nemocnic, mj. do Nemocnice ve Vrchlabí, s.r.o. </w:t>
      </w:r>
    </w:p>
    <w:p w:rsidR="00566FDD" w:rsidRPr="000A4513" w:rsidRDefault="00566FDD" w:rsidP="006F6EE8">
      <w:pPr>
        <w:spacing w:after="120"/>
        <w:rPr>
          <w:rFonts w:cs="Calibri"/>
        </w:rPr>
      </w:pPr>
      <w:r w:rsidRPr="000A4513">
        <w:rPr>
          <w:rFonts w:cs="Calibri"/>
        </w:rPr>
        <w:t>Konkrétní doklady dokumentující požadavky jednotlivých subjektů, např. nemocnice ve Vrchlabí, kam směřovala vůbec první distribuce OOP</w:t>
      </w:r>
      <w:r w:rsidR="00BE78BD">
        <w:rPr>
          <w:rFonts w:cs="Calibri"/>
        </w:rPr>
        <w:t>,</w:t>
      </w:r>
      <w:r w:rsidRPr="000A4513">
        <w:rPr>
          <w:rFonts w:cs="Calibri"/>
        </w:rPr>
        <w:t xml:space="preserve"> však MV nepředložilo. </w:t>
      </w:r>
      <w:r w:rsidRPr="00436DA2">
        <w:rPr>
          <w:rFonts w:cs="Calibri"/>
        </w:rPr>
        <w:t>„</w:t>
      </w:r>
      <w:r w:rsidRPr="000A4513">
        <w:rPr>
          <w:rFonts w:cs="Calibri"/>
          <w:i/>
        </w:rPr>
        <w:t xml:space="preserve">Jednotlivé požadavky byly vyřizovány podle aktuálních možností. </w:t>
      </w:r>
      <w:r w:rsidRPr="00233C41">
        <w:rPr>
          <w:rFonts w:cs="Calibri"/>
          <w:i/>
          <w:spacing w:val="2"/>
        </w:rPr>
        <w:t>Základním kritériem byla činnost v</w:t>
      </w:r>
      <w:r w:rsidR="006F6EE8" w:rsidRPr="00233C41">
        <w:rPr>
          <w:rFonts w:cs="Calibri"/>
          <w:i/>
          <w:spacing w:val="2"/>
        </w:rPr>
        <w:t> </w:t>
      </w:r>
      <w:r w:rsidRPr="00233C41">
        <w:rPr>
          <w:rFonts w:cs="Calibri"/>
          <w:i/>
          <w:spacing w:val="2"/>
        </w:rPr>
        <w:t xml:space="preserve">„první linii” (kraje, zdravotnictví, PČR, HZS, AČR...). Následně, po určitém uklidnění situace byly ochranné prostředky distribuovány také dalším ÚSÚ, které nevykonávaly činnost v „první linii”. Zároveň byly všechny subjekty několikrát vyzývány k zajištění či pokračování vlastních nákupů. Ministerstvo vnitra zajišťovalo distribuci následujícím subjektům: MV, HZS, PČR, MPO </w:t>
      </w:r>
      <w:r w:rsidRPr="000A4513">
        <w:rPr>
          <w:rFonts w:cs="Calibri"/>
          <w:i/>
        </w:rPr>
        <w:t xml:space="preserve">– KI, MZdr, MO, MPSV, MSP, MK, MMR, kraje, všechny ÚSÚ a dále dle potřeby pro některé zdravotnické komory (zubaři, praktici) některé obce (se </w:t>
      </w:r>
      <w:r w:rsidR="006F6EE8">
        <w:rPr>
          <w:rFonts w:cs="Calibri"/>
          <w:i/>
        </w:rPr>
        <w:t>zvýšeným výskytem onemocnění) a </w:t>
      </w:r>
      <w:r w:rsidRPr="000A4513">
        <w:rPr>
          <w:rFonts w:cs="Calibri"/>
          <w:i/>
        </w:rPr>
        <w:t>některé ne</w:t>
      </w:r>
      <w:r>
        <w:rPr>
          <w:rFonts w:cs="Calibri"/>
          <w:i/>
        </w:rPr>
        <w:t xml:space="preserve">mocnice (např. Vrchlabí) (...) </w:t>
      </w:r>
      <w:r w:rsidRPr="000A4513">
        <w:rPr>
          <w:rFonts w:cs="Calibri"/>
          <w:i/>
        </w:rPr>
        <w:t>Požadavky přicházely cestou ÚKŠ, emailové adresy, telefonicky atp</w:t>
      </w:r>
      <w:r w:rsidRPr="00537B25">
        <w:rPr>
          <w:rFonts w:cs="Calibri"/>
          <w:i/>
        </w:rPr>
        <w:t>.</w:t>
      </w:r>
      <w:r w:rsidRPr="00436DA2">
        <w:rPr>
          <w:rFonts w:cs="Calibri"/>
        </w:rPr>
        <w:t>,“</w:t>
      </w:r>
      <w:r w:rsidRPr="000A4513">
        <w:rPr>
          <w:rFonts w:cs="Calibri"/>
        </w:rPr>
        <w:t xml:space="preserve"> uvedlo MV.</w:t>
      </w:r>
    </w:p>
    <w:p w:rsidR="006F6EE8" w:rsidRDefault="00566FDD" w:rsidP="006F6EE8">
      <w:pPr>
        <w:spacing w:after="120"/>
        <w:rPr>
          <w:rFonts w:cs="Calibri"/>
        </w:rPr>
      </w:pPr>
      <w:r w:rsidRPr="00233C41">
        <w:rPr>
          <w:rFonts w:cs="Calibri"/>
          <w:spacing w:val="2"/>
        </w:rPr>
        <w:t xml:space="preserve">Požadavky na dodávky OOP zahrnující všechny subjekty předložilo v podobě souhrnných údajů </w:t>
      </w:r>
      <w:r w:rsidR="00537B25">
        <w:rPr>
          <w:rFonts w:cs="Calibri"/>
        </w:rPr>
        <w:t>–</w:t>
      </w:r>
      <w:r w:rsidRPr="00FC46CB">
        <w:rPr>
          <w:rFonts w:cs="Calibri"/>
        </w:rPr>
        <w:t xml:space="preserve"> formou tabulek </w:t>
      </w:r>
      <w:r w:rsidRPr="00436DA2">
        <w:rPr>
          <w:rFonts w:cs="Calibri"/>
          <w:i/>
        </w:rPr>
        <w:t>MS Excel</w:t>
      </w:r>
      <w:r w:rsidRPr="00FC46CB">
        <w:rPr>
          <w:rFonts w:cs="Calibri"/>
        </w:rPr>
        <w:t xml:space="preserve">. Předložené podklady neumožnily NKÚ ověřit obsah souhrnných požadavků dle jednotlivých požadavků od jejich původců. MV požadavky na dodávky OOP získávalo různými způsoby, mj. cestou ÚKŠ, e-mailovou komunikací, telefonicky. MV nedoložilo při kontrole všechny požadavky od jednotlivých subjektů mimo resort MV. </w:t>
      </w:r>
    </w:p>
    <w:p w:rsidR="006F6EE8" w:rsidRDefault="006F6EE8" w:rsidP="006F6EE8">
      <w:r>
        <w:br w:type="page"/>
      </w:r>
    </w:p>
    <w:p w:rsidR="00566FDD" w:rsidRPr="00436DA2" w:rsidRDefault="00233C41" w:rsidP="00436DA2">
      <w:pPr>
        <w:pStyle w:val="Nadpis1"/>
        <w:jc w:val="right"/>
        <w:rPr>
          <w:sz w:val="24"/>
          <w:szCs w:val="24"/>
        </w:rPr>
      </w:pPr>
      <w:r w:rsidRPr="00436DA2">
        <w:rPr>
          <w:sz w:val="24"/>
          <w:szCs w:val="24"/>
        </w:rPr>
        <w:lastRenderedPageBreak/>
        <w:t>Příloha č. 6</w:t>
      </w:r>
    </w:p>
    <w:p w:rsidR="00233C41" w:rsidRPr="00E508FC" w:rsidRDefault="00233C41" w:rsidP="00E508FC">
      <w:pPr>
        <w:spacing w:after="120"/>
        <w:jc w:val="center"/>
        <w:rPr>
          <w:b/>
        </w:rPr>
      </w:pPr>
      <w:r w:rsidRPr="00E508FC">
        <w:rPr>
          <w:b/>
        </w:rPr>
        <w:t>Mezinárodní srovnání</w:t>
      </w:r>
    </w:p>
    <w:p w:rsidR="00233C41" w:rsidRDefault="00233C41" w:rsidP="00D71B1B">
      <w:pPr>
        <w:spacing w:after="120"/>
      </w:pPr>
      <w:r>
        <w:t xml:space="preserve">Mezinárodní srovnání zaměřené na oblast nákupů uskutečněných vládními úřady v ČR a Velké Británie (dále také „UK“) v době pandemie koronaviru zpracoval NKÚ, aby zprostředkoval možnost porovnání výdajů, resp. velikosti reakce vládních úřadů na vzniklou situaci. Mezinárodní srovnání provedl NKÚ na základě závěrů publikovaných </w:t>
      </w:r>
      <w:r w:rsidR="00625FB4">
        <w:t>nejvyšší kontrolní institucí</w:t>
      </w:r>
      <w:r>
        <w:t xml:space="preserve"> Velké Británie. UK NAO v souvislosti s problematikou nákupů komodit spojených přímo s bojem proti pandemii koronaviru. Konkrétně NKÚ pro mezinárodní srovnání využil závěry publikované UK NAO: </w:t>
      </w:r>
      <w:hyperlink r:id="rId29" w:history="1">
        <w:r w:rsidRPr="00293FB4">
          <w:rPr>
            <w:rStyle w:val="Hypertextovodkaz"/>
            <w:i/>
          </w:rPr>
          <w:t>The supply of personal protective equipment (PPE) during the COVID-19 pandemic</w:t>
        </w:r>
      </w:hyperlink>
      <w:r w:rsidRPr="00B376FB" w:rsidDel="00B376FB">
        <w:t xml:space="preserve"> </w:t>
      </w:r>
      <w:r>
        <w:t xml:space="preserve">(2020), </w:t>
      </w:r>
      <w:hyperlink r:id="rId30" w:history="1">
        <w:r w:rsidRPr="00293FB4">
          <w:rPr>
            <w:rStyle w:val="Hypertextovodkaz"/>
            <w:i/>
          </w:rPr>
          <w:t>Investigation into government procurement during the COVID-19 pandemic</w:t>
        </w:r>
      </w:hyperlink>
      <w:r w:rsidRPr="00293FB4">
        <w:rPr>
          <w:i/>
        </w:rPr>
        <w:t xml:space="preserve"> </w:t>
      </w:r>
      <w:r w:rsidRPr="00293FB4">
        <w:t>(2020)</w:t>
      </w:r>
      <w:r>
        <w:t>,</w:t>
      </w:r>
      <w:r w:rsidRPr="00B376FB">
        <w:t xml:space="preserve"> </w:t>
      </w:r>
      <w:hyperlink r:id="rId31" w:history="1">
        <w:r w:rsidRPr="00293FB4">
          <w:rPr>
            <w:rStyle w:val="Hypertextovodkaz"/>
            <w:i/>
          </w:rPr>
          <w:t>Investigation into how the Government increased the number of ventilators</w:t>
        </w:r>
      </w:hyperlink>
      <w:r w:rsidRPr="00293FB4">
        <w:rPr>
          <w:i/>
        </w:rPr>
        <w:t xml:space="preserve"> </w:t>
      </w:r>
      <w:r w:rsidRPr="00293FB4">
        <w:t>(2020)</w:t>
      </w:r>
      <w:r>
        <w:t xml:space="preserve"> a</w:t>
      </w:r>
      <w:r w:rsidR="00D71B1B">
        <w:t> </w:t>
      </w:r>
      <w:hyperlink r:id="rId32" w:history="1">
        <w:r w:rsidRPr="00293FB4">
          <w:rPr>
            <w:rStyle w:val="Hypertextovodkaz"/>
            <w:i/>
          </w:rPr>
          <w:t xml:space="preserve">Readying NHS and adult social care in England For </w:t>
        </w:r>
        <w:r w:rsidR="006D6A22">
          <w:rPr>
            <w:rStyle w:val="Hypertextovodkaz"/>
            <w:i/>
          </w:rPr>
          <w:t>COVID</w:t>
        </w:r>
        <w:r w:rsidRPr="00293FB4">
          <w:rPr>
            <w:rStyle w:val="Hypertextovodkaz"/>
            <w:i/>
          </w:rPr>
          <w:t>-19</w:t>
        </w:r>
      </w:hyperlink>
      <w:r w:rsidRPr="00293FB4">
        <w:rPr>
          <w:i/>
        </w:rPr>
        <w:t xml:space="preserve"> </w:t>
      </w:r>
      <w:r w:rsidRPr="00293FB4">
        <w:t>(2020)</w:t>
      </w:r>
      <w:r>
        <w:t>. Část informací byla získ</w:t>
      </w:r>
      <w:r w:rsidR="00503188">
        <w:t>ána</w:t>
      </w:r>
      <w:r>
        <w:t xml:space="preserve"> nad rámec publikovaných závěrů. Jednalo se o zprávu </w:t>
      </w:r>
      <w:r w:rsidR="00503188">
        <w:t xml:space="preserve">obdrženou </w:t>
      </w:r>
      <w:r>
        <w:t>prostřednictvím e-mailové komunikace s pracovníky UK NAO v rámci projektu NKÚ BIEP. Srovnání samotné lze z hlediska nakupovaných komodit rozdělit na část zabývající se OOP a část zaměřenou na pořízení mechanických ventilátorů.</w:t>
      </w:r>
    </w:p>
    <w:p w:rsidR="00233C41" w:rsidRPr="00127936" w:rsidRDefault="00233C41" w:rsidP="00D71B1B">
      <w:pPr>
        <w:spacing w:after="120"/>
        <w:rPr>
          <w:b/>
        </w:rPr>
      </w:pPr>
      <w:r w:rsidRPr="00127936">
        <w:rPr>
          <w:b/>
        </w:rPr>
        <w:t>Zásoby</w:t>
      </w:r>
    </w:p>
    <w:p w:rsidR="00233C41" w:rsidRPr="00D71B1B" w:rsidRDefault="00233C41" w:rsidP="00D71B1B">
      <w:pPr>
        <w:spacing w:after="120"/>
        <w:rPr>
          <w:spacing w:val="-2"/>
        </w:rPr>
      </w:pPr>
      <w:r>
        <w:t xml:space="preserve">Jak ČR, tak UK měly v rámci svých pandemických plánů dopředu definované množství, resp. požadavky na zásoby OOP. Na straně ČR se jednalo převážně o komodity skladované ve skladech SSHR, v případě UK to byly rezervy tzv. </w:t>
      </w:r>
      <w:r w:rsidRPr="00127936">
        <w:rPr>
          <w:i/>
        </w:rPr>
        <w:t>The Pandemic Influenza Prepardness Programme</w:t>
      </w:r>
      <w:r>
        <w:t xml:space="preserve"> (PIPP), přičemž skladování téměř ze </w:t>
      </w:r>
      <w:r w:rsidRPr="00127936">
        <w:rPr>
          <w:vertAlign w:val="superscript"/>
        </w:rPr>
        <w:t>2</w:t>
      </w:r>
      <w:r>
        <w:t>/</w:t>
      </w:r>
      <w:r w:rsidRPr="00127936">
        <w:rPr>
          <w:vertAlign w:val="subscript"/>
        </w:rPr>
        <w:t xml:space="preserve">3 </w:t>
      </w:r>
      <w:r>
        <w:t xml:space="preserve">zprostředkovávala soukromá společnost. </w:t>
      </w:r>
      <w:r w:rsidRPr="00D71B1B">
        <w:rPr>
          <w:spacing w:val="-2"/>
        </w:rPr>
        <w:t>Požadavky byly stanoveny na základě předchozích zkušeností s bojem proti rychle se šířícím virovým onemocněním chřipkového typu. Níže NKÚ uvádí pro porovnání požadavky na stav zásob vybraných OOP. NKÚ dále upozorňuje, že požadavky na zásoby OOP jsou také ovlivněny stupněm fluktuace osob v dané zemi a velikostí dopravních uzlů a počtem uživatelů, pro které se na základě plánu rozhodnou orgány zodpovědné za krizové plánování tyto prostředky zajistit.</w:t>
      </w:r>
    </w:p>
    <w:p w:rsidR="00233C41" w:rsidRPr="00127936" w:rsidRDefault="00233C41" w:rsidP="00D71B1B">
      <w:pPr>
        <w:tabs>
          <w:tab w:val="left" w:pos="720"/>
          <w:tab w:val="left" w:pos="1440"/>
          <w:tab w:val="left" w:pos="2160"/>
          <w:tab w:val="left" w:pos="2880"/>
          <w:tab w:val="left" w:pos="3600"/>
          <w:tab w:val="right" w:pos="9070"/>
        </w:tabs>
        <w:spacing w:after="40"/>
        <w:rPr>
          <w:rFonts w:cstheme="minorHAnsi"/>
          <w:b/>
        </w:rPr>
      </w:pPr>
      <w:r>
        <w:rPr>
          <w:rFonts w:cstheme="minorHAnsi"/>
          <w:b/>
        </w:rPr>
        <w:t>Tabulka č. 1</w:t>
      </w:r>
      <w:r w:rsidR="00625FB4">
        <w:rPr>
          <w:rFonts w:cstheme="minorHAnsi"/>
          <w:b/>
        </w:rPr>
        <w:t>:</w:t>
      </w:r>
      <w:r w:rsidRPr="00127936">
        <w:rPr>
          <w:rFonts w:cstheme="minorHAnsi"/>
          <w:b/>
        </w:rPr>
        <w:t xml:space="preserve"> Požadavky na OOP před v</w:t>
      </w:r>
      <w:r>
        <w:rPr>
          <w:rFonts w:cstheme="minorHAnsi"/>
          <w:b/>
        </w:rPr>
        <w:t xml:space="preserve">yhlášením </w:t>
      </w:r>
      <w:r w:rsidRPr="00127936">
        <w:rPr>
          <w:rFonts w:cstheme="minorHAnsi"/>
          <w:b/>
        </w:rPr>
        <w:t>pandemie</w:t>
      </w:r>
      <w:r>
        <w:rPr>
          <w:rFonts w:cstheme="minorHAnsi"/>
          <w:b/>
        </w:rPr>
        <w:t xml:space="preserve"> </w:t>
      </w:r>
      <w:r w:rsidR="006D6A22">
        <w:rPr>
          <w:rFonts w:cstheme="minorHAnsi"/>
          <w:b/>
        </w:rPr>
        <w:t>COVID</w:t>
      </w:r>
      <w:r>
        <w:rPr>
          <w:rFonts w:cstheme="minorHAnsi"/>
          <w:b/>
        </w:rPr>
        <w:t>-19</w:t>
      </w:r>
      <w:r w:rsidRPr="00127936">
        <w:rPr>
          <w:rFonts w:cstheme="minorHAnsi"/>
          <w:b/>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gridCol w:w="2268"/>
        <w:gridCol w:w="2268"/>
      </w:tblGrid>
      <w:tr w:rsidR="006D48E9" w:rsidRPr="00D71B1B" w:rsidTr="006D48E9">
        <w:trPr>
          <w:trHeight w:val="283"/>
          <w:jc w:val="center"/>
        </w:trPr>
        <w:tc>
          <w:tcPr>
            <w:tcW w:w="2268" w:type="dxa"/>
            <w:shd w:val="clear" w:color="auto" w:fill="E5F1FF"/>
            <w:noWrap/>
            <w:vAlign w:val="center"/>
            <w:hideMark/>
          </w:tcPr>
          <w:p w:rsidR="00233C41" w:rsidRPr="00D71B1B" w:rsidRDefault="00233C41" w:rsidP="006D48E9">
            <w:pPr>
              <w:jc w:val="left"/>
              <w:rPr>
                <w:rFonts w:cs="Calibri"/>
                <w:b/>
                <w:color w:val="000000"/>
                <w:sz w:val="20"/>
                <w:szCs w:val="20"/>
              </w:rPr>
            </w:pPr>
            <w:r w:rsidRPr="00D71B1B">
              <w:rPr>
                <w:rFonts w:cs="Calibri"/>
                <w:color w:val="000000"/>
                <w:sz w:val="20"/>
                <w:szCs w:val="20"/>
              </w:rPr>
              <w:t> </w:t>
            </w:r>
          </w:p>
        </w:tc>
        <w:tc>
          <w:tcPr>
            <w:tcW w:w="2268" w:type="dxa"/>
            <w:shd w:val="clear" w:color="auto" w:fill="E5F1FF"/>
            <w:noWrap/>
            <w:vAlign w:val="center"/>
            <w:hideMark/>
          </w:tcPr>
          <w:p w:rsidR="00233C41" w:rsidRPr="00D71B1B" w:rsidRDefault="00233C41" w:rsidP="006D48E9">
            <w:pPr>
              <w:spacing w:line="257" w:lineRule="auto"/>
              <w:jc w:val="center"/>
              <w:rPr>
                <w:rFonts w:cs="Calibri"/>
                <w:b/>
                <w:color w:val="000000"/>
                <w:sz w:val="20"/>
                <w:szCs w:val="20"/>
              </w:rPr>
            </w:pPr>
            <w:r w:rsidRPr="00D71B1B">
              <w:rPr>
                <w:rFonts w:cs="Calibri"/>
                <w:b/>
                <w:color w:val="000000"/>
                <w:sz w:val="20"/>
                <w:szCs w:val="20"/>
              </w:rPr>
              <w:t>Respirátory</w:t>
            </w:r>
          </w:p>
        </w:tc>
        <w:tc>
          <w:tcPr>
            <w:tcW w:w="2268" w:type="dxa"/>
            <w:shd w:val="clear" w:color="auto" w:fill="E5F1FF"/>
            <w:vAlign w:val="center"/>
          </w:tcPr>
          <w:p w:rsidR="00233C41" w:rsidRPr="00D71B1B" w:rsidRDefault="00233C41" w:rsidP="006D48E9">
            <w:pPr>
              <w:spacing w:line="257" w:lineRule="auto"/>
              <w:jc w:val="center"/>
              <w:rPr>
                <w:rFonts w:cs="Calibri"/>
                <w:b/>
                <w:color w:val="000000"/>
                <w:sz w:val="20"/>
                <w:szCs w:val="20"/>
              </w:rPr>
            </w:pPr>
            <w:r w:rsidRPr="00D71B1B">
              <w:rPr>
                <w:rFonts w:cs="Calibri"/>
                <w:b/>
                <w:color w:val="000000"/>
                <w:sz w:val="20"/>
                <w:szCs w:val="20"/>
              </w:rPr>
              <w:t>Roušky</w:t>
            </w:r>
          </w:p>
        </w:tc>
        <w:tc>
          <w:tcPr>
            <w:tcW w:w="2268" w:type="dxa"/>
            <w:shd w:val="clear" w:color="auto" w:fill="E5F1FF"/>
            <w:vAlign w:val="center"/>
          </w:tcPr>
          <w:p w:rsidR="00233C41" w:rsidRPr="00D71B1B" w:rsidRDefault="00233C41" w:rsidP="006D48E9">
            <w:pPr>
              <w:spacing w:line="257" w:lineRule="auto"/>
              <w:jc w:val="center"/>
              <w:rPr>
                <w:rFonts w:cs="Calibri"/>
                <w:b/>
                <w:color w:val="000000"/>
                <w:sz w:val="20"/>
                <w:szCs w:val="20"/>
              </w:rPr>
            </w:pPr>
            <w:r w:rsidRPr="00D71B1B">
              <w:rPr>
                <w:rFonts w:cs="Calibri"/>
                <w:b/>
                <w:color w:val="000000"/>
                <w:sz w:val="20"/>
                <w:szCs w:val="20"/>
              </w:rPr>
              <w:t>Ochranné brýle</w:t>
            </w:r>
          </w:p>
        </w:tc>
      </w:tr>
      <w:tr w:rsidR="006D48E9" w:rsidRPr="00D71B1B" w:rsidTr="006D48E9">
        <w:trPr>
          <w:trHeight w:val="283"/>
          <w:jc w:val="center"/>
        </w:trPr>
        <w:tc>
          <w:tcPr>
            <w:tcW w:w="2268" w:type="dxa"/>
            <w:shd w:val="clear" w:color="auto" w:fill="auto"/>
            <w:noWrap/>
            <w:vAlign w:val="center"/>
            <w:hideMark/>
          </w:tcPr>
          <w:p w:rsidR="00233C41" w:rsidRPr="00D71B1B" w:rsidRDefault="00233C41" w:rsidP="006D48E9">
            <w:pPr>
              <w:jc w:val="left"/>
              <w:rPr>
                <w:rFonts w:cs="Calibri"/>
                <w:b/>
                <w:color w:val="000000"/>
                <w:sz w:val="20"/>
                <w:szCs w:val="20"/>
              </w:rPr>
            </w:pPr>
            <w:r w:rsidRPr="00D71B1B">
              <w:rPr>
                <w:rFonts w:cs="Calibri"/>
                <w:b/>
                <w:color w:val="000000"/>
                <w:sz w:val="20"/>
                <w:szCs w:val="20"/>
              </w:rPr>
              <w:t>Česká republika</w:t>
            </w:r>
          </w:p>
        </w:tc>
        <w:tc>
          <w:tcPr>
            <w:tcW w:w="2268" w:type="dxa"/>
            <w:shd w:val="clear" w:color="auto" w:fill="auto"/>
            <w:noWrap/>
            <w:vAlign w:val="center"/>
            <w:hideMark/>
          </w:tcPr>
          <w:p w:rsidR="00233C41" w:rsidRPr="00D71B1B" w:rsidRDefault="00233C41" w:rsidP="006D48E9">
            <w:pPr>
              <w:ind w:right="57"/>
              <w:jc w:val="right"/>
              <w:rPr>
                <w:rFonts w:cs="Calibri"/>
                <w:color w:val="000000"/>
                <w:sz w:val="20"/>
                <w:szCs w:val="20"/>
              </w:rPr>
            </w:pPr>
            <w:r w:rsidRPr="00D71B1B">
              <w:rPr>
                <w:rFonts w:cs="Calibri"/>
                <w:color w:val="000000"/>
                <w:sz w:val="20"/>
                <w:szCs w:val="20"/>
              </w:rPr>
              <w:t>0,015 mil. ks</w:t>
            </w:r>
          </w:p>
        </w:tc>
        <w:tc>
          <w:tcPr>
            <w:tcW w:w="2268" w:type="dxa"/>
            <w:vAlign w:val="center"/>
          </w:tcPr>
          <w:p w:rsidR="00233C41" w:rsidRPr="00D71B1B" w:rsidRDefault="00233C41" w:rsidP="006D48E9">
            <w:pPr>
              <w:ind w:right="57"/>
              <w:jc w:val="right"/>
              <w:rPr>
                <w:rFonts w:cs="Calibri"/>
                <w:color w:val="000000"/>
                <w:sz w:val="20"/>
                <w:szCs w:val="20"/>
              </w:rPr>
            </w:pPr>
            <w:r w:rsidRPr="00D71B1B">
              <w:rPr>
                <w:rFonts w:cs="Calibri"/>
                <w:color w:val="000000"/>
                <w:sz w:val="20"/>
                <w:szCs w:val="20"/>
              </w:rPr>
              <w:t>0 mil. ks</w:t>
            </w:r>
          </w:p>
        </w:tc>
        <w:tc>
          <w:tcPr>
            <w:tcW w:w="2268" w:type="dxa"/>
            <w:vAlign w:val="center"/>
          </w:tcPr>
          <w:p w:rsidR="00233C41" w:rsidRPr="00D71B1B" w:rsidRDefault="00233C41" w:rsidP="006D48E9">
            <w:pPr>
              <w:ind w:right="57"/>
              <w:jc w:val="right"/>
              <w:rPr>
                <w:rFonts w:cs="Calibri"/>
                <w:color w:val="000000"/>
                <w:sz w:val="20"/>
                <w:szCs w:val="20"/>
              </w:rPr>
            </w:pPr>
            <w:r w:rsidRPr="00D71B1B">
              <w:rPr>
                <w:rFonts w:cs="Calibri"/>
                <w:color w:val="000000"/>
                <w:sz w:val="20"/>
                <w:szCs w:val="20"/>
              </w:rPr>
              <w:t>0,013 mil. ks</w:t>
            </w:r>
          </w:p>
        </w:tc>
      </w:tr>
      <w:tr w:rsidR="006D48E9" w:rsidRPr="006D48E9" w:rsidTr="006D48E9">
        <w:trPr>
          <w:trHeight w:val="283"/>
          <w:jc w:val="center"/>
        </w:trPr>
        <w:tc>
          <w:tcPr>
            <w:tcW w:w="2268" w:type="dxa"/>
            <w:shd w:val="clear" w:color="auto" w:fill="auto"/>
            <w:noWrap/>
            <w:vAlign w:val="center"/>
            <w:hideMark/>
          </w:tcPr>
          <w:p w:rsidR="00233C41" w:rsidRPr="006D48E9" w:rsidRDefault="00233C41" w:rsidP="006D48E9">
            <w:pPr>
              <w:jc w:val="left"/>
              <w:rPr>
                <w:rFonts w:cs="Calibri"/>
                <w:b/>
                <w:color w:val="000000" w:themeColor="text1"/>
                <w:sz w:val="20"/>
                <w:szCs w:val="20"/>
              </w:rPr>
            </w:pPr>
            <w:r w:rsidRPr="006D48E9">
              <w:rPr>
                <w:rFonts w:cs="Calibri"/>
                <w:b/>
                <w:color w:val="000000" w:themeColor="text1"/>
                <w:sz w:val="20"/>
                <w:szCs w:val="20"/>
              </w:rPr>
              <w:t>Velká Británie*</w:t>
            </w:r>
          </w:p>
        </w:tc>
        <w:tc>
          <w:tcPr>
            <w:tcW w:w="2268" w:type="dxa"/>
            <w:shd w:val="clear" w:color="auto" w:fill="auto"/>
            <w:noWrap/>
            <w:vAlign w:val="center"/>
            <w:hideMark/>
          </w:tcPr>
          <w:p w:rsidR="00233C41" w:rsidRPr="006D48E9" w:rsidRDefault="00233C41" w:rsidP="006D48E9">
            <w:pPr>
              <w:ind w:right="57"/>
              <w:jc w:val="right"/>
              <w:rPr>
                <w:rFonts w:cs="Calibri"/>
                <w:color w:val="000000" w:themeColor="text1"/>
                <w:sz w:val="20"/>
                <w:szCs w:val="20"/>
              </w:rPr>
            </w:pPr>
            <w:r w:rsidRPr="006D48E9">
              <w:rPr>
                <w:rFonts w:cs="Calibri"/>
                <w:color w:val="000000" w:themeColor="text1"/>
                <w:sz w:val="20"/>
                <w:szCs w:val="20"/>
              </w:rPr>
              <w:t>26,1 mil. ks</w:t>
            </w:r>
          </w:p>
        </w:tc>
        <w:tc>
          <w:tcPr>
            <w:tcW w:w="2268" w:type="dxa"/>
            <w:vAlign w:val="center"/>
          </w:tcPr>
          <w:p w:rsidR="00233C41" w:rsidRPr="006D48E9" w:rsidRDefault="00233C41" w:rsidP="006D48E9">
            <w:pPr>
              <w:ind w:right="57"/>
              <w:jc w:val="right"/>
              <w:rPr>
                <w:rFonts w:cs="Calibri"/>
                <w:color w:val="000000" w:themeColor="text1"/>
                <w:sz w:val="20"/>
                <w:szCs w:val="20"/>
              </w:rPr>
            </w:pPr>
            <w:r w:rsidRPr="006D48E9">
              <w:rPr>
                <w:rFonts w:cs="Calibri"/>
                <w:color w:val="000000" w:themeColor="text1"/>
                <w:sz w:val="20"/>
                <w:szCs w:val="20"/>
              </w:rPr>
              <w:t>153,9 mil. ks</w:t>
            </w:r>
          </w:p>
        </w:tc>
        <w:tc>
          <w:tcPr>
            <w:tcW w:w="2268" w:type="dxa"/>
            <w:vAlign w:val="center"/>
          </w:tcPr>
          <w:p w:rsidR="00233C41" w:rsidRPr="006D48E9" w:rsidRDefault="00233C41" w:rsidP="006D48E9">
            <w:pPr>
              <w:ind w:right="57"/>
              <w:jc w:val="right"/>
              <w:rPr>
                <w:rFonts w:cs="Calibri"/>
                <w:color w:val="000000" w:themeColor="text1"/>
                <w:sz w:val="20"/>
                <w:szCs w:val="20"/>
              </w:rPr>
            </w:pPr>
            <w:r w:rsidRPr="006D48E9">
              <w:rPr>
                <w:rFonts w:cs="Calibri"/>
                <w:color w:val="000000" w:themeColor="text1"/>
                <w:sz w:val="20"/>
                <w:szCs w:val="20"/>
              </w:rPr>
              <w:t>26,1 mil. ks</w:t>
            </w:r>
          </w:p>
        </w:tc>
      </w:tr>
    </w:tbl>
    <w:p w:rsidR="00233C41" w:rsidRPr="00436DA2" w:rsidRDefault="00233C41" w:rsidP="006D48E9">
      <w:pPr>
        <w:spacing w:before="40"/>
        <w:ind w:left="567" w:hanging="567"/>
        <w:rPr>
          <w:rFonts w:cs="Calibri"/>
          <w:sz w:val="20"/>
          <w:szCs w:val="20"/>
        </w:rPr>
      </w:pPr>
      <w:r w:rsidRPr="006D48E9">
        <w:rPr>
          <w:rFonts w:cs="Calibri"/>
          <w:b/>
          <w:color w:val="000000" w:themeColor="text1"/>
          <w:sz w:val="20"/>
          <w:szCs w:val="20"/>
        </w:rPr>
        <w:t>Zdroj:</w:t>
      </w:r>
      <w:r w:rsidRPr="006D48E9">
        <w:rPr>
          <w:rFonts w:cs="Calibri"/>
          <w:color w:val="000000" w:themeColor="text1"/>
          <w:sz w:val="20"/>
          <w:szCs w:val="20"/>
        </w:rPr>
        <w:t xml:space="preserve"> </w:t>
      </w:r>
      <w:r w:rsidR="00766236">
        <w:rPr>
          <w:rFonts w:cs="Calibri"/>
          <w:color w:val="000000" w:themeColor="text1"/>
          <w:sz w:val="20"/>
          <w:szCs w:val="20"/>
        </w:rPr>
        <w:t>p</w:t>
      </w:r>
      <w:r w:rsidRPr="006D48E9">
        <w:rPr>
          <w:rFonts w:cs="Calibri"/>
          <w:color w:val="000000" w:themeColor="text1"/>
          <w:sz w:val="20"/>
          <w:szCs w:val="20"/>
        </w:rPr>
        <w:t xml:space="preserve">ředložená dokumentace MZd a MV </w:t>
      </w:r>
      <w:r w:rsidR="00766236">
        <w:rPr>
          <w:rFonts w:cs="Calibri"/>
          <w:color w:val="000000" w:themeColor="text1"/>
          <w:sz w:val="20"/>
          <w:szCs w:val="20"/>
        </w:rPr>
        <w:t>d</w:t>
      </w:r>
      <w:r w:rsidRPr="006D48E9">
        <w:rPr>
          <w:rFonts w:cs="Calibri"/>
          <w:color w:val="000000" w:themeColor="text1"/>
          <w:sz w:val="20"/>
          <w:szCs w:val="20"/>
        </w:rPr>
        <w:t>oplněná o údaje ze závěrečné zprávy vydané UK NAO</w:t>
      </w:r>
      <w:r w:rsidRPr="006D48E9">
        <w:rPr>
          <w:rFonts w:cs="Calibri"/>
          <w:i/>
          <w:color w:val="000000" w:themeColor="text1"/>
          <w:sz w:val="20"/>
          <w:szCs w:val="20"/>
        </w:rPr>
        <w:t xml:space="preserve"> The supply of personal protective equipment (PPE) during the </w:t>
      </w:r>
      <w:r w:rsidR="006D6A22">
        <w:rPr>
          <w:rFonts w:cs="Calibri"/>
          <w:i/>
          <w:color w:val="000000" w:themeColor="text1"/>
          <w:sz w:val="20"/>
          <w:szCs w:val="20"/>
        </w:rPr>
        <w:t>COVID</w:t>
      </w:r>
      <w:r w:rsidRPr="006D48E9">
        <w:rPr>
          <w:rFonts w:cs="Calibri"/>
          <w:i/>
          <w:color w:val="000000" w:themeColor="text1"/>
          <w:sz w:val="20"/>
          <w:szCs w:val="20"/>
        </w:rPr>
        <w:t>-19 pandemic</w:t>
      </w:r>
      <w:r w:rsidRPr="006D48E9">
        <w:rPr>
          <w:rFonts w:cs="Calibri"/>
          <w:color w:val="000000" w:themeColor="text1"/>
          <w:sz w:val="20"/>
          <w:szCs w:val="20"/>
        </w:rPr>
        <w:t xml:space="preserve"> </w:t>
      </w:r>
      <w:r w:rsidR="00766236">
        <w:rPr>
          <w:rFonts w:cs="Calibri"/>
          <w:color w:val="000000" w:themeColor="text1"/>
          <w:sz w:val="20"/>
          <w:szCs w:val="20"/>
        </w:rPr>
        <w:t>zveřejněné</w:t>
      </w:r>
      <w:r w:rsidRPr="006D48E9">
        <w:rPr>
          <w:rFonts w:cs="Calibri"/>
          <w:color w:val="000000" w:themeColor="text1"/>
          <w:sz w:val="20"/>
          <w:szCs w:val="20"/>
        </w:rPr>
        <w:t xml:space="preserve"> dne 8.</w:t>
      </w:r>
      <w:r w:rsidR="00766236">
        <w:rPr>
          <w:rFonts w:cs="Calibri"/>
          <w:color w:val="000000" w:themeColor="text1"/>
          <w:sz w:val="20"/>
          <w:szCs w:val="20"/>
        </w:rPr>
        <w:t> </w:t>
      </w:r>
      <w:r w:rsidRPr="006D48E9">
        <w:rPr>
          <w:rFonts w:cs="Calibri"/>
          <w:color w:val="000000" w:themeColor="text1"/>
          <w:sz w:val="20"/>
          <w:szCs w:val="20"/>
        </w:rPr>
        <w:t>2.</w:t>
      </w:r>
      <w:r w:rsidR="00766236">
        <w:rPr>
          <w:rFonts w:cs="Calibri"/>
          <w:color w:val="000000" w:themeColor="text1"/>
          <w:sz w:val="20"/>
          <w:szCs w:val="20"/>
        </w:rPr>
        <w:t> </w:t>
      </w:r>
      <w:r w:rsidRPr="006D48E9">
        <w:rPr>
          <w:rFonts w:cs="Calibri"/>
          <w:color w:val="000000" w:themeColor="text1"/>
          <w:sz w:val="20"/>
          <w:szCs w:val="20"/>
        </w:rPr>
        <w:t>2021</w:t>
      </w:r>
      <w:r w:rsidR="00766236">
        <w:rPr>
          <w:rFonts w:cs="Calibri"/>
          <w:color w:val="000000" w:themeColor="text1"/>
          <w:sz w:val="20"/>
          <w:szCs w:val="20"/>
        </w:rPr>
        <w:t xml:space="preserve"> a dostupné</w:t>
      </w:r>
      <w:r w:rsidRPr="006D48E9">
        <w:rPr>
          <w:rFonts w:cs="Calibri"/>
          <w:sz w:val="20"/>
          <w:szCs w:val="20"/>
        </w:rPr>
        <w:t xml:space="preserve"> </w:t>
      </w:r>
      <w:hyperlink r:id="rId33" w:history="1">
        <w:r w:rsidRPr="006D48E9">
          <w:rPr>
            <w:rStyle w:val="Hypertextovodkaz"/>
            <w:rFonts w:cs="Calibri"/>
            <w:sz w:val="20"/>
            <w:szCs w:val="20"/>
          </w:rPr>
          <w:t>zde</w:t>
        </w:r>
      </w:hyperlink>
      <w:r w:rsidR="00766236">
        <w:rPr>
          <w:rFonts w:cs="Calibri"/>
          <w:sz w:val="20"/>
          <w:szCs w:val="20"/>
        </w:rPr>
        <w:t>.</w:t>
      </w:r>
    </w:p>
    <w:p w:rsidR="00233C41" w:rsidRDefault="00233C41" w:rsidP="006D48E9">
      <w:pPr>
        <w:spacing w:before="120" w:after="120"/>
      </w:pPr>
      <w:r>
        <w:t>Stav zásob v období vyhlášení pandemie WHO (11. 3. 2020) byl ze strany ČR odpovídající požadavkům. V případě Velké Británie byl stav zásob u respirátorů a ochranných brýlí mírně (0,38 % a 0,25 %) pod úrovní deklarovaných požadavků, u roušek byla situace opačná (o 1,5 % více).</w:t>
      </w:r>
    </w:p>
    <w:p w:rsidR="00233C41" w:rsidRPr="00127936" w:rsidRDefault="00233C41" w:rsidP="006D48E9">
      <w:pPr>
        <w:spacing w:after="120"/>
        <w:rPr>
          <w:b/>
        </w:rPr>
      </w:pPr>
      <w:r w:rsidRPr="00127936">
        <w:rPr>
          <w:b/>
        </w:rPr>
        <w:t>Nákup OOP</w:t>
      </w:r>
    </w:p>
    <w:p w:rsidR="00233C41" w:rsidRDefault="00233C41" w:rsidP="006D48E9">
      <w:pPr>
        <w:spacing w:after="120"/>
      </w:pPr>
      <w:r>
        <w:t xml:space="preserve">Nákup OOP probíhal ve Velké Británii ve shodě s národní legislativou. Součástí legislativy UK byla, stejně jako v ČR, možnost provádět nákupy OOP v nouzovém stavu v režimu podobném nákupům v ČR. Samotným propracovaným systémem se zabývá kontrolní </w:t>
      </w:r>
      <w:r w:rsidRPr="00FB10AE">
        <w:t>závěr</w:t>
      </w:r>
      <w:r>
        <w:t xml:space="preserve"> UK NAO </w:t>
      </w:r>
      <w:r w:rsidRPr="00FB10AE">
        <w:rPr>
          <w:i/>
        </w:rPr>
        <w:t xml:space="preserve">Investigation into government procurement during the </w:t>
      </w:r>
      <w:r w:rsidR="006D6A22">
        <w:rPr>
          <w:i/>
        </w:rPr>
        <w:t>COVID</w:t>
      </w:r>
      <w:r w:rsidRPr="00FB10AE">
        <w:rPr>
          <w:i/>
        </w:rPr>
        <w:t xml:space="preserve">-19 pandemic </w:t>
      </w:r>
      <w:r w:rsidRPr="00436DA2">
        <w:t>(2020)</w:t>
      </w:r>
      <w:r>
        <w:t>. Pro porovnání objemů hlavních nakupovaných OOP</w:t>
      </w:r>
      <w:r w:rsidRPr="009D21DC">
        <w:t xml:space="preserve"> NKÚ vybral prostředky určené na ochranu</w:t>
      </w:r>
      <w:r>
        <w:t xml:space="preserve"> dýchacích cest. Konkrétně se jedná o</w:t>
      </w:r>
      <w:r w:rsidRPr="009D21DC">
        <w:t xml:space="preserve"> následující položky: ústenky</w:t>
      </w:r>
      <w:r>
        <w:t xml:space="preserve"> (roušky)</w:t>
      </w:r>
      <w:r w:rsidRPr="009D21DC">
        <w:t xml:space="preserve">, </w:t>
      </w:r>
      <w:r>
        <w:t>respirátory FFP1</w:t>
      </w:r>
      <w:r w:rsidRPr="009D21DC">
        <w:t xml:space="preserve">, </w:t>
      </w:r>
      <w:r w:rsidRPr="009D21DC">
        <w:lastRenderedPageBreak/>
        <w:t xml:space="preserve">FFP2 </w:t>
      </w:r>
      <w:r>
        <w:t>a</w:t>
      </w:r>
      <w:r w:rsidRPr="009D21DC">
        <w:t xml:space="preserve"> FFP3 a masky s vyměnitelným částicovým filtrem. </w:t>
      </w:r>
      <w:r w:rsidRPr="009B78D1">
        <w:t>Pro účely tohoto porovnání byly prostředky ochrany dýchacích cest rozděleny</w:t>
      </w:r>
      <w:r>
        <w:t>,</w:t>
      </w:r>
      <w:r w:rsidRPr="009B78D1">
        <w:t xml:space="preserve"> na základě doporučení</w:t>
      </w:r>
      <w:r>
        <w:t xml:space="preserve"> pro kontakt s nakaženým</w:t>
      </w:r>
      <w:r w:rsidRPr="009B78D1">
        <w:t xml:space="preserve"> vydan</w:t>
      </w:r>
      <w:r>
        <w:t xml:space="preserve">ých </w:t>
      </w:r>
      <w:r w:rsidRPr="009B78D1">
        <w:t>WHO</w:t>
      </w:r>
      <w:r>
        <w:rPr>
          <w:rStyle w:val="Znakapoznpodarou"/>
          <w:rFonts w:eastAsia="MS Gothic"/>
        </w:rPr>
        <w:footnoteReference w:id="103"/>
      </w:r>
      <w:r>
        <w:t xml:space="preserve"> </w:t>
      </w:r>
      <w:r w:rsidR="00766236">
        <w:t>a </w:t>
      </w:r>
      <w:r>
        <w:t>ECDC</w:t>
      </w:r>
      <w:r>
        <w:rPr>
          <w:rStyle w:val="Znakapoznpodarou"/>
          <w:rFonts w:eastAsia="MS Gothic"/>
        </w:rPr>
        <w:footnoteReference w:id="104"/>
      </w:r>
      <w:r>
        <w:t>, do dvou kategorií (dle stupně ochrany)</w:t>
      </w:r>
      <w:r w:rsidRPr="009B78D1">
        <w:t xml:space="preserve">. Kategorie 1 zahrnuje prostředky dle doporučení dostatečně chránící uživatele, konkrétně se jedná o respirátory FFP2 a FFP3 a o jejich případné alternativy. V kategorii 2 jsou obsaženy ústenky a respirátory FFP1. </w:t>
      </w:r>
    </w:p>
    <w:p w:rsidR="00233C41" w:rsidRDefault="00233C41" w:rsidP="006D48E9">
      <w:pPr>
        <w:spacing w:after="120"/>
      </w:pPr>
      <w:r>
        <w:t xml:space="preserve">Tabulka níže zobrazuje výstupy provedeného srovnání na úrovni absolutních nakoupených objemů jednotlivých pro srovnání vybraných prostředků a </w:t>
      </w:r>
      <w:r w:rsidRPr="009B78D1">
        <w:t xml:space="preserve">přepočet </w:t>
      </w:r>
      <w:r>
        <w:t xml:space="preserve">pořízených </w:t>
      </w:r>
      <w:r w:rsidR="00766236">
        <w:t>kusů</w:t>
      </w:r>
      <w:r>
        <w:t xml:space="preserve"> na </w:t>
      </w:r>
      <w:r w:rsidRPr="009B78D1">
        <w:t>poč</w:t>
      </w:r>
      <w:r>
        <w:t>et</w:t>
      </w:r>
      <w:r w:rsidRPr="009B78D1">
        <w:t xml:space="preserve"> obyvatel.</w:t>
      </w:r>
      <w:r>
        <w:t xml:space="preserve"> NKÚ však upozorňuje, že vzhledem k rozsáhlé diverzifikaci potřeb z hlediska nejasného objemu minimálních požadavků pro klíčové skupiny</w:t>
      </w:r>
      <w:r w:rsidR="00766236">
        <w:t xml:space="preserve"> osob na dobu nezbytně nutnou a </w:t>
      </w:r>
      <w:r>
        <w:t>lehce odlišného časového období sběru dat je přiložená tabulka spíše ilustrační a závěry z ní indikované jsou značně limitované.</w:t>
      </w:r>
    </w:p>
    <w:p w:rsidR="00233C41" w:rsidRPr="00127936" w:rsidRDefault="00233C41" w:rsidP="006D48E9">
      <w:pPr>
        <w:tabs>
          <w:tab w:val="left" w:pos="720"/>
          <w:tab w:val="left" w:pos="1440"/>
          <w:tab w:val="left" w:pos="2160"/>
          <w:tab w:val="left" w:pos="2880"/>
          <w:tab w:val="left" w:pos="3600"/>
          <w:tab w:val="right" w:pos="9070"/>
        </w:tabs>
        <w:spacing w:after="40"/>
        <w:rPr>
          <w:rFonts w:cstheme="minorHAnsi"/>
          <w:b/>
        </w:rPr>
      </w:pPr>
      <w:r>
        <w:rPr>
          <w:rFonts w:cstheme="minorHAnsi"/>
          <w:b/>
        </w:rPr>
        <w:t>Tabulka č. 2</w:t>
      </w:r>
      <w:r w:rsidR="00766236">
        <w:rPr>
          <w:rFonts w:cstheme="minorHAnsi"/>
          <w:b/>
        </w:rPr>
        <w:t>:</w:t>
      </w:r>
      <w:r w:rsidRPr="00127936">
        <w:rPr>
          <w:rFonts w:cstheme="minorHAnsi"/>
          <w:b/>
        </w:rPr>
        <w:t xml:space="preserve"> Pořízené množství OOP </w:t>
      </w:r>
      <w:r w:rsidR="00766236">
        <w:rPr>
          <w:rFonts w:cstheme="minorHAnsi"/>
          <w:b/>
        </w:rPr>
        <w:t>v období</w:t>
      </w:r>
      <w:r w:rsidRPr="00127936">
        <w:rPr>
          <w:rFonts w:cstheme="minorHAnsi"/>
          <w:b/>
        </w:rPr>
        <w:t xml:space="preserve"> 1. 1. 2020 – 31. 8. 2020</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71"/>
        <w:gridCol w:w="1871"/>
        <w:gridCol w:w="1701"/>
        <w:gridCol w:w="1701"/>
      </w:tblGrid>
      <w:tr w:rsidR="005E05B4" w:rsidRPr="009B78D1" w:rsidTr="000C47C8">
        <w:trPr>
          <w:trHeight w:val="20"/>
          <w:jc w:val="center"/>
        </w:trPr>
        <w:tc>
          <w:tcPr>
            <w:tcW w:w="1871" w:type="dxa"/>
            <w:shd w:val="clear" w:color="auto" w:fill="E5F1FF"/>
            <w:noWrap/>
            <w:vAlign w:val="center"/>
            <w:hideMark/>
          </w:tcPr>
          <w:p w:rsidR="00233C41" w:rsidRPr="00CF1BD9" w:rsidRDefault="00233C41" w:rsidP="005E05B4">
            <w:pPr>
              <w:jc w:val="left"/>
              <w:rPr>
                <w:rFonts w:cstheme="minorHAnsi"/>
                <w:b/>
                <w:color w:val="000000"/>
                <w:sz w:val="20"/>
                <w:szCs w:val="20"/>
              </w:rPr>
            </w:pPr>
            <w:r w:rsidRPr="00CF1BD9">
              <w:rPr>
                <w:rFonts w:cs="Calibri"/>
                <w:color w:val="000000"/>
                <w:sz w:val="20"/>
                <w:szCs w:val="20"/>
              </w:rPr>
              <w:t> </w:t>
            </w:r>
          </w:p>
        </w:tc>
        <w:tc>
          <w:tcPr>
            <w:tcW w:w="1871" w:type="dxa"/>
            <w:shd w:val="clear" w:color="auto" w:fill="E5F1FF"/>
            <w:noWrap/>
            <w:vAlign w:val="center"/>
            <w:hideMark/>
          </w:tcPr>
          <w:p w:rsidR="00233C41" w:rsidRPr="00CF1BD9" w:rsidRDefault="00233C41" w:rsidP="005E05B4">
            <w:pPr>
              <w:jc w:val="center"/>
              <w:rPr>
                <w:rFonts w:cstheme="minorHAnsi"/>
                <w:b/>
                <w:color w:val="000000"/>
                <w:sz w:val="20"/>
                <w:szCs w:val="20"/>
              </w:rPr>
            </w:pPr>
            <w:r w:rsidRPr="00CF1BD9">
              <w:rPr>
                <w:rFonts w:cs="Calibri"/>
                <w:b/>
                <w:color w:val="000000"/>
                <w:sz w:val="20"/>
                <w:szCs w:val="20"/>
              </w:rPr>
              <w:t>Kategorie 1 absolutně</w:t>
            </w:r>
          </w:p>
        </w:tc>
        <w:tc>
          <w:tcPr>
            <w:tcW w:w="1871" w:type="dxa"/>
            <w:shd w:val="clear" w:color="auto" w:fill="E5F1FF"/>
            <w:noWrap/>
            <w:vAlign w:val="center"/>
            <w:hideMark/>
          </w:tcPr>
          <w:p w:rsidR="00233C41" w:rsidRPr="00CF1BD9" w:rsidRDefault="00233C41" w:rsidP="005E05B4">
            <w:pPr>
              <w:jc w:val="center"/>
              <w:rPr>
                <w:rFonts w:cs="Calibri"/>
                <w:b/>
                <w:color w:val="000000"/>
                <w:sz w:val="20"/>
                <w:szCs w:val="20"/>
              </w:rPr>
            </w:pPr>
            <w:r w:rsidRPr="00CF1BD9">
              <w:rPr>
                <w:rFonts w:cs="Calibri"/>
                <w:b/>
                <w:color w:val="000000"/>
                <w:sz w:val="20"/>
                <w:szCs w:val="20"/>
              </w:rPr>
              <w:t>Kategorie 2 absolutně</w:t>
            </w:r>
          </w:p>
        </w:tc>
        <w:tc>
          <w:tcPr>
            <w:tcW w:w="1701" w:type="dxa"/>
            <w:shd w:val="clear" w:color="auto" w:fill="E5F1FF"/>
            <w:vAlign w:val="center"/>
          </w:tcPr>
          <w:p w:rsidR="00233C41" w:rsidRPr="00CF1BD9" w:rsidRDefault="00233C41" w:rsidP="005E05B4">
            <w:pPr>
              <w:jc w:val="center"/>
              <w:rPr>
                <w:rFonts w:cs="Calibri"/>
                <w:b/>
                <w:color w:val="000000"/>
                <w:sz w:val="20"/>
                <w:szCs w:val="20"/>
              </w:rPr>
            </w:pPr>
            <w:r w:rsidRPr="00CF1BD9">
              <w:rPr>
                <w:rFonts w:cs="Calibri"/>
                <w:b/>
                <w:color w:val="000000"/>
                <w:sz w:val="20"/>
                <w:szCs w:val="20"/>
              </w:rPr>
              <w:t xml:space="preserve">Kategorie 1 </w:t>
            </w:r>
            <w:r w:rsidR="00766236">
              <w:rPr>
                <w:rFonts w:cs="Calibri"/>
                <w:b/>
                <w:color w:val="000000"/>
                <w:sz w:val="20"/>
                <w:szCs w:val="20"/>
              </w:rPr>
              <w:br/>
            </w:r>
            <w:r w:rsidRPr="00CF1BD9">
              <w:rPr>
                <w:rFonts w:cs="Calibri"/>
                <w:b/>
                <w:color w:val="000000"/>
                <w:sz w:val="20"/>
                <w:szCs w:val="20"/>
              </w:rPr>
              <w:t>na obyvatele</w:t>
            </w:r>
          </w:p>
        </w:tc>
        <w:tc>
          <w:tcPr>
            <w:tcW w:w="1701" w:type="dxa"/>
            <w:shd w:val="clear" w:color="auto" w:fill="E5F1FF"/>
            <w:vAlign w:val="center"/>
          </w:tcPr>
          <w:p w:rsidR="00233C41" w:rsidRPr="00CF1BD9" w:rsidRDefault="00233C41" w:rsidP="005E05B4">
            <w:pPr>
              <w:jc w:val="center"/>
              <w:rPr>
                <w:rFonts w:cs="Calibri"/>
                <w:b/>
                <w:color w:val="000000"/>
                <w:sz w:val="20"/>
                <w:szCs w:val="20"/>
              </w:rPr>
            </w:pPr>
            <w:r w:rsidRPr="00CF1BD9">
              <w:rPr>
                <w:rFonts w:cs="Calibri"/>
                <w:b/>
                <w:color w:val="000000"/>
                <w:sz w:val="20"/>
                <w:szCs w:val="20"/>
              </w:rPr>
              <w:t xml:space="preserve">Kategorie 2 </w:t>
            </w:r>
            <w:r w:rsidR="00766236">
              <w:rPr>
                <w:rFonts w:cs="Calibri"/>
                <w:b/>
                <w:color w:val="000000"/>
                <w:sz w:val="20"/>
                <w:szCs w:val="20"/>
              </w:rPr>
              <w:br/>
            </w:r>
            <w:r w:rsidRPr="00CF1BD9">
              <w:rPr>
                <w:rFonts w:cs="Calibri"/>
                <w:b/>
                <w:color w:val="000000"/>
                <w:sz w:val="20"/>
                <w:szCs w:val="20"/>
              </w:rPr>
              <w:t>na obyvatele</w:t>
            </w:r>
          </w:p>
        </w:tc>
      </w:tr>
      <w:tr w:rsidR="005E05B4" w:rsidRPr="009B78D1" w:rsidTr="000C47C8">
        <w:trPr>
          <w:trHeight w:val="20"/>
          <w:jc w:val="center"/>
        </w:trPr>
        <w:tc>
          <w:tcPr>
            <w:tcW w:w="1871" w:type="dxa"/>
            <w:shd w:val="clear" w:color="auto" w:fill="auto"/>
            <w:noWrap/>
            <w:vAlign w:val="center"/>
            <w:hideMark/>
          </w:tcPr>
          <w:p w:rsidR="00233C41" w:rsidRPr="00CF1BD9" w:rsidRDefault="00233C41" w:rsidP="005E05B4">
            <w:pPr>
              <w:jc w:val="left"/>
              <w:rPr>
                <w:rFonts w:cstheme="minorHAnsi"/>
                <w:b/>
                <w:color w:val="000000"/>
                <w:sz w:val="20"/>
                <w:szCs w:val="20"/>
              </w:rPr>
            </w:pPr>
            <w:r w:rsidRPr="00CF1BD9">
              <w:rPr>
                <w:rFonts w:cs="Calibri"/>
                <w:b/>
                <w:color w:val="000000"/>
                <w:sz w:val="20"/>
                <w:szCs w:val="20"/>
              </w:rPr>
              <w:t>Česká republika</w:t>
            </w:r>
          </w:p>
        </w:tc>
        <w:tc>
          <w:tcPr>
            <w:tcW w:w="1871" w:type="dxa"/>
            <w:shd w:val="clear" w:color="auto" w:fill="auto"/>
            <w:noWrap/>
            <w:vAlign w:val="center"/>
            <w:hideMark/>
          </w:tcPr>
          <w:p w:rsidR="00233C41" w:rsidRPr="00CF1BD9" w:rsidRDefault="00233C41" w:rsidP="00E1441F">
            <w:pPr>
              <w:ind w:right="57"/>
              <w:jc w:val="right"/>
              <w:rPr>
                <w:rFonts w:cstheme="minorHAnsi"/>
                <w:color w:val="000000"/>
                <w:sz w:val="20"/>
                <w:szCs w:val="20"/>
              </w:rPr>
            </w:pPr>
            <w:r w:rsidRPr="00CF1BD9">
              <w:rPr>
                <w:rFonts w:cs="Calibri"/>
                <w:color w:val="000000"/>
                <w:sz w:val="20"/>
                <w:szCs w:val="20"/>
              </w:rPr>
              <w:t>34,6 mil</w:t>
            </w:r>
            <w:r>
              <w:rPr>
                <w:rFonts w:cs="Calibri"/>
                <w:color w:val="000000"/>
                <w:sz w:val="20"/>
                <w:szCs w:val="20"/>
              </w:rPr>
              <w:t>.</w:t>
            </w:r>
            <w:r w:rsidRPr="00CF1BD9">
              <w:rPr>
                <w:rFonts w:cs="Calibri"/>
                <w:color w:val="000000"/>
                <w:sz w:val="20"/>
                <w:szCs w:val="20"/>
              </w:rPr>
              <w:t xml:space="preserve"> ks</w:t>
            </w:r>
            <w:r>
              <w:rPr>
                <w:rFonts w:cs="Calibri"/>
                <w:color w:val="000000"/>
                <w:sz w:val="20"/>
                <w:szCs w:val="20"/>
              </w:rPr>
              <w:t xml:space="preserve"> (16 %)</w:t>
            </w:r>
          </w:p>
        </w:tc>
        <w:tc>
          <w:tcPr>
            <w:tcW w:w="1871" w:type="dxa"/>
            <w:shd w:val="clear" w:color="auto" w:fill="auto"/>
            <w:noWrap/>
            <w:vAlign w:val="center"/>
            <w:hideMark/>
          </w:tcPr>
          <w:p w:rsidR="00233C41" w:rsidRPr="00CF1BD9" w:rsidRDefault="00233C41" w:rsidP="00E1441F">
            <w:pPr>
              <w:ind w:right="57"/>
              <w:jc w:val="right"/>
              <w:rPr>
                <w:rFonts w:cstheme="minorHAnsi"/>
                <w:color w:val="000000"/>
                <w:sz w:val="20"/>
                <w:szCs w:val="20"/>
              </w:rPr>
            </w:pPr>
            <w:r w:rsidRPr="00CF1BD9">
              <w:rPr>
                <w:rFonts w:cs="Calibri"/>
                <w:color w:val="000000"/>
                <w:sz w:val="20"/>
                <w:szCs w:val="20"/>
              </w:rPr>
              <w:t>178,8 mil</w:t>
            </w:r>
            <w:r>
              <w:rPr>
                <w:rFonts w:cs="Calibri"/>
                <w:color w:val="000000"/>
                <w:sz w:val="20"/>
                <w:szCs w:val="20"/>
              </w:rPr>
              <w:t>.</w:t>
            </w:r>
            <w:r w:rsidRPr="00CF1BD9">
              <w:rPr>
                <w:rFonts w:cs="Calibri"/>
                <w:color w:val="000000"/>
                <w:sz w:val="20"/>
                <w:szCs w:val="20"/>
              </w:rPr>
              <w:t xml:space="preserve"> ks</w:t>
            </w:r>
            <w:r>
              <w:rPr>
                <w:rFonts w:cs="Calibri"/>
                <w:color w:val="000000"/>
                <w:sz w:val="20"/>
                <w:szCs w:val="20"/>
              </w:rPr>
              <w:t xml:space="preserve"> (84 %)</w:t>
            </w:r>
          </w:p>
        </w:tc>
        <w:tc>
          <w:tcPr>
            <w:tcW w:w="1701" w:type="dxa"/>
            <w:vAlign w:val="center"/>
          </w:tcPr>
          <w:p w:rsidR="00233C41" w:rsidRPr="00CF1BD9" w:rsidRDefault="00233C41" w:rsidP="00E1441F">
            <w:pPr>
              <w:ind w:right="57"/>
              <w:jc w:val="right"/>
              <w:rPr>
                <w:rFonts w:cs="Calibri"/>
                <w:color w:val="000000"/>
                <w:sz w:val="20"/>
                <w:szCs w:val="20"/>
              </w:rPr>
            </w:pPr>
            <w:r>
              <w:rPr>
                <w:rFonts w:cs="Calibri"/>
                <w:color w:val="000000"/>
                <w:sz w:val="20"/>
                <w:szCs w:val="20"/>
              </w:rPr>
              <w:t>3,2</w:t>
            </w:r>
            <w:r w:rsidRPr="00CF1BD9">
              <w:rPr>
                <w:rFonts w:cs="Calibri"/>
                <w:color w:val="000000"/>
                <w:sz w:val="20"/>
                <w:szCs w:val="20"/>
              </w:rPr>
              <w:t xml:space="preserve"> ks</w:t>
            </w:r>
          </w:p>
        </w:tc>
        <w:tc>
          <w:tcPr>
            <w:tcW w:w="1701" w:type="dxa"/>
            <w:vAlign w:val="center"/>
          </w:tcPr>
          <w:p w:rsidR="00233C41" w:rsidRPr="00CF1BD9" w:rsidRDefault="00233C41" w:rsidP="00E1441F">
            <w:pPr>
              <w:ind w:right="57"/>
              <w:jc w:val="right"/>
              <w:rPr>
                <w:rFonts w:cs="Calibri"/>
                <w:color w:val="000000"/>
                <w:sz w:val="20"/>
                <w:szCs w:val="20"/>
              </w:rPr>
            </w:pPr>
            <w:r w:rsidRPr="00CF1BD9">
              <w:rPr>
                <w:rFonts w:cs="Calibri"/>
                <w:color w:val="000000"/>
                <w:sz w:val="20"/>
                <w:szCs w:val="20"/>
              </w:rPr>
              <w:t>16,7 ks</w:t>
            </w:r>
          </w:p>
        </w:tc>
      </w:tr>
      <w:tr w:rsidR="005E05B4" w:rsidRPr="009B78D1" w:rsidTr="000C47C8">
        <w:trPr>
          <w:trHeight w:val="20"/>
          <w:jc w:val="center"/>
        </w:trPr>
        <w:tc>
          <w:tcPr>
            <w:tcW w:w="1871" w:type="dxa"/>
            <w:shd w:val="clear" w:color="auto" w:fill="auto"/>
            <w:noWrap/>
            <w:vAlign w:val="center"/>
            <w:hideMark/>
          </w:tcPr>
          <w:p w:rsidR="00233C41" w:rsidRPr="00CF1BD9" w:rsidRDefault="00233C41" w:rsidP="005E05B4">
            <w:pPr>
              <w:jc w:val="left"/>
              <w:rPr>
                <w:rFonts w:cstheme="minorHAnsi"/>
                <w:b/>
                <w:color w:val="000000"/>
                <w:sz w:val="20"/>
                <w:szCs w:val="20"/>
              </w:rPr>
            </w:pPr>
            <w:r w:rsidRPr="00CF1BD9">
              <w:rPr>
                <w:rFonts w:cs="Calibri"/>
                <w:b/>
                <w:color w:val="000000"/>
                <w:sz w:val="20"/>
                <w:szCs w:val="20"/>
              </w:rPr>
              <w:t>Velká B</w:t>
            </w:r>
            <w:r>
              <w:rPr>
                <w:rFonts w:cs="Calibri"/>
                <w:b/>
                <w:color w:val="000000"/>
                <w:sz w:val="20"/>
                <w:szCs w:val="20"/>
              </w:rPr>
              <w:t>ritánie*</w:t>
            </w:r>
          </w:p>
        </w:tc>
        <w:tc>
          <w:tcPr>
            <w:tcW w:w="1871" w:type="dxa"/>
            <w:shd w:val="clear" w:color="auto" w:fill="auto"/>
            <w:noWrap/>
            <w:vAlign w:val="center"/>
            <w:hideMark/>
          </w:tcPr>
          <w:p w:rsidR="00233C41" w:rsidRPr="00CF1BD9" w:rsidRDefault="00233C41" w:rsidP="00E1441F">
            <w:pPr>
              <w:ind w:right="57"/>
              <w:jc w:val="right"/>
              <w:rPr>
                <w:rFonts w:cstheme="minorHAnsi"/>
                <w:color w:val="000000"/>
                <w:sz w:val="20"/>
                <w:szCs w:val="20"/>
              </w:rPr>
            </w:pPr>
            <w:r w:rsidRPr="00CF1BD9">
              <w:rPr>
                <w:rFonts w:cs="Calibri"/>
                <w:color w:val="000000"/>
                <w:sz w:val="20"/>
                <w:szCs w:val="20"/>
              </w:rPr>
              <w:t>591 mil</w:t>
            </w:r>
            <w:r>
              <w:rPr>
                <w:rFonts w:cs="Calibri"/>
                <w:color w:val="000000"/>
                <w:sz w:val="20"/>
                <w:szCs w:val="20"/>
              </w:rPr>
              <w:t>.</w:t>
            </w:r>
            <w:r w:rsidRPr="00CF1BD9">
              <w:rPr>
                <w:rFonts w:cs="Calibri"/>
                <w:color w:val="000000"/>
                <w:sz w:val="20"/>
                <w:szCs w:val="20"/>
              </w:rPr>
              <w:t xml:space="preserve"> ks</w:t>
            </w:r>
            <w:r>
              <w:rPr>
                <w:rFonts w:cs="Calibri"/>
                <w:color w:val="000000"/>
                <w:sz w:val="20"/>
                <w:szCs w:val="20"/>
              </w:rPr>
              <w:t xml:space="preserve"> (7 %)</w:t>
            </w:r>
          </w:p>
        </w:tc>
        <w:tc>
          <w:tcPr>
            <w:tcW w:w="1871" w:type="dxa"/>
            <w:shd w:val="clear" w:color="auto" w:fill="auto"/>
            <w:noWrap/>
            <w:vAlign w:val="center"/>
            <w:hideMark/>
          </w:tcPr>
          <w:p w:rsidR="00233C41" w:rsidRPr="00CF1BD9" w:rsidRDefault="00233C41" w:rsidP="00E1441F">
            <w:pPr>
              <w:ind w:right="57"/>
              <w:jc w:val="right"/>
              <w:rPr>
                <w:rFonts w:cstheme="minorHAnsi"/>
                <w:color w:val="000000"/>
                <w:sz w:val="20"/>
                <w:szCs w:val="20"/>
              </w:rPr>
            </w:pPr>
            <w:r w:rsidRPr="00CF1BD9">
              <w:rPr>
                <w:rFonts w:cs="Calibri"/>
                <w:color w:val="000000"/>
                <w:sz w:val="20"/>
                <w:szCs w:val="20"/>
              </w:rPr>
              <w:t>7 890 mil</w:t>
            </w:r>
            <w:r>
              <w:rPr>
                <w:rFonts w:cs="Calibri"/>
                <w:color w:val="000000"/>
                <w:sz w:val="20"/>
                <w:szCs w:val="20"/>
              </w:rPr>
              <w:t>.</w:t>
            </w:r>
            <w:r w:rsidRPr="00CF1BD9">
              <w:rPr>
                <w:rFonts w:cs="Calibri"/>
                <w:color w:val="000000"/>
                <w:sz w:val="20"/>
                <w:szCs w:val="20"/>
              </w:rPr>
              <w:t xml:space="preserve"> ks</w:t>
            </w:r>
            <w:r>
              <w:rPr>
                <w:rFonts w:cs="Calibri"/>
                <w:color w:val="000000"/>
                <w:sz w:val="20"/>
                <w:szCs w:val="20"/>
              </w:rPr>
              <w:t xml:space="preserve"> (93 %)</w:t>
            </w:r>
          </w:p>
        </w:tc>
        <w:tc>
          <w:tcPr>
            <w:tcW w:w="1701" w:type="dxa"/>
            <w:vAlign w:val="center"/>
          </w:tcPr>
          <w:p w:rsidR="00233C41" w:rsidRPr="00CF1BD9" w:rsidRDefault="00233C41" w:rsidP="00E1441F">
            <w:pPr>
              <w:ind w:right="57"/>
              <w:jc w:val="right"/>
              <w:rPr>
                <w:rFonts w:cs="Calibri"/>
                <w:color w:val="000000"/>
                <w:sz w:val="20"/>
                <w:szCs w:val="20"/>
              </w:rPr>
            </w:pPr>
            <w:r w:rsidRPr="00CF1BD9">
              <w:rPr>
                <w:rFonts w:cs="Calibri"/>
                <w:color w:val="000000"/>
                <w:sz w:val="20"/>
                <w:szCs w:val="20"/>
              </w:rPr>
              <w:t>8,8 ks</w:t>
            </w:r>
          </w:p>
        </w:tc>
        <w:tc>
          <w:tcPr>
            <w:tcW w:w="1701" w:type="dxa"/>
            <w:vAlign w:val="center"/>
          </w:tcPr>
          <w:p w:rsidR="00233C41" w:rsidRPr="00CF1BD9" w:rsidRDefault="00233C41" w:rsidP="00E1441F">
            <w:pPr>
              <w:ind w:right="57"/>
              <w:jc w:val="right"/>
              <w:rPr>
                <w:rFonts w:cs="Calibri"/>
                <w:color w:val="000000"/>
                <w:sz w:val="20"/>
                <w:szCs w:val="20"/>
              </w:rPr>
            </w:pPr>
            <w:r w:rsidRPr="00CF1BD9">
              <w:rPr>
                <w:rFonts w:cs="Calibri"/>
                <w:color w:val="000000"/>
                <w:sz w:val="20"/>
                <w:szCs w:val="20"/>
              </w:rPr>
              <w:t>117,7 ks</w:t>
            </w:r>
          </w:p>
        </w:tc>
      </w:tr>
    </w:tbl>
    <w:p w:rsidR="00A34358" w:rsidRPr="00A34358" w:rsidRDefault="00A34358" w:rsidP="005756DE">
      <w:pPr>
        <w:spacing w:before="40"/>
        <w:ind w:left="142" w:hanging="142"/>
        <w:rPr>
          <w:rFonts w:cstheme="minorHAnsi"/>
          <w:sz w:val="20"/>
          <w:szCs w:val="20"/>
        </w:rPr>
      </w:pPr>
      <w:r w:rsidRPr="00A34358">
        <w:rPr>
          <w:rFonts w:cstheme="minorHAnsi"/>
          <w:sz w:val="20"/>
          <w:szCs w:val="20"/>
        </w:rPr>
        <w:t>*</w:t>
      </w:r>
      <w:r w:rsidR="005756DE">
        <w:rPr>
          <w:rFonts w:cstheme="minorHAnsi"/>
          <w:sz w:val="20"/>
          <w:szCs w:val="20"/>
        </w:rPr>
        <w:t xml:space="preserve"> </w:t>
      </w:r>
      <w:r w:rsidR="00A30716">
        <w:rPr>
          <w:rFonts w:cstheme="minorHAnsi"/>
          <w:sz w:val="20"/>
          <w:szCs w:val="20"/>
        </w:rPr>
        <w:t>D</w:t>
      </w:r>
      <w:r w:rsidRPr="00A34358">
        <w:rPr>
          <w:rFonts w:cstheme="minorHAnsi"/>
          <w:sz w:val="20"/>
          <w:szCs w:val="20"/>
        </w:rPr>
        <w:t>ata z UK jsou uvedena za časový úsek 1. 2. 2020 – 31. 7. 2020</w:t>
      </w:r>
      <w:r w:rsidR="00A30716">
        <w:rPr>
          <w:rFonts w:cstheme="minorHAnsi"/>
          <w:sz w:val="20"/>
          <w:szCs w:val="20"/>
        </w:rPr>
        <w:t>.</w:t>
      </w:r>
      <w:r w:rsidRPr="00A34358">
        <w:rPr>
          <w:rFonts w:cstheme="minorHAnsi"/>
          <w:sz w:val="20"/>
          <w:szCs w:val="20"/>
        </w:rPr>
        <w:t xml:space="preserve"> </w:t>
      </w:r>
      <w:r w:rsidR="00A30716">
        <w:rPr>
          <w:rFonts w:cstheme="minorHAnsi"/>
          <w:sz w:val="20"/>
          <w:szCs w:val="20"/>
        </w:rPr>
        <w:t>D</w:t>
      </w:r>
      <w:r w:rsidRPr="00A34358">
        <w:rPr>
          <w:rFonts w:cstheme="minorHAnsi"/>
          <w:sz w:val="20"/>
          <w:szCs w:val="20"/>
        </w:rPr>
        <w:t>le komunikace s UK NAO je velmi pravděpodobné, že množství dodatečných OOP pořízených v srpnu je minimální</w:t>
      </w:r>
      <w:r w:rsidR="00A30716">
        <w:rPr>
          <w:rFonts w:cstheme="minorHAnsi"/>
          <w:sz w:val="20"/>
          <w:szCs w:val="20"/>
        </w:rPr>
        <w:t>.</w:t>
      </w:r>
      <w:r w:rsidRPr="00A34358">
        <w:rPr>
          <w:rFonts w:cstheme="minorHAnsi"/>
          <w:sz w:val="20"/>
          <w:szCs w:val="20"/>
        </w:rPr>
        <w:t xml:space="preserve"> </w:t>
      </w:r>
    </w:p>
    <w:p w:rsidR="00A34358" w:rsidRDefault="00233C41" w:rsidP="005E05B4">
      <w:pPr>
        <w:ind w:left="567" w:hanging="567"/>
        <w:rPr>
          <w:rFonts w:cstheme="minorHAnsi"/>
          <w:sz w:val="20"/>
          <w:szCs w:val="20"/>
        </w:rPr>
      </w:pPr>
      <w:r w:rsidRPr="005756DE">
        <w:rPr>
          <w:rFonts w:cstheme="minorHAnsi"/>
          <w:b/>
          <w:sz w:val="20"/>
          <w:szCs w:val="20"/>
        </w:rPr>
        <w:t>Zdroj:</w:t>
      </w:r>
      <w:r w:rsidRPr="00A34358">
        <w:rPr>
          <w:rFonts w:cstheme="minorHAnsi"/>
          <w:sz w:val="20"/>
          <w:szCs w:val="20"/>
        </w:rPr>
        <w:t xml:space="preserve"> </w:t>
      </w:r>
      <w:r w:rsidR="00A30716">
        <w:rPr>
          <w:rFonts w:cstheme="minorHAnsi"/>
          <w:sz w:val="20"/>
          <w:szCs w:val="20"/>
        </w:rPr>
        <w:t>vypracoval</w:t>
      </w:r>
      <w:r w:rsidRPr="00A34358">
        <w:rPr>
          <w:rFonts w:cstheme="minorHAnsi"/>
          <w:sz w:val="20"/>
          <w:szCs w:val="20"/>
        </w:rPr>
        <w:t xml:space="preserve"> NKÚ na základě předložené dokumentace MZd a MV </w:t>
      </w:r>
      <w:r w:rsidR="00A30716">
        <w:rPr>
          <w:rFonts w:cstheme="minorHAnsi"/>
          <w:sz w:val="20"/>
          <w:szCs w:val="20"/>
        </w:rPr>
        <w:t>d</w:t>
      </w:r>
      <w:r w:rsidRPr="00A34358">
        <w:rPr>
          <w:rFonts w:cstheme="minorHAnsi"/>
          <w:sz w:val="20"/>
          <w:szCs w:val="20"/>
        </w:rPr>
        <w:t>oplněn</w:t>
      </w:r>
      <w:r w:rsidR="00A30716">
        <w:rPr>
          <w:rFonts w:cstheme="minorHAnsi"/>
          <w:sz w:val="20"/>
          <w:szCs w:val="20"/>
        </w:rPr>
        <w:t>é</w:t>
      </w:r>
      <w:r w:rsidRPr="00A34358">
        <w:rPr>
          <w:rFonts w:cstheme="minorHAnsi"/>
          <w:sz w:val="20"/>
          <w:szCs w:val="20"/>
        </w:rPr>
        <w:t xml:space="preserve"> o údaje ze závěrečné zprávy vydané UK NAO </w:t>
      </w:r>
      <w:r w:rsidRPr="00127936">
        <w:rPr>
          <w:rFonts w:cstheme="minorHAnsi"/>
          <w:i/>
          <w:sz w:val="20"/>
          <w:szCs w:val="20"/>
        </w:rPr>
        <w:t xml:space="preserve">The supply of personal protective equipment (PPE) during the </w:t>
      </w:r>
      <w:r w:rsidR="006D6A22">
        <w:rPr>
          <w:rFonts w:cstheme="minorHAnsi"/>
          <w:i/>
          <w:sz w:val="20"/>
          <w:szCs w:val="20"/>
        </w:rPr>
        <w:t>COVID</w:t>
      </w:r>
      <w:r w:rsidRPr="00127936">
        <w:rPr>
          <w:rFonts w:cstheme="minorHAnsi"/>
          <w:i/>
          <w:sz w:val="20"/>
          <w:szCs w:val="20"/>
        </w:rPr>
        <w:t xml:space="preserve">-19 pandemic </w:t>
      </w:r>
      <w:r w:rsidR="00A30716">
        <w:rPr>
          <w:rFonts w:cstheme="minorHAnsi"/>
          <w:sz w:val="20"/>
          <w:szCs w:val="20"/>
        </w:rPr>
        <w:t>(</w:t>
      </w:r>
      <w:r w:rsidRPr="00A34358">
        <w:rPr>
          <w:rFonts w:cstheme="minorHAnsi"/>
          <w:sz w:val="20"/>
          <w:szCs w:val="20"/>
        </w:rPr>
        <w:t xml:space="preserve">dostupná </w:t>
      </w:r>
      <w:hyperlink r:id="rId34" w:history="1">
        <w:r w:rsidRPr="00A34358">
          <w:rPr>
            <w:rStyle w:val="Hypertextovodkaz"/>
            <w:rFonts w:cstheme="minorHAnsi"/>
            <w:sz w:val="20"/>
          </w:rPr>
          <w:t>zde</w:t>
        </w:r>
      </w:hyperlink>
      <w:r w:rsidR="00A30716">
        <w:rPr>
          <w:rFonts w:cstheme="minorHAnsi"/>
          <w:sz w:val="20"/>
          <w:szCs w:val="20"/>
        </w:rPr>
        <w:t>)</w:t>
      </w:r>
      <w:r w:rsidRPr="00A34358">
        <w:rPr>
          <w:rFonts w:cstheme="minorHAnsi"/>
          <w:sz w:val="20"/>
          <w:szCs w:val="20"/>
        </w:rPr>
        <w:t xml:space="preserve"> a statistiky EUROSTAT k 1.</w:t>
      </w:r>
      <w:r w:rsidR="00A30716">
        <w:rPr>
          <w:rFonts w:cstheme="minorHAnsi"/>
          <w:sz w:val="20"/>
          <w:szCs w:val="20"/>
        </w:rPr>
        <w:t> </w:t>
      </w:r>
      <w:r w:rsidRPr="00A34358">
        <w:rPr>
          <w:rFonts w:cstheme="minorHAnsi"/>
          <w:sz w:val="20"/>
          <w:szCs w:val="20"/>
        </w:rPr>
        <w:t>1.</w:t>
      </w:r>
      <w:r w:rsidR="00A30716">
        <w:rPr>
          <w:rFonts w:cstheme="minorHAnsi"/>
          <w:sz w:val="20"/>
          <w:szCs w:val="20"/>
        </w:rPr>
        <w:t> </w:t>
      </w:r>
      <w:r w:rsidRPr="00A34358">
        <w:rPr>
          <w:rFonts w:cstheme="minorHAnsi"/>
          <w:sz w:val="20"/>
          <w:szCs w:val="20"/>
        </w:rPr>
        <w:t>2020</w:t>
      </w:r>
      <w:r w:rsidR="00A30716">
        <w:rPr>
          <w:rFonts w:cstheme="minorHAnsi"/>
          <w:sz w:val="20"/>
          <w:szCs w:val="20"/>
        </w:rPr>
        <w:t>.</w:t>
      </w:r>
      <w:r w:rsidRPr="00A34358">
        <w:rPr>
          <w:rFonts w:cstheme="minorHAnsi"/>
          <w:sz w:val="20"/>
          <w:szCs w:val="20"/>
        </w:rPr>
        <w:t xml:space="preserve"> </w:t>
      </w:r>
    </w:p>
    <w:p w:rsidR="00233C41" w:rsidRPr="00127936" w:rsidRDefault="00233C41" w:rsidP="00A34358">
      <w:pPr>
        <w:spacing w:before="120" w:after="120"/>
      </w:pPr>
      <w:r w:rsidRPr="00127936">
        <w:rPr>
          <w:b/>
        </w:rPr>
        <w:t>Cenové srovnání</w:t>
      </w:r>
    </w:p>
    <w:p w:rsidR="00233C41" w:rsidRDefault="00233C41" w:rsidP="00A34358">
      <w:pPr>
        <w:spacing w:after="120"/>
      </w:pPr>
      <w:r>
        <w:t>Pro cenové srovnání na základě dostupných dat NKÚ vybral následující komodity: respirátory FFP2 a FFP3, roušky, ochranné brýle, ochranné štíty a ochranné obleky. Pro účely porovnání došlo k normalizaci cen na základě vážených průměrů pořizovacích cen daných komodit. Jak je patrné z tabulky níže, v případě OOP nakupoval</w:t>
      </w:r>
      <w:r w:rsidR="00A30716">
        <w:t>a</w:t>
      </w:r>
      <w:r>
        <w:t xml:space="preserve"> UK většinu komodit za nižší ceny než ČR. Výjimkou v tomto případě jsou roušky, kde rozdíl vážených průměru vychází o cca 10 % výhodněji pro ČR. Nicméně NKÚ upozorňuje, že vzhledem k </w:t>
      </w:r>
      <w:r w:rsidR="00A30716">
        <w:t>údajům v </w:t>
      </w:r>
      <w:r>
        <w:t>předchozí tabulce a</w:t>
      </w:r>
      <w:r w:rsidR="00A30716">
        <w:t> </w:t>
      </w:r>
      <w:r>
        <w:t>množství nakupovaných OOP se cenové rozdíly dají vysvětlovat</w:t>
      </w:r>
      <w:r w:rsidR="00A34358">
        <w:t xml:space="preserve"> objemem nakupovaných komodit a </w:t>
      </w:r>
      <w:r>
        <w:t>případnou množstevní slevou z ceny pořizovací.</w:t>
      </w:r>
    </w:p>
    <w:p w:rsidR="00233C41" w:rsidRPr="00A30716" w:rsidRDefault="00233C41" w:rsidP="00A34358">
      <w:pPr>
        <w:tabs>
          <w:tab w:val="left" w:pos="2160"/>
          <w:tab w:val="left" w:pos="2880"/>
          <w:tab w:val="left" w:pos="3600"/>
          <w:tab w:val="right" w:pos="9070"/>
        </w:tabs>
        <w:spacing w:after="40"/>
        <w:ind w:left="1304" w:hanging="1304"/>
        <w:rPr>
          <w:rFonts w:cstheme="minorHAnsi"/>
          <w:b/>
        </w:rPr>
      </w:pPr>
      <w:r w:rsidRPr="00A30716">
        <w:rPr>
          <w:rFonts w:cstheme="minorHAnsi"/>
          <w:b/>
        </w:rPr>
        <w:t>Tabulka č. 3</w:t>
      </w:r>
      <w:r w:rsidR="00A34358" w:rsidRPr="00A30716">
        <w:rPr>
          <w:rFonts w:cstheme="minorHAnsi"/>
          <w:b/>
        </w:rPr>
        <w:t>:</w:t>
      </w:r>
      <w:r w:rsidRPr="00A30716">
        <w:rPr>
          <w:rFonts w:cstheme="minorHAnsi"/>
          <w:b/>
        </w:rPr>
        <w:t xml:space="preserve"> </w:t>
      </w:r>
      <w:r w:rsidR="00A34358" w:rsidRPr="00A30716">
        <w:rPr>
          <w:rFonts w:cstheme="minorHAnsi"/>
          <w:b/>
        </w:rPr>
        <w:tab/>
      </w:r>
      <w:r w:rsidRPr="00A30716">
        <w:rPr>
          <w:rFonts w:cstheme="minorHAnsi"/>
          <w:b/>
        </w:rPr>
        <w:t>Průměrná cena (vážený průměr) OOP v Kč dle kategorie</w:t>
      </w:r>
      <w:r w:rsidR="00A34358" w:rsidRPr="00A30716">
        <w:rPr>
          <w:rFonts w:cstheme="minorHAnsi"/>
          <w:b/>
        </w:rPr>
        <w:t xml:space="preserve"> zboží </w:t>
      </w:r>
      <w:r w:rsidR="00A30716" w:rsidRPr="00A30716">
        <w:rPr>
          <w:rFonts w:cstheme="minorHAnsi"/>
          <w:b/>
        </w:rPr>
        <w:t xml:space="preserve">v období </w:t>
      </w:r>
      <w:r w:rsidR="00A34358" w:rsidRPr="00A30716">
        <w:rPr>
          <w:rFonts w:cstheme="minorHAnsi"/>
          <w:b/>
        </w:rPr>
        <w:t>1.</w:t>
      </w:r>
      <w:r w:rsidR="00A30716">
        <w:rPr>
          <w:rFonts w:cstheme="minorHAnsi"/>
          <w:b/>
        </w:rPr>
        <w:t> </w:t>
      </w:r>
      <w:r w:rsidR="00A34358" w:rsidRPr="00A30716">
        <w:rPr>
          <w:rFonts w:cstheme="minorHAnsi"/>
          <w:b/>
        </w:rPr>
        <w:t>1.</w:t>
      </w:r>
      <w:r w:rsidR="00A30716">
        <w:rPr>
          <w:rFonts w:cstheme="minorHAnsi"/>
          <w:b/>
        </w:rPr>
        <w:t> </w:t>
      </w:r>
      <w:r w:rsidR="00A34358" w:rsidRPr="00A30716">
        <w:rPr>
          <w:rFonts w:cstheme="minorHAnsi"/>
          <w:b/>
        </w:rPr>
        <w:t>2020 – 31.</w:t>
      </w:r>
      <w:r w:rsidR="00A30716">
        <w:rPr>
          <w:rFonts w:cstheme="minorHAnsi"/>
          <w:b/>
        </w:rPr>
        <w:t> </w:t>
      </w:r>
      <w:r w:rsidR="00A34358" w:rsidRPr="00A30716">
        <w:rPr>
          <w:rFonts w:cstheme="minorHAnsi"/>
          <w:b/>
        </w:rPr>
        <w:t>8.</w:t>
      </w:r>
      <w:r w:rsidR="00A30716">
        <w:rPr>
          <w:rFonts w:cstheme="minorHAnsi"/>
          <w:b/>
        </w:rPr>
        <w:t> </w:t>
      </w:r>
      <w:r w:rsidR="00A34358" w:rsidRPr="00A30716">
        <w:rPr>
          <w:rFonts w:cstheme="minorHAnsi"/>
          <w:b/>
        </w:rPr>
        <w:t>2020</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2154"/>
        <w:gridCol w:w="907"/>
        <w:gridCol w:w="1474"/>
        <w:gridCol w:w="1417"/>
        <w:gridCol w:w="1587"/>
      </w:tblGrid>
      <w:tr w:rsidR="000C47C8" w:rsidRPr="009B78D1" w:rsidTr="000C47C8">
        <w:trPr>
          <w:trHeight w:val="283"/>
          <w:jc w:val="center"/>
        </w:trPr>
        <w:tc>
          <w:tcPr>
            <w:tcW w:w="1474" w:type="dxa"/>
            <w:shd w:val="clear" w:color="auto" w:fill="E5F1FF"/>
            <w:noWrap/>
            <w:vAlign w:val="center"/>
            <w:hideMark/>
          </w:tcPr>
          <w:p w:rsidR="00233C41" w:rsidRPr="00CF1BD9" w:rsidRDefault="00233C41" w:rsidP="000C47C8">
            <w:pPr>
              <w:jc w:val="center"/>
              <w:rPr>
                <w:rFonts w:cstheme="minorHAnsi"/>
                <w:b/>
                <w:color w:val="000000"/>
                <w:sz w:val="20"/>
                <w:szCs w:val="20"/>
              </w:rPr>
            </w:pPr>
          </w:p>
        </w:tc>
        <w:tc>
          <w:tcPr>
            <w:tcW w:w="2154" w:type="dxa"/>
            <w:shd w:val="clear" w:color="auto" w:fill="E5F1FF"/>
            <w:noWrap/>
            <w:vAlign w:val="center"/>
            <w:hideMark/>
          </w:tcPr>
          <w:p w:rsidR="00233C41" w:rsidRPr="00CF1BD9" w:rsidRDefault="00233C41" w:rsidP="000C47C8">
            <w:pPr>
              <w:jc w:val="center"/>
              <w:rPr>
                <w:rFonts w:cstheme="minorHAnsi"/>
                <w:b/>
                <w:color w:val="000000"/>
                <w:sz w:val="20"/>
                <w:szCs w:val="20"/>
              </w:rPr>
            </w:pPr>
            <w:r w:rsidRPr="00CF1BD9">
              <w:rPr>
                <w:rFonts w:cs="Calibri"/>
                <w:b/>
                <w:color w:val="000000"/>
                <w:sz w:val="20"/>
                <w:szCs w:val="20"/>
              </w:rPr>
              <w:t>Respirátor FFP3 a FFP2</w:t>
            </w:r>
          </w:p>
        </w:tc>
        <w:tc>
          <w:tcPr>
            <w:tcW w:w="907" w:type="dxa"/>
            <w:shd w:val="clear" w:color="auto" w:fill="E5F1FF"/>
            <w:vAlign w:val="center"/>
          </w:tcPr>
          <w:p w:rsidR="00233C41" w:rsidRPr="00CF1BD9" w:rsidRDefault="00233C41" w:rsidP="000C47C8">
            <w:pPr>
              <w:jc w:val="center"/>
              <w:rPr>
                <w:rFonts w:cs="Calibri"/>
                <w:b/>
                <w:color w:val="000000"/>
                <w:sz w:val="20"/>
                <w:szCs w:val="20"/>
              </w:rPr>
            </w:pPr>
            <w:r w:rsidRPr="00CF1BD9">
              <w:rPr>
                <w:rFonts w:cs="Calibri"/>
                <w:b/>
                <w:color w:val="000000"/>
                <w:sz w:val="20"/>
                <w:szCs w:val="20"/>
              </w:rPr>
              <w:t>Roušky</w:t>
            </w:r>
          </w:p>
        </w:tc>
        <w:tc>
          <w:tcPr>
            <w:tcW w:w="1474" w:type="dxa"/>
            <w:shd w:val="clear" w:color="auto" w:fill="E5F1FF"/>
            <w:vAlign w:val="center"/>
          </w:tcPr>
          <w:p w:rsidR="00233C41" w:rsidRPr="00CF1BD9" w:rsidRDefault="00233C41" w:rsidP="000C47C8">
            <w:pPr>
              <w:jc w:val="center"/>
              <w:rPr>
                <w:rFonts w:cs="Calibri"/>
                <w:b/>
                <w:color w:val="000000"/>
                <w:sz w:val="20"/>
                <w:szCs w:val="20"/>
              </w:rPr>
            </w:pPr>
            <w:r w:rsidRPr="00CF1BD9">
              <w:rPr>
                <w:rFonts w:cs="Calibri"/>
                <w:b/>
                <w:color w:val="000000"/>
                <w:sz w:val="20"/>
                <w:szCs w:val="20"/>
              </w:rPr>
              <w:t>Ochranné brýle</w:t>
            </w:r>
          </w:p>
        </w:tc>
        <w:tc>
          <w:tcPr>
            <w:tcW w:w="1417" w:type="dxa"/>
            <w:shd w:val="clear" w:color="auto" w:fill="E5F1FF"/>
            <w:vAlign w:val="center"/>
          </w:tcPr>
          <w:p w:rsidR="00233C41" w:rsidRPr="00CF1BD9" w:rsidRDefault="00233C41" w:rsidP="000C47C8">
            <w:pPr>
              <w:jc w:val="center"/>
              <w:rPr>
                <w:rFonts w:cs="Calibri"/>
                <w:b/>
                <w:color w:val="000000"/>
                <w:sz w:val="20"/>
                <w:szCs w:val="20"/>
              </w:rPr>
            </w:pPr>
            <w:r w:rsidRPr="00CF1BD9">
              <w:rPr>
                <w:rFonts w:cs="Calibri"/>
                <w:b/>
                <w:color w:val="000000"/>
                <w:sz w:val="20"/>
                <w:szCs w:val="20"/>
              </w:rPr>
              <w:t>Ochranné štíty</w:t>
            </w:r>
          </w:p>
        </w:tc>
        <w:tc>
          <w:tcPr>
            <w:tcW w:w="1587" w:type="dxa"/>
            <w:shd w:val="clear" w:color="auto" w:fill="E5F1FF"/>
            <w:vAlign w:val="center"/>
          </w:tcPr>
          <w:p w:rsidR="00233C41" w:rsidRPr="00CF1BD9" w:rsidRDefault="00233C41" w:rsidP="000C47C8">
            <w:pPr>
              <w:jc w:val="center"/>
              <w:rPr>
                <w:rFonts w:cs="Calibri"/>
                <w:b/>
                <w:color w:val="000000"/>
                <w:sz w:val="20"/>
                <w:szCs w:val="20"/>
              </w:rPr>
            </w:pPr>
            <w:r w:rsidRPr="00CF1BD9">
              <w:rPr>
                <w:rFonts w:cs="Calibri"/>
                <w:b/>
                <w:color w:val="000000"/>
                <w:sz w:val="20"/>
                <w:szCs w:val="20"/>
              </w:rPr>
              <w:t>Ochranné obleky</w:t>
            </w:r>
          </w:p>
        </w:tc>
      </w:tr>
      <w:tr w:rsidR="000C47C8" w:rsidRPr="009B78D1" w:rsidTr="000C47C8">
        <w:trPr>
          <w:trHeight w:val="283"/>
          <w:jc w:val="center"/>
        </w:trPr>
        <w:tc>
          <w:tcPr>
            <w:tcW w:w="1474" w:type="dxa"/>
            <w:shd w:val="clear" w:color="auto" w:fill="auto"/>
            <w:noWrap/>
            <w:vAlign w:val="center"/>
            <w:hideMark/>
          </w:tcPr>
          <w:p w:rsidR="00233C41" w:rsidRPr="00CF1BD9" w:rsidRDefault="00233C41" w:rsidP="000C47C8">
            <w:pPr>
              <w:jc w:val="left"/>
              <w:rPr>
                <w:rFonts w:cstheme="minorHAnsi"/>
                <w:b/>
                <w:color w:val="000000"/>
                <w:sz w:val="20"/>
                <w:szCs w:val="20"/>
              </w:rPr>
            </w:pPr>
            <w:r w:rsidRPr="00CF1BD9">
              <w:rPr>
                <w:rFonts w:cs="Calibri"/>
                <w:b/>
                <w:color w:val="000000"/>
                <w:sz w:val="20"/>
                <w:szCs w:val="20"/>
              </w:rPr>
              <w:t>Česká republika</w:t>
            </w:r>
          </w:p>
        </w:tc>
        <w:tc>
          <w:tcPr>
            <w:tcW w:w="2154" w:type="dxa"/>
            <w:shd w:val="clear" w:color="auto" w:fill="auto"/>
            <w:noWrap/>
            <w:vAlign w:val="center"/>
            <w:hideMark/>
          </w:tcPr>
          <w:p w:rsidR="00233C41" w:rsidRPr="00CF1BD9" w:rsidRDefault="00233C41" w:rsidP="000C47C8">
            <w:pPr>
              <w:ind w:right="57"/>
              <w:jc w:val="right"/>
              <w:rPr>
                <w:rFonts w:cstheme="minorHAnsi"/>
                <w:color w:val="000000"/>
                <w:sz w:val="20"/>
                <w:szCs w:val="20"/>
              </w:rPr>
            </w:pPr>
            <w:r w:rsidRPr="00CF1BD9">
              <w:rPr>
                <w:rFonts w:cstheme="minorHAnsi"/>
                <w:color w:val="000000"/>
                <w:sz w:val="20"/>
                <w:szCs w:val="20"/>
              </w:rPr>
              <w:t>102,2</w:t>
            </w:r>
          </w:p>
        </w:tc>
        <w:tc>
          <w:tcPr>
            <w:tcW w:w="90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10,6</w:t>
            </w:r>
          </w:p>
        </w:tc>
        <w:tc>
          <w:tcPr>
            <w:tcW w:w="1474"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151,6</w:t>
            </w:r>
          </w:p>
        </w:tc>
        <w:tc>
          <w:tcPr>
            <w:tcW w:w="141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84,9</w:t>
            </w:r>
          </w:p>
        </w:tc>
        <w:tc>
          <w:tcPr>
            <w:tcW w:w="158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559,2</w:t>
            </w:r>
          </w:p>
        </w:tc>
      </w:tr>
      <w:tr w:rsidR="000C47C8" w:rsidRPr="009B78D1" w:rsidTr="000C47C8">
        <w:trPr>
          <w:trHeight w:val="283"/>
          <w:jc w:val="center"/>
        </w:trPr>
        <w:tc>
          <w:tcPr>
            <w:tcW w:w="1474" w:type="dxa"/>
            <w:shd w:val="clear" w:color="auto" w:fill="auto"/>
            <w:noWrap/>
            <w:vAlign w:val="center"/>
            <w:hideMark/>
          </w:tcPr>
          <w:p w:rsidR="00233C41" w:rsidRPr="00CF1BD9" w:rsidRDefault="00233C41" w:rsidP="000C47C8">
            <w:pPr>
              <w:jc w:val="left"/>
              <w:rPr>
                <w:rFonts w:cstheme="minorHAnsi"/>
                <w:b/>
                <w:color w:val="000000"/>
                <w:sz w:val="20"/>
                <w:szCs w:val="20"/>
              </w:rPr>
            </w:pPr>
            <w:r w:rsidRPr="00CF1BD9">
              <w:rPr>
                <w:rFonts w:cs="Calibri"/>
                <w:b/>
                <w:color w:val="000000"/>
                <w:sz w:val="20"/>
                <w:szCs w:val="20"/>
              </w:rPr>
              <w:t>Velká Británie</w:t>
            </w:r>
            <w:r>
              <w:rPr>
                <w:rFonts w:cs="Calibri"/>
                <w:b/>
                <w:color w:val="000000"/>
                <w:sz w:val="20"/>
                <w:szCs w:val="20"/>
              </w:rPr>
              <w:t>*</w:t>
            </w:r>
          </w:p>
        </w:tc>
        <w:tc>
          <w:tcPr>
            <w:tcW w:w="2154" w:type="dxa"/>
            <w:shd w:val="clear" w:color="auto" w:fill="auto"/>
            <w:noWrap/>
            <w:vAlign w:val="center"/>
            <w:hideMark/>
          </w:tcPr>
          <w:p w:rsidR="00233C41" w:rsidRPr="00CF1BD9" w:rsidRDefault="00233C41" w:rsidP="000C47C8">
            <w:pPr>
              <w:ind w:right="57"/>
              <w:jc w:val="right"/>
              <w:rPr>
                <w:rFonts w:cstheme="minorHAnsi"/>
                <w:color w:val="000000"/>
                <w:sz w:val="20"/>
                <w:szCs w:val="20"/>
              </w:rPr>
            </w:pPr>
            <w:r w:rsidRPr="00CF1BD9">
              <w:rPr>
                <w:rFonts w:cs="Calibri"/>
                <w:color w:val="000000"/>
                <w:sz w:val="20"/>
                <w:szCs w:val="20"/>
              </w:rPr>
              <w:t>73,9</w:t>
            </w:r>
          </w:p>
        </w:tc>
        <w:tc>
          <w:tcPr>
            <w:tcW w:w="90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11,8</w:t>
            </w:r>
          </w:p>
        </w:tc>
        <w:tc>
          <w:tcPr>
            <w:tcW w:w="1474"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53,6</w:t>
            </w:r>
          </w:p>
        </w:tc>
        <w:tc>
          <w:tcPr>
            <w:tcW w:w="141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30</w:t>
            </w:r>
          </w:p>
        </w:tc>
        <w:tc>
          <w:tcPr>
            <w:tcW w:w="1587" w:type="dxa"/>
            <w:vAlign w:val="center"/>
          </w:tcPr>
          <w:p w:rsidR="00233C41" w:rsidRPr="00CF1BD9" w:rsidRDefault="00233C41" w:rsidP="000C47C8">
            <w:pPr>
              <w:ind w:right="57"/>
              <w:jc w:val="right"/>
              <w:rPr>
                <w:rFonts w:cs="Calibri"/>
                <w:color w:val="000000"/>
                <w:sz w:val="20"/>
                <w:szCs w:val="20"/>
              </w:rPr>
            </w:pPr>
            <w:r w:rsidRPr="00CF1BD9">
              <w:rPr>
                <w:rFonts w:cs="Calibri"/>
                <w:color w:val="000000"/>
                <w:sz w:val="20"/>
                <w:szCs w:val="20"/>
              </w:rPr>
              <w:t>132,5</w:t>
            </w:r>
          </w:p>
        </w:tc>
      </w:tr>
    </w:tbl>
    <w:p w:rsidR="005E05B4" w:rsidRPr="005E05B4" w:rsidRDefault="005E05B4" w:rsidP="005E05B4">
      <w:pPr>
        <w:spacing w:before="40"/>
        <w:rPr>
          <w:rFonts w:cstheme="minorHAnsi"/>
          <w:sz w:val="20"/>
          <w:szCs w:val="20"/>
        </w:rPr>
      </w:pPr>
      <w:r w:rsidRPr="005E05B4">
        <w:rPr>
          <w:rFonts w:cstheme="minorHAnsi"/>
          <w:sz w:val="20"/>
          <w:szCs w:val="20"/>
        </w:rPr>
        <w:t>*</w:t>
      </w:r>
      <w:r w:rsidR="00A30716">
        <w:rPr>
          <w:rFonts w:cstheme="minorHAnsi"/>
          <w:sz w:val="20"/>
          <w:szCs w:val="20"/>
        </w:rPr>
        <w:t xml:space="preserve"> D</w:t>
      </w:r>
      <w:r w:rsidRPr="005E05B4">
        <w:rPr>
          <w:rFonts w:cstheme="minorHAnsi"/>
          <w:sz w:val="20"/>
          <w:szCs w:val="20"/>
        </w:rPr>
        <w:t>ata z UK jsou uvedena za časový úsek 1. 2. 2020 – 31. 7. 2020</w:t>
      </w:r>
      <w:r w:rsidR="00A30716">
        <w:rPr>
          <w:rFonts w:cstheme="minorHAnsi"/>
          <w:sz w:val="20"/>
          <w:szCs w:val="20"/>
        </w:rPr>
        <w:t xml:space="preserve">; </w:t>
      </w:r>
      <w:r w:rsidR="00A30716" w:rsidRPr="005E05B4">
        <w:rPr>
          <w:rFonts w:cstheme="minorHAnsi"/>
          <w:sz w:val="20"/>
          <w:szCs w:val="20"/>
        </w:rPr>
        <w:t>použit kurz ČNB k 31. 8. 2020</w:t>
      </w:r>
      <w:r w:rsidR="00A30716">
        <w:rPr>
          <w:rFonts w:cstheme="minorHAnsi"/>
          <w:sz w:val="20"/>
          <w:szCs w:val="20"/>
        </w:rPr>
        <w:t>.</w:t>
      </w:r>
      <w:r w:rsidRPr="005E05B4">
        <w:rPr>
          <w:rFonts w:cstheme="minorHAnsi"/>
          <w:sz w:val="20"/>
          <w:szCs w:val="20"/>
        </w:rPr>
        <w:t xml:space="preserve"> </w:t>
      </w:r>
    </w:p>
    <w:p w:rsidR="00233C41" w:rsidRPr="005E05B4" w:rsidRDefault="00233C41" w:rsidP="005E05B4">
      <w:pPr>
        <w:ind w:left="567" w:hanging="567"/>
        <w:rPr>
          <w:rFonts w:cstheme="minorHAnsi"/>
          <w:sz w:val="20"/>
          <w:szCs w:val="20"/>
        </w:rPr>
      </w:pPr>
      <w:r w:rsidRPr="005756DE">
        <w:rPr>
          <w:rFonts w:cstheme="minorHAnsi"/>
          <w:b/>
          <w:sz w:val="20"/>
          <w:szCs w:val="20"/>
        </w:rPr>
        <w:t xml:space="preserve">Zdroj: </w:t>
      </w:r>
      <w:r w:rsidR="00A30716">
        <w:rPr>
          <w:rFonts w:cstheme="minorHAnsi"/>
          <w:sz w:val="20"/>
          <w:szCs w:val="20"/>
        </w:rPr>
        <w:t>p</w:t>
      </w:r>
      <w:r w:rsidRPr="005E05B4">
        <w:rPr>
          <w:rFonts w:cstheme="minorHAnsi"/>
          <w:sz w:val="20"/>
          <w:szCs w:val="20"/>
        </w:rPr>
        <w:t xml:space="preserve">ředložená dokumentace MZd a MV </w:t>
      </w:r>
      <w:r w:rsidR="00A30716">
        <w:rPr>
          <w:rFonts w:cstheme="minorHAnsi"/>
          <w:sz w:val="20"/>
          <w:szCs w:val="20"/>
        </w:rPr>
        <w:t>d</w:t>
      </w:r>
      <w:r w:rsidRPr="005E05B4">
        <w:rPr>
          <w:rFonts w:cstheme="minorHAnsi"/>
          <w:sz w:val="20"/>
          <w:szCs w:val="20"/>
        </w:rPr>
        <w:t xml:space="preserve">oplněná o údaje ze závěrečné zprávy vydané UK NAO </w:t>
      </w:r>
      <w:r w:rsidRPr="00127936">
        <w:rPr>
          <w:rFonts w:cstheme="minorHAnsi"/>
          <w:i/>
          <w:sz w:val="20"/>
          <w:szCs w:val="20"/>
        </w:rPr>
        <w:t xml:space="preserve">The supply of personal protective equipment (PPE) during the </w:t>
      </w:r>
      <w:r w:rsidR="006D6A22">
        <w:rPr>
          <w:rFonts w:cstheme="minorHAnsi"/>
          <w:i/>
          <w:sz w:val="20"/>
          <w:szCs w:val="20"/>
        </w:rPr>
        <w:t>COVID</w:t>
      </w:r>
      <w:r w:rsidRPr="00127936">
        <w:rPr>
          <w:rFonts w:cstheme="minorHAnsi"/>
          <w:i/>
          <w:sz w:val="20"/>
          <w:szCs w:val="20"/>
        </w:rPr>
        <w:t>-19 pandemic</w:t>
      </w:r>
      <w:r w:rsidR="00A30716">
        <w:rPr>
          <w:rFonts w:cstheme="minorHAnsi"/>
          <w:sz w:val="20"/>
          <w:szCs w:val="20"/>
        </w:rPr>
        <w:t>.</w:t>
      </w:r>
    </w:p>
    <w:p w:rsidR="00233C41" w:rsidRPr="00104A37" w:rsidRDefault="00233C41" w:rsidP="00436DA2">
      <w:pPr>
        <w:keepNext/>
        <w:spacing w:before="120" w:after="120"/>
        <w:rPr>
          <w:b/>
        </w:rPr>
      </w:pPr>
      <w:r w:rsidRPr="00104A37">
        <w:rPr>
          <w:b/>
        </w:rPr>
        <w:lastRenderedPageBreak/>
        <w:t>Plicní ventilátory</w:t>
      </w:r>
    </w:p>
    <w:p w:rsidR="00233C41" w:rsidRPr="00A55325" w:rsidRDefault="00233C41" w:rsidP="00233C41">
      <w:pPr>
        <w:spacing w:after="120"/>
      </w:pPr>
      <w:r w:rsidRPr="00A55325">
        <w:t>MZd pořizovalo také přístroje na podporu dýchání</w:t>
      </w:r>
      <w:r w:rsidR="00625FB4">
        <w:t>,</w:t>
      </w:r>
      <w:r w:rsidRPr="00A55325">
        <w:t xml:space="preserve"> a to v širokém spektru od zařízení na domácí podporu dýchání </w:t>
      </w:r>
      <w:r>
        <w:t xml:space="preserve">až </w:t>
      </w:r>
      <w:r w:rsidRPr="00A55325">
        <w:t>po přístroje umělé plicní ventilace určené pro jednotky intenzivní péče (dále jen „JIP“) nejvyšších standardů. MZd v kontrolovaném období objednalo v</w:t>
      </w:r>
      <w:r w:rsidR="00625FB4">
        <w:t> </w:t>
      </w:r>
      <w:r w:rsidRPr="00A55325">
        <w:t>horizontu 15</w:t>
      </w:r>
      <w:r w:rsidR="000C47C8">
        <w:t> </w:t>
      </w:r>
      <w:r w:rsidRPr="00A55325">
        <w:t>dní (konkrétně od 18. 3. 2020 do 1. 4. 2020) celkem 324 ks zdravotnických přístrojů zaměřených na plicní ventilaci viz tabulka níže. Pro účely mezinárodního srovnání byly údaje z datasetu (</w:t>
      </w:r>
      <w:r w:rsidRPr="00625FB4">
        <w:t>viz příloha č. 1 kontrolního závěru</w:t>
      </w:r>
      <w:r w:rsidR="00625FB4">
        <w:t xml:space="preserve"> </w:t>
      </w:r>
      <w:r w:rsidR="00625FB4">
        <w:rPr>
          <w:rFonts w:cs="Calibri"/>
        </w:rPr>
        <w:t>–</w:t>
      </w:r>
      <w:r w:rsidR="00625FB4">
        <w:t xml:space="preserve"> </w:t>
      </w:r>
      <w:r w:rsidRPr="00A55325">
        <w:t>dataset) rozšířeny o data za měsíc září</w:t>
      </w:r>
      <w:r w:rsidR="00625FB4">
        <w:t> 2020</w:t>
      </w:r>
      <w:r w:rsidRPr="00A55325">
        <w:t xml:space="preserve">. </w:t>
      </w:r>
    </w:p>
    <w:p w:rsidR="00233C41" w:rsidRDefault="00233C41" w:rsidP="000C47C8">
      <w:pPr>
        <w:spacing w:after="40"/>
        <w:rPr>
          <w:rFonts w:cstheme="minorHAnsi"/>
        </w:rPr>
      </w:pPr>
      <w:r>
        <w:rPr>
          <w:rFonts w:cstheme="minorHAnsi"/>
          <w:b/>
        </w:rPr>
        <w:t>Tabulka č. 4</w:t>
      </w:r>
      <w:r w:rsidR="00625FB4">
        <w:rPr>
          <w:rFonts w:cstheme="minorHAnsi"/>
        </w:rPr>
        <w:t>:</w:t>
      </w:r>
      <w:r>
        <w:rPr>
          <w:rFonts w:cstheme="minorHAnsi"/>
        </w:rPr>
        <w:t xml:space="preserve"> </w:t>
      </w:r>
      <w:r w:rsidRPr="00BF5F5A">
        <w:rPr>
          <w:rFonts w:cstheme="minorHAnsi"/>
          <w:b/>
        </w:rPr>
        <w:t>Objednávky plicních ventilátorů a příslušenství</w:t>
      </w:r>
    </w:p>
    <w:tbl>
      <w:tblPr>
        <w:tblStyle w:val="Mkatabulky"/>
        <w:tblW w:w="9067" w:type="dxa"/>
        <w:tblLook w:val="04A0" w:firstRow="1" w:lastRow="0" w:firstColumn="1" w:lastColumn="0" w:noHBand="0" w:noVBand="1"/>
      </w:tblPr>
      <w:tblGrid>
        <w:gridCol w:w="2268"/>
        <w:gridCol w:w="1555"/>
        <w:gridCol w:w="1559"/>
        <w:gridCol w:w="1701"/>
        <w:gridCol w:w="1984"/>
      </w:tblGrid>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b/>
                <w:bCs/>
                <w:sz w:val="20"/>
                <w:szCs w:val="20"/>
              </w:rPr>
            </w:pPr>
            <w:r w:rsidRPr="0003014A">
              <w:rPr>
                <w:rFonts w:cs="Calibri"/>
                <w:b/>
                <w:bCs/>
                <w:sz w:val="20"/>
                <w:szCs w:val="20"/>
              </w:rPr>
              <w:t>Objednávka</w:t>
            </w:r>
          </w:p>
        </w:tc>
        <w:tc>
          <w:tcPr>
            <w:tcW w:w="1555"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03014A" w:rsidRDefault="00233C41" w:rsidP="0003014A">
            <w:pPr>
              <w:tabs>
                <w:tab w:val="left" w:pos="720"/>
                <w:tab w:val="left" w:pos="1440"/>
                <w:tab w:val="left" w:pos="2160"/>
                <w:tab w:val="left" w:pos="2880"/>
                <w:tab w:val="left" w:pos="3600"/>
                <w:tab w:val="right" w:pos="9070"/>
              </w:tabs>
              <w:jc w:val="center"/>
              <w:rPr>
                <w:rFonts w:cs="Calibri"/>
                <w:b/>
                <w:bCs/>
                <w:sz w:val="20"/>
                <w:szCs w:val="20"/>
              </w:rPr>
            </w:pPr>
            <w:r w:rsidRPr="0003014A">
              <w:rPr>
                <w:rFonts w:cs="Calibri"/>
                <w:b/>
                <w:bCs/>
                <w:sz w:val="20"/>
                <w:szCs w:val="20"/>
              </w:rPr>
              <w:t>Podpis smlouvy</w:t>
            </w:r>
          </w:p>
        </w:tc>
        <w:tc>
          <w:tcPr>
            <w:tcW w:w="1559"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03014A" w:rsidRDefault="00233C41" w:rsidP="0003014A">
            <w:pPr>
              <w:tabs>
                <w:tab w:val="left" w:pos="720"/>
                <w:tab w:val="left" w:pos="1440"/>
                <w:tab w:val="left" w:pos="2160"/>
                <w:tab w:val="left" w:pos="2880"/>
                <w:tab w:val="left" w:pos="3600"/>
                <w:tab w:val="right" w:pos="9070"/>
              </w:tabs>
              <w:jc w:val="center"/>
              <w:rPr>
                <w:rFonts w:cs="Calibri"/>
                <w:b/>
                <w:bCs/>
                <w:sz w:val="20"/>
                <w:szCs w:val="20"/>
              </w:rPr>
            </w:pPr>
            <w:r w:rsidRPr="0003014A">
              <w:rPr>
                <w:rFonts w:cs="Calibri"/>
                <w:b/>
                <w:bCs/>
                <w:sz w:val="20"/>
                <w:szCs w:val="20"/>
              </w:rPr>
              <w:t>Termín dodání</w:t>
            </w:r>
          </w:p>
        </w:tc>
        <w:tc>
          <w:tcPr>
            <w:tcW w:w="170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03014A" w:rsidRDefault="00233C41" w:rsidP="0003014A">
            <w:pPr>
              <w:tabs>
                <w:tab w:val="left" w:pos="720"/>
                <w:tab w:val="left" w:pos="1440"/>
                <w:tab w:val="left" w:pos="2160"/>
                <w:tab w:val="left" w:pos="2880"/>
                <w:tab w:val="left" w:pos="3600"/>
                <w:tab w:val="right" w:pos="9070"/>
              </w:tabs>
              <w:jc w:val="center"/>
              <w:rPr>
                <w:rFonts w:cs="Calibri"/>
                <w:b/>
                <w:bCs/>
                <w:sz w:val="20"/>
                <w:szCs w:val="20"/>
              </w:rPr>
            </w:pPr>
            <w:r w:rsidRPr="0003014A">
              <w:rPr>
                <w:rFonts w:cs="Calibri"/>
                <w:b/>
                <w:bCs/>
                <w:sz w:val="20"/>
                <w:szCs w:val="20"/>
              </w:rPr>
              <w:t>Povinnost dodání dle smlouvy</w:t>
            </w:r>
          </w:p>
        </w:tc>
        <w:tc>
          <w:tcPr>
            <w:tcW w:w="1984"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03014A" w:rsidRDefault="00233C41" w:rsidP="0003014A">
            <w:pPr>
              <w:tabs>
                <w:tab w:val="left" w:pos="720"/>
                <w:tab w:val="left" w:pos="1440"/>
                <w:tab w:val="left" w:pos="2160"/>
                <w:tab w:val="left" w:pos="2880"/>
                <w:tab w:val="left" w:pos="3600"/>
                <w:tab w:val="right" w:pos="9070"/>
              </w:tabs>
              <w:jc w:val="center"/>
              <w:rPr>
                <w:rFonts w:cs="Calibri"/>
                <w:b/>
                <w:bCs/>
                <w:sz w:val="20"/>
                <w:szCs w:val="20"/>
              </w:rPr>
            </w:pPr>
            <w:r w:rsidRPr="0003014A">
              <w:rPr>
                <w:rFonts w:cs="Calibri"/>
                <w:b/>
                <w:bCs/>
                <w:sz w:val="20"/>
                <w:szCs w:val="20"/>
              </w:rPr>
              <w:t>Objednané a dodané množství</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146/VENT/MZ-PRO/2020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11.05.2020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11.05.2020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147/VENT/MZ-PRO/2020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12.06.2020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11.05.2020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149/VENT/MZ-PRO/2020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02.06.2020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18.05.2020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150/VENT/MZ-PRO/2020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25.06.2020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13.07.2020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151/VENT/MZ-PRO/2020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18.03.2020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13.07.2020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13.07.2020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15</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199/VEN/MZ-PRO/2020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23.03.2020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24.03.2020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23.03.2020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14</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200/VEN/MZ-PRO/2020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23.03.2020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24.03.2020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23.03.2020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202/VEN/MZ-PRO/2020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23.03.2020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24.03.2020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24.03.2020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20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234/VEN/MZ-PRO/2020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24.03.2020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13.07.2020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13.07.2020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15</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319/VENT/MZ-PRO/2020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25</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320/VENT/MZ-PRO/2020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25</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346/VEN/MZ-PRO/2020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5/VENT/MZ-PRO/2020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20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6/VENT/MZ-PRO/2020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50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7/VENT/MZ-PRO/2020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70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sz w:val="20"/>
                <w:szCs w:val="20"/>
              </w:rPr>
            </w:pPr>
            <w:r w:rsidRPr="0003014A">
              <w:rPr>
                <w:rFonts w:cs="Calibri"/>
                <w:sz w:val="20"/>
                <w:szCs w:val="20"/>
              </w:rPr>
              <w:t>8/VENT/MZ-PRO/2020</w:t>
            </w:r>
          </w:p>
        </w:tc>
        <w:tc>
          <w:tcPr>
            <w:tcW w:w="1555"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01.04.2020</w:t>
            </w:r>
            <w:proofErr w:type="gramEnd"/>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14.05.2020</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7"/>
              <w:jc w:val="right"/>
              <w:rPr>
                <w:rFonts w:cs="Calibri"/>
                <w:sz w:val="20"/>
                <w:szCs w:val="20"/>
              </w:rPr>
            </w:pPr>
            <w:proofErr w:type="gramStart"/>
            <w:r w:rsidRPr="0003014A">
              <w:rPr>
                <w:rFonts w:cs="Calibri"/>
                <w:sz w:val="20"/>
                <w:szCs w:val="20"/>
              </w:rPr>
              <w:t>30.06.2020</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sz w:val="20"/>
                <w:szCs w:val="20"/>
              </w:rPr>
            </w:pPr>
            <w:r w:rsidRPr="0003014A">
              <w:rPr>
                <w:rFonts w:cs="Calibri"/>
                <w:sz w:val="20"/>
                <w:szCs w:val="20"/>
              </w:rPr>
              <w:t>10</w:t>
            </w:r>
          </w:p>
        </w:tc>
      </w:tr>
      <w:tr w:rsidR="00233C41" w:rsidRPr="0003014A" w:rsidTr="0003014A">
        <w:trPr>
          <w:trHeight w:val="283"/>
        </w:trPr>
        <w:tc>
          <w:tcPr>
            <w:tcW w:w="2268" w:type="dxa"/>
            <w:tcBorders>
              <w:top w:val="single" w:sz="4" w:space="0" w:color="auto"/>
              <w:left w:val="single" w:sz="4" w:space="0" w:color="auto"/>
              <w:bottom w:val="single" w:sz="4" w:space="0" w:color="auto"/>
              <w:right w:val="single" w:sz="4" w:space="0" w:color="auto"/>
            </w:tcBorders>
            <w:shd w:val="clear" w:color="auto" w:fill="F2C0C9"/>
            <w:noWrap/>
            <w:vAlign w:val="center"/>
            <w:hideMark/>
          </w:tcPr>
          <w:p w:rsidR="00233C41" w:rsidRPr="0003014A" w:rsidRDefault="00233C41" w:rsidP="0003014A">
            <w:pPr>
              <w:tabs>
                <w:tab w:val="left" w:pos="720"/>
                <w:tab w:val="left" w:pos="1440"/>
                <w:tab w:val="left" w:pos="2160"/>
                <w:tab w:val="left" w:pos="2880"/>
                <w:tab w:val="left" w:pos="3600"/>
                <w:tab w:val="right" w:pos="9070"/>
              </w:tabs>
              <w:jc w:val="left"/>
              <w:rPr>
                <w:rFonts w:cs="Calibri"/>
                <w:b/>
                <w:sz w:val="20"/>
                <w:szCs w:val="20"/>
              </w:rPr>
            </w:pPr>
            <w:r w:rsidRPr="0003014A">
              <w:rPr>
                <w:rFonts w:cs="Calibri"/>
                <w:b/>
                <w:sz w:val="20"/>
                <w:szCs w:val="20"/>
              </w:rPr>
              <w:t>Celkem</w:t>
            </w:r>
          </w:p>
        </w:tc>
        <w:tc>
          <w:tcPr>
            <w:tcW w:w="6799" w:type="dxa"/>
            <w:gridSpan w:val="4"/>
            <w:tcBorders>
              <w:top w:val="single" w:sz="4" w:space="0" w:color="auto"/>
              <w:left w:val="single" w:sz="4" w:space="0" w:color="auto"/>
              <w:bottom w:val="single" w:sz="4" w:space="0" w:color="auto"/>
              <w:right w:val="single" w:sz="4" w:space="0" w:color="auto"/>
            </w:tcBorders>
            <w:shd w:val="clear" w:color="auto" w:fill="F2C0C9"/>
            <w:noWrap/>
            <w:vAlign w:val="center"/>
            <w:hideMark/>
          </w:tcPr>
          <w:p w:rsidR="00233C41" w:rsidRPr="0003014A" w:rsidRDefault="00233C41" w:rsidP="0003014A">
            <w:pPr>
              <w:tabs>
                <w:tab w:val="left" w:pos="720"/>
                <w:tab w:val="left" w:pos="1440"/>
                <w:tab w:val="left" w:pos="2160"/>
                <w:tab w:val="left" w:pos="2880"/>
                <w:tab w:val="left" w:pos="3600"/>
                <w:tab w:val="right" w:pos="9070"/>
              </w:tabs>
              <w:ind w:right="567"/>
              <w:jc w:val="right"/>
              <w:rPr>
                <w:rFonts w:cs="Calibri"/>
                <w:b/>
                <w:sz w:val="20"/>
                <w:szCs w:val="20"/>
              </w:rPr>
            </w:pPr>
            <w:r w:rsidRPr="0003014A">
              <w:rPr>
                <w:rFonts w:cs="Calibri"/>
                <w:b/>
                <w:sz w:val="20"/>
                <w:szCs w:val="20"/>
              </w:rPr>
              <w:t>324</w:t>
            </w:r>
          </w:p>
        </w:tc>
      </w:tr>
    </w:tbl>
    <w:p w:rsidR="00233C41" w:rsidRPr="000C47C8" w:rsidRDefault="00233C41" w:rsidP="000C47C8">
      <w:pPr>
        <w:spacing w:before="40"/>
        <w:rPr>
          <w:rFonts w:cstheme="minorHAnsi"/>
          <w:sz w:val="20"/>
        </w:rPr>
      </w:pPr>
      <w:r w:rsidRPr="005756DE">
        <w:rPr>
          <w:rFonts w:cstheme="minorHAnsi"/>
          <w:b/>
          <w:sz w:val="20"/>
        </w:rPr>
        <w:t xml:space="preserve">Zdroj: </w:t>
      </w:r>
      <w:r w:rsidRPr="000C47C8">
        <w:rPr>
          <w:rFonts w:cstheme="minorHAnsi"/>
          <w:sz w:val="20"/>
        </w:rPr>
        <w:t xml:space="preserve">předložená dokumentace MZd. </w:t>
      </w:r>
    </w:p>
    <w:p w:rsidR="00233C41" w:rsidRPr="00A55325" w:rsidRDefault="00233C41" w:rsidP="0003014A">
      <w:pPr>
        <w:spacing w:before="120" w:after="120"/>
      </w:pPr>
      <w:r w:rsidRPr="00A55325">
        <w:t>Jednotlivé ceny ventilátorů se odvíjely převážně od druhu a určení jednotlivých zdravotnických přístrojů. Nejdráže v průměru vychází ventilátory určené na mechanickou ventilaci určené pro použití na JIP. Nejdražší mechanické plicní ventilátory MZd pořizovalo za 701 800 Kč v</w:t>
      </w:r>
      <w:r w:rsidR="00577716">
        <w:t xml:space="preserve"> celkovém </w:t>
      </w:r>
      <w:r w:rsidRPr="00A55325">
        <w:t xml:space="preserve">množství 14 ks. Nejlevnější přístroje pro JIP ventilaci měly hodnotu 315 555 Kč, nicméně tato hodnota je také ovlivněna v neposlední řadě množstvím nakoupených </w:t>
      </w:r>
      <w:r w:rsidR="00577716">
        <w:t>kusů</w:t>
      </w:r>
      <w:r w:rsidR="0003014A">
        <w:t>, kdy MZd pořídilo celkem 100 </w:t>
      </w:r>
      <w:r w:rsidRPr="00A55325">
        <w:t>ks, a také softwarovým a senzorovým vybavení</w:t>
      </w:r>
      <w:r w:rsidR="0003014A">
        <w:t>m zakoupených přístrojů spolu s </w:t>
      </w:r>
      <w:r w:rsidRPr="00A55325">
        <w:t>versatilitou jejich použití.</w:t>
      </w:r>
    </w:p>
    <w:p w:rsidR="00233C41" w:rsidRDefault="00233C41" w:rsidP="003361AC">
      <w:pPr>
        <w:keepNext/>
        <w:spacing w:after="40"/>
      </w:pPr>
      <w:r>
        <w:rPr>
          <w:rFonts w:cstheme="minorHAnsi"/>
          <w:b/>
        </w:rPr>
        <w:lastRenderedPageBreak/>
        <w:t>Tabulka č. 5</w:t>
      </w:r>
      <w:r w:rsidR="00577716">
        <w:rPr>
          <w:b/>
        </w:rPr>
        <w:t>:</w:t>
      </w:r>
      <w:r w:rsidRPr="00BF5F5A">
        <w:rPr>
          <w:b/>
        </w:rPr>
        <w:t xml:space="preserve"> </w:t>
      </w:r>
      <w:r w:rsidRPr="00BF5F5A">
        <w:rPr>
          <w:rFonts w:cstheme="minorHAnsi"/>
          <w:b/>
        </w:rPr>
        <w:t>Ceny ventilátorů podle modelů</w:t>
      </w:r>
    </w:p>
    <w:tbl>
      <w:tblPr>
        <w:tblStyle w:val="Mkatabulky"/>
        <w:tblW w:w="9128" w:type="dxa"/>
        <w:jc w:val="center"/>
        <w:tblLayout w:type="fixed"/>
        <w:tblLook w:val="04A0" w:firstRow="1" w:lastRow="0" w:firstColumn="1" w:lastColumn="0" w:noHBand="0" w:noVBand="1"/>
      </w:tblPr>
      <w:tblGrid>
        <w:gridCol w:w="1417"/>
        <w:gridCol w:w="2268"/>
        <w:gridCol w:w="1701"/>
        <w:gridCol w:w="1814"/>
        <w:gridCol w:w="1928"/>
      </w:tblGrid>
      <w:tr w:rsidR="00233C41" w:rsidRPr="005756DE" w:rsidTr="003361AC">
        <w:trPr>
          <w:trHeight w:val="227"/>
          <w:jc w:val="center"/>
        </w:trPr>
        <w:tc>
          <w:tcPr>
            <w:tcW w:w="1417"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233C41" w:rsidRPr="005756DE" w:rsidRDefault="00233C41" w:rsidP="003361AC">
            <w:pPr>
              <w:keepNext/>
              <w:jc w:val="left"/>
              <w:rPr>
                <w:rFonts w:cs="Calibri"/>
                <w:b/>
                <w:bCs/>
                <w:sz w:val="20"/>
                <w:szCs w:val="20"/>
              </w:rPr>
            </w:pPr>
            <w:r w:rsidRPr="005756DE">
              <w:rPr>
                <w:rFonts w:cs="Calibri"/>
                <w:b/>
                <w:bCs/>
                <w:sz w:val="20"/>
                <w:szCs w:val="20"/>
              </w:rPr>
              <w:t>Druh</w:t>
            </w:r>
          </w:p>
        </w:tc>
        <w:tc>
          <w:tcPr>
            <w:tcW w:w="2268"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233C41" w:rsidRPr="005756DE" w:rsidRDefault="00233C41" w:rsidP="003361AC">
            <w:pPr>
              <w:keepNext/>
              <w:jc w:val="center"/>
              <w:rPr>
                <w:rFonts w:cs="Calibri"/>
                <w:b/>
                <w:bCs/>
                <w:sz w:val="20"/>
                <w:szCs w:val="20"/>
              </w:rPr>
            </w:pPr>
            <w:r w:rsidRPr="005756DE">
              <w:rPr>
                <w:rFonts w:cs="Calibri"/>
                <w:b/>
                <w:bCs/>
                <w:sz w:val="20"/>
                <w:szCs w:val="20"/>
              </w:rPr>
              <w:t>Typ</w:t>
            </w:r>
          </w:p>
        </w:tc>
        <w:tc>
          <w:tcPr>
            <w:tcW w:w="1701" w:type="dxa"/>
            <w:tcBorders>
              <w:top w:val="single" w:sz="4" w:space="0" w:color="auto"/>
              <w:left w:val="single" w:sz="4" w:space="0" w:color="auto"/>
              <w:bottom w:val="single" w:sz="4" w:space="0" w:color="auto"/>
              <w:right w:val="single" w:sz="4" w:space="0" w:color="auto"/>
            </w:tcBorders>
            <w:shd w:val="clear" w:color="auto" w:fill="E5F1FF"/>
            <w:vAlign w:val="center"/>
            <w:hideMark/>
          </w:tcPr>
          <w:p w:rsidR="00233C41" w:rsidRPr="005756DE" w:rsidRDefault="00233C41" w:rsidP="003361AC">
            <w:pPr>
              <w:keepNext/>
              <w:jc w:val="center"/>
              <w:rPr>
                <w:rFonts w:cs="Calibri"/>
                <w:b/>
                <w:bCs/>
                <w:sz w:val="20"/>
                <w:szCs w:val="20"/>
              </w:rPr>
            </w:pPr>
            <w:r w:rsidRPr="005756DE">
              <w:rPr>
                <w:rFonts w:cs="Calibri"/>
                <w:b/>
                <w:bCs/>
                <w:sz w:val="20"/>
                <w:szCs w:val="20"/>
              </w:rPr>
              <w:t xml:space="preserve">Cena </w:t>
            </w:r>
            <w:r w:rsidR="00CD66D6" w:rsidRPr="005756DE">
              <w:rPr>
                <w:rFonts w:cs="Calibri"/>
                <w:b/>
                <w:bCs/>
                <w:sz w:val="20"/>
                <w:szCs w:val="20"/>
              </w:rPr>
              <w:br/>
            </w:r>
            <w:r w:rsidRPr="005756DE">
              <w:rPr>
                <w:rFonts w:cs="Calibri"/>
                <w:b/>
                <w:bCs/>
                <w:sz w:val="20"/>
                <w:szCs w:val="20"/>
              </w:rPr>
              <w:t>v Kč s DPH/ks</w:t>
            </w:r>
          </w:p>
        </w:tc>
        <w:tc>
          <w:tcPr>
            <w:tcW w:w="1814"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233C41" w:rsidRPr="005756DE" w:rsidRDefault="00233C41" w:rsidP="003361AC">
            <w:pPr>
              <w:keepNext/>
              <w:jc w:val="center"/>
              <w:rPr>
                <w:rFonts w:cs="Calibri"/>
                <w:b/>
                <w:bCs/>
                <w:sz w:val="20"/>
                <w:szCs w:val="20"/>
              </w:rPr>
            </w:pPr>
            <w:r w:rsidRPr="005756DE">
              <w:rPr>
                <w:rFonts w:cs="Calibri"/>
                <w:b/>
                <w:bCs/>
                <w:sz w:val="20"/>
                <w:szCs w:val="20"/>
              </w:rPr>
              <w:t xml:space="preserve">Cena </w:t>
            </w:r>
            <w:r w:rsidR="00CD66D6" w:rsidRPr="005756DE">
              <w:rPr>
                <w:rFonts w:cs="Calibri"/>
                <w:b/>
                <w:bCs/>
                <w:sz w:val="20"/>
                <w:szCs w:val="20"/>
              </w:rPr>
              <w:br/>
            </w:r>
            <w:r w:rsidRPr="005756DE">
              <w:rPr>
                <w:rFonts w:cs="Calibri"/>
                <w:b/>
                <w:bCs/>
                <w:sz w:val="20"/>
                <w:szCs w:val="20"/>
              </w:rPr>
              <w:t>v Kč bez DPH/ks</w:t>
            </w:r>
          </w:p>
        </w:tc>
        <w:tc>
          <w:tcPr>
            <w:tcW w:w="1928" w:type="dxa"/>
            <w:tcBorders>
              <w:top w:val="single" w:sz="4" w:space="0" w:color="auto"/>
              <w:left w:val="single" w:sz="4" w:space="0" w:color="auto"/>
              <w:bottom w:val="single" w:sz="4" w:space="0" w:color="auto"/>
              <w:right w:val="single" w:sz="4" w:space="0" w:color="auto"/>
            </w:tcBorders>
            <w:shd w:val="clear" w:color="auto" w:fill="E5F1FF"/>
            <w:noWrap/>
            <w:vAlign w:val="center"/>
            <w:hideMark/>
          </w:tcPr>
          <w:p w:rsidR="00233C41" w:rsidRPr="005756DE" w:rsidRDefault="00233C41" w:rsidP="003361AC">
            <w:pPr>
              <w:keepNext/>
              <w:jc w:val="center"/>
              <w:rPr>
                <w:rFonts w:cs="Calibri"/>
                <w:b/>
                <w:bCs/>
                <w:sz w:val="20"/>
                <w:szCs w:val="20"/>
              </w:rPr>
            </w:pPr>
            <w:r w:rsidRPr="005756DE">
              <w:rPr>
                <w:rFonts w:cs="Calibri"/>
                <w:b/>
                <w:bCs/>
                <w:sz w:val="20"/>
                <w:szCs w:val="20"/>
              </w:rPr>
              <w:t>Dodané ventilátory v ks</w:t>
            </w:r>
          </w:p>
        </w:tc>
      </w:tr>
      <w:tr w:rsidR="00233C41" w:rsidRPr="005756DE" w:rsidTr="003361AC">
        <w:trPr>
          <w:trHeight w:val="227"/>
          <w:jc w:val="center"/>
        </w:trPr>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b/>
                <w:bCs/>
                <w:sz w:val="20"/>
                <w:szCs w:val="20"/>
              </w:rPr>
            </w:pPr>
            <w:r w:rsidRPr="005756DE">
              <w:rPr>
                <w:rFonts w:cs="Calibri"/>
                <w:b/>
                <w:bCs/>
                <w:sz w:val="20"/>
                <w:szCs w:val="20"/>
              </w:rPr>
              <w:t>Transportní</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Monnal T60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435 297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359 750</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30</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Astral 150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249 992</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206 605</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20</w:t>
            </w:r>
          </w:p>
        </w:tc>
      </w:tr>
      <w:tr w:rsidR="00233C41" w:rsidRPr="005756DE" w:rsidTr="003361AC">
        <w:trPr>
          <w:trHeight w:val="227"/>
          <w:jc w:val="center"/>
        </w:trPr>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b/>
                <w:bCs/>
                <w:sz w:val="20"/>
                <w:szCs w:val="20"/>
              </w:rPr>
            </w:pPr>
            <w:r w:rsidRPr="005756DE">
              <w:rPr>
                <w:rFonts w:cs="Calibri"/>
                <w:b/>
                <w:bCs/>
                <w:sz w:val="20"/>
                <w:szCs w:val="20"/>
              </w:rPr>
              <w:t>JIP</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Monnal T75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468 512</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387 200</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40</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SV300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315 554</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260 789</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100</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SV600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438 433</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362 342</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50</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Servo-i</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701 800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580 000</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25</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Servo-s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387 200</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320 000</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25</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MV2000 EVO5</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676 843</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559 375</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10</w:t>
            </w:r>
          </w:p>
        </w:tc>
      </w:tr>
      <w:tr w:rsidR="00233C41" w:rsidRPr="005756DE" w:rsidTr="003361AC">
        <w:trPr>
          <w:trHeight w:val="227"/>
          <w:jc w:val="center"/>
        </w:trPr>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b/>
                <w:bCs/>
                <w:sz w:val="20"/>
                <w:szCs w:val="20"/>
              </w:rPr>
            </w:pPr>
            <w:r w:rsidRPr="005756DE">
              <w:rPr>
                <w:rFonts w:cs="Calibri"/>
                <w:b/>
                <w:bCs/>
                <w:sz w:val="20"/>
                <w:szCs w:val="20"/>
              </w:rPr>
              <w:t>Kyslíková podpora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Lumis 100 VPAP ST</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62 077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51 304</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14</w:t>
            </w:r>
          </w:p>
        </w:tc>
      </w:tr>
      <w:tr w:rsidR="00233C41" w:rsidRPr="005756DE" w:rsidTr="003361AC">
        <w:trPr>
          <w:trHeight w:val="227"/>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jc w:val="left"/>
              <w:rPr>
                <w:rFonts w:cs="Calibri"/>
                <w:b/>
                <w:bCs/>
                <w:sz w:val="20"/>
                <w:szCs w:val="20"/>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jc w:val="left"/>
              <w:rPr>
                <w:rFonts w:cs="Calibri"/>
                <w:sz w:val="20"/>
                <w:szCs w:val="20"/>
              </w:rPr>
            </w:pPr>
            <w:r w:rsidRPr="005756DE">
              <w:rPr>
                <w:rFonts w:cs="Calibri"/>
                <w:sz w:val="20"/>
                <w:szCs w:val="20"/>
              </w:rPr>
              <w:t>Lumis 150 VPAP ST-A</w:t>
            </w:r>
          </w:p>
        </w:tc>
        <w:tc>
          <w:tcPr>
            <w:tcW w:w="1701" w:type="dxa"/>
            <w:tcBorders>
              <w:top w:val="single" w:sz="4" w:space="0" w:color="auto"/>
              <w:left w:val="single" w:sz="4" w:space="0" w:color="auto"/>
              <w:bottom w:val="single" w:sz="4" w:space="0" w:color="auto"/>
              <w:right w:val="single" w:sz="4" w:space="0" w:color="auto"/>
            </w:tcBorders>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 xml:space="preserve"> 93 327</w:t>
            </w:r>
          </w:p>
        </w:tc>
        <w:tc>
          <w:tcPr>
            <w:tcW w:w="1814"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7"/>
              <w:jc w:val="right"/>
              <w:rPr>
                <w:rFonts w:cs="Calibri"/>
                <w:sz w:val="20"/>
                <w:szCs w:val="20"/>
              </w:rPr>
            </w:pPr>
            <w:r w:rsidRPr="005756DE">
              <w:rPr>
                <w:rFonts w:cs="Calibri"/>
                <w:sz w:val="20"/>
                <w:szCs w:val="20"/>
              </w:rPr>
              <w:t>77 130</w:t>
            </w:r>
          </w:p>
        </w:tc>
        <w:tc>
          <w:tcPr>
            <w:tcW w:w="1928" w:type="dxa"/>
            <w:tcBorders>
              <w:top w:val="single" w:sz="4" w:space="0" w:color="auto"/>
              <w:left w:val="single" w:sz="4" w:space="0" w:color="auto"/>
              <w:bottom w:val="single" w:sz="4" w:space="0" w:color="auto"/>
              <w:right w:val="single" w:sz="4" w:space="0" w:color="auto"/>
            </w:tcBorders>
            <w:noWrap/>
            <w:vAlign w:val="center"/>
            <w:hideMark/>
          </w:tcPr>
          <w:p w:rsidR="00233C41" w:rsidRPr="005756DE" w:rsidRDefault="00233C41" w:rsidP="003361AC">
            <w:pPr>
              <w:keepNext/>
              <w:ind w:right="567"/>
              <w:jc w:val="right"/>
              <w:rPr>
                <w:rFonts w:cs="Calibri"/>
                <w:sz w:val="20"/>
                <w:szCs w:val="20"/>
              </w:rPr>
            </w:pPr>
            <w:r w:rsidRPr="005756DE">
              <w:rPr>
                <w:rFonts w:cs="Calibri"/>
                <w:sz w:val="20"/>
                <w:szCs w:val="20"/>
              </w:rPr>
              <w:t>10</w:t>
            </w:r>
          </w:p>
        </w:tc>
      </w:tr>
    </w:tbl>
    <w:p w:rsidR="00233C41" w:rsidRPr="00CD66D6" w:rsidRDefault="00233C41" w:rsidP="00CD66D6">
      <w:pPr>
        <w:spacing w:before="40" w:after="120"/>
        <w:rPr>
          <w:rFonts w:cstheme="minorHAnsi"/>
          <w:sz w:val="20"/>
          <w:szCs w:val="20"/>
        </w:rPr>
      </w:pPr>
      <w:r w:rsidRPr="00CD66D6">
        <w:rPr>
          <w:rFonts w:cstheme="minorHAnsi"/>
          <w:b/>
          <w:sz w:val="20"/>
          <w:szCs w:val="20"/>
        </w:rPr>
        <w:t xml:space="preserve">Zdroj: </w:t>
      </w:r>
      <w:r w:rsidR="00577716">
        <w:rPr>
          <w:rFonts w:cstheme="minorHAnsi"/>
          <w:sz w:val="20"/>
          <w:szCs w:val="20"/>
        </w:rPr>
        <w:t>p</w:t>
      </w:r>
      <w:r w:rsidRPr="00CD66D6">
        <w:rPr>
          <w:rFonts w:cstheme="minorHAnsi"/>
          <w:sz w:val="20"/>
          <w:szCs w:val="20"/>
        </w:rPr>
        <w:t>ředložená dokumentace MZd</w:t>
      </w:r>
      <w:r w:rsidR="00577716">
        <w:rPr>
          <w:rFonts w:cstheme="minorHAnsi"/>
          <w:sz w:val="20"/>
          <w:szCs w:val="20"/>
        </w:rPr>
        <w:t>.</w:t>
      </w:r>
    </w:p>
    <w:p w:rsidR="00233C41" w:rsidRPr="00CD66D6" w:rsidRDefault="00233C41" w:rsidP="00CD66D6">
      <w:pPr>
        <w:spacing w:before="120" w:after="120"/>
        <w:rPr>
          <w:spacing w:val="-2"/>
        </w:rPr>
      </w:pPr>
      <w:r w:rsidRPr="00CD66D6">
        <w:rPr>
          <w:spacing w:val="-2"/>
        </w:rPr>
        <w:t>MV během kontrolovaného období nenakupovalo žádné ventilátory, ale obdrželo 40 ks neinvazivních ventilátorů jako dar. Tyto ventilátory nebyly zahrnuty do mezinárodního srovnání, protože by došlo ke zkreslení ukazatele „</w:t>
      </w:r>
      <w:r w:rsidR="003361AC">
        <w:rPr>
          <w:spacing w:val="-2"/>
        </w:rPr>
        <w:t>p</w:t>
      </w:r>
      <w:r w:rsidRPr="00CD66D6">
        <w:rPr>
          <w:spacing w:val="-2"/>
        </w:rPr>
        <w:t>růměrná cena v Kč/ks“ a „</w:t>
      </w:r>
      <w:r w:rsidR="003361AC">
        <w:rPr>
          <w:spacing w:val="-2"/>
        </w:rPr>
        <w:t>m</w:t>
      </w:r>
      <w:r w:rsidRPr="00CD66D6">
        <w:rPr>
          <w:spacing w:val="-2"/>
        </w:rPr>
        <w:t>inimální cena v Kč“.</w:t>
      </w:r>
    </w:p>
    <w:p w:rsidR="00233C41" w:rsidRPr="00A55325" w:rsidRDefault="00233C41" w:rsidP="00233C41">
      <w:pPr>
        <w:spacing w:after="120"/>
      </w:pPr>
      <w:r>
        <w:t xml:space="preserve">V rámci mezinárodní spolupráce provedl </w:t>
      </w:r>
      <w:r w:rsidRPr="00A55325">
        <w:t xml:space="preserve">NKÚ na základě </w:t>
      </w:r>
      <w:r>
        <w:t xml:space="preserve">auditní </w:t>
      </w:r>
      <w:r w:rsidRPr="00A55325">
        <w:t>zprávy vydané UK NAO</w:t>
      </w:r>
      <w:r w:rsidR="003361AC">
        <w:t xml:space="preserve"> s názvem</w:t>
      </w:r>
      <w:r w:rsidRPr="00A55325">
        <w:t xml:space="preserve"> </w:t>
      </w:r>
      <w:r w:rsidRPr="00A55325">
        <w:rPr>
          <w:i/>
        </w:rPr>
        <w:t xml:space="preserve">Investigation into how government increased the number of ventilators available to the NHS in response to </w:t>
      </w:r>
      <w:r w:rsidR="006D6A22">
        <w:rPr>
          <w:i/>
        </w:rPr>
        <w:t>COVID</w:t>
      </w:r>
      <w:r w:rsidRPr="00A55325">
        <w:rPr>
          <w:i/>
        </w:rPr>
        <w:t xml:space="preserve">-19 </w:t>
      </w:r>
      <w:r w:rsidRPr="00A55325">
        <w:t>srovnání ohledně pořízených ventilátorů Velkou Británií a</w:t>
      </w:r>
      <w:r w:rsidR="00BB1269">
        <w:t> </w:t>
      </w:r>
      <w:r w:rsidRPr="00A55325">
        <w:t xml:space="preserve">Českou republikou. </w:t>
      </w:r>
    </w:p>
    <w:p w:rsidR="00233C41" w:rsidRPr="00A55325" w:rsidRDefault="00233C41" w:rsidP="00233C41">
      <w:pPr>
        <w:spacing w:after="120"/>
      </w:pPr>
      <w:r w:rsidRPr="00A55325">
        <w:t>Velká Británie z hlediska celkového počtu centrálně poří</w:t>
      </w:r>
      <w:r w:rsidR="00CD66D6">
        <w:t>zených ventilátorů nakupovala v </w:t>
      </w:r>
      <w:r w:rsidRPr="00A55325">
        <w:t xml:space="preserve">mnohem větším objemu než Česká republika, resp. MZd </w:t>
      </w:r>
      <w:r w:rsidR="003361AC">
        <w:t>(</w:t>
      </w:r>
      <w:r w:rsidRPr="00A55325">
        <w:t>viz následující tabulka</w:t>
      </w:r>
      <w:r w:rsidR="003361AC">
        <w:t>)</w:t>
      </w:r>
      <w:r w:rsidRPr="00A55325">
        <w:t xml:space="preserve">. Celkový objem nákupů MZd vyčíslený na základě dodaných faktur MZd byl v období od 1. 1. 2020 do 30. 9. 2020 celkem 324 ks kompletních ventilátorů. Oproti tomu Velká Británie pořídila ve stejném období celkem 11 100 ks kompletních ventilátorů. Rozptyl a průměr cen jednotlivých druhů pořízených přístrojů je </w:t>
      </w:r>
      <w:r w:rsidR="003361AC">
        <w:t>u </w:t>
      </w:r>
      <w:r w:rsidRPr="00A55325">
        <w:t xml:space="preserve">nákupů provedených Velkou Británií mnohonásobně vyšší než </w:t>
      </w:r>
      <w:r w:rsidR="003361AC">
        <w:t>u </w:t>
      </w:r>
      <w:r w:rsidRPr="00A55325">
        <w:t>nákup</w:t>
      </w:r>
      <w:r w:rsidR="003361AC">
        <w:t>ů</w:t>
      </w:r>
      <w:r w:rsidRPr="00A55325">
        <w:t xml:space="preserve"> České republiky. Rozdíl maximálních cen je téměř trojnásobný. Naopak při porovnání minimální ceny v kategorii transportních ventilátorů je cena dosažená britským ministerstvem poloviční vůči české. Zde je potřeba brát v potaz různorodost nakupovaných přístrojů, úpravy přístrojů potřebné pro britský zdravotnický systém a v neposlední řadě také vzrůstající poptávku v době objednávek.</w:t>
      </w:r>
    </w:p>
    <w:p w:rsidR="00233C41" w:rsidRPr="00A55325" w:rsidRDefault="00233C41" w:rsidP="00345590">
      <w:pPr>
        <w:keepNext/>
        <w:tabs>
          <w:tab w:val="left" w:pos="720"/>
          <w:tab w:val="left" w:pos="1440"/>
          <w:tab w:val="left" w:pos="2160"/>
          <w:tab w:val="left" w:pos="2880"/>
          <w:tab w:val="left" w:pos="3600"/>
          <w:tab w:val="right" w:pos="9070"/>
        </w:tabs>
        <w:spacing w:after="40"/>
        <w:rPr>
          <w:rFonts w:cstheme="minorHAnsi"/>
        </w:rPr>
      </w:pPr>
      <w:r>
        <w:rPr>
          <w:rFonts w:cstheme="minorHAnsi"/>
          <w:b/>
        </w:rPr>
        <w:lastRenderedPageBreak/>
        <w:t>Tabulka č. 6</w:t>
      </w:r>
      <w:r w:rsidR="00684E60">
        <w:rPr>
          <w:rFonts w:cstheme="minorHAnsi"/>
          <w:b/>
        </w:rPr>
        <w:t>:</w:t>
      </w:r>
      <w:r w:rsidRPr="00BF5F5A">
        <w:rPr>
          <w:rFonts w:cstheme="minorHAnsi"/>
          <w:b/>
        </w:rPr>
        <w:t xml:space="preserve"> Náklady na </w:t>
      </w:r>
      <w:r w:rsidR="00684E60">
        <w:rPr>
          <w:rFonts w:cstheme="minorHAnsi"/>
          <w:b/>
        </w:rPr>
        <w:t>1 </w:t>
      </w:r>
      <w:r w:rsidRPr="00BF5F5A">
        <w:rPr>
          <w:rFonts w:cstheme="minorHAnsi"/>
          <w:b/>
        </w:rPr>
        <w:t xml:space="preserve">ks, dle druhu ventilátoru </w:t>
      </w:r>
      <w:r w:rsidR="00684E60">
        <w:rPr>
          <w:rFonts w:cstheme="minorHAnsi"/>
          <w:b/>
        </w:rPr>
        <w:t>v </w:t>
      </w:r>
      <w:r w:rsidRPr="00BF5F5A">
        <w:rPr>
          <w:rFonts w:cstheme="minorHAnsi"/>
          <w:b/>
        </w:rPr>
        <w:t xml:space="preserve">ČR </w:t>
      </w:r>
      <w:r w:rsidR="00684E60">
        <w:rPr>
          <w:rFonts w:cstheme="minorHAnsi"/>
          <w:b/>
        </w:rPr>
        <w:t>a v</w:t>
      </w:r>
      <w:r w:rsidR="00436DA2">
        <w:rPr>
          <w:rFonts w:cstheme="minorHAnsi"/>
          <w:b/>
        </w:rPr>
        <w:t>e Velké Británii</w:t>
      </w: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861"/>
        <w:gridCol w:w="766"/>
        <w:gridCol w:w="1984"/>
        <w:gridCol w:w="1626"/>
        <w:gridCol w:w="1351"/>
        <w:gridCol w:w="1484"/>
      </w:tblGrid>
      <w:tr w:rsidR="00EB6F01" w:rsidRPr="00EB6F01" w:rsidTr="00EB6F01">
        <w:trPr>
          <w:trHeight w:val="283"/>
        </w:trPr>
        <w:tc>
          <w:tcPr>
            <w:tcW w:w="9072" w:type="dxa"/>
            <w:gridSpan w:val="6"/>
            <w:shd w:val="clear" w:color="auto" w:fill="E5F1FF"/>
            <w:noWrap/>
            <w:vAlign w:val="center"/>
            <w:hideMark/>
          </w:tcPr>
          <w:p w:rsidR="00233C41" w:rsidRPr="00EB6F01" w:rsidRDefault="00233C41" w:rsidP="00345590">
            <w:pPr>
              <w:keepNext/>
              <w:jc w:val="left"/>
              <w:rPr>
                <w:rFonts w:cs="Calibri"/>
                <w:b/>
                <w:bCs/>
                <w:color w:val="000000" w:themeColor="text1"/>
                <w:sz w:val="20"/>
                <w:szCs w:val="20"/>
              </w:rPr>
            </w:pPr>
            <w:r w:rsidRPr="00EB6F01">
              <w:rPr>
                <w:rFonts w:cs="Calibri"/>
                <w:b/>
                <w:bCs/>
                <w:color w:val="000000" w:themeColor="text1"/>
                <w:sz w:val="20"/>
                <w:szCs w:val="20"/>
              </w:rPr>
              <w:t>Ventilátor</w:t>
            </w:r>
            <w:r w:rsidR="00684E60">
              <w:rPr>
                <w:rFonts w:cs="Calibri"/>
                <w:b/>
                <w:bCs/>
                <w:color w:val="000000" w:themeColor="text1"/>
                <w:sz w:val="20"/>
                <w:szCs w:val="20"/>
              </w:rPr>
              <w:t>y</w:t>
            </w:r>
            <w:r w:rsidRPr="00EB6F01">
              <w:rPr>
                <w:rFonts w:cs="Calibri"/>
                <w:b/>
                <w:bCs/>
                <w:color w:val="000000" w:themeColor="text1"/>
                <w:sz w:val="20"/>
                <w:szCs w:val="20"/>
              </w:rPr>
              <w:t xml:space="preserve"> pořízené v ČR</w:t>
            </w:r>
          </w:p>
        </w:tc>
      </w:tr>
      <w:tr w:rsidR="00EB6F01" w:rsidRPr="00EB6F01" w:rsidTr="00EB6F01">
        <w:trPr>
          <w:trHeight w:val="283"/>
        </w:trPr>
        <w:tc>
          <w:tcPr>
            <w:tcW w:w="1861" w:type="dxa"/>
            <w:shd w:val="clear" w:color="auto" w:fill="E5F1FF"/>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b/>
                <w:color w:val="000000" w:themeColor="text1"/>
                <w:sz w:val="20"/>
                <w:szCs w:val="20"/>
              </w:rPr>
              <w:t>Druh</w:t>
            </w:r>
          </w:p>
        </w:tc>
        <w:tc>
          <w:tcPr>
            <w:tcW w:w="766"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ks</w:t>
            </w:r>
          </w:p>
        </w:tc>
        <w:tc>
          <w:tcPr>
            <w:tcW w:w="1984"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 xml:space="preserve">Cena celkem v Kč </w:t>
            </w:r>
            <w:r w:rsidR="00EB6F01">
              <w:rPr>
                <w:rFonts w:cs="Calibri"/>
                <w:b/>
                <w:color w:val="000000" w:themeColor="text1"/>
                <w:sz w:val="20"/>
                <w:szCs w:val="20"/>
              </w:rPr>
              <w:br/>
            </w:r>
            <w:r w:rsidRPr="00EB6F01">
              <w:rPr>
                <w:rFonts w:cs="Calibri"/>
                <w:b/>
                <w:color w:val="000000" w:themeColor="text1"/>
                <w:sz w:val="20"/>
                <w:szCs w:val="20"/>
              </w:rPr>
              <w:t>bez DPH</w:t>
            </w:r>
          </w:p>
        </w:tc>
        <w:tc>
          <w:tcPr>
            <w:tcW w:w="1626"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Průměrná cena v Kč/ks</w:t>
            </w:r>
          </w:p>
        </w:tc>
        <w:tc>
          <w:tcPr>
            <w:tcW w:w="1351"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Maximální cena v Kč</w:t>
            </w:r>
          </w:p>
        </w:tc>
        <w:tc>
          <w:tcPr>
            <w:tcW w:w="1484"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Minimální cena v Kč</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color w:val="000000" w:themeColor="text1"/>
                <w:sz w:val="20"/>
                <w:szCs w:val="20"/>
              </w:rPr>
            </w:pPr>
            <w:r w:rsidRPr="00EB6F01">
              <w:rPr>
                <w:rFonts w:cs="Calibri"/>
                <w:color w:val="000000" w:themeColor="text1"/>
                <w:sz w:val="20"/>
                <w:szCs w:val="20"/>
              </w:rPr>
              <w:t>JIP</w:t>
            </w:r>
          </w:p>
        </w:tc>
        <w:tc>
          <w:tcPr>
            <w:tcW w:w="76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250</w:t>
            </w:r>
          </w:p>
        </w:tc>
        <w:tc>
          <w:tcPr>
            <w:tcW w:w="19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87 777 750</w:t>
            </w:r>
          </w:p>
        </w:tc>
        <w:tc>
          <w:tcPr>
            <w:tcW w:w="162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351 111</w:t>
            </w:r>
          </w:p>
        </w:tc>
        <w:tc>
          <w:tcPr>
            <w:tcW w:w="1351"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580 000</w:t>
            </w:r>
          </w:p>
        </w:tc>
        <w:tc>
          <w:tcPr>
            <w:tcW w:w="14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260 789</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color w:val="000000" w:themeColor="text1"/>
                <w:sz w:val="20"/>
                <w:szCs w:val="20"/>
              </w:rPr>
            </w:pPr>
            <w:r w:rsidRPr="00EB6F01">
              <w:rPr>
                <w:rFonts w:cs="Calibri"/>
                <w:color w:val="000000" w:themeColor="text1"/>
                <w:sz w:val="20"/>
                <w:szCs w:val="20"/>
              </w:rPr>
              <w:t>Transportní</w:t>
            </w:r>
          </w:p>
        </w:tc>
        <w:tc>
          <w:tcPr>
            <w:tcW w:w="76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50</w:t>
            </w:r>
          </w:p>
        </w:tc>
        <w:tc>
          <w:tcPr>
            <w:tcW w:w="19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14 924 600</w:t>
            </w:r>
          </w:p>
        </w:tc>
        <w:tc>
          <w:tcPr>
            <w:tcW w:w="162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298 492</w:t>
            </w:r>
          </w:p>
        </w:tc>
        <w:tc>
          <w:tcPr>
            <w:tcW w:w="1351"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359 750</w:t>
            </w:r>
          </w:p>
        </w:tc>
        <w:tc>
          <w:tcPr>
            <w:tcW w:w="14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206 605</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color w:val="000000" w:themeColor="text1"/>
                <w:sz w:val="20"/>
                <w:szCs w:val="20"/>
              </w:rPr>
            </w:pPr>
            <w:r w:rsidRPr="00EB6F01">
              <w:rPr>
                <w:rFonts w:cs="Calibri"/>
                <w:color w:val="000000" w:themeColor="text1"/>
                <w:sz w:val="20"/>
                <w:szCs w:val="20"/>
              </w:rPr>
              <w:t>Bilevel ventilátor/kyslíková podpora</w:t>
            </w:r>
          </w:p>
        </w:tc>
        <w:tc>
          <w:tcPr>
            <w:tcW w:w="76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24</w:t>
            </w:r>
          </w:p>
        </w:tc>
        <w:tc>
          <w:tcPr>
            <w:tcW w:w="19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1 489 556</w:t>
            </w:r>
          </w:p>
        </w:tc>
        <w:tc>
          <w:tcPr>
            <w:tcW w:w="162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 xml:space="preserve">62 065 </w:t>
            </w:r>
          </w:p>
        </w:tc>
        <w:tc>
          <w:tcPr>
            <w:tcW w:w="1351"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77 130</w:t>
            </w:r>
          </w:p>
        </w:tc>
        <w:tc>
          <w:tcPr>
            <w:tcW w:w="14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51 304</w:t>
            </w:r>
          </w:p>
        </w:tc>
      </w:tr>
      <w:tr w:rsidR="00EB6F01" w:rsidRPr="00EB6F01" w:rsidTr="00EB6F01">
        <w:trPr>
          <w:trHeight w:val="283"/>
        </w:trPr>
        <w:tc>
          <w:tcPr>
            <w:tcW w:w="1861" w:type="dxa"/>
            <w:shd w:val="clear" w:color="auto" w:fill="F2C0C9"/>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b/>
                <w:color w:val="000000" w:themeColor="text1"/>
                <w:sz w:val="20"/>
                <w:szCs w:val="20"/>
              </w:rPr>
              <w:t>Celkem</w:t>
            </w:r>
          </w:p>
        </w:tc>
        <w:tc>
          <w:tcPr>
            <w:tcW w:w="766"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b/>
                <w:color w:val="000000" w:themeColor="text1"/>
                <w:sz w:val="20"/>
                <w:szCs w:val="20"/>
              </w:rPr>
              <w:t>324</w:t>
            </w:r>
          </w:p>
        </w:tc>
        <w:tc>
          <w:tcPr>
            <w:tcW w:w="1984"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b/>
                <w:color w:val="000000" w:themeColor="text1"/>
                <w:sz w:val="20"/>
                <w:szCs w:val="20"/>
              </w:rPr>
              <w:t>104 191 906</w:t>
            </w:r>
          </w:p>
        </w:tc>
        <w:tc>
          <w:tcPr>
            <w:tcW w:w="1626"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b/>
                <w:color w:val="000000" w:themeColor="text1"/>
                <w:sz w:val="20"/>
                <w:szCs w:val="20"/>
              </w:rPr>
              <w:t xml:space="preserve">321 580 </w:t>
            </w:r>
          </w:p>
        </w:tc>
        <w:tc>
          <w:tcPr>
            <w:tcW w:w="1351"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p>
        </w:tc>
        <w:tc>
          <w:tcPr>
            <w:tcW w:w="1484" w:type="dxa"/>
            <w:shd w:val="clear" w:color="auto" w:fill="F2C0C9"/>
            <w:noWrap/>
            <w:vAlign w:val="center"/>
            <w:hideMark/>
          </w:tcPr>
          <w:p w:rsidR="00233C41" w:rsidRPr="00EB6F01" w:rsidRDefault="00233C41" w:rsidP="00345590">
            <w:pPr>
              <w:keepNext/>
              <w:ind w:right="57"/>
              <w:jc w:val="right"/>
              <w:rPr>
                <w:rFonts w:cs="Calibri"/>
                <w:color w:val="000000" w:themeColor="text1"/>
                <w:sz w:val="20"/>
                <w:szCs w:val="20"/>
              </w:rPr>
            </w:pPr>
          </w:p>
        </w:tc>
      </w:tr>
      <w:tr w:rsidR="00EB6F01" w:rsidRPr="00EB6F01" w:rsidTr="00EB6F01">
        <w:trPr>
          <w:trHeight w:val="283"/>
        </w:trPr>
        <w:tc>
          <w:tcPr>
            <w:tcW w:w="9072" w:type="dxa"/>
            <w:gridSpan w:val="6"/>
            <w:shd w:val="clear" w:color="auto" w:fill="E5F1FF"/>
            <w:noWrap/>
            <w:vAlign w:val="center"/>
            <w:hideMark/>
          </w:tcPr>
          <w:p w:rsidR="00233C41" w:rsidRPr="00EB6F01" w:rsidRDefault="00233C41" w:rsidP="00345590">
            <w:pPr>
              <w:keepNext/>
              <w:jc w:val="left"/>
              <w:rPr>
                <w:rFonts w:cs="Calibri"/>
                <w:b/>
                <w:bCs/>
                <w:color w:val="000000" w:themeColor="text1"/>
                <w:sz w:val="20"/>
                <w:szCs w:val="20"/>
              </w:rPr>
            </w:pPr>
            <w:r w:rsidRPr="00EB6F01">
              <w:rPr>
                <w:rFonts w:cs="Calibri"/>
                <w:b/>
                <w:bCs/>
                <w:color w:val="000000" w:themeColor="text1"/>
                <w:sz w:val="20"/>
                <w:szCs w:val="20"/>
              </w:rPr>
              <w:t>Ventilátor</w:t>
            </w:r>
            <w:r w:rsidR="00684E60">
              <w:rPr>
                <w:rFonts w:cs="Calibri"/>
                <w:b/>
                <w:bCs/>
                <w:color w:val="000000" w:themeColor="text1"/>
                <w:sz w:val="20"/>
                <w:szCs w:val="20"/>
              </w:rPr>
              <w:t>y</w:t>
            </w:r>
            <w:r w:rsidRPr="00EB6F01">
              <w:rPr>
                <w:rFonts w:cs="Calibri"/>
                <w:b/>
                <w:bCs/>
                <w:color w:val="000000" w:themeColor="text1"/>
                <w:sz w:val="20"/>
                <w:szCs w:val="20"/>
              </w:rPr>
              <w:t xml:space="preserve"> pořízené ve Velké Británii</w:t>
            </w:r>
          </w:p>
        </w:tc>
      </w:tr>
      <w:tr w:rsidR="00EB6F01" w:rsidRPr="00EB6F01" w:rsidTr="00EB6F01">
        <w:trPr>
          <w:trHeight w:val="283"/>
        </w:trPr>
        <w:tc>
          <w:tcPr>
            <w:tcW w:w="1861" w:type="dxa"/>
            <w:shd w:val="clear" w:color="auto" w:fill="E5F1FF"/>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b/>
                <w:color w:val="000000" w:themeColor="text1"/>
                <w:sz w:val="20"/>
                <w:szCs w:val="20"/>
              </w:rPr>
              <w:t>Druh</w:t>
            </w:r>
          </w:p>
        </w:tc>
        <w:tc>
          <w:tcPr>
            <w:tcW w:w="766"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ks</w:t>
            </w:r>
          </w:p>
        </w:tc>
        <w:tc>
          <w:tcPr>
            <w:tcW w:w="1984"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 xml:space="preserve">Cena celkem v Kč </w:t>
            </w:r>
            <w:r w:rsidR="00EB6F01">
              <w:rPr>
                <w:rFonts w:cs="Calibri"/>
                <w:b/>
                <w:color w:val="000000" w:themeColor="text1"/>
                <w:sz w:val="20"/>
                <w:szCs w:val="20"/>
              </w:rPr>
              <w:br/>
            </w:r>
            <w:r w:rsidRPr="00EB6F01">
              <w:rPr>
                <w:rFonts w:cs="Calibri"/>
                <w:b/>
                <w:color w:val="000000" w:themeColor="text1"/>
                <w:sz w:val="20"/>
                <w:szCs w:val="20"/>
              </w:rPr>
              <w:t>bez DPH</w:t>
            </w:r>
          </w:p>
        </w:tc>
        <w:tc>
          <w:tcPr>
            <w:tcW w:w="1626"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Průměrná cena v Kč/ks</w:t>
            </w:r>
          </w:p>
        </w:tc>
        <w:tc>
          <w:tcPr>
            <w:tcW w:w="1351"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Maximální cena v Kč</w:t>
            </w:r>
          </w:p>
        </w:tc>
        <w:tc>
          <w:tcPr>
            <w:tcW w:w="1484" w:type="dxa"/>
            <w:shd w:val="clear" w:color="auto" w:fill="E5F1FF"/>
            <w:noWrap/>
            <w:vAlign w:val="center"/>
            <w:hideMark/>
          </w:tcPr>
          <w:p w:rsidR="00233C41" w:rsidRPr="00EB6F01" w:rsidRDefault="00233C41" w:rsidP="00345590">
            <w:pPr>
              <w:keepNext/>
              <w:jc w:val="center"/>
              <w:rPr>
                <w:rFonts w:cs="Calibri"/>
                <w:b/>
                <w:color w:val="000000" w:themeColor="text1"/>
                <w:sz w:val="20"/>
                <w:szCs w:val="20"/>
              </w:rPr>
            </w:pPr>
            <w:r w:rsidRPr="00EB6F01">
              <w:rPr>
                <w:rFonts w:cs="Calibri"/>
                <w:b/>
                <w:color w:val="000000" w:themeColor="text1"/>
                <w:sz w:val="20"/>
                <w:szCs w:val="20"/>
              </w:rPr>
              <w:t>Minimální cena v Kč</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color w:val="000000" w:themeColor="text1"/>
                <w:sz w:val="20"/>
                <w:szCs w:val="20"/>
              </w:rPr>
              <w:t>JIP</w:t>
            </w:r>
          </w:p>
        </w:tc>
        <w:tc>
          <w:tcPr>
            <w:tcW w:w="766"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8 095</w:t>
            </w:r>
          </w:p>
        </w:tc>
        <w:tc>
          <w:tcPr>
            <w:tcW w:w="1984"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6 533 966 419</w:t>
            </w:r>
          </w:p>
        </w:tc>
        <w:tc>
          <w:tcPr>
            <w:tcW w:w="1626"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807 161 </w:t>
            </w:r>
          </w:p>
        </w:tc>
        <w:tc>
          <w:tcPr>
            <w:tcW w:w="1351"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1 483 159</w:t>
            </w:r>
          </w:p>
        </w:tc>
        <w:tc>
          <w:tcPr>
            <w:tcW w:w="1484"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212 724</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color w:val="000000" w:themeColor="text1"/>
                <w:sz w:val="20"/>
                <w:szCs w:val="20"/>
              </w:rPr>
              <w:t>Transportní</w:t>
            </w:r>
          </w:p>
        </w:tc>
        <w:tc>
          <w:tcPr>
            <w:tcW w:w="766"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3046</w:t>
            </w:r>
          </w:p>
        </w:tc>
        <w:tc>
          <w:tcPr>
            <w:tcW w:w="1984"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688 781 787</w:t>
            </w:r>
          </w:p>
        </w:tc>
        <w:tc>
          <w:tcPr>
            <w:tcW w:w="1626"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226 127 </w:t>
            </w:r>
          </w:p>
        </w:tc>
        <w:tc>
          <w:tcPr>
            <w:tcW w:w="1351"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945 440</w:t>
            </w:r>
          </w:p>
        </w:tc>
        <w:tc>
          <w:tcPr>
            <w:tcW w:w="1484" w:type="dxa"/>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85 681</w:t>
            </w:r>
          </w:p>
        </w:tc>
      </w:tr>
      <w:tr w:rsidR="00EB6F01" w:rsidRPr="00EB6F01" w:rsidTr="00EB6F01">
        <w:trPr>
          <w:trHeight w:val="283"/>
        </w:trPr>
        <w:tc>
          <w:tcPr>
            <w:tcW w:w="1861" w:type="dxa"/>
            <w:noWrap/>
            <w:vAlign w:val="center"/>
            <w:hideMark/>
          </w:tcPr>
          <w:p w:rsidR="00233C41" w:rsidRPr="00EB6F01" w:rsidRDefault="00233C41" w:rsidP="00345590">
            <w:pPr>
              <w:keepNext/>
              <w:jc w:val="left"/>
              <w:rPr>
                <w:rFonts w:cs="Calibri"/>
                <w:color w:val="000000" w:themeColor="text1"/>
                <w:sz w:val="20"/>
                <w:szCs w:val="20"/>
              </w:rPr>
            </w:pPr>
            <w:r w:rsidRPr="00EB6F01">
              <w:rPr>
                <w:rFonts w:cs="Calibri"/>
                <w:color w:val="000000" w:themeColor="text1"/>
                <w:sz w:val="20"/>
                <w:szCs w:val="20"/>
              </w:rPr>
              <w:t>Bilevel ventilátor/kyslíková podpora</w:t>
            </w:r>
          </w:p>
        </w:tc>
        <w:tc>
          <w:tcPr>
            <w:tcW w:w="76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11 643</w:t>
            </w:r>
          </w:p>
        </w:tc>
        <w:tc>
          <w:tcPr>
            <w:tcW w:w="19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631 324 474</w:t>
            </w:r>
          </w:p>
        </w:tc>
        <w:tc>
          <w:tcPr>
            <w:tcW w:w="1626"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54 224</w:t>
            </w:r>
          </w:p>
        </w:tc>
        <w:tc>
          <w:tcPr>
            <w:tcW w:w="1351"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1 370 888</w:t>
            </w:r>
          </w:p>
        </w:tc>
        <w:tc>
          <w:tcPr>
            <w:tcW w:w="1484" w:type="dxa"/>
            <w:noWrap/>
            <w:vAlign w:val="center"/>
            <w:hideMark/>
          </w:tcPr>
          <w:p w:rsidR="00233C41" w:rsidRPr="00EB6F01" w:rsidRDefault="00233C41" w:rsidP="00345590">
            <w:pPr>
              <w:keepNext/>
              <w:ind w:right="57"/>
              <w:jc w:val="right"/>
              <w:rPr>
                <w:rFonts w:cs="Calibri"/>
                <w:color w:val="000000" w:themeColor="text1"/>
                <w:sz w:val="20"/>
                <w:szCs w:val="20"/>
              </w:rPr>
            </w:pPr>
            <w:r w:rsidRPr="00EB6F01">
              <w:rPr>
                <w:rFonts w:cs="Calibri"/>
                <w:color w:val="000000" w:themeColor="text1"/>
                <w:sz w:val="20"/>
                <w:szCs w:val="20"/>
              </w:rPr>
              <w:t>31 022</w:t>
            </w:r>
          </w:p>
        </w:tc>
      </w:tr>
      <w:tr w:rsidR="00EB6F01" w:rsidRPr="00EB6F01" w:rsidTr="00EB6F01">
        <w:trPr>
          <w:trHeight w:val="283"/>
        </w:trPr>
        <w:tc>
          <w:tcPr>
            <w:tcW w:w="1861" w:type="dxa"/>
            <w:shd w:val="clear" w:color="auto" w:fill="F2C0C9"/>
            <w:noWrap/>
            <w:vAlign w:val="center"/>
            <w:hideMark/>
          </w:tcPr>
          <w:p w:rsidR="00233C41" w:rsidRPr="00EB6F01" w:rsidRDefault="00233C41" w:rsidP="00345590">
            <w:pPr>
              <w:keepNext/>
              <w:jc w:val="left"/>
              <w:rPr>
                <w:rFonts w:cs="Calibri"/>
                <w:b/>
                <w:color w:val="000000" w:themeColor="text1"/>
                <w:sz w:val="20"/>
                <w:szCs w:val="20"/>
              </w:rPr>
            </w:pPr>
            <w:r w:rsidRPr="00EB6F01">
              <w:rPr>
                <w:rFonts w:cs="Calibri"/>
                <w:b/>
                <w:color w:val="000000" w:themeColor="text1"/>
                <w:sz w:val="20"/>
                <w:szCs w:val="20"/>
              </w:rPr>
              <w:t>Celkem</w:t>
            </w:r>
          </w:p>
        </w:tc>
        <w:tc>
          <w:tcPr>
            <w:tcW w:w="766"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22 784</w:t>
            </w:r>
          </w:p>
        </w:tc>
        <w:tc>
          <w:tcPr>
            <w:tcW w:w="1984"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7 854 072 680</w:t>
            </w:r>
          </w:p>
        </w:tc>
        <w:tc>
          <w:tcPr>
            <w:tcW w:w="1626" w:type="dxa"/>
            <w:shd w:val="clear" w:color="auto" w:fill="F2C0C9"/>
            <w:noWrap/>
            <w:vAlign w:val="center"/>
            <w:hideMark/>
          </w:tcPr>
          <w:p w:rsidR="00233C41" w:rsidRPr="00EB6F01" w:rsidRDefault="00233C41" w:rsidP="00345590">
            <w:pPr>
              <w:keepNext/>
              <w:ind w:right="57"/>
              <w:jc w:val="right"/>
              <w:rPr>
                <w:rFonts w:cs="Calibri"/>
                <w:b/>
                <w:color w:val="000000" w:themeColor="text1"/>
                <w:sz w:val="20"/>
                <w:szCs w:val="20"/>
              </w:rPr>
            </w:pPr>
            <w:r w:rsidRPr="00EB6F01">
              <w:rPr>
                <w:rFonts w:cs="Calibri"/>
                <w:color w:val="000000" w:themeColor="text1"/>
                <w:sz w:val="20"/>
                <w:szCs w:val="20"/>
              </w:rPr>
              <w:t xml:space="preserve"> 344 719 </w:t>
            </w:r>
          </w:p>
        </w:tc>
        <w:tc>
          <w:tcPr>
            <w:tcW w:w="1351" w:type="dxa"/>
            <w:shd w:val="clear" w:color="auto" w:fill="F2C0C9"/>
            <w:noWrap/>
            <w:vAlign w:val="center"/>
          </w:tcPr>
          <w:p w:rsidR="00233C41" w:rsidRPr="00EB6F01" w:rsidRDefault="00233C41" w:rsidP="00345590">
            <w:pPr>
              <w:keepNext/>
              <w:ind w:right="57"/>
              <w:jc w:val="right"/>
              <w:rPr>
                <w:rFonts w:cs="Calibri"/>
                <w:b/>
                <w:color w:val="000000" w:themeColor="text1"/>
                <w:sz w:val="20"/>
                <w:szCs w:val="20"/>
              </w:rPr>
            </w:pPr>
          </w:p>
        </w:tc>
        <w:tc>
          <w:tcPr>
            <w:tcW w:w="1484" w:type="dxa"/>
            <w:shd w:val="clear" w:color="auto" w:fill="F2C0C9"/>
            <w:noWrap/>
            <w:vAlign w:val="center"/>
          </w:tcPr>
          <w:p w:rsidR="00233C41" w:rsidRPr="00EB6F01" w:rsidRDefault="00233C41" w:rsidP="00345590">
            <w:pPr>
              <w:keepNext/>
              <w:ind w:right="57"/>
              <w:jc w:val="right"/>
              <w:rPr>
                <w:rFonts w:cs="Calibri"/>
                <w:b/>
                <w:color w:val="000000" w:themeColor="text1"/>
                <w:sz w:val="20"/>
                <w:szCs w:val="20"/>
              </w:rPr>
            </w:pPr>
          </w:p>
        </w:tc>
      </w:tr>
    </w:tbl>
    <w:p w:rsidR="00233C41" w:rsidRPr="0023548E" w:rsidRDefault="00233C41" w:rsidP="0023548E">
      <w:pPr>
        <w:spacing w:before="40" w:after="120"/>
        <w:ind w:left="567" w:hanging="567"/>
      </w:pPr>
      <w:r w:rsidRPr="0023548E">
        <w:rPr>
          <w:rFonts w:cstheme="minorHAnsi"/>
          <w:b/>
          <w:sz w:val="20"/>
          <w:szCs w:val="20"/>
        </w:rPr>
        <w:t xml:space="preserve">Zdroj: </w:t>
      </w:r>
      <w:r w:rsidR="00684E60">
        <w:rPr>
          <w:rFonts w:cstheme="minorHAnsi"/>
          <w:sz w:val="20"/>
          <w:szCs w:val="20"/>
        </w:rPr>
        <w:t>p</w:t>
      </w:r>
      <w:r w:rsidRPr="0023548E">
        <w:rPr>
          <w:rFonts w:cstheme="minorHAnsi"/>
          <w:sz w:val="20"/>
          <w:szCs w:val="20"/>
        </w:rPr>
        <w:t>ředložená dokumentace MZd a</w:t>
      </w:r>
      <w:r w:rsidR="00684E60">
        <w:rPr>
          <w:rFonts w:cstheme="minorHAnsi"/>
          <w:sz w:val="20"/>
          <w:szCs w:val="20"/>
        </w:rPr>
        <w:t> zpráva</w:t>
      </w:r>
      <w:r w:rsidRPr="0023548E">
        <w:rPr>
          <w:rFonts w:cstheme="minorHAnsi"/>
          <w:sz w:val="20"/>
          <w:szCs w:val="20"/>
        </w:rPr>
        <w:t xml:space="preserve"> </w:t>
      </w:r>
      <w:r w:rsidRPr="0023548E">
        <w:rPr>
          <w:i/>
          <w:sz w:val="20"/>
        </w:rPr>
        <w:t xml:space="preserve">Investigation into how government increased the number of ventilators available to the NHS in response to </w:t>
      </w:r>
      <w:r w:rsidR="006D6A22">
        <w:rPr>
          <w:i/>
          <w:sz w:val="20"/>
        </w:rPr>
        <w:t>COVID</w:t>
      </w:r>
      <w:r w:rsidRPr="0023548E">
        <w:rPr>
          <w:i/>
          <w:sz w:val="20"/>
        </w:rPr>
        <w:t>-19</w:t>
      </w:r>
      <w:r w:rsidRPr="0023548E">
        <w:rPr>
          <w:sz w:val="20"/>
        </w:rPr>
        <w:t xml:space="preserve"> </w:t>
      </w:r>
      <w:r w:rsidRPr="0023548E">
        <w:rPr>
          <w:rFonts w:cstheme="minorHAnsi"/>
          <w:sz w:val="20"/>
          <w:szCs w:val="20"/>
        </w:rPr>
        <w:t xml:space="preserve">dostupná </w:t>
      </w:r>
      <w:hyperlink r:id="rId35" w:history="1">
        <w:r w:rsidRPr="0023548E">
          <w:rPr>
            <w:rStyle w:val="Hypertextovodkaz"/>
            <w:rFonts w:cstheme="minorHAnsi"/>
            <w:sz w:val="20"/>
            <w:szCs w:val="20"/>
          </w:rPr>
          <w:t>zde</w:t>
        </w:r>
      </w:hyperlink>
      <w:r w:rsidRPr="0023548E">
        <w:rPr>
          <w:rFonts w:cstheme="minorHAnsi"/>
          <w:sz w:val="20"/>
          <w:szCs w:val="20"/>
        </w:rPr>
        <w:t>.</w:t>
      </w:r>
    </w:p>
    <w:p w:rsidR="00233C41" w:rsidRPr="00A55325" w:rsidRDefault="00233C41" w:rsidP="00233C41">
      <w:pPr>
        <w:spacing w:after="120"/>
      </w:pPr>
      <w:r w:rsidRPr="00A55325">
        <w:t xml:space="preserve">Pro další srovnání NKÚ identifikoval stejné typy přístrojů nakupovaných veřejnou správou </w:t>
      </w:r>
      <w:r w:rsidR="00684E60" w:rsidRPr="00A55325">
        <w:t xml:space="preserve">jak </w:t>
      </w:r>
      <w:r w:rsidRPr="00A55325">
        <w:t>v</w:t>
      </w:r>
      <w:r w:rsidR="00684E60">
        <w:t> </w:t>
      </w:r>
      <w:r w:rsidRPr="00A55325">
        <w:t>ČR</w:t>
      </w:r>
      <w:r w:rsidR="00684E60">
        <w:t>,</w:t>
      </w:r>
      <w:r w:rsidRPr="00A55325">
        <w:t xml:space="preserve"> tak ve Velké Británii. Kurz pro převod měny NKÚ normalizoval pomocí tříměsíčního průměru. Při tomto srovnání je opět patrné, že ve většině případů Velká Británie nakupovala více ventilátorů, až na ventilátor typu SV 600, </w:t>
      </w:r>
      <w:r>
        <w:t>kterých</w:t>
      </w:r>
      <w:r w:rsidRPr="00A55325">
        <w:t xml:space="preserve"> ČR zakoupila o 30 ks více.</w:t>
      </w:r>
    </w:p>
    <w:p w:rsidR="00233C41" w:rsidRPr="00A55325" w:rsidRDefault="00233C41" w:rsidP="00233C41">
      <w:pPr>
        <w:spacing w:after="120"/>
      </w:pPr>
      <w:r w:rsidRPr="00A55325">
        <w:t>U ventilátorů určených pro JIP provoz (</w:t>
      </w:r>
      <w:r>
        <w:t>ty</w:t>
      </w:r>
      <w:r w:rsidRPr="00A55325">
        <w:t>py SV600 a Servo-i) nakupovalo MZd za nižší ceny než Velká Británie, nicméně tato skutečnost může být zapříčiněna přidruženými službami</w:t>
      </w:r>
      <w:r w:rsidR="00684E60">
        <w:t>,</w:t>
      </w:r>
      <w:r w:rsidRPr="00A55325">
        <w:t xml:space="preserve"> jako j</w:t>
      </w:r>
      <w:r w:rsidR="00684E60">
        <w:t>sou</w:t>
      </w:r>
      <w:r w:rsidRPr="00A55325">
        <w:t xml:space="preserve"> například bezplatný servis na několik let či úprava na specifikaci odpovídající požadavkům a</w:t>
      </w:r>
      <w:r w:rsidR="00EB6F01">
        <w:t> </w:t>
      </w:r>
      <w:r w:rsidRPr="00A55325">
        <w:t>podmínkám Velké Británie. U vybraných typů pořízených ventilátorů byl termín uzavření jednotlivých objednávek podobný. Například u typu SV600 byla objednávka za ČR uskutečněna 1. 4. 2020, přičemž Velká Británie objednala tyto ventilátory ve třech objednávkách dne 8.</w:t>
      </w:r>
      <w:r w:rsidR="00783014">
        <w:t> </w:t>
      </w:r>
      <w:r w:rsidRPr="00A55325">
        <w:t>4.</w:t>
      </w:r>
      <w:r w:rsidR="00783014">
        <w:t> </w:t>
      </w:r>
      <w:r w:rsidRPr="00A55325">
        <w:t>2020, 14. 4. 2020 a 12. 5. 2020. U přístroje Servo-i byla ze strany ČR uskutečněna objednávka rovněž 1. 4. 2020 a Velká Británie učinila objednávku 12. 3. 2020. Příslušný detail daných smluv nebyl ze strany UK NAO do doby schválení tohoto kontrolního závěru zveřejněn.</w:t>
      </w:r>
    </w:p>
    <w:p w:rsidR="00233C41" w:rsidRPr="00A55325" w:rsidRDefault="00233C41" w:rsidP="00233C41">
      <w:pPr>
        <w:spacing w:after="120"/>
      </w:pPr>
      <w:r w:rsidRPr="00A55325">
        <w:t>V oblasti Bilevel ventilátorů jsou cenově výhodnější nákupy uskutečněné Velkou Británií, která pořizovala tyto typy ve velkém množství. Při porovnání jednotlivých cen z hlediska vlivu časového rámce jsou u přístrojů typu Lumis ze strany ČR uzavřeny objednávky 23. 3. 2020 a ze strany Velké Británie došlo opět k uzavření dvou objednávek k datu 17. 3. 2020 a k 24. 3. 2020.</w:t>
      </w:r>
    </w:p>
    <w:p w:rsidR="00233C41" w:rsidRPr="009E0402" w:rsidRDefault="00233C41" w:rsidP="00386EC9">
      <w:pPr>
        <w:tabs>
          <w:tab w:val="left" w:pos="2160"/>
          <w:tab w:val="left" w:pos="2880"/>
          <w:tab w:val="left" w:pos="3600"/>
          <w:tab w:val="right" w:pos="9070"/>
        </w:tabs>
        <w:spacing w:after="40"/>
        <w:ind w:left="1134" w:hanging="1134"/>
        <w:rPr>
          <w:rFonts w:cstheme="minorHAnsi"/>
          <w:b/>
          <w:spacing w:val="-4"/>
        </w:rPr>
      </w:pPr>
      <w:r w:rsidRPr="009E0402">
        <w:rPr>
          <w:rFonts w:cstheme="minorHAnsi"/>
          <w:b/>
          <w:spacing w:val="-4"/>
        </w:rPr>
        <w:t>Tabulka č. 7</w:t>
      </w:r>
      <w:r w:rsidR="009E0402" w:rsidRPr="009E0402">
        <w:rPr>
          <w:rFonts w:cstheme="minorHAnsi"/>
          <w:b/>
          <w:spacing w:val="-4"/>
        </w:rPr>
        <w:t>:</w:t>
      </w:r>
      <w:r w:rsidRPr="009E0402">
        <w:rPr>
          <w:rFonts w:cstheme="minorHAnsi"/>
          <w:b/>
          <w:spacing w:val="-4"/>
        </w:rPr>
        <w:t xml:space="preserve"> Pořizovací ceny jednotlivých ventilátorů (srovnání nákupů v ČR a Velkou Británií)</w:t>
      </w:r>
    </w:p>
    <w:tbl>
      <w:tblPr>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1900"/>
        <w:gridCol w:w="1497"/>
        <w:gridCol w:w="1276"/>
        <w:gridCol w:w="1418"/>
        <w:gridCol w:w="992"/>
        <w:gridCol w:w="992"/>
        <w:gridCol w:w="992"/>
      </w:tblGrid>
      <w:tr w:rsidR="00233C41" w:rsidTr="00EB6F01">
        <w:trPr>
          <w:trHeight w:val="283"/>
          <w:jc w:val="center"/>
        </w:trPr>
        <w:tc>
          <w:tcPr>
            <w:tcW w:w="1900" w:type="dxa"/>
            <w:shd w:val="clear" w:color="auto" w:fill="E5F1FF"/>
            <w:noWrap/>
            <w:vAlign w:val="center"/>
          </w:tcPr>
          <w:p w:rsidR="00233C41" w:rsidRDefault="00233C41" w:rsidP="00233C41">
            <w:pPr>
              <w:jc w:val="center"/>
              <w:rPr>
                <w:rFonts w:cstheme="minorHAnsi"/>
                <w:b/>
                <w:sz w:val="20"/>
                <w:szCs w:val="20"/>
              </w:rPr>
            </w:pPr>
          </w:p>
        </w:tc>
        <w:tc>
          <w:tcPr>
            <w:tcW w:w="2773" w:type="dxa"/>
            <w:gridSpan w:val="2"/>
            <w:shd w:val="clear" w:color="auto" w:fill="E5F1FF"/>
            <w:noWrap/>
            <w:vAlign w:val="center"/>
            <w:hideMark/>
          </w:tcPr>
          <w:p w:rsidR="00233C41" w:rsidRDefault="00233C41" w:rsidP="00233C41">
            <w:pPr>
              <w:jc w:val="center"/>
              <w:rPr>
                <w:rFonts w:cstheme="minorHAnsi"/>
                <w:b/>
                <w:color w:val="000000"/>
                <w:sz w:val="20"/>
                <w:szCs w:val="20"/>
              </w:rPr>
            </w:pPr>
            <w:r>
              <w:rPr>
                <w:rFonts w:cstheme="minorHAnsi"/>
                <w:b/>
                <w:sz w:val="20"/>
                <w:szCs w:val="20"/>
              </w:rPr>
              <w:t>Česká republika</w:t>
            </w:r>
          </w:p>
        </w:tc>
        <w:tc>
          <w:tcPr>
            <w:tcW w:w="2410" w:type="dxa"/>
            <w:gridSpan w:val="2"/>
            <w:shd w:val="clear" w:color="auto" w:fill="E5F1FF"/>
            <w:vAlign w:val="center"/>
            <w:hideMark/>
          </w:tcPr>
          <w:p w:rsidR="00233C41" w:rsidRDefault="00233C41" w:rsidP="00233C41">
            <w:pPr>
              <w:jc w:val="center"/>
              <w:rPr>
                <w:rFonts w:cstheme="minorHAnsi"/>
                <w:b/>
                <w:color w:val="000000"/>
                <w:sz w:val="20"/>
                <w:szCs w:val="20"/>
              </w:rPr>
            </w:pPr>
            <w:r>
              <w:rPr>
                <w:rFonts w:cstheme="minorHAnsi"/>
                <w:b/>
                <w:color w:val="000000"/>
                <w:sz w:val="20"/>
                <w:szCs w:val="20"/>
              </w:rPr>
              <w:t>Velká Británie</w:t>
            </w:r>
          </w:p>
        </w:tc>
        <w:tc>
          <w:tcPr>
            <w:tcW w:w="1984" w:type="dxa"/>
            <w:gridSpan w:val="2"/>
            <w:shd w:val="clear" w:color="auto" w:fill="E5F1FF"/>
            <w:vAlign w:val="center"/>
            <w:hideMark/>
          </w:tcPr>
          <w:p w:rsidR="00233C41" w:rsidRDefault="00233C41" w:rsidP="00233C41">
            <w:pPr>
              <w:jc w:val="center"/>
              <w:rPr>
                <w:rFonts w:cstheme="minorHAnsi"/>
                <w:b/>
                <w:sz w:val="20"/>
                <w:szCs w:val="20"/>
              </w:rPr>
            </w:pPr>
            <w:r>
              <w:rPr>
                <w:rFonts w:cstheme="minorHAnsi"/>
                <w:b/>
                <w:sz w:val="20"/>
                <w:szCs w:val="20"/>
              </w:rPr>
              <w:t>Rozdíl ceny</w:t>
            </w:r>
          </w:p>
        </w:tc>
      </w:tr>
      <w:tr w:rsidR="00233C41" w:rsidTr="00EB6F01">
        <w:trPr>
          <w:trHeight w:val="283"/>
          <w:jc w:val="center"/>
        </w:trPr>
        <w:tc>
          <w:tcPr>
            <w:tcW w:w="1900" w:type="dxa"/>
            <w:shd w:val="clear" w:color="auto" w:fill="E5F1FF"/>
            <w:noWrap/>
            <w:vAlign w:val="center"/>
            <w:hideMark/>
          </w:tcPr>
          <w:p w:rsidR="00233C41" w:rsidRDefault="00233C41" w:rsidP="00233C41">
            <w:pPr>
              <w:jc w:val="center"/>
              <w:rPr>
                <w:rFonts w:cstheme="minorHAnsi"/>
                <w:b/>
                <w:color w:val="000000"/>
                <w:sz w:val="20"/>
                <w:szCs w:val="20"/>
              </w:rPr>
            </w:pPr>
            <w:r>
              <w:rPr>
                <w:rFonts w:cstheme="minorHAnsi"/>
                <w:b/>
                <w:sz w:val="20"/>
                <w:szCs w:val="20"/>
              </w:rPr>
              <w:t>Typ</w:t>
            </w:r>
          </w:p>
        </w:tc>
        <w:tc>
          <w:tcPr>
            <w:tcW w:w="1497" w:type="dxa"/>
            <w:shd w:val="clear" w:color="auto" w:fill="E5F1FF"/>
            <w:noWrap/>
            <w:vAlign w:val="center"/>
            <w:hideMark/>
          </w:tcPr>
          <w:p w:rsidR="00233C41" w:rsidRDefault="00233C41" w:rsidP="00233C41">
            <w:pPr>
              <w:jc w:val="center"/>
              <w:rPr>
                <w:rFonts w:cstheme="minorHAnsi"/>
                <w:b/>
                <w:color w:val="000000"/>
                <w:sz w:val="20"/>
                <w:szCs w:val="20"/>
              </w:rPr>
            </w:pPr>
            <w:r>
              <w:rPr>
                <w:rFonts w:cstheme="minorHAnsi"/>
                <w:b/>
                <w:sz w:val="20"/>
                <w:szCs w:val="20"/>
              </w:rPr>
              <w:t xml:space="preserve">Cena </w:t>
            </w:r>
            <w:r w:rsidR="00B45F47">
              <w:rPr>
                <w:rFonts w:cstheme="minorHAnsi"/>
                <w:b/>
                <w:sz w:val="20"/>
                <w:szCs w:val="20"/>
              </w:rPr>
              <w:br/>
            </w:r>
            <w:r>
              <w:rPr>
                <w:rFonts w:cstheme="minorHAnsi"/>
                <w:b/>
                <w:sz w:val="20"/>
                <w:szCs w:val="20"/>
              </w:rPr>
              <w:t>v Kč bez DPH/ks</w:t>
            </w:r>
          </w:p>
        </w:tc>
        <w:tc>
          <w:tcPr>
            <w:tcW w:w="1276" w:type="dxa"/>
            <w:shd w:val="clear" w:color="auto" w:fill="E5F1FF"/>
            <w:noWrap/>
            <w:vAlign w:val="center"/>
            <w:hideMark/>
          </w:tcPr>
          <w:p w:rsidR="00233C41" w:rsidRDefault="00233C41" w:rsidP="00233C41">
            <w:pPr>
              <w:jc w:val="center"/>
              <w:rPr>
                <w:rFonts w:cstheme="minorHAnsi"/>
                <w:b/>
                <w:color w:val="000000"/>
                <w:sz w:val="20"/>
                <w:szCs w:val="20"/>
              </w:rPr>
            </w:pPr>
            <w:r>
              <w:rPr>
                <w:rFonts w:cstheme="minorHAnsi"/>
                <w:b/>
                <w:color w:val="000000"/>
                <w:sz w:val="20"/>
                <w:szCs w:val="20"/>
              </w:rPr>
              <w:t xml:space="preserve">Počet </w:t>
            </w:r>
            <w:r w:rsidR="00B45F47">
              <w:rPr>
                <w:rFonts w:cstheme="minorHAnsi"/>
                <w:b/>
                <w:color w:val="000000"/>
                <w:sz w:val="20"/>
                <w:szCs w:val="20"/>
              </w:rPr>
              <w:br/>
            </w:r>
            <w:r>
              <w:rPr>
                <w:rFonts w:cstheme="minorHAnsi"/>
                <w:b/>
                <w:color w:val="000000"/>
                <w:sz w:val="20"/>
                <w:szCs w:val="20"/>
              </w:rPr>
              <w:t>v ks</w:t>
            </w:r>
          </w:p>
        </w:tc>
        <w:tc>
          <w:tcPr>
            <w:tcW w:w="1418" w:type="dxa"/>
            <w:shd w:val="clear" w:color="auto" w:fill="E5F1FF"/>
            <w:vAlign w:val="center"/>
            <w:hideMark/>
          </w:tcPr>
          <w:p w:rsidR="00233C41" w:rsidRDefault="00233C41" w:rsidP="00233C41">
            <w:pPr>
              <w:jc w:val="center"/>
              <w:rPr>
                <w:rFonts w:cstheme="minorHAnsi"/>
                <w:b/>
                <w:sz w:val="20"/>
                <w:szCs w:val="20"/>
              </w:rPr>
            </w:pPr>
            <w:r>
              <w:rPr>
                <w:rFonts w:cstheme="minorHAnsi"/>
                <w:b/>
                <w:sz w:val="20"/>
                <w:szCs w:val="20"/>
              </w:rPr>
              <w:t xml:space="preserve">Cena </w:t>
            </w:r>
            <w:r w:rsidR="00B45F47">
              <w:rPr>
                <w:rFonts w:cstheme="minorHAnsi"/>
                <w:b/>
                <w:sz w:val="20"/>
                <w:szCs w:val="20"/>
              </w:rPr>
              <w:br/>
            </w:r>
            <w:r>
              <w:rPr>
                <w:rFonts w:cstheme="minorHAnsi"/>
                <w:b/>
                <w:sz w:val="20"/>
                <w:szCs w:val="20"/>
              </w:rPr>
              <w:t>v Kč/ks</w:t>
            </w:r>
          </w:p>
        </w:tc>
        <w:tc>
          <w:tcPr>
            <w:tcW w:w="992" w:type="dxa"/>
            <w:shd w:val="clear" w:color="auto" w:fill="E5F1FF"/>
            <w:vAlign w:val="center"/>
            <w:hideMark/>
          </w:tcPr>
          <w:p w:rsidR="00233C41" w:rsidRDefault="00233C41" w:rsidP="00233C41">
            <w:pPr>
              <w:jc w:val="center"/>
              <w:rPr>
                <w:rFonts w:cstheme="minorHAnsi"/>
                <w:b/>
                <w:sz w:val="20"/>
                <w:szCs w:val="20"/>
              </w:rPr>
            </w:pPr>
            <w:r>
              <w:rPr>
                <w:rFonts w:cstheme="minorHAnsi"/>
                <w:b/>
                <w:color w:val="000000"/>
                <w:sz w:val="20"/>
                <w:szCs w:val="20"/>
              </w:rPr>
              <w:t xml:space="preserve">Počet </w:t>
            </w:r>
            <w:r w:rsidR="00B45F47">
              <w:rPr>
                <w:rFonts w:cstheme="minorHAnsi"/>
                <w:b/>
                <w:color w:val="000000"/>
                <w:sz w:val="20"/>
                <w:szCs w:val="20"/>
              </w:rPr>
              <w:br/>
            </w:r>
            <w:r>
              <w:rPr>
                <w:rFonts w:cstheme="minorHAnsi"/>
                <w:b/>
                <w:color w:val="000000"/>
                <w:sz w:val="20"/>
                <w:szCs w:val="20"/>
              </w:rPr>
              <w:t>v ks</w:t>
            </w:r>
          </w:p>
        </w:tc>
        <w:tc>
          <w:tcPr>
            <w:tcW w:w="992" w:type="dxa"/>
            <w:shd w:val="clear" w:color="auto" w:fill="E5F1FF"/>
            <w:vAlign w:val="center"/>
            <w:hideMark/>
          </w:tcPr>
          <w:p w:rsidR="00233C41" w:rsidRDefault="00233C41" w:rsidP="00233C41">
            <w:pPr>
              <w:jc w:val="center"/>
              <w:rPr>
                <w:rFonts w:cstheme="minorHAnsi"/>
                <w:b/>
                <w:color w:val="000000"/>
                <w:sz w:val="20"/>
                <w:szCs w:val="20"/>
              </w:rPr>
            </w:pPr>
            <w:r>
              <w:rPr>
                <w:rFonts w:cstheme="minorHAnsi"/>
                <w:b/>
                <w:sz w:val="20"/>
                <w:szCs w:val="20"/>
              </w:rPr>
              <w:t>v Kč</w:t>
            </w:r>
          </w:p>
        </w:tc>
        <w:tc>
          <w:tcPr>
            <w:tcW w:w="992" w:type="dxa"/>
            <w:shd w:val="clear" w:color="auto" w:fill="E5F1FF"/>
            <w:noWrap/>
            <w:vAlign w:val="center"/>
            <w:hideMark/>
          </w:tcPr>
          <w:p w:rsidR="00233C41" w:rsidRDefault="00233C41" w:rsidP="00233C41">
            <w:pPr>
              <w:jc w:val="center"/>
              <w:rPr>
                <w:rFonts w:cstheme="minorHAnsi"/>
                <w:b/>
                <w:color w:val="000000"/>
                <w:sz w:val="20"/>
                <w:szCs w:val="20"/>
              </w:rPr>
            </w:pPr>
            <w:r>
              <w:rPr>
                <w:rFonts w:cstheme="minorHAnsi"/>
                <w:b/>
                <w:sz w:val="20"/>
                <w:szCs w:val="20"/>
              </w:rPr>
              <w:t>v %</w:t>
            </w:r>
          </w:p>
        </w:tc>
      </w:tr>
      <w:tr w:rsidR="00233C41" w:rsidTr="00EB6F01">
        <w:trPr>
          <w:trHeight w:val="283"/>
          <w:jc w:val="center"/>
        </w:trPr>
        <w:tc>
          <w:tcPr>
            <w:tcW w:w="1900" w:type="dxa"/>
            <w:noWrap/>
            <w:vAlign w:val="center"/>
            <w:hideMark/>
          </w:tcPr>
          <w:p w:rsidR="00233C41" w:rsidRDefault="00233C41" w:rsidP="00B45F47">
            <w:pPr>
              <w:jc w:val="left"/>
              <w:rPr>
                <w:rFonts w:cstheme="minorHAnsi"/>
                <w:color w:val="000000"/>
                <w:sz w:val="20"/>
                <w:szCs w:val="20"/>
              </w:rPr>
            </w:pPr>
            <w:r>
              <w:rPr>
                <w:rFonts w:cstheme="minorHAnsi"/>
                <w:sz w:val="20"/>
                <w:szCs w:val="20"/>
              </w:rPr>
              <w:t>SV600</w:t>
            </w:r>
          </w:p>
        </w:tc>
        <w:tc>
          <w:tcPr>
            <w:tcW w:w="1497"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 xml:space="preserve">362 342 </w:t>
            </w:r>
          </w:p>
        </w:tc>
        <w:tc>
          <w:tcPr>
            <w:tcW w:w="1276"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50</w:t>
            </w:r>
          </w:p>
        </w:tc>
        <w:tc>
          <w:tcPr>
            <w:tcW w:w="1418" w:type="dxa"/>
            <w:vAlign w:val="center"/>
            <w:hideMark/>
          </w:tcPr>
          <w:p w:rsidR="00233C41" w:rsidRDefault="00233C41" w:rsidP="00B45F47">
            <w:pPr>
              <w:ind w:right="284"/>
              <w:jc w:val="right"/>
              <w:rPr>
                <w:rFonts w:cstheme="minorHAnsi"/>
                <w:sz w:val="20"/>
                <w:szCs w:val="20"/>
              </w:rPr>
            </w:pPr>
            <w:r>
              <w:rPr>
                <w:sz w:val="20"/>
                <w:szCs w:val="20"/>
              </w:rPr>
              <w:t xml:space="preserve"> 800 673 </w:t>
            </w:r>
          </w:p>
        </w:tc>
        <w:tc>
          <w:tcPr>
            <w:tcW w:w="992" w:type="dxa"/>
            <w:vAlign w:val="center"/>
            <w:hideMark/>
          </w:tcPr>
          <w:p w:rsidR="00233C41" w:rsidRDefault="00233C41" w:rsidP="00B45F47">
            <w:pPr>
              <w:ind w:right="57"/>
              <w:jc w:val="right"/>
              <w:rPr>
                <w:sz w:val="20"/>
                <w:szCs w:val="20"/>
              </w:rPr>
            </w:pPr>
            <w:r>
              <w:rPr>
                <w:rFonts w:cstheme="minorHAnsi"/>
                <w:sz w:val="20"/>
                <w:szCs w:val="20"/>
              </w:rPr>
              <w:t>20</w:t>
            </w:r>
          </w:p>
        </w:tc>
        <w:tc>
          <w:tcPr>
            <w:tcW w:w="992" w:type="dxa"/>
            <w:vAlign w:val="center"/>
            <w:hideMark/>
          </w:tcPr>
          <w:p w:rsidR="00233C41" w:rsidRDefault="00EB6F01" w:rsidP="00B45F47">
            <w:pPr>
              <w:ind w:right="57"/>
              <w:jc w:val="right"/>
              <w:rPr>
                <w:rFonts w:cstheme="minorHAnsi"/>
                <w:color w:val="000000"/>
                <w:sz w:val="20"/>
                <w:szCs w:val="20"/>
              </w:rPr>
            </w:pPr>
            <w:r>
              <w:rPr>
                <w:rFonts w:cs="Calibri"/>
                <w:sz w:val="20"/>
                <w:szCs w:val="20"/>
              </w:rPr>
              <w:t>–</w:t>
            </w:r>
            <w:r w:rsidR="00233C41">
              <w:rPr>
                <w:sz w:val="20"/>
                <w:szCs w:val="20"/>
              </w:rPr>
              <w:t xml:space="preserve">438 331 </w:t>
            </w:r>
          </w:p>
        </w:tc>
        <w:tc>
          <w:tcPr>
            <w:tcW w:w="992" w:type="dxa"/>
            <w:shd w:val="clear" w:color="auto" w:fill="00B050"/>
            <w:noWrap/>
            <w:vAlign w:val="center"/>
            <w:hideMark/>
          </w:tcPr>
          <w:p w:rsidR="00233C41" w:rsidRDefault="00EB6F01" w:rsidP="00EB6F01">
            <w:pPr>
              <w:ind w:right="284"/>
              <w:jc w:val="right"/>
              <w:rPr>
                <w:rFonts w:cstheme="minorHAnsi"/>
                <w:color w:val="000000"/>
                <w:sz w:val="20"/>
                <w:szCs w:val="20"/>
              </w:rPr>
            </w:pPr>
            <w:r>
              <w:rPr>
                <w:rFonts w:cs="Calibri"/>
                <w:sz w:val="20"/>
                <w:szCs w:val="20"/>
              </w:rPr>
              <w:t>–</w:t>
            </w:r>
            <w:r w:rsidR="00233C41">
              <w:rPr>
                <w:sz w:val="20"/>
                <w:szCs w:val="20"/>
              </w:rPr>
              <w:t>121</w:t>
            </w:r>
          </w:p>
        </w:tc>
      </w:tr>
      <w:tr w:rsidR="00233C41" w:rsidTr="00EB6F01">
        <w:trPr>
          <w:trHeight w:val="283"/>
          <w:jc w:val="center"/>
        </w:trPr>
        <w:tc>
          <w:tcPr>
            <w:tcW w:w="1900" w:type="dxa"/>
            <w:noWrap/>
            <w:vAlign w:val="center"/>
            <w:hideMark/>
          </w:tcPr>
          <w:p w:rsidR="00233C41" w:rsidRDefault="00233C41" w:rsidP="00B45F47">
            <w:pPr>
              <w:jc w:val="left"/>
              <w:rPr>
                <w:rFonts w:cstheme="minorHAnsi"/>
                <w:color w:val="000000"/>
                <w:sz w:val="20"/>
                <w:szCs w:val="20"/>
              </w:rPr>
            </w:pPr>
            <w:r>
              <w:rPr>
                <w:rFonts w:cstheme="minorHAnsi"/>
                <w:sz w:val="20"/>
                <w:szCs w:val="20"/>
              </w:rPr>
              <w:t>Getinge Servo-i</w:t>
            </w:r>
          </w:p>
        </w:tc>
        <w:tc>
          <w:tcPr>
            <w:tcW w:w="1497"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 xml:space="preserve">580 000 </w:t>
            </w:r>
          </w:p>
        </w:tc>
        <w:tc>
          <w:tcPr>
            <w:tcW w:w="1276"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14</w:t>
            </w:r>
          </w:p>
        </w:tc>
        <w:tc>
          <w:tcPr>
            <w:tcW w:w="1418" w:type="dxa"/>
            <w:vAlign w:val="center"/>
            <w:hideMark/>
          </w:tcPr>
          <w:p w:rsidR="00233C41" w:rsidRDefault="00233C41" w:rsidP="00B45F47">
            <w:pPr>
              <w:ind w:right="284"/>
              <w:jc w:val="right"/>
              <w:rPr>
                <w:rFonts w:cstheme="minorHAnsi"/>
                <w:sz w:val="20"/>
                <w:szCs w:val="20"/>
              </w:rPr>
            </w:pPr>
            <w:r>
              <w:rPr>
                <w:sz w:val="20"/>
                <w:szCs w:val="20"/>
              </w:rPr>
              <w:t xml:space="preserve"> 746 940 </w:t>
            </w:r>
          </w:p>
        </w:tc>
        <w:tc>
          <w:tcPr>
            <w:tcW w:w="992" w:type="dxa"/>
            <w:vAlign w:val="center"/>
            <w:hideMark/>
          </w:tcPr>
          <w:p w:rsidR="00233C41" w:rsidRDefault="00233C41" w:rsidP="00B45F47">
            <w:pPr>
              <w:ind w:right="57"/>
              <w:jc w:val="right"/>
              <w:rPr>
                <w:sz w:val="20"/>
                <w:szCs w:val="20"/>
              </w:rPr>
            </w:pPr>
            <w:r>
              <w:rPr>
                <w:rFonts w:cstheme="minorHAnsi"/>
                <w:sz w:val="20"/>
                <w:szCs w:val="20"/>
              </w:rPr>
              <w:t>115</w:t>
            </w:r>
          </w:p>
        </w:tc>
        <w:tc>
          <w:tcPr>
            <w:tcW w:w="992" w:type="dxa"/>
            <w:vAlign w:val="center"/>
            <w:hideMark/>
          </w:tcPr>
          <w:p w:rsidR="00233C41" w:rsidRDefault="00EB6F01" w:rsidP="00B45F47">
            <w:pPr>
              <w:ind w:right="57"/>
              <w:jc w:val="right"/>
              <w:rPr>
                <w:rFonts w:cstheme="minorHAnsi"/>
                <w:color w:val="000000"/>
                <w:sz w:val="20"/>
                <w:szCs w:val="20"/>
              </w:rPr>
            </w:pPr>
            <w:r>
              <w:rPr>
                <w:rFonts w:cs="Calibri"/>
                <w:sz w:val="20"/>
                <w:szCs w:val="20"/>
              </w:rPr>
              <w:t>–</w:t>
            </w:r>
            <w:r w:rsidR="00233C41">
              <w:rPr>
                <w:sz w:val="20"/>
                <w:szCs w:val="20"/>
              </w:rPr>
              <w:t xml:space="preserve">166 940 </w:t>
            </w:r>
          </w:p>
        </w:tc>
        <w:tc>
          <w:tcPr>
            <w:tcW w:w="992" w:type="dxa"/>
            <w:shd w:val="clear" w:color="auto" w:fill="00B050"/>
            <w:noWrap/>
            <w:vAlign w:val="center"/>
            <w:hideMark/>
          </w:tcPr>
          <w:p w:rsidR="00233C41" w:rsidRDefault="00EB6F01" w:rsidP="00B45F47">
            <w:pPr>
              <w:ind w:right="284"/>
              <w:jc w:val="right"/>
              <w:rPr>
                <w:rFonts w:cstheme="minorHAnsi"/>
                <w:color w:val="000000"/>
                <w:sz w:val="20"/>
                <w:szCs w:val="20"/>
              </w:rPr>
            </w:pPr>
            <w:r>
              <w:rPr>
                <w:rFonts w:cs="Calibri"/>
                <w:sz w:val="20"/>
                <w:szCs w:val="20"/>
              </w:rPr>
              <w:t>–</w:t>
            </w:r>
            <w:r w:rsidR="00233C41">
              <w:rPr>
                <w:sz w:val="20"/>
                <w:szCs w:val="20"/>
              </w:rPr>
              <w:t>29</w:t>
            </w:r>
          </w:p>
        </w:tc>
      </w:tr>
      <w:tr w:rsidR="00233C41" w:rsidTr="00EB6F01">
        <w:trPr>
          <w:trHeight w:val="283"/>
          <w:jc w:val="center"/>
        </w:trPr>
        <w:tc>
          <w:tcPr>
            <w:tcW w:w="1900" w:type="dxa"/>
            <w:noWrap/>
            <w:vAlign w:val="center"/>
            <w:hideMark/>
          </w:tcPr>
          <w:p w:rsidR="00233C41" w:rsidRDefault="00233C41" w:rsidP="00B45F47">
            <w:pPr>
              <w:jc w:val="left"/>
              <w:rPr>
                <w:rFonts w:cstheme="minorHAnsi"/>
                <w:color w:val="000000"/>
                <w:sz w:val="20"/>
                <w:szCs w:val="20"/>
              </w:rPr>
            </w:pPr>
            <w:r>
              <w:rPr>
                <w:rFonts w:cstheme="minorHAnsi"/>
                <w:sz w:val="20"/>
                <w:szCs w:val="20"/>
              </w:rPr>
              <w:t>Lumis 100 VPAP ST</w:t>
            </w:r>
          </w:p>
        </w:tc>
        <w:tc>
          <w:tcPr>
            <w:tcW w:w="1497"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 xml:space="preserve">51 304 </w:t>
            </w:r>
          </w:p>
        </w:tc>
        <w:tc>
          <w:tcPr>
            <w:tcW w:w="1276" w:type="dxa"/>
            <w:noWrap/>
            <w:vAlign w:val="center"/>
            <w:hideMark/>
          </w:tcPr>
          <w:p w:rsidR="00233C41" w:rsidRDefault="00233C41" w:rsidP="00B45F47">
            <w:pPr>
              <w:ind w:right="284"/>
              <w:jc w:val="right"/>
              <w:rPr>
                <w:rFonts w:cstheme="minorHAnsi"/>
                <w:color w:val="000000"/>
                <w:sz w:val="20"/>
                <w:szCs w:val="20"/>
              </w:rPr>
            </w:pPr>
            <w:r>
              <w:rPr>
                <w:rFonts w:cstheme="minorHAnsi"/>
                <w:sz w:val="20"/>
                <w:szCs w:val="20"/>
              </w:rPr>
              <w:t>14</w:t>
            </w:r>
          </w:p>
        </w:tc>
        <w:tc>
          <w:tcPr>
            <w:tcW w:w="1418" w:type="dxa"/>
            <w:vAlign w:val="center"/>
            <w:hideMark/>
          </w:tcPr>
          <w:p w:rsidR="00233C41" w:rsidRDefault="00233C41" w:rsidP="00B45F47">
            <w:pPr>
              <w:ind w:right="284"/>
              <w:jc w:val="right"/>
              <w:rPr>
                <w:rFonts w:cstheme="minorHAnsi"/>
                <w:sz w:val="20"/>
                <w:szCs w:val="20"/>
              </w:rPr>
            </w:pPr>
            <w:r>
              <w:rPr>
                <w:sz w:val="20"/>
                <w:szCs w:val="20"/>
              </w:rPr>
              <w:t xml:space="preserve"> 42 476 </w:t>
            </w:r>
          </w:p>
        </w:tc>
        <w:tc>
          <w:tcPr>
            <w:tcW w:w="992" w:type="dxa"/>
            <w:vAlign w:val="center"/>
            <w:hideMark/>
          </w:tcPr>
          <w:p w:rsidR="00233C41" w:rsidRDefault="00233C41" w:rsidP="00B45F47">
            <w:pPr>
              <w:ind w:right="57"/>
              <w:jc w:val="right"/>
              <w:rPr>
                <w:sz w:val="20"/>
                <w:szCs w:val="20"/>
              </w:rPr>
            </w:pPr>
            <w:r>
              <w:rPr>
                <w:rFonts w:cstheme="minorHAnsi"/>
                <w:sz w:val="20"/>
                <w:szCs w:val="20"/>
              </w:rPr>
              <w:t>700</w:t>
            </w:r>
          </w:p>
        </w:tc>
        <w:tc>
          <w:tcPr>
            <w:tcW w:w="992" w:type="dxa"/>
            <w:vAlign w:val="center"/>
            <w:hideMark/>
          </w:tcPr>
          <w:p w:rsidR="00233C41" w:rsidRDefault="00233C41" w:rsidP="00B45F47">
            <w:pPr>
              <w:ind w:right="57"/>
              <w:jc w:val="right"/>
              <w:rPr>
                <w:rFonts w:cstheme="minorHAnsi"/>
                <w:color w:val="000000"/>
                <w:sz w:val="20"/>
                <w:szCs w:val="20"/>
              </w:rPr>
            </w:pPr>
            <w:r>
              <w:rPr>
                <w:sz w:val="20"/>
                <w:szCs w:val="20"/>
              </w:rPr>
              <w:t xml:space="preserve"> 8 828 </w:t>
            </w:r>
          </w:p>
        </w:tc>
        <w:tc>
          <w:tcPr>
            <w:tcW w:w="992" w:type="dxa"/>
            <w:shd w:val="clear" w:color="auto" w:fill="C00000"/>
            <w:noWrap/>
            <w:vAlign w:val="center"/>
            <w:hideMark/>
          </w:tcPr>
          <w:p w:rsidR="00233C41" w:rsidRDefault="00233C41" w:rsidP="00B45F47">
            <w:pPr>
              <w:ind w:right="284"/>
              <w:jc w:val="right"/>
              <w:rPr>
                <w:rFonts w:cstheme="minorHAnsi"/>
                <w:color w:val="000000"/>
                <w:sz w:val="20"/>
                <w:szCs w:val="20"/>
              </w:rPr>
            </w:pPr>
            <w:r>
              <w:rPr>
                <w:sz w:val="20"/>
                <w:szCs w:val="20"/>
              </w:rPr>
              <w:t>17</w:t>
            </w:r>
          </w:p>
        </w:tc>
      </w:tr>
      <w:tr w:rsidR="00233C41" w:rsidTr="00EB6F01">
        <w:trPr>
          <w:trHeight w:val="283"/>
          <w:jc w:val="center"/>
        </w:trPr>
        <w:tc>
          <w:tcPr>
            <w:tcW w:w="1900" w:type="dxa"/>
            <w:noWrap/>
            <w:vAlign w:val="center"/>
            <w:hideMark/>
          </w:tcPr>
          <w:p w:rsidR="00233C41" w:rsidRDefault="00233C41" w:rsidP="00B45F47">
            <w:pPr>
              <w:jc w:val="left"/>
              <w:rPr>
                <w:rFonts w:cstheme="minorHAnsi"/>
                <w:sz w:val="20"/>
                <w:szCs w:val="20"/>
              </w:rPr>
            </w:pPr>
            <w:r>
              <w:rPr>
                <w:rFonts w:cs="Calibri"/>
                <w:color w:val="000000"/>
                <w:sz w:val="20"/>
                <w:szCs w:val="20"/>
              </w:rPr>
              <w:t>Lumis 150 VPAP ST-A</w:t>
            </w:r>
          </w:p>
        </w:tc>
        <w:tc>
          <w:tcPr>
            <w:tcW w:w="1497" w:type="dxa"/>
            <w:noWrap/>
            <w:vAlign w:val="center"/>
            <w:hideMark/>
          </w:tcPr>
          <w:p w:rsidR="00233C41" w:rsidRDefault="00233C41" w:rsidP="00B45F47">
            <w:pPr>
              <w:ind w:right="284"/>
              <w:jc w:val="right"/>
              <w:rPr>
                <w:rFonts w:cstheme="minorHAnsi"/>
                <w:sz w:val="20"/>
                <w:szCs w:val="20"/>
              </w:rPr>
            </w:pPr>
            <w:r>
              <w:rPr>
                <w:rFonts w:cs="Calibri"/>
                <w:color w:val="000000"/>
                <w:sz w:val="20"/>
                <w:szCs w:val="20"/>
              </w:rPr>
              <w:t xml:space="preserve">77 130 </w:t>
            </w:r>
          </w:p>
        </w:tc>
        <w:tc>
          <w:tcPr>
            <w:tcW w:w="1276" w:type="dxa"/>
            <w:noWrap/>
            <w:vAlign w:val="center"/>
            <w:hideMark/>
          </w:tcPr>
          <w:p w:rsidR="00233C41" w:rsidRDefault="00233C41" w:rsidP="00B45F47">
            <w:pPr>
              <w:ind w:right="284"/>
              <w:jc w:val="right"/>
              <w:rPr>
                <w:rFonts w:cstheme="minorHAnsi"/>
                <w:sz w:val="20"/>
                <w:szCs w:val="20"/>
              </w:rPr>
            </w:pPr>
            <w:r>
              <w:rPr>
                <w:rFonts w:cs="Calibri"/>
                <w:color w:val="000000"/>
                <w:sz w:val="20"/>
                <w:szCs w:val="20"/>
              </w:rPr>
              <w:t>10</w:t>
            </w:r>
          </w:p>
        </w:tc>
        <w:tc>
          <w:tcPr>
            <w:tcW w:w="1418" w:type="dxa"/>
            <w:vAlign w:val="center"/>
            <w:hideMark/>
          </w:tcPr>
          <w:p w:rsidR="00233C41" w:rsidRDefault="00233C41" w:rsidP="00B45F47">
            <w:pPr>
              <w:ind w:right="284"/>
              <w:jc w:val="right"/>
              <w:rPr>
                <w:rFonts w:cs="Calibri"/>
                <w:color w:val="000000"/>
                <w:sz w:val="20"/>
                <w:szCs w:val="20"/>
              </w:rPr>
            </w:pPr>
            <w:r>
              <w:rPr>
                <w:sz w:val="20"/>
                <w:szCs w:val="20"/>
              </w:rPr>
              <w:t xml:space="preserve"> 63 714 </w:t>
            </w:r>
          </w:p>
        </w:tc>
        <w:tc>
          <w:tcPr>
            <w:tcW w:w="992" w:type="dxa"/>
            <w:vAlign w:val="center"/>
            <w:hideMark/>
          </w:tcPr>
          <w:p w:rsidR="00233C41" w:rsidRDefault="00233C41" w:rsidP="00B45F47">
            <w:pPr>
              <w:ind w:right="57"/>
              <w:jc w:val="right"/>
              <w:rPr>
                <w:sz w:val="20"/>
                <w:szCs w:val="20"/>
              </w:rPr>
            </w:pPr>
            <w:r>
              <w:rPr>
                <w:rFonts w:cs="Calibri"/>
                <w:color w:val="000000"/>
                <w:sz w:val="20"/>
                <w:szCs w:val="20"/>
              </w:rPr>
              <w:t>2 800</w:t>
            </w:r>
          </w:p>
        </w:tc>
        <w:tc>
          <w:tcPr>
            <w:tcW w:w="992" w:type="dxa"/>
            <w:vAlign w:val="center"/>
            <w:hideMark/>
          </w:tcPr>
          <w:p w:rsidR="00233C41" w:rsidRDefault="00233C41" w:rsidP="00B45F47">
            <w:pPr>
              <w:ind w:right="57"/>
              <w:jc w:val="right"/>
              <w:rPr>
                <w:rFonts w:cstheme="minorHAnsi"/>
                <w:sz w:val="20"/>
                <w:szCs w:val="20"/>
              </w:rPr>
            </w:pPr>
            <w:r>
              <w:rPr>
                <w:sz w:val="20"/>
                <w:szCs w:val="20"/>
              </w:rPr>
              <w:t xml:space="preserve"> 13 416 </w:t>
            </w:r>
          </w:p>
        </w:tc>
        <w:tc>
          <w:tcPr>
            <w:tcW w:w="992" w:type="dxa"/>
            <w:shd w:val="clear" w:color="auto" w:fill="C00000"/>
            <w:noWrap/>
            <w:vAlign w:val="center"/>
            <w:hideMark/>
          </w:tcPr>
          <w:p w:rsidR="00233C41" w:rsidRDefault="00233C41" w:rsidP="00B45F47">
            <w:pPr>
              <w:ind w:right="284"/>
              <w:jc w:val="right"/>
              <w:rPr>
                <w:rFonts w:cstheme="minorHAnsi"/>
                <w:sz w:val="20"/>
                <w:szCs w:val="20"/>
              </w:rPr>
            </w:pPr>
            <w:r>
              <w:rPr>
                <w:sz w:val="20"/>
                <w:szCs w:val="20"/>
              </w:rPr>
              <w:t>17</w:t>
            </w:r>
          </w:p>
        </w:tc>
      </w:tr>
    </w:tbl>
    <w:p w:rsidR="00233C41" w:rsidRPr="0023548E" w:rsidRDefault="00233C41" w:rsidP="0023548E">
      <w:pPr>
        <w:spacing w:before="40"/>
        <w:ind w:left="567" w:hanging="567"/>
        <w:rPr>
          <w:sz w:val="20"/>
        </w:rPr>
      </w:pPr>
      <w:r w:rsidRPr="0023548E">
        <w:rPr>
          <w:rFonts w:cstheme="minorHAnsi"/>
          <w:b/>
          <w:sz w:val="20"/>
          <w:szCs w:val="20"/>
        </w:rPr>
        <w:t xml:space="preserve">Zdroj: </w:t>
      </w:r>
      <w:r w:rsidR="00684E60">
        <w:rPr>
          <w:rFonts w:cstheme="minorHAnsi"/>
          <w:sz w:val="20"/>
          <w:szCs w:val="20"/>
        </w:rPr>
        <w:t>p</w:t>
      </w:r>
      <w:r w:rsidRPr="0023548E">
        <w:rPr>
          <w:rFonts w:cstheme="minorHAnsi"/>
          <w:sz w:val="20"/>
          <w:szCs w:val="20"/>
        </w:rPr>
        <w:t>ředložená dokumentace MZd a</w:t>
      </w:r>
      <w:r w:rsidR="00684E60">
        <w:rPr>
          <w:rFonts w:cstheme="minorHAnsi"/>
          <w:sz w:val="20"/>
          <w:szCs w:val="20"/>
        </w:rPr>
        <w:t> zpráva</w:t>
      </w:r>
      <w:r w:rsidRPr="0023548E">
        <w:rPr>
          <w:rFonts w:cstheme="minorHAnsi"/>
          <w:sz w:val="20"/>
          <w:szCs w:val="20"/>
        </w:rPr>
        <w:t xml:space="preserve"> </w:t>
      </w:r>
      <w:r w:rsidRPr="0023548E">
        <w:rPr>
          <w:i/>
          <w:sz w:val="20"/>
        </w:rPr>
        <w:t xml:space="preserve">Investigation into how government increased the number of ventilators available to the NHS in response to </w:t>
      </w:r>
      <w:r w:rsidR="006D6A22">
        <w:rPr>
          <w:i/>
          <w:sz w:val="20"/>
        </w:rPr>
        <w:t>COVID</w:t>
      </w:r>
      <w:r w:rsidRPr="0023548E">
        <w:rPr>
          <w:i/>
          <w:sz w:val="20"/>
        </w:rPr>
        <w:t xml:space="preserve">-19 </w:t>
      </w:r>
      <w:r w:rsidRPr="0023548E">
        <w:rPr>
          <w:rFonts w:cstheme="minorHAnsi"/>
          <w:sz w:val="20"/>
          <w:szCs w:val="20"/>
        </w:rPr>
        <w:t xml:space="preserve">dostupná </w:t>
      </w:r>
      <w:hyperlink r:id="rId36" w:history="1">
        <w:r w:rsidRPr="0023548E">
          <w:rPr>
            <w:rStyle w:val="Hypertextovodkaz"/>
            <w:rFonts w:cstheme="minorHAnsi"/>
            <w:sz w:val="20"/>
            <w:szCs w:val="20"/>
          </w:rPr>
          <w:t>zde</w:t>
        </w:r>
      </w:hyperlink>
      <w:r w:rsidRPr="0023548E">
        <w:rPr>
          <w:rFonts w:cstheme="minorHAnsi"/>
          <w:sz w:val="20"/>
          <w:szCs w:val="20"/>
        </w:rPr>
        <w:t>.</w:t>
      </w:r>
    </w:p>
    <w:p w:rsidR="00233C41" w:rsidRPr="007854D9" w:rsidRDefault="00233C41" w:rsidP="0023548E">
      <w:pPr>
        <w:suppressAutoHyphens w:val="0"/>
        <w:autoSpaceDN/>
        <w:spacing w:before="120" w:after="120"/>
        <w:textAlignment w:val="auto"/>
        <w:rPr>
          <w:b/>
        </w:rPr>
      </w:pPr>
      <w:r w:rsidRPr="007854D9">
        <w:rPr>
          <w:b/>
        </w:rPr>
        <w:lastRenderedPageBreak/>
        <w:t>Doprava a distribuce</w:t>
      </w:r>
    </w:p>
    <w:p w:rsidR="00233C41" w:rsidRDefault="00233C41" w:rsidP="0023548E">
      <w:pPr>
        <w:spacing w:after="120"/>
      </w:pPr>
      <w:r>
        <w:t>Doprava, využívaná pro import nakupovaných komodit do země</w:t>
      </w:r>
      <w:r w:rsidRPr="00B73642">
        <w:t xml:space="preserve"> </w:t>
      </w:r>
      <w:r>
        <w:t>ze strany UK</w:t>
      </w:r>
      <w:r>
        <w:rPr>
          <w:rStyle w:val="Znakapoznpodarou"/>
          <w:rFonts w:eastAsia="MS Gothic"/>
        </w:rPr>
        <w:footnoteReference w:id="105"/>
      </w:r>
      <w:r>
        <w:t>, probíhala všemi dostupnými způsoby, nejčastěji byl</w:t>
      </w:r>
      <w:r w:rsidR="00684E60">
        <w:t>a</w:t>
      </w:r>
      <w:r>
        <w:t xml:space="preserve"> využíván</w:t>
      </w:r>
      <w:r w:rsidR="00684E60">
        <w:t>a</w:t>
      </w:r>
      <w:r w:rsidR="0023548E">
        <w:t xml:space="preserve"> doprav</w:t>
      </w:r>
      <w:r w:rsidR="00684E60">
        <w:t>a</w:t>
      </w:r>
      <w:r w:rsidR="0023548E">
        <w:t xml:space="preserve"> námořní. Oproti tomu v </w:t>
      </w:r>
      <w:r>
        <w:t>podmínkách ČR bylo nejvíce zboží dopraveno letecky a doprava námořní a silniční nebyla k importu zboží do země dle předložené dokumentace využívána.</w:t>
      </w:r>
    </w:p>
    <w:p w:rsidR="00233C41" w:rsidRDefault="00233C41" w:rsidP="0023548E">
      <w:pPr>
        <w:spacing w:after="120"/>
      </w:pPr>
      <w:r>
        <w:t>Problematiku distribuce v UK z hlediska řízení zajišťovalo Ministerstvo obrany a samotný úkon následně prováděly soukromé logistické společnosti.</w:t>
      </w:r>
      <w:r w:rsidRPr="00865F2E">
        <w:t xml:space="preserve"> </w:t>
      </w:r>
      <w:r>
        <w:t xml:space="preserve">Pro zajištění distribuce OOP mimo tradiční systémové řešení vznikl v UK tzv. </w:t>
      </w:r>
      <w:r w:rsidR="00684E60" w:rsidRPr="00684E60">
        <w:rPr>
          <w:i/>
        </w:rPr>
        <w:t>parallel supply chain</w:t>
      </w:r>
      <w:r>
        <w:t xml:space="preserve">, který spojoval jednotlivé složky veřejné správy s dodavateli a definoval hlavní funkce dodavatelského řetězce. </w:t>
      </w:r>
      <w:r w:rsidR="00684E60">
        <w:t>Na c</w:t>
      </w:r>
      <w:r>
        <w:t xml:space="preserve">elý proces </w:t>
      </w:r>
      <w:r w:rsidR="006A2E98">
        <w:t xml:space="preserve">v UK </w:t>
      </w:r>
      <w:r>
        <w:t>dohlíže</w:t>
      </w:r>
      <w:r w:rsidR="00684E60">
        <w:t>la</w:t>
      </w:r>
      <w:r>
        <w:t xml:space="preserve"> vlád</w:t>
      </w:r>
      <w:r w:rsidR="00684E60">
        <w:t>a</w:t>
      </w:r>
      <w:r>
        <w:t xml:space="preserve"> a Ministerstv</w:t>
      </w:r>
      <w:r w:rsidR="00684E60">
        <w:t>o</w:t>
      </w:r>
      <w:r>
        <w:t xml:space="preserve"> zdravotnictví a sociální péče. V ČR byl pro distribuci nastaven dvojkolejný systém. Distribuci OOP objednaných MV zajišťovalo Generální ředitelství Hasičského záchranného sboru, přičemž OOP byly dále distribuovány ze skladů MV, které sloužily pro prozatímní skladování OOP. MZd zajistilo distribuci OOP prostřednictvím SSHR, kde byly OOP skladovány. Ministerstvo zdravotnictví a Správa státních hmotných rezerv uzavřely dohodu o distribuci OOP. </w:t>
      </w:r>
    </w:p>
    <w:p w:rsidR="00233C41" w:rsidRDefault="00233C41">
      <w:pPr>
        <w:suppressAutoHyphens w:val="0"/>
        <w:spacing w:after="160" w:line="256" w:lineRule="auto"/>
        <w:jc w:val="left"/>
        <w:rPr>
          <w:rFonts w:cs="Calibri"/>
          <w:szCs w:val="20"/>
        </w:rPr>
      </w:pPr>
      <w:r>
        <w:rPr>
          <w:rFonts w:cs="Calibri"/>
          <w:szCs w:val="20"/>
        </w:rPr>
        <w:br w:type="page"/>
      </w:r>
    </w:p>
    <w:p w:rsidR="005F50A1" w:rsidRPr="005230A9" w:rsidRDefault="00233C41" w:rsidP="005230A9">
      <w:pPr>
        <w:pStyle w:val="Nadpis1"/>
        <w:jc w:val="right"/>
        <w:rPr>
          <w:sz w:val="24"/>
          <w:szCs w:val="24"/>
        </w:rPr>
      </w:pPr>
      <w:r w:rsidRPr="005230A9">
        <w:rPr>
          <w:sz w:val="24"/>
          <w:szCs w:val="24"/>
        </w:rPr>
        <w:lastRenderedPageBreak/>
        <w:t>Příloha č. 7</w:t>
      </w:r>
    </w:p>
    <w:p w:rsidR="00233C41" w:rsidRPr="0066220B" w:rsidRDefault="00E508FC" w:rsidP="0066220B">
      <w:pPr>
        <w:spacing w:before="120" w:after="120"/>
        <w:jc w:val="center"/>
        <w:rPr>
          <w:rFonts w:cs="Calibri"/>
          <w:b/>
          <w:szCs w:val="20"/>
        </w:rPr>
      </w:pPr>
      <w:r>
        <w:rPr>
          <w:rFonts w:cs="Calibri"/>
          <w:b/>
          <w:szCs w:val="20"/>
        </w:rPr>
        <w:t>Průběh</w:t>
      </w:r>
      <w:r w:rsidR="0066220B" w:rsidRPr="0066220B">
        <w:rPr>
          <w:rFonts w:cs="Calibri"/>
          <w:b/>
          <w:szCs w:val="20"/>
        </w:rPr>
        <w:t xml:space="preserve"> přímých nákupů ze zahraničí</w:t>
      </w:r>
      <w:r w:rsidR="00C5157F">
        <w:rPr>
          <w:rFonts w:cs="Calibri"/>
          <w:b/>
          <w:szCs w:val="20"/>
        </w:rPr>
        <w:pict w14:anchorId="25BA2BA8">
          <v:shape id="_x0000_i1028" type="#_x0000_t75" style="width:453.75pt;height:521.25pt">
            <v:imagedata r:id="rId37" o:title="schema 01_ok"/>
          </v:shape>
        </w:pict>
      </w:r>
    </w:p>
    <w:p w:rsidR="00233C41" w:rsidRDefault="00233C41" w:rsidP="00233C41">
      <w:pPr>
        <w:jc w:val="center"/>
        <w:rPr>
          <w:rFonts w:cs="Calibri"/>
          <w:szCs w:val="20"/>
        </w:rPr>
      </w:pPr>
    </w:p>
    <w:p w:rsidR="00233C41" w:rsidRPr="00800C3F" w:rsidRDefault="00800C3F" w:rsidP="00233C41">
      <w:pPr>
        <w:rPr>
          <w:rFonts w:cs="Calibri"/>
          <w:sz w:val="20"/>
          <w:szCs w:val="20"/>
        </w:rPr>
      </w:pPr>
      <w:r>
        <w:rPr>
          <w:rFonts w:cs="Calibri"/>
          <w:b/>
          <w:sz w:val="20"/>
          <w:szCs w:val="20"/>
        </w:rPr>
        <w:t>Zdroj:</w:t>
      </w:r>
      <w:r w:rsidR="000849A2">
        <w:rPr>
          <w:rFonts w:cs="Calibri"/>
          <w:b/>
          <w:sz w:val="20"/>
          <w:szCs w:val="20"/>
        </w:rPr>
        <w:t xml:space="preserve"> </w:t>
      </w:r>
      <w:r>
        <w:rPr>
          <w:rFonts w:cs="Calibri"/>
          <w:sz w:val="20"/>
          <w:szCs w:val="20"/>
        </w:rPr>
        <w:t>vypracoval NK</w:t>
      </w:r>
      <w:r w:rsidR="006A2E98">
        <w:rPr>
          <w:rFonts w:cs="Calibri"/>
          <w:sz w:val="20"/>
          <w:szCs w:val="20"/>
        </w:rPr>
        <w:t>Ú</w:t>
      </w:r>
      <w:r>
        <w:rPr>
          <w:rFonts w:cs="Calibri"/>
          <w:sz w:val="20"/>
          <w:szCs w:val="20"/>
        </w:rPr>
        <w:t>.</w:t>
      </w:r>
    </w:p>
    <w:sectPr w:rsidR="00233C41" w:rsidRPr="00800C3F" w:rsidSect="00C645D5">
      <w:headerReference w:type="even" r:id="rId38"/>
      <w:headerReference w:type="default" r:id="rId39"/>
      <w:footerReference w:type="even" r:id="rId40"/>
      <w:footerReference w:type="default" r:id="rId41"/>
      <w:headerReference w:type="first" r:id="rId42"/>
      <w:footerReference w:type="first" r:id="rId43"/>
      <w:pgSz w:w="11907" w:h="16840" w:code="9"/>
      <w:pgMar w:top="1418" w:right="1418" w:bottom="1418" w:left="1418"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8E0840B" w16cex:dateUtc="2020-04-02T08:46:32.021Z"/>
  <w16cex:commentExtensible w16cex:durableId="16B2D02E" w16cex:dateUtc="2020-04-02T10:18:45.802Z"/>
  <w16cex:commentExtensible w16cex:durableId="5EE2FC16" w16cex:dateUtc="2020-04-02T10:19:23.858Z"/>
</w16cex:commentsExtensible>
</file>

<file path=word/commentsIds.xml><?xml version="1.0" encoding="utf-8"?>
<w16cid:commentsIds xmlns:mc="http://schemas.openxmlformats.org/markup-compatibility/2006" xmlns:w16cid="http://schemas.microsoft.com/office/word/2016/wordml/cid" mc:Ignorable="w16cid">
  <w16cid:commentId w16cid:paraId="0F560D53" w16cid:durableId="68E0840B"/>
  <w16cid:commentId w16cid:paraId="08DA0ABF" w16cid:durableId="16B2D02E"/>
  <w16cid:commentId w16cid:paraId="664F2CA0" w16cid:durableId="5EE2FC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52B" w:rsidRDefault="0033752B">
      <w:r>
        <w:separator/>
      </w:r>
    </w:p>
  </w:endnote>
  <w:endnote w:type="continuationSeparator" w:id="0">
    <w:p w:rsidR="0033752B" w:rsidRDefault="0033752B">
      <w:r>
        <w:continuationSeparator/>
      </w:r>
    </w:p>
  </w:endnote>
  <w:endnote w:type="continuationNotice" w:id="1">
    <w:p w:rsidR="0033752B" w:rsidRDefault="00337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 New Roman Bold">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Times New Roman"/>
    <w:panose1 w:val="00000000000000000000"/>
    <w:charset w:val="EE"/>
    <w:family w:val="auto"/>
    <w:notTrueType/>
    <w:pitch w:val="default"/>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pPr>
      <w:pStyle w:val="Zpat"/>
      <w:jc w:val="center"/>
    </w:pPr>
    <w:r>
      <w:rPr>
        <w:rFonts w:cs="Arial"/>
      </w:rPr>
      <w:fldChar w:fldCharType="begin"/>
    </w:r>
    <w:r>
      <w:rPr>
        <w:rFonts w:cs="Arial"/>
      </w:rPr>
      <w:instrText xml:space="preserve"> PAGE </w:instrText>
    </w:r>
    <w:r>
      <w:rPr>
        <w:rFonts w:cs="Arial"/>
      </w:rPr>
      <w:fldChar w:fldCharType="separate"/>
    </w:r>
    <w:r w:rsidR="00E91308">
      <w:rPr>
        <w:rFonts w:cs="Arial"/>
        <w:noProof/>
      </w:rPr>
      <w:t>21</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rsidP="00CD2B04">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52B" w:rsidRDefault="0033752B">
      <w:r>
        <w:rPr>
          <w:color w:val="000000"/>
        </w:rPr>
        <w:separator/>
      </w:r>
    </w:p>
  </w:footnote>
  <w:footnote w:type="continuationSeparator" w:id="0">
    <w:p w:rsidR="0033752B" w:rsidRDefault="0033752B">
      <w:r>
        <w:continuationSeparator/>
      </w:r>
    </w:p>
  </w:footnote>
  <w:footnote w:type="continuationNotice" w:id="1">
    <w:p w:rsidR="0033752B" w:rsidRDefault="0033752B"/>
  </w:footnote>
  <w:footnote w:id="2">
    <w:p w:rsidR="0033752B" w:rsidRPr="003B1269" w:rsidRDefault="0033752B" w:rsidP="003B1269">
      <w:pPr>
        <w:pStyle w:val="Textpoznpodarou"/>
        <w:ind w:left="284" w:hanging="284"/>
        <w:rPr>
          <w:rFonts w:cs="Calibri"/>
        </w:rPr>
      </w:pPr>
      <w:r w:rsidRPr="003B1269">
        <w:rPr>
          <w:rStyle w:val="Znakapoznpodarou"/>
          <w:rFonts w:cs="Calibri"/>
        </w:rPr>
        <w:footnoteRef/>
      </w:r>
      <w:r w:rsidRPr="003B1269">
        <w:rPr>
          <w:rFonts w:cs="Calibri"/>
        </w:rPr>
        <w:t xml:space="preserve"> </w:t>
      </w:r>
      <w:r>
        <w:rPr>
          <w:rFonts w:cs="Calibri"/>
        </w:rPr>
        <w:tab/>
      </w:r>
      <w:r w:rsidRPr="003B1269">
        <w:rPr>
          <w:rFonts w:cs="Calibri"/>
        </w:rPr>
        <w:t>Respirátor je nepřesný název ochranné polomasky zhotovené z filtračního materiálu, určené k osobní ochraně dýchacího ústrojí před nebezpečnými částicemi. Podle ČSN EN 149:2001 + A1:2009 se správně nazývá „</w:t>
      </w:r>
      <w:r>
        <w:rPr>
          <w:rFonts w:cs="Calibri"/>
        </w:rPr>
        <w:t>f</w:t>
      </w:r>
      <w:r w:rsidRPr="003B1269">
        <w:rPr>
          <w:rFonts w:cs="Calibri"/>
        </w:rPr>
        <w:t xml:space="preserve">iltrační polomaska k ochraně proti částicím“. Ochrana proti částicím se zkouší zkušebním zařízením využívající aerosol tvořený částicemi NaCl nebo </w:t>
      </w:r>
      <w:r>
        <w:rPr>
          <w:rFonts w:cs="Calibri"/>
        </w:rPr>
        <w:t>p</w:t>
      </w:r>
      <w:r w:rsidRPr="003B1269">
        <w:rPr>
          <w:rFonts w:cs="Calibri"/>
        </w:rPr>
        <w:t>arafinového oleje podle ČSN EN 143. Zanášení filtru se zkouší dolomitovým prachem též podle ČSN EN 143. Za účelem zjednodušení v tomto kontrolním závěru jsou respirátory různých tříd ochrany dle jiných norem než ČSN dále rovněž uváděny jako respirátory úrovně FFP2,</w:t>
      </w:r>
      <w:r>
        <w:rPr>
          <w:rFonts w:cs="Calibri"/>
        </w:rPr>
        <w:t xml:space="preserve"> FFP3, případně FFP1.</w:t>
      </w:r>
      <w:r w:rsidRPr="003B1269">
        <w:rPr>
          <w:rFonts w:cs="Calibri"/>
        </w:rPr>
        <w:t xml:space="preserve"> </w:t>
      </w:r>
    </w:p>
  </w:footnote>
  <w:footnote w:id="3">
    <w:p w:rsidR="0033752B" w:rsidRPr="003B1269" w:rsidRDefault="0033752B" w:rsidP="003B1269">
      <w:pPr>
        <w:pStyle w:val="Textpoznpodarou"/>
        <w:ind w:left="284" w:hanging="284"/>
        <w:rPr>
          <w:rFonts w:cs="Calibri"/>
        </w:rPr>
      </w:pPr>
      <w:r w:rsidRPr="003B1269">
        <w:rPr>
          <w:rStyle w:val="Znakapoznpodarou"/>
          <w:rFonts w:cs="Calibri"/>
        </w:rPr>
        <w:footnoteRef/>
      </w:r>
      <w:r w:rsidRPr="003B1269">
        <w:rPr>
          <w:rFonts w:cs="Calibri"/>
        </w:rPr>
        <w:t xml:space="preserve"> </w:t>
      </w:r>
      <w:r>
        <w:rPr>
          <w:rFonts w:cs="Calibri"/>
        </w:rPr>
        <w:tab/>
      </w:r>
      <w:r w:rsidRPr="003B1269">
        <w:rPr>
          <w:rFonts w:cs="Calibri"/>
        </w:rPr>
        <w:t>Zdravotnickým prostředkem se podle směrnice Rady 93/42/EHS ze dne 14. června 1993 o zdravotnických prostředcích rozumí nástroj, přístroj, zařízení, materiál nebo jiný předmět, použitý samostatně nebo v</w:t>
      </w:r>
      <w:r>
        <w:rPr>
          <w:rFonts w:cs="Calibri"/>
        </w:rPr>
        <w:t> </w:t>
      </w:r>
      <w:r w:rsidRPr="003B1269">
        <w:rPr>
          <w:rFonts w:cs="Calibri"/>
        </w:rPr>
        <w:t xml:space="preserve">kombinaci, včetně programového vybavení nezbytného k jeho správnému použití, určený výrobcem pro použití u člověka za účelem </w:t>
      </w:r>
      <w:r>
        <w:rPr>
          <w:rFonts w:cs="Calibri"/>
        </w:rPr>
        <w:t>1. </w:t>
      </w:r>
      <w:r w:rsidRPr="003B1269">
        <w:rPr>
          <w:rFonts w:cs="Calibri"/>
        </w:rPr>
        <w:t xml:space="preserve">stanovení diagnózy, prevence, monitorování, léčby nebo mírnění choroby, stanovení diagnózy, monitorování, léčby, mírnění nebo kompenzace poranění nebo zdravotního postižení, </w:t>
      </w:r>
      <w:r>
        <w:rPr>
          <w:rFonts w:cs="Calibri"/>
        </w:rPr>
        <w:t>2. </w:t>
      </w:r>
      <w:r w:rsidRPr="003B1269">
        <w:rPr>
          <w:rFonts w:cs="Calibri"/>
        </w:rPr>
        <w:t xml:space="preserve">vyšetřování, náhrady nebo modifikace anatomické struktury nebo fyziologického procesu, </w:t>
      </w:r>
      <w:r>
        <w:rPr>
          <w:rFonts w:cs="Calibri"/>
        </w:rPr>
        <w:t>3. </w:t>
      </w:r>
      <w:r w:rsidRPr="003B1269">
        <w:rPr>
          <w:rFonts w:cs="Calibri"/>
        </w:rPr>
        <w:t>kontroly početí, který nedosahuje své hlavní zamýšlené funkce v lidském organismu nebo na jeho povrchu farmakologickým, imunologickým nebo metabolickým účinkem, jehož funkce však může být takovými účinky podpořena.</w:t>
      </w:r>
    </w:p>
    <w:p w:rsidR="0033752B" w:rsidRPr="003B1269" w:rsidRDefault="0033752B" w:rsidP="003B1269">
      <w:pPr>
        <w:pStyle w:val="Textpoznpodarou"/>
        <w:ind w:left="284"/>
        <w:rPr>
          <w:rFonts w:cs="Calibri"/>
        </w:rPr>
      </w:pPr>
      <w:r w:rsidRPr="003B1269">
        <w:rPr>
          <w:rFonts w:cs="Calibri"/>
        </w:rPr>
        <w:t>Osobní ochranný prostředek je prostředek navržený a vyrobený k nošení nebo držení osobou pro ochranu před jedním nebo více riziky pro její zdraví nebo bezpečnost.</w:t>
      </w:r>
    </w:p>
  </w:footnote>
  <w:footnote w:id="4">
    <w:p w:rsidR="0033752B" w:rsidRPr="00CB6317" w:rsidRDefault="0033752B" w:rsidP="00CB6317">
      <w:pPr>
        <w:pStyle w:val="Textpoznpodarou"/>
        <w:ind w:left="284" w:hanging="284"/>
        <w:rPr>
          <w:rFonts w:cs="Calibri"/>
        </w:rPr>
      </w:pPr>
      <w:r w:rsidRPr="00CB6317">
        <w:rPr>
          <w:rStyle w:val="Znakapoznpodarou"/>
          <w:rFonts w:cs="Calibri"/>
        </w:rPr>
        <w:footnoteRef/>
      </w:r>
      <w:r w:rsidRPr="00CB6317">
        <w:rPr>
          <w:rFonts w:cs="Calibri"/>
        </w:rPr>
        <w:t xml:space="preserve"> </w:t>
      </w:r>
      <w:r>
        <w:rPr>
          <w:rFonts w:cs="Calibri"/>
        </w:rPr>
        <w:tab/>
      </w:r>
      <w:r w:rsidRPr="00CB6317">
        <w:rPr>
          <w:rFonts w:cs="Calibri"/>
        </w:rPr>
        <w:t>Dle ustanovení § 29 odst. 1 písm. c) zákona č. 134/2016 Sb., o zadávání veřejných zakáz</w:t>
      </w:r>
      <w:r>
        <w:rPr>
          <w:rFonts w:cs="Calibri"/>
        </w:rPr>
        <w:t>e</w:t>
      </w:r>
      <w:r w:rsidRPr="00CB6317">
        <w:rPr>
          <w:rFonts w:cs="Calibri"/>
        </w:rPr>
        <w:t>k, zadavatel není povinen zadat veřejnou zakázku v zadávacím řízení, jde-li o zadávání nebo plnění veřejné zakázky v rámci zvláštních bezpečnostních opatření stanovený</w:t>
      </w:r>
      <w:r>
        <w:rPr>
          <w:rFonts w:cs="Calibri"/>
        </w:rPr>
        <w:t>ch</w:t>
      </w:r>
      <w:r w:rsidRPr="00CB6317">
        <w:rPr>
          <w:rFonts w:cs="Calibri"/>
        </w:rPr>
        <w:t xml:space="preserve"> jinými právními předpisy a současně nelze učinit takové opatření, které by provedení zadávacího řízení umožňovalo. </w:t>
      </w:r>
    </w:p>
  </w:footnote>
  <w:footnote w:id="5">
    <w:p w:rsidR="0033752B" w:rsidRPr="00CB6317" w:rsidRDefault="0033752B" w:rsidP="00CB6317">
      <w:pPr>
        <w:pStyle w:val="Textpoznpodarou"/>
        <w:ind w:left="284" w:hanging="284"/>
        <w:rPr>
          <w:rFonts w:cs="Calibri"/>
        </w:rPr>
      </w:pPr>
      <w:r w:rsidRPr="00CB6317">
        <w:rPr>
          <w:rStyle w:val="Znakapoznpodarou"/>
          <w:rFonts w:cs="Calibri"/>
        </w:rPr>
        <w:footnoteRef/>
      </w:r>
      <w:r w:rsidRPr="00CB6317">
        <w:rPr>
          <w:rFonts w:cs="Calibri"/>
        </w:rPr>
        <w:t xml:space="preserve"> </w:t>
      </w:r>
      <w:r>
        <w:rPr>
          <w:rFonts w:cs="Calibri"/>
        </w:rPr>
        <w:tab/>
      </w:r>
      <w:r w:rsidRPr="00CB6317">
        <w:rPr>
          <w:rFonts w:cs="Calibri"/>
        </w:rPr>
        <w:t>Rozhodnutí Komise (EU) 2020/491 ze dne 3. 4. 2020 o osvobození zboží, které je nezbytné k boji proti následkům rozšíření onemocnění COVID-19 během roku 2020, od dovozní</w:t>
      </w:r>
      <w:r>
        <w:rPr>
          <w:rFonts w:cs="Calibri"/>
        </w:rPr>
        <w:t>ho</w:t>
      </w:r>
      <w:r w:rsidRPr="00CB6317">
        <w:rPr>
          <w:rFonts w:cs="Calibri"/>
        </w:rPr>
        <w:t xml:space="preserve"> cla a od DPH při dovozu</w:t>
      </w:r>
      <w:r>
        <w:rPr>
          <w:rFonts w:cs="Calibri"/>
        </w:rPr>
        <w:t>.</w:t>
      </w:r>
    </w:p>
  </w:footnote>
  <w:footnote w:id="6">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Doporučení Komise (EU) 2020/403 ze dne 13. března 2020 o postupech posuzování shody a dozoru nad trhem v souvislostech s hrozbou nákazy novým koronavirem</w:t>
      </w:r>
      <w:r>
        <w:rPr>
          <w:rFonts w:cs="Calibri"/>
        </w:rPr>
        <w:t>.</w:t>
      </w:r>
    </w:p>
  </w:footnote>
  <w:footnote w:id="7">
    <w:p w:rsidR="0033752B" w:rsidRPr="00752E82" w:rsidRDefault="0033752B" w:rsidP="00D87648">
      <w:pPr>
        <w:pStyle w:val="Textpoznpodarou"/>
        <w:ind w:left="284" w:hanging="284"/>
        <w:rPr>
          <w:rFonts w:cs="Calibri"/>
          <w:color w:val="000000" w:themeColor="text1"/>
        </w:rPr>
      </w:pPr>
      <w:r>
        <w:rPr>
          <w:rStyle w:val="Znakapoznpodarou"/>
        </w:rPr>
        <w:footnoteRef/>
      </w:r>
      <w:r>
        <w:t xml:space="preserve"> </w:t>
      </w:r>
      <w:r>
        <w:tab/>
      </w:r>
      <w:r w:rsidRPr="00752E82">
        <w:rPr>
          <w:rFonts w:cs="Calibri"/>
          <w:color w:val="000000" w:themeColor="text1"/>
        </w:rPr>
        <w:t>Pod pojmem certifikace se v textu tohoto KZ rozumí prokázání shody kvalitativních parametrů výrobku s</w:t>
      </w:r>
      <w:r>
        <w:rPr>
          <w:rFonts w:cs="Calibri"/>
          <w:color w:val="000000" w:themeColor="text1"/>
        </w:rPr>
        <w:t> </w:t>
      </w:r>
      <w:r w:rsidRPr="00752E82">
        <w:rPr>
          <w:rFonts w:cs="Calibri"/>
          <w:color w:val="000000" w:themeColor="text1"/>
        </w:rPr>
        <w:t>ustanovením</w:t>
      </w:r>
      <w:r>
        <w:rPr>
          <w:rFonts w:cs="Calibri"/>
          <w:color w:val="000000" w:themeColor="text1"/>
        </w:rPr>
        <w:t>i</w:t>
      </w:r>
      <w:r w:rsidRPr="00752E82">
        <w:rPr>
          <w:rFonts w:cs="Calibri"/>
          <w:color w:val="000000" w:themeColor="text1"/>
        </w:rPr>
        <w:t xml:space="preserve"> </w:t>
      </w:r>
      <w:r>
        <w:rPr>
          <w:rFonts w:cs="Calibri"/>
          <w:color w:val="000000" w:themeColor="text1"/>
        </w:rPr>
        <w:t xml:space="preserve">příslušných </w:t>
      </w:r>
      <w:r w:rsidRPr="00752E82">
        <w:rPr>
          <w:rFonts w:cs="Calibri"/>
          <w:color w:val="000000" w:themeColor="text1"/>
        </w:rPr>
        <w:t>směrnic a norem.</w:t>
      </w:r>
    </w:p>
  </w:footnote>
  <w:footnote w:id="8">
    <w:p w:rsidR="0033752B" w:rsidRPr="004C396F" w:rsidRDefault="0033752B" w:rsidP="00CB6317">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 xml:space="preserve">Část vzorků testovaných respirátorů (9,6 mil. ks) v celkové hodnotě 635,1 mil. Kč vyhověla až v následujících opakovaných testech.  </w:t>
      </w:r>
    </w:p>
  </w:footnote>
  <w:footnote w:id="9">
    <w:p w:rsidR="0033752B" w:rsidRPr="004C396F" w:rsidRDefault="0033752B" w:rsidP="004C396F">
      <w:pPr>
        <w:pStyle w:val="Textpoznpodarou"/>
        <w:ind w:left="284" w:hanging="284"/>
        <w:rPr>
          <w:rFonts w:cs="Calibri"/>
        </w:rPr>
      </w:pPr>
      <w:r w:rsidRPr="004C396F">
        <w:rPr>
          <w:rStyle w:val="Znakapoznpodarou"/>
          <w:rFonts w:eastAsia="MS Gothic" w:cs="Calibri"/>
        </w:rPr>
        <w:footnoteRef/>
      </w:r>
      <w:r w:rsidRPr="004C396F">
        <w:rPr>
          <w:rFonts w:cs="Calibri"/>
        </w:rPr>
        <w:t xml:space="preserve"> </w:t>
      </w:r>
      <w:r>
        <w:rPr>
          <w:rFonts w:cs="Calibri"/>
        </w:rPr>
        <w:tab/>
      </w:r>
      <w:r w:rsidRPr="004C396F">
        <w:rPr>
          <w:rFonts w:cs="Calibri"/>
        </w:rPr>
        <w:t xml:space="preserve">Povinnost zpracovat a koordinovat zpracování PP ČR a </w:t>
      </w:r>
      <w:r>
        <w:rPr>
          <w:rFonts w:cs="Calibri"/>
        </w:rPr>
        <w:t>p</w:t>
      </w:r>
      <w:r w:rsidRPr="004C396F">
        <w:rPr>
          <w:rFonts w:cs="Calibri"/>
        </w:rPr>
        <w:t xml:space="preserve">andemický plán zdravotnictví vyplývá pro MZd z ustanovení § 80 odst. 1 písm. x) zákona č. 258/2000 Sb., o ochraně veřejného zdraví a o změně některých souvisejících zákonů. První </w:t>
      </w:r>
      <w:r w:rsidRPr="00EC3885">
        <w:rPr>
          <w:rFonts w:cs="Calibri"/>
          <w:i/>
        </w:rPr>
        <w:t>Pandemický plán České republiky</w:t>
      </w:r>
      <w:r w:rsidRPr="004C396F">
        <w:rPr>
          <w:rFonts w:cs="Calibri"/>
        </w:rPr>
        <w:t xml:space="preserve"> byl přijat v roce 2006.</w:t>
      </w:r>
    </w:p>
  </w:footnote>
  <w:footnote w:id="10">
    <w:p w:rsidR="0033752B" w:rsidRPr="00017BBD" w:rsidRDefault="0033752B" w:rsidP="004C396F">
      <w:pPr>
        <w:pStyle w:val="Textpoznpodarou"/>
        <w:ind w:left="284" w:hanging="284"/>
        <w:rPr>
          <w:rFonts w:cs="Calibri"/>
        </w:rPr>
      </w:pPr>
      <w:r w:rsidRPr="004C396F">
        <w:rPr>
          <w:rStyle w:val="Znakapoznpodarou"/>
          <w:rFonts w:eastAsia="MS Gothic" w:cs="Calibri"/>
        </w:rPr>
        <w:footnoteRef/>
      </w:r>
      <w:r w:rsidRPr="004C396F">
        <w:rPr>
          <w:rFonts w:cs="Calibri"/>
        </w:rPr>
        <w:t xml:space="preserve"> </w:t>
      </w:r>
      <w:r>
        <w:rPr>
          <w:rFonts w:cs="Calibri"/>
        </w:rPr>
        <w:tab/>
      </w:r>
      <w:r w:rsidRPr="004C396F">
        <w:rPr>
          <w:rFonts w:cs="Calibri"/>
        </w:rPr>
        <w:t xml:space="preserve">Informace SZÚ publikovaná 18. 3. 2020 pod odkazem </w:t>
      </w:r>
      <w:hyperlink r:id="rId1" w:history="1">
        <w:r w:rsidRPr="006D6472">
          <w:rPr>
            <w:rStyle w:val="Hypertextovodkaz"/>
            <w:rFonts w:cs="Calibri"/>
          </w:rPr>
          <w:t>http://www.szu.cz/tema/prevence/chripka-versus-koronavirus-podobnosti-a-zasadni-rozdily-k-18</w:t>
        </w:r>
      </w:hyperlink>
      <w:r>
        <w:rPr>
          <w:rFonts w:cs="Calibri"/>
        </w:rPr>
        <w:t>.</w:t>
      </w:r>
    </w:p>
  </w:footnote>
  <w:footnote w:id="11">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Schválena usnesením vlády ČR ze dne 27. dubna 2016 č. 369</w:t>
      </w:r>
      <w:r>
        <w:rPr>
          <w:rFonts w:cs="Calibri"/>
        </w:rPr>
        <w:t>,</w:t>
      </w:r>
      <w:r w:rsidRPr="004C396F">
        <w:rPr>
          <w:rFonts w:cs="Calibri"/>
        </w:rPr>
        <w:t xml:space="preserve"> </w:t>
      </w:r>
      <w:r w:rsidRPr="00EC3885">
        <w:rPr>
          <w:rFonts w:cs="Calibri"/>
          <w:i/>
        </w:rPr>
        <w:t>k Analýze hrozeb pro Českou republiku</w:t>
      </w:r>
      <w:r w:rsidRPr="004C396F">
        <w:rPr>
          <w:rFonts w:cs="Calibri"/>
        </w:rPr>
        <w:t xml:space="preserve">. Zpracování analýzy bylo uloženo MV v součinnosti </w:t>
      </w:r>
      <w:r>
        <w:rPr>
          <w:rFonts w:cs="Calibri"/>
        </w:rPr>
        <w:t>s </w:t>
      </w:r>
      <w:r w:rsidRPr="004C396F">
        <w:rPr>
          <w:rFonts w:cs="Calibri"/>
        </w:rPr>
        <w:t>dalšími ústředními správními úřady na základě usnesení vlády ČR ze dne 23. října 2013 č. 805</w:t>
      </w:r>
      <w:r>
        <w:rPr>
          <w:rFonts w:cs="Calibri"/>
        </w:rPr>
        <w:t>,</w:t>
      </w:r>
      <w:r w:rsidRPr="004C396F">
        <w:rPr>
          <w:rFonts w:cs="Calibri"/>
        </w:rPr>
        <w:t xml:space="preserve"> </w:t>
      </w:r>
      <w:r w:rsidRPr="00EC3885">
        <w:rPr>
          <w:rFonts w:cs="Calibri"/>
          <w:i/>
        </w:rPr>
        <w:t>ke Koncepci ochrany obyvatelstva do roku 2020 s výhledem do roku 2030</w:t>
      </w:r>
      <w:r w:rsidRPr="004C396F">
        <w:rPr>
          <w:rFonts w:cs="Calibri"/>
        </w:rPr>
        <w:t>.</w:t>
      </w:r>
    </w:p>
  </w:footnote>
  <w:footnote w:id="12">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 xml:space="preserve">Typový plán </w:t>
      </w:r>
      <w:r w:rsidRPr="00EC3885">
        <w:rPr>
          <w:rFonts w:cs="Calibri"/>
          <w:i/>
        </w:rPr>
        <w:t xml:space="preserve">Epidemie – hromadné nákazy osob </w:t>
      </w:r>
      <w:r w:rsidRPr="004C396F">
        <w:rPr>
          <w:rFonts w:cs="Calibri"/>
        </w:rPr>
        <w:t>ze září 2017, zpracovatel MZd.</w:t>
      </w:r>
    </w:p>
  </w:footnote>
  <w:footnote w:id="13">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V průběhu kontroly MZd v aktualizovaném typovém plánu již zohlednilo poznatky o potřebách v souvislosti epidemií COVID-19.</w:t>
      </w:r>
    </w:p>
  </w:footnote>
  <w:footnote w:id="14">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Úkoly MV dle odst. 4 téhož ustanovení plní GŘ HZS.</w:t>
      </w:r>
    </w:p>
  </w:footnote>
  <w:footnote w:id="15">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Nezbytné dodávky podle zákona č. 241/2000 Sb., o hospodářských opatřeních pro krizové stavy a o změně některých souvisejících zákonů, jsou výrobky, práce nebo služby, bez nichž nelze zajistit překonání krizového stavu.</w:t>
      </w:r>
    </w:p>
  </w:footnote>
  <w:footnote w:id="16">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Ustanovení § 29 písm. c) zákona č. 134/2016 Sb., o zadávání veřejných zakázek.</w:t>
      </w:r>
    </w:p>
  </w:footnote>
  <w:footnote w:id="17">
    <w:p w:rsidR="0033752B" w:rsidRPr="004C396F" w:rsidRDefault="0033752B" w:rsidP="004C396F">
      <w:pPr>
        <w:pStyle w:val="Textpoznpodarou"/>
        <w:ind w:left="284" w:hanging="284"/>
        <w:rPr>
          <w:rFonts w:cs="Calibri"/>
        </w:rPr>
      </w:pPr>
      <w:r w:rsidRPr="004C396F">
        <w:rPr>
          <w:rStyle w:val="Znakapoznpodarou"/>
          <w:rFonts w:cs="Calibri"/>
        </w:rPr>
        <w:footnoteRef/>
      </w:r>
      <w:r w:rsidRPr="004C396F">
        <w:rPr>
          <w:rFonts w:cs="Calibri"/>
        </w:rPr>
        <w:t xml:space="preserve"> </w:t>
      </w:r>
      <w:r>
        <w:rPr>
          <w:rFonts w:cs="Calibri"/>
        </w:rPr>
        <w:tab/>
      </w:r>
      <w:r w:rsidRPr="004C396F">
        <w:rPr>
          <w:rFonts w:cs="Calibri"/>
        </w:rPr>
        <w:t>Jedná se o dobrovolné sdružení fyzických a právnických osob, které mají zájem podnikat na území České republiky a na území Čínské lidové republiky. Mezi hlavní činnosti patří např. navazování a rozšiřování kontaktů mezi těmito subjekty obou zemí, v poskytování informačního servisu podnikatelům a ostatním zájemcům nebo v zajišťování odborné pomoci při uzavírání obchodních smluv.</w:t>
      </w:r>
    </w:p>
  </w:footnote>
  <w:footnote w:id="18">
    <w:p w:rsidR="0033752B" w:rsidRPr="004B3B34" w:rsidRDefault="0033752B" w:rsidP="004B3B34">
      <w:pPr>
        <w:ind w:left="284" w:hanging="284"/>
        <w:rPr>
          <w:rFonts w:cs="Calibri"/>
          <w:sz w:val="20"/>
          <w:szCs w:val="20"/>
        </w:rPr>
      </w:pPr>
      <w:r w:rsidRPr="004B3B34">
        <w:rPr>
          <w:rStyle w:val="Znakapoznpodarou"/>
          <w:rFonts w:cs="Calibri"/>
          <w:sz w:val="20"/>
          <w:szCs w:val="20"/>
        </w:rPr>
        <w:footnoteRef/>
      </w:r>
      <w:r w:rsidRPr="004B3B34">
        <w:rPr>
          <w:rFonts w:cs="Calibri"/>
          <w:sz w:val="20"/>
          <w:szCs w:val="20"/>
        </w:rPr>
        <w:t xml:space="preserve"> </w:t>
      </w:r>
      <w:r>
        <w:rPr>
          <w:rFonts w:cs="Calibri"/>
          <w:sz w:val="20"/>
          <w:szCs w:val="20"/>
        </w:rPr>
        <w:tab/>
      </w:r>
      <w:r w:rsidRPr="004B3B34">
        <w:rPr>
          <w:rFonts w:cs="Calibri"/>
          <w:sz w:val="20"/>
          <w:szCs w:val="20"/>
        </w:rPr>
        <w:t xml:space="preserve">SAI Lotyšska: </w:t>
      </w:r>
    </w:p>
    <w:p w:rsidR="0033752B" w:rsidRPr="004B3B34" w:rsidRDefault="0033752B" w:rsidP="004B3B34">
      <w:pPr>
        <w:ind w:left="284"/>
        <w:rPr>
          <w:rFonts w:cs="Calibri"/>
          <w:sz w:val="20"/>
          <w:szCs w:val="20"/>
        </w:rPr>
      </w:pPr>
      <w:r w:rsidRPr="004B3B34">
        <w:rPr>
          <w:rFonts w:cs="Calibri"/>
          <w:sz w:val="20"/>
          <w:szCs w:val="20"/>
        </w:rPr>
        <w:t xml:space="preserve">1) </w:t>
      </w:r>
      <w:r w:rsidRPr="004B3B34">
        <w:rPr>
          <w:rFonts w:cs="Calibri"/>
          <w:i/>
          <w:sz w:val="20"/>
          <w:szCs w:val="20"/>
        </w:rPr>
        <w:t>The use of additional funding allocated to the Ministry of the Interior for the purchase of personal protective equipment and disinfectants</w:t>
      </w:r>
      <w:r w:rsidRPr="004B3B34">
        <w:rPr>
          <w:rFonts w:cs="Calibri"/>
          <w:sz w:val="20"/>
          <w:szCs w:val="20"/>
        </w:rPr>
        <w:t xml:space="preserve">, </w:t>
      </w:r>
      <w:r>
        <w:rPr>
          <w:rFonts w:cs="Calibri"/>
          <w:sz w:val="20"/>
          <w:szCs w:val="20"/>
        </w:rPr>
        <w:t>zveřejněna</w:t>
      </w:r>
      <w:r w:rsidRPr="004B3B34">
        <w:rPr>
          <w:rFonts w:cs="Calibri"/>
          <w:sz w:val="20"/>
          <w:szCs w:val="20"/>
        </w:rPr>
        <w:t xml:space="preserve"> dne 15. 2. 2021</w:t>
      </w:r>
      <w:r>
        <w:rPr>
          <w:rFonts w:cs="Calibri"/>
          <w:sz w:val="20"/>
          <w:szCs w:val="20"/>
        </w:rPr>
        <w:t xml:space="preserve">, </w:t>
      </w:r>
      <w:r w:rsidRPr="004B3B34">
        <w:rPr>
          <w:rFonts w:cs="Calibri"/>
          <w:sz w:val="20"/>
          <w:szCs w:val="20"/>
        </w:rPr>
        <w:t xml:space="preserve">dostupná </w:t>
      </w:r>
      <w:hyperlink r:id="rId2" w:history="1">
        <w:r w:rsidRPr="004B3B34">
          <w:rPr>
            <w:rStyle w:val="Hypertextovodkaz"/>
            <w:rFonts w:cs="Calibri"/>
            <w:sz w:val="20"/>
            <w:szCs w:val="20"/>
          </w:rPr>
          <w:t>zde</w:t>
        </w:r>
      </w:hyperlink>
      <w:r w:rsidRPr="004B3B34">
        <w:rPr>
          <w:rFonts w:cs="Calibri"/>
          <w:color w:val="000000" w:themeColor="text1"/>
          <w:sz w:val="20"/>
          <w:szCs w:val="20"/>
        </w:rPr>
        <w:t>;</w:t>
      </w:r>
    </w:p>
    <w:p w:rsidR="0033752B" w:rsidRPr="004B3B34" w:rsidRDefault="0033752B" w:rsidP="004B3B34">
      <w:pPr>
        <w:ind w:left="284"/>
        <w:rPr>
          <w:rFonts w:cs="Calibri"/>
          <w:sz w:val="20"/>
          <w:szCs w:val="20"/>
        </w:rPr>
      </w:pPr>
      <w:r w:rsidRPr="004B3B34">
        <w:rPr>
          <w:rFonts w:cs="Calibri"/>
          <w:sz w:val="20"/>
          <w:szCs w:val="20"/>
        </w:rPr>
        <w:t xml:space="preserve">2) </w:t>
      </w:r>
      <w:r w:rsidRPr="004B3B34">
        <w:rPr>
          <w:rFonts w:eastAsia="Calibri" w:cs="Calibri"/>
          <w:sz w:val="20"/>
          <w:szCs w:val="20"/>
          <w:lang w:val="cs"/>
        </w:rPr>
        <w:t xml:space="preserve">Health </w:t>
      </w:r>
      <w:r w:rsidRPr="004B3B34">
        <w:rPr>
          <w:rFonts w:eastAsia="Calibri" w:cs="Calibri"/>
          <w:i/>
          <w:iCs/>
          <w:sz w:val="20"/>
          <w:szCs w:val="20"/>
          <w:lang w:val="cs"/>
        </w:rPr>
        <w:t>Delivery process of personal protective equipment (protective face masks and respirators) in the health sector</w:t>
      </w:r>
      <w:r w:rsidRPr="004B3B34">
        <w:rPr>
          <w:rFonts w:eastAsia="Calibri" w:cs="Calibri"/>
          <w:iCs/>
          <w:sz w:val="20"/>
          <w:szCs w:val="20"/>
          <w:lang w:val="cs"/>
        </w:rPr>
        <w:t xml:space="preserve">, </w:t>
      </w:r>
      <w:r>
        <w:rPr>
          <w:rFonts w:cs="Calibri"/>
          <w:sz w:val="20"/>
          <w:szCs w:val="20"/>
        </w:rPr>
        <w:t>zveřejněna</w:t>
      </w:r>
      <w:r w:rsidRPr="004B3B34">
        <w:rPr>
          <w:rFonts w:eastAsia="Calibri" w:cs="Calibri"/>
          <w:iCs/>
          <w:sz w:val="20"/>
          <w:szCs w:val="20"/>
          <w:lang w:val="cs"/>
        </w:rPr>
        <w:t xml:space="preserve"> dne 15. 2. 2021</w:t>
      </w:r>
      <w:r>
        <w:rPr>
          <w:rFonts w:eastAsia="Calibri" w:cs="Calibri"/>
          <w:iCs/>
          <w:sz w:val="20"/>
          <w:szCs w:val="20"/>
          <w:lang w:val="cs"/>
        </w:rPr>
        <w:t xml:space="preserve">, </w:t>
      </w:r>
      <w:r w:rsidRPr="004B3B34">
        <w:rPr>
          <w:rFonts w:cs="Calibri"/>
          <w:sz w:val="20"/>
          <w:szCs w:val="20"/>
        </w:rPr>
        <w:t>dostupná</w:t>
      </w:r>
      <w:r w:rsidRPr="004B3B34">
        <w:rPr>
          <w:rFonts w:eastAsia="Calibri" w:cs="Calibri"/>
          <w:iCs/>
          <w:sz w:val="20"/>
          <w:szCs w:val="20"/>
          <w:lang w:val="cs"/>
        </w:rPr>
        <w:t xml:space="preserve"> </w:t>
      </w:r>
      <w:hyperlink r:id="rId3" w:history="1">
        <w:r w:rsidRPr="004B3B34">
          <w:rPr>
            <w:rStyle w:val="Hypertextovodkaz"/>
            <w:rFonts w:eastAsia="Calibri" w:cs="Calibri"/>
            <w:iCs/>
            <w:sz w:val="20"/>
            <w:szCs w:val="20"/>
            <w:lang w:val="cs"/>
          </w:rPr>
          <w:t>zde</w:t>
        </w:r>
      </w:hyperlink>
      <w:r w:rsidRPr="004B3B34">
        <w:rPr>
          <w:rStyle w:val="Hypertextovodkaz"/>
          <w:rFonts w:eastAsia="Calibri" w:cs="Calibri"/>
          <w:iCs/>
          <w:color w:val="000000" w:themeColor="text1"/>
          <w:sz w:val="20"/>
          <w:szCs w:val="20"/>
          <w:u w:val="none"/>
          <w:lang w:val="cs"/>
        </w:rPr>
        <w:t>;</w:t>
      </w:r>
      <w:r w:rsidRPr="004B3B34">
        <w:rPr>
          <w:rFonts w:cs="Calibri"/>
          <w:sz w:val="20"/>
          <w:szCs w:val="20"/>
        </w:rPr>
        <w:t xml:space="preserve"> </w:t>
      </w:r>
    </w:p>
    <w:p w:rsidR="0033752B" w:rsidRPr="004B3B34" w:rsidRDefault="0033752B" w:rsidP="004B3B34">
      <w:pPr>
        <w:ind w:left="284"/>
        <w:rPr>
          <w:rFonts w:cs="Calibri"/>
          <w:sz w:val="20"/>
          <w:szCs w:val="20"/>
        </w:rPr>
      </w:pPr>
      <w:r w:rsidRPr="004B3B34">
        <w:rPr>
          <w:rFonts w:cs="Calibri"/>
          <w:sz w:val="20"/>
          <w:szCs w:val="20"/>
        </w:rPr>
        <w:t xml:space="preserve">3) </w:t>
      </w:r>
      <w:r w:rsidRPr="004B3B34">
        <w:rPr>
          <w:rStyle w:val="Hypertextovodkaz"/>
          <w:rFonts w:cs="Calibri"/>
          <w:i/>
          <w:color w:val="auto"/>
          <w:sz w:val="20"/>
          <w:szCs w:val="20"/>
          <w:u w:val="none"/>
        </w:rPr>
        <w:t>The procurement system established by the Ministry of Defence and the procurements made during the emergency to limit the spread of COVID-19</w:t>
      </w:r>
      <w:r w:rsidRPr="004B3B34">
        <w:rPr>
          <w:rStyle w:val="Hypertextovodkaz"/>
          <w:rFonts w:cs="Calibri"/>
          <w:color w:val="auto"/>
          <w:sz w:val="20"/>
          <w:szCs w:val="20"/>
          <w:u w:val="none"/>
        </w:rPr>
        <w:t xml:space="preserve">, </w:t>
      </w:r>
      <w:r>
        <w:rPr>
          <w:rFonts w:cs="Calibri"/>
          <w:sz w:val="20"/>
          <w:szCs w:val="20"/>
        </w:rPr>
        <w:t>zveřejněna</w:t>
      </w:r>
      <w:r w:rsidRPr="004B3B34">
        <w:rPr>
          <w:rStyle w:val="Hypertextovodkaz"/>
          <w:rFonts w:cs="Calibri"/>
          <w:color w:val="auto"/>
          <w:sz w:val="20"/>
          <w:szCs w:val="20"/>
          <w:u w:val="none"/>
        </w:rPr>
        <w:t xml:space="preserve"> dne 15. 2. 2021</w:t>
      </w:r>
      <w:r>
        <w:rPr>
          <w:rStyle w:val="Hypertextovodkaz"/>
          <w:rFonts w:cs="Calibri"/>
          <w:color w:val="auto"/>
          <w:sz w:val="20"/>
          <w:szCs w:val="20"/>
          <w:u w:val="none"/>
        </w:rPr>
        <w:t xml:space="preserve">, </w:t>
      </w:r>
      <w:r w:rsidRPr="004B3B34">
        <w:rPr>
          <w:rFonts w:cs="Calibri"/>
          <w:sz w:val="20"/>
          <w:szCs w:val="20"/>
        </w:rPr>
        <w:t>dostupná</w:t>
      </w:r>
      <w:r w:rsidRPr="004B3B34">
        <w:rPr>
          <w:rStyle w:val="Hypertextovodkaz"/>
          <w:rFonts w:cs="Calibri"/>
          <w:color w:val="auto"/>
          <w:sz w:val="20"/>
          <w:szCs w:val="20"/>
          <w:u w:val="none"/>
        </w:rPr>
        <w:t xml:space="preserve"> </w:t>
      </w:r>
      <w:hyperlink r:id="rId4" w:history="1">
        <w:r w:rsidRPr="004B3B34">
          <w:rPr>
            <w:rStyle w:val="Hypertextovodkaz"/>
            <w:rFonts w:cs="Calibri"/>
            <w:sz w:val="20"/>
            <w:szCs w:val="20"/>
          </w:rPr>
          <w:t>zde</w:t>
        </w:r>
      </w:hyperlink>
      <w:r w:rsidRPr="004B3B34">
        <w:rPr>
          <w:rFonts w:cs="Calibri"/>
          <w:sz w:val="20"/>
          <w:szCs w:val="20"/>
        </w:rPr>
        <w:t xml:space="preserve">; </w:t>
      </w:r>
    </w:p>
  </w:footnote>
  <w:footnote w:id="19">
    <w:p w:rsidR="0033752B" w:rsidRPr="00EC3885" w:rsidRDefault="0033752B" w:rsidP="004B3B34">
      <w:pPr>
        <w:pStyle w:val="Textpoznpodarou"/>
        <w:ind w:left="284" w:hanging="284"/>
        <w:rPr>
          <w:rFonts w:cs="Calibri"/>
          <w:color w:val="000000" w:themeColor="text1"/>
        </w:rPr>
      </w:pPr>
      <w:r w:rsidRPr="004B3B34">
        <w:rPr>
          <w:rStyle w:val="Znakapoznpodarou"/>
          <w:rFonts w:cs="Calibri"/>
        </w:rPr>
        <w:footnoteRef/>
      </w:r>
      <w:r w:rsidRPr="004B3B34">
        <w:rPr>
          <w:rFonts w:cs="Calibri"/>
        </w:rPr>
        <w:t xml:space="preserve"> </w:t>
      </w:r>
      <w:r>
        <w:rPr>
          <w:rFonts w:cs="Calibri"/>
        </w:rPr>
        <w:tab/>
      </w:r>
      <w:r w:rsidRPr="004B3B34">
        <w:rPr>
          <w:rFonts w:cs="Calibri"/>
        </w:rPr>
        <w:t xml:space="preserve">SAI Velké Británie: </w:t>
      </w:r>
      <w:r w:rsidRPr="004B3B34">
        <w:rPr>
          <w:rFonts w:cs="Calibri"/>
          <w:i/>
        </w:rPr>
        <w:t>Investigation into government procurement during the COVID-19 pandemic</w:t>
      </w:r>
      <w:r w:rsidRPr="004B3B34">
        <w:rPr>
          <w:rFonts w:cs="Calibri"/>
        </w:rPr>
        <w:t xml:space="preserve">, </w:t>
      </w:r>
      <w:r>
        <w:rPr>
          <w:rFonts w:cs="Calibri"/>
        </w:rPr>
        <w:t>zveřejněna</w:t>
      </w:r>
      <w:r w:rsidRPr="004B3B34">
        <w:rPr>
          <w:rFonts w:cs="Calibri"/>
        </w:rPr>
        <w:t xml:space="preserve"> dne 15. 2. 2021</w:t>
      </w:r>
      <w:r>
        <w:rPr>
          <w:rFonts w:cs="Calibri"/>
        </w:rPr>
        <w:t xml:space="preserve">, </w:t>
      </w:r>
      <w:r w:rsidRPr="004B3B34">
        <w:rPr>
          <w:rFonts w:cs="Calibri"/>
        </w:rPr>
        <w:t xml:space="preserve">dostupná </w:t>
      </w:r>
      <w:hyperlink r:id="rId5" w:history="1">
        <w:r w:rsidRPr="004B3B34">
          <w:rPr>
            <w:rStyle w:val="Hypertextovodkaz"/>
            <w:rFonts w:cs="Calibri"/>
          </w:rPr>
          <w:t>zde</w:t>
        </w:r>
      </w:hyperlink>
      <w:r>
        <w:rPr>
          <w:rStyle w:val="Hypertextovodkaz"/>
          <w:rFonts w:cs="Calibri"/>
          <w:color w:val="000000" w:themeColor="text1"/>
          <w:u w:val="none"/>
        </w:rPr>
        <w:t>.</w:t>
      </w:r>
    </w:p>
  </w:footnote>
  <w:footnote w:id="20">
    <w:p w:rsidR="0033752B" w:rsidRPr="004A6F45" w:rsidRDefault="0033752B" w:rsidP="00C045F1">
      <w:pPr>
        <w:pStyle w:val="Textpoznpodarou"/>
        <w:ind w:left="284" w:hanging="284"/>
        <w:rPr>
          <w:rFonts w:cs="Calibri"/>
        </w:rPr>
      </w:pPr>
      <w:r w:rsidRPr="004A6F45">
        <w:rPr>
          <w:rStyle w:val="Znakapoznpodarou"/>
          <w:rFonts w:cs="Calibri"/>
        </w:rPr>
        <w:footnoteRef/>
      </w:r>
      <w:r w:rsidRPr="004A6F45">
        <w:rPr>
          <w:rFonts w:cs="Calibri"/>
        </w:rPr>
        <w:t xml:space="preserve"> </w:t>
      </w:r>
      <w:r>
        <w:rPr>
          <w:rFonts w:cs="Calibri"/>
        </w:rPr>
        <w:tab/>
      </w:r>
      <w:r w:rsidRPr="004A6F45">
        <w:rPr>
          <w:rFonts w:cs="Calibri"/>
        </w:rPr>
        <w:t>Letecký most ze Šanghaje zahrnoval celkem 49 letů v období od 24. 3. do 3. 5. 2021 a MV jej vybudoval</w:t>
      </w:r>
      <w:r>
        <w:rPr>
          <w:rFonts w:cs="Calibri"/>
        </w:rPr>
        <w:t>o</w:t>
      </w:r>
      <w:r w:rsidRPr="004A6F45">
        <w:rPr>
          <w:rFonts w:cs="Calibri"/>
        </w:rPr>
        <w:t xml:space="preserve"> kvůli logistickým problémům spojených s lety ze </w:t>
      </w:r>
      <w:r w:rsidRPr="0095449F">
        <w:rPr>
          <w:rFonts w:cs="Calibri"/>
          <w:color w:val="202122"/>
          <w:shd w:val="clear" w:color="auto" w:fill="FFFFFF"/>
        </w:rPr>
        <w:t>Šen-čen</w:t>
      </w:r>
      <w:r w:rsidRPr="004A6F45">
        <w:rPr>
          <w:rFonts w:cs="Calibri"/>
        </w:rPr>
        <w:t xml:space="preserve">u (armádní speciál a </w:t>
      </w:r>
      <w:r>
        <w:rPr>
          <w:rFonts w:cs="Calibri"/>
        </w:rPr>
        <w:t>čtyři</w:t>
      </w:r>
      <w:r w:rsidRPr="004A6F45">
        <w:rPr>
          <w:rFonts w:cs="Calibri"/>
        </w:rPr>
        <w:t xml:space="preserve"> lety Ruslan).</w:t>
      </w:r>
    </w:p>
  </w:footnote>
  <w:footnote w:id="21">
    <w:p w:rsidR="0033752B" w:rsidRPr="004A6F45" w:rsidRDefault="0033752B" w:rsidP="00C045F1">
      <w:pPr>
        <w:pStyle w:val="Default"/>
        <w:ind w:left="284" w:hanging="284"/>
        <w:jc w:val="both"/>
        <w:rPr>
          <w:rFonts w:ascii="Calibri" w:eastAsia="Calibri" w:hAnsi="Calibri" w:cs="Calibri"/>
          <w:sz w:val="20"/>
          <w:szCs w:val="20"/>
          <w:lang w:eastAsia="en-US"/>
        </w:rPr>
      </w:pPr>
      <w:r w:rsidRPr="004A6F45">
        <w:rPr>
          <w:rStyle w:val="Znakapoznpodarou"/>
          <w:rFonts w:ascii="Calibri" w:hAnsi="Calibri" w:cs="Calibri"/>
          <w:sz w:val="20"/>
          <w:szCs w:val="20"/>
        </w:rPr>
        <w:footnoteRef/>
      </w:r>
      <w:r w:rsidRPr="004A6F45">
        <w:rPr>
          <w:rFonts w:ascii="Calibri" w:eastAsia="Calibri" w:hAnsi="Calibri" w:cs="Calibri"/>
          <w:sz w:val="20"/>
          <w:szCs w:val="20"/>
        </w:rPr>
        <w:t xml:space="preserve"> </w:t>
      </w:r>
      <w:r>
        <w:rPr>
          <w:rFonts w:ascii="Calibri" w:eastAsia="Calibri" w:hAnsi="Calibri" w:cs="Calibri"/>
          <w:sz w:val="20"/>
          <w:szCs w:val="20"/>
        </w:rPr>
        <w:tab/>
        <w:t>U</w:t>
      </w:r>
      <w:r w:rsidRPr="0074321B">
        <w:rPr>
          <w:rFonts w:ascii="Calibri" w:eastAsia="Calibri" w:hAnsi="Calibri" w:cs="Calibri"/>
          <w:sz w:val="20"/>
          <w:szCs w:val="20"/>
        </w:rPr>
        <w:t>snesení vlády ČR ze dne 23. března 2020 č. 286</w:t>
      </w:r>
      <w:r>
        <w:rPr>
          <w:rFonts w:ascii="Calibri" w:eastAsia="Calibri" w:hAnsi="Calibri" w:cs="Calibri"/>
          <w:sz w:val="20"/>
          <w:szCs w:val="20"/>
        </w:rPr>
        <w:t xml:space="preserve">, </w:t>
      </w:r>
      <w:r w:rsidRPr="00D06475">
        <w:rPr>
          <w:rFonts w:ascii="Calibri" w:eastAsia="Calibri" w:hAnsi="Calibri" w:cs="Calibri"/>
          <w:bCs/>
          <w:i/>
          <w:sz w:val="20"/>
          <w:szCs w:val="20"/>
          <w:lang w:eastAsia="en-US"/>
        </w:rPr>
        <w:t>k zabezpečení nákupu a distribuce ochranných prostředků potřebných k řešení a prevenci epidemie onemocnění COVID-19 způsobeného novým koronavirem s označením SARS-CoV-2 Ministerstvem vnitra a Ministerstvem zdravotnictví</w:t>
      </w:r>
      <w:r w:rsidRPr="004A6F45">
        <w:rPr>
          <w:rFonts w:ascii="Calibri" w:eastAsia="Calibri" w:hAnsi="Calibri" w:cs="Calibri"/>
          <w:bCs/>
          <w:sz w:val="20"/>
          <w:szCs w:val="20"/>
          <w:lang w:eastAsia="en-US"/>
        </w:rPr>
        <w:t>.</w:t>
      </w:r>
    </w:p>
  </w:footnote>
  <w:footnote w:id="22">
    <w:p w:rsidR="0033752B" w:rsidRPr="008E63DB" w:rsidRDefault="0033752B" w:rsidP="00AE5486">
      <w:pPr>
        <w:pStyle w:val="Textpoznpodarou"/>
        <w:ind w:left="284" w:hanging="284"/>
        <w:rPr>
          <w:rFonts w:cs="Calibri"/>
          <w:color w:val="000000" w:themeColor="text1"/>
        </w:rPr>
      </w:pPr>
      <w:r w:rsidRPr="00AE5486">
        <w:rPr>
          <w:rStyle w:val="Znakapoznpodarou"/>
          <w:rFonts w:cs="Calibri"/>
          <w:color w:val="000000" w:themeColor="text1"/>
        </w:rPr>
        <w:footnoteRef/>
      </w:r>
      <w:r w:rsidRPr="00AE5486">
        <w:rPr>
          <w:rFonts w:cs="Calibri"/>
          <w:color w:val="000000" w:themeColor="text1"/>
        </w:rPr>
        <w:t xml:space="preserve"> </w:t>
      </w:r>
      <w:r w:rsidRPr="00AE5486">
        <w:rPr>
          <w:rFonts w:cs="Calibri"/>
          <w:color w:val="000000" w:themeColor="text1"/>
        </w:rPr>
        <w:tab/>
      </w:r>
      <w:r w:rsidRPr="008E63DB">
        <w:rPr>
          <w:rFonts w:cs="Calibri"/>
          <w:color w:val="000000" w:themeColor="text1"/>
        </w:rPr>
        <w:t>Notifikovaná osoba je</w:t>
      </w:r>
      <w:r w:rsidRPr="008E63DB" w:rsidDel="00A57F99">
        <w:rPr>
          <w:rFonts w:cs="Calibri"/>
          <w:color w:val="000000" w:themeColor="text1"/>
        </w:rPr>
        <w:t xml:space="preserve"> </w:t>
      </w:r>
      <w:r w:rsidRPr="008E63DB">
        <w:rPr>
          <w:rFonts w:cs="Calibri"/>
          <w:color w:val="000000" w:themeColor="text1"/>
        </w:rPr>
        <w:t>autorizovaná osoba, kterou oznámí Úřad pro technickou normalizaci, metrologii a státní zkušebnictví orgánům Evropské unie, popřípadě příslušným orgánům členských států EU, že daný subjekt splňuje příslušné požadavky a je schopen posuzování shody podle příslušných směrnic. Notifikovanou osobu oznamuje daný členský stát. Na základě dokumentace vydané notifikovanou osobou je možné označení výrobků evropskou značkou shody CE. Nově se notifikované osoby označují jako oznámené subjekty.</w:t>
      </w:r>
    </w:p>
  </w:footnote>
  <w:footnote w:id="23">
    <w:p w:rsidR="0033752B" w:rsidRPr="008E63DB" w:rsidRDefault="0033752B" w:rsidP="00AE5486">
      <w:pPr>
        <w:pStyle w:val="Textpoznpodarou"/>
        <w:ind w:left="284" w:hanging="284"/>
        <w:rPr>
          <w:rFonts w:cs="Calibri"/>
          <w:color w:val="000000" w:themeColor="text1"/>
        </w:rPr>
      </w:pPr>
      <w:r w:rsidRPr="008E63DB">
        <w:rPr>
          <w:rStyle w:val="Znakapoznpodarou"/>
          <w:rFonts w:cs="Calibri"/>
          <w:color w:val="000000" w:themeColor="text1"/>
        </w:rPr>
        <w:footnoteRef/>
      </w:r>
      <w:r w:rsidRPr="008E63DB">
        <w:rPr>
          <w:rFonts w:cs="Calibri"/>
          <w:color w:val="000000" w:themeColor="text1"/>
        </w:rPr>
        <w:t xml:space="preserve"> </w:t>
      </w:r>
      <w:r w:rsidRPr="008E63DB">
        <w:rPr>
          <w:rFonts w:cs="Calibri"/>
          <w:color w:val="000000" w:themeColor="text1"/>
        </w:rPr>
        <w:tab/>
        <w:t>Směrnice Rady 93/42/EHS ze dne 14. června 1993 o zdravotnických prostředcích.</w:t>
      </w:r>
    </w:p>
  </w:footnote>
  <w:footnote w:id="24">
    <w:p w:rsidR="0033752B" w:rsidRPr="008E63DB" w:rsidRDefault="0033752B" w:rsidP="00AE5486">
      <w:pPr>
        <w:pStyle w:val="Textpoznpodarou"/>
        <w:ind w:left="284" w:hanging="284"/>
        <w:rPr>
          <w:rFonts w:cs="Calibri"/>
          <w:color w:val="000000" w:themeColor="text1"/>
        </w:rPr>
      </w:pPr>
      <w:r w:rsidRPr="008E63DB">
        <w:rPr>
          <w:rStyle w:val="Znakapoznpodarou"/>
          <w:rFonts w:cs="Calibri"/>
          <w:color w:val="000000" w:themeColor="text1"/>
        </w:rPr>
        <w:footnoteRef/>
      </w:r>
      <w:r w:rsidRPr="008E63DB">
        <w:rPr>
          <w:rFonts w:cs="Calibri"/>
          <w:color w:val="000000" w:themeColor="text1"/>
        </w:rPr>
        <w:t xml:space="preserve"> </w:t>
      </w:r>
      <w:r w:rsidRPr="008E63DB">
        <w:rPr>
          <w:rFonts w:cs="Calibri"/>
          <w:color w:val="000000" w:themeColor="text1"/>
        </w:rPr>
        <w:tab/>
      </w:r>
      <w:r w:rsidRPr="008E63DB">
        <w:rPr>
          <w:rFonts w:cs="Calibri"/>
          <w:color w:val="000000" w:themeColor="text1"/>
          <w:shd w:val="clear" w:color="auto" w:fill="FFFFFF"/>
        </w:rPr>
        <w:t>Nařízení Evropského parlamentu a Rady (EU) 2016/425 ze dne 9. března 2016 o osobních ochranných prostředcích a o zrušení směrnice Rady 89/686/EHS.</w:t>
      </w:r>
    </w:p>
  </w:footnote>
  <w:footnote w:id="25">
    <w:p w:rsidR="0033752B" w:rsidRPr="008E63DB" w:rsidRDefault="0033752B" w:rsidP="00AE5486">
      <w:pPr>
        <w:pStyle w:val="Textpoznpodarou"/>
        <w:ind w:left="284" w:hanging="284"/>
        <w:rPr>
          <w:rFonts w:cs="Calibri"/>
          <w:color w:val="000000" w:themeColor="text1"/>
        </w:rPr>
      </w:pPr>
      <w:r w:rsidRPr="008E63DB">
        <w:rPr>
          <w:rFonts w:cs="Calibri"/>
          <w:color w:val="000000" w:themeColor="text1"/>
          <w:vertAlign w:val="superscript"/>
        </w:rPr>
        <w:footnoteRef/>
      </w:r>
      <w:r w:rsidRPr="008E63DB">
        <w:rPr>
          <w:rFonts w:cs="Calibri"/>
          <w:color w:val="000000" w:themeColor="text1"/>
        </w:rPr>
        <w:t xml:space="preserve"> </w:t>
      </w:r>
      <w:r w:rsidRPr="008E63DB">
        <w:rPr>
          <w:rFonts w:cs="Calibri"/>
          <w:color w:val="000000" w:themeColor="text1"/>
        </w:rPr>
        <w:tab/>
        <w:t xml:space="preserve">Česká technická norma ČSN EN 149+A1 </w:t>
      </w:r>
      <w:r w:rsidRPr="00D06475">
        <w:rPr>
          <w:rFonts w:cs="Calibri"/>
          <w:i/>
          <w:color w:val="000000" w:themeColor="text1"/>
        </w:rPr>
        <w:t>Ochranné prostředky dýchacích orgánů – Filtrační polomasky k ochraně proti částicím – Požadavky, zkoušení a značení</w:t>
      </w:r>
      <w:r w:rsidRPr="008E63DB">
        <w:rPr>
          <w:rFonts w:cs="Calibri"/>
          <w:color w:val="000000" w:themeColor="text1"/>
        </w:rPr>
        <w:t>.</w:t>
      </w:r>
    </w:p>
  </w:footnote>
  <w:footnote w:id="26">
    <w:p w:rsidR="0033752B" w:rsidRPr="008E63DB" w:rsidRDefault="0033752B" w:rsidP="00AE5486">
      <w:pPr>
        <w:pStyle w:val="Textpoznpodarou"/>
        <w:ind w:left="284" w:hanging="284"/>
        <w:rPr>
          <w:rFonts w:cs="Calibri"/>
          <w:color w:val="000000" w:themeColor="text1"/>
        </w:rPr>
      </w:pPr>
      <w:r w:rsidRPr="008E63DB">
        <w:rPr>
          <w:rStyle w:val="Znakapoznpodarou"/>
          <w:rFonts w:cs="Calibri"/>
          <w:color w:val="000000" w:themeColor="text1"/>
        </w:rPr>
        <w:footnoteRef/>
      </w:r>
      <w:r w:rsidRPr="008E63DB">
        <w:rPr>
          <w:rFonts w:cs="Calibri"/>
          <w:color w:val="000000" w:themeColor="text1"/>
        </w:rPr>
        <w:t xml:space="preserve"> </w:t>
      </w:r>
      <w:r w:rsidRPr="008E63DB">
        <w:rPr>
          <w:rFonts w:cs="Calibri"/>
          <w:color w:val="000000" w:themeColor="text1"/>
        </w:rPr>
        <w:tab/>
        <w:t>Doporučení Komise (EU) 2020/403 ze dne 13. března 2020 o postupech posuzování shody a dozoru nad trhem v souvislosti s hrozbou nákazy koronavirem COVID-19.</w:t>
      </w:r>
    </w:p>
  </w:footnote>
  <w:footnote w:id="27">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eastAsiaTheme="minorHAnsi" w:cs="Calibri"/>
        </w:rPr>
        <w:t xml:space="preserve">GB 19083-2010 </w:t>
      </w:r>
      <w:r w:rsidRPr="001738C7">
        <w:rPr>
          <w:rFonts w:eastAsiaTheme="minorHAnsi" w:cs="Calibri"/>
          <w:i/>
        </w:rPr>
        <w:t>Technické požadavky na ochranné masky pro zdravotnické použití (pro oblast zdravotnictví)</w:t>
      </w:r>
      <w:r w:rsidRPr="001738C7">
        <w:rPr>
          <w:rFonts w:eastAsiaTheme="minorHAnsi" w:cs="Calibri"/>
        </w:rPr>
        <w:t xml:space="preserve"> a</w:t>
      </w:r>
      <w:r>
        <w:rPr>
          <w:rFonts w:eastAsiaTheme="minorHAnsi" w:cs="Calibri"/>
        </w:rPr>
        <w:t> </w:t>
      </w:r>
      <w:r w:rsidRPr="001738C7">
        <w:rPr>
          <w:rFonts w:eastAsiaTheme="minorHAnsi" w:cs="Calibri"/>
        </w:rPr>
        <w:t xml:space="preserve">GB 2626-2006 </w:t>
      </w:r>
      <w:r w:rsidRPr="001738C7">
        <w:rPr>
          <w:rFonts w:eastAsiaTheme="minorHAnsi" w:cs="Calibri"/>
          <w:i/>
        </w:rPr>
        <w:t xml:space="preserve">Ochranné prostředky dýchacích orgánů </w:t>
      </w:r>
      <w:r>
        <w:rPr>
          <w:rFonts w:eastAsiaTheme="minorHAnsi" w:cs="Calibri"/>
          <w:i/>
        </w:rPr>
        <w:t>–</w:t>
      </w:r>
      <w:r w:rsidRPr="001738C7">
        <w:rPr>
          <w:rFonts w:eastAsiaTheme="minorHAnsi" w:cs="Calibri"/>
          <w:i/>
        </w:rPr>
        <w:t xml:space="preserve"> respirátory na čištění vzduchu bez napájení (pro oblast průmyslu</w:t>
      </w:r>
      <w:r w:rsidRPr="001738C7">
        <w:rPr>
          <w:rFonts w:eastAsiaTheme="minorHAnsi" w:cs="Calibri"/>
          <w:i/>
          <w:lang w:eastAsia="en-US"/>
        </w:rPr>
        <w:t>)</w:t>
      </w:r>
      <w:r w:rsidRPr="001738C7">
        <w:rPr>
          <w:rStyle w:val="Odkaznakoment"/>
          <w:rFonts w:cs="Calibri"/>
          <w:sz w:val="20"/>
          <w:szCs w:val="20"/>
        </w:rPr>
        <w:t>.</w:t>
      </w:r>
    </w:p>
  </w:footnote>
  <w:footnote w:id="28">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Jedná se o část vzorku z celkové</w:t>
      </w:r>
      <w:r>
        <w:rPr>
          <w:rFonts w:cs="Calibri"/>
        </w:rPr>
        <w:t>ho objemu</w:t>
      </w:r>
      <w:r w:rsidRPr="001738C7">
        <w:rPr>
          <w:rFonts w:cs="Calibri"/>
        </w:rPr>
        <w:t xml:space="preserve"> 2,3 mld. Kč</w:t>
      </w:r>
      <w:r>
        <w:rPr>
          <w:rFonts w:cs="Calibri"/>
        </w:rPr>
        <w:t>.</w:t>
      </w:r>
      <w:r w:rsidRPr="001738C7">
        <w:rPr>
          <w:rFonts w:cs="Calibri"/>
        </w:rPr>
        <w:t xml:space="preserve"> </w:t>
      </w:r>
    </w:p>
  </w:footnote>
  <w:footnote w:id="29">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Základem pro výpočet je 1 823 216 769 Kč</w:t>
      </w:r>
      <w:r>
        <w:rPr>
          <w:rFonts w:cs="Calibri"/>
        </w:rPr>
        <w:t>.</w:t>
      </w:r>
    </w:p>
  </w:footnote>
  <w:footnote w:id="30">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Usnesením vlády ČR ze dne 12. března 2020 č. 194 byl vyhlášen pro území České republiky z důvodu ohrožení zdraví v souvislosti s prokázáním výskytu koronaviru /označovan</w:t>
      </w:r>
      <w:r>
        <w:rPr>
          <w:rFonts w:cs="Calibri"/>
        </w:rPr>
        <w:t>ého</w:t>
      </w:r>
      <w:r w:rsidRPr="001738C7">
        <w:rPr>
          <w:rFonts w:cs="Calibri"/>
        </w:rPr>
        <w:t xml:space="preserve"> jako SARS CoV-2/ na území České republiky nouzový stav od 14.00 hodin dne 12. 3. 2020 na dobu 30 dnů.</w:t>
      </w:r>
    </w:p>
  </w:footnote>
  <w:footnote w:id="31">
    <w:p w:rsidR="0033752B" w:rsidRPr="001738C7" w:rsidRDefault="0033752B" w:rsidP="001738C7">
      <w:pPr>
        <w:pStyle w:val="Textpoznpodarou"/>
        <w:ind w:left="284" w:hanging="284"/>
        <w:rPr>
          <w:rFonts w:cs="Calibri"/>
        </w:rPr>
      </w:pPr>
      <w:r w:rsidRPr="001738C7">
        <w:rPr>
          <w:rStyle w:val="Znakapoznpodarou"/>
          <w:rFonts w:cs="Calibri"/>
        </w:rPr>
        <w:footnoteRef/>
      </w:r>
      <w:r>
        <w:rPr>
          <w:rFonts w:cs="Calibri"/>
        </w:rPr>
        <w:t xml:space="preserve"> </w:t>
      </w:r>
      <w:r>
        <w:rPr>
          <w:rFonts w:cs="Calibri"/>
        </w:rPr>
        <w:tab/>
      </w:r>
      <w:r w:rsidRPr="001738C7">
        <w:rPr>
          <w:rFonts w:cs="Calibri"/>
        </w:rPr>
        <w:t>Usnesení vlády ČR ze dne 9. dubna 2020 č. 396</w:t>
      </w:r>
      <w:r>
        <w:rPr>
          <w:rFonts w:cs="Calibri"/>
        </w:rPr>
        <w:t>,</w:t>
      </w:r>
      <w:r w:rsidRPr="001738C7">
        <w:rPr>
          <w:rFonts w:cs="Calibri"/>
        </w:rPr>
        <w:t xml:space="preserve"> </w:t>
      </w:r>
      <w:r w:rsidRPr="006E17A9">
        <w:rPr>
          <w:rFonts w:cs="Calibri"/>
          <w:i/>
        </w:rPr>
        <w:t>o prodloužení nouzového stavu v souvislosti s epidemií viru SARS-CoV-2</w:t>
      </w:r>
      <w:r>
        <w:rPr>
          <w:rFonts w:cs="Calibri"/>
        </w:rPr>
        <w:t>.</w:t>
      </w:r>
      <w:r w:rsidRPr="001738C7">
        <w:rPr>
          <w:rFonts w:cs="Calibri"/>
        </w:rPr>
        <w:t xml:space="preserve"> </w:t>
      </w:r>
    </w:p>
  </w:footnote>
  <w:footnote w:id="32">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Usnesení vlády ČR ze dne 24. dubna 2020 č. 457</w:t>
      </w:r>
      <w:r>
        <w:rPr>
          <w:rFonts w:cs="Calibri"/>
        </w:rPr>
        <w:t>,</w:t>
      </w:r>
      <w:r w:rsidRPr="001738C7">
        <w:rPr>
          <w:rFonts w:cs="Calibri"/>
        </w:rPr>
        <w:t xml:space="preserve"> </w:t>
      </w:r>
      <w:r w:rsidRPr="006E17A9">
        <w:rPr>
          <w:rFonts w:cs="Calibri"/>
          <w:i/>
        </w:rPr>
        <w:t>k žádosti o prodloužení nouzového stavu v souvislosti s epidemií viru SARS-CoV-2</w:t>
      </w:r>
      <w:r>
        <w:rPr>
          <w:rFonts w:cs="Calibri"/>
        </w:rPr>
        <w:t>.</w:t>
      </w:r>
    </w:p>
  </w:footnote>
  <w:footnote w:id="33">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Usnesení vlády ČR ze dne 30. dubna 2020 č. 485</w:t>
      </w:r>
      <w:r>
        <w:rPr>
          <w:rFonts w:cs="Calibri"/>
        </w:rPr>
        <w:t>,</w:t>
      </w:r>
      <w:r w:rsidRPr="001738C7">
        <w:rPr>
          <w:rFonts w:cs="Calibri"/>
        </w:rPr>
        <w:t xml:space="preserve"> </w:t>
      </w:r>
      <w:r w:rsidRPr="006E17A9">
        <w:rPr>
          <w:rFonts w:cs="Calibri"/>
          <w:i/>
        </w:rPr>
        <w:t>o prodloužení nouzového stavu v souvislosti s epidemií viru SARS CoV-2</w:t>
      </w:r>
      <w:r>
        <w:rPr>
          <w:rFonts w:cs="Calibri"/>
        </w:rPr>
        <w:t>.</w:t>
      </w:r>
    </w:p>
  </w:footnote>
  <w:footnote w:id="34">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Usnesení vlády ČR ze dne 19. března 2020 č. 263</w:t>
      </w:r>
      <w:r>
        <w:rPr>
          <w:rFonts w:cs="Calibri"/>
        </w:rPr>
        <w:t>,</w:t>
      </w:r>
      <w:r w:rsidRPr="001738C7">
        <w:rPr>
          <w:rFonts w:cs="Calibri"/>
        </w:rPr>
        <w:t xml:space="preserve"> </w:t>
      </w:r>
      <w:r w:rsidRPr="006E17A9">
        <w:rPr>
          <w:rFonts w:cs="Calibri"/>
          <w:i/>
        </w:rPr>
        <w:t>k zabezpečení nákupu a distribuce ochranných prostředků potřebných k řešení a prevenci epidemie onemocnění COVID-19 způsobeného novým koronavirem s označením SARS-CoV-2 Ministerstvem vnitra a Ministerstvem zdravotnictví</w:t>
      </w:r>
      <w:r w:rsidRPr="001738C7">
        <w:rPr>
          <w:rFonts w:cs="Calibri"/>
        </w:rPr>
        <w:t>.</w:t>
      </w:r>
    </w:p>
  </w:footnote>
  <w:footnote w:id="35">
    <w:p w:rsidR="0033752B" w:rsidRPr="001738C7" w:rsidRDefault="0033752B" w:rsidP="001738C7">
      <w:pPr>
        <w:pStyle w:val="Textpoznpodarou"/>
        <w:ind w:left="284" w:hanging="284"/>
        <w:rPr>
          <w:rFonts w:cs="Calibri"/>
        </w:rPr>
      </w:pPr>
      <w:r w:rsidRPr="001738C7">
        <w:rPr>
          <w:rStyle w:val="Znakapoznpodarou"/>
          <w:rFonts w:cs="Calibri"/>
        </w:rPr>
        <w:footnoteRef/>
      </w:r>
      <w:r w:rsidRPr="001738C7">
        <w:rPr>
          <w:rFonts w:cs="Calibri"/>
        </w:rPr>
        <w:t xml:space="preserve"> </w:t>
      </w:r>
      <w:r>
        <w:rPr>
          <w:rFonts w:cs="Calibri"/>
        </w:rPr>
        <w:tab/>
      </w:r>
      <w:r w:rsidRPr="001738C7">
        <w:rPr>
          <w:rFonts w:cs="Calibri"/>
        </w:rPr>
        <w:t>Usnesení vlády ČR ze dne 23. března 2020 č. 286</w:t>
      </w:r>
      <w:r>
        <w:rPr>
          <w:rFonts w:cs="Calibri"/>
        </w:rPr>
        <w:t>,</w:t>
      </w:r>
      <w:r w:rsidRPr="001738C7">
        <w:rPr>
          <w:rFonts w:cs="Calibri"/>
        </w:rPr>
        <w:t xml:space="preserve"> </w:t>
      </w:r>
      <w:r w:rsidRPr="006E17A9">
        <w:rPr>
          <w:rFonts w:cs="Calibri"/>
          <w:i/>
        </w:rPr>
        <w:t>k zabezpečení nákupu a distribuce ochranných prostředků potřebných k řešení a prevenci epidemie onemocnění COVID-19 způsobeného novým koronavirem s označením SARS-CoV-2 Ministerstvem vnitra a Ministerstvem zdravotnictví</w:t>
      </w:r>
      <w:r w:rsidRPr="001738C7">
        <w:rPr>
          <w:rFonts w:cs="Calibri"/>
        </w:rPr>
        <w:t>.</w:t>
      </w:r>
    </w:p>
  </w:footnote>
  <w:footnote w:id="36">
    <w:p w:rsidR="0033752B" w:rsidRPr="006D4B83" w:rsidRDefault="0033752B" w:rsidP="006D4B83">
      <w:pPr>
        <w:pStyle w:val="Textpoznpodarou"/>
        <w:ind w:left="284" w:hanging="284"/>
        <w:rPr>
          <w:rFonts w:cs="Calibri"/>
        </w:rPr>
      </w:pPr>
      <w:r w:rsidRPr="006D4B83">
        <w:rPr>
          <w:rStyle w:val="Znakapoznpodarou"/>
          <w:rFonts w:cs="Calibri"/>
        </w:rPr>
        <w:footnoteRef/>
      </w:r>
      <w:r w:rsidRPr="006D4B83">
        <w:rPr>
          <w:rFonts w:cs="Calibri"/>
        </w:rPr>
        <w:t xml:space="preserve"> </w:t>
      </w:r>
      <w:r>
        <w:rPr>
          <w:rFonts w:cs="Calibri"/>
        </w:rPr>
        <w:tab/>
      </w:r>
      <w:r w:rsidRPr="006D4B83">
        <w:rPr>
          <w:rFonts w:cs="Calibri"/>
        </w:rPr>
        <w:t>Usnesení vlády ČR ze dne 12. března č. 202</w:t>
      </w:r>
      <w:r>
        <w:rPr>
          <w:rFonts w:cs="Calibri"/>
        </w:rPr>
        <w:t>,</w:t>
      </w:r>
      <w:r w:rsidRPr="006D4B83">
        <w:rPr>
          <w:rFonts w:cs="Calibri"/>
        </w:rPr>
        <w:t xml:space="preserve"> </w:t>
      </w:r>
      <w:r w:rsidRPr="006E17A9">
        <w:rPr>
          <w:rFonts w:cs="Calibri"/>
          <w:i/>
        </w:rPr>
        <w:t>o nákupu 150 kusů plicních ventilátorů Ministerstvem zdravotnictví</w:t>
      </w:r>
      <w:r w:rsidRPr="006D4B83">
        <w:rPr>
          <w:rFonts w:cs="Calibri"/>
        </w:rPr>
        <w:t>.</w:t>
      </w:r>
    </w:p>
  </w:footnote>
  <w:footnote w:id="37">
    <w:p w:rsidR="0033752B" w:rsidRPr="006D4B83" w:rsidRDefault="0033752B" w:rsidP="006D4B83">
      <w:pPr>
        <w:pStyle w:val="Textpoznpodarou"/>
        <w:ind w:left="284" w:hanging="284"/>
        <w:rPr>
          <w:rFonts w:cs="Calibri"/>
        </w:rPr>
      </w:pPr>
      <w:r w:rsidRPr="006D4B83">
        <w:rPr>
          <w:rStyle w:val="Znakapoznpodarou"/>
          <w:rFonts w:cs="Calibri"/>
        </w:rPr>
        <w:footnoteRef/>
      </w:r>
      <w:r w:rsidRPr="006D4B83">
        <w:rPr>
          <w:rFonts w:cs="Calibri"/>
        </w:rPr>
        <w:t xml:space="preserve"> </w:t>
      </w:r>
      <w:r>
        <w:rPr>
          <w:rFonts w:cs="Calibri"/>
        </w:rPr>
        <w:tab/>
      </w:r>
      <w:r w:rsidRPr="006D4B83">
        <w:rPr>
          <w:rFonts w:cs="Calibri"/>
        </w:rPr>
        <w:t>Usnesení vlády ČR ze dne 13. března 2020 č. 206</w:t>
      </w:r>
      <w:r>
        <w:rPr>
          <w:rFonts w:cs="Calibri"/>
        </w:rPr>
        <w:t>,</w:t>
      </w:r>
      <w:r w:rsidRPr="006D4B83">
        <w:rPr>
          <w:rFonts w:cs="Calibri"/>
        </w:rPr>
        <w:t xml:space="preserve"> </w:t>
      </w:r>
      <w:r w:rsidRPr="006E17A9">
        <w:rPr>
          <w:rFonts w:cs="Calibri"/>
          <w:i/>
        </w:rPr>
        <w:t>k zajištění nákupu ochranných prostředků a dalšího vybavení Ministerstvem zdravotnictví</w:t>
      </w:r>
      <w:r w:rsidRPr="006D4B83">
        <w:rPr>
          <w:rFonts w:cs="Calibri"/>
        </w:rPr>
        <w:t>.</w:t>
      </w:r>
    </w:p>
  </w:footnote>
  <w:footnote w:id="38">
    <w:p w:rsidR="0033752B" w:rsidRPr="006D4B83" w:rsidRDefault="0033752B" w:rsidP="006D4B83">
      <w:pPr>
        <w:pStyle w:val="Textpoznpodarou"/>
        <w:ind w:left="284" w:hanging="284"/>
        <w:rPr>
          <w:rFonts w:cs="Calibri"/>
        </w:rPr>
      </w:pPr>
      <w:r w:rsidRPr="006D4B83">
        <w:rPr>
          <w:rStyle w:val="Znakapoznpodarou"/>
          <w:rFonts w:cs="Calibri"/>
        </w:rPr>
        <w:footnoteRef/>
      </w:r>
      <w:r w:rsidRPr="006D4B83">
        <w:rPr>
          <w:rFonts w:cs="Calibri"/>
        </w:rPr>
        <w:t xml:space="preserve"> </w:t>
      </w:r>
      <w:r>
        <w:rPr>
          <w:rFonts w:cs="Calibri"/>
        </w:rPr>
        <w:tab/>
      </w:r>
      <w:r w:rsidRPr="006D4B83">
        <w:rPr>
          <w:rFonts w:cs="Calibri"/>
        </w:rPr>
        <w:t>Zákon č. 240/2000 Sb., o krizovém řízení a o změně některých zákonů (krizový zákon).</w:t>
      </w:r>
    </w:p>
  </w:footnote>
  <w:footnote w:id="39">
    <w:p w:rsidR="0033752B" w:rsidRPr="006D4B83" w:rsidRDefault="0033752B" w:rsidP="006D4B83">
      <w:pPr>
        <w:pStyle w:val="Textpoznpodarou"/>
        <w:ind w:left="284" w:hanging="284"/>
        <w:rPr>
          <w:rFonts w:cs="Calibri"/>
        </w:rPr>
      </w:pPr>
      <w:r w:rsidRPr="006D4B83">
        <w:rPr>
          <w:rStyle w:val="Znakapoznpodarou"/>
          <w:rFonts w:cs="Calibri"/>
        </w:rPr>
        <w:footnoteRef/>
      </w:r>
      <w:r w:rsidRPr="006D4B83">
        <w:rPr>
          <w:rFonts w:cs="Calibri"/>
        </w:rPr>
        <w:t xml:space="preserve"> </w:t>
      </w:r>
      <w:r>
        <w:rPr>
          <w:rFonts w:cs="Calibri"/>
        </w:rPr>
        <w:tab/>
      </w:r>
      <w:r w:rsidRPr="006D4B83">
        <w:rPr>
          <w:rFonts w:cs="Calibri"/>
        </w:rPr>
        <w:t>Usnesení vlády ČR ze dne 24. listopadu 2008 č. 1500</w:t>
      </w:r>
      <w:r>
        <w:rPr>
          <w:rFonts w:cs="Calibri"/>
        </w:rPr>
        <w:t>,</w:t>
      </w:r>
      <w:r w:rsidRPr="006D4B83">
        <w:rPr>
          <w:rFonts w:cs="Calibri"/>
        </w:rPr>
        <w:t xml:space="preserve"> </w:t>
      </w:r>
      <w:r w:rsidRPr="003558D3">
        <w:rPr>
          <w:rFonts w:cs="Calibri"/>
          <w:i/>
        </w:rPr>
        <w:t>ke statutu Ústředního krizového štábu</w:t>
      </w:r>
      <w:r w:rsidRPr="006D4B83">
        <w:rPr>
          <w:rFonts w:cs="Calibri"/>
        </w:rPr>
        <w:t>.</w:t>
      </w:r>
    </w:p>
  </w:footnote>
  <w:footnote w:id="40">
    <w:p w:rsidR="0033752B" w:rsidRPr="00827555" w:rsidRDefault="0033752B" w:rsidP="006575F3">
      <w:pPr>
        <w:pStyle w:val="Textpoznpodarou"/>
        <w:ind w:left="284" w:hanging="284"/>
        <w:rPr>
          <w:rFonts w:cs="Calibri"/>
        </w:rPr>
      </w:pPr>
      <w:r w:rsidRPr="006575F3">
        <w:rPr>
          <w:rStyle w:val="Znakapoznpodarou"/>
          <w:rFonts w:eastAsia="MS Gothic" w:cs="Calibri"/>
        </w:rPr>
        <w:footnoteRef/>
      </w:r>
      <w:r w:rsidRPr="006575F3">
        <w:rPr>
          <w:rFonts w:cs="Calibri"/>
        </w:rPr>
        <w:t xml:space="preserve"> </w:t>
      </w:r>
      <w:r>
        <w:rPr>
          <w:rFonts w:cs="Calibri"/>
        </w:rPr>
        <w:tab/>
      </w:r>
      <w:r w:rsidRPr="006575F3">
        <w:rPr>
          <w:rFonts w:cs="Calibri"/>
        </w:rPr>
        <w:t xml:space="preserve">V ustanovení je uvedeno: </w:t>
      </w:r>
      <w:r>
        <w:rPr>
          <w:rFonts w:cs="Calibri"/>
        </w:rPr>
        <w:t>„</w:t>
      </w:r>
      <w:r w:rsidRPr="006575F3">
        <w:rPr>
          <w:rFonts w:cs="Calibri"/>
          <w:i/>
        </w:rPr>
        <w:t>Ministerstvo zdravotnictví ...</w:t>
      </w:r>
      <w:r>
        <w:rPr>
          <w:rFonts w:cs="Calibri"/>
          <w:i/>
        </w:rPr>
        <w:t xml:space="preserve"> </w:t>
      </w:r>
      <w:r w:rsidRPr="006575F3">
        <w:rPr>
          <w:rFonts w:cs="Calibri"/>
          <w:i/>
        </w:rPr>
        <w:t>zajišťuje a koordinuje zpracování Pandemického plánu České republiky a zpracovává Pandemický plán zdravotnictví.</w:t>
      </w:r>
      <w:r>
        <w:rPr>
          <w:rFonts w:cs="Calibri"/>
        </w:rPr>
        <w:t>“</w:t>
      </w:r>
    </w:p>
  </w:footnote>
  <w:footnote w:id="41">
    <w:p w:rsidR="0033752B" w:rsidRPr="006575F3" w:rsidRDefault="0033752B" w:rsidP="006575F3">
      <w:pPr>
        <w:pStyle w:val="Textpoznpodarou"/>
        <w:ind w:left="284" w:hanging="284"/>
        <w:rPr>
          <w:rFonts w:cs="Calibri"/>
        </w:rPr>
      </w:pPr>
      <w:r w:rsidRPr="006575F3">
        <w:rPr>
          <w:rStyle w:val="Znakapoznpodarou"/>
          <w:rFonts w:cs="Calibri"/>
        </w:rPr>
        <w:footnoteRef/>
      </w:r>
      <w:r w:rsidRPr="006575F3">
        <w:rPr>
          <w:rFonts w:cs="Calibri"/>
        </w:rPr>
        <w:t xml:space="preserve"> </w:t>
      </w:r>
      <w:r>
        <w:rPr>
          <w:rFonts w:cs="Calibri"/>
        </w:rPr>
        <w:tab/>
      </w:r>
      <w:r w:rsidRPr="006575F3">
        <w:rPr>
          <w:rFonts w:cs="Calibri"/>
          <w:color w:val="000000" w:themeColor="text1"/>
        </w:rPr>
        <w:t>ČR je členem WHO od 19. ledna 1993 jako jeden z nástupnických států bývalého Československa.</w:t>
      </w:r>
    </w:p>
  </w:footnote>
  <w:footnote w:id="42">
    <w:p w:rsidR="0033752B" w:rsidRPr="00602297" w:rsidRDefault="0033752B" w:rsidP="00602297">
      <w:pPr>
        <w:pStyle w:val="Textpoznpodarou"/>
        <w:suppressAutoHyphens w:val="0"/>
        <w:ind w:left="284" w:hanging="284"/>
        <w:jc w:val="left"/>
        <w:rPr>
          <w:rFonts w:cs="Calibri"/>
        </w:rPr>
      </w:pPr>
      <w:r w:rsidRPr="00602297">
        <w:rPr>
          <w:rStyle w:val="Znakapoznpodarou"/>
          <w:rFonts w:eastAsia="MS Gothic" w:cs="Calibri"/>
        </w:rPr>
        <w:footnoteRef/>
      </w:r>
      <w:r w:rsidRPr="00602297">
        <w:rPr>
          <w:rFonts w:cs="Calibri"/>
          <w:vertAlign w:val="superscript"/>
        </w:rPr>
        <w:t xml:space="preserve"> </w:t>
      </w:r>
      <w:r>
        <w:rPr>
          <w:rFonts w:cs="Calibri"/>
          <w:vertAlign w:val="superscript"/>
        </w:rPr>
        <w:tab/>
      </w:r>
      <w:r>
        <w:rPr>
          <w:rFonts w:cs="Calibri"/>
        </w:rPr>
        <w:t xml:space="preserve">Viz </w:t>
      </w:r>
      <w:hyperlink r:id="rId6" w:history="1">
        <w:r w:rsidRPr="00A07330">
          <w:rPr>
            <w:rStyle w:val="Hypertextovodkaz"/>
            <w:rFonts w:eastAsia="MS Gothic" w:cs="Calibri"/>
          </w:rPr>
          <w:t>https://www.who.int/influenza/preparedness/pandemic/GIP_</w:t>
        </w:r>
        <w:r w:rsidRPr="00A07330">
          <w:rPr>
            <w:rStyle w:val="Hypertextovodkaz"/>
            <w:rFonts w:eastAsia="MS Gothic" w:cs="Calibri"/>
          </w:rPr>
          <w:br/>
          <w:t>PandemicInfluenzaRiskManagementInterimGuidance_Jun2013.pdf?ua=1</w:t>
        </w:r>
      </w:hyperlink>
      <w:r w:rsidRPr="00602297">
        <w:rPr>
          <w:rStyle w:val="Hypertextovodkaz"/>
          <w:rFonts w:eastAsia="MS Gothic" w:cs="Calibri"/>
          <w:color w:val="000000" w:themeColor="text1"/>
          <w:u w:val="none"/>
        </w:rPr>
        <w:t xml:space="preserve">; </w:t>
      </w:r>
      <w:hyperlink w:history="1">
        <w:r w:rsidRPr="00602297">
          <w:rPr>
            <w:rStyle w:val="Hypertextovodkaz"/>
            <w:rFonts w:eastAsia="MS Gothic" w:cs="Calibri"/>
          </w:rPr>
          <w:t>https://www.who.int%2Finfluenza%2Fpreparedness%2Fpandemic%2Finfluenza_risk_management%2Fen%2F&amp;anno=2&amp;prev=search&amp;sandbox=1</w:t>
        </w:r>
      </w:hyperlink>
      <w:r w:rsidRPr="00602297">
        <w:rPr>
          <w:rStyle w:val="Hypertextovodkaz"/>
          <w:rFonts w:eastAsia="MS Gothic" w:cs="Calibri"/>
          <w:color w:val="000000" w:themeColor="text1"/>
          <w:u w:val="none"/>
        </w:rPr>
        <w:t xml:space="preserve">; </w:t>
      </w:r>
      <w:r w:rsidRPr="00602297">
        <w:rPr>
          <w:rStyle w:val="Hypertextovodkaz"/>
          <w:rFonts w:eastAsia="MS Gothic" w:cs="Calibri"/>
        </w:rPr>
        <w:t>https://www.who.int/influenza/preparedness/pandemic/essential_steps_influenza/en/</w:t>
      </w:r>
      <w:r w:rsidRPr="00602297">
        <w:rPr>
          <w:rFonts w:cs="Calibri"/>
        </w:rPr>
        <w:t>.</w:t>
      </w:r>
    </w:p>
  </w:footnote>
  <w:footnote w:id="43">
    <w:p w:rsidR="0033752B" w:rsidRPr="00602297" w:rsidRDefault="0033752B" w:rsidP="00602297">
      <w:pPr>
        <w:pStyle w:val="Textpoznpodarou"/>
        <w:suppressAutoHyphens w:val="0"/>
        <w:ind w:left="284" w:hanging="284"/>
        <w:jc w:val="left"/>
        <w:rPr>
          <w:rFonts w:cs="Calibri"/>
        </w:rPr>
      </w:pPr>
      <w:r w:rsidRPr="00602297">
        <w:rPr>
          <w:rStyle w:val="Znakapoznpodarou"/>
          <w:rFonts w:eastAsia="MS Gothic" w:cs="Calibri"/>
        </w:rPr>
        <w:footnoteRef/>
      </w:r>
      <w:r w:rsidRPr="00602297">
        <w:rPr>
          <w:rFonts w:cs="Calibri"/>
        </w:rPr>
        <w:t xml:space="preserve"> </w:t>
      </w:r>
      <w:r w:rsidRPr="00602297">
        <w:rPr>
          <w:rFonts w:cs="Calibri"/>
        </w:rPr>
        <w:tab/>
      </w:r>
      <w:r>
        <w:rPr>
          <w:rFonts w:cs="Calibri"/>
        </w:rPr>
        <w:t xml:space="preserve">Viz </w:t>
      </w:r>
      <w:hyperlink r:id="rId7" w:history="1">
        <w:r w:rsidRPr="00602297">
          <w:rPr>
            <w:rStyle w:val="Hypertextovodkaz"/>
            <w:rFonts w:eastAsia="MS Gothic" w:cs="Calibri"/>
          </w:rPr>
          <w:t>https://www.ecdc.europa.eu/en/publications-data/guide-revision-national-pandemic-influenza-preparedness-plans-lessons-learned</w:t>
        </w:r>
      </w:hyperlink>
      <w:r w:rsidRPr="00602297">
        <w:rPr>
          <w:rFonts w:cs="Calibri"/>
        </w:rPr>
        <w:t>.</w:t>
      </w:r>
    </w:p>
  </w:footnote>
  <w:footnote w:id="44">
    <w:p w:rsidR="0033752B" w:rsidRPr="00602297" w:rsidRDefault="0033752B" w:rsidP="00602297">
      <w:pPr>
        <w:pStyle w:val="Textpoznpodarou"/>
        <w:suppressAutoHyphens w:val="0"/>
        <w:ind w:left="284" w:hanging="284"/>
        <w:jc w:val="left"/>
        <w:rPr>
          <w:rFonts w:cs="Calibri"/>
        </w:rPr>
      </w:pPr>
      <w:r w:rsidRPr="00602297">
        <w:rPr>
          <w:rStyle w:val="Znakapoznpodarou"/>
          <w:rFonts w:eastAsia="MS Gothic" w:cs="Calibri"/>
        </w:rPr>
        <w:footnoteRef/>
      </w:r>
      <w:r w:rsidRPr="00602297">
        <w:rPr>
          <w:rFonts w:cs="Calibri"/>
        </w:rPr>
        <w:t xml:space="preserve"> </w:t>
      </w:r>
      <w:r w:rsidRPr="00602297">
        <w:rPr>
          <w:rFonts w:cs="Calibri"/>
        </w:rPr>
        <w:tab/>
      </w:r>
      <w:r>
        <w:rPr>
          <w:rFonts w:cs="Calibri"/>
        </w:rPr>
        <w:t xml:space="preserve">Ustanovení </w:t>
      </w:r>
      <w:r w:rsidRPr="00602297">
        <w:rPr>
          <w:rFonts w:cs="Calibri"/>
        </w:rPr>
        <w:t>§ 9 odst. 2 písm. b) zákona č. 240/2000 Sb., o krizovém řízení a o změně některých zákonů (krizový zákon).</w:t>
      </w:r>
    </w:p>
  </w:footnote>
  <w:footnote w:id="45">
    <w:p w:rsidR="0033752B" w:rsidRPr="00C90C02" w:rsidRDefault="0033752B" w:rsidP="00C90C02">
      <w:pPr>
        <w:pStyle w:val="Textpoznpodarou"/>
        <w:ind w:left="284" w:hanging="284"/>
        <w:rPr>
          <w:rFonts w:cs="Calibri"/>
        </w:rPr>
      </w:pPr>
      <w:r w:rsidRPr="00C90C02">
        <w:rPr>
          <w:rStyle w:val="Znakapoznpodarou"/>
          <w:rFonts w:eastAsia="MS Gothic" w:cs="Calibri"/>
        </w:rPr>
        <w:footnoteRef/>
      </w:r>
      <w:r w:rsidRPr="00C90C02">
        <w:rPr>
          <w:rFonts w:cs="Calibri"/>
        </w:rPr>
        <w:t xml:space="preserve"> </w:t>
      </w:r>
      <w:r>
        <w:rPr>
          <w:rFonts w:cs="Calibri"/>
        </w:rPr>
        <w:tab/>
        <w:t>Z</w:t>
      </w:r>
      <w:r w:rsidRPr="00C90C02">
        <w:rPr>
          <w:rFonts w:cs="Calibri"/>
        </w:rPr>
        <w:t>ejména nové chřipky Pandemic A H1N1 2009 při současném výskytu sezónní chřipky.</w:t>
      </w:r>
    </w:p>
  </w:footnote>
  <w:footnote w:id="46">
    <w:p w:rsidR="0033752B" w:rsidRPr="00357CD9" w:rsidRDefault="0033752B" w:rsidP="00357CD9">
      <w:pPr>
        <w:ind w:left="284" w:hanging="284"/>
        <w:rPr>
          <w:rFonts w:cs="Calibri"/>
          <w:sz w:val="20"/>
          <w:szCs w:val="20"/>
        </w:rPr>
      </w:pPr>
      <w:r w:rsidRPr="00357CD9">
        <w:rPr>
          <w:rStyle w:val="Znakapoznpodarou"/>
          <w:rFonts w:eastAsia="MS Gothic" w:cs="Calibri"/>
          <w:sz w:val="20"/>
          <w:szCs w:val="20"/>
        </w:rPr>
        <w:footnoteRef/>
      </w:r>
      <w:r w:rsidRPr="00357CD9">
        <w:rPr>
          <w:rFonts w:cs="Calibri"/>
          <w:sz w:val="20"/>
          <w:szCs w:val="20"/>
        </w:rPr>
        <w:t xml:space="preserve"> </w:t>
      </w:r>
      <w:r>
        <w:rPr>
          <w:rFonts w:cs="Calibri"/>
          <w:sz w:val="20"/>
          <w:szCs w:val="20"/>
        </w:rPr>
        <w:tab/>
      </w:r>
      <w:r w:rsidRPr="00357CD9">
        <w:rPr>
          <w:rFonts w:cs="Calibri"/>
          <w:sz w:val="20"/>
          <w:szCs w:val="20"/>
        </w:rPr>
        <w:t>Mimořádná událost je definována v ustanovení § 2 písm. b) zákona č. 239/2000 Sb., o integrovaném záchranném systému a o změně některých zákonů.</w:t>
      </w:r>
    </w:p>
  </w:footnote>
  <w:footnote w:id="47">
    <w:p w:rsidR="0033752B" w:rsidRPr="004F3BFD" w:rsidRDefault="0033752B" w:rsidP="004F3BFD">
      <w:pPr>
        <w:pStyle w:val="Textpoznpodarou"/>
        <w:ind w:left="284" w:hanging="284"/>
        <w:rPr>
          <w:rFonts w:cs="Calibri"/>
        </w:rPr>
      </w:pPr>
      <w:r w:rsidRPr="004F3BFD">
        <w:rPr>
          <w:rStyle w:val="Znakapoznpodarou"/>
          <w:rFonts w:cs="Calibri"/>
        </w:rPr>
        <w:footnoteRef/>
      </w:r>
      <w:r w:rsidRPr="004F3BFD">
        <w:rPr>
          <w:rFonts w:cs="Calibri"/>
        </w:rPr>
        <w:t xml:space="preserve"> </w:t>
      </w:r>
      <w:r>
        <w:rPr>
          <w:rFonts w:cs="Calibri"/>
        </w:rPr>
        <w:tab/>
      </w:r>
      <w:r w:rsidRPr="004F3BFD">
        <w:rPr>
          <w:rFonts w:cs="Calibri"/>
        </w:rPr>
        <w:t>Zákon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w:t>
      </w:r>
    </w:p>
  </w:footnote>
  <w:footnote w:id="48">
    <w:p w:rsidR="0033752B" w:rsidRPr="004F3BFD" w:rsidRDefault="0033752B" w:rsidP="004F3BFD">
      <w:pPr>
        <w:pStyle w:val="Textpoznpodarou"/>
        <w:ind w:left="284" w:hanging="284"/>
        <w:rPr>
          <w:rFonts w:cs="Calibri"/>
        </w:rPr>
      </w:pPr>
      <w:r w:rsidRPr="004F3BFD">
        <w:rPr>
          <w:rStyle w:val="Znakapoznpodarou"/>
          <w:rFonts w:eastAsia="MS Gothic" w:cs="Calibri"/>
        </w:rPr>
        <w:footnoteRef/>
      </w:r>
      <w:r w:rsidRPr="004F3BFD">
        <w:rPr>
          <w:rFonts w:cs="Calibri"/>
        </w:rPr>
        <w:t xml:space="preserve"> </w:t>
      </w:r>
      <w:r>
        <w:rPr>
          <w:rFonts w:cs="Calibri"/>
        </w:rPr>
        <w:tab/>
      </w:r>
      <w:r w:rsidRPr="004F3BFD">
        <w:rPr>
          <w:rFonts w:cs="Calibri"/>
        </w:rPr>
        <w:t>Dle zákona č. 258/2000 Sb., o ochraně veřejného zdraví a o změně některých souvisejících zákonů, patří mezi orgány ochrany veřejného zdraví v rozsahu své působnosti i MO.</w:t>
      </w:r>
    </w:p>
  </w:footnote>
  <w:footnote w:id="49">
    <w:p w:rsidR="0033752B" w:rsidRPr="004F3BFD" w:rsidRDefault="0033752B" w:rsidP="004F3BFD">
      <w:pPr>
        <w:pStyle w:val="Textpoznpodarou"/>
        <w:ind w:left="284" w:hanging="284"/>
        <w:rPr>
          <w:rFonts w:cs="Calibri"/>
        </w:rPr>
      </w:pPr>
      <w:r w:rsidRPr="004F3BFD">
        <w:rPr>
          <w:rFonts w:eastAsia="MS Gothic" w:cs="Calibri"/>
          <w:vertAlign w:val="superscript"/>
        </w:rPr>
        <w:footnoteRef/>
      </w:r>
      <w:r w:rsidRPr="004F3BFD">
        <w:rPr>
          <w:rFonts w:cs="Calibri"/>
        </w:rPr>
        <w:t xml:space="preserve"> </w:t>
      </w:r>
      <w:r>
        <w:rPr>
          <w:rFonts w:cs="Calibri"/>
        </w:rPr>
        <w:tab/>
      </w:r>
      <w:r w:rsidRPr="004F3BFD">
        <w:rPr>
          <w:rFonts w:cs="Calibri"/>
        </w:rPr>
        <w:t>Usnesení vlády České republiky</w:t>
      </w:r>
      <w:r w:rsidRPr="004F3BFD">
        <w:rPr>
          <w:rFonts w:eastAsia="MS Gothic" w:cs="Calibri"/>
        </w:rPr>
        <w:t xml:space="preserve"> ze dne 14. září 201</w:t>
      </w:r>
      <w:r w:rsidRPr="004F3BFD">
        <w:rPr>
          <w:rFonts w:cs="Calibri"/>
        </w:rPr>
        <w:t>1</w:t>
      </w:r>
      <w:r w:rsidRPr="004F3BFD">
        <w:rPr>
          <w:rFonts w:eastAsia="MS Gothic" w:cs="Calibri"/>
        </w:rPr>
        <w:t xml:space="preserve"> č. 682</w:t>
      </w:r>
      <w:r>
        <w:rPr>
          <w:rFonts w:eastAsia="MS Gothic" w:cs="Calibri"/>
        </w:rPr>
        <w:t>,</w:t>
      </w:r>
      <w:r w:rsidRPr="004F3BFD">
        <w:rPr>
          <w:rFonts w:eastAsia="MS Gothic" w:cs="Calibri"/>
        </w:rPr>
        <w:t xml:space="preserve"> </w:t>
      </w:r>
      <w:r w:rsidRPr="003558D3">
        <w:rPr>
          <w:rFonts w:eastAsia="MS Gothic" w:cs="Calibri"/>
          <w:i/>
        </w:rPr>
        <w:t>k Pandemickému plánu České republiky</w:t>
      </w:r>
      <w:r w:rsidRPr="004F3BFD">
        <w:rPr>
          <w:rFonts w:cs="Calibri"/>
        </w:rPr>
        <w:t>.</w:t>
      </w:r>
    </w:p>
  </w:footnote>
  <w:footnote w:id="50">
    <w:p w:rsidR="0033752B" w:rsidRPr="005A1BCC" w:rsidRDefault="0033752B" w:rsidP="005A1BCC">
      <w:pPr>
        <w:pStyle w:val="Textpoznpodarou"/>
        <w:ind w:left="284" w:hanging="284"/>
        <w:rPr>
          <w:rFonts w:cs="Calibri"/>
        </w:rPr>
      </w:pPr>
      <w:r w:rsidRPr="005A1BCC">
        <w:rPr>
          <w:rStyle w:val="Znakapoznpodarou"/>
          <w:rFonts w:cs="Calibri"/>
        </w:rPr>
        <w:footnoteRef/>
      </w:r>
      <w:r w:rsidRPr="005A1BCC">
        <w:rPr>
          <w:rFonts w:cs="Calibri"/>
        </w:rPr>
        <w:t xml:space="preserve"> </w:t>
      </w:r>
      <w:r>
        <w:rPr>
          <w:rFonts w:cs="Calibri"/>
        </w:rPr>
        <w:tab/>
      </w:r>
      <w:r w:rsidRPr="005A1BCC">
        <w:rPr>
          <w:rFonts w:cs="Calibri"/>
        </w:rPr>
        <w:t>Schválena usnesením vlády ČR ze dne 27. dubna 2016 č. 369</w:t>
      </w:r>
      <w:r>
        <w:rPr>
          <w:rFonts w:cs="Calibri"/>
        </w:rPr>
        <w:t>,</w:t>
      </w:r>
      <w:r w:rsidRPr="005A1BCC">
        <w:rPr>
          <w:rFonts w:cs="Calibri"/>
        </w:rPr>
        <w:t xml:space="preserve"> </w:t>
      </w:r>
      <w:r w:rsidRPr="00976DC6">
        <w:rPr>
          <w:rFonts w:cs="Calibri"/>
          <w:i/>
        </w:rPr>
        <w:t>k Analýze hrozeb pro Českou republiku</w:t>
      </w:r>
      <w:r w:rsidRPr="005A1BCC">
        <w:rPr>
          <w:rFonts w:cs="Calibri"/>
        </w:rPr>
        <w:t>. Zpracování analýzy bylo uloženo Ministerstvu vnitra v součinnosti dalšími ústředními správními úřady na základě usnesení vlády ČR ze dne 23. října 2013 č. 805</w:t>
      </w:r>
      <w:r>
        <w:rPr>
          <w:rFonts w:cs="Calibri"/>
        </w:rPr>
        <w:t>,</w:t>
      </w:r>
      <w:r w:rsidRPr="005A1BCC">
        <w:rPr>
          <w:rFonts w:cs="Calibri"/>
        </w:rPr>
        <w:t xml:space="preserve"> </w:t>
      </w:r>
      <w:r w:rsidRPr="00976DC6">
        <w:rPr>
          <w:rFonts w:cs="Calibri"/>
          <w:i/>
        </w:rPr>
        <w:t>ke Koncepci ochrany obyvatelstva do roku 2020 s výhledem do roku 2030</w:t>
      </w:r>
      <w:r w:rsidRPr="005A1BCC">
        <w:rPr>
          <w:rFonts w:cs="Calibri"/>
        </w:rPr>
        <w:t>.</w:t>
      </w:r>
    </w:p>
  </w:footnote>
  <w:footnote w:id="51">
    <w:p w:rsidR="0033752B" w:rsidRPr="004A5415" w:rsidRDefault="0033752B" w:rsidP="004A5415">
      <w:pPr>
        <w:pStyle w:val="Textpoznpodarou"/>
        <w:ind w:left="284" w:hanging="284"/>
        <w:rPr>
          <w:rFonts w:cs="Calibri"/>
        </w:rPr>
      </w:pPr>
      <w:r w:rsidRPr="004A5415">
        <w:rPr>
          <w:rStyle w:val="Znakapoznpodarou"/>
          <w:rFonts w:cs="Calibri"/>
        </w:rPr>
        <w:footnoteRef/>
      </w:r>
      <w:r w:rsidRPr="004A5415">
        <w:rPr>
          <w:rFonts w:cs="Calibri"/>
        </w:rPr>
        <w:t xml:space="preserve"> </w:t>
      </w:r>
      <w:r>
        <w:rPr>
          <w:rFonts w:cs="Calibri"/>
        </w:rPr>
        <w:tab/>
      </w:r>
      <w:r w:rsidRPr="004A5415">
        <w:rPr>
          <w:rFonts w:cs="Calibri"/>
        </w:rPr>
        <w:t>Usnesení vlády České republiky ze dne 18. května 2020 č. 549</w:t>
      </w:r>
      <w:r>
        <w:rPr>
          <w:rFonts w:cs="Calibri"/>
        </w:rPr>
        <w:t>,</w:t>
      </w:r>
      <w:r w:rsidRPr="004A5415">
        <w:rPr>
          <w:rFonts w:cs="Calibri"/>
        </w:rPr>
        <w:t xml:space="preserve"> </w:t>
      </w:r>
      <w:r w:rsidRPr="003558D3">
        <w:rPr>
          <w:rFonts w:cs="Calibri"/>
          <w:i/>
        </w:rPr>
        <w:t xml:space="preserve">o návrhu na vytvoření státních hmotných rezerv pro zajištění osobních </w:t>
      </w:r>
      <w:r w:rsidRPr="00B048E8">
        <w:rPr>
          <w:rFonts w:cs="Calibri"/>
          <w:i/>
        </w:rPr>
        <w:t>ochranných prostředků a zdravotnických prostředků za krizových stavů a o změně usnesení vlády ČR ze dne 30. března 2020 č. 349 k zajištění nákupu ochranných prostředků a dalšího vybavení Ministerstvem zdravotnictví</w:t>
      </w:r>
      <w:r w:rsidRPr="004A5415">
        <w:rPr>
          <w:rFonts w:cs="Calibri"/>
        </w:rPr>
        <w:t>.</w:t>
      </w:r>
    </w:p>
  </w:footnote>
  <w:footnote w:id="52">
    <w:p w:rsidR="0033752B" w:rsidRPr="004A5415" w:rsidRDefault="0033752B" w:rsidP="004A5415">
      <w:pPr>
        <w:pStyle w:val="Textpoznpodarou"/>
        <w:ind w:left="284" w:hanging="284"/>
        <w:rPr>
          <w:rFonts w:cs="Calibri"/>
        </w:rPr>
      </w:pPr>
      <w:r w:rsidRPr="004A5415">
        <w:rPr>
          <w:rStyle w:val="Znakapoznpodarou"/>
          <w:rFonts w:cs="Calibri"/>
        </w:rPr>
        <w:footnoteRef/>
      </w:r>
      <w:r w:rsidRPr="004A5415">
        <w:rPr>
          <w:rFonts w:cs="Calibri"/>
        </w:rPr>
        <w:t xml:space="preserve"> </w:t>
      </w:r>
      <w:r>
        <w:rPr>
          <w:rFonts w:cs="Calibri"/>
        </w:rPr>
        <w:tab/>
      </w:r>
      <w:r w:rsidRPr="004A5415">
        <w:rPr>
          <w:rFonts w:cs="Calibri"/>
        </w:rPr>
        <w:t>Účinnost těchto opatření nebyla předmětem kontroly s ohledem na vymezené kontrolované období.</w:t>
      </w:r>
    </w:p>
  </w:footnote>
  <w:footnote w:id="53">
    <w:p w:rsidR="0033752B" w:rsidRPr="004A5415" w:rsidRDefault="0033752B" w:rsidP="004A5415">
      <w:pPr>
        <w:pStyle w:val="Textpoznpodarou"/>
        <w:ind w:left="284" w:hanging="284"/>
        <w:rPr>
          <w:rFonts w:cs="Calibri"/>
        </w:rPr>
      </w:pPr>
      <w:r w:rsidRPr="004A5415">
        <w:rPr>
          <w:rStyle w:val="Znakapoznpodarou"/>
          <w:rFonts w:cs="Calibri"/>
        </w:rPr>
        <w:footnoteRef/>
      </w:r>
      <w:r w:rsidRPr="004A5415">
        <w:rPr>
          <w:rFonts w:cs="Calibri"/>
        </w:rPr>
        <w:t xml:space="preserve"> </w:t>
      </w:r>
      <w:r>
        <w:rPr>
          <w:rFonts w:cs="Calibri"/>
        </w:rPr>
        <w:tab/>
        <w:t>V</w:t>
      </w:r>
      <w:r w:rsidRPr="004A5415">
        <w:rPr>
          <w:rFonts w:cs="Calibri"/>
        </w:rPr>
        <w:t>yhláška č. 498/2000 Sb., o plánování a provádění hospodářských opatření pro krizové stavy</w:t>
      </w:r>
      <w:r>
        <w:rPr>
          <w:rFonts w:cs="Calibri"/>
        </w:rPr>
        <w:t>,</w:t>
      </w:r>
      <w:r w:rsidRPr="004A5415">
        <w:rPr>
          <w:rFonts w:cs="Calibri"/>
        </w:rPr>
        <w:t xml:space="preserve"> a</w:t>
      </w:r>
      <w:r>
        <w:rPr>
          <w:rFonts w:cs="Calibri"/>
        </w:rPr>
        <w:t> </w:t>
      </w:r>
      <w:r w:rsidRPr="004A5415">
        <w:rPr>
          <w:rFonts w:cs="Calibri"/>
        </w:rPr>
        <w:t xml:space="preserve">dále </w:t>
      </w:r>
      <w:r w:rsidRPr="004A5415">
        <w:rPr>
          <w:rFonts w:cs="Calibri"/>
          <w:i/>
        </w:rPr>
        <w:t>Metodika činnosti při plánování nezbytných dodávek v systému hospodářských opatření pro krizové stavy</w:t>
      </w:r>
      <w:r w:rsidRPr="004A5415">
        <w:rPr>
          <w:rFonts w:cs="Calibri"/>
        </w:rPr>
        <w:t xml:space="preserve"> č.</w:t>
      </w:r>
      <w:r>
        <w:rPr>
          <w:rFonts w:cs="Calibri"/>
        </w:rPr>
        <w:t> </w:t>
      </w:r>
      <w:r w:rsidRPr="004A5415">
        <w:rPr>
          <w:rFonts w:cs="Calibri"/>
        </w:rPr>
        <w:t>HR01/2011.</w:t>
      </w:r>
    </w:p>
  </w:footnote>
  <w:footnote w:id="54">
    <w:p w:rsidR="0033752B" w:rsidRPr="004A5415" w:rsidRDefault="0033752B" w:rsidP="004A5415">
      <w:pPr>
        <w:pStyle w:val="Textpoznpodarou"/>
        <w:ind w:left="284" w:hanging="284"/>
        <w:rPr>
          <w:rFonts w:cs="Calibri"/>
        </w:rPr>
      </w:pPr>
      <w:r w:rsidRPr="004A5415">
        <w:rPr>
          <w:rStyle w:val="Znakapoznpodarou"/>
          <w:rFonts w:cs="Calibri"/>
        </w:rPr>
        <w:footnoteRef/>
      </w:r>
      <w:r w:rsidRPr="004A5415">
        <w:rPr>
          <w:rFonts w:cs="Calibri"/>
        </w:rPr>
        <w:t xml:space="preserve"> </w:t>
      </w:r>
      <w:r>
        <w:rPr>
          <w:rFonts w:cs="Calibri"/>
        </w:rPr>
        <w:tab/>
      </w:r>
      <w:r w:rsidRPr="004A5415">
        <w:rPr>
          <w:rFonts w:cs="Calibri"/>
        </w:rPr>
        <w:t xml:space="preserve">IS </w:t>
      </w:r>
      <w:r w:rsidRPr="00564DE5">
        <w:rPr>
          <w:rFonts w:cs="Calibri"/>
          <w:i/>
        </w:rPr>
        <w:t>Argis</w:t>
      </w:r>
      <w:r w:rsidRPr="004A5415">
        <w:rPr>
          <w:rFonts w:cs="Calibri"/>
        </w:rPr>
        <w:t xml:space="preserve"> především poskytuje vybrané informace o státních hmotných rezervách určeným orgánům krizového řízení, je určen k evidenci věcných zdrojů v majetku státu s právem hospodařit příslušnému ÚSÚ a k vedení evidence objektů z hlediska jejich užitných vlastností a atributů jejich vlastníků a provozovatelů.</w:t>
      </w:r>
    </w:p>
  </w:footnote>
  <w:footnote w:id="55">
    <w:p w:rsidR="0033752B" w:rsidRPr="004A5415" w:rsidRDefault="0033752B" w:rsidP="004A5415">
      <w:pPr>
        <w:pStyle w:val="Textpoznpodarou"/>
        <w:ind w:left="284" w:hanging="284"/>
        <w:rPr>
          <w:rFonts w:cs="Calibri"/>
        </w:rPr>
      </w:pPr>
      <w:r w:rsidRPr="004A5415">
        <w:rPr>
          <w:rStyle w:val="Znakapoznpodarou"/>
          <w:rFonts w:cs="Calibri"/>
        </w:rPr>
        <w:footnoteRef/>
      </w:r>
      <w:r w:rsidRPr="004A5415">
        <w:rPr>
          <w:rFonts w:cs="Calibri"/>
        </w:rPr>
        <w:t xml:space="preserve"> </w:t>
      </w:r>
      <w:r>
        <w:rPr>
          <w:rFonts w:cs="Calibri"/>
        </w:rPr>
        <w:tab/>
      </w:r>
      <w:r w:rsidRPr="004A5415">
        <w:rPr>
          <w:rFonts w:cs="Calibri"/>
        </w:rPr>
        <w:t>Podle § 15 odst. 3 zákona č. 240/2000 Sb.</w:t>
      </w:r>
    </w:p>
  </w:footnote>
  <w:footnote w:id="56">
    <w:p w:rsidR="0033752B" w:rsidRPr="00F0106F" w:rsidRDefault="0033752B" w:rsidP="00F0106F">
      <w:pPr>
        <w:ind w:left="284" w:hanging="284"/>
        <w:rPr>
          <w:rFonts w:cs="Calibri"/>
          <w:sz w:val="20"/>
          <w:szCs w:val="20"/>
        </w:rPr>
      </w:pPr>
      <w:r w:rsidRPr="00F0106F">
        <w:rPr>
          <w:rStyle w:val="Znakapoznpodarou"/>
          <w:rFonts w:cs="Calibri"/>
          <w:sz w:val="20"/>
          <w:szCs w:val="20"/>
        </w:rPr>
        <w:footnoteRef/>
      </w:r>
      <w:r w:rsidRPr="00F0106F">
        <w:rPr>
          <w:rFonts w:cs="Calibri"/>
          <w:sz w:val="20"/>
          <w:szCs w:val="20"/>
        </w:rPr>
        <w:t xml:space="preserve"> </w:t>
      </w:r>
      <w:r>
        <w:rPr>
          <w:rFonts w:cs="Calibri"/>
          <w:sz w:val="20"/>
          <w:szCs w:val="20"/>
        </w:rPr>
        <w:tab/>
      </w:r>
      <w:r w:rsidRPr="00F0106F">
        <w:rPr>
          <w:rFonts w:cs="Calibri"/>
          <w:sz w:val="20"/>
          <w:szCs w:val="20"/>
        </w:rPr>
        <w:t>Oprávnění orgánů územních samosprávných celků vyžadovat údaje o dodavatelích ND cestou HZS kraje vyplývá z § 14 a § 18 zákona č. 240/2000 Sb. Ministerstva a jiné ÚSÚ vyžadují potřebné údaje pro zpracování PND prostřednictvím MV podle § 9 odst. 2 písm. f) zákona č. 240/2000 Sb.</w:t>
      </w:r>
    </w:p>
  </w:footnote>
  <w:footnote w:id="57">
    <w:p w:rsidR="0033752B" w:rsidRPr="00F0106F" w:rsidRDefault="0033752B" w:rsidP="00F0106F">
      <w:pPr>
        <w:pStyle w:val="Textpoznpodarou"/>
        <w:ind w:left="284" w:hanging="284"/>
        <w:rPr>
          <w:rFonts w:cs="Calibri"/>
        </w:rPr>
      </w:pPr>
      <w:r w:rsidRPr="00F0106F">
        <w:rPr>
          <w:rStyle w:val="Znakapoznpodarou"/>
          <w:rFonts w:cs="Calibri"/>
        </w:rPr>
        <w:footnoteRef/>
      </w:r>
      <w:r w:rsidRPr="00F0106F">
        <w:rPr>
          <w:rFonts w:cs="Calibri"/>
        </w:rPr>
        <w:t xml:space="preserve"> </w:t>
      </w:r>
      <w:r>
        <w:rPr>
          <w:rFonts w:cs="Calibri"/>
        </w:rPr>
        <w:tab/>
      </w:r>
      <w:r w:rsidRPr="00F0106F">
        <w:rPr>
          <w:rFonts w:cs="Calibri"/>
        </w:rPr>
        <w:t>Pohotovostní zásoby vytváří SSHR v systému státních hmotných rezerv. Z hlediska účelu se státní hmotné rezervy člení na hmotné rezervy, mobilizační rezervy, pohotovostní zásoby a zásoby pro humanitární pomoc. Pohotovostní zásoby tvoří vybrané základní materiály a výrobky, určené k zajištění nezbytných dodávek pro podporu obyvatelstva, činnosti havarijních služeb a hasičských záchranných sborů po vyhlášení krizových stavů, v</w:t>
      </w:r>
      <w:r>
        <w:rPr>
          <w:rFonts w:cs="Calibri"/>
        </w:rPr>
        <w:t> </w:t>
      </w:r>
      <w:r w:rsidRPr="00F0106F">
        <w:rPr>
          <w:rFonts w:cs="Calibri"/>
        </w:rPr>
        <w:t>systému nouzového hospodářství, kterou nelze zajistit obvyklým způsobem, a pro materiální humanitární pomoc poskytovanou do zahraničí.</w:t>
      </w:r>
    </w:p>
  </w:footnote>
  <w:footnote w:id="58">
    <w:p w:rsidR="0033752B" w:rsidRPr="00F0106F" w:rsidRDefault="0033752B" w:rsidP="00F0106F">
      <w:pPr>
        <w:pStyle w:val="Textpoznpodarou"/>
        <w:ind w:left="284" w:hanging="284"/>
        <w:rPr>
          <w:rFonts w:cs="Calibri"/>
        </w:rPr>
      </w:pPr>
      <w:r w:rsidRPr="00F0106F">
        <w:rPr>
          <w:rStyle w:val="Znakapoznpodarou"/>
          <w:rFonts w:cs="Calibri"/>
        </w:rPr>
        <w:footnoteRef/>
      </w:r>
      <w:r w:rsidRPr="00F0106F">
        <w:rPr>
          <w:rFonts w:cs="Calibri"/>
        </w:rPr>
        <w:t xml:space="preserve"> </w:t>
      </w:r>
      <w:r>
        <w:rPr>
          <w:rFonts w:cs="Calibri"/>
        </w:rPr>
        <w:tab/>
      </w:r>
      <w:r w:rsidRPr="00F0106F">
        <w:rPr>
          <w:rFonts w:cs="Calibri"/>
        </w:rPr>
        <w:t>Požadavky krajů z roku 2013 jsou pak podkladem pro PND na období 2015–2016.</w:t>
      </w:r>
    </w:p>
  </w:footnote>
  <w:footnote w:id="59">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Jednotlivé záchranné služby patří do samostatné působnosti krajů. Zajištění jednotného metodického vedení je podle § 23 zákona č. 374/2011 Sb., o zdravotnické záchranné službě, úkolem Ministerstva zdravotnictví.</w:t>
      </w:r>
    </w:p>
  </w:footnote>
  <w:footnote w:id="60">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 xml:space="preserve">Dopisem </w:t>
      </w:r>
      <w:r>
        <w:rPr>
          <w:rFonts w:cs="Calibri"/>
        </w:rPr>
        <w:t>č</w:t>
      </w:r>
      <w:r w:rsidRPr="00B87A36">
        <w:rPr>
          <w:rFonts w:cs="Calibri"/>
        </w:rPr>
        <w:t>. j. MZDR 984/2020-7/OKP ze dne 7. 2. 2020.</w:t>
      </w:r>
    </w:p>
  </w:footnote>
  <w:footnote w:id="61">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 xml:space="preserve">Dopisem </w:t>
      </w:r>
      <w:r>
        <w:rPr>
          <w:rFonts w:cs="Calibri"/>
        </w:rPr>
        <w:t>č</w:t>
      </w:r>
      <w:r w:rsidRPr="00B87A36">
        <w:rPr>
          <w:rFonts w:cs="Calibri"/>
        </w:rPr>
        <w:t>. j. MZDR 984/2020-22/OKP ze dne 5. 3. 2020.</w:t>
      </w:r>
    </w:p>
  </w:footnote>
  <w:footnote w:id="62">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Usnesení vlády České republiky ze dne 7. dubna 2003 č. 345</w:t>
      </w:r>
      <w:r>
        <w:rPr>
          <w:rFonts w:cs="Calibri"/>
        </w:rPr>
        <w:t>,</w:t>
      </w:r>
      <w:r w:rsidRPr="00B87A36">
        <w:rPr>
          <w:rFonts w:cs="Calibri"/>
        </w:rPr>
        <w:t xml:space="preserve"> </w:t>
      </w:r>
      <w:r w:rsidRPr="00564DE5">
        <w:rPr>
          <w:rFonts w:cs="Calibri"/>
          <w:i/>
        </w:rPr>
        <w:t>o Metodice pro vyžadování věcných zdrojů za krizové situace a o Systému koordinace využití dostupných věcných zdrojů potřebných k řešení krizové situace</w:t>
      </w:r>
      <w:r w:rsidRPr="00B87A36">
        <w:rPr>
          <w:rFonts w:cs="Calibri"/>
        </w:rPr>
        <w:t>.</w:t>
      </w:r>
    </w:p>
  </w:footnote>
  <w:footnote w:id="63">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Usnesení vlády České republiky ze dne 4. ledna 2012 č. 14</w:t>
      </w:r>
      <w:r>
        <w:rPr>
          <w:rFonts w:cs="Calibri"/>
        </w:rPr>
        <w:t>,</w:t>
      </w:r>
      <w:r w:rsidRPr="00B87A36">
        <w:rPr>
          <w:rFonts w:cs="Calibri"/>
        </w:rPr>
        <w:t xml:space="preserve"> </w:t>
      </w:r>
      <w:r w:rsidRPr="00564DE5">
        <w:rPr>
          <w:rFonts w:cs="Calibri"/>
          <w:i/>
        </w:rPr>
        <w:t>k Metodice pro vyžadování věcných zdrojů za krizové situace</w:t>
      </w:r>
      <w:r>
        <w:rPr>
          <w:rFonts w:cs="Calibri"/>
        </w:rPr>
        <w:t>.</w:t>
      </w:r>
    </w:p>
  </w:footnote>
  <w:footnote w:id="64">
    <w:p w:rsidR="0033752B" w:rsidRPr="00B87A36" w:rsidRDefault="0033752B" w:rsidP="00B87A36">
      <w:pPr>
        <w:pStyle w:val="Textpoznpodarou"/>
        <w:ind w:left="284" w:hanging="284"/>
        <w:rPr>
          <w:rFonts w:cs="Calibri"/>
        </w:rPr>
      </w:pPr>
      <w:r w:rsidRPr="00B87A36">
        <w:rPr>
          <w:rStyle w:val="Znakapoznpodarou"/>
          <w:rFonts w:cs="Calibri"/>
        </w:rPr>
        <w:footnoteRef/>
      </w:r>
      <w:r w:rsidRPr="00B87A36">
        <w:rPr>
          <w:rFonts w:cs="Calibri"/>
        </w:rPr>
        <w:t xml:space="preserve"> </w:t>
      </w:r>
      <w:r>
        <w:rPr>
          <w:rFonts w:cs="Calibri"/>
        </w:rPr>
        <w:tab/>
      </w:r>
      <w:r w:rsidRPr="00B87A36">
        <w:rPr>
          <w:rFonts w:cs="Calibri"/>
        </w:rPr>
        <w:t>Usnesení vlády České republiky ze dne 7. prosince 2020 č. 1275</w:t>
      </w:r>
      <w:r>
        <w:rPr>
          <w:rFonts w:cs="Calibri"/>
        </w:rPr>
        <w:t>,</w:t>
      </w:r>
      <w:r w:rsidRPr="00B87A36">
        <w:rPr>
          <w:rFonts w:cs="Calibri"/>
        </w:rPr>
        <w:t xml:space="preserve"> </w:t>
      </w:r>
      <w:r w:rsidRPr="00564DE5">
        <w:rPr>
          <w:rFonts w:cs="Calibri"/>
          <w:i/>
        </w:rPr>
        <w:t>o Metodice pro vyžadování věcných zdrojů za krizové situace</w:t>
      </w:r>
      <w:r w:rsidRPr="00B87A36">
        <w:rPr>
          <w:rFonts w:cs="Calibri"/>
          <w:i/>
        </w:rPr>
        <w:t>.</w:t>
      </w:r>
    </w:p>
  </w:footnote>
  <w:footnote w:id="65">
    <w:p w:rsidR="0033752B" w:rsidRPr="005C2BB7" w:rsidRDefault="0033752B" w:rsidP="005C2BB7">
      <w:pPr>
        <w:pStyle w:val="Textpoznpodarou"/>
        <w:ind w:left="284" w:hanging="284"/>
        <w:rPr>
          <w:rFonts w:cs="Calibri"/>
        </w:rPr>
      </w:pPr>
      <w:r w:rsidRPr="005C2BB7">
        <w:rPr>
          <w:rStyle w:val="Znakapoznpodarou"/>
          <w:rFonts w:cs="Calibri"/>
        </w:rPr>
        <w:footnoteRef/>
      </w:r>
      <w:r w:rsidRPr="005C2BB7">
        <w:rPr>
          <w:rFonts w:cs="Calibri"/>
        </w:rPr>
        <w:t xml:space="preserve"> </w:t>
      </w:r>
      <w:r>
        <w:rPr>
          <w:rFonts w:cs="Calibri"/>
        </w:rPr>
        <w:tab/>
      </w:r>
      <w:r w:rsidRPr="005C2BB7">
        <w:rPr>
          <w:rFonts w:cs="Calibri"/>
        </w:rPr>
        <w:t xml:space="preserve">Zajistit operativní nákup a realizovat distribuci nezbytných ochranných prostředků a dalšího vybavení, které bude použito k řešení krizové situace související s nemocí COVID-19, bylo usnesením vlády ze dne 13. 3. 2020 č. 206 a usnesením vlády ze dne 19. 3. 2020 č. 263, resp. ze dne 23. 3. 2020 č. 286, uloženo MV a MZd. </w:t>
      </w:r>
    </w:p>
  </w:footnote>
  <w:footnote w:id="66">
    <w:p w:rsidR="0033752B" w:rsidRPr="005C2BB7" w:rsidRDefault="0033752B" w:rsidP="005C2BB7">
      <w:pPr>
        <w:pStyle w:val="Textpoznpodarou"/>
        <w:ind w:left="284" w:hanging="284"/>
        <w:rPr>
          <w:rFonts w:cs="Calibri"/>
        </w:rPr>
      </w:pPr>
      <w:r w:rsidRPr="005C2BB7">
        <w:rPr>
          <w:rStyle w:val="Znakapoznpodarou"/>
          <w:rFonts w:cs="Calibri"/>
        </w:rPr>
        <w:footnoteRef/>
      </w:r>
      <w:r w:rsidRPr="005C2BB7">
        <w:rPr>
          <w:rFonts w:cs="Calibri"/>
        </w:rPr>
        <w:t> </w:t>
      </w:r>
      <w:r>
        <w:rPr>
          <w:rFonts w:cs="Calibri"/>
        </w:rPr>
        <w:tab/>
      </w:r>
      <w:r w:rsidRPr="005C2BB7">
        <w:rPr>
          <w:rFonts w:cs="Calibri"/>
        </w:rPr>
        <w:t>Usnesením vlády ČR ze dne 27. července 2020 č. 808</w:t>
      </w:r>
      <w:r>
        <w:rPr>
          <w:rFonts w:cs="Calibri"/>
        </w:rPr>
        <w:t>,</w:t>
      </w:r>
      <w:r w:rsidRPr="005C2BB7">
        <w:rPr>
          <w:rFonts w:cs="Calibri"/>
        </w:rPr>
        <w:t xml:space="preserve"> </w:t>
      </w:r>
      <w:r w:rsidRPr="005C2BB7">
        <w:rPr>
          <w:rFonts w:cs="Calibri"/>
          <w:i/>
        </w:rPr>
        <w:t>o analýze schopností českého průmyslu zabezpečit výrobu osobních ochranných prostředků a zdravotnických prostředků z tuzemských zdrojů</w:t>
      </w:r>
      <w:r w:rsidRPr="005C2BB7">
        <w:rPr>
          <w:rFonts w:cs="Calibri"/>
        </w:rPr>
        <w:t>.</w:t>
      </w:r>
    </w:p>
  </w:footnote>
  <w:footnote w:id="67">
    <w:p w:rsidR="0033752B" w:rsidRPr="005C2BB7" w:rsidRDefault="0033752B" w:rsidP="005C2BB7">
      <w:pPr>
        <w:pStyle w:val="Textpoznpodarou"/>
        <w:ind w:left="284" w:hanging="284"/>
        <w:rPr>
          <w:rFonts w:cs="Calibri"/>
          <w:i/>
        </w:rPr>
      </w:pPr>
      <w:r w:rsidRPr="005C2BB7">
        <w:rPr>
          <w:rStyle w:val="Znakapoznpodarou"/>
          <w:rFonts w:cs="Calibri"/>
        </w:rPr>
        <w:footnoteRef/>
      </w:r>
      <w:r w:rsidRPr="005C2BB7">
        <w:rPr>
          <w:rFonts w:cs="Calibri"/>
        </w:rPr>
        <w:t xml:space="preserve"> </w:t>
      </w:r>
      <w:r>
        <w:rPr>
          <w:rFonts w:cs="Calibri"/>
        </w:rPr>
        <w:tab/>
      </w:r>
      <w:r w:rsidRPr="005C2BB7">
        <w:rPr>
          <w:rFonts w:cs="Calibri"/>
        </w:rPr>
        <w:t>Schválen usnesením vlády ČR ze dne 18. května 2020 č. 549</w:t>
      </w:r>
      <w:r>
        <w:rPr>
          <w:rFonts w:cs="Calibri"/>
        </w:rPr>
        <w:t>,</w:t>
      </w:r>
      <w:r w:rsidRPr="005C2BB7">
        <w:rPr>
          <w:rFonts w:cs="Calibri"/>
        </w:rPr>
        <w:t xml:space="preserve"> </w:t>
      </w:r>
      <w:r w:rsidRPr="005C2BB7">
        <w:rPr>
          <w:rFonts w:cs="Calibri"/>
          <w:i/>
        </w:rPr>
        <w:t>o návrhu na vytvoření státních hmotných rezerv pro zajištění osobních ochranných prostředků a zdravotnických prostředků za krizových stavů a o změně usnesení vlády CŘ ze dne 30. března 2020 č. 349 k zajištění nákupu ochranných prostředků a dalšího vybavení Ministerstvem zdravotnictví.</w:t>
      </w:r>
    </w:p>
  </w:footnote>
  <w:footnote w:id="68">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Usnesení vlády České republiky ze dne 14. října 2020 č. 1040</w:t>
      </w:r>
      <w:r>
        <w:rPr>
          <w:rFonts w:cs="Calibri"/>
        </w:rPr>
        <w:t>,</w:t>
      </w:r>
      <w:r w:rsidRPr="001F139A">
        <w:rPr>
          <w:rFonts w:cs="Calibri"/>
        </w:rPr>
        <w:t xml:space="preserve"> </w:t>
      </w:r>
      <w:r w:rsidRPr="001F139A">
        <w:rPr>
          <w:rFonts w:cs="Calibri"/>
          <w:i/>
        </w:rPr>
        <w:t>o zajištění a poskytování státních hmotných rezerv k řešení dopadů pandemie onemocnění COVID-19 v průběhu vyhlášeného nouzového stavu.</w:t>
      </w:r>
    </w:p>
  </w:footnote>
  <w:footnote w:id="69">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Usnesením vlády ČR ze dne 12. března 2020 č. 194 byl vyhlášen pro území České republiky z důvodu ohrožení zdraví v souvislosti s prokázáním výskytu koronaviru /označovan</w:t>
      </w:r>
      <w:r>
        <w:rPr>
          <w:rFonts w:cs="Calibri"/>
        </w:rPr>
        <w:t>ého</w:t>
      </w:r>
      <w:r w:rsidRPr="001F139A">
        <w:rPr>
          <w:rFonts w:cs="Calibri"/>
        </w:rPr>
        <w:t xml:space="preserve"> jako SARS CoV-2/ na území České republiky </w:t>
      </w:r>
      <w:r>
        <w:rPr>
          <w:rFonts w:cs="Calibri"/>
        </w:rPr>
        <w:t>n</w:t>
      </w:r>
      <w:r w:rsidRPr="001F139A">
        <w:rPr>
          <w:rFonts w:cs="Calibri"/>
        </w:rPr>
        <w:t>ouzový stav na dobu od 14.00 hodin dne 12. 3. 2020 na dobu 30 dnů.</w:t>
      </w:r>
    </w:p>
  </w:footnote>
  <w:footnote w:id="70">
    <w:p w:rsidR="0033752B" w:rsidRPr="001F139A" w:rsidRDefault="0033752B" w:rsidP="001F139A">
      <w:pPr>
        <w:pStyle w:val="Textpoznpodarou"/>
        <w:ind w:left="284" w:hanging="284"/>
        <w:rPr>
          <w:rFonts w:cs="Calibri"/>
          <w:i/>
        </w:rPr>
      </w:pPr>
      <w:r w:rsidRPr="001F139A">
        <w:rPr>
          <w:rStyle w:val="Znakapoznpodarou"/>
          <w:rFonts w:cs="Calibri"/>
        </w:rPr>
        <w:footnoteRef/>
      </w:r>
      <w:r>
        <w:rPr>
          <w:rFonts w:cs="Calibri"/>
        </w:rPr>
        <w:t xml:space="preserve"> </w:t>
      </w:r>
      <w:r>
        <w:rPr>
          <w:rFonts w:cs="Calibri"/>
        </w:rPr>
        <w:tab/>
      </w:r>
      <w:r w:rsidRPr="001F139A">
        <w:rPr>
          <w:rFonts w:cs="Calibri"/>
        </w:rPr>
        <w:t>Usnesení vlády ČR ze dne 9. dubna 2020 č. 396</w:t>
      </w:r>
      <w:r>
        <w:rPr>
          <w:rFonts w:cs="Calibri"/>
        </w:rPr>
        <w:t>,</w:t>
      </w:r>
      <w:r w:rsidRPr="001F139A">
        <w:rPr>
          <w:rFonts w:cs="Calibri"/>
        </w:rPr>
        <w:t xml:space="preserve"> </w:t>
      </w:r>
      <w:r w:rsidRPr="001F139A">
        <w:rPr>
          <w:rFonts w:cs="Calibri"/>
          <w:i/>
        </w:rPr>
        <w:t>o prodloužení nouzového stavu v souvislosti s epidemií viru SARS-CoV-2.</w:t>
      </w:r>
    </w:p>
  </w:footnote>
  <w:footnote w:id="71">
    <w:p w:rsidR="0033752B" w:rsidRPr="001F139A" w:rsidRDefault="0033752B" w:rsidP="001F139A">
      <w:pPr>
        <w:pStyle w:val="Textpoznpodarou"/>
        <w:ind w:left="284" w:hanging="284"/>
        <w:rPr>
          <w:rFonts w:cs="Calibri"/>
          <w:i/>
        </w:rPr>
      </w:pPr>
      <w:r w:rsidRPr="001F139A">
        <w:rPr>
          <w:rStyle w:val="Znakapoznpodarou"/>
          <w:rFonts w:cs="Calibri"/>
        </w:rPr>
        <w:footnoteRef/>
      </w:r>
      <w:r w:rsidRPr="001F139A">
        <w:rPr>
          <w:rFonts w:cs="Calibri"/>
        </w:rPr>
        <w:t xml:space="preserve"> </w:t>
      </w:r>
      <w:r>
        <w:rPr>
          <w:rFonts w:cs="Calibri"/>
        </w:rPr>
        <w:tab/>
      </w:r>
      <w:r w:rsidRPr="001F139A">
        <w:rPr>
          <w:rFonts w:cs="Calibri"/>
        </w:rPr>
        <w:t>Usnesení vlády ČR ze dne 24. dubna 2020 č. 457</w:t>
      </w:r>
      <w:r>
        <w:rPr>
          <w:rFonts w:cs="Calibri"/>
        </w:rPr>
        <w:t>,</w:t>
      </w:r>
      <w:r w:rsidRPr="001F139A">
        <w:rPr>
          <w:rFonts w:cs="Calibri"/>
        </w:rPr>
        <w:t xml:space="preserve"> </w:t>
      </w:r>
      <w:r w:rsidRPr="001F139A">
        <w:rPr>
          <w:rFonts w:cs="Calibri"/>
          <w:i/>
        </w:rPr>
        <w:t xml:space="preserve">k žádosti o prodloužení </w:t>
      </w:r>
      <w:r>
        <w:rPr>
          <w:rFonts w:cs="Calibri"/>
          <w:i/>
        </w:rPr>
        <w:t>nouzového stavu v souvislosti s </w:t>
      </w:r>
      <w:r w:rsidRPr="001F139A">
        <w:rPr>
          <w:rFonts w:cs="Calibri"/>
          <w:i/>
        </w:rPr>
        <w:t>epidemií viru SARS-CoV-2.</w:t>
      </w:r>
    </w:p>
  </w:footnote>
  <w:footnote w:id="72">
    <w:p w:rsidR="0033752B" w:rsidRPr="001F139A" w:rsidRDefault="0033752B" w:rsidP="001F139A">
      <w:pPr>
        <w:pStyle w:val="Textpoznpodarou"/>
        <w:ind w:left="284" w:hanging="284"/>
        <w:rPr>
          <w:rFonts w:cs="Calibri"/>
          <w:i/>
        </w:rPr>
      </w:pPr>
      <w:r w:rsidRPr="001F139A">
        <w:rPr>
          <w:rStyle w:val="Znakapoznpodarou"/>
          <w:rFonts w:cs="Calibri"/>
        </w:rPr>
        <w:footnoteRef/>
      </w:r>
      <w:r w:rsidRPr="001F139A">
        <w:rPr>
          <w:rFonts w:cs="Calibri"/>
        </w:rPr>
        <w:t xml:space="preserve"> </w:t>
      </w:r>
      <w:r>
        <w:rPr>
          <w:rFonts w:cs="Calibri"/>
        </w:rPr>
        <w:tab/>
      </w:r>
      <w:r w:rsidRPr="001F139A">
        <w:rPr>
          <w:rFonts w:cs="Calibri"/>
        </w:rPr>
        <w:t>Usnesení vlády ČR ze dne 30. dubna 2020 č. 485</w:t>
      </w:r>
      <w:r>
        <w:rPr>
          <w:rFonts w:cs="Calibri"/>
        </w:rPr>
        <w:t>,</w:t>
      </w:r>
      <w:r w:rsidRPr="001F139A">
        <w:rPr>
          <w:rFonts w:cs="Calibri"/>
        </w:rPr>
        <w:t xml:space="preserve"> </w:t>
      </w:r>
      <w:r w:rsidRPr="001F139A">
        <w:rPr>
          <w:rFonts w:cs="Calibri"/>
          <w:i/>
        </w:rPr>
        <w:t>o prodloužení nouzového stavu v souvislosti s epidemií viru SARS CoV-2.</w:t>
      </w:r>
    </w:p>
  </w:footnote>
  <w:footnote w:id="73">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Zákon č. 219/2000 Sb., o majetku České republiky a jejím vystupování v právních vztazích.</w:t>
      </w:r>
    </w:p>
  </w:footnote>
  <w:footnote w:id="74">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 xml:space="preserve">Usnesení vlády ČR ze dne 9. dubna 2020 č. 405, </w:t>
      </w:r>
      <w:r w:rsidRPr="00564DE5">
        <w:rPr>
          <w:rFonts w:cs="Calibri"/>
          <w:i/>
        </w:rPr>
        <w:t>k informaci Ministerstva zdravotnictví o opatřeních Ministerstva zdravotnictví v souvislosti s nepříznivým vývojem epidemiologické situace ve výskytu onemocnění covid-19 způsobeného novým koronavirem s označením SARS-CoV-2</w:t>
      </w:r>
      <w:r w:rsidRPr="001F139A">
        <w:rPr>
          <w:rFonts w:cs="Calibri"/>
        </w:rPr>
        <w:t>.</w:t>
      </w:r>
    </w:p>
  </w:footnote>
  <w:footnote w:id="75">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 xml:space="preserve">Ustanovení § 4 odst. 1 písm. c) zákona č. 240/2000 Sb. </w:t>
      </w:r>
    </w:p>
  </w:footnote>
  <w:footnote w:id="76">
    <w:p w:rsidR="0033752B" w:rsidRPr="001F139A" w:rsidRDefault="0033752B" w:rsidP="001F139A">
      <w:pPr>
        <w:pStyle w:val="Textpoznpodarou"/>
        <w:ind w:left="284" w:hanging="284"/>
        <w:rPr>
          <w:rFonts w:cs="Calibri"/>
        </w:rPr>
      </w:pPr>
      <w:r w:rsidRPr="001F139A">
        <w:rPr>
          <w:rStyle w:val="Znakapoznpodarou"/>
          <w:rFonts w:cs="Calibri"/>
        </w:rPr>
        <w:footnoteRef/>
      </w:r>
      <w:r w:rsidRPr="001F139A">
        <w:rPr>
          <w:rFonts w:cs="Calibri"/>
        </w:rPr>
        <w:t xml:space="preserve"> </w:t>
      </w:r>
      <w:r>
        <w:rPr>
          <w:rFonts w:cs="Calibri"/>
        </w:rPr>
        <w:tab/>
      </w:r>
      <w:r w:rsidRPr="001F139A">
        <w:rPr>
          <w:rFonts w:cs="Calibri"/>
        </w:rPr>
        <w:t xml:space="preserve">Usnesení vlády ČR ze dne 15. března 2020 č. 213, </w:t>
      </w:r>
      <w:r w:rsidRPr="00351DA4">
        <w:rPr>
          <w:rFonts w:cs="Calibri"/>
          <w:i/>
        </w:rPr>
        <w:t>o změně Statutu Ústředního krizového štábu</w:t>
      </w:r>
      <w:r w:rsidRPr="001F139A">
        <w:rPr>
          <w:rFonts w:cs="Calibri"/>
        </w:rPr>
        <w:t>.</w:t>
      </w:r>
    </w:p>
  </w:footnote>
  <w:footnote w:id="77">
    <w:p w:rsidR="0033752B" w:rsidRPr="00AC753B" w:rsidRDefault="0033752B" w:rsidP="001F139A">
      <w:pPr>
        <w:pStyle w:val="Textpoznpodarou"/>
        <w:ind w:left="284" w:hanging="284"/>
        <w:rPr>
          <w:rFonts w:cs="Calibri"/>
        </w:rPr>
      </w:pPr>
      <w:r w:rsidRPr="00AC753B">
        <w:rPr>
          <w:rStyle w:val="Znakapoznpodarou"/>
          <w:rFonts w:cs="Calibri"/>
        </w:rPr>
        <w:footnoteRef/>
      </w:r>
      <w:r w:rsidRPr="00AC753B">
        <w:rPr>
          <w:rFonts w:cs="Calibri"/>
        </w:rPr>
        <w:t xml:space="preserve"> </w:t>
      </w:r>
      <w:r>
        <w:rPr>
          <w:rFonts w:cs="Calibri"/>
        </w:rPr>
        <w:tab/>
      </w:r>
      <w:r w:rsidRPr="00AC753B">
        <w:rPr>
          <w:rFonts w:cs="Calibri"/>
        </w:rPr>
        <w:t>Usnesení vlády ČR ze dne 21. září 2020 č. 954</w:t>
      </w:r>
      <w:r>
        <w:rPr>
          <w:rFonts w:cs="Calibri"/>
        </w:rPr>
        <w:t>,</w:t>
      </w:r>
      <w:r w:rsidRPr="00AC753B">
        <w:rPr>
          <w:rFonts w:cs="Calibri"/>
        </w:rPr>
        <w:t xml:space="preserve"> </w:t>
      </w:r>
      <w:r w:rsidRPr="00351DA4">
        <w:rPr>
          <w:rFonts w:cs="Calibri"/>
          <w:i/>
        </w:rPr>
        <w:t>o změně Statutu Ústředního krizového štábu</w:t>
      </w:r>
      <w:r w:rsidRPr="00AC753B">
        <w:rPr>
          <w:rFonts w:cs="Calibri"/>
        </w:rPr>
        <w:t>.</w:t>
      </w:r>
    </w:p>
  </w:footnote>
  <w:footnote w:id="78">
    <w:p w:rsidR="0033752B" w:rsidRPr="00221475" w:rsidRDefault="0033752B" w:rsidP="00067B6C">
      <w:pPr>
        <w:ind w:left="284" w:hanging="284"/>
        <w:rPr>
          <w:color w:val="000000" w:themeColor="text1"/>
          <w:sz w:val="20"/>
          <w:szCs w:val="20"/>
        </w:rPr>
      </w:pPr>
      <w:r w:rsidRPr="00221475">
        <w:rPr>
          <w:rStyle w:val="Znakapoznpodarou"/>
          <w:rFonts w:eastAsia="MS Gothic"/>
          <w:color w:val="000000" w:themeColor="text1"/>
          <w:sz w:val="20"/>
          <w:szCs w:val="20"/>
        </w:rPr>
        <w:footnoteRef/>
      </w:r>
      <w:r w:rsidRPr="00221475">
        <w:rPr>
          <w:color w:val="000000" w:themeColor="text1"/>
          <w:sz w:val="20"/>
          <w:szCs w:val="20"/>
        </w:rPr>
        <w:t xml:space="preserve"> </w:t>
      </w:r>
      <w:r w:rsidRPr="00221475">
        <w:rPr>
          <w:color w:val="000000" w:themeColor="text1"/>
          <w:sz w:val="20"/>
          <w:szCs w:val="20"/>
        </w:rPr>
        <w:tab/>
      </w:r>
      <w:r w:rsidRPr="00221475">
        <w:rPr>
          <w:rFonts w:cs="Calibri"/>
          <w:color w:val="000000" w:themeColor="text1"/>
          <w:sz w:val="20"/>
          <w:szCs w:val="20"/>
        </w:rPr>
        <w:t>Ustanovení § 63 odst. 5 zákona č. 134/2016 Sb., o zadávání veřejných zakázek</w:t>
      </w:r>
      <w:r>
        <w:rPr>
          <w:rFonts w:cs="Calibri"/>
          <w:color w:val="000000" w:themeColor="text1"/>
          <w:sz w:val="20"/>
          <w:szCs w:val="20"/>
        </w:rPr>
        <w:t>,</w:t>
      </w:r>
      <w:r w:rsidRPr="00221475">
        <w:rPr>
          <w:rFonts w:cs="Calibri"/>
          <w:color w:val="000000" w:themeColor="text1"/>
          <w:sz w:val="20"/>
          <w:szCs w:val="20"/>
        </w:rPr>
        <w:t xml:space="preserve"> stanoví: </w:t>
      </w:r>
      <w:r w:rsidRPr="00351DA4">
        <w:rPr>
          <w:rFonts w:cs="Calibri"/>
          <w:color w:val="000000" w:themeColor="text1"/>
          <w:sz w:val="20"/>
          <w:szCs w:val="20"/>
        </w:rPr>
        <w:t>„</w:t>
      </w:r>
      <w:r w:rsidRPr="00221475">
        <w:rPr>
          <w:rFonts w:cs="Calibri"/>
          <w:i/>
          <w:color w:val="000000" w:themeColor="text1"/>
          <w:sz w:val="20"/>
          <w:szCs w:val="20"/>
        </w:rPr>
        <w:t>Zadavatel může použít jednací řízení bez uveřejnění také, pokud je to nezbytné v důsledku krajně naléhavé okolnosti, kterou zadavatel nemohl předvídat a ani ji nezpůsobil, a nelze dodržet lhůty pro otevřené řízení, užší řízení nebo jednací řízení s uveřejněním</w:t>
      </w:r>
      <w:r w:rsidRPr="00351DA4">
        <w:rPr>
          <w:rFonts w:cs="Calibri"/>
          <w:color w:val="000000" w:themeColor="text1"/>
          <w:sz w:val="20"/>
          <w:szCs w:val="20"/>
        </w:rPr>
        <w:t>“</w:t>
      </w:r>
      <w:r w:rsidRPr="00221475">
        <w:rPr>
          <w:rFonts w:cs="Calibri"/>
          <w:i/>
          <w:color w:val="000000" w:themeColor="text1"/>
          <w:sz w:val="20"/>
          <w:szCs w:val="20"/>
        </w:rPr>
        <w:t>.</w:t>
      </w:r>
    </w:p>
  </w:footnote>
  <w:footnote w:id="79">
    <w:p w:rsidR="0033752B" w:rsidRPr="00067B6C" w:rsidRDefault="0033752B" w:rsidP="00067B6C">
      <w:pPr>
        <w:pStyle w:val="Textpoznpodarou"/>
        <w:ind w:left="284" w:hanging="284"/>
        <w:rPr>
          <w:rFonts w:cs="Calibri"/>
        </w:rPr>
      </w:pPr>
      <w:r w:rsidRPr="00067B6C">
        <w:rPr>
          <w:rStyle w:val="Znakapoznpodarou"/>
          <w:rFonts w:eastAsia="MS Gothic" w:cs="Calibri"/>
        </w:rPr>
        <w:footnoteRef/>
      </w:r>
      <w:r w:rsidRPr="00067B6C">
        <w:rPr>
          <w:rFonts w:cs="Calibri"/>
        </w:rPr>
        <w:t xml:space="preserve"> </w:t>
      </w:r>
      <w:r>
        <w:rPr>
          <w:rFonts w:cs="Calibri"/>
        </w:rPr>
        <w:tab/>
      </w:r>
      <w:r w:rsidRPr="00067B6C">
        <w:rPr>
          <w:rFonts w:cs="Calibri"/>
        </w:rPr>
        <w:t xml:space="preserve">Usnesení vlády ČR ze dne 9. března 2020 č. 187, </w:t>
      </w:r>
      <w:r w:rsidRPr="00067B6C">
        <w:rPr>
          <w:rFonts w:cs="Calibri"/>
          <w:i/>
        </w:rPr>
        <w:t>k informaci Ministerstva zdravotnictví o opatřeních Ministerstva zdravotnictví a Ministerstva vnitra v souvislosti s nepříznivým vývojem epidemiologické situace ve výskytu onemocnění COVID-19 způsobeného novým koronavirem s označením SARS-CoV-2</w:t>
      </w:r>
      <w:r w:rsidRPr="00067B6C">
        <w:rPr>
          <w:rFonts w:cs="Calibri"/>
        </w:rPr>
        <w:t xml:space="preserve">; </w:t>
      </w:r>
      <w:r>
        <w:rPr>
          <w:rFonts w:cs="Calibri"/>
        </w:rPr>
        <w:t>u</w:t>
      </w:r>
      <w:r w:rsidRPr="00067B6C">
        <w:rPr>
          <w:rFonts w:cs="Calibri"/>
        </w:rPr>
        <w:t xml:space="preserve">snesení vlády ČR ze dne 19. března 2020 č. 263, </w:t>
      </w:r>
      <w:r w:rsidRPr="00067B6C">
        <w:rPr>
          <w:rFonts w:cs="Calibri"/>
          <w:i/>
        </w:rPr>
        <w:t>k zabezpečení nákupu a distribuce ochranných prostředků potřebných k</w:t>
      </w:r>
      <w:r>
        <w:rPr>
          <w:rFonts w:cs="Calibri"/>
          <w:i/>
        </w:rPr>
        <w:t> </w:t>
      </w:r>
      <w:r w:rsidRPr="00067B6C">
        <w:rPr>
          <w:rFonts w:cs="Calibri"/>
          <w:i/>
        </w:rPr>
        <w:t xml:space="preserve">řešení a prevenci epidemie onemocnění COVID-19 způsobeného novým koronavirem s označením </w:t>
      </w:r>
      <w:r>
        <w:rPr>
          <w:rFonts w:cs="Calibri"/>
          <w:i/>
        </w:rPr>
        <w:br/>
      </w:r>
      <w:r w:rsidRPr="00067B6C">
        <w:rPr>
          <w:rFonts w:cs="Calibri"/>
          <w:i/>
        </w:rPr>
        <w:t>SARS-CoV-2 Ministerstvem vnitra a Ministerstvem zdravotnictví</w:t>
      </w:r>
      <w:r>
        <w:rPr>
          <w:rFonts w:cs="Calibri"/>
        </w:rPr>
        <w:t>,</w:t>
      </w:r>
      <w:r w:rsidRPr="00067B6C">
        <w:rPr>
          <w:rFonts w:cs="Calibri"/>
        </w:rPr>
        <w:t xml:space="preserve"> a </w:t>
      </w:r>
      <w:r>
        <w:rPr>
          <w:rFonts w:cs="Calibri"/>
        </w:rPr>
        <w:t>u</w:t>
      </w:r>
      <w:r w:rsidRPr="00067B6C">
        <w:rPr>
          <w:rFonts w:cs="Calibri"/>
        </w:rPr>
        <w:t xml:space="preserve">snesení vlády ČR ze dne 23. března 2020 č. 286, </w:t>
      </w:r>
      <w:r w:rsidRPr="00067B6C">
        <w:rPr>
          <w:rFonts w:cs="Calibri"/>
          <w:i/>
        </w:rPr>
        <w:t>k</w:t>
      </w:r>
      <w:r>
        <w:rPr>
          <w:rFonts w:cs="Calibri"/>
          <w:i/>
        </w:rPr>
        <w:t> </w:t>
      </w:r>
      <w:r w:rsidRPr="00067B6C">
        <w:rPr>
          <w:rFonts w:cs="Calibri"/>
          <w:i/>
        </w:rPr>
        <w:t>zabezpečení nákupu a distribuce ochranných prostředků potřebných k řešení a prevenci epidemie onemocnění COVID-19 způsobeného novým koronavirem s označením SARS-CoV-2 Ministerstvem vnitra a</w:t>
      </w:r>
      <w:r>
        <w:rPr>
          <w:rFonts w:cs="Calibri"/>
          <w:i/>
        </w:rPr>
        <w:t> </w:t>
      </w:r>
      <w:r w:rsidRPr="00067B6C">
        <w:rPr>
          <w:rFonts w:cs="Calibri"/>
          <w:i/>
        </w:rPr>
        <w:t>Ministerstvem zdravotnictví</w:t>
      </w:r>
      <w:r w:rsidRPr="00067B6C">
        <w:rPr>
          <w:rFonts w:cs="Calibri"/>
        </w:rPr>
        <w:t>.</w:t>
      </w:r>
    </w:p>
  </w:footnote>
  <w:footnote w:id="80">
    <w:p w:rsidR="0033752B" w:rsidRPr="00351DA4" w:rsidRDefault="0033752B" w:rsidP="00067B6C">
      <w:pPr>
        <w:pStyle w:val="Textpoznpodarou"/>
        <w:ind w:left="284" w:hanging="284"/>
        <w:rPr>
          <w:rFonts w:cs="Calibri"/>
          <w:color w:val="000000" w:themeColor="text1"/>
        </w:rPr>
      </w:pPr>
      <w:r w:rsidRPr="00067B6C">
        <w:rPr>
          <w:rStyle w:val="Znakapoznpodarou"/>
          <w:rFonts w:cs="Calibri"/>
        </w:rPr>
        <w:footnoteRef/>
      </w:r>
      <w:r w:rsidRPr="00067B6C">
        <w:rPr>
          <w:rFonts w:cs="Calibri"/>
        </w:rPr>
        <w:t xml:space="preserve"> </w:t>
      </w:r>
      <w:r>
        <w:rPr>
          <w:rFonts w:cs="Calibri"/>
        </w:rPr>
        <w:tab/>
      </w:r>
      <w:r w:rsidRPr="00067B6C">
        <w:rPr>
          <w:rFonts w:cs="Calibri"/>
        </w:rPr>
        <w:t xml:space="preserve">Závěry UK NAO: </w:t>
      </w:r>
      <w:r w:rsidRPr="00067B6C">
        <w:rPr>
          <w:rFonts w:cs="Calibri"/>
          <w:i/>
        </w:rPr>
        <w:t>Investigation into government procurement during the COVID-19 pandemic</w:t>
      </w:r>
      <w:r w:rsidRPr="00067B6C">
        <w:rPr>
          <w:rFonts w:cs="Calibri"/>
        </w:rPr>
        <w:t xml:space="preserve">, </w:t>
      </w:r>
      <w:r>
        <w:rPr>
          <w:rFonts w:cs="Calibri"/>
        </w:rPr>
        <w:t>zveřejněný</w:t>
      </w:r>
      <w:r w:rsidRPr="00067B6C">
        <w:rPr>
          <w:rFonts w:cs="Calibri"/>
        </w:rPr>
        <w:t xml:space="preserve"> dne 15.</w:t>
      </w:r>
      <w:r>
        <w:rPr>
          <w:rFonts w:cs="Calibri"/>
        </w:rPr>
        <w:t> </w:t>
      </w:r>
      <w:r w:rsidRPr="00067B6C">
        <w:rPr>
          <w:rFonts w:cs="Calibri"/>
        </w:rPr>
        <w:t>2.</w:t>
      </w:r>
      <w:r>
        <w:rPr>
          <w:rFonts w:cs="Calibri"/>
        </w:rPr>
        <w:t> </w:t>
      </w:r>
      <w:r w:rsidRPr="00067B6C">
        <w:rPr>
          <w:rFonts w:cs="Calibri"/>
        </w:rPr>
        <w:t xml:space="preserve">2021 </w:t>
      </w:r>
      <w:hyperlink r:id="rId8" w:history="1">
        <w:r w:rsidRPr="00067B6C">
          <w:rPr>
            <w:rStyle w:val="Hypertextovodkaz"/>
            <w:rFonts w:cs="Calibri"/>
          </w:rPr>
          <w:t>zde</w:t>
        </w:r>
      </w:hyperlink>
      <w:r>
        <w:rPr>
          <w:rFonts w:cs="Calibri"/>
        </w:rPr>
        <w:t xml:space="preserve"> </w:t>
      </w:r>
      <w:r w:rsidRPr="00067B6C">
        <w:rPr>
          <w:rFonts w:cs="Calibri"/>
          <w:i/>
        </w:rPr>
        <w:t>The supply of personal protective equipment (PPE) during the COVID-19 pandemic</w:t>
      </w:r>
      <w:r w:rsidRPr="00067B6C">
        <w:rPr>
          <w:rFonts w:cs="Calibri"/>
        </w:rPr>
        <w:t xml:space="preserve">, </w:t>
      </w:r>
      <w:r>
        <w:rPr>
          <w:rFonts w:cs="Calibri"/>
        </w:rPr>
        <w:t>zveřejněný</w:t>
      </w:r>
      <w:r w:rsidRPr="00067B6C">
        <w:rPr>
          <w:rFonts w:cs="Calibri"/>
        </w:rPr>
        <w:t xml:space="preserve"> dne 15.</w:t>
      </w:r>
      <w:r>
        <w:rPr>
          <w:rFonts w:cs="Calibri"/>
        </w:rPr>
        <w:t> 2. </w:t>
      </w:r>
      <w:r w:rsidRPr="00067B6C">
        <w:rPr>
          <w:rFonts w:cs="Calibri"/>
        </w:rPr>
        <w:t xml:space="preserve">2021 </w:t>
      </w:r>
      <w:hyperlink r:id="rId9" w:history="1">
        <w:r w:rsidRPr="00067B6C">
          <w:rPr>
            <w:rStyle w:val="Hypertextovodkaz"/>
            <w:rFonts w:cs="Calibri"/>
          </w:rPr>
          <w:t>zde</w:t>
        </w:r>
      </w:hyperlink>
      <w:r>
        <w:rPr>
          <w:rStyle w:val="Hypertextovodkaz"/>
          <w:rFonts w:cs="Calibri"/>
          <w:color w:val="000000" w:themeColor="text1"/>
          <w:u w:val="none"/>
        </w:rPr>
        <w:t>.</w:t>
      </w:r>
    </w:p>
  </w:footnote>
  <w:footnote w:id="81">
    <w:p w:rsidR="0033752B" w:rsidRPr="001A52C4" w:rsidRDefault="0033752B" w:rsidP="001A52C4">
      <w:pPr>
        <w:pStyle w:val="Textpoznpodarou"/>
        <w:ind w:left="284" w:hanging="284"/>
      </w:pPr>
      <w:r w:rsidRPr="001A52C4">
        <w:rPr>
          <w:rStyle w:val="Znakapoznpodarou"/>
        </w:rPr>
        <w:footnoteRef/>
      </w:r>
      <w:r w:rsidRPr="001A52C4">
        <w:t xml:space="preserve"> </w:t>
      </w:r>
      <w:r>
        <w:tab/>
      </w:r>
      <w:r w:rsidRPr="001A52C4">
        <w:t>Dva opožděné kontejnery dorazily do ČR v září 2020.</w:t>
      </w:r>
    </w:p>
  </w:footnote>
  <w:footnote w:id="82">
    <w:p w:rsidR="0033752B" w:rsidRPr="005B712C" w:rsidRDefault="0033752B" w:rsidP="005D37D9">
      <w:pPr>
        <w:pStyle w:val="Textpoznpodarou"/>
        <w:ind w:left="284" w:hanging="284"/>
        <w:rPr>
          <w:color w:val="000000" w:themeColor="text1"/>
        </w:rPr>
      </w:pPr>
      <w:r>
        <w:rPr>
          <w:rStyle w:val="Znakapoznpodarou"/>
        </w:rPr>
        <w:footnoteRef/>
      </w:r>
      <w:r>
        <w:t xml:space="preserve"> </w:t>
      </w:r>
      <w:r>
        <w:tab/>
      </w:r>
      <w:r w:rsidRPr="005B712C">
        <w:rPr>
          <w:color w:val="000000" w:themeColor="text1"/>
        </w:rPr>
        <w:t>Rozhodnutí Komise (EU) 2020/491 ze dne 3. dubna 2020 o osvobození zboží, které je nezbytné k boji proti následkům rozšíření onemocnění COVID-19 během roku 2020, od dovozního cla a od DPH při dovozu.</w:t>
      </w:r>
    </w:p>
  </w:footnote>
  <w:footnote w:id="83">
    <w:p w:rsidR="0033752B" w:rsidRPr="005B712C" w:rsidRDefault="0033752B" w:rsidP="00E33391">
      <w:pPr>
        <w:pStyle w:val="Textpoznpodarou"/>
        <w:ind w:left="284" w:hanging="284"/>
        <w:rPr>
          <w:rFonts w:cs="Calibri"/>
          <w:color w:val="000000" w:themeColor="text1"/>
        </w:rPr>
      </w:pPr>
      <w:r w:rsidRPr="005B712C">
        <w:rPr>
          <w:rStyle w:val="Znakapoznpodarou"/>
          <w:rFonts w:cs="Calibri"/>
          <w:color w:val="000000" w:themeColor="text1"/>
        </w:rPr>
        <w:footnoteRef/>
      </w:r>
      <w:r w:rsidRPr="005B712C">
        <w:rPr>
          <w:rFonts w:cs="Calibri"/>
          <w:color w:val="000000" w:themeColor="text1"/>
        </w:rPr>
        <w:t xml:space="preserve"> </w:t>
      </w:r>
      <w:r w:rsidRPr="005B712C">
        <w:rPr>
          <w:rFonts w:cs="Calibri"/>
          <w:color w:val="000000" w:themeColor="text1"/>
        </w:rPr>
        <w:tab/>
      </w:r>
      <w:r w:rsidRPr="005B712C">
        <w:rPr>
          <w:rFonts w:cs="Calibri"/>
          <w:color w:val="000000" w:themeColor="text1"/>
          <w:shd w:val="clear" w:color="auto" w:fill="FFFFFF"/>
        </w:rPr>
        <w:t>Zákon č. 219/2000 Sb., o majetku České republiky a jejím vystupování v právních vztazích.</w:t>
      </w:r>
    </w:p>
  </w:footnote>
  <w:footnote w:id="84">
    <w:p w:rsidR="0033752B" w:rsidRPr="00A24A7F" w:rsidRDefault="0033752B" w:rsidP="00A24A7F">
      <w:pPr>
        <w:pStyle w:val="Textpoznpodarou"/>
        <w:ind w:left="284" w:hanging="284"/>
        <w:rPr>
          <w:rFonts w:cs="Calibri"/>
        </w:rPr>
      </w:pPr>
      <w:r w:rsidRPr="00A24A7F">
        <w:rPr>
          <w:rStyle w:val="Znakapoznpodarou"/>
          <w:rFonts w:cs="Calibri"/>
        </w:rPr>
        <w:footnoteRef/>
      </w:r>
      <w:r w:rsidRPr="00A24A7F">
        <w:rPr>
          <w:rFonts w:cs="Calibri"/>
        </w:rPr>
        <w:t xml:space="preserve"> </w:t>
      </w:r>
      <w:r>
        <w:rPr>
          <w:rFonts w:cs="Calibri"/>
        </w:rPr>
        <w:tab/>
      </w:r>
      <w:r w:rsidRPr="00A24A7F">
        <w:rPr>
          <w:rFonts w:cs="Calibri"/>
        </w:rPr>
        <w:t>Distribuce ze skladů MV je očištěna o přesuny OOP a ZP v rámci skladů MV a MZd; stav ke dni 31. 8. 2020.</w:t>
      </w:r>
    </w:p>
  </w:footnote>
  <w:footnote w:id="85">
    <w:p w:rsidR="0033752B" w:rsidRPr="00A24A7F" w:rsidRDefault="0033752B" w:rsidP="00A24A7F">
      <w:pPr>
        <w:pStyle w:val="Textpoznpodarou"/>
        <w:ind w:left="284" w:hanging="284"/>
        <w:rPr>
          <w:rFonts w:cs="Calibri"/>
        </w:rPr>
      </w:pPr>
      <w:r w:rsidRPr="00A24A7F">
        <w:rPr>
          <w:rStyle w:val="Znakapoznpodarou"/>
          <w:rFonts w:cs="Calibri"/>
        </w:rPr>
        <w:footnoteRef/>
      </w:r>
      <w:r w:rsidRPr="00A24A7F">
        <w:rPr>
          <w:rFonts w:cs="Calibri"/>
        </w:rPr>
        <w:t xml:space="preserve"> </w:t>
      </w:r>
      <w:r>
        <w:rPr>
          <w:rFonts w:cs="Calibri"/>
        </w:rPr>
        <w:tab/>
      </w:r>
      <w:r w:rsidRPr="00A24A7F">
        <w:rPr>
          <w:rFonts w:cs="Calibri"/>
        </w:rPr>
        <w:t>Stav ke dni 16. 7.2020.</w:t>
      </w:r>
    </w:p>
  </w:footnote>
  <w:footnote w:id="86">
    <w:p w:rsidR="0033752B" w:rsidRPr="00A24A7F" w:rsidRDefault="0033752B" w:rsidP="00A24A7F">
      <w:pPr>
        <w:pStyle w:val="Textpoznpodarou"/>
        <w:ind w:left="284" w:hanging="284"/>
        <w:rPr>
          <w:rFonts w:cs="Calibri"/>
        </w:rPr>
      </w:pPr>
      <w:r w:rsidRPr="00A24A7F">
        <w:rPr>
          <w:rStyle w:val="Znakapoznpodarou"/>
          <w:rFonts w:cs="Calibri"/>
        </w:rPr>
        <w:footnoteRef/>
      </w:r>
      <w:r w:rsidRPr="00A24A7F">
        <w:rPr>
          <w:rFonts w:cs="Calibri"/>
        </w:rPr>
        <w:t xml:space="preserve"> </w:t>
      </w:r>
      <w:r>
        <w:rPr>
          <w:rFonts w:cs="Calibri"/>
        </w:rPr>
        <w:tab/>
      </w:r>
      <w:r w:rsidRPr="00A24A7F">
        <w:rPr>
          <w:rFonts w:cs="Calibri"/>
        </w:rPr>
        <w:t>Doporučení Komise (EU) 2020/403 ze dne 13. března 2020 o postupech posuzování shody a dozoru nad trhem v souvislosti s hrozbou nákazy koronavirem COVID-19.</w:t>
      </w:r>
    </w:p>
  </w:footnote>
  <w:footnote w:id="87">
    <w:p w:rsidR="0033752B" w:rsidRPr="004E19E5" w:rsidRDefault="0033752B" w:rsidP="00A24A7F">
      <w:pPr>
        <w:pStyle w:val="Textpoznpodarou"/>
        <w:ind w:left="284" w:hanging="284"/>
        <w:rPr>
          <w:rFonts w:cs="Calibri"/>
          <w:color w:val="000000" w:themeColor="text1"/>
        </w:rPr>
      </w:pPr>
      <w:r w:rsidRPr="00A24A7F">
        <w:rPr>
          <w:rStyle w:val="Znakapoznpodarou"/>
          <w:rFonts w:cs="Calibri"/>
        </w:rPr>
        <w:footnoteRef/>
      </w:r>
      <w:r w:rsidRPr="00A24A7F">
        <w:rPr>
          <w:rFonts w:cs="Calibri"/>
        </w:rPr>
        <w:t xml:space="preserve"> </w:t>
      </w:r>
      <w:r>
        <w:rPr>
          <w:rFonts w:cs="Calibri"/>
        </w:rPr>
        <w:tab/>
      </w:r>
      <w:r w:rsidRPr="00A24A7F">
        <w:rPr>
          <w:rFonts w:cs="Calibri"/>
        </w:rPr>
        <w:t>Doporučení Komise (EU) 2020/403</w:t>
      </w:r>
      <w:r>
        <w:rPr>
          <w:rFonts w:cs="Calibri"/>
        </w:rPr>
        <w:t>:</w:t>
      </w:r>
      <w:r w:rsidRPr="00A24A7F">
        <w:rPr>
          <w:rFonts w:cs="Calibri"/>
        </w:rPr>
        <w:t xml:space="preserve"> </w:t>
      </w:r>
      <w:r w:rsidRPr="004E19E5">
        <w:rPr>
          <w:rFonts w:cs="Calibri"/>
          <w:color w:val="000000" w:themeColor="text1"/>
        </w:rPr>
        <w:t>„</w:t>
      </w:r>
      <w:r w:rsidRPr="0016485C">
        <w:rPr>
          <w:rFonts w:cs="Calibri"/>
          <w:i/>
          <w:color w:val="000000" w:themeColor="text1"/>
          <w:shd w:val="clear" w:color="auto" w:fill="FFFFFF"/>
        </w:rPr>
        <w:t>I když postupy posuzování shody, včetně umístění označení CE, nebyly zcela dokončeny podle harmonizovaných pravidel, mohou povolit dodávání těchto výrobků na trh Unie po omezenou dobu a po dobu provádění nezbytných postupů</w:t>
      </w:r>
      <w:r w:rsidRPr="004E19E5">
        <w:rPr>
          <w:rFonts w:cs="Calibri"/>
          <w:color w:val="000000" w:themeColor="text1"/>
          <w:shd w:val="clear" w:color="auto" w:fill="FFFFFF"/>
        </w:rPr>
        <w:t>“.</w:t>
      </w:r>
    </w:p>
  </w:footnote>
  <w:footnote w:id="88">
    <w:p w:rsidR="0033752B" w:rsidRPr="00A24A7F" w:rsidRDefault="0033752B" w:rsidP="00A24A7F">
      <w:pPr>
        <w:pStyle w:val="Textpoznpodarou"/>
        <w:ind w:left="284" w:hanging="284"/>
        <w:rPr>
          <w:rFonts w:cs="Calibri"/>
        </w:rPr>
      </w:pPr>
      <w:r w:rsidRPr="00A24A7F">
        <w:rPr>
          <w:rStyle w:val="Znakapoznpodarou"/>
          <w:rFonts w:cs="Calibri"/>
        </w:rPr>
        <w:footnoteRef/>
      </w:r>
      <w:r w:rsidRPr="00A24A7F">
        <w:rPr>
          <w:rFonts w:cs="Calibri"/>
        </w:rPr>
        <w:t xml:space="preserve"> </w:t>
      </w:r>
      <w:r>
        <w:rPr>
          <w:rFonts w:cs="Calibri"/>
        </w:rPr>
        <w:tab/>
      </w:r>
      <w:r w:rsidRPr="00A24A7F">
        <w:rPr>
          <w:rFonts w:cs="Calibri"/>
        </w:rPr>
        <w:t>Notifikovaná osoba je autorizovaná osoba, kterou oznámí Úřad pro techn</w:t>
      </w:r>
      <w:r>
        <w:rPr>
          <w:rFonts w:cs="Calibri"/>
        </w:rPr>
        <w:t>ickou normalizaci, metrologii a </w:t>
      </w:r>
      <w:r w:rsidRPr="00A24A7F">
        <w:rPr>
          <w:rFonts w:cs="Calibri"/>
        </w:rPr>
        <w:t>státní zkušebnictví orgánům Evropského společenství, popřípadě příslušným orgánům členských států EU, že daný subjekt splňuje příslušné požadavky a byl určen k posuzování shody podle příslušných směrnic. Oznámení notifikovaných osob je odpovědností členského státu. Dokumenty vydávané notifikovanou osobou jsou podkladem pro označování výrobků evropskou značkou shody CE. Nyní se notifikované osoby označují jako oznámené subjekty</w:t>
      </w:r>
      <w:r>
        <w:rPr>
          <w:rFonts w:cs="Calibri"/>
        </w:rPr>
        <w:t>.</w:t>
      </w:r>
    </w:p>
  </w:footnote>
  <w:footnote w:id="89">
    <w:p w:rsidR="0033752B" w:rsidRPr="00A24A7F" w:rsidRDefault="0033752B" w:rsidP="00A24A7F">
      <w:pPr>
        <w:pStyle w:val="Textpoznpodarou"/>
        <w:ind w:left="284" w:hanging="284"/>
        <w:rPr>
          <w:rFonts w:cs="Calibri"/>
        </w:rPr>
      </w:pPr>
      <w:r w:rsidRPr="00A24A7F">
        <w:rPr>
          <w:rStyle w:val="Znakapoznpodarou"/>
          <w:rFonts w:cs="Calibri"/>
        </w:rPr>
        <w:footnoteRef/>
      </w:r>
      <w:r w:rsidRPr="00A24A7F">
        <w:rPr>
          <w:rFonts w:cs="Calibri"/>
        </w:rPr>
        <w:t xml:space="preserve"> </w:t>
      </w:r>
      <w:r>
        <w:rPr>
          <w:rFonts w:cs="Calibri"/>
        </w:rPr>
        <w:tab/>
      </w:r>
      <w:r w:rsidRPr="00A24A7F">
        <w:rPr>
          <w:rFonts w:cs="Calibri"/>
        </w:rPr>
        <w:t>National Medical Products Administration</w:t>
      </w:r>
      <w:r>
        <w:rPr>
          <w:rFonts w:cs="Calibri"/>
        </w:rPr>
        <w:t xml:space="preserve"> –</w:t>
      </w:r>
      <w:r w:rsidRPr="00A24A7F">
        <w:rPr>
          <w:rFonts w:cs="Calibri"/>
        </w:rPr>
        <w:t xml:space="preserve"> Národní správa léčivých přípravků v Číně</w:t>
      </w:r>
      <w:r>
        <w:rPr>
          <w:rFonts w:cs="Calibri"/>
        </w:rPr>
        <w:t>.</w:t>
      </w:r>
    </w:p>
  </w:footnote>
  <w:footnote w:id="90">
    <w:p w:rsidR="0033752B" w:rsidRPr="003A66B9" w:rsidRDefault="0033752B" w:rsidP="003A66B9">
      <w:pPr>
        <w:pStyle w:val="Textpoznpodarou"/>
        <w:ind w:left="284" w:hanging="284"/>
      </w:pPr>
      <w:r w:rsidRPr="003A66B9">
        <w:rPr>
          <w:rStyle w:val="Znakapoznpodarou"/>
        </w:rPr>
        <w:footnoteRef/>
      </w:r>
      <w:r w:rsidRPr="003A66B9">
        <w:t xml:space="preserve"> </w:t>
      </w:r>
      <w:r>
        <w:tab/>
      </w:r>
      <w:r w:rsidRPr="003A66B9">
        <w:t>Doporučení Komise (EU) 2020/403 ze dne 13. března 2020 o postupech posuzování shody a dozoru nad trhem v souvislosti s hrozbou nákazy koronavirem COVID-19.</w:t>
      </w:r>
    </w:p>
  </w:footnote>
  <w:footnote w:id="91">
    <w:p w:rsidR="0033752B" w:rsidRDefault="0033752B" w:rsidP="00BA2591">
      <w:pPr>
        <w:pStyle w:val="Textpoznpodarou"/>
        <w:ind w:left="284" w:hanging="284"/>
      </w:pPr>
      <w:r>
        <w:rPr>
          <w:rStyle w:val="Znakapoznpodarou"/>
        </w:rPr>
        <w:footnoteRef/>
      </w:r>
      <w:r>
        <w:t xml:space="preserve"> </w:t>
      </w:r>
      <w:r>
        <w:tab/>
      </w:r>
      <w:r w:rsidRPr="00551AB2">
        <w:rPr>
          <w:rFonts w:cstheme="minorHAnsi"/>
          <w:shd w:val="clear" w:color="auto" w:fill="FFFFFF"/>
        </w:rPr>
        <w:t>Označení CE dokládá, že výrobek byl posouzen před uvedením na trh Evropského hospodářského prostoru a</w:t>
      </w:r>
      <w:r>
        <w:rPr>
          <w:rFonts w:cstheme="minorHAnsi"/>
          <w:shd w:val="clear" w:color="auto" w:fill="FFFFFF"/>
        </w:rPr>
        <w:t> </w:t>
      </w:r>
      <w:r w:rsidRPr="00551AB2">
        <w:rPr>
          <w:rFonts w:cstheme="minorHAnsi"/>
          <w:shd w:val="clear" w:color="auto" w:fill="FFFFFF"/>
        </w:rPr>
        <w:t xml:space="preserve">splňuje legislativní požadavky EU – tzn., že výrobce ověřil/nechal ověřit oznámeným subjektem, že výrobek splňuje všechny příslušné základní požadavky z příslušné směrnice. </w:t>
      </w:r>
      <w:r w:rsidRPr="00551AB2">
        <w:rPr>
          <w:rFonts w:cstheme="minorHAnsi"/>
          <w:bCs/>
          <w:shd w:val="clear" w:color="auto" w:fill="FFFFFF"/>
        </w:rPr>
        <w:t>Označení CE</w:t>
      </w:r>
      <w:r w:rsidRPr="00551AB2">
        <w:rPr>
          <w:rFonts w:cstheme="minorHAnsi"/>
          <w:shd w:val="clear" w:color="auto" w:fill="FFFFFF"/>
        </w:rPr>
        <w:t> se vyžaduje u výrobků, které jsou uváděny na trh EU, ať už byly vyrobeny kdekoli na světě</w:t>
      </w:r>
      <w:r>
        <w:rPr>
          <w:rFonts w:cstheme="minorHAnsi"/>
          <w:shd w:val="clear" w:color="auto" w:fill="FFFFFF"/>
        </w:rPr>
        <w:t>.</w:t>
      </w:r>
    </w:p>
  </w:footnote>
  <w:footnote w:id="92">
    <w:p w:rsidR="0033752B" w:rsidRPr="002735A9" w:rsidRDefault="0033752B" w:rsidP="002735A9">
      <w:pPr>
        <w:pStyle w:val="Textpoznpodarou"/>
        <w:ind w:left="284" w:hanging="284"/>
        <w:rPr>
          <w:rFonts w:cs="Calibri"/>
        </w:rPr>
      </w:pPr>
      <w:r w:rsidRPr="002735A9">
        <w:rPr>
          <w:rStyle w:val="Znakapoznpodarou"/>
          <w:rFonts w:cs="Calibri"/>
        </w:rPr>
        <w:footnoteRef/>
      </w:r>
      <w:r w:rsidRPr="002735A9">
        <w:rPr>
          <w:rFonts w:cs="Calibri"/>
        </w:rPr>
        <w:t xml:space="preserve"> </w:t>
      </w:r>
      <w:r>
        <w:rPr>
          <w:rFonts w:cs="Calibri"/>
        </w:rPr>
        <w:tab/>
      </w:r>
      <w:r w:rsidRPr="002735A9">
        <w:rPr>
          <w:rFonts w:cs="Calibri"/>
        </w:rPr>
        <w:t>Notifikovaná osoba je autorizovaná osoba, kterou oznámí Úřad pro technickou normalizaci, metrologii a</w:t>
      </w:r>
      <w:r>
        <w:rPr>
          <w:rFonts w:cs="Calibri"/>
        </w:rPr>
        <w:t> </w:t>
      </w:r>
      <w:r w:rsidRPr="002735A9">
        <w:rPr>
          <w:rFonts w:cs="Calibri"/>
        </w:rPr>
        <w:t>státní zkušebnictví orgánům Evropského společenství, popřípadě příslušným orgánům členských států EU, že daný subjekt splňuje příslušné požadavky a byl určen k posuzování shody podle příslušných směrnic. Oznámení notifikovaných osob je odpovědností členského státu. Dokumenty vydávané notifikovanou osobou jsou podkladem pro označování výrobků evropskou značkou shody CE. Nyní se notifikované osoby označují jako oznámené subjekty.</w:t>
      </w:r>
    </w:p>
  </w:footnote>
  <w:footnote w:id="93">
    <w:p w:rsidR="0033752B" w:rsidRPr="002735A9" w:rsidRDefault="0033752B" w:rsidP="002735A9">
      <w:pPr>
        <w:pStyle w:val="Textpoznpodarou"/>
        <w:ind w:left="284" w:hanging="284"/>
        <w:jc w:val="left"/>
        <w:rPr>
          <w:rFonts w:cs="Calibri"/>
        </w:rPr>
      </w:pPr>
      <w:r w:rsidRPr="002735A9">
        <w:rPr>
          <w:rStyle w:val="Znakapoznpodarou"/>
          <w:rFonts w:cs="Calibri"/>
        </w:rPr>
        <w:footnoteRef/>
      </w:r>
      <w:r w:rsidRPr="002735A9">
        <w:rPr>
          <w:rFonts w:cs="Calibri"/>
        </w:rPr>
        <w:t xml:space="preserve"> </w:t>
      </w:r>
      <w:r>
        <w:rPr>
          <w:rFonts w:cs="Calibri"/>
        </w:rPr>
        <w:tab/>
      </w:r>
      <w:r w:rsidRPr="002735A9">
        <w:rPr>
          <w:rFonts w:cs="Calibri"/>
        </w:rPr>
        <w:t>Dostupné on</w:t>
      </w:r>
      <w:r>
        <w:rPr>
          <w:rFonts w:cs="Calibri"/>
        </w:rPr>
        <w:t>-</w:t>
      </w:r>
      <w:r w:rsidRPr="002735A9">
        <w:rPr>
          <w:rFonts w:cs="Calibri"/>
        </w:rPr>
        <w:t xml:space="preserve">line </w:t>
      </w:r>
      <w:proofErr w:type="gramStart"/>
      <w:r w:rsidRPr="002735A9">
        <w:rPr>
          <w:rFonts w:cs="Calibri"/>
        </w:rPr>
        <w:t>na</w:t>
      </w:r>
      <w:proofErr w:type="gramEnd"/>
      <w:r w:rsidRPr="002735A9">
        <w:rPr>
          <w:rFonts w:cs="Calibri"/>
        </w:rPr>
        <w:t xml:space="preserve">: </w:t>
      </w:r>
      <w:hyperlink r:id="rId10" w:history="1">
        <w:r w:rsidRPr="002735A9">
          <w:rPr>
            <w:rStyle w:val="Hypertextovodkaz"/>
            <w:rFonts w:cs="Calibri"/>
          </w:rPr>
          <w:t>https://ec.europa.eu/growth/tools-databases/nando/index.cfm?fuseaction= notifiedbody.main</w:t>
        </w:r>
      </w:hyperlink>
      <w:r w:rsidRPr="002735A9">
        <w:rPr>
          <w:rFonts w:cs="Calibri"/>
        </w:rPr>
        <w:t>.</w:t>
      </w:r>
    </w:p>
  </w:footnote>
  <w:footnote w:id="94">
    <w:p w:rsidR="0033752B" w:rsidRPr="002735A9" w:rsidRDefault="0033752B" w:rsidP="002735A9">
      <w:pPr>
        <w:pStyle w:val="Textpoznpodarou"/>
        <w:ind w:left="284" w:hanging="284"/>
        <w:rPr>
          <w:rFonts w:cs="Calibri"/>
        </w:rPr>
      </w:pPr>
      <w:r w:rsidRPr="002735A9">
        <w:rPr>
          <w:rStyle w:val="Znakapoznpodarou"/>
          <w:rFonts w:cs="Calibri"/>
        </w:rPr>
        <w:footnoteRef/>
      </w:r>
      <w:r w:rsidRPr="002735A9">
        <w:rPr>
          <w:rFonts w:cs="Calibri"/>
        </w:rPr>
        <w:t xml:space="preserve"> </w:t>
      </w:r>
      <w:r>
        <w:rPr>
          <w:rFonts w:cs="Calibri"/>
        </w:rPr>
        <w:tab/>
      </w:r>
      <w:r w:rsidRPr="002735A9">
        <w:rPr>
          <w:rFonts w:cs="Calibri"/>
        </w:rPr>
        <w:t>Zdravotnickým prostředkem se podle směrnice 93/42/EHS rozumí nástroj, přístroj, zařízení, materiál nebo jiný předmět, použitý samostatně nebo v kombinaci, včetně programového vybavení nezbytného k jeho správnému použití, určený výrobcem pro použití u člověka za účelem stanovení diagnózy, prevence, monitorování, léčby nebo mírnění choroby, stanovení diagnózy, monitorování, léčby, mírnění nebo kompenzace poranění nebo zdravotního postižení, vyšetřování, náhrady nebo modifikace anatomické struktury nebo fyziologického procesu, kontroly početí, a který nedosahuj</w:t>
      </w:r>
      <w:r>
        <w:rPr>
          <w:rFonts w:cs="Calibri"/>
        </w:rPr>
        <w:t>e své hlavní zamýšlené funkce v </w:t>
      </w:r>
      <w:r w:rsidRPr="002735A9">
        <w:rPr>
          <w:rFonts w:cs="Calibri"/>
        </w:rPr>
        <w:t>lidském organismu nebo na jeho povrchu farmakologickým, imunologickým nebo metabolickým účinkem, jehož funkce však může být takovými účinky podpořena.</w:t>
      </w:r>
    </w:p>
  </w:footnote>
  <w:footnote w:id="95">
    <w:p w:rsidR="0033752B" w:rsidRPr="002735A9" w:rsidRDefault="0033752B" w:rsidP="002735A9">
      <w:pPr>
        <w:autoSpaceDE w:val="0"/>
        <w:adjustRightInd w:val="0"/>
        <w:ind w:left="284" w:hanging="284"/>
        <w:rPr>
          <w:rFonts w:cs="Calibri"/>
          <w:sz w:val="20"/>
          <w:szCs w:val="20"/>
        </w:rPr>
      </w:pPr>
      <w:r w:rsidRPr="002735A9">
        <w:rPr>
          <w:rStyle w:val="Znakapoznpodarou"/>
          <w:rFonts w:cs="Calibri"/>
          <w:sz w:val="20"/>
          <w:szCs w:val="20"/>
        </w:rPr>
        <w:footnoteRef/>
      </w:r>
      <w:r w:rsidRPr="002735A9">
        <w:rPr>
          <w:rFonts w:cs="Calibri"/>
          <w:sz w:val="20"/>
          <w:szCs w:val="20"/>
        </w:rPr>
        <w:t xml:space="preserve"> </w:t>
      </w:r>
      <w:r>
        <w:rPr>
          <w:rFonts w:cs="Calibri"/>
          <w:sz w:val="20"/>
          <w:szCs w:val="20"/>
        </w:rPr>
        <w:tab/>
      </w:r>
      <w:r w:rsidRPr="002735A9">
        <w:rPr>
          <w:rFonts w:cs="Calibri"/>
          <w:bCs/>
          <w:sz w:val="20"/>
          <w:szCs w:val="20"/>
        </w:rPr>
        <w:t xml:space="preserve">Respirátor </w:t>
      </w:r>
      <w:r w:rsidRPr="002735A9">
        <w:rPr>
          <w:rFonts w:cs="Calibri"/>
          <w:sz w:val="20"/>
          <w:szCs w:val="20"/>
        </w:rPr>
        <w:t>je nepřesný název ochranné polomasky zhotovené z filtračního materiálu určené k osobní ochraně dýchacího ústrojí před nebezpečnými částicemi. Podle ČSN EN 149:2001 + A1:2009 se správně nazývá „</w:t>
      </w:r>
      <w:r>
        <w:rPr>
          <w:rFonts w:cs="Calibri"/>
          <w:bCs/>
          <w:sz w:val="20"/>
          <w:szCs w:val="20"/>
        </w:rPr>
        <w:t>f</w:t>
      </w:r>
      <w:r w:rsidRPr="002735A9">
        <w:rPr>
          <w:rFonts w:cs="Calibri"/>
          <w:bCs/>
          <w:sz w:val="20"/>
          <w:szCs w:val="20"/>
        </w:rPr>
        <w:t>iltrační polomaska k ochraně proti částicím</w:t>
      </w:r>
      <w:r w:rsidRPr="002735A9">
        <w:rPr>
          <w:rFonts w:cs="Calibri"/>
          <w:sz w:val="20"/>
          <w:szCs w:val="20"/>
        </w:rPr>
        <w:t xml:space="preserve">“. Ochrana proti částicím se zkouší zkušebním zařízením využívající aerosol tvořený částicemi NaCl nebo </w:t>
      </w:r>
      <w:r>
        <w:rPr>
          <w:rFonts w:cs="Calibri"/>
          <w:sz w:val="20"/>
          <w:szCs w:val="20"/>
        </w:rPr>
        <w:t>p</w:t>
      </w:r>
      <w:r w:rsidRPr="002735A9">
        <w:rPr>
          <w:rFonts w:cs="Calibri"/>
          <w:sz w:val="20"/>
          <w:szCs w:val="20"/>
        </w:rPr>
        <w:t xml:space="preserve">arafinového oleje podle ČSN EN 143. Zanášení filtru se zkouší dolomitovým prachem též podle ČSN EN 143. </w:t>
      </w:r>
    </w:p>
  </w:footnote>
  <w:footnote w:id="96">
    <w:p w:rsidR="0033752B" w:rsidRPr="002735A9" w:rsidRDefault="0033752B" w:rsidP="002735A9">
      <w:pPr>
        <w:autoSpaceDE w:val="0"/>
        <w:adjustRightInd w:val="0"/>
        <w:ind w:left="284" w:hanging="284"/>
        <w:rPr>
          <w:rFonts w:cs="Calibri"/>
          <w:iCs/>
          <w:sz w:val="20"/>
          <w:szCs w:val="20"/>
        </w:rPr>
      </w:pPr>
      <w:r w:rsidRPr="002735A9">
        <w:rPr>
          <w:rStyle w:val="Znakapoznpodarou"/>
          <w:rFonts w:cs="Calibri"/>
          <w:sz w:val="20"/>
          <w:szCs w:val="20"/>
        </w:rPr>
        <w:footnoteRef/>
      </w:r>
      <w:r w:rsidRPr="002735A9">
        <w:rPr>
          <w:rFonts w:cs="Calibri"/>
          <w:sz w:val="20"/>
          <w:szCs w:val="20"/>
        </w:rPr>
        <w:t xml:space="preserve"> </w:t>
      </w:r>
      <w:r>
        <w:rPr>
          <w:rFonts w:cs="Calibri"/>
          <w:sz w:val="20"/>
          <w:szCs w:val="20"/>
        </w:rPr>
        <w:tab/>
      </w:r>
      <w:r w:rsidRPr="002735A9">
        <w:rPr>
          <w:rFonts w:cs="Calibri"/>
          <w:sz w:val="20"/>
          <w:szCs w:val="20"/>
        </w:rPr>
        <w:t>Třída ochrany respirátoru se podle normy ČSN EN 149:2001 + A1:2009 označuje FPP1, FFP2, FFP3 a je dána</w:t>
      </w:r>
      <w:r>
        <w:rPr>
          <w:rFonts w:cs="Calibri"/>
          <w:sz w:val="20"/>
          <w:szCs w:val="20"/>
        </w:rPr>
        <w:t xml:space="preserve"> </w:t>
      </w:r>
      <w:r w:rsidRPr="002735A9">
        <w:rPr>
          <w:rFonts w:cs="Calibri"/>
          <w:sz w:val="20"/>
          <w:szCs w:val="20"/>
        </w:rPr>
        <w:t>průnikem částic respirátorem. Požadavky na průnik filtrem pro jednotlivé třídy ochrany respirátoru pro zkušební aerosol podle ČSN EN 143. FFP1 &lt;20 %, FFP2 &lt; 6 %, FFP3 &lt; 1 %. [DOUŠEK, K.</w:t>
      </w:r>
      <w:r>
        <w:rPr>
          <w:rFonts w:cs="Calibri"/>
          <w:sz w:val="20"/>
          <w:szCs w:val="20"/>
        </w:rPr>
        <w:t>:</w:t>
      </w:r>
      <w:r w:rsidRPr="002735A9">
        <w:rPr>
          <w:rFonts w:cs="Calibri"/>
          <w:sz w:val="20"/>
          <w:szCs w:val="20"/>
        </w:rPr>
        <w:t xml:space="preserve"> Požadavky na respirátory a ochranné masky. </w:t>
      </w:r>
      <w:r w:rsidRPr="002735A9">
        <w:rPr>
          <w:rFonts w:cs="Calibri"/>
          <w:iCs/>
          <w:sz w:val="20"/>
          <w:szCs w:val="20"/>
        </w:rPr>
        <w:t xml:space="preserve">Vytápění, větrání, instalace. </w:t>
      </w:r>
      <w:r w:rsidRPr="002735A9">
        <w:rPr>
          <w:rFonts w:cs="Calibri"/>
          <w:sz w:val="20"/>
          <w:szCs w:val="20"/>
        </w:rPr>
        <w:t>2020, roč. 29, č.</w:t>
      </w:r>
      <w:r>
        <w:rPr>
          <w:rFonts w:cs="Calibri"/>
          <w:sz w:val="20"/>
          <w:szCs w:val="20"/>
        </w:rPr>
        <w:t> </w:t>
      </w:r>
      <w:r w:rsidRPr="002735A9">
        <w:rPr>
          <w:rFonts w:cs="Calibri"/>
          <w:sz w:val="20"/>
          <w:szCs w:val="20"/>
        </w:rPr>
        <w:t>3, s. 122</w:t>
      </w:r>
      <w:r>
        <w:rPr>
          <w:rFonts w:cs="Calibri"/>
          <w:sz w:val="20"/>
          <w:szCs w:val="20"/>
        </w:rPr>
        <w:t>–</w:t>
      </w:r>
      <w:r w:rsidRPr="002735A9">
        <w:rPr>
          <w:rFonts w:cs="Calibri"/>
          <w:sz w:val="20"/>
          <w:szCs w:val="20"/>
        </w:rPr>
        <w:t>127. ISSN 1210-1389.]</w:t>
      </w:r>
    </w:p>
  </w:footnote>
  <w:footnote w:id="97">
    <w:p w:rsidR="0033752B" w:rsidRPr="002735A9" w:rsidRDefault="0033752B" w:rsidP="002735A9">
      <w:pPr>
        <w:autoSpaceDE w:val="0"/>
        <w:adjustRightInd w:val="0"/>
        <w:ind w:left="284" w:hanging="284"/>
        <w:rPr>
          <w:rFonts w:cs="Calibri"/>
          <w:sz w:val="20"/>
          <w:szCs w:val="20"/>
        </w:rPr>
      </w:pPr>
      <w:r w:rsidRPr="002735A9">
        <w:rPr>
          <w:rStyle w:val="Znakapoznpodarou"/>
          <w:rFonts w:cs="Calibri"/>
          <w:sz w:val="20"/>
          <w:szCs w:val="20"/>
        </w:rPr>
        <w:footnoteRef/>
      </w:r>
      <w:r w:rsidRPr="002735A9">
        <w:rPr>
          <w:rFonts w:cs="Calibri"/>
          <w:sz w:val="20"/>
          <w:szCs w:val="20"/>
        </w:rPr>
        <w:t xml:space="preserve"> </w:t>
      </w:r>
      <w:r>
        <w:rPr>
          <w:rFonts w:cs="Calibri"/>
          <w:sz w:val="20"/>
          <w:szCs w:val="20"/>
        </w:rPr>
        <w:tab/>
      </w:r>
      <w:r w:rsidRPr="002735A9">
        <w:rPr>
          <w:rFonts w:cs="Calibri"/>
          <w:sz w:val="20"/>
          <w:szCs w:val="20"/>
        </w:rPr>
        <w:t>Dýchací odpor</w:t>
      </w:r>
      <w:r>
        <w:rPr>
          <w:rFonts w:cs="Calibri"/>
          <w:sz w:val="20"/>
          <w:szCs w:val="20"/>
        </w:rPr>
        <w:t xml:space="preserve"> pro uživatele</w:t>
      </w:r>
      <w:r w:rsidRPr="002735A9">
        <w:rPr>
          <w:rFonts w:cs="Calibri"/>
          <w:sz w:val="20"/>
          <w:szCs w:val="20"/>
        </w:rPr>
        <w:t xml:space="preserve"> je v ČSN EN 149 definován maximálním odporem pro vdech a výdech při čistém a zaneseném filtru při definovaném průtoku 30</w:t>
      </w:r>
      <w:r>
        <w:rPr>
          <w:rFonts w:cs="Calibri"/>
          <w:sz w:val="20"/>
          <w:szCs w:val="20"/>
        </w:rPr>
        <w:t> </w:t>
      </w:r>
      <w:r w:rsidRPr="002735A9">
        <w:rPr>
          <w:rFonts w:cs="Calibri"/>
          <w:sz w:val="20"/>
          <w:szCs w:val="20"/>
        </w:rPr>
        <w:t>a</w:t>
      </w:r>
      <w:r>
        <w:rPr>
          <w:rFonts w:cs="Calibri"/>
          <w:sz w:val="20"/>
          <w:szCs w:val="20"/>
        </w:rPr>
        <w:t> </w:t>
      </w:r>
      <w:r w:rsidRPr="002735A9">
        <w:rPr>
          <w:rFonts w:cs="Calibri"/>
          <w:sz w:val="20"/>
          <w:szCs w:val="20"/>
        </w:rPr>
        <w:t>95</w:t>
      </w:r>
      <w:r>
        <w:rPr>
          <w:rFonts w:cs="Calibri"/>
          <w:sz w:val="20"/>
          <w:szCs w:val="20"/>
        </w:rPr>
        <w:t> </w:t>
      </w:r>
      <w:r w:rsidRPr="002735A9">
        <w:rPr>
          <w:rFonts w:cs="Calibri"/>
          <w:sz w:val="20"/>
          <w:szCs w:val="20"/>
        </w:rPr>
        <w:t>l/min. Pro čisté polomasky tříd FFP1, 2 a 3 je dovolen vdechovací odpor při průtoku 95 l/min 2,1; 2,4; 3 mbar (210</w:t>
      </w:r>
      <w:r>
        <w:rPr>
          <w:rFonts w:cs="Calibri"/>
          <w:sz w:val="20"/>
          <w:szCs w:val="20"/>
        </w:rPr>
        <w:t>–</w:t>
      </w:r>
      <w:r w:rsidRPr="002735A9">
        <w:rPr>
          <w:rFonts w:cs="Calibri"/>
          <w:sz w:val="20"/>
          <w:szCs w:val="20"/>
        </w:rPr>
        <w:t xml:space="preserve">300 Pa). Po zanesení polomasky třídy FFP1 </w:t>
      </w:r>
      <w:r>
        <w:rPr>
          <w:rFonts w:cs="Calibri"/>
          <w:sz w:val="20"/>
          <w:szCs w:val="20"/>
        </w:rPr>
        <w:br/>
      </w:r>
      <w:r w:rsidRPr="002735A9">
        <w:rPr>
          <w:rFonts w:cs="Calibri"/>
          <w:sz w:val="20"/>
          <w:szCs w:val="20"/>
        </w:rPr>
        <w:t>až 3 bez ventilku je přípustný vdechovací odpor 3</w:t>
      </w:r>
      <w:r>
        <w:rPr>
          <w:rFonts w:cs="Calibri"/>
          <w:sz w:val="20"/>
          <w:szCs w:val="20"/>
        </w:rPr>
        <w:t>–</w:t>
      </w:r>
      <w:r w:rsidRPr="002735A9">
        <w:rPr>
          <w:rFonts w:cs="Calibri"/>
          <w:sz w:val="20"/>
          <w:szCs w:val="20"/>
        </w:rPr>
        <w:t>5 mbar (300</w:t>
      </w:r>
      <w:r>
        <w:rPr>
          <w:rFonts w:cs="Calibri"/>
          <w:sz w:val="20"/>
          <w:szCs w:val="20"/>
        </w:rPr>
        <w:t>–</w:t>
      </w:r>
      <w:r w:rsidRPr="002735A9">
        <w:rPr>
          <w:rFonts w:cs="Calibri"/>
          <w:sz w:val="20"/>
          <w:szCs w:val="20"/>
        </w:rPr>
        <w:t>500 Pa) a pro typ s ventilkem 4</w:t>
      </w:r>
      <w:r>
        <w:rPr>
          <w:rFonts w:cs="Calibri"/>
          <w:sz w:val="20"/>
          <w:szCs w:val="20"/>
        </w:rPr>
        <w:t>–</w:t>
      </w:r>
      <w:r w:rsidRPr="002735A9">
        <w:rPr>
          <w:rFonts w:cs="Calibri"/>
          <w:sz w:val="20"/>
          <w:szCs w:val="20"/>
        </w:rPr>
        <w:t xml:space="preserve">7 mbar </w:t>
      </w:r>
      <w:r>
        <w:rPr>
          <w:rFonts w:cs="Calibri"/>
          <w:sz w:val="20"/>
          <w:szCs w:val="20"/>
        </w:rPr>
        <w:br/>
      </w:r>
      <w:r w:rsidRPr="002735A9">
        <w:rPr>
          <w:rFonts w:cs="Calibri"/>
          <w:sz w:val="20"/>
          <w:szCs w:val="20"/>
        </w:rPr>
        <w:t>(400</w:t>
      </w:r>
      <w:r>
        <w:rPr>
          <w:rFonts w:cs="Calibri"/>
          <w:sz w:val="20"/>
          <w:szCs w:val="20"/>
        </w:rPr>
        <w:t>–</w:t>
      </w:r>
      <w:r w:rsidRPr="002735A9">
        <w:rPr>
          <w:rFonts w:cs="Calibri"/>
          <w:sz w:val="20"/>
          <w:szCs w:val="20"/>
        </w:rPr>
        <w:t>700 Pa, vše při 95 l/min</w:t>
      </w:r>
      <w:r>
        <w:rPr>
          <w:rFonts w:cs="Calibri"/>
          <w:sz w:val="20"/>
          <w:szCs w:val="20"/>
        </w:rPr>
        <w:t>.</w:t>
      </w:r>
      <w:r w:rsidRPr="002735A9">
        <w:rPr>
          <w:rFonts w:cs="Calibri"/>
          <w:sz w:val="20"/>
          <w:szCs w:val="20"/>
        </w:rPr>
        <w:t>).</w:t>
      </w:r>
      <w:r>
        <w:rPr>
          <w:rFonts w:cs="Calibri"/>
          <w:sz w:val="20"/>
          <w:szCs w:val="20"/>
        </w:rPr>
        <w:t xml:space="preserve"> </w:t>
      </w:r>
      <w:r w:rsidRPr="002735A9">
        <w:rPr>
          <w:rFonts w:cs="Calibri"/>
          <w:sz w:val="20"/>
          <w:szCs w:val="20"/>
        </w:rPr>
        <w:t>[DOUŠEK, K.</w:t>
      </w:r>
      <w:r>
        <w:rPr>
          <w:rFonts w:cs="Calibri"/>
          <w:sz w:val="20"/>
          <w:szCs w:val="20"/>
        </w:rPr>
        <w:t xml:space="preserve">: </w:t>
      </w:r>
      <w:r w:rsidRPr="002735A9">
        <w:rPr>
          <w:rFonts w:cs="Calibri"/>
          <w:sz w:val="20"/>
          <w:szCs w:val="20"/>
        </w:rPr>
        <w:t xml:space="preserve">Požadavky na respirátory a ochranné masky. </w:t>
      </w:r>
      <w:r w:rsidRPr="002735A9">
        <w:rPr>
          <w:rFonts w:cs="Calibri"/>
          <w:iCs/>
          <w:sz w:val="20"/>
          <w:szCs w:val="20"/>
        </w:rPr>
        <w:t xml:space="preserve">Vytápění, větrání, instalace. </w:t>
      </w:r>
      <w:r w:rsidRPr="002735A9">
        <w:rPr>
          <w:rFonts w:cs="Calibri"/>
          <w:sz w:val="20"/>
          <w:szCs w:val="20"/>
        </w:rPr>
        <w:t>2020, roč. 29, č.</w:t>
      </w:r>
      <w:r>
        <w:rPr>
          <w:rFonts w:cs="Calibri"/>
          <w:sz w:val="20"/>
          <w:szCs w:val="20"/>
        </w:rPr>
        <w:t> </w:t>
      </w:r>
      <w:r w:rsidRPr="002735A9">
        <w:rPr>
          <w:rFonts w:cs="Calibri"/>
          <w:sz w:val="20"/>
          <w:szCs w:val="20"/>
        </w:rPr>
        <w:t>3, s. 122</w:t>
      </w:r>
      <w:r>
        <w:rPr>
          <w:rFonts w:cs="Calibri"/>
          <w:sz w:val="20"/>
          <w:szCs w:val="20"/>
        </w:rPr>
        <w:t>–</w:t>
      </w:r>
      <w:r w:rsidRPr="002735A9">
        <w:rPr>
          <w:rFonts w:cs="Calibri"/>
          <w:sz w:val="20"/>
          <w:szCs w:val="20"/>
        </w:rPr>
        <w:t>127. ISSN 1210-1389.]</w:t>
      </w:r>
    </w:p>
  </w:footnote>
  <w:footnote w:id="98">
    <w:p w:rsidR="0033752B" w:rsidRPr="002735A9" w:rsidRDefault="0033752B" w:rsidP="002735A9">
      <w:pPr>
        <w:pStyle w:val="Textpoznpodarou"/>
        <w:ind w:left="284" w:hanging="284"/>
        <w:rPr>
          <w:sz w:val="22"/>
        </w:rPr>
      </w:pPr>
      <w:r w:rsidRPr="002735A9">
        <w:rPr>
          <w:rStyle w:val="Znakapoznpodarou"/>
          <w:szCs w:val="18"/>
        </w:rPr>
        <w:footnoteRef/>
      </w:r>
      <w:r w:rsidRPr="002735A9">
        <w:rPr>
          <w:szCs w:val="18"/>
        </w:rPr>
        <w:t xml:space="preserve"> </w:t>
      </w:r>
      <w:r>
        <w:rPr>
          <w:szCs w:val="18"/>
        </w:rPr>
        <w:tab/>
      </w:r>
      <w:r w:rsidRPr="002735A9">
        <w:rPr>
          <w:szCs w:val="18"/>
        </w:rPr>
        <w:t xml:space="preserve">Vyjádření Dr. Ing. Vladimír Ždímala </w:t>
      </w:r>
      <w:r>
        <w:rPr>
          <w:szCs w:val="18"/>
        </w:rPr>
        <w:t>z o</w:t>
      </w:r>
      <w:r w:rsidRPr="002735A9">
        <w:rPr>
          <w:szCs w:val="18"/>
        </w:rPr>
        <w:t>ddělení chemie a fyziky aerosolů Ústav</w:t>
      </w:r>
      <w:r>
        <w:rPr>
          <w:szCs w:val="18"/>
        </w:rPr>
        <w:t>u</w:t>
      </w:r>
      <w:r w:rsidRPr="002735A9">
        <w:rPr>
          <w:szCs w:val="18"/>
        </w:rPr>
        <w:t xml:space="preserve"> chemických procesů AV ČR, v.</w:t>
      </w:r>
      <w:r>
        <w:rPr>
          <w:szCs w:val="18"/>
        </w:rPr>
        <w:t> </w:t>
      </w:r>
      <w:r w:rsidRPr="002735A9">
        <w:rPr>
          <w:szCs w:val="18"/>
        </w:rPr>
        <w:t>v.</w:t>
      </w:r>
      <w:r>
        <w:rPr>
          <w:szCs w:val="18"/>
        </w:rPr>
        <w:t> </w:t>
      </w:r>
      <w:r w:rsidRPr="002735A9">
        <w:rPr>
          <w:szCs w:val="18"/>
        </w:rPr>
        <w:t>i.</w:t>
      </w:r>
    </w:p>
  </w:footnote>
  <w:footnote w:id="99">
    <w:p w:rsidR="0033752B" w:rsidRPr="00592D31" w:rsidRDefault="0033752B" w:rsidP="00592D31">
      <w:pPr>
        <w:pStyle w:val="Textpoznpodarou"/>
        <w:ind w:left="284" w:hanging="284"/>
      </w:pPr>
      <w:r w:rsidRPr="00592D31">
        <w:rPr>
          <w:rStyle w:val="Znakapoznpodarou"/>
        </w:rPr>
        <w:footnoteRef/>
      </w:r>
      <w:r w:rsidRPr="00592D31">
        <w:t xml:space="preserve"> </w:t>
      </w:r>
      <w:r>
        <w:tab/>
      </w:r>
      <w:r w:rsidRPr="00592D31">
        <w:t>Nařízení Evropského parlamentu a Rady (EU) 2016/425 o osobních ochranných prostředcích a o zrušení směrnice Rady 89/686/EHS</w:t>
      </w:r>
      <w:r>
        <w:t>.</w:t>
      </w:r>
    </w:p>
  </w:footnote>
  <w:footnote w:id="100">
    <w:p w:rsidR="0033752B" w:rsidRPr="00592D31" w:rsidRDefault="0033752B" w:rsidP="00592D31">
      <w:pPr>
        <w:pStyle w:val="Textpoznpodarou"/>
        <w:ind w:left="284" w:hanging="284"/>
        <w:rPr>
          <w:rFonts w:cs="Calibri"/>
        </w:rPr>
      </w:pPr>
      <w:r w:rsidRPr="00592D31">
        <w:rPr>
          <w:rStyle w:val="Znakapoznpodarou"/>
          <w:rFonts w:cs="Calibri"/>
        </w:rPr>
        <w:footnoteRef/>
      </w:r>
      <w:r w:rsidRPr="00592D31">
        <w:rPr>
          <w:rFonts w:cs="Calibri"/>
        </w:rPr>
        <w:t xml:space="preserve"> </w:t>
      </w:r>
      <w:r>
        <w:rPr>
          <w:rFonts w:cs="Calibri"/>
        </w:rPr>
        <w:tab/>
      </w:r>
      <w:r w:rsidRPr="00592D31">
        <w:rPr>
          <w:rFonts w:cs="Calibri"/>
        </w:rPr>
        <w:t>Duplicita údajů vyplývá z dokladů předložených MV</w:t>
      </w:r>
      <w:r>
        <w:rPr>
          <w:rFonts w:cs="Calibri"/>
        </w:rPr>
        <w:t>.</w:t>
      </w:r>
    </w:p>
  </w:footnote>
  <w:footnote w:id="101">
    <w:p w:rsidR="0033752B" w:rsidRPr="008522A2" w:rsidRDefault="0033752B" w:rsidP="008522A2">
      <w:pPr>
        <w:pStyle w:val="Textpoznpodarou"/>
        <w:ind w:left="284" w:hanging="284"/>
        <w:rPr>
          <w:rFonts w:cs="Calibri"/>
        </w:rPr>
      </w:pPr>
      <w:r w:rsidRPr="008522A2">
        <w:rPr>
          <w:rStyle w:val="Znakapoznpodarou"/>
          <w:rFonts w:cs="Calibri"/>
        </w:rPr>
        <w:footnoteRef/>
      </w:r>
      <w:r w:rsidRPr="008522A2">
        <w:rPr>
          <w:rFonts w:cs="Calibri"/>
        </w:rPr>
        <w:t xml:space="preserve"> </w:t>
      </w:r>
      <w:r>
        <w:rPr>
          <w:rFonts w:cs="Calibri"/>
        </w:rPr>
        <w:tab/>
      </w:r>
      <w:r w:rsidRPr="008522A2">
        <w:rPr>
          <w:rFonts w:cs="Calibri"/>
        </w:rPr>
        <w:t>Doporučení Komise EU 2020/403 ze dne 13. 3. 2020 o postupech posuzování shody a dozoru nad trhem v souvislosti s hrozbou nákazy koronavirem Covid-19, dostupné on</w:t>
      </w:r>
      <w:r>
        <w:rPr>
          <w:rFonts w:cs="Calibri"/>
        </w:rPr>
        <w:t>-</w:t>
      </w:r>
      <w:r w:rsidRPr="008522A2">
        <w:rPr>
          <w:rFonts w:cs="Calibri"/>
        </w:rPr>
        <w:t xml:space="preserve">line: </w:t>
      </w:r>
      <w:hyperlink r:id="rId11" w:history="1">
        <w:r w:rsidRPr="008522A2">
          <w:rPr>
            <w:rStyle w:val="Hypertextovodkaz"/>
            <w:rFonts w:cs="Calibri"/>
          </w:rPr>
          <w:t>https://eur-lex.europa.eu/legal-content/CS/TXT/?uri=CELEX:32020H0403</w:t>
        </w:r>
      </w:hyperlink>
      <w:r w:rsidRPr="008522A2">
        <w:rPr>
          <w:rFonts w:cs="Calibri"/>
        </w:rPr>
        <w:t>, naposledy navštíveno 5. 2. 2020.</w:t>
      </w:r>
    </w:p>
  </w:footnote>
  <w:footnote w:id="102">
    <w:p w:rsidR="0033752B" w:rsidRDefault="0033752B" w:rsidP="006F6EE8">
      <w:pPr>
        <w:pStyle w:val="Textpoznpodarou"/>
        <w:ind w:left="284" w:hanging="284"/>
      </w:pPr>
      <w:r>
        <w:rPr>
          <w:rStyle w:val="Znakapoznpodarou"/>
        </w:rPr>
        <w:footnoteRef/>
      </w:r>
      <w:r>
        <w:t xml:space="preserve"> </w:t>
      </w:r>
      <w:r>
        <w:tab/>
        <w:t>Asociace krajů ČR je zájmové sdružení právnických osob založené podle ust. § 27 zákona č. 129/2000 Sb., o krajích (krajské zřízení), ve znění zákona č. 457/2011 Sb., ust. § 28 zákona č. 131/2000 Sb., o hlavním městě Praze, ve znění zákona č. 457/2011 Sb.</w:t>
      </w:r>
    </w:p>
  </w:footnote>
  <w:footnote w:id="103">
    <w:p w:rsidR="0033752B" w:rsidRDefault="0033752B" w:rsidP="000C47C8">
      <w:pPr>
        <w:pStyle w:val="Textpoznpodarou"/>
        <w:ind w:left="284" w:hanging="284"/>
        <w:jc w:val="left"/>
      </w:pPr>
      <w:r>
        <w:rPr>
          <w:rStyle w:val="Znakapoznpodarou"/>
          <w:rFonts w:eastAsia="MS Gothic"/>
        </w:rPr>
        <w:footnoteRef/>
      </w:r>
      <w:r>
        <w:t xml:space="preserve"> </w:t>
      </w:r>
      <w:r>
        <w:tab/>
      </w:r>
      <w:r w:rsidRPr="0002437A">
        <w:rPr>
          <w:i/>
        </w:rPr>
        <w:t>Mask use in the context of COVID-19 (2020)</w:t>
      </w:r>
      <w:r>
        <w:t xml:space="preserve"> dostupné </w:t>
      </w:r>
      <w:proofErr w:type="gramStart"/>
      <w:r>
        <w:t>na</w:t>
      </w:r>
      <w:proofErr w:type="gramEnd"/>
      <w:r>
        <w:t>:</w:t>
      </w:r>
      <w:r w:rsidRPr="00F01990">
        <w:t xml:space="preserve"> </w:t>
      </w:r>
      <w:hyperlink r:id="rId12" w:history="1">
        <w:r w:rsidRPr="00702144">
          <w:rPr>
            <w:rStyle w:val="Hypertextovodkaz"/>
          </w:rPr>
          <w:t>https://www.who.int/docs/default-source/documents/advice-on-the-use-of-masks-2019-ncov.pdf</w:t>
        </w:r>
      </w:hyperlink>
      <w:r>
        <w:t>.</w:t>
      </w:r>
    </w:p>
  </w:footnote>
  <w:footnote w:id="104">
    <w:p w:rsidR="0033752B" w:rsidRDefault="0033752B" w:rsidP="000C47C8">
      <w:pPr>
        <w:pStyle w:val="Textpoznpodarou"/>
        <w:ind w:left="284" w:hanging="284"/>
        <w:jc w:val="left"/>
      </w:pPr>
      <w:r>
        <w:rPr>
          <w:rStyle w:val="Znakapoznpodarou"/>
          <w:rFonts w:eastAsia="MS Gothic"/>
        </w:rPr>
        <w:footnoteRef/>
      </w:r>
      <w:r>
        <w:t xml:space="preserve"> </w:t>
      </w:r>
      <w:r>
        <w:tab/>
      </w:r>
      <w:r w:rsidRPr="00BB1269">
        <w:rPr>
          <w:i/>
          <w:color w:val="000000" w:themeColor="text1"/>
        </w:rPr>
        <w:t>ECDC technical report: Infection prevention and control for COVID-19 in healthcare settings – first update</w:t>
      </w:r>
      <w:r w:rsidRPr="00BB1269">
        <w:rPr>
          <w:color w:val="000000" w:themeColor="text1"/>
        </w:rPr>
        <w:t xml:space="preserve"> </w:t>
      </w:r>
      <w:hyperlink r:id="rId13" w:history="1">
        <w:r w:rsidRPr="00702144">
          <w:rPr>
            <w:rStyle w:val="Hypertextovodkaz"/>
          </w:rPr>
          <w:t>https://www.ecdc.europa.eu/sites/default/files/documents/COVID-19-infection-prevention-and-control-healthcare-settings-march-2020.pdf</w:t>
        </w:r>
      </w:hyperlink>
      <w:r>
        <w:t>.</w:t>
      </w:r>
    </w:p>
  </w:footnote>
  <w:footnote w:id="105">
    <w:p w:rsidR="0033752B" w:rsidRDefault="0033752B" w:rsidP="006A2E98">
      <w:pPr>
        <w:pStyle w:val="Textpoznpodarou"/>
        <w:ind w:left="284" w:hanging="284"/>
      </w:pPr>
      <w:r>
        <w:rPr>
          <w:rStyle w:val="Znakapoznpodarou"/>
          <w:rFonts w:eastAsia="MS Gothic"/>
        </w:rPr>
        <w:footnoteRef/>
      </w:r>
      <w:r>
        <w:t xml:space="preserve"> </w:t>
      </w:r>
      <w:r>
        <w:tab/>
        <w:t>Jen u nových dodavatelů, kteří dodali celkem 65 % kusů objednaných OOP.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52B" w:rsidRDefault="0033752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328E"/>
    <w:multiLevelType w:val="multilevel"/>
    <w:tmpl w:val="696256FA"/>
    <w:styleLink w:val="WWOutlineListStyle"/>
    <w:lvl w:ilvl="0">
      <w:start w:val="1"/>
      <w:numFmt w:val="none"/>
      <w:lvlText w:val="%1"/>
      <w:lvlJc w:val="left"/>
    </w:lvl>
    <w:lvl w:ilvl="1">
      <w:start w:val="1"/>
      <w:numFmt w:val="ordinal"/>
      <w:pStyle w:val="Nadpis2"/>
      <w:lvlText w:val="%2"/>
      <w:lvlJc w:val="left"/>
      <w:pPr>
        <w:ind w:left="72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9"/>
      <w:lvlJc w:val="left"/>
    </w:lvl>
  </w:abstractNum>
  <w:abstractNum w:abstractNumId="1" w15:restartNumberingAfterBreak="0">
    <w:nsid w:val="07FB62B6"/>
    <w:multiLevelType w:val="hybridMultilevel"/>
    <w:tmpl w:val="341C9346"/>
    <w:lvl w:ilvl="0" w:tplc="7D382D70">
      <w:start w:val="1"/>
      <w:numFmt w:val="upperRoman"/>
      <w:pStyle w:val="Styl1-I"/>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A5E5878"/>
    <w:multiLevelType w:val="hybridMultilevel"/>
    <w:tmpl w:val="6EEE3FCA"/>
    <w:lvl w:ilvl="0" w:tplc="35AEB788">
      <w:start w:val="1"/>
      <w:numFmt w:val="bullet"/>
      <w:lvlText w:val=""/>
      <w:lvlJc w:val="left"/>
      <w:pPr>
        <w:ind w:left="720" w:hanging="360"/>
      </w:pPr>
      <w:rPr>
        <w:rFonts w:ascii="Symbol" w:hAnsi="Symbol" w:hint="default"/>
      </w:rPr>
    </w:lvl>
    <w:lvl w:ilvl="1" w:tplc="9224FFC2" w:tentative="1">
      <w:start w:val="1"/>
      <w:numFmt w:val="bullet"/>
      <w:lvlText w:val="o"/>
      <w:lvlJc w:val="left"/>
      <w:pPr>
        <w:ind w:left="1440" w:hanging="360"/>
      </w:pPr>
      <w:rPr>
        <w:rFonts w:ascii="Courier New" w:hAnsi="Courier New" w:cs="Courier New" w:hint="default"/>
      </w:rPr>
    </w:lvl>
    <w:lvl w:ilvl="2" w:tplc="4118A54E" w:tentative="1">
      <w:start w:val="1"/>
      <w:numFmt w:val="bullet"/>
      <w:lvlText w:val=""/>
      <w:lvlJc w:val="left"/>
      <w:pPr>
        <w:ind w:left="2160" w:hanging="360"/>
      </w:pPr>
      <w:rPr>
        <w:rFonts w:ascii="Wingdings" w:hAnsi="Wingdings" w:hint="default"/>
      </w:rPr>
    </w:lvl>
    <w:lvl w:ilvl="3" w:tplc="46AA7CC4" w:tentative="1">
      <w:start w:val="1"/>
      <w:numFmt w:val="bullet"/>
      <w:lvlText w:val=""/>
      <w:lvlJc w:val="left"/>
      <w:pPr>
        <w:ind w:left="2880" w:hanging="360"/>
      </w:pPr>
      <w:rPr>
        <w:rFonts w:ascii="Symbol" w:hAnsi="Symbol" w:hint="default"/>
      </w:rPr>
    </w:lvl>
    <w:lvl w:ilvl="4" w:tplc="F6441628" w:tentative="1">
      <w:start w:val="1"/>
      <w:numFmt w:val="bullet"/>
      <w:lvlText w:val="o"/>
      <w:lvlJc w:val="left"/>
      <w:pPr>
        <w:ind w:left="3600" w:hanging="360"/>
      </w:pPr>
      <w:rPr>
        <w:rFonts w:ascii="Courier New" w:hAnsi="Courier New" w:cs="Courier New" w:hint="default"/>
      </w:rPr>
    </w:lvl>
    <w:lvl w:ilvl="5" w:tplc="7C2E5A2A" w:tentative="1">
      <w:start w:val="1"/>
      <w:numFmt w:val="bullet"/>
      <w:lvlText w:val=""/>
      <w:lvlJc w:val="left"/>
      <w:pPr>
        <w:ind w:left="4320" w:hanging="360"/>
      </w:pPr>
      <w:rPr>
        <w:rFonts w:ascii="Wingdings" w:hAnsi="Wingdings" w:hint="default"/>
      </w:rPr>
    </w:lvl>
    <w:lvl w:ilvl="6" w:tplc="7B4C7AC0" w:tentative="1">
      <w:start w:val="1"/>
      <w:numFmt w:val="bullet"/>
      <w:lvlText w:val=""/>
      <w:lvlJc w:val="left"/>
      <w:pPr>
        <w:ind w:left="5040" w:hanging="360"/>
      </w:pPr>
      <w:rPr>
        <w:rFonts w:ascii="Symbol" w:hAnsi="Symbol" w:hint="default"/>
      </w:rPr>
    </w:lvl>
    <w:lvl w:ilvl="7" w:tplc="AF746804" w:tentative="1">
      <w:start w:val="1"/>
      <w:numFmt w:val="bullet"/>
      <w:lvlText w:val="o"/>
      <w:lvlJc w:val="left"/>
      <w:pPr>
        <w:ind w:left="5760" w:hanging="360"/>
      </w:pPr>
      <w:rPr>
        <w:rFonts w:ascii="Courier New" w:hAnsi="Courier New" w:cs="Courier New" w:hint="default"/>
      </w:rPr>
    </w:lvl>
    <w:lvl w:ilvl="8" w:tplc="DB88A83C" w:tentative="1">
      <w:start w:val="1"/>
      <w:numFmt w:val="bullet"/>
      <w:lvlText w:val=""/>
      <w:lvlJc w:val="left"/>
      <w:pPr>
        <w:ind w:left="6480" w:hanging="360"/>
      </w:pPr>
      <w:rPr>
        <w:rFonts w:ascii="Wingdings" w:hAnsi="Wingdings" w:hint="default"/>
      </w:rPr>
    </w:lvl>
  </w:abstractNum>
  <w:abstractNum w:abstractNumId="3" w15:restartNumberingAfterBreak="0">
    <w:nsid w:val="13CE69B8"/>
    <w:multiLevelType w:val="multilevel"/>
    <w:tmpl w:val="26F62330"/>
    <w:styleLink w:val="Styl1"/>
    <w:lvl w:ilvl="0">
      <w:numFmt w:val="bullet"/>
      <w:lvlText w:val=""/>
      <w:lvlJc w:val="left"/>
      <w:pPr>
        <w:ind w:left="720" w:hanging="360"/>
      </w:pPr>
      <w:rPr>
        <w:rFonts w:ascii="Symbol" w:hAnsi="Symbol"/>
        <w:color w:val="auto"/>
      </w:rPr>
    </w:lvl>
    <w:lvl w:ilvl="1">
      <w:numFmt w:val="bullet"/>
      <w:lvlText w:val=""/>
      <w:lvlJc w:val="left"/>
      <w:pPr>
        <w:ind w:left="1080" w:hanging="360"/>
      </w:pPr>
      <w:rPr>
        <w:rFonts w:ascii="Wingdings" w:hAnsi="Wingdings"/>
      </w:rPr>
    </w:lvl>
    <w:lvl w:ilvl="2">
      <w:numFmt w:val="bullet"/>
      <w:lvlText w:val=""/>
      <w:lvlJc w:val="left"/>
      <w:pPr>
        <w:ind w:left="1440" w:hanging="360"/>
      </w:pPr>
      <w:rPr>
        <w:rFonts w:ascii="Wingdings" w:hAnsi="Wingdings"/>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Wingdings" w:hAnsi="Wingdings"/>
      </w:rPr>
    </w:lvl>
    <w:lvl w:ilvl="6">
      <w:numFmt w:val="bullet"/>
      <w:lvlText w:val=""/>
      <w:lvlJc w:val="left"/>
      <w:pPr>
        <w:ind w:left="2880" w:hanging="360"/>
      </w:pPr>
      <w:rPr>
        <w:rFonts w:ascii="Wingdings" w:hAnsi="Wingdings"/>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4" w15:restartNumberingAfterBreak="0">
    <w:nsid w:val="15D378A8"/>
    <w:multiLevelType w:val="hybridMultilevel"/>
    <w:tmpl w:val="B7967FE2"/>
    <w:lvl w:ilvl="0" w:tplc="86D2BBEE">
      <w:start w:val="1"/>
      <w:numFmt w:val="bullet"/>
      <w:lvlText w:val=""/>
      <w:lvlJc w:val="left"/>
      <w:pPr>
        <w:ind w:left="1785" w:hanging="360"/>
      </w:pPr>
      <w:rPr>
        <w:rFonts w:ascii="Symbol" w:hAnsi="Symbol" w:hint="default"/>
      </w:rPr>
    </w:lvl>
    <w:lvl w:ilvl="1" w:tplc="4AE47DC0" w:tentative="1">
      <w:start w:val="1"/>
      <w:numFmt w:val="bullet"/>
      <w:lvlText w:val="o"/>
      <w:lvlJc w:val="left"/>
      <w:pPr>
        <w:ind w:left="2505" w:hanging="360"/>
      </w:pPr>
      <w:rPr>
        <w:rFonts w:ascii="Courier New" w:hAnsi="Courier New" w:cs="Courier New" w:hint="default"/>
      </w:rPr>
    </w:lvl>
    <w:lvl w:ilvl="2" w:tplc="AFD86392" w:tentative="1">
      <w:start w:val="1"/>
      <w:numFmt w:val="bullet"/>
      <w:lvlText w:val=""/>
      <w:lvlJc w:val="left"/>
      <w:pPr>
        <w:ind w:left="3225" w:hanging="360"/>
      </w:pPr>
      <w:rPr>
        <w:rFonts w:ascii="Wingdings" w:hAnsi="Wingdings" w:hint="default"/>
      </w:rPr>
    </w:lvl>
    <w:lvl w:ilvl="3" w:tplc="2F705298" w:tentative="1">
      <w:start w:val="1"/>
      <w:numFmt w:val="bullet"/>
      <w:lvlText w:val=""/>
      <w:lvlJc w:val="left"/>
      <w:pPr>
        <w:ind w:left="3945" w:hanging="360"/>
      </w:pPr>
      <w:rPr>
        <w:rFonts w:ascii="Symbol" w:hAnsi="Symbol" w:hint="default"/>
      </w:rPr>
    </w:lvl>
    <w:lvl w:ilvl="4" w:tplc="FE02459A" w:tentative="1">
      <w:start w:val="1"/>
      <w:numFmt w:val="bullet"/>
      <w:lvlText w:val="o"/>
      <w:lvlJc w:val="left"/>
      <w:pPr>
        <w:ind w:left="4665" w:hanging="360"/>
      </w:pPr>
      <w:rPr>
        <w:rFonts w:ascii="Courier New" w:hAnsi="Courier New" w:cs="Courier New" w:hint="default"/>
      </w:rPr>
    </w:lvl>
    <w:lvl w:ilvl="5" w:tplc="75084C68" w:tentative="1">
      <w:start w:val="1"/>
      <w:numFmt w:val="bullet"/>
      <w:lvlText w:val=""/>
      <w:lvlJc w:val="left"/>
      <w:pPr>
        <w:ind w:left="5385" w:hanging="360"/>
      </w:pPr>
      <w:rPr>
        <w:rFonts w:ascii="Wingdings" w:hAnsi="Wingdings" w:hint="default"/>
      </w:rPr>
    </w:lvl>
    <w:lvl w:ilvl="6" w:tplc="A0903B1A" w:tentative="1">
      <w:start w:val="1"/>
      <w:numFmt w:val="bullet"/>
      <w:lvlText w:val=""/>
      <w:lvlJc w:val="left"/>
      <w:pPr>
        <w:ind w:left="6105" w:hanging="360"/>
      </w:pPr>
      <w:rPr>
        <w:rFonts w:ascii="Symbol" w:hAnsi="Symbol" w:hint="default"/>
      </w:rPr>
    </w:lvl>
    <w:lvl w:ilvl="7" w:tplc="AD32E3DA" w:tentative="1">
      <w:start w:val="1"/>
      <w:numFmt w:val="bullet"/>
      <w:lvlText w:val="o"/>
      <w:lvlJc w:val="left"/>
      <w:pPr>
        <w:ind w:left="6825" w:hanging="360"/>
      </w:pPr>
      <w:rPr>
        <w:rFonts w:ascii="Courier New" w:hAnsi="Courier New" w:cs="Courier New" w:hint="default"/>
      </w:rPr>
    </w:lvl>
    <w:lvl w:ilvl="8" w:tplc="C1D6BDA4" w:tentative="1">
      <w:start w:val="1"/>
      <w:numFmt w:val="bullet"/>
      <w:lvlText w:val=""/>
      <w:lvlJc w:val="left"/>
      <w:pPr>
        <w:ind w:left="7545" w:hanging="360"/>
      </w:pPr>
      <w:rPr>
        <w:rFonts w:ascii="Wingdings" w:hAnsi="Wingdings" w:hint="default"/>
      </w:rPr>
    </w:lvl>
  </w:abstractNum>
  <w:abstractNum w:abstractNumId="5" w15:restartNumberingAfterBreak="0">
    <w:nsid w:val="18773C09"/>
    <w:multiLevelType w:val="hybridMultilevel"/>
    <w:tmpl w:val="DBEEFBA0"/>
    <w:lvl w:ilvl="0" w:tplc="35AEB7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8F76D25"/>
    <w:multiLevelType w:val="hybridMultilevel"/>
    <w:tmpl w:val="DC183344"/>
    <w:lvl w:ilvl="0" w:tplc="491C12C2">
      <w:start w:val="1"/>
      <w:numFmt w:val="bullet"/>
      <w:pStyle w:val="Odrkypunt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EE6B38"/>
    <w:multiLevelType w:val="multilevel"/>
    <w:tmpl w:val="12B4F0F6"/>
    <w:styleLink w:val="LFO15"/>
    <w:lvl w:ilvl="0">
      <w:numFmt w:val="bullet"/>
      <w:pStyle w:val="Seznamsodrkami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D6A1292"/>
    <w:multiLevelType w:val="hybridMultilevel"/>
    <w:tmpl w:val="4E3CB556"/>
    <w:lvl w:ilvl="0" w:tplc="9CAE4422">
      <w:start w:val="1"/>
      <w:numFmt w:val="bullet"/>
      <w:lvlText w:val=""/>
      <w:lvlJc w:val="left"/>
      <w:pPr>
        <w:ind w:left="720" w:hanging="360"/>
      </w:pPr>
      <w:rPr>
        <w:rFonts w:ascii="Symbol" w:hAnsi="Symbol" w:hint="default"/>
      </w:rPr>
    </w:lvl>
    <w:lvl w:ilvl="1" w:tplc="3BDE06DE" w:tentative="1">
      <w:start w:val="1"/>
      <w:numFmt w:val="bullet"/>
      <w:lvlText w:val="o"/>
      <w:lvlJc w:val="left"/>
      <w:pPr>
        <w:ind w:left="1440" w:hanging="360"/>
      </w:pPr>
      <w:rPr>
        <w:rFonts w:ascii="Courier New" w:hAnsi="Courier New" w:cs="Courier New" w:hint="default"/>
      </w:rPr>
    </w:lvl>
    <w:lvl w:ilvl="2" w:tplc="C4FEF2A6" w:tentative="1">
      <w:start w:val="1"/>
      <w:numFmt w:val="bullet"/>
      <w:lvlText w:val=""/>
      <w:lvlJc w:val="left"/>
      <w:pPr>
        <w:ind w:left="2160" w:hanging="360"/>
      </w:pPr>
      <w:rPr>
        <w:rFonts w:ascii="Wingdings" w:hAnsi="Wingdings" w:hint="default"/>
      </w:rPr>
    </w:lvl>
    <w:lvl w:ilvl="3" w:tplc="94C828A0" w:tentative="1">
      <w:start w:val="1"/>
      <w:numFmt w:val="bullet"/>
      <w:lvlText w:val=""/>
      <w:lvlJc w:val="left"/>
      <w:pPr>
        <w:ind w:left="2880" w:hanging="360"/>
      </w:pPr>
      <w:rPr>
        <w:rFonts w:ascii="Symbol" w:hAnsi="Symbol" w:hint="default"/>
      </w:rPr>
    </w:lvl>
    <w:lvl w:ilvl="4" w:tplc="E2489B10" w:tentative="1">
      <w:start w:val="1"/>
      <w:numFmt w:val="bullet"/>
      <w:lvlText w:val="o"/>
      <w:lvlJc w:val="left"/>
      <w:pPr>
        <w:ind w:left="3600" w:hanging="360"/>
      </w:pPr>
      <w:rPr>
        <w:rFonts w:ascii="Courier New" w:hAnsi="Courier New" w:cs="Courier New" w:hint="default"/>
      </w:rPr>
    </w:lvl>
    <w:lvl w:ilvl="5" w:tplc="3C0ABF5C" w:tentative="1">
      <w:start w:val="1"/>
      <w:numFmt w:val="bullet"/>
      <w:lvlText w:val=""/>
      <w:lvlJc w:val="left"/>
      <w:pPr>
        <w:ind w:left="4320" w:hanging="360"/>
      </w:pPr>
      <w:rPr>
        <w:rFonts w:ascii="Wingdings" w:hAnsi="Wingdings" w:hint="default"/>
      </w:rPr>
    </w:lvl>
    <w:lvl w:ilvl="6" w:tplc="D4EA98DA" w:tentative="1">
      <w:start w:val="1"/>
      <w:numFmt w:val="bullet"/>
      <w:lvlText w:val=""/>
      <w:lvlJc w:val="left"/>
      <w:pPr>
        <w:ind w:left="5040" w:hanging="360"/>
      </w:pPr>
      <w:rPr>
        <w:rFonts w:ascii="Symbol" w:hAnsi="Symbol" w:hint="default"/>
      </w:rPr>
    </w:lvl>
    <w:lvl w:ilvl="7" w:tplc="9350DC6A" w:tentative="1">
      <w:start w:val="1"/>
      <w:numFmt w:val="bullet"/>
      <w:lvlText w:val="o"/>
      <w:lvlJc w:val="left"/>
      <w:pPr>
        <w:ind w:left="5760" w:hanging="360"/>
      </w:pPr>
      <w:rPr>
        <w:rFonts w:ascii="Courier New" w:hAnsi="Courier New" w:cs="Courier New" w:hint="default"/>
      </w:rPr>
    </w:lvl>
    <w:lvl w:ilvl="8" w:tplc="53729AB8" w:tentative="1">
      <w:start w:val="1"/>
      <w:numFmt w:val="bullet"/>
      <w:lvlText w:val=""/>
      <w:lvlJc w:val="left"/>
      <w:pPr>
        <w:ind w:left="6480" w:hanging="360"/>
      </w:pPr>
      <w:rPr>
        <w:rFonts w:ascii="Wingdings" w:hAnsi="Wingdings" w:hint="default"/>
      </w:rPr>
    </w:lvl>
  </w:abstractNum>
  <w:abstractNum w:abstractNumId="9" w15:restartNumberingAfterBreak="0">
    <w:nsid w:val="1E572E65"/>
    <w:multiLevelType w:val="hybridMultilevel"/>
    <w:tmpl w:val="12F6B0E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0" w15:restartNumberingAfterBreak="0">
    <w:nsid w:val="27FE69BB"/>
    <w:multiLevelType w:val="hybridMultilevel"/>
    <w:tmpl w:val="131EA1F8"/>
    <w:lvl w:ilvl="0" w:tplc="491C12C2">
      <w:start w:val="1"/>
      <w:numFmt w:val="bullet"/>
      <w:lvlText w:val=""/>
      <w:lvlJc w:val="left"/>
      <w:pPr>
        <w:ind w:left="36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E7B5197"/>
    <w:multiLevelType w:val="hybridMultilevel"/>
    <w:tmpl w:val="92962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C430C90"/>
    <w:multiLevelType w:val="multilevel"/>
    <w:tmpl w:val="CBF04E28"/>
    <w:styleLink w:val="StylI-aa"/>
    <w:lvl w:ilvl="0">
      <w:start w:val="1"/>
      <w:numFmt w:val="upperRoman"/>
      <w:pStyle w:val="StylI"/>
      <w:lvlText w:val="%1."/>
      <w:lvlJc w:val="left"/>
      <w:pPr>
        <w:ind w:left="360" w:hanging="360"/>
      </w:pPr>
      <w:rPr>
        <w:rFonts w:ascii="Arial" w:hAnsi="Arial" w:cs="Times New Roman" w:hint="default"/>
        <w:sz w:val="22"/>
      </w:rPr>
    </w:lvl>
    <w:lvl w:ilvl="1">
      <w:start w:val="1"/>
      <w:numFmt w:val="decimal"/>
      <w:lvlText w:val="%2"/>
      <w:lvlJc w:val="left"/>
      <w:pPr>
        <w:ind w:left="432" w:hanging="432"/>
      </w:pPr>
      <w:rPr>
        <w:rFonts w:ascii="Arial" w:hAnsi="Arial" w:cs="Times New Roman" w:hint="default"/>
        <w:sz w:val="22"/>
      </w:rPr>
    </w:lvl>
    <w:lvl w:ilvl="2">
      <w:start w:val="1"/>
      <w:numFmt w:val="lowerLetter"/>
      <w:pStyle w:val="Styla"/>
      <w:lvlText w:val="%3)"/>
      <w:lvlJc w:val="left"/>
      <w:pPr>
        <w:ind w:left="504" w:hanging="504"/>
      </w:pPr>
    </w:lvl>
    <w:lvl w:ilvl="3">
      <w:start w:val="1"/>
      <w:numFmt w:val="lowerLetter"/>
      <w:pStyle w:val="Stylaa"/>
      <w:lvlText w:val="%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DD42EDA"/>
    <w:multiLevelType w:val="hybridMultilevel"/>
    <w:tmpl w:val="25581488"/>
    <w:lvl w:ilvl="0" w:tplc="322C24B0">
      <w:start w:val="1"/>
      <w:numFmt w:val="bullet"/>
      <w:lvlText w:val=""/>
      <w:lvlJc w:val="left"/>
      <w:pPr>
        <w:ind w:left="720" w:hanging="360"/>
      </w:pPr>
      <w:rPr>
        <w:rFonts w:ascii="Symbol" w:hAnsi="Symbol" w:hint="default"/>
      </w:rPr>
    </w:lvl>
    <w:lvl w:ilvl="1" w:tplc="E9CA915E" w:tentative="1">
      <w:start w:val="1"/>
      <w:numFmt w:val="bullet"/>
      <w:lvlText w:val="o"/>
      <w:lvlJc w:val="left"/>
      <w:pPr>
        <w:ind w:left="1440" w:hanging="360"/>
      </w:pPr>
      <w:rPr>
        <w:rFonts w:ascii="Courier New" w:hAnsi="Courier New" w:cs="Courier New" w:hint="default"/>
      </w:rPr>
    </w:lvl>
    <w:lvl w:ilvl="2" w:tplc="257EAC48" w:tentative="1">
      <w:start w:val="1"/>
      <w:numFmt w:val="bullet"/>
      <w:lvlText w:val=""/>
      <w:lvlJc w:val="left"/>
      <w:pPr>
        <w:ind w:left="2160" w:hanging="360"/>
      </w:pPr>
      <w:rPr>
        <w:rFonts w:ascii="Wingdings" w:hAnsi="Wingdings" w:hint="default"/>
      </w:rPr>
    </w:lvl>
    <w:lvl w:ilvl="3" w:tplc="B62AEA1A" w:tentative="1">
      <w:start w:val="1"/>
      <w:numFmt w:val="bullet"/>
      <w:lvlText w:val=""/>
      <w:lvlJc w:val="left"/>
      <w:pPr>
        <w:ind w:left="2880" w:hanging="360"/>
      </w:pPr>
      <w:rPr>
        <w:rFonts w:ascii="Symbol" w:hAnsi="Symbol" w:hint="default"/>
      </w:rPr>
    </w:lvl>
    <w:lvl w:ilvl="4" w:tplc="ABC8BC4C" w:tentative="1">
      <w:start w:val="1"/>
      <w:numFmt w:val="bullet"/>
      <w:lvlText w:val="o"/>
      <w:lvlJc w:val="left"/>
      <w:pPr>
        <w:ind w:left="3600" w:hanging="360"/>
      </w:pPr>
      <w:rPr>
        <w:rFonts w:ascii="Courier New" w:hAnsi="Courier New" w:cs="Courier New" w:hint="default"/>
      </w:rPr>
    </w:lvl>
    <w:lvl w:ilvl="5" w:tplc="518E03F0" w:tentative="1">
      <w:start w:val="1"/>
      <w:numFmt w:val="bullet"/>
      <w:lvlText w:val=""/>
      <w:lvlJc w:val="left"/>
      <w:pPr>
        <w:ind w:left="4320" w:hanging="360"/>
      </w:pPr>
      <w:rPr>
        <w:rFonts w:ascii="Wingdings" w:hAnsi="Wingdings" w:hint="default"/>
      </w:rPr>
    </w:lvl>
    <w:lvl w:ilvl="6" w:tplc="59CEA08C" w:tentative="1">
      <w:start w:val="1"/>
      <w:numFmt w:val="bullet"/>
      <w:lvlText w:val=""/>
      <w:lvlJc w:val="left"/>
      <w:pPr>
        <w:ind w:left="5040" w:hanging="360"/>
      </w:pPr>
      <w:rPr>
        <w:rFonts w:ascii="Symbol" w:hAnsi="Symbol" w:hint="default"/>
      </w:rPr>
    </w:lvl>
    <w:lvl w:ilvl="7" w:tplc="CD1ADDA4" w:tentative="1">
      <w:start w:val="1"/>
      <w:numFmt w:val="bullet"/>
      <w:lvlText w:val="o"/>
      <w:lvlJc w:val="left"/>
      <w:pPr>
        <w:ind w:left="5760" w:hanging="360"/>
      </w:pPr>
      <w:rPr>
        <w:rFonts w:ascii="Courier New" w:hAnsi="Courier New" w:cs="Courier New" w:hint="default"/>
      </w:rPr>
    </w:lvl>
    <w:lvl w:ilvl="8" w:tplc="57F27640" w:tentative="1">
      <w:start w:val="1"/>
      <w:numFmt w:val="bullet"/>
      <w:lvlText w:val=""/>
      <w:lvlJc w:val="left"/>
      <w:pPr>
        <w:ind w:left="6480" w:hanging="360"/>
      </w:pPr>
      <w:rPr>
        <w:rFonts w:ascii="Wingdings" w:hAnsi="Wingdings" w:hint="default"/>
      </w:rPr>
    </w:lvl>
  </w:abstractNum>
  <w:abstractNum w:abstractNumId="14" w15:restartNumberingAfterBreak="0">
    <w:nsid w:val="3E6604BB"/>
    <w:multiLevelType w:val="hybridMultilevel"/>
    <w:tmpl w:val="6CB27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4634D82"/>
    <w:multiLevelType w:val="hybridMultilevel"/>
    <w:tmpl w:val="83640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51B5980"/>
    <w:multiLevelType w:val="hybridMultilevel"/>
    <w:tmpl w:val="BB9AA22E"/>
    <w:lvl w:ilvl="0" w:tplc="C916CBFA">
      <w:start w:val="1"/>
      <w:numFmt w:val="bullet"/>
      <w:lvlText w:val=""/>
      <w:lvlJc w:val="left"/>
      <w:pPr>
        <w:ind w:left="720" w:hanging="360"/>
      </w:pPr>
      <w:rPr>
        <w:rFonts w:ascii="Symbol" w:hAnsi="Symbol" w:hint="default"/>
      </w:rPr>
    </w:lvl>
    <w:lvl w:ilvl="1" w:tplc="C7D601A8" w:tentative="1">
      <w:start w:val="1"/>
      <w:numFmt w:val="bullet"/>
      <w:lvlText w:val="o"/>
      <w:lvlJc w:val="left"/>
      <w:pPr>
        <w:ind w:left="1440" w:hanging="360"/>
      </w:pPr>
      <w:rPr>
        <w:rFonts w:ascii="Courier New" w:hAnsi="Courier New" w:cs="Courier New" w:hint="default"/>
      </w:rPr>
    </w:lvl>
    <w:lvl w:ilvl="2" w:tplc="DF985796" w:tentative="1">
      <w:start w:val="1"/>
      <w:numFmt w:val="bullet"/>
      <w:lvlText w:val=""/>
      <w:lvlJc w:val="left"/>
      <w:pPr>
        <w:ind w:left="2160" w:hanging="360"/>
      </w:pPr>
      <w:rPr>
        <w:rFonts w:ascii="Wingdings" w:hAnsi="Wingdings" w:hint="default"/>
      </w:rPr>
    </w:lvl>
    <w:lvl w:ilvl="3" w:tplc="6D781998" w:tentative="1">
      <w:start w:val="1"/>
      <w:numFmt w:val="bullet"/>
      <w:lvlText w:val=""/>
      <w:lvlJc w:val="left"/>
      <w:pPr>
        <w:ind w:left="2880" w:hanging="360"/>
      </w:pPr>
      <w:rPr>
        <w:rFonts w:ascii="Symbol" w:hAnsi="Symbol" w:hint="default"/>
      </w:rPr>
    </w:lvl>
    <w:lvl w:ilvl="4" w:tplc="45E4BEB8" w:tentative="1">
      <w:start w:val="1"/>
      <w:numFmt w:val="bullet"/>
      <w:lvlText w:val="o"/>
      <w:lvlJc w:val="left"/>
      <w:pPr>
        <w:ind w:left="3600" w:hanging="360"/>
      </w:pPr>
      <w:rPr>
        <w:rFonts w:ascii="Courier New" w:hAnsi="Courier New" w:cs="Courier New" w:hint="default"/>
      </w:rPr>
    </w:lvl>
    <w:lvl w:ilvl="5" w:tplc="22965B04" w:tentative="1">
      <w:start w:val="1"/>
      <w:numFmt w:val="bullet"/>
      <w:lvlText w:val=""/>
      <w:lvlJc w:val="left"/>
      <w:pPr>
        <w:ind w:left="4320" w:hanging="360"/>
      </w:pPr>
      <w:rPr>
        <w:rFonts w:ascii="Wingdings" w:hAnsi="Wingdings" w:hint="default"/>
      </w:rPr>
    </w:lvl>
    <w:lvl w:ilvl="6" w:tplc="0896A3D4" w:tentative="1">
      <w:start w:val="1"/>
      <w:numFmt w:val="bullet"/>
      <w:lvlText w:val=""/>
      <w:lvlJc w:val="left"/>
      <w:pPr>
        <w:ind w:left="5040" w:hanging="360"/>
      </w:pPr>
      <w:rPr>
        <w:rFonts w:ascii="Symbol" w:hAnsi="Symbol" w:hint="default"/>
      </w:rPr>
    </w:lvl>
    <w:lvl w:ilvl="7" w:tplc="A59820DE" w:tentative="1">
      <w:start w:val="1"/>
      <w:numFmt w:val="bullet"/>
      <w:lvlText w:val="o"/>
      <w:lvlJc w:val="left"/>
      <w:pPr>
        <w:ind w:left="5760" w:hanging="360"/>
      </w:pPr>
      <w:rPr>
        <w:rFonts w:ascii="Courier New" w:hAnsi="Courier New" w:cs="Courier New" w:hint="default"/>
      </w:rPr>
    </w:lvl>
    <w:lvl w:ilvl="8" w:tplc="30EC1ACE" w:tentative="1">
      <w:start w:val="1"/>
      <w:numFmt w:val="bullet"/>
      <w:lvlText w:val=""/>
      <w:lvlJc w:val="left"/>
      <w:pPr>
        <w:ind w:left="6480" w:hanging="360"/>
      </w:pPr>
      <w:rPr>
        <w:rFonts w:ascii="Wingdings" w:hAnsi="Wingdings" w:hint="default"/>
      </w:rPr>
    </w:lvl>
  </w:abstractNum>
  <w:abstractNum w:abstractNumId="17" w15:restartNumberingAfterBreak="0">
    <w:nsid w:val="4AB1211D"/>
    <w:multiLevelType w:val="multilevel"/>
    <w:tmpl w:val="E1AC3D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5"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1897FFE"/>
    <w:multiLevelType w:val="hybridMultilevel"/>
    <w:tmpl w:val="1E0C0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92464E9"/>
    <w:multiLevelType w:val="hybridMultilevel"/>
    <w:tmpl w:val="FF2C09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866DA0"/>
    <w:multiLevelType w:val="hybridMultilevel"/>
    <w:tmpl w:val="2BD61F94"/>
    <w:lvl w:ilvl="0" w:tplc="DDA6BCEC">
      <w:start w:val="1"/>
      <w:numFmt w:val="decimal"/>
      <w:pStyle w:val="Styl10"/>
      <w:lvlText w:val="%1."/>
      <w:lvlJc w:val="left"/>
      <w:pPr>
        <w:ind w:left="357" w:hanging="357"/>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79E92F29"/>
    <w:multiLevelType w:val="hybridMultilevel"/>
    <w:tmpl w:val="A7A85A9A"/>
    <w:lvl w:ilvl="0" w:tplc="55A86EB2">
      <w:start w:val="1"/>
      <w:numFmt w:val="lowerLetter"/>
      <w:pStyle w:val="Styl1-a"/>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3"/>
  </w:num>
  <w:num w:numId="3">
    <w:abstractNumId w:val="7"/>
  </w:num>
  <w:num w:numId="4">
    <w:abstractNumId w:val="6"/>
  </w:num>
  <w:num w:numId="5">
    <w:abstractNumId w:val="2"/>
  </w:num>
  <w:num w:numId="6">
    <w:abstractNumId w:val="18"/>
  </w:num>
  <w:num w:numId="7">
    <w:abstractNumId w:val="14"/>
  </w:num>
  <w:num w:numId="8">
    <w:abstractNumId w:val="8"/>
  </w:num>
  <w:num w:numId="9">
    <w:abstractNumId w:val="17"/>
  </w:num>
  <w:num w:numId="10">
    <w:abstractNumId w:val="16"/>
  </w:num>
  <w:num w:numId="11">
    <w:abstractNumId w:val="1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1"/>
  </w:num>
  <w:num w:numId="19">
    <w:abstractNumId w:val="13"/>
  </w:num>
  <w:num w:numId="20">
    <w:abstractNumId w:val="4"/>
  </w:num>
  <w:num w:numId="21">
    <w:abstractNumId w:val="10"/>
  </w:num>
  <w:num w:numId="22">
    <w:abstractNumId w:val="5"/>
  </w:num>
  <w:num w:numId="2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88E"/>
    <w:rsid w:val="000003D6"/>
    <w:rsid w:val="000016D6"/>
    <w:rsid w:val="00001B0B"/>
    <w:rsid w:val="00001DBC"/>
    <w:rsid w:val="00001FB4"/>
    <w:rsid w:val="00001FC3"/>
    <w:rsid w:val="0000208C"/>
    <w:rsid w:val="0000301D"/>
    <w:rsid w:val="000046FB"/>
    <w:rsid w:val="0000574D"/>
    <w:rsid w:val="00005BA6"/>
    <w:rsid w:val="00005EB1"/>
    <w:rsid w:val="00007557"/>
    <w:rsid w:val="00007A0B"/>
    <w:rsid w:val="00011D24"/>
    <w:rsid w:val="00012631"/>
    <w:rsid w:val="0001281E"/>
    <w:rsid w:val="00013419"/>
    <w:rsid w:val="00014488"/>
    <w:rsid w:val="000144D1"/>
    <w:rsid w:val="000148A0"/>
    <w:rsid w:val="00014A2D"/>
    <w:rsid w:val="00014EB8"/>
    <w:rsid w:val="000156CB"/>
    <w:rsid w:val="00015B08"/>
    <w:rsid w:val="00015EAD"/>
    <w:rsid w:val="000161ED"/>
    <w:rsid w:val="00017BBD"/>
    <w:rsid w:val="00017FF9"/>
    <w:rsid w:val="0001942F"/>
    <w:rsid w:val="0002035E"/>
    <w:rsid w:val="00020B77"/>
    <w:rsid w:val="00021355"/>
    <w:rsid w:val="00021E84"/>
    <w:rsid w:val="00022D21"/>
    <w:rsid w:val="00022DD9"/>
    <w:rsid w:val="0002336E"/>
    <w:rsid w:val="0002383F"/>
    <w:rsid w:val="00023BD5"/>
    <w:rsid w:val="0002547E"/>
    <w:rsid w:val="000261CF"/>
    <w:rsid w:val="00027377"/>
    <w:rsid w:val="00027488"/>
    <w:rsid w:val="000275CD"/>
    <w:rsid w:val="0003014A"/>
    <w:rsid w:val="0003030C"/>
    <w:rsid w:val="000318A9"/>
    <w:rsid w:val="00031CB9"/>
    <w:rsid w:val="00032577"/>
    <w:rsid w:val="00032607"/>
    <w:rsid w:val="00032B7F"/>
    <w:rsid w:val="00032D58"/>
    <w:rsid w:val="00032DEB"/>
    <w:rsid w:val="00033220"/>
    <w:rsid w:val="0003349F"/>
    <w:rsid w:val="00033AF3"/>
    <w:rsid w:val="0003484A"/>
    <w:rsid w:val="00035645"/>
    <w:rsid w:val="00035AF2"/>
    <w:rsid w:val="000361C8"/>
    <w:rsid w:val="00036783"/>
    <w:rsid w:val="0003694A"/>
    <w:rsid w:val="000374EB"/>
    <w:rsid w:val="000376E1"/>
    <w:rsid w:val="00037891"/>
    <w:rsid w:val="000404ED"/>
    <w:rsid w:val="00041705"/>
    <w:rsid w:val="00041E79"/>
    <w:rsid w:val="00043B70"/>
    <w:rsid w:val="00043E72"/>
    <w:rsid w:val="00044082"/>
    <w:rsid w:val="000440CC"/>
    <w:rsid w:val="00044368"/>
    <w:rsid w:val="000443B6"/>
    <w:rsid w:val="0004455C"/>
    <w:rsid w:val="00044C7F"/>
    <w:rsid w:val="00045D87"/>
    <w:rsid w:val="00046503"/>
    <w:rsid w:val="00046AE6"/>
    <w:rsid w:val="00046F87"/>
    <w:rsid w:val="00046FCC"/>
    <w:rsid w:val="00047230"/>
    <w:rsid w:val="000474AB"/>
    <w:rsid w:val="00047836"/>
    <w:rsid w:val="00047B75"/>
    <w:rsid w:val="000505F8"/>
    <w:rsid w:val="00050F60"/>
    <w:rsid w:val="000514D2"/>
    <w:rsid w:val="00051944"/>
    <w:rsid w:val="000522DC"/>
    <w:rsid w:val="000524EF"/>
    <w:rsid w:val="00052CFD"/>
    <w:rsid w:val="000532F7"/>
    <w:rsid w:val="0005467C"/>
    <w:rsid w:val="0005505B"/>
    <w:rsid w:val="00055835"/>
    <w:rsid w:val="000558CB"/>
    <w:rsid w:val="00056205"/>
    <w:rsid w:val="00056227"/>
    <w:rsid w:val="00056B08"/>
    <w:rsid w:val="00056BA8"/>
    <w:rsid w:val="0005745C"/>
    <w:rsid w:val="0005784C"/>
    <w:rsid w:val="00057A28"/>
    <w:rsid w:val="00057C32"/>
    <w:rsid w:val="00057F87"/>
    <w:rsid w:val="0006044C"/>
    <w:rsid w:val="000609CA"/>
    <w:rsid w:val="000612EF"/>
    <w:rsid w:val="00063DEA"/>
    <w:rsid w:val="00064123"/>
    <w:rsid w:val="0006430F"/>
    <w:rsid w:val="00064A67"/>
    <w:rsid w:val="0006522F"/>
    <w:rsid w:val="00065832"/>
    <w:rsid w:val="00065BD9"/>
    <w:rsid w:val="00065DA5"/>
    <w:rsid w:val="00066381"/>
    <w:rsid w:val="000663F9"/>
    <w:rsid w:val="000669E1"/>
    <w:rsid w:val="00066AC6"/>
    <w:rsid w:val="00067494"/>
    <w:rsid w:val="00067B6C"/>
    <w:rsid w:val="0006EC90"/>
    <w:rsid w:val="0007187E"/>
    <w:rsid w:val="00071BC9"/>
    <w:rsid w:val="0007236D"/>
    <w:rsid w:val="000729D5"/>
    <w:rsid w:val="0007492B"/>
    <w:rsid w:val="00074954"/>
    <w:rsid w:val="00074C6E"/>
    <w:rsid w:val="00075CA0"/>
    <w:rsid w:val="00076191"/>
    <w:rsid w:val="0007649C"/>
    <w:rsid w:val="00076502"/>
    <w:rsid w:val="00076684"/>
    <w:rsid w:val="000766C9"/>
    <w:rsid w:val="00076C4F"/>
    <w:rsid w:val="00076FDD"/>
    <w:rsid w:val="000772CA"/>
    <w:rsid w:val="00077CAF"/>
    <w:rsid w:val="00080501"/>
    <w:rsid w:val="000806E0"/>
    <w:rsid w:val="00080C5A"/>
    <w:rsid w:val="000813A3"/>
    <w:rsid w:val="0008182C"/>
    <w:rsid w:val="00081AE0"/>
    <w:rsid w:val="00081B64"/>
    <w:rsid w:val="000826CB"/>
    <w:rsid w:val="0008352E"/>
    <w:rsid w:val="00083961"/>
    <w:rsid w:val="00083BC8"/>
    <w:rsid w:val="00084348"/>
    <w:rsid w:val="000849A2"/>
    <w:rsid w:val="00084B2B"/>
    <w:rsid w:val="00084EBB"/>
    <w:rsid w:val="00085290"/>
    <w:rsid w:val="0008557E"/>
    <w:rsid w:val="00085BA2"/>
    <w:rsid w:val="00085F57"/>
    <w:rsid w:val="00086EDE"/>
    <w:rsid w:val="00087179"/>
    <w:rsid w:val="00087599"/>
    <w:rsid w:val="0008EB5F"/>
    <w:rsid w:val="0009042C"/>
    <w:rsid w:val="00090993"/>
    <w:rsid w:val="00091F32"/>
    <w:rsid w:val="0009208E"/>
    <w:rsid w:val="000930CD"/>
    <w:rsid w:val="00093F0E"/>
    <w:rsid w:val="00093FEA"/>
    <w:rsid w:val="0009411B"/>
    <w:rsid w:val="0009418F"/>
    <w:rsid w:val="000947FB"/>
    <w:rsid w:val="00095793"/>
    <w:rsid w:val="00095DF6"/>
    <w:rsid w:val="000A07F9"/>
    <w:rsid w:val="000A122A"/>
    <w:rsid w:val="000A1492"/>
    <w:rsid w:val="000A2A3C"/>
    <w:rsid w:val="000A34FA"/>
    <w:rsid w:val="000A46BE"/>
    <w:rsid w:val="000A4C36"/>
    <w:rsid w:val="000A5CFD"/>
    <w:rsid w:val="000A5EBD"/>
    <w:rsid w:val="000A6AD2"/>
    <w:rsid w:val="000A6AD9"/>
    <w:rsid w:val="000A6CC2"/>
    <w:rsid w:val="000A6DE8"/>
    <w:rsid w:val="000A71D6"/>
    <w:rsid w:val="000A734E"/>
    <w:rsid w:val="000A7602"/>
    <w:rsid w:val="000A79DB"/>
    <w:rsid w:val="000B0171"/>
    <w:rsid w:val="000B02DF"/>
    <w:rsid w:val="000B0CD2"/>
    <w:rsid w:val="000B105A"/>
    <w:rsid w:val="000B11F2"/>
    <w:rsid w:val="000B2166"/>
    <w:rsid w:val="000B22DE"/>
    <w:rsid w:val="000B2CD6"/>
    <w:rsid w:val="000B2E03"/>
    <w:rsid w:val="000B35F3"/>
    <w:rsid w:val="000B3985"/>
    <w:rsid w:val="000B4619"/>
    <w:rsid w:val="000B497D"/>
    <w:rsid w:val="000B4991"/>
    <w:rsid w:val="000B50E6"/>
    <w:rsid w:val="000B5541"/>
    <w:rsid w:val="000B59A3"/>
    <w:rsid w:val="000B60C8"/>
    <w:rsid w:val="000B6395"/>
    <w:rsid w:val="000B657E"/>
    <w:rsid w:val="000B6598"/>
    <w:rsid w:val="000B669B"/>
    <w:rsid w:val="000B6BF7"/>
    <w:rsid w:val="000B7608"/>
    <w:rsid w:val="000B7AB3"/>
    <w:rsid w:val="000B7ADE"/>
    <w:rsid w:val="000B7D63"/>
    <w:rsid w:val="000C0148"/>
    <w:rsid w:val="000C09EB"/>
    <w:rsid w:val="000C0B5D"/>
    <w:rsid w:val="000C1028"/>
    <w:rsid w:val="000C12B2"/>
    <w:rsid w:val="000C1D88"/>
    <w:rsid w:val="000C27B6"/>
    <w:rsid w:val="000C2E0E"/>
    <w:rsid w:val="000C3248"/>
    <w:rsid w:val="000C3F2F"/>
    <w:rsid w:val="000C47C8"/>
    <w:rsid w:val="000C4BE4"/>
    <w:rsid w:val="000C528D"/>
    <w:rsid w:val="000C5379"/>
    <w:rsid w:val="000C54EE"/>
    <w:rsid w:val="000C61C4"/>
    <w:rsid w:val="000C6CBE"/>
    <w:rsid w:val="000C6F77"/>
    <w:rsid w:val="000C7C1E"/>
    <w:rsid w:val="000D0090"/>
    <w:rsid w:val="000D0862"/>
    <w:rsid w:val="000D19F1"/>
    <w:rsid w:val="000D342E"/>
    <w:rsid w:val="000D4194"/>
    <w:rsid w:val="000D45A5"/>
    <w:rsid w:val="000D4A04"/>
    <w:rsid w:val="000D4FEA"/>
    <w:rsid w:val="000D4FF2"/>
    <w:rsid w:val="000D51E8"/>
    <w:rsid w:val="000D667D"/>
    <w:rsid w:val="000E0480"/>
    <w:rsid w:val="000E096C"/>
    <w:rsid w:val="000E1D2B"/>
    <w:rsid w:val="000E3413"/>
    <w:rsid w:val="000E401D"/>
    <w:rsid w:val="000E5202"/>
    <w:rsid w:val="000E57ED"/>
    <w:rsid w:val="000E5D53"/>
    <w:rsid w:val="000E5F5F"/>
    <w:rsid w:val="000E6F9F"/>
    <w:rsid w:val="000E7933"/>
    <w:rsid w:val="000E79F5"/>
    <w:rsid w:val="000F0323"/>
    <w:rsid w:val="000F05B9"/>
    <w:rsid w:val="000F08B3"/>
    <w:rsid w:val="000F0D57"/>
    <w:rsid w:val="000F1E1A"/>
    <w:rsid w:val="000F1F8B"/>
    <w:rsid w:val="000F1FA8"/>
    <w:rsid w:val="000F1FF9"/>
    <w:rsid w:val="000F2005"/>
    <w:rsid w:val="000F22E0"/>
    <w:rsid w:val="000F288C"/>
    <w:rsid w:val="000F2FAD"/>
    <w:rsid w:val="000F448A"/>
    <w:rsid w:val="000F449F"/>
    <w:rsid w:val="000F4A5C"/>
    <w:rsid w:val="000F4DB0"/>
    <w:rsid w:val="000F5266"/>
    <w:rsid w:val="000F549D"/>
    <w:rsid w:val="000F5B26"/>
    <w:rsid w:val="000F5D75"/>
    <w:rsid w:val="000F60CF"/>
    <w:rsid w:val="000F668E"/>
    <w:rsid w:val="00100266"/>
    <w:rsid w:val="00100611"/>
    <w:rsid w:val="00100878"/>
    <w:rsid w:val="0010108C"/>
    <w:rsid w:val="00101AE8"/>
    <w:rsid w:val="001023FF"/>
    <w:rsid w:val="00102ACC"/>
    <w:rsid w:val="00102E09"/>
    <w:rsid w:val="001030EF"/>
    <w:rsid w:val="001034D8"/>
    <w:rsid w:val="001041C0"/>
    <w:rsid w:val="0010577E"/>
    <w:rsid w:val="001065C0"/>
    <w:rsid w:val="00106871"/>
    <w:rsid w:val="00110092"/>
    <w:rsid w:val="001102B0"/>
    <w:rsid w:val="001106CF"/>
    <w:rsid w:val="00111418"/>
    <w:rsid w:val="00111933"/>
    <w:rsid w:val="00111A60"/>
    <w:rsid w:val="001121B3"/>
    <w:rsid w:val="001121F9"/>
    <w:rsid w:val="00113720"/>
    <w:rsid w:val="001137C8"/>
    <w:rsid w:val="00113F39"/>
    <w:rsid w:val="00113FE3"/>
    <w:rsid w:val="00114776"/>
    <w:rsid w:val="00114A62"/>
    <w:rsid w:val="00114F4F"/>
    <w:rsid w:val="001154EF"/>
    <w:rsid w:val="00115571"/>
    <w:rsid w:val="00115901"/>
    <w:rsid w:val="00115F00"/>
    <w:rsid w:val="001164E1"/>
    <w:rsid w:val="001164FF"/>
    <w:rsid w:val="00116B66"/>
    <w:rsid w:val="00116FA4"/>
    <w:rsid w:val="00117B54"/>
    <w:rsid w:val="001204F7"/>
    <w:rsid w:val="00120A90"/>
    <w:rsid w:val="00120CD7"/>
    <w:rsid w:val="00120DAF"/>
    <w:rsid w:val="00120E02"/>
    <w:rsid w:val="001210C0"/>
    <w:rsid w:val="00121F28"/>
    <w:rsid w:val="001222FB"/>
    <w:rsid w:val="001223C4"/>
    <w:rsid w:val="001227D4"/>
    <w:rsid w:val="00123B90"/>
    <w:rsid w:val="0012421C"/>
    <w:rsid w:val="00124731"/>
    <w:rsid w:val="001248BF"/>
    <w:rsid w:val="001261C6"/>
    <w:rsid w:val="001272BE"/>
    <w:rsid w:val="00127555"/>
    <w:rsid w:val="00127EE3"/>
    <w:rsid w:val="00127FA5"/>
    <w:rsid w:val="00127FAF"/>
    <w:rsid w:val="00130817"/>
    <w:rsid w:val="0013091D"/>
    <w:rsid w:val="00130A1F"/>
    <w:rsid w:val="0013138F"/>
    <w:rsid w:val="00131457"/>
    <w:rsid w:val="00131668"/>
    <w:rsid w:val="00131D5E"/>
    <w:rsid w:val="001321C6"/>
    <w:rsid w:val="00132268"/>
    <w:rsid w:val="00132885"/>
    <w:rsid w:val="00132CE9"/>
    <w:rsid w:val="00133184"/>
    <w:rsid w:val="00133449"/>
    <w:rsid w:val="00134154"/>
    <w:rsid w:val="00134589"/>
    <w:rsid w:val="0013584E"/>
    <w:rsid w:val="00136438"/>
    <w:rsid w:val="00136B3D"/>
    <w:rsid w:val="0013766B"/>
    <w:rsid w:val="00137D03"/>
    <w:rsid w:val="001402D9"/>
    <w:rsid w:val="001408C2"/>
    <w:rsid w:val="0014091C"/>
    <w:rsid w:val="00143DAD"/>
    <w:rsid w:val="00143DB6"/>
    <w:rsid w:val="0014455B"/>
    <w:rsid w:val="001448EF"/>
    <w:rsid w:val="00144DAA"/>
    <w:rsid w:val="00145772"/>
    <w:rsid w:val="00145B71"/>
    <w:rsid w:val="00146162"/>
    <w:rsid w:val="001476FE"/>
    <w:rsid w:val="00147B60"/>
    <w:rsid w:val="00147C56"/>
    <w:rsid w:val="001510B8"/>
    <w:rsid w:val="001511F2"/>
    <w:rsid w:val="00151421"/>
    <w:rsid w:val="001515C7"/>
    <w:rsid w:val="0015162A"/>
    <w:rsid w:val="00151A1C"/>
    <w:rsid w:val="00151F01"/>
    <w:rsid w:val="00151F86"/>
    <w:rsid w:val="00152AA6"/>
    <w:rsid w:val="00152FE9"/>
    <w:rsid w:val="0015337D"/>
    <w:rsid w:val="00153442"/>
    <w:rsid w:val="001539CA"/>
    <w:rsid w:val="00154034"/>
    <w:rsid w:val="00154279"/>
    <w:rsid w:val="001543CC"/>
    <w:rsid w:val="00154518"/>
    <w:rsid w:val="0015496D"/>
    <w:rsid w:val="00154A00"/>
    <w:rsid w:val="00155175"/>
    <w:rsid w:val="0015560C"/>
    <w:rsid w:val="00155C2D"/>
    <w:rsid w:val="00155D18"/>
    <w:rsid w:val="00155F18"/>
    <w:rsid w:val="00156644"/>
    <w:rsid w:val="0015734B"/>
    <w:rsid w:val="001577C9"/>
    <w:rsid w:val="001579DC"/>
    <w:rsid w:val="001601EE"/>
    <w:rsid w:val="001604BC"/>
    <w:rsid w:val="001606E8"/>
    <w:rsid w:val="001608D2"/>
    <w:rsid w:val="00160B56"/>
    <w:rsid w:val="00161971"/>
    <w:rsid w:val="00161A65"/>
    <w:rsid w:val="00162732"/>
    <w:rsid w:val="001629FD"/>
    <w:rsid w:val="00163311"/>
    <w:rsid w:val="00164733"/>
    <w:rsid w:val="0016485C"/>
    <w:rsid w:val="00165C73"/>
    <w:rsid w:val="00166A04"/>
    <w:rsid w:val="00166FE1"/>
    <w:rsid w:val="001673A7"/>
    <w:rsid w:val="00167928"/>
    <w:rsid w:val="001679F8"/>
    <w:rsid w:val="00167D08"/>
    <w:rsid w:val="0017009A"/>
    <w:rsid w:val="00170790"/>
    <w:rsid w:val="0017086F"/>
    <w:rsid w:val="00170C05"/>
    <w:rsid w:val="00171644"/>
    <w:rsid w:val="00171BD7"/>
    <w:rsid w:val="00172A0F"/>
    <w:rsid w:val="00172D3D"/>
    <w:rsid w:val="00172F11"/>
    <w:rsid w:val="00173229"/>
    <w:rsid w:val="001738C7"/>
    <w:rsid w:val="001739B4"/>
    <w:rsid w:val="001740FA"/>
    <w:rsid w:val="001746C0"/>
    <w:rsid w:val="00174826"/>
    <w:rsid w:val="00174CAF"/>
    <w:rsid w:val="00175F89"/>
    <w:rsid w:val="00176D12"/>
    <w:rsid w:val="00177315"/>
    <w:rsid w:val="001778CF"/>
    <w:rsid w:val="00177967"/>
    <w:rsid w:val="00177F19"/>
    <w:rsid w:val="00177F84"/>
    <w:rsid w:val="001805C2"/>
    <w:rsid w:val="00181520"/>
    <w:rsid w:val="001817E0"/>
    <w:rsid w:val="00181804"/>
    <w:rsid w:val="00182472"/>
    <w:rsid w:val="00182BCF"/>
    <w:rsid w:val="00182BDF"/>
    <w:rsid w:val="00182C3C"/>
    <w:rsid w:val="00182EEE"/>
    <w:rsid w:val="00183356"/>
    <w:rsid w:val="00183938"/>
    <w:rsid w:val="0018475F"/>
    <w:rsid w:val="001848AA"/>
    <w:rsid w:val="00184956"/>
    <w:rsid w:val="00184A28"/>
    <w:rsid w:val="00184A54"/>
    <w:rsid w:val="0018552A"/>
    <w:rsid w:val="00186631"/>
    <w:rsid w:val="001866A9"/>
    <w:rsid w:val="0018713C"/>
    <w:rsid w:val="001876F5"/>
    <w:rsid w:val="001876F7"/>
    <w:rsid w:val="001879E1"/>
    <w:rsid w:val="001916A1"/>
    <w:rsid w:val="00192219"/>
    <w:rsid w:val="00192DA0"/>
    <w:rsid w:val="001933F7"/>
    <w:rsid w:val="00193770"/>
    <w:rsid w:val="00193A15"/>
    <w:rsid w:val="00193A44"/>
    <w:rsid w:val="00193A88"/>
    <w:rsid w:val="0019412E"/>
    <w:rsid w:val="00194AF7"/>
    <w:rsid w:val="001951F6"/>
    <w:rsid w:val="00195934"/>
    <w:rsid w:val="00195950"/>
    <w:rsid w:val="00196550"/>
    <w:rsid w:val="00197216"/>
    <w:rsid w:val="00197BEE"/>
    <w:rsid w:val="00197D84"/>
    <w:rsid w:val="00197E2F"/>
    <w:rsid w:val="001A01FB"/>
    <w:rsid w:val="001A114E"/>
    <w:rsid w:val="001A1539"/>
    <w:rsid w:val="001A18F9"/>
    <w:rsid w:val="001A1CA6"/>
    <w:rsid w:val="001A30FE"/>
    <w:rsid w:val="001A3150"/>
    <w:rsid w:val="001A3E8F"/>
    <w:rsid w:val="001A4285"/>
    <w:rsid w:val="001A4432"/>
    <w:rsid w:val="001A46B4"/>
    <w:rsid w:val="001A47B8"/>
    <w:rsid w:val="001A48A5"/>
    <w:rsid w:val="001A4DE3"/>
    <w:rsid w:val="001A4EF3"/>
    <w:rsid w:val="001A516C"/>
    <w:rsid w:val="001A52C4"/>
    <w:rsid w:val="001A587D"/>
    <w:rsid w:val="001A5A7E"/>
    <w:rsid w:val="001A5D53"/>
    <w:rsid w:val="001A7041"/>
    <w:rsid w:val="001A7649"/>
    <w:rsid w:val="001B0824"/>
    <w:rsid w:val="001B095F"/>
    <w:rsid w:val="001B1437"/>
    <w:rsid w:val="001B1EC9"/>
    <w:rsid w:val="001B2054"/>
    <w:rsid w:val="001B2090"/>
    <w:rsid w:val="001B2166"/>
    <w:rsid w:val="001B2AAA"/>
    <w:rsid w:val="001B3BD5"/>
    <w:rsid w:val="001B3D24"/>
    <w:rsid w:val="001B42C6"/>
    <w:rsid w:val="001B4756"/>
    <w:rsid w:val="001B48EC"/>
    <w:rsid w:val="001B4C8F"/>
    <w:rsid w:val="001B5140"/>
    <w:rsid w:val="001B546D"/>
    <w:rsid w:val="001B5EBF"/>
    <w:rsid w:val="001B61DA"/>
    <w:rsid w:val="001B70FA"/>
    <w:rsid w:val="001B746F"/>
    <w:rsid w:val="001BCCA4"/>
    <w:rsid w:val="001C0CFC"/>
    <w:rsid w:val="001C1EFB"/>
    <w:rsid w:val="001C32F8"/>
    <w:rsid w:val="001C3604"/>
    <w:rsid w:val="001C4499"/>
    <w:rsid w:val="001C4B11"/>
    <w:rsid w:val="001C513D"/>
    <w:rsid w:val="001C6010"/>
    <w:rsid w:val="001C688E"/>
    <w:rsid w:val="001C6BB2"/>
    <w:rsid w:val="001C6D46"/>
    <w:rsid w:val="001C702D"/>
    <w:rsid w:val="001C7767"/>
    <w:rsid w:val="001C7E01"/>
    <w:rsid w:val="001C7F7F"/>
    <w:rsid w:val="001D0365"/>
    <w:rsid w:val="001D0CA3"/>
    <w:rsid w:val="001D10E1"/>
    <w:rsid w:val="001D119A"/>
    <w:rsid w:val="001D18DE"/>
    <w:rsid w:val="001D1E50"/>
    <w:rsid w:val="001D2ADE"/>
    <w:rsid w:val="001D2DE2"/>
    <w:rsid w:val="001D30B2"/>
    <w:rsid w:val="001D32A6"/>
    <w:rsid w:val="001D3BFE"/>
    <w:rsid w:val="001D405D"/>
    <w:rsid w:val="001D5CB1"/>
    <w:rsid w:val="001D63EB"/>
    <w:rsid w:val="001D731A"/>
    <w:rsid w:val="001D7E1F"/>
    <w:rsid w:val="001D7E9A"/>
    <w:rsid w:val="001D7FF6"/>
    <w:rsid w:val="001E03C7"/>
    <w:rsid w:val="001E0670"/>
    <w:rsid w:val="001E0DEA"/>
    <w:rsid w:val="001E11BD"/>
    <w:rsid w:val="001E165E"/>
    <w:rsid w:val="001E19C4"/>
    <w:rsid w:val="001E1AC7"/>
    <w:rsid w:val="001E222D"/>
    <w:rsid w:val="001E2299"/>
    <w:rsid w:val="001E259D"/>
    <w:rsid w:val="001E2BF4"/>
    <w:rsid w:val="001E2D3A"/>
    <w:rsid w:val="001E30D1"/>
    <w:rsid w:val="001E383C"/>
    <w:rsid w:val="001E4AA4"/>
    <w:rsid w:val="001F08CD"/>
    <w:rsid w:val="001F0C3E"/>
    <w:rsid w:val="001F139A"/>
    <w:rsid w:val="001F1C82"/>
    <w:rsid w:val="001F2372"/>
    <w:rsid w:val="001F28D7"/>
    <w:rsid w:val="001F2A6B"/>
    <w:rsid w:val="001F3D80"/>
    <w:rsid w:val="001F5444"/>
    <w:rsid w:val="001F562A"/>
    <w:rsid w:val="001F5956"/>
    <w:rsid w:val="001F5B73"/>
    <w:rsid w:val="001F5C40"/>
    <w:rsid w:val="001F63E6"/>
    <w:rsid w:val="001F65D5"/>
    <w:rsid w:val="001F6A1B"/>
    <w:rsid w:val="001F6A32"/>
    <w:rsid w:val="001F7536"/>
    <w:rsid w:val="001F78CE"/>
    <w:rsid w:val="001F7A47"/>
    <w:rsid w:val="001F7FEC"/>
    <w:rsid w:val="002001C6"/>
    <w:rsid w:val="002007BC"/>
    <w:rsid w:val="00200BC2"/>
    <w:rsid w:val="00200BEE"/>
    <w:rsid w:val="002011D3"/>
    <w:rsid w:val="0020120B"/>
    <w:rsid w:val="00202498"/>
    <w:rsid w:val="0020263A"/>
    <w:rsid w:val="00202699"/>
    <w:rsid w:val="00202E9D"/>
    <w:rsid w:val="00204DCD"/>
    <w:rsid w:val="002052E8"/>
    <w:rsid w:val="002056DB"/>
    <w:rsid w:val="00205BC0"/>
    <w:rsid w:val="00205E29"/>
    <w:rsid w:val="00205E82"/>
    <w:rsid w:val="00205FBD"/>
    <w:rsid w:val="00206243"/>
    <w:rsid w:val="0020624F"/>
    <w:rsid w:val="0020626C"/>
    <w:rsid w:val="002068F0"/>
    <w:rsid w:val="00206E0A"/>
    <w:rsid w:val="00210466"/>
    <w:rsid w:val="00210526"/>
    <w:rsid w:val="00212552"/>
    <w:rsid w:val="002125E3"/>
    <w:rsid w:val="0021293A"/>
    <w:rsid w:val="00212FA4"/>
    <w:rsid w:val="00213008"/>
    <w:rsid w:val="002133AD"/>
    <w:rsid w:val="00213432"/>
    <w:rsid w:val="002137C1"/>
    <w:rsid w:val="00214C1F"/>
    <w:rsid w:val="002152A2"/>
    <w:rsid w:val="002156AF"/>
    <w:rsid w:val="00215EE5"/>
    <w:rsid w:val="0021607F"/>
    <w:rsid w:val="002160F7"/>
    <w:rsid w:val="00216E28"/>
    <w:rsid w:val="00216E7D"/>
    <w:rsid w:val="002172A5"/>
    <w:rsid w:val="0021798D"/>
    <w:rsid w:val="002209E2"/>
    <w:rsid w:val="0022124B"/>
    <w:rsid w:val="002212F9"/>
    <w:rsid w:val="00221475"/>
    <w:rsid w:val="002215B3"/>
    <w:rsid w:val="00224070"/>
    <w:rsid w:val="00227BCB"/>
    <w:rsid w:val="00227E12"/>
    <w:rsid w:val="00227EF3"/>
    <w:rsid w:val="0022A0A9"/>
    <w:rsid w:val="00230756"/>
    <w:rsid w:val="002311C4"/>
    <w:rsid w:val="00231674"/>
    <w:rsid w:val="002320E6"/>
    <w:rsid w:val="0023267B"/>
    <w:rsid w:val="002339B6"/>
    <w:rsid w:val="00233C41"/>
    <w:rsid w:val="00233F8B"/>
    <w:rsid w:val="00234AF4"/>
    <w:rsid w:val="00234F3F"/>
    <w:rsid w:val="002352A5"/>
    <w:rsid w:val="00235315"/>
    <w:rsid w:val="0023548E"/>
    <w:rsid w:val="0023612B"/>
    <w:rsid w:val="002362B6"/>
    <w:rsid w:val="0023656B"/>
    <w:rsid w:val="002365D1"/>
    <w:rsid w:val="00236BE1"/>
    <w:rsid w:val="00236EF9"/>
    <w:rsid w:val="002413D4"/>
    <w:rsid w:val="002420F5"/>
    <w:rsid w:val="00242E45"/>
    <w:rsid w:val="00243B7E"/>
    <w:rsid w:val="00243F07"/>
    <w:rsid w:val="00244196"/>
    <w:rsid w:val="00244E6E"/>
    <w:rsid w:val="00244E77"/>
    <w:rsid w:val="002450F9"/>
    <w:rsid w:val="00245286"/>
    <w:rsid w:val="002455EA"/>
    <w:rsid w:val="00246716"/>
    <w:rsid w:val="00246C36"/>
    <w:rsid w:val="00246FBE"/>
    <w:rsid w:val="00247191"/>
    <w:rsid w:val="00247BFA"/>
    <w:rsid w:val="00247ECD"/>
    <w:rsid w:val="00250836"/>
    <w:rsid w:val="00250D1D"/>
    <w:rsid w:val="00251B37"/>
    <w:rsid w:val="00251DFB"/>
    <w:rsid w:val="00252A95"/>
    <w:rsid w:val="00253591"/>
    <w:rsid w:val="00254561"/>
    <w:rsid w:val="002549D7"/>
    <w:rsid w:val="00255214"/>
    <w:rsid w:val="00255245"/>
    <w:rsid w:val="00255512"/>
    <w:rsid w:val="00255892"/>
    <w:rsid w:val="00255F4A"/>
    <w:rsid w:val="00256A84"/>
    <w:rsid w:val="00256B8D"/>
    <w:rsid w:val="00256BB9"/>
    <w:rsid w:val="00257C1E"/>
    <w:rsid w:val="00257E9E"/>
    <w:rsid w:val="00257FE6"/>
    <w:rsid w:val="00259946"/>
    <w:rsid w:val="00260524"/>
    <w:rsid w:val="00261691"/>
    <w:rsid w:val="00261743"/>
    <w:rsid w:val="00262839"/>
    <w:rsid w:val="00262844"/>
    <w:rsid w:val="00263170"/>
    <w:rsid w:val="00263768"/>
    <w:rsid w:val="002644E6"/>
    <w:rsid w:val="00264F4D"/>
    <w:rsid w:val="002656BB"/>
    <w:rsid w:val="002656FD"/>
    <w:rsid w:val="002659A4"/>
    <w:rsid w:val="0026609C"/>
    <w:rsid w:val="002664BC"/>
    <w:rsid w:val="00266645"/>
    <w:rsid w:val="00266B85"/>
    <w:rsid w:val="0026761A"/>
    <w:rsid w:val="002679EF"/>
    <w:rsid w:val="00267AF4"/>
    <w:rsid w:val="00270D69"/>
    <w:rsid w:val="00271187"/>
    <w:rsid w:val="00271F88"/>
    <w:rsid w:val="002720CC"/>
    <w:rsid w:val="00272161"/>
    <w:rsid w:val="00272695"/>
    <w:rsid w:val="00272AD8"/>
    <w:rsid w:val="002735A9"/>
    <w:rsid w:val="00273775"/>
    <w:rsid w:val="00274DA8"/>
    <w:rsid w:val="00275EA5"/>
    <w:rsid w:val="00276570"/>
    <w:rsid w:val="00276627"/>
    <w:rsid w:val="0027687D"/>
    <w:rsid w:val="00277E65"/>
    <w:rsid w:val="002804BE"/>
    <w:rsid w:val="0028085F"/>
    <w:rsid w:val="0028097F"/>
    <w:rsid w:val="002810AD"/>
    <w:rsid w:val="0028142A"/>
    <w:rsid w:val="00281D92"/>
    <w:rsid w:val="00281DB7"/>
    <w:rsid w:val="00281EA3"/>
    <w:rsid w:val="0028292F"/>
    <w:rsid w:val="00282A0E"/>
    <w:rsid w:val="002837EE"/>
    <w:rsid w:val="002855D9"/>
    <w:rsid w:val="0028565F"/>
    <w:rsid w:val="00285EEE"/>
    <w:rsid w:val="0028625B"/>
    <w:rsid w:val="00287676"/>
    <w:rsid w:val="00287D17"/>
    <w:rsid w:val="00287F8A"/>
    <w:rsid w:val="00290464"/>
    <w:rsid w:val="002906B7"/>
    <w:rsid w:val="00291358"/>
    <w:rsid w:val="00291480"/>
    <w:rsid w:val="0029157B"/>
    <w:rsid w:val="002915B0"/>
    <w:rsid w:val="00291C9D"/>
    <w:rsid w:val="00292092"/>
    <w:rsid w:val="002925AE"/>
    <w:rsid w:val="00293B4E"/>
    <w:rsid w:val="00293FB4"/>
    <w:rsid w:val="00294008"/>
    <w:rsid w:val="00294371"/>
    <w:rsid w:val="00294B19"/>
    <w:rsid w:val="00294F5B"/>
    <w:rsid w:val="00294F8A"/>
    <w:rsid w:val="00295BD9"/>
    <w:rsid w:val="00295DBA"/>
    <w:rsid w:val="002969C9"/>
    <w:rsid w:val="00296B18"/>
    <w:rsid w:val="002971AE"/>
    <w:rsid w:val="002972EC"/>
    <w:rsid w:val="002979A0"/>
    <w:rsid w:val="002A0C11"/>
    <w:rsid w:val="002A134B"/>
    <w:rsid w:val="002A1DF1"/>
    <w:rsid w:val="002A31BA"/>
    <w:rsid w:val="002A3214"/>
    <w:rsid w:val="002A37BE"/>
    <w:rsid w:val="002A3A7F"/>
    <w:rsid w:val="002A3D69"/>
    <w:rsid w:val="002A4FCE"/>
    <w:rsid w:val="002A5337"/>
    <w:rsid w:val="002A5439"/>
    <w:rsid w:val="002A58F6"/>
    <w:rsid w:val="002A5B29"/>
    <w:rsid w:val="002A5B9B"/>
    <w:rsid w:val="002A60F5"/>
    <w:rsid w:val="002A6CA3"/>
    <w:rsid w:val="002AF96A"/>
    <w:rsid w:val="002B0062"/>
    <w:rsid w:val="002B00F5"/>
    <w:rsid w:val="002B0162"/>
    <w:rsid w:val="002B035D"/>
    <w:rsid w:val="002B09CA"/>
    <w:rsid w:val="002B0FA3"/>
    <w:rsid w:val="002B19E1"/>
    <w:rsid w:val="002B1FAD"/>
    <w:rsid w:val="002B2168"/>
    <w:rsid w:val="002B24F9"/>
    <w:rsid w:val="002B2B7C"/>
    <w:rsid w:val="002B30A6"/>
    <w:rsid w:val="002B3DA2"/>
    <w:rsid w:val="002B466E"/>
    <w:rsid w:val="002B68BE"/>
    <w:rsid w:val="002B719B"/>
    <w:rsid w:val="002B77C9"/>
    <w:rsid w:val="002C00D3"/>
    <w:rsid w:val="002C0113"/>
    <w:rsid w:val="002C02A9"/>
    <w:rsid w:val="002C0A8C"/>
    <w:rsid w:val="002C0EF2"/>
    <w:rsid w:val="002C0F81"/>
    <w:rsid w:val="002C18FF"/>
    <w:rsid w:val="002C1C37"/>
    <w:rsid w:val="002C1F39"/>
    <w:rsid w:val="002C25AE"/>
    <w:rsid w:val="002C278E"/>
    <w:rsid w:val="002C2D48"/>
    <w:rsid w:val="002C2F86"/>
    <w:rsid w:val="002C3A68"/>
    <w:rsid w:val="002C3E76"/>
    <w:rsid w:val="002C3F1C"/>
    <w:rsid w:val="002C3F9E"/>
    <w:rsid w:val="002C40C1"/>
    <w:rsid w:val="002C4AF4"/>
    <w:rsid w:val="002C5027"/>
    <w:rsid w:val="002C53F9"/>
    <w:rsid w:val="002C5701"/>
    <w:rsid w:val="002C63C6"/>
    <w:rsid w:val="002C6879"/>
    <w:rsid w:val="002C6B45"/>
    <w:rsid w:val="002C7FD0"/>
    <w:rsid w:val="002D003B"/>
    <w:rsid w:val="002D0EB3"/>
    <w:rsid w:val="002D1831"/>
    <w:rsid w:val="002D1D31"/>
    <w:rsid w:val="002D293A"/>
    <w:rsid w:val="002D410C"/>
    <w:rsid w:val="002D4568"/>
    <w:rsid w:val="002D4AEC"/>
    <w:rsid w:val="002D51AB"/>
    <w:rsid w:val="002D5D88"/>
    <w:rsid w:val="002D643F"/>
    <w:rsid w:val="002D6AE9"/>
    <w:rsid w:val="002D6CB5"/>
    <w:rsid w:val="002D79E0"/>
    <w:rsid w:val="002D8572"/>
    <w:rsid w:val="002E034D"/>
    <w:rsid w:val="002E09B1"/>
    <w:rsid w:val="002E0A1E"/>
    <w:rsid w:val="002E0C3D"/>
    <w:rsid w:val="002E124C"/>
    <w:rsid w:val="002E1C15"/>
    <w:rsid w:val="002E25CF"/>
    <w:rsid w:val="002E2A3D"/>
    <w:rsid w:val="002E2CB4"/>
    <w:rsid w:val="002E2E7D"/>
    <w:rsid w:val="002E2F18"/>
    <w:rsid w:val="002E4255"/>
    <w:rsid w:val="002E5507"/>
    <w:rsid w:val="002E5981"/>
    <w:rsid w:val="002E63CA"/>
    <w:rsid w:val="002E7030"/>
    <w:rsid w:val="002F00FF"/>
    <w:rsid w:val="002F093C"/>
    <w:rsid w:val="002F1222"/>
    <w:rsid w:val="002F13AE"/>
    <w:rsid w:val="002F2C8D"/>
    <w:rsid w:val="002F34F0"/>
    <w:rsid w:val="002F3843"/>
    <w:rsid w:val="002F3DB7"/>
    <w:rsid w:val="002F3E58"/>
    <w:rsid w:val="002F4723"/>
    <w:rsid w:val="002F4EA9"/>
    <w:rsid w:val="002F4ED9"/>
    <w:rsid w:val="002F64C2"/>
    <w:rsid w:val="002F6549"/>
    <w:rsid w:val="002F670C"/>
    <w:rsid w:val="002F7D84"/>
    <w:rsid w:val="00300369"/>
    <w:rsid w:val="00300427"/>
    <w:rsid w:val="00301460"/>
    <w:rsid w:val="003015DC"/>
    <w:rsid w:val="00301953"/>
    <w:rsid w:val="00302A0C"/>
    <w:rsid w:val="00302DA8"/>
    <w:rsid w:val="00302DB6"/>
    <w:rsid w:val="00303040"/>
    <w:rsid w:val="00303F2F"/>
    <w:rsid w:val="00304CE8"/>
    <w:rsid w:val="00305B90"/>
    <w:rsid w:val="00305DCB"/>
    <w:rsid w:val="00306487"/>
    <w:rsid w:val="00306E3C"/>
    <w:rsid w:val="0030703F"/>
    <w:rsid w:val="00307085"/>
    <w:rsid w:val="0030791B"/>
    <w:rsid w:val="00307C2C"/>
    <w:rsid w:val="0030877D"/>
    <w:rsid w:val="003105FA"/>
    <w:rsid w:val="00311328"/>
    <w:rsid w:val="003133C8"/>
    <w:rsid w:val="00313A7F"/>
    <w:rsid w:val="003147D6"/>
    <w:rsid w:val="00314A39"/>
    <w:rsid w:val="00316EE1"/>
    <w:rsid w:val="00317645"/>
    <w:rsid w:val="0031F836"/>
    <w:rsid w:val="00320043"/>
    <w:rsid w:val="00320C2E"/>
    <w:rsid w:val="003221C4"/>
    <w:rsid w:val="003225E9"/>
    <w:rsid w:val="003226A2"/>
    <w:rsid w:val="0032292C"/>
    <w:rsid w:val="00322968"/>
    <w:rsid w:val="00322C2B"/>
    <w:rsid w:val="00323B89"/>
    <w:rsid w:val="00323BE0"/>
    <w:rsid w:val="00323F36"/>
    <w:rsid w:val="0032429F"/>
    <w:rsid w:val="00324B40"/>
    <w:rsid w:val="00325A54"/>
    <w:rsid w:val="00325AED"/>
    <w:rsid w:val="00325E1E"/>
    <w:rsid w:val="003264EA"/>
    <w:rsid w:val="00326780"/>
    <w:rsid w:val="00326B7C"/>
    <w:rsid w:val="00327510"/>
    <w:rsid w:val="003300FA"/>
    <w:rsid w:val="00330444"/>
    <w:rsid w:val="0033099B"/>
    <w:rsid w:val="00330D1E"/>
    <w:rsid w:val="00330D81"/>
    <w:rsid w:val="003310E1"/>
    <w:rsid w:val="00331106"/>
    <w:rsid w:val="003313C5"/>
    <w:rsid w:val="00331EA6"/>
    <w:rsid w:val="0033206B"/>
    <w:rsid w:val="003326DF"/>
    <w:rsid w:val="00332734"/>
    <w:rsid w:val="00333677"/>
    <w:rsid w:val="00333806"/>
    <w:rsid w:val="00333868"/>
    <w:rsid w:val="00334E56"/>
    <w:rsid w:val="00334E5C"/>
    <w:rsid w:val="00335116"/>
    <w:rsid w:val="0033522D"/>
    <w:rsid w:val="0033614E"/>
    <w:rsid w:val="003361AC"/>
    <w:rsid w:val="003362D0"/>
    <w:rsid w:val="003363B2"/>
    <w:rsid w:val="00336796"/>
    <w:rsid w:val="00336963"/>
    <w:rsid w:val="00336A18"/>
    <w:rsid w:val="00336B63"/>
    <w:rsid w:val="00336BE1"/>
    <w:rsid w:val="00336D1F"/>
    <w:rsid w:val="00336E25"/>
    <w:rsid w:val="0033752B"/>
    <w:rsid w:val="00337629"/>
    <w:rsid w:val="00337715"/>
    <w:rsid w:val="00337759"/>
    <w:rsid w:val="00337C22"/>
    <w:rsid w:val="00337D21"/>
    <w:rsid w:val="00340162"/>
    <w:rsid w:val="00340B29"/>
    <w:rsid w:val="00340E7D"/>
    <w:rsid w:val="00341748"/>
    <w:rsid w:val="00341C65"/>
    <w:rsid w:val="00342E5A"/>
    <w:rsid w:val="003430A6"/>
    <w:rsid w:val="0034324A"/>
    <w:rsid w:val="0034339F"/>
    <w:rsid w:val="00343EF5"/>
    <w:rsid w:val="00344073"/>
    <w:rsid w:val="00344324"/>
    <w:rsid w:val="00344835"/>
    <w:rsid w:val="0034537C"/>
    <w:rsid w:val="0034550A"/>
    <w:rsid w:val="00345590"/>
    <w:rsid w:val="003457DB"/>
    <w:rsid w:val="00345F5C"/>
    <w:rsid w:val="0034621F"/>
    <w:rsid w:val="00346384"/>
    <w:rsid w:val="00346531"/>
    <w:rsid w:val="0034678D"/>
    <w:rsid w:val="0035046C"/>
    <w:rsid w:val="00350743"/>
    <w:rsid w:val="00350BD1"/>
    <w:rsid w:val="003514E8"/>
    <w:rsid w:val="0035152B"/>
    <w:rsid w:val="003516AF"/>
    <w:rsid w:val="00351DA4"/>
    <w:rsid w:val="00351E57"/>
    <w:rsid w:val="00351FF4"/>
    <w:rsid w:val="0035206C"/>
    <w:rsid w:val="00352518"/>
    <w:rsid w:val="003526E3"/>
    <w:rsid w:val="00352B19"/>
    <w:rsid w:val="0035316F"/>
    <w:rsid w:val="003544A4"/>
    <w:rsid w:val="00354BDD"/>
    <w:rsid w:val="00354FD9"/>
    <w:rsid w:val="00355624"/>
    <w:rsid w:val="003558D3"/>
    <w:rsid w:val="00355950"/>
    <w:rsid w:val="00355A8F"/>
    <w:rsid w:val="00355C1B"/>
    <w:rsid w:val="003566CA"/>
    <w:rsid w:val="00356C99"/>
    <w:rsid w:val="003578C9"/>
    <w:rsid w:val="00357BEC"/>
    <w:rsid w:val="00357CD9"/>
    <w:rsid w:val="00357FF5"/>
    <w:rsid w:val="00360546"/>
    <w:rsid w:val="0036092D"/>
    <w:rsid w:val="00360C1D"/>
    <w:rsid w:val="00360FAE"/>
    <w:rsid w:val="00361458"/>
    <w:rsid w:val="00361AB4"/>
    <w:rsid w:val="003621A9"/>
    <w:rsid w:val="0036272D"/>
    <w:rsid w:val="003635E9"/>
    <w:rsid w:val="00363A01"/>
    <w:rsid w:val="00363C06"/>
    <w:rsid w:val="00365576"/>
    <w:rsid w:val="00365BEB"/>
    <w:rsid w:val="00365F6A"/>
    <w:rsid w:val="00366039"/>
    <w:rsid w:val="0036655E"/>
    <w:rsid w:val="00367080"/>
    <w:rsid w:val="00367321"/>
    <w:rsid w:val="003677A2"/>
    <w:rsid w:val="003679B5"/>
    <w:rsid w:val="003702A8"/>
    <w:rsid w:val="003706E9"/>
    <w:rsid w:val="00370ECD"/>
    <w:rsid w:val="0037134F"/>
    <w:rsid w:val="00371D32"/>
    <w:rsid w:val="00372009"/>
    <w:rsid w:val="003724D1"/>
    <w:rsid w:val="003726C8"/>
    <w:rsid w:val="0037292B"/>
    <w:rsid w:val="00372CC3"/>
    <w:rsid w:val="0037334F"/>
    <w:rsid w:val="00373874"/>
    <w:rsid w:val="00373CA9"/>
    <w:rsid w:val="00374DA5"/>
    <w:rsid w:val="00374E4C"/>
    <w:rsid w:val="003754C0"/>
    <w:rsid w:val="00375848"/>
    <w:rsid w:val="003759B5"/>
    <w:rsid w:val="00375A8A"/>
    <w:rsid w:val="003760D0"/>
    <w:rsid w:val="00376228"/>
    <w:rsid w:val="0037632F"/>
    <w:rsid w:val="003764F4"/>
    <w:rsid w:val="00377043"/>
    <w:rsid w:val="0037708D"/>
    <w:rsid w:val="0037727B"/>
    <w:rsid w:val="003777FA"/>
    <w:rsid w:val="00377C70"/>
    <w:rsid w:val="00377DC1"/>
    <w:rsid w:val="0038095C"/>
    <w:rsid w:val="00380BF1"/>
    <w:rsid w:val="00380C90"/>
    <w:rsid w:val="00380D04"/>
    <w:rsid w:val="003819DD"/>
    <w:rsid w:val="003823FF"/>
    <w:rsid w:val="00382544"/>
    <w:rsid w:val="00382804"/>
    <w:rsid w:val="00382877"/>
    <w:rsid w:val="00383476"/>
    <w:rsid w:val="00383D18"/>
    <w:rsid w:val="00383DCC"/>
    <w:rsid w:val="003846A6"/>
    <w:rsid w:val="00384C67"/>
    <w:rsid w:val="00384DFF"/>
    <w:rsid w:val="00384F2A"/>
    <w:rsid w:val="00385D53"/>
    <w:rsid w:val="00386897"/>
    <w:rsid w:val="00386904"/>
    <w:rsid w:val="00386E99"/>
    <w:rsid w:val="00386EC9"/>
    <w:rsid w:val="003873F3"/>
    <w:rsid w:val="00387724"/>
    <w:rsid w:val="00387C9C"/>
    <w:rsid w:val="00390016"/>
    <w:rsid w:val="003905E5"/>
    <w:rsid w:val="0039106E"/>
    <w:rsid w:val="00391528"/>
    <w:rsid w:val="00391FC6"/>
    <w:rsid w:val="003925D9"/>
    <w:rsid w:val="0039263A"/>
    <w:rsid w:val="00392D03"/>
    <w:rsid w:val="0039352B"/>
    <w:rsid w:val="00393B13"/>
    <w:rsid w:val="00393F33"/>
    <w:rsid w:val="00394893"/>
    <w:rsid w:val="00394B8C"/>
    <w:rsid w:val="00394F61"/>
    <w:rsid w:val="00394FBA"/>
    <w:rsid w:val="00395486"/>
    <w:rsid w:val="00395636"/>
    <w:rsid w:val="00395DF8"/>
    <w:rsid w:val="00396DE8"/>
    <w:rsid w:val="00397235"/>
    <w:rsid w:val="0039733B"/>
    <w:rsid w:val="00397524"/>
    <w:rsid w:val="003A0482"/>
    <w:rsid w:val="003A0AD3"/>
    <w:rsid w:val="003A0BEE"/>
    <w:rsid w:val="003A1DC9"/>
    <w:rsid w:val="003A22E0"/>
    <w:rsid w:val="003A28E7"/>
    <w:rsid w:val="003A2A33"/>
    <w:rsid w:val="003A3F14"/>
    <w:rsid w:val="003A4B3C"/>
    <w:rsid w:val="003A4B84"/>
    <w:rsid w:val="003A5623"/>
    <w:rsid w:val="003A58BD"/>
    <w:rsid w:val="003A58C6"/>
    <w:rsid w:val="003A5A9A"/>
    <w:rsid w:val="003A5CE6"/>
    <w:rsid w:val="003A6644"/>
    <w:rsid w:val="003A66B9"/>
    <w:rsid w:val="003A6F30"/>
    <w:rsid w:val="003A70C7"/>
    <w:rsid w:val="003A7745"/>
    <w:rsid w:val="003B0082"/>
    <w:rsid w:val="003B00EC"/>
    <w:rsid w:val="003B0400"/>
    <w:rsid w:val="003B085E"/>
    <w:rsid w:val="003B0E8F"/>
    <w:rsid w:val="003B1269"/>
    <w:rsid w:val="003B1DC6"/>
    <w:rsid w:val="003B1E23"/>
    <w:rsid w:val="003B2B76"/>
    <w:rsid w:val="003B2CCB"/>
    <w:rsid w:val="003B2ECB"/>
    <w:rsid w:val="003B3723"/>
    <w:rsid w:val="003B3765"/>
    <w:rsid w:val="003B3F88"/>
    <w:rsid w:val="003B4171"/>
    <w:rsid w:val="003B456B"/>
    <w:rsid w:val="003B4DC1"/>
    <w:rsid w:val="003B5377"/>
    <w:rsid w:val="003B5E76"/>
    <w:rsid w:val="003B69E8"/>
    <w:rsid w:val="003B73F1"/>
    <w:rsid w:val="003B7453"/>
    <w:rsid w:val="003B7C38"/>
    <w:rsid w:val="003B7CB6"/>
    <w:rsid w:val="003C031F"/>
    <w:rsid w:val="003C15DB"/>
    <w:rsid w:val="003C1634"/>
    <w:rsid w:val="003C1663"/>
    <w:rsid w:val="003C191F"/>
    <w:rsid w:val="003C2168"/>
    <w:rsid w:val="003C2392"/>
    <w:rsid w:val="003C2AF9"/>
    <w:rsid w:val="003C2B9A"/>
    <w:rsid w:val="003C2E97"/>
    <w:rsid w:val="003C340F"/>
    <w:rsid w:val="003C4AF8"/>
    <w:rsid w:val="003C5BBF"/>
    <w:rsid w:val="003C5EC3"/>
    <w:rsid w:val="003C6C5B"/>
    <w:rsid w:val="003C6F34"/>
    <w:rsid w:val="003C7698"/>
    <w:rsid w:val="003C78A1"/>
    <w:rsid w:val="003D1302"/>
    <w:rsid w:val="003D1A4A"/>
    <w:rsid w:val="003D351A"/>
    <w:rsid w:val="003D38B5"/>
    <w:rsid w:val="003D39B5"/>
    <w:rsid w:val="003D3D26"/>
    <w:rsid w:val="003D3D9C"/>
    <w:rsid w:val="003D3E12"/>
    <w:rsid w:val="003D41BD"/>
    <w:rsid w:val="003D45F7"/>
    <w:rsid w:val="003D5277"/>
    <w:rsid w:val="003D61FE"/>
    <w:rsid w:val="003D66B7"/>
    <w:rsid w:val="003D6A7D"/>
    <w:rsid w:val="003D72A2"/>
    <w:rsid w:val="003D7682"/>
    <w:rsid w:val="003D777C"/>
    <w:rsid w:val="003E070F"/>
    <w:rsid w:val="003E2F72"/>
    <w:rsid w:val="003E3CFF"/>
    <w:rsid w:val="003E4262"/>
    <w:rsid w:val="003E47E8"/>
    <w:rsid w:val="003E4AA0"/>
    <w:rsid w:val="003E4C16"/>
    <w:rsid w:val="003E51DE"/>
    <w:rsid w:val="003E580D"/>
    <w:rsid w:val="003E593F"/>
    <w:rsid w:val="003E6DAF"/>
    <w:rsid w:val="003F009E"/>
    <w:rsid w:val="003F0E76"/>
    <w:rsid w:val="003F1DAA"/>
    <w:rsid w:val="003F28F3"/>
    <w:rsid w:val="003F2C07"/>
    <w:rsid w:val="003F2DA2"/>
    <w:rsid w:val="003F3EA6"/>
    <w:rsid w:val="003F41DE"/>
    <w:rsid w:val="003F4A9E"/>
    <w:rsid w:val="003F619A"/>
    <w:rsid w:val="003F665D"/>
    <w:rsid w:val="003F699A"/>
    <w:rsid w:val="003F74AD"/>
    <w:rsid w:val="00400077"/>
    <w:rsid w:val="00400168"/>
    <w:rsid w:val="00400844"/>
    <w:rsid w:val="004018E5"/>
    <w:rsid w:val="0040216A"/>
    <w:rsid w:val="004028A0"/>
    <w:rsid w:val="00402B04"/>
    <w:rsid w:val="00403176"/>
    <w:rsid w:val="0040343F"/>
    <w:rsid w:val="00403EEE"/>
    <w:rsid w:val="004041CB"/>
    <w:rsid w:val="0040452B"/>
    <w:rsid w:val="00405409"/>
    <w:rsid w:val="004058E5"/>
    <w:rsid w:val="004062ED"/>
    <w:rsid w:val="00407046"/>
    <w:rsid w:val="0040765A"/>
    <w:rsid w:val="004077B0"/>
    <w:rsid w:val="00407ADB"/>
    <w:rsid w:val="0041080B"/>
    <w:rsid w:val="00410EBD"/>
    <w:rsid w:val="004110E6"/>
    <w:rsid w:val="004110ED"/>
    <w:rsid w:val="00411EC7"/>
    <w:rsid w:val="004123E2"/>
    <w:rsid w:val="004123EB"/>
    <w:rsid w:val="00412842"/>
    <w:rsid w:val="00412A77"/>
    <w:rsid w:val="0041304C"/>
    <w:rsid w:val="004136E8"/>
    <w:rsid w:val="00413796"/>
    <w:rsid w:val="00413FF3"/>
    <w:rsid w:val="004149F4"/>
    <w:rsid w:val="00414FF2"/>
    <w:rsid w:val="00415850"/>
    <w:rsid w:val="0041647E"/>
    <w:rsid w:val="00416986"/>
    <w:rsid w:val="00417EC5"/>
    <w:rsid w:val="00420136"/>
    <w:rsid w:val="004224F9"/>
    <w:rsid w:val="004226EA"/>
    <w:rsid w:val="004238D5"/>
    <w:rsid w:val="00423FD4"/>
    <w:rsid w:val="00424A12"/>
    <w:rsid w:val="00425788"/>
    <w:rsid w:val="004258A9"/>
    <w:rsid w:val="00425B52"/>
    <w:rsid w:val="0042647C"/>
    <w:rsid w:val="004264F9"/>
    <w:rsid w:val="00426685"/>
    <w:rsid w:val="00426A7F"/>
    <w:rsid w:val="00426ACE"/>
    <w:rsid w:val="00426EE7"/>
    <w:rsid w:val="0042738A"/>
    <w:rsid w:val="0042762B"/>
    <w:rsid w:val="00427BCD"/>
    <w:rsid w:val="0043278C"/>
    <w:rsid w:val="0043287E"/>
    <w:rsid w:val="0043291D"/>
    <w:rsid w:val="00433E85"/>
    <w:rsid w:val="004342F0"/>
    <w:rsid w:val="004344A0"/>
    <w:rsid w:val="00435344"/>
    <w:rsid w:val="004364FD"/>
    <w:rsid w:val="00436DA2"/>
    <w:rsid w:val="00436E0F"/>
    <w:rsid w:val="004370A7"/>
    <w:rsid w:val="00437336"/>
    <w:rsid w:val="00437D9A"/>
    <w:rsid w:val="00437E0A"/>
    <w:rsid w:val="00440541"/>
    <w:rsid w:val="0044056B"/>
    <w:rsid w:val="0044066E"/>
    <w:rsid w:val="00440C8C"/>
    <w:rsid w:val="004423E8"/>
    <w:rsid w:val="00442AC8"/>
    <w:rsid w:val="00442F5E"/>
    <w:rsid w:val="0044304A"/>
    <w:rsid w:val="004430BD"/>
    <w:rsid w:val="0044329F"/>
    <w:rsid w:val="00443BA5"/>
    <w:rsid w:val="00443EFE"/>
    <w:rsid w:val="004446F7"/>
    <w:rsid w:val="00444E11"/>
    <w:rsid w:val="00445052"/>
    <w:rsid w:val="00446A05"/>
    <w:rsid w:val="0044700A"/>
    <w:rsid w:val="004472D3"/>
    <w:rsid w:val="004475C4"/>
    <w:rsid w:val="00447E22"/>
    <w:rsid w:val="00450899"/>
    <w:rsid w:val="00450923"/>
    <w:rsid w:val="00450A3A"/>
    <w:rsid w:val="00450BD5"/>
    <w:rsid w:val="00450F42"/>
    <w:rsid w:val="00451685"/>
    <w:rsid w:val="00451925"/>
    <w:rsid w:val="00453FD0"/>
    <w:rsid w:val="0045562D"/>
    <w:rsid w:val="00455736"/>
    <w:rsid w:val="004559B9"/>
    <w:rsid w:val="00455DAA"/>
    <w:rsid w:val="0046085C"/>
    <w:rsid w:val="0046148B"/>
    <w:rsid w:val="004638CE"/>
    <w:rsid w:val="0046390E"/>
    <w:rsid w:val="0046556E"/>
    <w:rsid w:val="00465C66"/>
    <w:rsid w:val="00465E8F"/>
    <w:rsid w:val="0046647B"/>
    <w:rsid w:val="00466529"/>
    <w:rsid w:val="00466B19"/>
    <w:rsid w:val="00467686"/>
    <w:rsid w:val="0046780A"/>
    <w:rsid w:val="00467BFC"/>
    <w:rsid w:val="0047044D"/>
    <w:rsid w:val="00470A4E"/>
    <w:rsid w:val="00471529"/>
    <w:rsid w:val="004716F6"/>
    <w:rsid w:val="0047249D"/>
    <w:rsid w:val="0047292C"/>
    <w:rsid w:val="004735A8"/>
    <w:rsid w:val="00473B69"/>
    <w:rsid w:val="00473E23"/>
    <w:rsid w:val="004741D9"/>
    <w:rsid w:val="0047480C"/>
    <w:rsid w:val="00475E0C"/>
    <w:rsid w:val="004760FC"/>
    <w:rsid w:val="0047655E"/>
    <w:rsid w:val="0047678A"/>
    <w:rsid w:val="00477085"/>
    <w:rsid w:val="004771B7"/>
    <w:rsid w:val="004777F5"/>
    <w:rsid w:val="004779F6"/>
    <w:rsid w:val="00477BF2"/>
    <w:rsid w:val="00480352"/>
    <w:rsid w:val="00480B5F"/>
    <w:rsid w:val="00481733"/>
    <w:rsid w:val="00481F0E"/>
    <w:rsid w:val="00481F6A"/>
    <w:rsid w:val="00482711"/>
    <w:rsid w:val="00483264"/>
    <w:rsid w:val="00483597"/>
    <w:rsid w:val="004837AE"/>
    <w:rsid w:val="0048381C"/>
    <w:rsid w:val="004847FD"/>
    <w:rsid w:val="00484DC3"/>
    <w:rsid w:val="00484F6C"/>
    <w:rsid w:val="004851B0"/>
    <w:rsid w:val="0048539E"/>
    <w:rsid w:val="0048557E"/>
    <w:rsid w:val="00485ABB"/>
    <w:rsid w:val="00485C11"/>
    <w:rsid w:val="00486034"/>
    <w:rsid w:val="00487B95"/>
    <w:rsid w:val="00490821"/>
    <w:rsid w:val="004914AD"/>
    <w:rsid w:val="004916A5"/>
    <w:rsid w:val="00491C80"/>
    <w:rsid w:val="004925E2"/>
    <w:rsid w:val="004937CC"/>
    <w:rsid w:val="00494F0D"/>
    <w:rsid w:val="00495218"/>
    <w:rsid w:val="004969EB"/>
    <w:rsid w:val="00497730"/>
    <w:rsid w:val="00497800"/>
    <w:rsid w:val="004A0CEB"/>
    <w:rsid w:val="004A0E29"/>
    <w:rsid w:val="004A1A92"/>
    <w:rsid w:val="004A2AF3"/>
    <w:rsid w:val="004A2CE6"/>
    <w:rsid w:val="004A31A3"/>
    <w:rsid w:val="004A38D8"/>
    <w:rsid w:val="004A4919"/>
    <w:rsid w:val="004A5415"/>
    <w:rsid w:val="004A603C"/>
    <w:rsid w:val="004A65DD"/>
    <w:rsid w:val="004A6602"/>
    <w:rsid w:val="004A6917"/>
    <w:rsid w:val="004A6F45"/>
    <w:rsid w:val="004A7C8C"/>
    <w:rsid w:val="004B00F5"/>
    <w:rsid w:val="004B0202"/>
    <w:rsid w:val="004B03A4"/>
    <w:rsid w:val="004B064F"/>
    <w:rsid w:val="004B068B"/>
    <w:rsid w:val="004B0752"/>
    <w:rsid w:val="004B0A04"/>
    <w:rsid w:val="004B0A26"/>
    <w:rsid w:val="004B0B8B"/>
    <w:rsid w:val="004B230E"/>
    <w:rsid w:val="004B3B34"/>
    <w:rsid w:val="004B4289"/>
    <w:rsid w:val="004B42E6"/>
    <w:rsid w:val="004B46A2"/>
    <w:rsid w:val="004B4A0F"/>
    <w:rsid w:val="004B600D"/>
    <w:rsid w:val="004B67C4"/>
    <w:rsid w:val="004B6E3C"/>
    <w:rsid w:val="004B780F"/>
    <w:rsid w:val="004B7B3D"/>
    <w:rsid w:val="004C210D"/>
    <w:rsid w:val="004C2940"/>
    <w:rsid w:val="004C2B5C"/>
    <w:rsid w:val="004C2C11"/>
    <w:rsid w:val="004C3101"/>
    <w:rsid w:val="004C32BD"/>
    <w:rsid w:val="004C396F"/>
    <w:rsid w:val="004C3BA6"/>
    <w:rsid w:val="004C4ACD"/>
    <w:rsid w:val="004C53CB"/>
    <w:rsid w:val="004C55FC"/>
    <w:rsid w:val="004C5D0E"/>
    <w:rsid w:val="004C65A5"/>
    <w:rsid w:val="004C6B28"/>
    <w:rsid w:val="004C6C37"/>
    <w:rsid w:val="004C6F5B"/>
    <w:rsid w:val="004C7389"/>
    <w:rsid w:val="004C79A4"/>
    <w:rsid w:val="004C7D2C"/>
    <w:rsid w:val="004C7F55"/>
    <w:rsid w:val="004D0BF4"/>
    <w:rsid w:val="004D1679"/>
    <w:rsid w:val="004D1826"/>
    <w:rsid w:val="004D1B83"/>
    <w:rsid w:val="004D310D"/>
    <w:rsid w:val="004D369F"/>
    <w:rsid w:val="004D4283"/>
    <w:rsid w:val="004D428C"/>
    <w:rsid w:val="004D4B27"/>
    <w:rsid w:val="004D63F1"/>
    <w:rsid w:val="004D76FD"/>
    <w:rsid w:val="004D7925"/>
    <w:rsid w:val="004E0713"/>
    <w:rsid w:val="004E0885"/>
    <w:rsid w:val="004E0A41"/>
    <w:rsid w:val="004E0A89"/>
    <w:rsid w:val="004E0CCA"/>
    <w:rsid w:val="004E0E00"/>
    <w:rsid w:val="004E0FE5"/>
    <w:rsid w:val="004E1228"/>
    <w:rsid w:val="004E1497"/>
    <w:rsid w:val="004E19E5"/>
    <w:rsid w:val="004E3D10"/>
    <w:rsid w:val="004E41DF"/>
    <w:rsid w:val="004E4309"/>
    <w:rsid w:val="004E4C30"/>
    <w:rsid w:val="004E4E24"/>
    <w:rsid w:val="004E5C5F"/>
    <w:rsid w:val="004E6129"/>
    <w:rsid w:val="004E6459"/>
    <w:rsid w:val="004E68FE"/>
    <w:rsid w:val="004E6D22"/>
    <w:rsid w:val="004E6EA6"/>
    <w:rsid w:val="004E75FF"/>
    <w:rsid w:val="004E7A69"/>
    <w:rsid w:val="004E7BFE"/>
    <w:rsid w:val="004E7CF1"/>
    <w:rsid w:val="004F121A"/>
    <w:rsid w:val="004F1E13"/>
    <w:rsid w:val="004F25F3"/>
    <w:rsid w:val="004F2A49"/>
    <w:rsid w:val="004F371A"/>
    <w:rsid w:val="004F3BFD"/>
    <w:rsid w:val="004F410F"/>
    <w:rsid w:val="004F4154"/>
    <w:rsid w:val="004F42D6"/>
    <w:rsid w:val="004F45D0"/>
    <w:rsid w:val="004F4E69"/>
    <w:rsid w:val="004F662F"/>
    <w:rsid w:val="004F6BC3"/>
    <w:rsid w:val="004F6FB9"/>
    <w:rsid w:val="004F7C8F"/>
    <w:rsid w:val="00500B11"/>
    <w:rsid w:val="00500B6D"/>
    <w:rsid w:val="00500B95"/>
    <w:rsid w:val="00500C76"/>
    <w:rsid w:val="00501C23"/>
    <w:rsid w:val="00501CE7"/>
    <w:rsid w:val="00502115"/>
    <w:rsid w:val="005023FF"/>
    <w:rsid w:val="00502DFC"/>
    <w:rsid w:val="00503188"/>
    <w:rsid w:val="005038EB"/>
    <w:rsid w:val="00503C7F"/>
    <w:rsid w:val="00504033"/>
    <w:rsid w:val="0050436E"/>
    <w:rsid w:val="00504B4A"/>
    <w:rsid w:val="00504CA8"/>
    <w:rsid w:val="0050560C"/>
    <w:rsid w:val="00506483"/>
    <w:rsid w:val="00506530"/>
    <w:rsid w:val="00506740"/>
    <w:rsid w:val="0051010D"/>
    <w:rsid w:val="005104B5"/>
    <w:rsid w:val="005112C5"/>
    <w:rsid w:val="00511512"/>
    <w:rsid w:val="00511E8E"/>
    <w:rsid w:val="00511F49"/>
    <w:rsid w:val="005125D1"/>
    <w:rsid w:val="005127F4"/>
    <w:rsid w:val="00512BF6"/>
    <w:rsid w:val="00513102"/>
    <w:rsid w:val="00513E54"/>
    <w:rsid w:val="0051409C"/>
    <w:rsid w:val="005146B6"/>
    <w:rsid w:val="00514D34"/>
    <w:rsid w:val="00514DF4"/>
    <w:rsid w:val="00515359"/>
    <w:rsid w:val="00515942"/>
    <w:rsid w:val="00515C10"/>
    <w:rsid w:val="00515DEE"/>
    <w:rsid w:val="00516CEF"/>
    <w:rsid w:val="005176D8"/>
    <w:rsid w:val="0052044F"/>
    <w:rsid w:val="00520610"/>
    <w:rsid w:val="00521CB7"/>
    <w:rsid w:val="0052287D"/>
    <w:rsid w:val="00522920"/>
    <w:rsid w:val="00522F63"/>
    <w:rsid w:val="005230A9"/>
    <w:rsid w:val="00524704"/>
    <w:rsid w:val="005247C1"/>
    <w:rsid w:val="00525260"/>
    <w:rsid w:val="00525386"/>
    <w:rsid w:val="00525588"/>
    <w:rsid w:val="00526A36"/>
    <w:rsid w:val="00526F27"/>
    <w:rsid w:val="0052733C"/>
    <w:rsid w:val="00527662"/>
    <w:rsid w:val="0052776B"/>
    <w:rsid w:val="00527883"/>
    <w:rsid w:val="00527F16"/>
    <w:rsid w:val="005302DB"/>
    <w:rsid w:val="005305C0"/>
    <w:rsid w:val="00530685"/>
    <w:rsid w:val="00530D3D"/>
    <w:rsid w:val="00530EEE"/>
    <w:rsid w:val="0053196C"/>
    <w:rsid w:val="0053214C"/>
    <w:rsid w:val="00532189"/>
    <w:rsid w:val="00532D3F"/>
    <w:rsid w:val="00533FBC"/>
    <w:rsid w:val="00534DAC"/>
    <w:rsid w:val="00535B26"/>
    <w:rsid w:val="005366E2"/>
    <w:rsid w:val="00536C06"/>
    <w:rsid w:val="00537B25"/>
    <w:rsid w:val="00540673"/>
    <w:rsid w:val="005427C7"/>
    <w:rsid w:val="00542F65"/>
    <w:rsid w:val="00543BCF"/>
    <w:rsid w:val="00543FD3"/>
    <w:rsid w:val="00544AEA"/>
    <w:rsid w:val="00545148"/>
    <w:rsid w:val="005457A7"/>
    <w:rsid w:val="005457B6"/>
    <w:rsid w:val="00545861"/>
    <w:rsid w:val="0054604A"/>
    <w:rsid w:val="00546CBF"/>
    <w:rsid w:val="005471A2"/>
    <w:rsid w:val="005474EC"/>
    <w:rsid w:val="00547B30"/>
    <w:rsid w:val="00547E2E"/>
    <w:rsid w:val="00550AFF"/>
    <w:rsid w:val="005511D7"/>
    <w:rsid w:val="00551C56"/>
    <w:rsid w:val="005528D6"/>
    <w:rsid w:val="005530A2"/>
    <w:rsid w:val="00553B1C"/>
    <w:rsid w:val="00553B81"/>
    <w:rsid w:val="005543D9"/>
    <w:rsid w:val="00555993"/>
    <w:rsid w:val="00556109"/>
    <w:rsid w:val="00556726"/>
    <w:rsid w:val="00556A8F"/>
    <w:rsid w:val="00556AD2"/>
    <w:rsid w:val="005576E9"/>
    <w:rsid w:val="00557A77"/>
    <w:rsid w:val="00557FAA"/>
    <w:rsid w:val="005601A5"/>
    <w:rsid w:val="00561650"/>
    <w:rsid w:val="00561A6D"/>
    <w:rsid w:val="0056276F"/>
    <w:rsid w:val="00562951"/>
    <w:rsid w:val="00562DD3"/>
    <w:rsid w:val="00562E2A"/>
    <w:rsid w:val="005632A8"/>
    <w:rsid w:val="00563A60"/>
    <w:rsid w:val="0056498D"/>
    <w:rsid w:val="00564AE3"/>
    <w:rsid w:val="00564B73"/>
    <w:rsid w:val="00564DE5"/>
    <w:rsid w:val="00564FCD"/>
    <w:rsid w:val="00565468"/>
    <w:rsid w:val="00565C8D"/>
    <w:rsid w:val="00565D54"/>
    <w:rsid w:val="00565F78"/>
    <w:rsid w:val="005665D9"/>
    <w:rsid w:val="00566B5B"/>
    <w:rsid w:val="00566FDD"/>
    <w:rsid w:val="00567087"/>
    <w:rsid w:val="005671DA"/>
    <w:rsid w:val="00567724"/>
    <w:rsid w:val="0057024C"/>
    <w:rsid w:val="0057030F"/>
    <w:rsid w:val="005713E0"/>
    <w:rsid w:val="0057190A"/>
    <w:rsid w:val="00571B9A"/>
    <w:rsid w:val="0057227C"/>
    <w:rsid w:val="00573007"/>
    <w:rsid w:val="005735DA"/>
    <w:rsid w:val="00573B93"/>
    <w:rsid w:val="00574F60"/>
    <w:rsid w:val="005756DE"/>
    <w:rsid w:val="005765C2"/>
    <w:rsid w:val="00577307"/>
    <w:rsid w:val="005774D8"/>
    <w:rsid w:val="00577716"/>
    <w:rsid w:val="00577C1C"/>
    <w:rsid w:val="00577E4F"/>
    <w:rsid w:val="0057D535"/>
    <w:rsid w:val="005800AD"/>
    <w:rsid w:val="00582220"/>
    <w:rsid w:val="0058245A"/>
    <w:rsid w:val="005827A0"/>
    <w:rsid w:val="00583265"/>
    <w:rsid w:val="00583D6C"/>
    <w:rsid w:val="00583EC6"/>
    <w:rsid w:val="00584FC6"/>
    <w:rsid w:val="0058523D"/>
    <w:rsid w:val="005856F4"/>
    <w:rsid w:val="00585F9D"/>
    <w:rsid w:val="0058660D"/>
    <w:rsid w:val="00586A4D"/>
    <w:rsid w:val="00587DBD"/>
    <w:rsid w:val="005905F0"/>
    <w:rsid w:val="00590778"/>
    <w:rsid w:val="00590CE4"/>
    <w:rsid w:val="00590E14"/>
    <w:rsid w:val="0059279A"/>
    <w:rsid w:val="005929A6"/>
    <w:rsid w:val="00592B69"/>
    <w:rsid w:val="00592D31"/>
    <w:rsid w:val="0059397B"/>
    <w:rsid w:val="00593B3F"/>
    <w:rsid w:val="0059476A"/>
    <w:rsid w:val="0059494D"/>
    <w:rsid w:val="00594ACA"/>
    <w:rsid w:val="005956C2"/>
    <w:rsid w:val="005958A2"/>
    <w:rsid w:val="00595C59"/>
    <w:rsid w:val="005961E9"/>
    <w:rsid w:val="005962EA"/>
    <w:rsid w:val="00596BB4"/>
    <w:rsid w:val="0059700A"/>
    <w:rsid w:val="00597159"/>
    <w:rsid w:val="0059748B"/>
    <w:rsid w:val="005974A8"/>
    <w:rsid w:val="0059788A"/>
    <w:rsid w:val="00597F44"/>
    <w:rsid w:val="005A0202"/>
    <w:rsid w:val="005A0A28"/>
    <w:rsid w:val="005A10DC"/>
    <w:rsid w:val="005A1BCC"/>
    <w:rsid w:val="005A1D9E"/>
    <w:rsid w:val="005A1E9A"/>
    <w:rsid w:val="005A2857"/>
    <w:rsid w:val="005A2AEE"/>
    <w:rsid w:val="005A2B76"/>
    <w:rsid w:val="005A2C15"/>
    <w:rsid w:val="005A31E5"/>
    <w:rsid w:val="005A3394"/>
    <w:rsid w:val="005A4226"/>
    <w:rsid w:val="005A49A7"/>
    <w:rsid w:val="005A5734"/>
    <w:rsid w:val="005A57FC"/>
    <w:rsid w:val="005A6067"/>
    <w:rsid w:val="005A61DE"/>
    <w:rsid w:val="005A6469"/>
    <w:rsid w:val="005A6510"/>
    <w:rsid w:val="005A69FC"/>
    <w:rsid w:val="005A72F9"/>
    <w:rsid w:val="005B0BC7"/>
    <w:rsid w:val="005B0C51"/>
    <w:rsid w:val="005B1060"/>
    <w:rsid w:val="005B122A"/>
    <w:rsid w:val="005B1437"/>
    <w:rsid w:val="005B1756"/>
    <w:rsid w:val="005B1B89"/>
    <w:rsid w:val="005B1D2A"/>
    <w:rsid w:val="005B4D22"/>
    <w:rsid w:val="005B5432"/>
    <w:rsid w:val="005B551B"/>
    <w:rsid w:val="005B64BC"/>
    <w:rsid w:val="005B6D11"/>
    <w:rsid w:val="005B6ECE"/>
    <w:rsid w:val="005B712C"/>
    <w:rsid w:val="005B72A9"/>
    <w:rsid w:val="005B7CBA"/>
    <w:rsid w:val="005B7E9C"/>
    <w:rsid w:val="005C051E"/>
    <w:rsid w:val="005C0EA6"/>
    <w:rsid w:val="005C1FE0"/>
    <w:rsid w:val="005C22C8"/>
    <w:rsid w:val="005C2947"/>
    <w:rsid w:val="005C2BB7"/>
    <w:rsid w:val="005C347B"/>
    <w:rsid w:val="005C368E"/>
    <w:rsid w:val="005C3AC6"/>
    <w:rsid w:val="005C41F6"/>
    <w:rsid w:val="005C5398"/>
    <w:rsid w:val="005C55DD"/>
    <w:rsid w:val="005C5FED"/>
    <w:rsid w:val="005C64C2"/>
    <w:rsid w:val="005C67C0"/>
    <w:rsid w:val="005C7113"/>
    <w:rsid w:val="005C73CE"/>
    <w:rsid w:val="005C7BA8"/>
    <w:rsid w:val="005D0817"/>
    <w:rsid w:val="005D0CB2"/>
    <w:rsid w:val="005D2194"/>
    <w:rsid w:val="005D221D"/>
    <w:rsid w:val="005D2347"/>
    <w:rsid w:val="005D2ECA"/>
    <w:rsid w:val="005D32E6"/>
    <w:rsid w:val="005D35BD"/>
    <w:rsid w:val="005D37D9"/>
    <w:rsid w:val="005D431F"/>
    <w:rsid w:val="005D4822"/>
    <w:rsid w:val="005D5509"/>
    <w:rsid w:val="005D5FD8"/>
    <w:rsid w:val="005D5FF2"/>
    <w:rsid w:val="005D6561"/>
    <w:rsid w:val="005D6B66"/>
    <w:rsid w:val="005D7304"/>
    <w:rsid w:val="005D7C4A"/>
    <w:rsid w:val="005DE43A"/>
    <w:rsid w:val="005E05B4"/>
    <w:rsid w:val="005E150A"/>
    <w:rsid w:val="005E1900"/>
    <w:rsid w:val="005E21D9"/>
    <w:rsid w:val="005E258E"/>
    <w:rsid w:val="005E2850"/>
    <w:rsid w:val="005E2D03"/>
    <w:rsid w:val="005E314D"/>
    <w:rsid w:val="005E3671"/>
    <w:rsid w:val="005E441E"/>
    <w:rsid w:val="005E5205"/>
    <w:rsid w:val="005E5AFC"/>
    <w:rsid w:val="005E6080"/>
    <w:rsid w:val="005E6B3F"/>
    <w:rsid w:val="005E75FC"/>
    <w:rsid w:val="005E77AA"/>
    <w:rsid w:val="005E7B62"/>
    <w:rsid w:val="005F078E"/>
    <w:rsid w:val="005F0827"/>
    <w:rsid w:val="005F0DF9"/>
    <w:rsid w:val="005F174C"/>
    <w:rsid w:val="005F186B"/>
    <w:rsid w:val="005F1C3D"/>
    <w:rsid w:val="005F2C02"/>
    <w:rsid w:val="005F35AB"/>
    <w:rsid w:val="005F42B7"/>
    <w:rsid w:val="005F446F"/>
    <w:rsid w:val="005F4A63"/>
    <w:rsid w:val="005F4C7D"/>
    <w:rsid w:val="005F50A1"/>
    <w:rsid w:val="005F50B4"/>
    <w:rsid w:val="005F6738"/>
    <w:rsid w:val="005F67D2"/>
    <w:rsid w:val="005F6CC9"/>
    <w:rsid w:val="005F787B"/>
    <w:rsid w:val="005F7CD1"/>
    <w:rsid w:val="00600036"/>
    <w:rsid w:val="006001B1"/>
    <w:rsid w:val="0060057F"/>
    <w:rsid w:val="006005CB"/>
    <w:rsid w:val="006010DF"/>
    <w:rsid w:val="00601928"/>
    <w:rsid w:val="00601950"/>
    <w:rsid w:val="00602297"/>
    <w:rsid w:val="00602922"/>
    <w:rsid w:val="00602A46"/>
    <w:rsid w:val="00602DD2"/>
    <w:rsid w:val="006030F9"/>
    <w:rsid w:val="00603C4A"/>
    <w:rsid w:val="00603E91"/>
    <w:rsid w:val="006044DC"/>
    <w:rsid w:val="0060466F"/>
    <w:rsid w:val="006063FC"/>
    <w:rsid w:val="00606A88"/>
    <w:rsid w:val="0060747E"/>
    <w:rsid w:val="00607673"/>
    <w:rsid w:val="00610295"/>
    <w:rsid w:val="00610488"/>
    <w:rsid w:val="0061073E"/>
    <w:rsid w:val="00610D02"/>
    <w:rsid w:val="00610D7B"/>
    <w:rsid w:val="00611373"/>
    <w:rsid w:val="006113FF"/>
    <w:rsid w:val="006116A2"/>
    <w:rsid w:val="00612DF7"/>
    <w:rsid w:val="00612F46"/>
    <w:rsid w:val="0061360B"/>
    <w:rsid w:val="00613889"/>
    <w:rsid w:val="00613B8E"/>
    <w:rsid w:val="00613E9D"/>
    <w:rsid w:val="00613F77"/>
    <w:rsid w:val="00614094"/>
    <w:rsid w:val="00614125"/>
    <w:rsid w:val="006141FB"/>
    <w:rsid w:val="00615086"/>
    <w:rsid w:val="006153B3"/>
    <w:rsid w:val="00615808"/>
    <w:rsid w:val="006160CA"/>
    <w:rsid w:val="006165CB"/>
    <w:rsid w:val="00620182"/>
    <w:rsid w:val="0062077F"/>
    <w:rsid w:val="00621140"/>
    <w:rsid w:val="00621933"/>
    <w:rsid w:val="00623745"/>
    <w:rsid w:val="00624354"/>
    <w:rsid w:val="00624BD4"/>
    <w:rsid w:val="006254F0"/>
    <w:rsid w:val="00625CEE"/>
    <w:rsid w:val="00625FB4"/>
    <w:rsid w:val="0062642E"/>
    <w:rsid w:val="00626827"/>
    <w:rsid w:val="00626D49"/>
    <w:rsid w:val="006274A4"/>
    <w:rsid w:val="006300DB"/>
    <w:rsid w:val="0063076F"/>
    <w:rsid w:val="00630C10"/>
    <w:rsid w:val="00630DAA"/>
    <w:rsid w:val="00632800"/>
    <w:rsid w:val="00632B32"/>
    <w:rsid w:val="0063418E"/>
    <w:rsid w:val="00634A06"/>
    <w:rsid w:val="00634A60"/>
    <w:rsid w:val="00634FB1"/>
    <w:rsid w:val="00635782"/>
    <w:rsid w:val="00635820"/>
    <w:rsid w:val="00635C9B"/>
    <w:rsid w:val="006361E9"/>
    <w:rsid w:val="006368FF"/>
    <w:rsid w:val="00636AD5"/>
    <w:rsid w:val="0063728F"/>
    <w:rsid w:val="006372C1"/>
    <w:rsid w:val="00637AC2"/>
    <w:rsid w:val="00637F93"/>
    <w:rsid w:val="006402C3"/>
    <w:rsid w:val="006407EB"/>
    <w:rsid w:val="00641BF5"/>
    <w:rsid w:val="00642170"/>
    <w:rsid w:val="006421BD"/>
    <w:rsid w:val="00642296"/>
    <w:rsid w:val="00642616"/>
    <w:rsid w:val="00642744"/>
    <w:rsid w:val="0064294B"/>
    <w:rsid w:val="00643A24"/>
    <w:rsid w:val="00644AAD"/>
    <w:rsid w:val="00644B56"/>
    <w:rsid w:val="00644BA1"/>
    <w:rsid w:val="00644DBD"/>
    <w:rsid w:val="00644E50"/>
    <w:rsid w:val="00645DA1"/>
    <w:rsid w:val="00645E87"/>
    <w:rsid w:val="00647C3E"/>
    <w:rsid w:val="00647EA4"/>
    <w:rsid w:val="006509B4"/>
    <w:rsid w:val="00650C09"/>
    <w:rsid w:val="00650F3A"/>
    <w:rsid w:val="006516A8"/>
    <w:rsid w:val="00652023"/>
    <w:rsid w:val="006520D5"/>
    <w:rsid w:val="006526CE"/>
    <w:rsid w:val="00652A76"/>
    <w:rsid w:val="0065322F"/>
    <w:rsid w:val="0065423D"/>
    <w:rsid w:val="00654506"/>
    <w:rsid w:val="00654A82"/>
    <w:rsid w:val="00654EEB"/>
    <w:rsid w:val="006550CB"/>
    <w:rsid w:val="00655443"/>
    <w:rsid w:val="00655E63"/>
    <w:rsid w:val="00655F88"/>
    <w:rsid w:val="00655F89"/>
    <w:rsid w:val="00656C25"/>
    <w:rsid w:val="00656ED5"/>
    <w:rsid w:val="006572C2"/>
    <w:rsid w:val="006575F3"/>
    <w:rsid w:val="00660309"/>
    <w:rsid w:val="00660A09"/>
    <w:rsid w:val="00660C8A"/>
    <w:rsid w:val="00660E74"/>
    <w:rsid w:val="0066170C"/>
    <w:rsid w:val="00662036"/>
    <w:rsid w:val="0066220B"/>
    <w:rsid w:val="006627B0"/>
    <w:rsid w:val="00662812"/>
    <w:rsid w:val="0066290C"/>
    <w:rsid w:val="0066322B"/>
    <w:rsid w:val="00664010"/>
    <w:rsid w:val="0066406A"/>
    <w:rsid w:val="00664FA4"/>
    <w:rsid w:val="00665B4C"/>
    <w:rsid w:val="006665AD"/>
    <w:rsid w:val="006665E4"/>
    <w:rsid w:val="00666730"/>
    <w:rsid w:val="00666A3B"/>
    <w:rsid w:val="0066708D"/>
    <w:rsid w:val="006675F6"/>
    <w:rsid w:val="00667A80"/>
    <w:rsid w:val="00667B51"/>
    <w:rsid w:val="0066FED5"/>
    <w:rsid w:val="006701C6"/>
    <w:rsid w:val="006703F7"/>
    <w:rsid w:val="00670807"/>
    <w:rsid w:val="00670C83"/>
    <w:rsid w:val="00671086"/>
    <w:rsid w:val="006711DE"/>
    <w:rsid w:val="0067128A"/>
    <w:rsid w:val="00671441"/>
    <w:rsid w:val="00672470"/>
    <w:rsid w:val="00672BFC"/>
    <w:rsid w:val="00672E95"/>
    <w:rsid w:val="006739DF"/>
    <w:rsid w:val="006741B9"/>
    <w:rsid w:val="0067420A"/>
    <w:rsid w:val="00675FEF"/>
    <w:rsid w:val="00676458"/>
    <w:rsid w:val="00677CA0"/>
    <w:rsid w:val="00677E1B"/>
    <w:rsid w:val="00680E16"/>
    <w:rsid w:val="00680E60"/>
    <w:rsid w:val="006811FB"/>
    <w:rsid w:val="00681673"/>
    <w:rsid w:val="006816F0"/>
    <w:rsid w:val="00681C52"/>
    <w:rsid w:val="00681DC3"/>
    <w:rsid w:val="006821A4"/>
    <w:rsid w:val="006821F5"/>
    <w:rsid w:val="0068228C"/>
    <w:rsid w:val="0068269B"/>
    <w:rsid w:val="006831EA"/>
    <w:rsid w:val="00683322"/>
    <w:rsid w:val="00684007"/>
    <w:rsid w:val="0068409B"/>
    <w:rsid w:val="00684365"/>
    <w:rsid w:val="00684E60"/>
    <w:rsid w:val="006851B1"/>
    <w:rsid w:val="0068568A"/>
    <w:rsid w:val="00685757"/>
    <w:rsid w:val="00685813"/>
    <w:rsid w:val="006858E7"/>
    <w:rsid w:val="0068655D"/>
    <w:rsid w:val="00686FA0"/>
    <w:rsid w:val="0068731C"/>
    <w:rsid w:val="006879CE"/>
    <w:rsid w:val="00687E72"/>
    <w:rsid w:val="0069052F"/>
    <w:rsid w:val="00690567"/>
    <w:rsid w:val="006908D7"/>
    <w:rsid w:val="006915B3"/>
    <w:rsid w:val="00691A82"/>
    <w:rsid w:val="00691C26"/>
    <w:rsid w:val="00691F46"/>
    <w:rsid w:val="00692D5F"/>
    <w:rsid w:val="00693311"/>
    <w:rsid w:val="00696468"/>
    <w:rsid w:val="006966D1"/>
    <w:rsid w:val="0069739D"/>
    <w:rsid w:val="006977E7"/>
    <w:rsid w:val="0069FE96"/>
    <w:rsid w:val="006A076D"/>
    <w:rsid w:val="006A157F"/>
    <w:rsid w:val="006A18E9"/>
    <w:rsid w:val="006A29E2"/>
    <w:rsid w:val="006A2E98"/>
    <w:rsid w:val="006A2F2D"/>
    <w:rsid w:val="006A316B"/>
    <w:rsid w:val="006A4082"/>
    <w:rsid w:val="006A4BA2"/>
    <w:rsid w:val="006A68F6"/>
    <w:rsid w:val="006A6B3B"/>
    <w:rsid w:val="006A6CCF"/>
    <w:rsid w:val="006B1B62"/>
    <w:rsid w:val="006B1CE0"/>
    <w:rsid w:val="006B22B8"/>
    <w:rsid w:val="006B2A35"/>
    <w:rsid w:val="006B3054"/>
    <w:rsid w:val="006B3374"/>
    <w:rsid w:val="006B3B38"/>
    <w:rsid w:val="006B3C88"/>
    <w:rsid w:val="006B4191"/>
    <w:rsid w:val="006B503A"/>
    <w:rsid w:val="006B71A3"/>
    <w:rsid w:val="006B75F4"/>
    <w:rsid w:val="006B78DD"/>
    <w:rsid w:val="006B7C88"/>
    <w:rsid w:val="006B7EF4"/>
    <w:rsid w:val="006C0EC6"/>
    <w:rsid w:val="006C143A"/>
    <w:rsid w:val="006C1C4E"/>
    <w:rsid w:val="006C2201"/>
    <w:rsid w:val="006C2855"/>
    <w:rsid w:val="006C2C8E"/>
    <w:rsid w:val="006C2DE5"/>
    <w:rsid w:val="006C2FCA"/>
    <w:rsid w:val="006C35FB"/>
    <w:rsid w:val="006C385B"/>
    <w:rsid w:val="006C3D9D"/>
    <w:rsid w:val="006C437F"/>
    <w:rsid w:val="006C5133"/>
    <w:rsid w:val="006C517A"/>
    <w:rsid w:val="006C5905"/>
    <w:rsid w:val="006C5B14"/>
    <w:rsid w:val="006C6765"/>
    <w:rsid w:val="006C67DF"/>
    <w:rsid w:val="006D08A4"/>
    <w:rsid w:val="006D0FCE"/>
    <w:rsid w:val="006D119D"/>
    <w:rsid w:val="006D1785"/>
    <w:rsid w:val="006D1AAA"/>
    <w:rsid w:val="006D446F"/>
    <w:rsid w:val="006D4769"/>
    <w:rsid w:val="006D47BE"/>
    <w:rsid w:val="006D48E9"/>
    <w:rsid w:val="006D4B83"/>
    <w:rsid w:val="006D4BD0"/>
    <w:rsid w:val="006D4DBE"/>
    <w:rsid w:val="006D56EC"/>
    <w:rsid w:val="006D57F7"/>
    <w:rsid w:val="006D601E"/>
    <w:rsid w:val="006D6790"/>
    <w:rsid w:val="006D6A22"/>
    <w:rsid w:val="006D6FA3"/>
    <w:rsid w:val="006D78DB"/>
    <w:rsid w:val="006D79E0"/>
    <w:rsid w:val="006D7E98"/>
    <w:rsid w:val="006E0811"/>
    <w:rsid w:val="006E17A9"/>
    <w:rsid w:val="006E2314"/>
    <w:rsid w:val="006E23F9"/>
    <w:rsid w:val="006E25A0"/>
    <w:rsid w:val="006E3A60"/>
    <w:rsid w:val="006E4F69"/>
    <w:rsid w:val="006E55C1"/>
    <w:rsid w:val="006E6C55"/>
    <w:rsid w:val="006F131A"/>
    <w:rsid w:val="006F17DE"/>
    <w:rsid w:val="006F18EA"/>
    <w:rsid w:val="006F2281"/>
    <w:rsid w:val="006F2903"/>
    <w:rsid w:val="006F2D29"/>
    <w:rsid w:val="006F3B3B"/>
    <w:rsid w:val="006F47D8"/>
    <w:rsid w:val="006F48FA"/>
    <w:rsid w:val="006F4A19"/>
    <w:rsid w:val="006F4B17"/>
    <w:rsid w:val="006F5601"/>
    <w:rsid w:val="006F59BF"/>
    <w:rsid w:val="006F5DE6"/>
    <w:rsid w:val="006F6239"/>
    <w:rsid w:val="006F6957"/>
    <w:rsid w:val="006F6CF0"/>
    <w:rsid w:val="006F6EE2"/>
    <w:rsid w:val="006F6EE8"/>
    <w:rsid w:val="006F73B8"/>
    <w:rsid w:val="006F7E7E"/>
    <w:rsid w:val="006F7F68"/>
    <w:rsid w:val="0070009E"/>
    <w:rsid w:val="00700575"/>
    <w:rsid w:val="007008BF"/>
    <w:rsid w:val="0070115B"/>
    <w:rsid w:val="00701212"/>
    <w:rsid w:val="00701880"/>
    <w:rsid w:val="00701FB9"/>
    <w:rsid w:val="007021F3"/>
    <w:rsid w:val="00702B14"/>
    <w:rsid w:val="007033B2"/>
    <w:rsid w:val="00703BB8"/>
    <w:rsid w:val="00704493"/>
    <w:rsid w:val="00705063"/>
    <w:rsid w:val="007051CB"/>
    <w:rsid w:val="00705BAD"/>
    <w:rsid w:val="00705FD9"/>
    <w:rsid w:val="00707824"/>
    <w:rsid w:val="00710128"/>
    <w:rsid w:val="007102CF"/>
    <w:rsid w:val="0071044C"/>
    <w:rsid w:val="00712476"/>
    <w:rsid w:val="00713FFE"/>
    <w:rsid w:val="00714549"/>
    <w:rsid w:val="0071550B"/>
    <w:rsid w:val="00715922"/>
    <w:rsid w:val="00715BDE"/>
    <w:rsid w:val="00716283"/>
    <w:rsid w:val="0071645C"/>
    <w:rsid w:val="00720FD7"/>
    <w:rsid w:val="00720FFF"/>
    <w:rsid w:val="007215FC"/>
    <w:rsid w:val="00723085"/>
    <w:rsid w:val="0072317B"/>
    <w:rsid w:val="00723278"/>
    <w:rsid w:val="0072641E"/>
    <w:rsid w:val="007264D0"/>
    <w:rsid w:val="00726683"/>
    <w:rsid w:val="0072689A"/>
    <w:rsid w:val="00726E72"/>
    <w:rsid w:val="00730D32"/>
    <w:rsid w:val="0073169B"/>
    <w:rsid w:val="00731EB1"/>
    <w:rsid w:val="0073221D"/>
    <w:rsid w:val="00732AED"/>
    <w:rsid w:val="00734354"/>
    <w:rsid w:val="0073459E"/>
    <w:rsid w:val="0073461B"/>
    <w:rsid w:val="0073483D"/>
    <w:rsid w:val="00734876"/>
    <w:rsid w:val="00734BF4"/>
    <w:rsid w:val="00736369"/>
    <w:rsid w:val="00736816"/>
    <w:rsid w:val="007369A9"/>
    <w:rsid w:val="00736AD7"/>
    <w:rsid w:val="0073789A"/>
    <w:rsid w:val="00737A72"/>
    <w:rsid w:val="00740181"/>
    <w:rsid w:val="007405DD"/>
    <w:rsid w:val="0074142E"/>
    <w:rsid w:val="0074145E"/>
    <w:rsid w:val="00741629"/>
    <w:rsid w:val="00741708"/>
    <w:rsid w:val="0074186B"/>
    <w:rsid w:val="00742192"/>
    <w:rsid w:val="0074250E"/>
    <w:rsid w:val="00742638"/>
    <w:rsid w:val="00742EEA"/>
    <w:rsid w:val="0074321B"/>
    <w:rsid w:val="0074343B"/>
    <w:rsid w:val="0074498D"/>
    <w:rsid w:val="00744BAD"/>
    <w:rsid w:val="0074594D"/>
    <w:rsid w:val="0074595F"/>
    <w:rsid w:val="00745B05"/>
    <w:rsid w:val="007463DC"/>
    <w:rsid w:val="00746724"/>
    <w:rsid w:val="0074695E"/>
    <w:rsid w:val="00747142"/>
    <w:rsid w:val="0074763A"/>
    <w:rsid w:val="0074782D"/>
    <w:rsid w:val="0074790C"/>
    <w:rsid w:val="00747EED"/>
    <w:rsid w:val="00750100"/>
    <w:rsid w:val="00751067"/>
    <w:rsid w:val="00751AC7"/>
    <w:rsid w:val="00752065"/>
    <w:rsid w:val="00752514"/>
    <w:rsid w:val="0075252A"/>
    <w:rsid w:val="00752E82"/>
    <w:rsid w:val="007533E4"/>
    <w:rsid w:val="007545C1"/>
    <w:rsid w:val="00754E4C"/>
    <w:rsid w:val="007550A8"/>
    <w:rsid w:val="0075537E"/>
    <w:rsid w:val="00755970"/>
    <w:rsid w:val="00757220"/>
    <w:rsid w:val="00760428"/>
    <w:rsid w:val="007605F0"/>
    <w:rsid w:val="00761468"/>
    <w:rsid w:val="007620BD"/>
    <w:rsid w:val="00763092"/>
    <w:rsid w:val="00763680"/>
    <w:rsid w:val="00763D7D"/>
    <w:rsid w:val="007647B9"/>
    <w:rsid w:val="00764E1D"/>
    <w:rsid w:val="007659BD"/>
    <w:rsid w:val="00766236"/>
    <w:rsid w:val="00766D24"/>
    <w:rsid w:val="00766DCF"/>
    <w:rsid w:val="00767116"/>
    <w:rsid w:val="00767494"/>
    <w:rsid w:val="00767BD8"/>
    <w:rsid w:val="00767E66"/>
    <w:rsid w:val="007701A3"/>
    <w:rsid w:val="007720A2"/>
    <w:rsid w:val="00772C3B"/>
    <w:rsid w:val="0077313F"/>
    <w:rsid w:val="007735F9"/>
    <w:rsid w:val="00773605"/>
    <w:rsid w:val="00773AB0"/>
    <w:rsid w:val="007740D9"/>
    <w:rsid w:val="007750FB"/>
    <w:rsid w:val="007754BE"/>
    <w:rsid w:val="00776858"/>
    <w:rsid w:val="007803A1"/>
    <w:rsid w:val="007808A2"/>
    <w:rsid w:val="00780B8C"/>
    <w:rsid w:val="00780FAB"/>
    <w:rsid w:val="00781AD9"/>
    <w:rsid w:val="00782B32"/>
    <w:rsid w:val="00782FD8"/>
    <w:rsid w:val="00783014"/>
    <w:rsid w:val="0078308F"/>
    <w:rsid w:val="0078323B"/>
    <w:rsid w:val="0078396B"/>
    <w:rsid w:val="0078396D"/>
    <w:rsid w:val="00784B77"/>
    <w:rsid w:val="007854D9"/>
    <w:rsid w:val="00785884"/>
    <w:rsid w:val="00785B45"/>
    <w:rsid w:val="00785E60"/>
    <w:rsid w:val="00785E86"/>
    <w:rsid w:val="00786037"/>
    <w:rsid w:val="0078624D"/>
    <w:rsid w:val="00786A4F"/>
    <w:rsid w:val="00787344"/>
    <w:rsid w:val="00790F19"/>
    <w:rsid w:val="00790FAF"/>
    <w:rsid w:val="00791429"/>
    <w:rsid w:val="007919BF"/>
    <w:rsid w:val="00791E15"/>
    <w:rsid w:val="00791F46"/>
    <w:rsid w:val="0079359E"/>
    <w:rsid w:val="00793727"/>
    <w:rsid w:val="007937E9"/>
    <w:rsid w:val="00794115"/>
    <w:rsid w:val="0079412E"/>
    <w:rsid w:val="00795B09"/>
    <w:rsid w:val="0079614B"/>
    <w:rsid w:val="00796789"/>
    <w:rsid w:val="00796927"/>
    <w:rsid w:val="007A05CA"/>
    <w:rsid w:val="007A0965"/>
    <w:rsid w:val="007A1065"/>
    <w:rsid w:val="007A3962"/>
    <w:rsid w:val="007A4082"/>
    <w:rsid w:val="007A439B"/>
    <w:rsid w:val="007A48F3"/>
    <w:rsid w:val="007A49E8"/>
    <w:rsid w:val="007A4F6C"/>
    <w:rsid w:val="007A6167"/>
    <w:rsid w:val="007A688D"/>
    <w:rsid w:val="007A70D0"/>
    <w:rsid w:val="007A7AA8"/>
    <w:rsid w:val="007A7D5D"/>
    <w:rsid w:val="007AFD6C"/>
    <w:rsid w:val="007B0FF3"/>
    <w:rsid w:val="007B1C21"/>
    <w:rsid w:val="007B29AB"/>
    <w:rsid w:val="007B2AC6"/>
    <w:rsid w:val="007B2CE8"/>
    <w:rsid w:val="007B2F50"/>
    <w:rsid w:val="007B30A1"/>
    <w:rsid w:val="007B3FB3"/>
    <w:rsid w:val="007B5B95"/>
    <w:rsid w:val="007B5D60"/>
    <w:rsid w:val="007B65EB"/>
    <w:rsid w:val="007B6F70"/>
    <w:rsid w:val="007B7005"/>
    <w:rsid w:val="007C0647"/>
    <w:rsid w:val="007C0BE1"/>
    <w:rsid w:val="007C18BC"/>
    <w:rsid w:val="007C1943"/>
    <w:rsid w:val="007C1C0D"/>
    <w:rsid w:val="007C1F74"/>
    <w:rsid w:val="007C2BC2"/>
    <w:rsid w:val="007C36BC"/>
    <w:rsid w:val="007C36D8"/>
    <w:rsid w:val="007C37C9"/>
    <w:rsid w:val="007C4AD8"/>
    <w:rsid w:val="007C5929"/>
    <w:rsid w:val="007C6117"/>
    <w:rsid w:val="007C6318"/>
    <w:rsid w:val="007C6B99"/>
    <w:rsid w:val="007C7D17"/>
    <w:rsid w:val="007D01AC"/>
    <w:rsid w:val="007D059A"/>
    <w:rsid w:val="007D0DB3"/>
    <w:rsid w:val="007D1A30"/>
    <w:rsid w:val="007D1F11"/>
    <w:rsid w:val="007D24F7"/>
    <w:rsid w:val="007D2C74"/>
    <w:rsid w:val="007D2D09"/>
    <w:rsid w:val="007D2DBC"/>
    <w:rsid w:val="007D2E69"/>
    <w:rsid w:val="007D2ECB"/>
    <w:rsid w:val="007D3044"/>
    <w:rsid w:val="007D305B"/>
    <w:rsid w:val="007D3965"/>
    <w:rsid w:val="007D3C78"/>
    <w:rsid w:val="007D47C2"/>
    <w:rsid w:val="007D4A9F"/>
    <w:rsid w:val="007D4B36"/>
    <w:rsid w:val="007D5AD5"/>
    <w:rsid w:val="007D6B19"/>
    <w:rsid w:val="007D6C3B"/>
    <w:rsid w:val="007D6EA9"/>
    <w:rsid w:val="007D70EB"/>
    <w:rsid w:val="007D71BC"/>
    <w:rsid w:val="007D72BB"/>
    <w:rsid w:val="007D7774"/>
    <w:rsid w:val="007E14AC"/>
    <w:rsid w:val="007E2182"/>
    <w:rsid w:val="007E29D3"/>
    <w:rsid w:val="007E2E37"/>
    <w:rsid w:val="007E3152"/>
    <w:rsid w:val="007E3375"/>
    <w:rsid w:val="007E4086"/>
    <w:rsid w:val="007E507C"/>
    <w:rsid w:val="007E59BD"/>
    <w:rsid w:val="007E712F"/>
    <w:rsid w:val="007F067B"/>
    <w:rsid w:val="007F0704"/>
    <w:rsid w:val="007F0ABD"/>
    <w:rsid w:val="007F22D1"/>
    <w:rsid w:val="007F2BB9"/>
    <w:rsid w:val="007F349E"/>
    <w:rsid w:val="007F5146"/>
    <w:rsid w:val="007F53CE"/>
    <w:rsid w:val="007F63DB"/>
    <w:rsid w:val="007F6446"/>
    <w:rsid w:val="007F751F"/>
    <w:rsid w:val="007F7805"/>
    <w:rsid w:val="007F7923"/>
    <w:rsid w:val="008004ED"/>
    <w:rsid w:val="00800C3F"/>
    <w:rsid w:val="00800C78"/>
    <w:rsid w:val="00801714"/>
    <w:rsid w:val="00801D91"/>
    <w:rsid w:val="00801EFF"/>
    <w:rsid w:val="0080261E"/>
    <w:rsid w:val="00802D31"/>
    <w:rsid w:val="00804343"/>
    <w:rsid w:val="0080449B"/>
    <w:rsid w:val="00804740"/>
    <w:rsid w:val="008051CE"/>
    <w:rsid w:val="008056F8"/>
    <w:rsid w:val="00806F05"/>
    <w:rsid w:val="0080706D"/>
    <w:rsid w:val="008076BE"/>
    <w:rsid w:val="00807FC7"/>
    <w:rsid w:val="0081007A"/>
    <w:rsid w:val="00810B7D"/>
    <w:rsid w:val="00810EE5"/>
    <w:rsid w:val="00811A18"/>
    <w:rsid w:val="00812848"/>
    <w:rsid w:val="00812D35"/>
    <w:rsid w:val="00812ED2"/>
    <w:rsid w:val="008134BC"/>
    <w:rsid w:val="008135C0"/>
    <w:rsid w:val="00813635"/>
    <w:rsid w:val="00813BD2"/>
    <w:rsid w:val="00813DC3"/>
    <w:rsid w:val="008144DF"/>
    <w:rsid w:val="008145CD"/>
    <w:rsid w:val="00814D7D"/>
    <w:rsid w:val="00814FA0"/>
    <w:rsid w:val="008152DF"/>
    <w:rsid w:val="00815AD0"/>
    <w:rsid w:val="00816A29"/>
    <w:rsid w:val="00816D84"/>
    <w:rsid w:val="00816E37"/>
    <w:rsid w:val="00817500"/>
    <w:rsid w:val="00817C17"/>
    <w:rsid w:val="0082015B"/>
    <w:rsid w:val="00820221"/>
    <w:rsid w:val="00821281"/>
    <w:rsid w:val="00821420"/>
    <w:rsid w:val="00821A64"/>
    <w:rsid w:val="00821E05"/>
    <w:rsid w:val="0082252B"/>
    <w:rsid w:val="00822AFE"/>
    <w:rsid w:val="00823512"/>
    <w:rsid w:val="008236BE"/>
    <w:rsid w:val="008236F9"/>
    <w:rsid w:val="0082390C"/>
    <w:rsid w:val="00823921"/>
    <w:rsid w:val="008239B8"/>
    <w:rsid w:val="008239C6"/>
    <w:rsid w:val="0082442C"/>
    <w:rsid w:val="00824621"/>
    <w:rsid w:val="00824C46"/>
    <w:rsid w:val="00825479"/>
    <w:rsid w:val="00825ADA"/>
    <w:rsid w:val="00825E6E"/>
    <w:rsid w:val="00825EDE"/>
    <w:rsid w:val="0082643C"/>
    <w:rsid w:val="00827268"/>
    <w:rsid w:val="00827555"/>
    <w:rsid w:val="008276DA"/>
    <w:rsid w:val="00830E2A"/>
    <w:rsid w:val="00831322"/>
    <w:rsid w:val="008318BC"/>
    <w:rsid w:val="00831BD4"/>
    <w:rsid w:val="00832317"/>
    <w:rsid w:val="00832592"/>
    <w:rsid w:val="00832AD3"/>
    <w:rsid w:val="00832CBA"/>
    <w:rsid w:val="00833271"/>
    <w:rsid w:val="0083414A"/>
    <w:rsid w:val="008342F1"/>
    <w:rsid w:val="00834318"/>
    <w:rsid w:val="0083584E"/>
    <w:rsid w:val="00837BFA"/>
    <w:rsid w:val="00837D0F"/>
    <w:rsid w:val="00837E32"/>
    <w:rsid w:val="0084080C"/>
    <w:rsid w:val="0084083C"/>
    <w:rsid w:val="00840C2B"/>
    <w:rsid w:val="00840CC2"/>
    <w:rsid w:val="00841255"/>
    <w:rsid w:val="0084158B"/>
    <w:rsid w:val="0084186E"/>
    <w:rsid w:val="00841A80"/>
    <w:rsid w:val="00843140"/>
    <w:rsid w:val="00843601"/>
    <w:rsid w:val="00843B68"/>
    <w:rsid w:val="00844215"/>
    <w:rsid w:val="008446A3"/>
    <w:rsid w:val="00844735"/>
    <w:rsid w:val="00844C62"/>
    <w:rsid w:val="008455CA"/>
    <w:rsid w:val="0084610E"/>
    <w:rsid w:val="008461DE"/>
    <w:rsid w:val="008463CB"/>
    <w:rsid w:val="00846495"/>
    <w:rsid w:val="0084668A"/>
    <w:rsid w:val="00846E60"/>
    <w:rsid w:val="00847342"/>
    <w:rsid w:val="0084769C"/>
    <w:rsid w:val="00847A28"/>
    <w:rsid w:val="00847F56"/>
    <w:rsid w:val="008506AC"/>
    <w:rsid w:val="00850ACF"/>
    <w:rsid w:val="0085135A"/>
    <w:rsid w:val="008522A2"/>
    <w:rsid w:val="008543D8"/>
    <w:rsid w:val="00854419"/>
    <w:rsid w:val="00854A40"/>
    <w:rsid w:val="00854DE5"/>
    <w:rsid w:val="00855150"/>
    <w:rsid w:val="00855F4A"/>
    <w:rsid w:val="00855F9F"/>
    <w:rsid w:val="008572D8"/>
    <w:rsid w:val="008576F7"/>
    <w:rsid w:val="008578BA"/>
    <w:rsid w:val="008578F0"/>
    <w:rsid w:val="00857BBE"/>
    <w:rsid w:val="008610DD"/>
    <w:rsid w:val="008611D1"/>
    <w:rsid w:val="00861489"/>
    <w:rsid w:val="0086197C"/>
    <w:rsid w:val="00861BA3"/>
    <w:rsid w:val="00861F51"/>
    <w:rsid w:val="00862780"/>
    <w:rsid w:val="00862ECD"/>
    <w:rsid w:val="008632F2"/>
    <w:rsid w:val="00863305"/>
    <w:rsid w:val="00863984"/>
    <w:rsid w:val="00863B88"/>
    <w:rsid w:val="0086436A"/>
    <w:rsid w:val="0086484B"/>
    <w:rsid w:val="0086488F"/>
    <w:rsid w:val="00864F22"/>
    <w:rsid w:val="00864F41"/>
    <w:rsid w:val="00865090"/>
    <w:rsid w:val="00865615"/>
    <w:rsid w:val="008665D8"/>
    <w:rsid w:val="00866EDA"/>
    <w:rsid w:val="00866FBB"/>
    <w:rsid w:val="00867034"/>
    <w:rsid w:val="008706D7"/>
    <w:rsid w:val="00870D99"/>
    <w:rsid w:val="008722BC"/>
    <w:rsid w:val="00872615"/>
    <w:rsid w:val="00872781"/>
    <w:rsid w:val="0087279C"/>
    <w:rsid w:val="008733DB"/>
    <w:rsid w:val="00874607"/>
    <w:rsid w:val="00875B37"/>
    <w:rsid w:val="008763CE"/>
    <w:rsid w:val="00876ED9"/>
    <w:rsid w:val="00877287"/>
    <w:rsid w:val="00877FED"/>
    <w:rsid w:val="008800DC"/>
    <w:rsid w:val="008802DF"/>
    <w:rsid w:val="0088119B"/>
    <w:rsid w:val="00881419"/>
    <w:rsid w:val="008814C0"/>
    <w:rsid w:val="008817D9"/>
    <w:rsid w:val="008828FB"/>
    <w:rsid w:val="00883125"/>
    <w:rsid w:val="008832A3"/>
    <w:rsid w:val="008839DB"/>
    <w:rsid w:val="00883F10"/>
    <w:rsid w:val="00885F73"/>
    <w:rsid w:val="008867D6"/>
    <w:rsid w:val="00887683"/>
    <w:rsid w:val="008878D8"/>
    <w:rsid w:val="008879BA"/>
    <w:rsid w:val="00887AC6"/>
    <w:rsid w:val="00887FF7"/>
    <w:rsid w:val="0088EF20"/>
    <w:rsid w:val="0088F571"/>
    <w:rsid w:val="00890108"/>
    <w:rsid w:val="0089061B"/>
    <w:rsid w:val="00890812"/>
    <w:rsid w:val="00890FAF"/>
    <w:rsid w:val="0089152D"/>
    <w:rsid w:val="00891D19"/>
    <w:rsid w:val="008924FF"/>
    <w:rsid w:val="008926DF"/>
    <w:rsid w:val="00892B61"/>
    <w:rsid w:val="00892F82"/>
    <w:rsid w:val="00892FAB"/>
    <w:rsid w:val="00896513"/>
    <w:rsid w:val="008A012E"/>
    <w:rsid w:val="008A03B0"/>
    <w:rsid w:val="008A04F7"/>
    <w:rsid w:val="008A083A"/>
    <w:rsid w:val="008A1239"/>
    <w:rsid w:val="008A155B"/>
    <w:rsid w:val="008A1870"/>
    <w:rsid w:val="008A1A7A"/>
    <w:rsid w:val="008A2304"/>
    <w:rsid w:val="008A235F"/>
    <w:rsid w:val="008A27D0"/>
    <w:rsid w:val="008A2A55"/>
    <w:rsid w:val="008A30B0"/>
    <w:rsid w:val="008A36A7"/>
    <w:rsid w:val="008A3F34"/>
    <w:rsid w:val="008A3FCF"/>
    <w:rsid w:val="008A4806"/>
    <w:rsid w:val="008A55A8"/>
    <w:rsid w:val="008A570C"/>
    <w:rsid w:val="008A5DBA"/>
    <w:rsid w:val="008A5E14"/>
    <w:rsid w:val="008A6B3D"/>
    <w:rsid w:val="008A6EE7"/>
    <w:rsid w:val="008A77F1"/>
    <w:rsid w:val="008A796F"/>
    <w:rsid w:val="008A7E2F"/>
    <w:rsid w:val="008B00B2"/>
    <w:rsid w:val="008B0321"/>
    <w:rsid w:val="008B032B"/>
    <w:rsid w:val="008B0D7C"/>
    <w:rsid w:val="008B1173"/>
    <w:rsid w:val="008B11B1"/>
    <w:rsid w:val="008B1708"/>
    <w:rsid w:val="008B193D"/>
    <w:rsid w:val="008B1BC1"/>
    <w:rsid w:val="008B26C7"/>
    <w:rsid w:val="008B27E2"/>
    <w:rsid w:val="008B2BA8"/>
    <w:rsid w:val="008B441B"/>
    <w:rsid w:val="008B4492"/>
    <w:rsid w:val="008B4537"/>
    <w:rsid w:val="008B5073"/>
    <w:rsid w:val="008B6230"/>
    <w:rsid w:val="008B668A"/>
    <w:rsid w:val="008B76BB"/>
    <w:rsid w:val="008B7931"/>
    <w:rsid w:val="008C0392"/>
    <w:rsid w:val="008C0998"/>
    <w:rsid w:val="008C0A0D"/>
    <w:rsid w:val="008C0EE8"/>
    <w:rsid w:val="008C1845"/>
    <w:rsid w:val="008C2C6C"/>
    <w:rsid w:val="008C3728"/>
    <w:rsid w:val="008C4687"/>
    <w:rsid w:val="008C5485"/>
    <w:rsid w:val="008C59EF"/>
    <w:rsid w:val="008C5D14"/>
    <w:rsid w:val="008C637A"/>
    <w:rsid w:val="008C67A4"/>
    <w:rsid w:val="008C68A4"/>
    <w:rsid w:val="008C6CB1"/>
    <w:rsid w:val="008C6D72"/>
    <w:rsid w:val="008D011F"/>
    <w:rsid w:val="008D0BD4"/>
    <w:rsid w:val="008D0E98"/>
    <w:rsid w:val="008D1427"/>
    <w:rsid w:val="008D1758"/>
    <w:rsid w:val="008D193F"/>
    <w:rsid w:val="008D1FDE"/>
    <w:rsid w:val="008D227C"/>
    <w:rsid w:val="008D2CB3"/>
    <w:rsid w:val="008D363C"/>
    <w:rsid w:val="008D4392"/>
    <w:rsid w:val="008D4C43"/>
    <w:rsid w:val="008D4D0C"/>
    <w:rsid w:val="008D4D4E"/>
    <w:rsid w:val="008D7388"/>
    <w:rsid w:val="008D770E"/>
    <w:rsid w:val="008D78CA"/>
    <w:rsid w:val="008D7D44"/>
    <w:rsid w:val="008D7DC6"/>
    <w:rsid w:val="008E00CC"/>
    <w:rsid w:val="008E1887"/>
    <w:rsid w:val="008E28ED"/>
    <w:rsid w:val="008E2912"/>
    <w:rsid w:val="008E2921"/>
    <w:rsid w:val="008E2F62"/>
    <w:rsid w:val="008E30C0"/>
    <w:rsid w:val="008E3227"/>
    <w:rsid w:val="008E3AF2"/>
    <w:rsid w:val="008E3EDB"/>
    <w:rsid w:val="008E47B5"/>
    <w:rsid w:val="008E49D7"/>
    <w:rsid w:val="008E52DE"/>
    <w:rsid w:val="008E5711"/>
    <w:rsid w:val="008E63DB"/>
    <w:rsid w:val="008E72BE"/>
    <w:rsid w:val="008F0366"/>
    <w:rsid w:val="008F16AC"/>
    <w:rsid w:val="008F18A7"/>
    <w:rsid w:val="008F1A7A"/>
    <w:rsid w:val="008F2447"/>
    <w:rsid w:val="008F25AF"/>
    <w:rsid w:val="008F299B"/>
    <w:rsid w:val="008F3197"/>
    <w:rsid w:val="008F389E"/>
    <w:rsid w:val="008F38D3"/>
    <w:rsid w:val="008F4353"/>
    <w:rsid w:val="008F44C6"/>
    <w:rsid w:val="008F537E"/>
    <w:rsid w:val="008F54CB"/>
    <w:rsid w:val="008F5BB1"/>
    <w:rsid w:val="008F614E"/>
    <w:rsid w:val="008F61C5"/>
    <w:rsid w:val="008F626E"/>
    <w:rsid w:val="008F6506"/>
    <w:rsid w:val="008F6D2E"/>
    <w:rsid w:val="008F728E"/>
    <w:rsid w:val="008F77C5"/>
    <w:rsid w:val="00900439"/>
    <w:rsid w:val="0090082F"/>
    <w:rsid w:val="00900FE1"/>
    <w:rsid w:val="00901F1C"/>
    <w:rsid w:val="009025C8"/>
    <w:rsid w:val="0090307D"/>
    <w:rsid w:val="00903BB1"/>
    <w:rsid w:val="00903E9E"/>
    <w:rsid w:val="00903F56"/>
    <w:rsid w:val="009042A0"/>
    <w:rsid w:val="009048D0"/>
    <w:rsid w:val="00904A01"/>
    <w:rsid w:val="00905649"/>
    <w:rsid w:val="00905E58"/>
    <w:rsid w:val="00906FEB"/>
    <w:rsid w:val="0090707C"/>
    <w:rsid w:val="009074AC"/>
    <w:rsid w:val="00907EB4"/>
    <w:rsid w:val="00910382"/>
    <w:rsid w:val="0091107C"/>
    <w:rsid w:val="0091246E"/>
    <w:rsid w:val="009135F1"/>
    <w:rsid w:val="0091405E"/>
    <w:rsid w:val="0091465A"/>
    <w:rsid w:val="009148DF"/>
    <w:rsid w:val="00914FF7"/>
    <w:rsid w:val="009152B3"/>
    <w:rsid w:val="00915649"/>
    <w:rsid w:val="00915808"/>
    <w:rsid w:val="009160A4"/>
    <w:rsid w:val="009169AB"/>
    <w:rsid w:val="00916B19"/>
    <w:rsid w:val="00916B6E"/>
    <w:rsid w:val="00916EFC"/>
    <w:rsid w:val="0091708C"/>
    <w:rsid w:val="00917428"/>
    <w:rsid w:val="009178AD"/>
    <w:rsid w:val="00917AAD"/>
    <w:rsid w:val="009201EE"/>
    <w:rsid w:val="00920F3F"/>
    <w:rsid w:val="009220FF"/>
    <w:rsid w:val="009222C0"/>
    <w:rsid w:val="00922379"/>
    <w:rsid w:val="0092264F"/>
    <w:rsid w:val="00922B1E"/>
    <w:rsid w:val="00923163"/>
    <w:rsid w:val="0092339B"/>
    <w:rsid w:val="0092390B"/>
    <w:rsid w:val="00924805"/>
    <w:rsid w:val="00924856"/>
    <w:rsid w:val="00925A9A"/>
    <w:rsid w:val="00926153"/>
    <w:rsid w:val="00926262"/>
    <w:rsid w:val="00926606"/>
    <w:rsid w:val="00927717"/>
    <w:rsid w:val="00927EF3"/>
    <w:rsid w:val="00930946"/>
    <w:rsid w:val="009310A9"/>
    <w:rsid w:val="00931547"/>
    <w:rsid w:val="00931562"/>
    <w:rsid w:val="00931896"/>
    <w:rsid w:val="0093189A"/>
    <w:rsid w:val="00931D29"/>
    <w:rsid w:val="00932845"/>
    <w:rsid w:val="00932E57"/>
    <w:rsid w:val="0093334E"/>
    <w:rsid w:val="00933C6C"/>
    <w:rsid w:val="00933CFB"/>
    <w:rsid w:val="00933EEE"/>
    <w:rsid w:val="00934667"/>
    <w:rsid w:val="00934946"/>
    <w:rsid w:val="00934BDF"/>
    <w:rsid w:val="0093578F"/>
    <w:rsid w:val="00935F77"/>
    <w:rsid w:val="009365D5"/>
    <w:rsid w:val="009365D8"/>
    <w:rsid w:val="009372A6"/>
    <w:rsid w:val="0094046F"/>
    <w:rsid w:val="009419A2"/>
    <w:rsid w:val="00943187"/>
    <w:rsid w:val="00943A2A"/>
    <w:rsid w:val="00943BBC"/>
    <w:rsid w:val="00943D19"/>
    <w:rsid w:val="00943D76"/>
    <w:rsid w:val="00943F41"/>
    <w:rsid w:val="00943FFB"/>
    <w:rsid w:val="009440A1"/>
    <w:rsid w:val="00944382"/>
    <w:rsid w:val="0094444A"/>
    <w:rsid w:val="009446E7"/>
    <w:rsid w:val="009447EA"/>
    <w:rsid w:val="00944A7C"/>
    <w:rsid w:val="00944C06"/>
    <w:rsid w:val="0094741F"/>
    <w:rsid w:val="0094749A"/>
    <w:rsid w:val="00947851"/>
    <w:rsid w:val="00950687"/>
    <w:rsid w:val="0095121C"/>
    <w:rsid w:val="009515AD"/>
    <w:rsid w:val="00952046"/>
    <w:rsid w:val="00952E40"/>
    <w:rsid w:val="00953312"/>
    <w:rsid w:val="0095449F"/>
    <w:rsid w:val="00954F56"/>
    <w:rsid w:val="00955331"/>
    <w:rsid w:val="00955417"/>
    <w:rsid w:val="00955981"/>
    <w:rsid w:val="00955A77"/>
    <w:rsid w:val="00955B28"/>
    <w:rsid w:val="00955E1F"/>
    <w:rsid w:val="009560FE"/>
    <w:rsid w:val="00956344"/>
    <w:rsid w:val="00956B47"/>
    <w:rsid w:val="009606AB"/>
    <w:rsid w:val="009607DF"/>
    <w:rsid w:val="009613CC"/>
    <w:rsid w:val="00961B85"/>
    <w:rsid w:val="00961C52"/>
    <w:rsid w:val="00961F3F"/>
    <w:rsid w:val="009631B6"/>
    <w:rsid w:val="0096327E"/>
    <w:rsid w:val="00963439"/>
    <w:rsid w:val="00963D6C"/>
    <w:rsid w:val="00963DEB"/>
    <w:rsid w:val="00964017"/>
    <w:rsid w:val="009654A2"/>
    <w:rsid w:val="009662BD"/>
    <w:rsid w:val="00967E68"/>
    <w:rsid w:val="009704DA"/>
    <w:rsid w:val="00970EF8"/>
    <w:rsid w:val="0097155D"/>
    <w:rsid w:val="009717BD"/>
    <w:rsid w:val="00971C5F"/>
    <w:rsid w:val="00971C70"/>
    <w:rsid w:val="00973C53"/>
    <w:rsid w:val="0097400F"/>
    <w:rsid w:val="0097432C"/>
    <w:rsid w:val="00974AF7"/>
    <w:rsid w:val="00974CE5"/>
    <w:rsid w:val="009753BD"/>
    <w:rsid w:val="0097580C"/>
    <w:rsid w:val="009759F5"/>
    <w:rsid w:val="00976794"/>
    <w:rsid w:val="00976DC6"/>
    <w:rsid w:val="009774F4"/>
    <w:rsid w:val="00977860"/>
    <w:rsid w:val="00977BDA"/>
    <w:rsid w:val="0098063F"/>
    <w:rsid w:val="00980BDA"/>
    <w:rsid w:val="00980DD3"/>
    <w:rsid w:val="00980ED9"/>
    <w:rsid w:val="0098123F"/>
    <w:rsid w:val="00981469"/>
    <w:rsid w:val="0098293A"/>
    <w:rsid w:val="00982951"/>
    <w:rsid w:val="00982EA0"/>
    <w:rsid w:val="0098338D"/>
    <w:rsid w:val="00983F3E"/>
    <w:rsid w:val="009849B6"/>
    <w:rsid w:val="009850E0"/>
    <w:rsid w:val="009852C6"/>
    <w:rsid w:val="009861C4"/>
    <w:rsid w:val="00986783"/>
    <w:rsid w:val="00986CF0"/>
    <w:rsid w:val="00987236"/>
    <w:rsid w:val="00987393"/>
    <w:rsid w:val="009900ED"/>
    <w:rsid w:val="0099022A"/>
    <w:rsid w:val="00991D4B"/>
    <w:rsid w:val="009920CF"/>
    <w:rsid w:val="009925F4"/>
    <w:rsid w:val="0099290A"/>
    <w:rsid w:val="0099314C"/>
    <w:rsid w:val="009931B4"/>
    <w:rsid w:val="00993E75"/>
    <w:rsid w:val="00994967"/>
    <w:rsid w:val="00994B5F"/>
    <w:rsid w:val="009950C0"/>
    <w:rsid w:val="0099522C"/>
    <w:rsid w:val="00995318"/>
    <w:rsid w:val="009961BD"/>
    <w:rsid w:val="00996343"/>
    <w:rsid w:val="0099663A"/>
    <w:rsid w:val="00996717"/>
    <w:rsid w:val="00996CEA"/>
    <w:rsid w:val="00996D96"/>
    <w:rsid w:val="00997FD8"/>
    <w:rsid w:val="009A0A30"/>
    <w:rsid w:val="009A0DD4"/>
    <w:rsid w:val="009A1216"/>
    <w:rsid w:val="009A1890"/>
    <w:rsid w:val="009A1DF2"/>
    <w:rsid w:val="009A1E68"/>
    <w:rsid w:val="009A20F4"/>
    <w:rsid w:val="009A2205"/>
    <w:rsid w:val="009A3300"/>
    <w:rsid w:val="009A33E1"/>
    <w:rsid w:val="009A3826"/>
    <w:rsid w:val="009A39DB"/>
    <w:rsid w:val="009A3A20"/>
    <w:rsid w:val="009A3C85"/>
    <w:rsid w:val="009A44FB"/>
    <w:rsid w:val="009A4C5B"/>
    <w:rsid w:val="009A5010"/>
    <w:rsid w:val="009A58DB"/>
    <w:rsid w:val="009B0267"/>
    <w:rsid w:val="009B0D96"/>
    <w:rsid w:val="009B0EEC"/>
    <w:rsid w:val="009B25D6"/>
    <w:rsid w:val="009B29A3"/>
    <w:rsid w:val="009B2B63"/>
    <w:rsid w:val="009B3487"/>
    <w:rsid w:val="009B35A3"/>
    <w:rsid w:val="009B4A58"/>
    <w:rsid w:val="009B4F98"/>
    <w:rsid w:val="009B60AA"/>
    <w:rsid w:val="009B629E"/>
    <w:rsid w:val="009B632B"/>
    <w:rsid w:val="009B66F3"/>
    <w:rsid w:val="009B6CDD"/>
    <w:rsid w:val="009B7028"/>
    <w:rsid w:val="009B73DC"/>
    <w:rsid w:val="009B7F79"/>
    <w:rsid w:val="009C035A"/>
    <w:rsid w:val="009C03C7"/>
    <w:rsid w:val="009C1B3C"/>
    <w:rsid w:val="009C1EA3"/>
    <w:rsid w:val="009C2218"/>
    <w:rsid w:val="009C4498"/>
    <w:rsid w:val="009C44CD"/>
    <w:rsid w:val="009C4786"/>
    <w:rsid w:val="009C52FD"/>
    <w:rsid w:val="009C54E8"/>
    <w:rsid w:val="009C5C89"/>
    <w:rsid w:val="009C689C"/>
    <w:rsid w:val="009C73BC"/>
    <w:rsid w:val="009C7470"/>
    <w:rsid w:val="009C7A2B"/>
    <w:rsid w:val="009C7E95"/>
    <w:rsid w:val="009D02A4"/>
    <w:rsid w:val="009D0B9D"/>
    <w:rsid w:val="009D0F51"/>
    <w:rsid w:val="009D1714"/>
    <w:rsid w:val="009D1869"/>
    <w:rsid w:val="009D1B94"/>
    <w:rsid w:val="009D1BC7"/>
    <w:rsid w:val="009D1C91"/>
    <w:rsid w:val="009D25FD"/>
    <w:rsid w:val="009D2B9B"/>
    <w:rsid w:val="009D2DBF"/>
    <w:rsid w:val="009D2E56"/>
    <w:rsid w:val="009D326E"/>
    <w:rsid w:val="009D3395"/>
    <w:rsid w:val="009D36B4"/>
    <w:rsid w:val="009D37C0"/>
    <w:rsid w:val="009D37F1"/>
    <w:rsid w:val="009D3853"/>
    <w:rsid w:val="009D3D50"/>
    <w:rsid w:val="009D3F79"/>
    <w:rsid w:val="009D5120"/>
    <w:rsid w:val="009D5417"/>
    <w:rsid w:val="009D5559"/>
    <w:rsid w:val="009D6A3D"/>
    <w:rsid w:val="009D6EC9"/>
    <w:rsid w:val="009D7D68"/>
    <w:rsid w:val="009E0285"/>
    <w:rsid w:val="009E0402"/>
    <w:rsid w:val="009E0916"/>
    <w:rsid w:val="009E1130"/>
    <w:rsid w:val="009E1E52"/>
    <w:rsid w:val="009E28D8"/>
    <w:rsid w:val="009E2DEA"/>
    <w:rsid w:val="009E41F4"/>
    <w:rsid w:val="009E4AC0"/>
    <w:rsid w:val="009E4F43"/>
    <w:rsid w:val="009E533E"/>
    <w:rsid w:val="009E544F"/>
    <w:rsid w:val="009E5487"/>
    <w:rsid w:val="009E548E"/>
    <w:rsid w:val="009E5806"/>
    <w:rsid w:val="009E5DF8"/>
    <w:rsid w:val="009E609C"/>
    <w:rsid w:val="009E6142"/>
    <w:rsid w:val="009E6534"/>
    <w:rsid w:val="009E6786"/>
    <w:rsid w:val="009E71D8"/>
    <w:rsid w:val="009E7FF0"/>
    <w:rsid w:val="009F04F9"/>
    <w:rsid w:val="009F11B5"/>
    <w:rsid w:val="009F11F4"/>
    <w:rsid w:val="009F199B"/>
    <w:rsid w:val="009F1DE5"/>
    <w:rsid w:val="009F268C"/>
    <w:rsid w:val="009F270B"/>
    <w:rsid w:val="009F2779"/>
    <w:rsid w:val="009F29AE"/>
    <w:rsid w:val="009F3219"/>
    <w:rsid w:val="009F342F"/>
    <w:rsid w:val="009F484B"/>
    <w:rsid w:val="009F6210"/>
    <w:rsid w:val="009F69EE"/>
    <w:rsid w:val="009F7465"/>
    <w:rsid w:val="009F7865"/>
    <w:rsid w:val="00A014F9"/>
    <w:rsid w:val="00A018ED"/>
    <w:rsid w:val="00A01C3D"/>
    <w:rsid w:val="00A01F23"/>
    <w:rsid w:val="00A0233E"/>
    <w:rsid w:val="00A02486"/>
    <w:rsid w:val="00A02A68"/>
    <w:rsid w:val="00A02CF9"/>
    <w:rsid w:val="00A0318C"/>
    <w:rsid w:val="00A0336B"/>
    <w:rsid w:val="00A036C2"/>
    <w:rsid w:val="00A039C9"/>
    <w:rsid w:val="00A03D34"/>
    <w:rsid w:val="00A03EE0"/>
    <w:rsid w:val="00A04A94"/>
    <w:rsid w:val="00A04E7D"/>
    <w:rsid w:val="00A0540C"/>
    <w:rsid w:val="00A05655"/>
    <w:rsid w:val="00A05EC2"/>
    <w:rsid w:val="00A0629A"/>
    <w:rsid w:val="00A064E0"/>
    <w:rsid w:val="00A07500"/>
    <w:rsid w:val="00A07CCB"/>
    <w:rsid w:val="00A10474"/>
    <w:rsid w:val="00A10C5C"/>
    <w:rsid w:val="00A10DB9"/>
    <w:rsid w:val="00A11052"/>
    <w:rsid w:val="00A11063"/>
    <w:rsid w:val="00A1127E"/>
    <w:rsid w:val="00A112BE"/>
    <w:rsid w:val="00A11329"/>
    <w:rsid w:val="00A11DDC"/>
    <w:rsid w:val="00A12730"/>
    <w:rsid w:val="00A127D1"/>
    <w:rsid w:val="00A12964"/>
    <w:rsid w:val="00A134E8"/>
    <w:rsid w:val="00A13A04"/>
    <w:rsid w:val="00A13F8C"/>
    <w:rsid w:val="00A14202"/>
    <w:rsid w:val="00A146C8"/>
    <w:rsid w:val="00A14BE7"/>
    <w:rsid w:val="00A1546F"/>
    <w:rsid w:val="00A156F0"/>
    <w:rsid w:val="00A16971"/>
    <w:rsid w:val="00A169F2"/>
    <w:rsid w:val="00A17271"/>
    <w:rsid w:val="00A17EF2"/>
    <w:rsid w:val="00A1DE75"/>
    <w:rsid w:val="00A209F8"/>
    <w:rsid w:val="00A20E18"/>
    <w:rsid w:val="00A215B3"/>
    <w:rsid w:val="00A2174B"/>
    <w:rsid w:val="00A2349D"/>
    <w:rsid w:val="00A24A7F"/>
    <w:rsid w:val="00A24ADE"/>
    <w:rsid w:val="00A24B49"/>
    <w:rsid w:val="00A254EA"/>
    <w:rsid w:val="00A25C06"/>
    <w:rsid w:val="00A25E1E"/>
    <w:rsid w:val="00A25EC7"/>
    <w:rsid w:val="00A2621C"/>
    <w:rsid w:val="00A263B9"/>
    <w:rsid w:val="00A26EB6"/>
    <w:rsid w:val="00A2778E"/>
    <w:rsid w:val="00A27904"/>
    <w:rsid w:val="00A27909"/>
    <w:rsid w:val="00A279F6"/>
    <w:rsid w:val="00A27B40"/>
    <w:rsid w:val="00A30716"/>
    <w:rsid w:val="00A30958"/>
    <w:rsid w:val="00A30C02"/>
    <w:rsid w:val="00A313CC"/>
    <w:rsid w:val="00A314D9"/>
    <w:rsid w:val="00A32024"/>
    <w:rsid w:val="00A3222B"/>
    <w:rsid w:val="00A32346"/>
    <w:rsid w:val="00A324AF"/>
    <w:rsid w:val="00A33788"/>
    <w:rsid w:val="00A3387B"/>
    <w:rsid w:val="00A34358"/>
    <w:rsid w:val="00A34AD1"/>
    <w:rsid w:val="00A35658"/>
    <w:rsid w:val="00A362D7"/>
    <w:rsid w:val="00A366E7"/>
    <w:rsid w:val="00A36E63"/>
    <w:rsid w:val="00A3741B"/>
    <w:rsid w:val="00A37837"/>
    <w:rsid w:val="00A40F42"/>
    <w:rsid w:val="00A40F58"/>
    <w:rsid w:val="00A411EF"/>
    <w:rsid w:val="00A413B1"/>
    <w:rsid w:val="00A41D8D"/>
    <w:rsid w:val="00A42AD0"/>
    <w:rsid w:val="00A436EF"/>
    <w:rsid w:val="00A43A77"/>
    <w:rsid w:val="00A4479B"/>
    <w:rsid w:val="00A44A2E"/>
    <w:rsid w:val="00A44DC0"/>
    <w:rsid w:val="00A44F20"/>
    <w:rsid w:val="00A453A4"/>
    <w:rsid w:val="00A46001"/>
    <w:rsid w:val="00A46328"/>
    <w:rsid w:val="00A46744"/>
    <w:rsid w:val="00A47627"/>
    <w:rsid w:val="00A478FC"/>
    <w:rsid w:val="00A47D8C"/>
    <w:rsid w:val="00A51908"/>
    <w:rsid w:val="00A522CE"/>
    <w:rsid w:val="00A52DCF"/>
    <w:rsid w:val="00A5358A"/>
    <w:rsid w:val="00A537A2"/>
    <w:rsid w:val="00A538F0"/>
    <w:rsid w:val="00A5390A"/>
    <w:rsid w:val="00A53C89"/>
    <w:rsid w:val="00A53D71"/>
    <w:rsid w:val="00A53FAA"/>
    <w:rsid w:val="00A54E7B"/>
    <w:rsid w:val="00A54EDD"/>
    <w:rsid w:val="00A54F3A"/>
    <w:rsid w:val="00A55790"/>
    <w:rsid w:val="00A55F05"/>
    <w:rsid w:val="00A56317"/>
    <w:rsid w:val="00A56695"/>
    <w:rsid w:val="00A570D4"/>
    <w:rsid w:val="00A5713C"/>
    <w:rsid w:val="00A57530"/>
    <w:rsid w:val="00A579FA"/>
    <w:rsid w:val="00A57B87"/>
    <w:rsid w:val="00A57F99"/>
    <w:rsid w:val="00A603FF"/>
    <w:rsid w:val="00A60DD7"/>
    <w:rsid w:val="00A60E2A"/>
    <w:rsid w:val="00A619CB"/>
    <w:rsid w:val="00A61A01"/>
    <w:rsid w:val="00A61CA4"/>
    <w:rsid w:val="00A61E7E"/>
    <w:rsid w:val="00A621A0"/>
    <w:rsid w:val="00A62472"/>
    <w:rsid w:val="00A6395B"/>
    <w:rsid w:val="00A640E9"/>
    <w:rsid w:val="00A651E8"/>
    <w:rsid w:val="00A65326"/>
    <w:rsid w:val="00A6532B"/>
    <w:rsid w:val="00A65421"/>
    <w:rsid w:val="00A654EA"/>
    <w:rsid w:val="00A654FB"/>
    <w:rsid w:val="00A6587D"/>
    <w:rsid w:val="00A66493"/>
    <w:rsid w:val="00A66ADF"/>
    <w:rsid w:val="00A67CDE"/>
    <w:rsid w:val="00A67F50"/>
    <w:rsid w:val="00A6B781"/>
    <w:rsid w:val="00A70541"/>
    <w:rsid w:val="00A70C36"/>
    <w:rsid w:val="00A70CEC"/>
    <w:rsid w:val="00A7130C"/>
    <w:rsid w:val="00A715C6"/>
    <w:rsid w:val="00A71764"/>
    <w:rsid w:val="00A7207E"/>
    <w:rsid w:val="00A7214A"/>
    <w:rsid w:val="00A7267D"/>
    <w:rsid w:val="00A736A0"/>
    <w:rsid w:val="00A740E5"/>
    <w:rsid w:val="00A740EC"/>
    <w:rsid w:val="00A7412E"/>
    <w:rsid w:val="00A74449"/>
    <w:rsid w:val="00A74670"/>
    <w:rsid w:val="00A75B23"/>
    <w:rsid w:val="00A75B62"/>
    <w:rsid w:val="00A75BD0"/>
    <w:rsid w:val="00A769AB"/>
    <w:rsid w:val="00A769F5"/>
    <w:rsid w:val="00A775B0"/>
    <w:rsid w:val="00A77EFC"/>
    <w:rsid w:val="00A80457"/>
    <w:rsid w:val="00A807C6"/>
    <w:rsid w:val="00A80C3E"/>
    <w:rsid w:val="00A8209A"/>
    <w:rsid w:val="00A824DB"/>
    <w:rsid w:val="00A82C7D"/>
    <w:rsid w:val="00A83661"/>
    <w:rsid w:val="00A84353"/>
    <w:rsid w:val="00A851E6"/>
    <w:rsid w:val="00A85874"/>
    <w:rsid w:val="00A861A3"/>
    <w:rsid w:val="00A86CFA"/>
    <w:rsid w:val="00A871C9"/>
    <w:rsid w:val="00A8748D"/>
    <w:rsid w:val="00A879FB"/>
    <w:rsid w:val="00A87F47"/>
    <w:rsid w:val="00A87F55"/>
    <w:rsid w:val="00A87F90"/>
    <w:rsid w:val="00A87FB2"/>
    <w:rsid w:val="00A901C7"/>
    <w:rsid w:val="00A909F7"/>
    <w:rsid w:val="00A9203B"/>
    <w:rsid w:val="00A92AC4"/>
    <w:rsid w:val="00A92CC8"/>
    <w:rsid w:val="00A93D79"/>
    <w:rsid w:val="00A94DF2"/>
    <w:rsid w:val="00A95450"/>
    <w:rsid w:val="00A95BFC"/>
    <w:rsid w:val="00A95E65"/>
    <w:rsid w:val="00A96A4D"/>
    <w:rsid w:val="00A96B29"/>
    <w:rsid w:val="00AA0067"/>
    <w:rsid w:val="00AA01B1"/>
    <w:rsid w:val="00AA042A"/>
    <w:rsid w:val="00AA0A30"/>
    <w:rsid w:val="00AA1D15"/>
    <w:rsid w:val="00AA1EB6"/>
    <w:rsid w:val="00AA23E0"/>
    <w:rsid w:val="00AA25B1"/>
    <w:rsid w:val="00AA379D"/>
    <w:rsid w:val="00AA4325"/>
    <w:rsid w:val="00AA4DB3"/>
    <w:rsid w:val="00AA5B68"/>
    <w:rsid w:val="00AA5E16"/>
    <w:rsid w:val="00AA6155"/>
    <w:rsid w:val="00AA6B40"/>
    <w:rsid w:val="00AA6B75"/>
    <w:rsid w:val="00AA7434"/>
    <w:rsid w:val="00AA7901"/>
    <w:rsid w:val="00AAE6A5"/>
    <w:rsid w:val="00AB09FB"/>
    <w:rsid w:val="00AB14F5"/>
    <w:rsid w:val="00AB170E"/>
    <w:rsid w:val="00AB18B2"/>
    <w:rsid w:val="00AB22D0"/>
    <w:rsid w:val="00AB2811"/>
    <w:rsid w:val="00AB3F5B"/>
    <w:rsid w:val="00AB41CF"/>
    <w:rsid w:val="00AB4231"/>
    <w:rsid w:val="00AB65FB"/>
    <w:rsid w:val="00AB683C"/>
    <w:rsid w:val="00AB6BEF"/>
    <w:rsid w:val="00AB6D67"/>
    <w:rsid w:val="00AB73F4"/>
    <w:rsid w:val="00AB7AD4"/>
    <w:rsid w:val="00AB8260"/>
    <w:rsid w:val="00AC0017"/>
    <w:rsid w:val="00AC0944"/>
    <w:rsid w:val="00AC0FAB"/>
    <w:rsid w:val="00AC2009"/>
    <w:rsid w:val="00AC3AF3"/>
    <w:rsid w:val="00AC4D11"/>
    <w:rsid w:val="00AC4E6E"/>
    <w:rsid w:val="00AC5EDB"/>
    <w:rsid w:val="00AC5F46"/>
    <w:rsid w:val="00AC60A7"/>
    <w:rsid w:val="00AC753B"/>
    <w:rsid w:val="00AC7682"/>
    <w:rsid w:val="00AC79A2"/>
    <w:rsid w:val="00AD0727"/>
    <w:rsid w:val="00AD096C"/>
    <w:rsid w:val="00AD144D"/>
    <w:rsid w:val="00AD1AE5"/>
    <w:rsid w:val="00AD3330"/>
    <w:rsid w:val="00AD52AB"/>
    <w:rsid w:val="00AD5438"/>
    <w:rsid w:val="00AD7E13"/>
    <w:rsid w:val="00AE05C5"/>
    <w:rsid w:val="00AE060B"/>
    <w:rsid w:val="00AE07B8"/>
    <w:rsid w:val="00AE086A"/>
    <w:rsid w:val="00AE0A5B"/>
    <w:rsid w:val="00AE233B"/>
    <w:rsid w:val="00AE25C9"/>
    <w:rsid w:val="00AE3B0B"/>
    <w:rsid w:val="00AE4412"/>
    <w:rsid w:val="00AE4CFD"/>
    <w:rsid w:val="00AE5486"/>
    <w:rsid w:val="00AE54DF"/>
    <w:rsid w:val="00AE5AE2"/>
    <w:rsid w:val="00AE6AC6"/>
    <w:rsid w:val="00AE7046"/>
    <w:rsid w:val="00AF04C1"/>
    <w:rsid w:val="00AF08D8"/>
    <w:rsid w:val="00AF0E3D"/>
    <w:rsid w:val="00AF0EAC"/>
    <w:rsid w:val="00AF0EF5"/>
    <w:rsid w:val="00AF11A5"/>
    <w:rsid w:val="00AF159C"/>
    <w:rsid w:val="00AF1646"/>
    <w:rsid w:val="00AF2159"/>
    <w:rsid w:val="00AF221F"/>
    <w:rsid w:val="00AF23D2"/>
    <w:rsid w:val="00AF2FEE"/>
    <w:rsid w:val="00AF3703"/>
    <w:rsid w:val="00AF3916"/>
    <w:rsid w:val="00AF3976"/>
    <w:rsid w:val="00AF3E57"/>
    <w:rsid w:val="00AF40EC"/>
    <w:rsid w:val="00AF435D"/>
    <w:rsid w:val="00AF5904"/>
    <w:rsid w:val="00AF6523"/>
    <w:rsid w:val="00AF663B"/>
    <w:rsid w:val="00AF725C"/>
    <w:rsid w:val="00AF7AEB"/>
    <w:rsid w:val="00B00449"/>
    <w:rsid w:val="00B0256C"/>
    <w:rsid w:val="00B026CA"/>
    <w:rsid w:val="00B0272B"/>
    <w:rsid w:val="00B02D40"/>
    <w:rsid w:val="00B048E8"/>
    <w:rsid w:val="00B05110"/>
    <w:rsid w:val="00B05601"/>
    <w:rsid w:val="00B059F7"/>
    <w:rsid w:val="00B0650F"/>
    <w:rsid w:val="00B07122"/>
    <w:rsid w:val="00B07F03"/>
    <w:rsid w:val="00B10378"/>
    <w:rsid w:val="00B105FD"/>
    <w:rsid w:val="00B10AC1"/>
    <w:rsid w:val="00B11162"/>
    <w:rsid w:val="00B11D54"/>
    <w:rsid w:val="00B1246E"/>
    <w:rsid w:val="00B124A7"/>
    <w:rsid w:val="00B12BB9"/>
    <w:rsid w:val="00B12BE9"/>
    <w:rsid w:val="00B12E04"/>
    <w:rsid w:val="00B13933"/>
    <w:rsid w:val="00B14A75"/>
    <w:rsid w:val="00B1701F"/>
    <w:rsid w:val="00B17B21"/>
    <w:rsid w:val="00B17EBA"/>
    <w:rsid w:val="00B19396"/>
    <w:rsid w:val="00B2117A"/>
    <w:rsid w:val="00B2132B"/>
    <w:rsid w:val="00B216E3"/>
    <w:rsid w:val="00B220A0"/>
    <w:rsid w:val="00B22207"/>
    <w:rsid w:val="00B23F93"/>
    <w:rsid w:val="00B241B0"/>
    <w:rsid w:val="00B243D7"/>
    <w:rsid w:val="00B24AF0"/>
    <w:rsid w:val="00B25336"/>
    <w:rsid w:val="00B25A9A"/>
    <w:rsid w:val="00B25E57"/>
    <w:rsid w:val="00B26139"/>
    <w:rsid w:val="00B26216"/>
    <w:rsid w:val="00B267A9"/>
    <w:rsid w:val="00B269C5"/>
    <w:rsid w:val="00B26C4F"/>
    <w:rsid w:val="00B2710A"/>
    <w:rsid w:val="00B27BC1"/>
    <w:rsid w:val="00B27E72"/>
    <w:rsid w:val="00B290C7"/>
    <w:rsid w:val="00B300B7"/>
    <w:rsid w:val="00B303C9"/>
    <w:rsid w:val="00B30710"/>
    <w:rsid w:val="00B30AE7"/>
    <w:rsid w:val="00B310EB"/>
    <w:rsid w:val="00B314E3"/>
    <w:rsid w:val="00B3195A"/>
    <w:rsid w:val="00B31B82"/>
    <w:rsid w:val="00B31D7C"/>
    <w:rsid w:val="00B32201"/>
    <w:rsid w:val="00B327A8"/>
    <w:rsid w:val="00B32DE8"/>
    <w:rsid w:val="00B32F95"/>
    <w:rsid w:val="00B335E6"/>
    <w:rsid w:val="00B33995"/>
    <w:rsid w:val="00B33A63"/>
    <w:rsid w:val="00B34A29"/>
    <w:rsid w:val="00B35427"/>
    <w:rsid w:val="00B3574A"/>
    <w:rsid w:val="00B363FD"/>
    <w:rsid w:val="00B36621"/>
    <w:rsid w:val="00B36DC2"/>
    <w:rsid w:val="00B37078"/>
    <w:rsid w:val="00B37087"/>
    <w:rsid w:val="00B377D7"/>
    <w:rsid w:val="00B37C6B"/>
    <w:rsid w:val="00B403D2"/>
    <w:rsid w:val="00B4050A"/>
    <w:rsid w:val="00B40AB8"/>
    <w:rsid w:val="00B40ABE"/>
    <w:rsid w:val="00B411DD"/>
    <w:rsid w:val="00B413A7"/>
    <w:rsid w:val="00B42613"/>
    <w:rsid w:val="00B42A1C"/>
    <w:rsid w:val="00B42A9C"/>
    <w:rsid w:val="00B42EED"/>
    <w:rsid w:val="00B4303F"/>
    <w:rsid w:val="00B43C8C"/>
    <w:rsid w:val="00B43F1B"/>
    <w:rsid w:val="00B4443E"/>
    <w:rsid w:val="00B44585"/>
    <w:rsid w:val="00B455A8"/>
    <w:rsid w:val="00B4572A"/>
    <w:rsid w:val="00B45A6B"/>
    <w:rsid w:val="00B45F47"/>
    <w:rsid w:val="00B46A37"/>
    <w:rsid w:val="00B471AC"/>
    <w:rsid w:val="00B477C2"/>
    <w:rsid w:val="00B508A5"/>
    <w:rsid w:val="00B52628"/>
    <w:rsid w:val="00B53187"/>
    <w:rsid w:val="00B532A5"/>
    <w:rsid w:val="00B53CE9"/>
    <w:rsid w:val="00B54306"/>
    <w:rsid w:val="00B5449D"/>
    <w:rsid w:val="00B55E38"/>
    <w:rsid w:val="00B565FF"/>
    <w:rsid w:val="00B56987"/>
    <w:rsid w:val="00B56E4C"/>
    <w:rsid w:val="00B577C3"/>
    <w:rsid w:val="00B57960"/>
    <w:rsid w:val="00B60C7A"/>
    <w:rsid w:val="00B622F6"/>
    <w:rsid w:val="00B6260A"/>
    <w:rsid w:val="00B6263D"/>
    <w:rsid w:val="00B62997"/>
    <w:rsid w:val="00B6438A"/>
    <w:rsid w:val="00B64D0B"/>
    <w:rsid w:val="00B64D73"/>
    <w:rsid w:val="00B64EC9"/>
    <w:rsid w:val="00B65181"/>
    <w:rsid w:val="00B6550F"/>
    <w:rsid w:val="00B66030"/>
    <w:rsid w:val="00B66118"/>
    <w:rsid w:val="00B6639E"/>
    <w:rsid w:val="00B666E6"/>
    <w:rsid w:val="00B6673E"/>
    <w:rsid w:val="00B66D23"/>
    <w:rsid w:val="00B67823"/>
    <w:rsid w:val="00B67E51"/>
    <w:rsid w:val="00B70361"/>
    <w:rsid w:val="00B70563"/>
    <w:rsid w:val="00B70662"/>
    <w:rsid w:val="00B7084F"/>
    <w:rsid w:val="00B7130C"/>
    <w:rsid w:val="00B71356"/>
    <w:rsid w:val="00B7144F"/>
    <w:rsid w:val="00B7146E"/>
    <w:rsid w:val="00B714B5"/>
    <w:rsid w:val="00B71675"/>
    <w:rsid w:val="00B71E14"/>
    <w:rsid w:val="00B71EFA"/>
    <w:rsid w:val="00B71F26"/>
    <w:rsid w:val="00B72057"/>
    <w:rsid w:val="00B72340"/>
    <w:rsid w:val="00B72641"/>
    <w:rsid w:val="00B72D48"/>
    <w:rsid w:val="00B72EB2"/>
    <w:rsid w:val="00B74017"/>
    <w:rsid w:val="00B746BE"/>
    <w:rsid w:val="00B74FB0"/>
    <w:rsid w:val="00B75544"/>
    <w:rsid w:val="00B755CE"/>
    <w:rsid w:val="00B7563F"/>
    <w:rsid w:val="00B75C8D"/>
    <w:rsid w:val="00B76636"/>
    <w:rsid w:val="00B76BCC"/>
    <w:rsid w:val="00B77482"/>
    <w:rsid w:val="00B774DE"/>
    <w:rsid w:val="00B7773C"/>
    <w:rsid w:val="00B77933"/>
    <w:rsid w:val="00B77ED8"/>
    <w:rsid w:val="00B804E5"/>
    <w:rsid w:val="00B80D3C"/>
    <w:rsid w:val="00B81145"/>
    <w:rsid w:val="00B81205"/>
    <w:rsid w:val="00B82611"/>
    <w:rsid w:val="00B827FD"/>
    <w:rsid w:val="00B836E9"/>
    <w:rsid w:val="00B83838"/>
    <w:rsid w:val="00B843CD"/>
    <w:rsid w:val="00B84544"/>
    <w:rsid w:val="00B84818"/>
    <w:rsid w:val="00B85083"/>
    <w:rsid w:val="00B85710"/>
    <w:rsid w:val="00B85B5C"/>
    <w:rsid w:val="00B85B8C"/>
    <w:rsid w:val="00B86B4A"/>
    <w:rsid w:val="00B86B5A"/>
    <w:rsid w:val="00B87A36"/>
    <w:rsid w:val="00B90953"/>
    <w:rsid w:val="00B9111C"/>
    <w:rsid w:val="00B912B6"/>
    <w:rsid w:val="00B91555"/>
    <w:rsid w:val="00B915BD"/>
    <w:rsid w:val="00B915EF"/>
    <w:rsid w:val="00B91916"/>
    <w:rsid w:val="00B91C7D"/>
    <w:rsid w:val="00B920E3"/>
    <w:rsid w:val="00B921CA"/>
    <w:rsid w:val="00B92636"/>
    <w:rsid w:val="00B93A05"/>
    <w:rsid w:val="00B93B19"/>
    <w:rsid w:val="00B94DCC"/>
    <w:rsid w:val="00B95CFF"/>
    <w:rsid w:val="00B96553"/>
    <w:rsid w:val="00B96A1C"/>
    <w:rsid w:val="00B96ED4"/>
    <w:rsid w:val="00B9706C"/>
    <w:rsid w:val="00B9730C"/>
    <w:rsid w:val="00B97311"/>
    <w:rsid w:val="00B977DB"/>
    <w:rsid w:val="00B97D6B"/>
    <w:rsid w:val="00B97F75"/>
    <w:rsid w:val="00BA0D33"/>
    <w:rsid w:val="00BA0ED2"/>
    <w:rsid w:val="00BA12F9"/>
    <w:rsid w:val="00BA1792"/>
    <w:rsid w:val="00BA220D"/>
    <w:rsid w:val="00BA2591"/>
    <w:rsid w:val="00BA2F45"/>
    <w:rsid w:val="00BA3051"/>
    <w:rsid w:val="00BA30EE"/>
    <w:rsid w:val="00BA3447"/>
    <w:rsid w:val="00BA452A"/>
    <w:rsid w:val="00BA4A1B"/>
    <w:rsid w:val="00BA4B10"/>
    <w:rsid w:val="00BA52F6"/>
    <w:rsid w:val="00BA5604"/>
    <w:rsid w:val="00BA5627"/>
    <w:rsid w:val="00BA5A27"/>
    <w:rsid w:val="00BA67A8"/>
    <w:rsid w:val="00BA6A3A"/>
    <w:rsid w:val="00BA6B65"/>
    <w:rsid w:val="00BA739D"/>
    <w:rsid w:val="00BA7CB9"/>
    <w:rsid w:val="00BA7DE5"/>
    <w:rsid w:val="00BB09AE"/>
    <w:rsid w:val="00BB0C27"/>
    <w:rsid w:val="00BB1269"/>
    <w:rsid w:val="00BB1A1A"/>
    <w:rsid w:val="00BB3847"/>
    <w:rsid w:val="00BB39EB"/>
    <w:rsid w:val="00BB43CD"/>
    <w:rsid w:val="00BB4400"/>
    <w:rsid w:val="00BB586B"/>
    <w:rsid w:val="00BB5C62"/>
    <w:rsid w:val="00BB647C"/>
    <w:rsid w:val="00BB7482"/>
    <w:rsid w:val="00BB79D4"/>
    <w:rsid w:val="00BC0172"/>
    <w:rsid w:val="00BC0342"/>
    <w:rsid w:val="00BC03BF"/>
    <w:rsid w:val="00BC03D9"/>
    <w:rsid w:val="00BC0420"/>
    <w:rsid w:val="00BC1999"/>
    <w:rsid w:val="00BC2192"/>
    <w:rsid w:val="00BC26D6"/>
    <w:rsid w:val="00BC32C2"/>
    <w:rsid w:val="00BC3458"/>
    <w:rsid w:val="00BC3DF7"/>
    <w:rsid w:val="00BC4FBC"/>
    <w:rsid w:val="00BC5691"/>
    <w:rsid w:val="00BC5D86"/>
    <w:rsid w:val="00BC72F5"/>
    <w:rsid w:val="00BD025B"/>
    <w:rsid w:val="00BD0395"/>
    <w:rsid w:val="00BD08DE"/>
    <w:rsid w:val="00BD16DE"/>
    <w:rsid w:val="00BD240F"/>
    <w:rsid w:val="00BD270A"/>
    <w:rsid w:val="00BD28EB"/>
    <w:rsid w:val="00BD2C5C"/>
    <w:rsid w:val="00BD3331"/>
    <w:rsid w:val="00BD3DA0"/>
    <w:rsid w:val="00BD415A"/>
    <w:rsid w:val="00BD4D65"/>
    <w:rsid w:val="00BD4D9A"/>
    <w:rsid w:val="00BD5985"/>
    <w:rsid w:val="00BD6F09"/>
    <w:rsid w:val="00BE044A"/>
    <w:rsid w:val="00BE097B"/>
    <w:rsid w:val="00BE0B13"/>
    <w:rsid w:val="00BE0FC6"/>
    <w:rsid w:val="00BE1156"/>
    <w:rsid w:val="00BE13E8"/>
    <w:rsid w:val="00BE1D52"/>
    <w:rsid w:val="00BE2866"/>
    <w:rsid w:val="00BE2FE5"/>
    <w:rsid w:val="00BE38E7"/>
    <w:rsid w:val="00BE39AA"/>
    <w:rsid w:val="00BE3F5F"/>
    <w:rsid w:val="00BE4093"/>
    <w:rsid w:val="00BE49D7"/>
    <w:rsid w:val="00BE4F5E"/>
    <w:rsid w:val="00BE52FB"/>
    <w:rsid w:val="00BE6108"/>
    <w:rsid w:val="00BE6900"/>
    <w:rsid w:val="00BE6D4D"/>
    <w:rsid w:val="00BE6E27"/>
    <w:rsid w:val="00BE7109"/>
    <w:rsid w:val="00BE754B"/>
    <w:rsid w:val="00BE78A5"/>
    <w:rsid w:val="00BE78BD"/>
    <w:rsid w:val="00BE7BA0"/>
    <w:rsid w:val="00BE7FFD"/>
    <w:rsid w:val="00BF0DF9"/>
    <w:rsid w:val="00BF1028"/>
    <w:rsid w:val="00BF1E2A"/>
    <w:rsid w:val="00BF211E"/>
    <w:rsid w:val="00BF259C"/>
    <w:rsid w:val="00BF2908"/>
    <w:rsid w:val="00BF2E26"/>
    <w:rsid w:val="00BF3F10"/>
    <w:rsid w:val="00BF45C6"/>
    <w:rsid w:val="00BF51FA"/>
    <w:rsid w:val="00BF5A9C"/>
    <w:rsid w:val="00BF5B68"/>
    <w:rsid w:val="00BF5FF7"/>
    <w:rsid w:val="00BF620E"/>
    <w:rsid w:val="00BF6821"/>
    <w:rsid w:val="00BF6E32"/>
    <w:rsid w:val="00BF7615"/>
    <w:rsid w:val="00C0038F"/>
    <w:rsid w:val="00C00578"/>
    <w:rsid w:val="00C01049"/>
    <w:rsid w:val="00C01AC0"/>
    <w:rsid w:val="00C01AF8"/>
    <w:rsid w:val="00C01B03"/>
    <w:rsid w:val="00C02B4E"/>
    <w:rsid w:val="00C02F21"/>
    <w:rsid w:val="00C04088"/>
    <w:rsid w:val="00C045F1"/>
    <w:rsid w:val="00C04A89"/>
    <w:rsid w:val="00C04DF1"/>
    <w:rsid w:val="00C057E6"/>
    <w:rsid w:val="00C0587B"/>
    <w:rsid w:val="00C06026"/>
    <w:rsid w:val="00C06AA3"/>
    <w:rsid w:val="00C10229"/>
    <w:rsid w:val="00C10807"/>
    <w:rsid w:val="00C10860"/>
    <w:rsid w:val="00C10ADF"/>
    <w:rsid w:val="00C1155D"/>
    <w:rsid w:val="00C11868"/>
    <w:rsid w:val="00C11969"/>
    <w:rsid w:val="00C11D3F"/>
    <w:rsid w:val="00C11FDC"/>
    <w:rsid w:val="00C124A0"/>
    <w:rsid w:val="00C13197"/>
    <w:rsid w:val="00C13757"/>
    <w:rsid w:val="00C13EAF"/>
    <w:rsid w:val="00C14461"/>
    <w:rsid w:val="00C14ECD"/>
    <w:rsid w:val="00C1511D"/>
    <w:rsid w:val="00C156A1"/>
    <w:rsid w:val="00C15B1D"/>
    <w:rsid w:val="00C171A2"/>
    <w:rsid w:val="00C20F6E"/>
    <w:rsid w:val="00C2162B"/>
    <w:rsid w:val="00C21682"/>
    <w:rsid w:val="00C21A27"/>
    <w:rsid w:val="00C2219A"/>
    <w:rsid w:val="00C22839"/>
    <w:rsid w:val="00C22DEB"/>
    <w:rsid w:val="00C2351D"/>
    <w:rsid w:val="00C239B9"/>
    <w:rsid w:val="00C23ACE"/>
    <w:rsid w:val="00C23B4D"/>
    <w:rsid w:val="00C24963"/>
    <w:rsid w:val="00C24C13"/>
    <w:rsid w:val="00C258C8"/>
    <w:rsid w:val="00C25A02"/>
    <w:rsid w:val="00C26294"/>
    <w:rsid w:val="00C26C14"/>
    <w:rsid w:val="00C272CC"/>
    <w:rsid w:val="00C274CE"/>
    <w:rsid w:val="00C274E2"/>
    <w:rsid w:val="00C277B8"/>
    <w:rsid w:val="00C2798C"/>
    <w:rsid w:val="00C27D5F"/>
    <w:rsid w:val="00C27FDD"/>
    <w:rsid w:val="00C3282A"/>
    <w:rsid w:val="00C32D88"/>
    <w:rsid w:val="00C3332A"/>
    <w:rsid w:val="00C338B9"/>
    <w:rsid w:val="00C34658"/>
    <w:rsid w:val="00C3487B"/>
    <w:rsid w:val="00C34D1A"/>
    <w:rsid w:val="00C34F80"/>
    <w:rsid w:val="00C353A2"/>
    <w:rsid w:val="00C36A2D"/>
    <w:rsid w:val="00C36B9F"/>
    <w:rsid w:val="00C37252"/>
    <w:rsid w:val="00C37298"/>
    <w:rsid w:val="00C417AA"/>
    <w:rsid w:val="00C41AB4"/>
    <w:rsid w:val="00C41F6B"/>
    <w:rsid w:val="00C425D5"/>
    <w:rsid w:val="00C42813"/>
    <w:rsid w:val="00C4301B"/>
    <w:rsid w:val="00C43435"/>
    <w:rsid w:val="00C44A92"/>
    <w:rsid w:val="00C44B7E"/>
    <w:rsid w:val="00C44D2A"/>
    <w:rsid w:val="00C4580A"/>
    <w:rsid w:val="00C4583A"/>
    <w:rsid w:val="00C46142"/>
    <w:rsid w:val="00C462AF"/>
    <w:rsid w:val="00C46930"/>
    <w:rsid w:val="00C50F96"/>
    <w:rsid w:val="00C50FC3"/>
    <w:rsid w:val="00C513EE"/>
    <w:rsid w:val="00C5157F"/>
    <w:rsid w:val="00C51957"/>
    <w:rsid w:val="00C523C1"/>
    <w:rsid w:val="00C5266F"/>
    <w:rsid w:val="00C52D5D"/>
    <w:rsid w:val="00C52FEE"/>
    <w:rsid w:val="00C53322"/>
    <w:rsid w:val="00C5339F"/>
    <w:rsid w:val="00C54037"/>
    <w:rsid w:val="00C54681"/>
    <w:rsid w:val="00C54C9A"/>
    <w:rsid w:val="00C54F03"/>
    <w:rsid w:val="00C5516F"/>
    <w:rsid w:val="00C55C7F"/>
    <w:rsid w:val="00C560FD"/>
    <w:rsid w:val="00C5659F"/>
    <w:rsid w:val="00C57187"/>
    <w:rsid w:val="00C5750D"/>
    <w:rsid w:val="00C60599"/>
    <w:rsid w:val="00C618B6"/>
    <w:rsid w:val="00C627F2"/>
    <w:rsid w:val="00C639E2"/>
    <w:rsid w:val="00C63E34"/>
    <w:rsid w:val="00C644C0"/>
    <w:rsid w:val="00C645D5"/>
    <w:rsid w:val="00C64926"/>
    <w:rsid w:val="00C64A37"/>
    <w:rsid w:val="00C64FC2"/>
    <w:rsid w:val="00C65164"/>
    <w:rsid w:val="00C652F3"/>
    <w:rsid w:val="00C65B24"/>
    <w:rsid w:val="00C65F7A"/>
    <w:rsid w:val="00C66715"/>
    <w:rsid w:val="00C67394"/>
    <w:rsid w:val="00C6DE54"/>
    <w:rsid w:val="00C704AF"/>
    <w:rsid w:val="00C70780"/>
    <w:rsid w:val="00C7082F"/>
    <w:rsid w:val="00C70BDD"/>
    <w:rsid w:val="00C71B6B"/>
    <w:rsid w:val="00C72002"/>
    <w:rsid w:val="00C727DB"/>
    <w:rsid w:val="00C729E8"/>
    <w:rsid w:val="00C72FF2"/>
    <w:rsid w:val="00C73B2A"/>
    <w:rsid w:val="00C73CE0"/>
    <w:rsid w:val="00C74289"/>
    <w:rsid w:val="00C74292"/>
    <w:rsid w:val="00C74377"/>
    <w:rsid w:val="00C7519E"/>
    <w:rsid w:val="00C758CB"/>
    <w:rsid w:val="00C75F7B"/>
    <w:rsid w:val="00C762D6"/>
    <w:rsid w:val="00C764D7"/>
    <w:rsid w:val="00C779F1"/>
    <w:rsid w:val="00C77C04"/>
    <w:rsid w:val="00C77D77"/>
    <w:rsid w:val="00C80562"/>
    <w:rsid w:val="00C80665"/>
    <w:rsid w:val="00C80C50"/>
    <w:rsid w:val="00C81CC4"/>
    <w:rsid w:val="00C82BDA"/>
    <w:rsid w:val="00C82D7E"/>
    <w:rsid w:val="00C82EFA"/>
    <w:rsid w:val="00C836CB"/>
    <w:rsid w:val="00C83A60"/>
    <w:rsid w:val="00C84020"/>
    <w:rsid w:val="00C8418A"/>
    <w:rsid w:val="00C84D98"/>
    <w:rsid w:val="00C84FFC"/>
    <w:rsid w:val="00C850A4"/>
    <w:rsid w:val="00C85B30"/>
    <w:rsid w:val="00C86120"/>
    <w:rsid w:val="00C86439"/>
    <w:rsid w:val="00C86BB3"/>
    <w:rsid w:val="00C87C5D"/>
    <w:rsid w:val="00C90176"/>
    <w:rsid w:val="00C90850"/>
    <w:rsid w:val="00C90A56"/>
    <w:rsid w:val="00C90C02"/>
    <w:rsid w:val="00C9127C"/>
    <w:rsid w:val="00C91868"/>
    <w:rsid w:val="00C91D0A"/>
    <w:rsid w:val="00C920B7"/>
    <w:rsid w:val="00C92433"/>
    <w:rsid w:val="00C9491E"/>
    <w:rsid w:val="00C95D70"/>
    <w:rsid w:val="00C95E2D"/>
    <w:rsid w:val="00C96693"/>
    <w:rsid w:val="00C96704"/>
    <w:rsid w:val="00C9722B"/>
    <w:rsid w:val="00C97625"/>
    <w:rsid w:val="00C97CC3"/>
    <w:rsid w:val="00CA068E"/>
    <w:rsid w:val="00CA1484"/>
    <w:rsid w:val="00CA185B"/>
    <w:rsid w:val="00CA23E7"/>
    <w:rsid w:val="00CA2561"/>
    <w:rsid w:val="00CA2A92"/>
    <w:rsid w:val="00CA2BF8"/>
    <w:rsid w:val="00CA2FE9"/>
    <w:rsid w:val="00CA3221"/>
    <w:rsid w:val="00CA38A4"/>
    <w:rsid w:val="00CA3FA6"/>
    <w:rsid w:val="00CA4D7B"/>
    <w:rsid w:val="00CA5103"/>
    <w:rsid w:val="00CA5605"/>
    <w:rsid w:val="00CA656F"/>
    <w:rsid w:val="00CA6E13"/>
    <w:rsid w:val="00CA7376"/>
    <w:rsid w:val="00CA7967"/>
    <w:rsid w:val="00CA7C92"/>
    <w:rsid w:val="00CA7F73"/>
    <w:rsid w:val="00CB01AE"/>
    <w:rsid w:val="00CB19A2"/>
    <w:rsid w:val="00CB1AEB"/>
    <w:rsid w:val="00CB239C"/>
    <w:rsid w:val="00CB38AD"/>
    <w:rsid w:val="00CB3C9F"/>
    <w:rsid w:val="00CB5D9A"/>
    <w:rsid w:val="00CB6317"/>
    <w:rsid w:val="00CB654F"/>
    <w:rsid w:val="00CB665F"/>
    <w:rsid w:val="00CB74F7"/>
    <w:rsid w:val="00CB7862"/>
    <w:rsid w:val="00CB7E3E"/>
    <w:rsid w:val="00CBF9E1"/>
    <w:rsid w:val="00CC0FA2"/>
    <w:rsid w:val="00CC1569"/>
    <w:rsid w:val="00CC33AA"/>
    <w:rsid w:val="00CC3AC7"/>
    <w:rsid w:val="00CC3C60"/>
    <w:rsid w:val="00CC3C61"/>
    <w:rsid w:val="00CC3CEF"/>
    <w:rsid w:val="00CC3F59"/>
    <w:rsid w:val="00CC51E1"/>
    <w:rsid w:val="00CC5E24"/>
    <w:rsid w:val="00CC62E3"/>
    <w:rsid w:val="00CC6570"/>
    <w:rsid w:val="00CC6CA5"/>
    <w:rsid w:val="00CC75BB"/>
    <w:rsid w:val="00CC770D"/>
    <w:rsid w:val="00CC7A36"/>
    <w:rsid w:val="00CD06B1"/>
    <w:rsid w:val="00CD1349"/>
    <w:rsid w:val="00CD1AA3"/>
    <w:rsid w:val="00CD2188"/>
    <w:rsid w:val="00CD21F8"/>
    <w:rsid w:val="00CD2B04"/>
    <w:rsid w:val="00CD38A8"/>
    <w:rsid w:val="00CD3D0D"/>
    <w:rsid w:val="00CD41DB"/>
    <w:rsid w:val="00CD4383"/>
    <w:rsid w:val="00CD4CB9"/>
    <w:rsid w:val="00CD551B"/>
    <w:rsid w:val="00CD5592"/>
    <w:rsid w:val="00CD565A"/>
    <w:rsid w:val="00CD5D70"/>
    <w:rsid w:val="00CD6665"/>
    <w:rsid w:val="00CD66D6"/>
    <w:rsid w:val="00CE01D7"/>
    <w:rsid w:val="00CE0947"/>
    <w:rsid w:val="00CE0CA2"/>
    <w:rsid w:val="00CE1124"/>
    <w:rsid w:val="00CE11C3"/>
    <w:rsid w:val="00CE1518"/>
    <w:rsid w:val="00CE17CB"/>
    <w:rsid w:val="00CE180B"/>
    <w:rsid w:val="00CE1A35"/>
    <w:rsid w:val="00CE1BED"/>
    <w:rsid w:val="00CE1FA5"/>
    <w:rsid w:val="00CE22D6"/>
    <w:rsid w:val="00CE2541"/>
    <w:rsid w:val="00CE2610"/>
    <w:rsid w:val="00CE39F3"/>
    <w:rsid w:val="00CE3D70"/>
    <w:rsid w:val="00CE3F5A"/>
    <w:rsid w:val="00CE4002"/>
    <w:rsid w:val="00CE44FE"/>
    <w:rsid w:val="00CE4A13"/>
    <w:rsid w:val="00CE4DC7"/>
    <w:rsid w:val="00CE56CE"/>
    <w:rsid w:val="00CE599D"/>
    <w:rsid w:val="00CE5CBF"/>
    <w:rsid w:val="00CE6F06"/>
    <w:rsid w:val="00CF0F19"/>
    <w:rsid w:val="00CF1415"/>
    <w:rsid w:val="00CF15DC"/>
    <w:rsid w:val="00CF18B8"/>
    <w:rsid w:val="00CF1A88"/>
    <w:rsid w:val="00CF229B"/>
    <w:rsid w:val="00CF2386"/>
    <w:rsid w:val="00CF352A"/>
    <w:rsid w:val="00CF531D"/>
    <w:rsid w:val="00CF5846"/>
    <w:rsid w:val="00CF5B36"/>
    <w:rsid w:val="00CF6E6A"/>
    <w:rsid w:val="00CF6F65"/>
    <w:rsid w:val="00CF70E5"/>
    <w:rsid w:val="00D0124A"/>
    <w:rsid w:val="00D0247B"/>
    <w:rsid w:val="00D027AB"/>
    <w:rsid w:val="00D02AD6"/>
    <w:rsid w:val="00D034D1"/>
    <w:rsid w:val="00D03AEE"/>
    <w:rsid w:val="00D03E59"/>
    <w:rsid w:val="00D04C3E"/>
    <w:rsid w:val="00D05EBC"/>
    <w:rsid w:val="00D05F0E"/>
    <w:rsid w:val="00D06202"/>
    <w:rsid w:val="00D062D2"/>
    <w:rsid w:val="00D06475"/>
    <w:rsid w:val="00D07960"/>
    <w:rsid w:val="00D102BE"/>
    <w:rsid w:val="00D10994"/>
    <w:rsid w:val="00D10D09"/>
    <w:rsid w:val="00D110FE"/>
    <w:rsid w:val="00D11286"/>
    <w:rsid w:val="00D11614"/>
    <w:rsid w:val="00D11B55"/>
    <w:rsid w:val="00D12065"/>
    <w:rsid w:val="00D129D0"/>
    <w:rsid w:val="00D133B6"/>
    <w:rsid w:val="00D134E7"/>
    <w:rsid w:val="00D1396B"/>
    <w:rsid w:val="00D143AF"/>
    <w:rsid w:val="00D14478"/>
    <w:rsid w:val="00D14B5F"/>
    <w:rsid w:val="00D15840"/>
    <w:rsid w:val="00D15D1B"/>
    <w:rsid w:val="00D17479"/>
    <w:rsid w:val="00D17608"/>
    <w:rsid w:val="00D17A04"/>
    <w:rsid w:val="00D17FAC"/>
    <w:rsid w:val="00D17FE0"/>
    <w:rsid w:val="00D200AF"/>
    <w:rsid w:val="00D2032C"/>
    <w:rsid w:val="00D20B93"/>
    <w:rsid w:val="00D2167E"/>
    <w:rsid w:val="00D21EBB"/>
    <w:rsid w:val="00D21FE3"/>
    <w:rsid w:val="00D235C3"/>
    <w:rsid w:val="00D24788"/>
    <w:rsid w:val="00D249D7"/>
    <w:rsid w:val="00D24EDF"/>
    <w:rsid w:val="00D24F3F"/>
    <w:rsid w:val="00D25179"/>
    <w:rsid w:val="00D25242"/>
    <w:rsid w:val="00D25F7F"/>
    <w:rsid w:val="00D261D0"/>
    <w:rsid w:val="00D2621A"/>
    <w:rsid w:val="00D2644D"/>
    <w:rsid w:val="00D26DBD"/>
    <w:rsid w:val="00D27085"/>
    <w:rsid w:val="00D27816"/>
    <w:rsid w:val="00D27BB6"/>
    <w:rsid w:val="00D3050B"/>
    <w:rsid w:val="00D306CD"/>
    <w:rsid w:val="00D30A0B"/>
    <w:rsid w:val="00D3150A"/>
    <w:rsid w:val="00D317C3"/>
    <w:rsid w:val="00D31957"/>
    <w:rsid w:val="00D32D53"/>
    <w:rsid w:val="00D3314D"/>
    <w:rsid w:val="00D33D0A"/>
    <w:rsid w:val="00D3417B"/>
    <w:rsid w:val="00D34FC1"/>
    <w:rsid w:val="00D35406"/>
    <w:rsid w:val="00D35654"/>
    <w:rsid w:val="00D3582A"/>
    <w:rsid w:val="00D35A87"/>
    <w:rsid w:val="00D35D89"/>
    <w:rsid w:val="00D3616A"/>
    <w:rsid w:val="00D36969"/>
    <w:rsid w:val="00D37317"/>
    <w:rsid w:val="00D37AD1"/>
    <w:rsid w:val="00D37BF3"/>
    <w:rsid w:val="00D37EA4"/>
    <w:rsid w:val="00D40B64"/>
    <w:rsid w:val="00D411D0"/>
    <w:rsid w:val="00D4134C"/>
    <w:rsid w:val="00D4161E"/>
    <w:rsid w:val="00D41C78"/>
    <w:rsid w:val="00D420BA"/>
    <w:rsid w:val="00D42CAB"/>
    <w:rsid w:val="00D44CCC"/>
    <w:rsid w:val="00D4573A"/>
    <w:rsid w:val="00D45A44"/>
    <w:rsid w:val="00D45EA0"/>
    <w:rsid w:val="00D45F9C"/>
    <w:rsid w:val="00D4606A"/>
    <w:rsid w:val="00D464B7"/>
    <w:rsid w:val="00D46D09"/>
    <w:rsid w:val="00D477F9"/>
    <w:rsid w:val="00D478C0"/>
    <w:rsid w:val="00D47973"/>
    <w:rsid w:val="00D49ACA"/>
    <w:rsid w:val="00D5034D"/>
    <w:rsid w:val="00D51580"/>
    <w:rsid w:val="00D5235E"/>
    <w:rsid w:val="00D52419"/>
    <w:rsid w:val="00D52615"/>
    <w:rsid w:val="00D52932"/>
    <w:rsid w:val="00D54E93"/>
    <w:rsid w:val="00D54F7C"/>
    <w:rsid w:val="00D556C0"/>
    <w:rsid w:val="00D563E8"/>
    <w:rsid w:val="00D56427"/>
    <w:rsid w:val="00D568E4"/>
    <w:rsid w:val="00D56A8C"/>
    <w:rsid w:val="00D57CF3"/>
    <w:rsid w:val="00D60CAD"/>
    <w:rsid w:val="00D61134"/>
    <w:rsid w:val="00D6140F"/>
    <w:rsid w:val="00D61564"/>
    <w:rsid w:val="00D616BE"/>
    <w:rsid w:val="00D62607"/>
    <w:rsid w:val="00D629F3"/>
    <w:rsid w:val="00D62BAD"/>
    <w:rsid w:val="00D656AD"/>
    <w:rsid w:val="00D657FE"/>
    <w:rsid w:val="00D660D6"/>
    <w:rsid w:val="00D668B0"/>
    <w:rsid w:val="00D67114"/>
    <w:rsid w:val="00D671E8"/>
    <w:rsid w:val="00D672B9"/>
    <w:rsid w:val="00D67753"/>
    <w:rsid w:val="00D677F8"/>
    <w:rsid w:val="00D705A1"/>
    <w:rsid w:val="00D707FF"/>
    <w:rsid w:val="00D70943"/>
    <w:rsid w:val="00D70998"/>
    <w:rsid w:val="00D70FA2"/>
    <w:rsid w:val="00D71A3E"/>
    <w:rsid w:val="00D71B1B"/>
    <w:rsid w:val="00D71EC2"/>
    <w:rsid w:val="00D71EE4"/>
    <w:rsid w:val="00D71F62"/>
    <w:rsid w:val="00D72898"/>
    <w:rsid w:val="00D72F33"/>
    <w:rsid w:val="00D731CB"/>
    <w:rsid w:val="00D734D3"/>
    <w:rsid w:val="00D73FBB"/>
    <w:rsid w:val="00D74216"/>
    <w:rsid w:val="00D747F9"/>
    <w:rsid w:val="00D749A7"/>
    <w:rsid w:val="00D74BC9"/>
    <w:rsid w:val="00D750D8"/>
    <w:rsid w:val="00D7515E"/>
    <w:rsid w:val="00D75CF6"/>
    <w:rsid w:val="00D75E68"/>
    <w:rsid w:val="00D770BE"/>
    <w:rsid w:val="00D7764B"/>
    <w:rsid w:val="00D77777"/>
    <w:rsid w:val="00D804CF"/>
    <w:rsid w:val="00D81E4F"/>
    <w:rsid w:val="00D82A17"/>
    <w:rsid w:val="00D82CCA"/>
    <w:rsid w:val="00D82F92"/>
    <w:rsid w:val="00D834BC"/>
    <w:rsid w:val="00D83728"/>
    <w:rsid w:val="00D8380F"/>
    <w:rsid w:val="00D83998"/>
    <w:rsid w:val="00D839E8"/>
    <w:rsid w:val="00D83E8E"/>
    <w:rsid w:val="00D841CD"/>
    <w:rsid w:val="00D8420A"/>
    <w:rsid w:val="00D845EB"/>
    <w:rsid w:val="00D84659"/>
    <w:rsid w:val="00D84A21"/>
    <w:rsid w:val="00D852CE"/>
    <w:rsid w:val="00D85C34"/>
    <w:rsid w:val="00D8634A"/>
    <w:rsid w:val="00D86956"/>
    <w:rsid w:val="00D86E76"/>
    <w:rsid w:val="00D87648"/>
    <w:rsid w:val="00D9066C"/>
    <w:rsid w:val="00D906BD"/>
    <w:rsid w:val="00D90B55"/>
    <w:rsid w:val="00D91D2D"/>
    <w:rsid w:val="00D9236F"/>
    <w:rsid w:val="00D92431"/>
    <w:rsid w:val="00D9292A"/>
    <w:rsid w:val="00D92C6C"/>
    <w:rsid w:val="00D92F0F"/>
    <w:rsid w:val="00D93C3B"/>
    <w:rsid w:val="00D94AB6"/>
    <w:rsid w:val="00D9573F"/>
    <w:rsid w:val="00D96244"/>
    <w:rsid w:val="00D96486"/>
    <w:rsid w:val="00D96A1A"/>
    <w:rsid w:val="00D96FAC"/>
    <w:rsid w:val="00D97075"/>
    <w:rsid w:val="00D97A65"/>
    <w:rsid w:val="00D97CF4"/>
    <w:rsid w:val="00DA0557"/>
    <w:rsid w:val="00DA19BC"/>
    <w:rsid w:val="00DA1DF7"/>
    <w:rsid w:val="00DA1E57"/>
    <w:rsid w:val="00DA2124"/>
    <w:rsid w:val="00DA228A"/>
    <w:rsid w:val="00DA2761"/>
    <w:rsid w:val="00DA2A47"/>
    <w:rsid w:val="00DA3185"/>
    <w:rsid w:val="00DA3EC2"/>
    <w:rsid w:val="00DA3FB4"/>
    <w:rsid w:val="00DA4190"/>
    <w:rsid w:val="00DA41E4"/>
    <w:rsid w:val="00DA4522"/>
    <w:rsid w:val="00DA48BE"/>
    <w:rsid w:val="00DA5B45"/>
    <w:rsid w:val="00DA5B9A"/>
    <w:rsid w:val="00DA5DF8"/>
    <w:rsid w:val="00DA5F63"/>
    <w:rsid w:val="00DA616D"/>
    <w:rsid w:val="00DA6602"/>
    <w:rsid w:val="00DA7265"/>
    <w:rsid w:val="00DB050A"/>
    <w:rsid w:val="00DB0A4F"/>
    <w:rsid w:val="00DB1157"/>
    <w:rsid w:val="00DB12AF"/>
    <w:rsid w:val="00DB1752"/>
    <w:rsid w:val="00DB18B5"/>
    <w:rsid w:val="00DB1CC5"/>
    <w:rsid w:val="00DB1F46"/>
    <w:rsid w:val="00DB27A9"/>
    <w:rsid w:val="00DB4123"/>
    <w:rsid w:val="00DB4933"/>
    <w:rsid w:val="00DB4E4D"/>
    <w:rsid w:val="00DB543F"/>
    <w:rsid w:val="00DB5821"/>
    <w:rsid w:val="00DB5CF0"/>
    <w:rsid w:val="00DB5D95"/>
    <w:rsid w:val="00DB7324"/>
    <w:rsid w:val="00DB764A"/>
    <w:rsid w:val="00DB7927"/>
    <w:rsid w:val="00DB7930"/>
    <w:rsid w:val="00DB7DD6"/>
    <w:rsid w:val="00DB7FB4"/>
    <w:rsid w:val="00DC01B0"/>
    <w:rsid w:val="00DC0344"/>
    <w:rsid w:val="00DC035C"/>
    <w:rsid w:val="00DC0398"/>
    <w:rsid w:val="00DC1ABB"/>
    <w:rsid w:val="00DC2124"/>
    <w:rsid w:val="00DC2C4B"/>
    <w:rsid w:val="00DC44E8"/>
    <w:rsid w:val="00DC508D"/>
    <w:rsid w:val="00DC57A3"/>
    <w:rsid w:val="00DC59F1"/>
    <w:rsid w:val="00DC5BB5"/>
    <w:rsid w:val="00DC6126"/>
    <w:rsid w:val="00DC657C"/>
    <w:rsid w:val="00DC70D0"/>
    <w:rsid w:val="00DC75CD"/>
    <w:rsid w:val="00DC77F7"/>
    <w:rsid w:val="00DD0126"/>
    <w:rsid w:val="00DD053C"/>
    <w:rsid w:val="00DD076D"/>
    <w:rsid w:val="00DD0A7E"/>
    <w:rsid w:val="00DD0E2F"/>
    <w:rsid w:val="00DD158A"/>
    <w:rsid w:val="00DD1BB3"/>
    <w:rsid w:val="00DD26DD"/>
    <w:rsid w:val="00DD2A18"/>
    <w:rsid w:val="00DD32F7"/>
    <w:rsid w:val="00DD4201"/>
    <w:rsid w:val="00DD4D63"/>
    <w:rsid w:val="00DD5392"/>
    <w:rsid w:val="00DD587F"/>
    <w:rsid w:val="00DD5A58"/>
    <w:rsid w:val="00DD5B54"/>
    <w:rsid w:val="00DD61CF"/>
    <w:rsid w:val="00DD6642"/>
    <w:rsid w:val="00DD6828"/>
    <w:rsid w:val="00DD6F1E"/>
    <w:rsid w:val="00DD7D99"/>
    <w:rsid w:val="00DD7F2F"/>
    <w:rsid w:val="00DD9916"/>
    <w:rsid w:val="00DE0BD6"/>
    <w:rsid w:val="00DE19D1"/>
    <w:rsid w:val="00DE2004"/>
    <w:rsid w:val="00DE2533"/>
    <w:rsid w:val="00DE2E0E"/>
    <w:rsid w:val="00DE3FB9"/>
    <w:rsid w:val="00DE4E13"/>
    <w:rsid w:val="00DE559D"/>
    <w:rsid w:val="00DE5B7D"/>
    <w:rsid w:val="00DE5BF2"/>
    <w:rsid w:val="00DE5D39"/>
    <w:rsid w:val="00DE61CA"/>
    <w:rsid w:val="00DE6356"/>
    <w:rsid w:val="00DE65F5"/>
    <w:rsid w:val="00DE67C4"/>
    <w:rsid w:val="00DE68E5"/>
    <w:rsid w:val="00DE692A"/>
    <w:rsid w:val="00DE6A7C"/>
    <w:rsid w:val="00DE6FE9"/>
    <w:rsid w:val="00DE7577"/>
    <w:rsid w:val="00DE7C37"/>
    <w:rsid w:val="00DE7D34"/>
    <w:rsid w:val="00DE7EFB"/>
    <w:rsid w:val="00DF063E"/>
    <w:rsid w:val="00DF11DB"/>
    <w:rsid w:val="00DF12B2"/>
    <w:rsid w:val="00DF1A3B"/>
    <w:rsid w:val="00DF1B98"/>
    <w:rsid w:val="00DF2090"/>
    <w:rsid w:val="00DF21FE"/>
    <w:rsid w:val="00DF239B"/>
    <w:rsid w:val="00DF287B"/>
    <w:rsid w:val="00DF28CB"/>
    <w:rsid w:val="00DF29B6"/>
    <w:rsid w:val="00DF2AFA"/>
    <w:rsid w:val="00DF2C61"/>
    <w:rsid w:val="00DF2EFF"/>
    <w:rsid w:val="00DF4887"/>
    <w:rsid w:val="00DF4C36"/>
    <w:rsid w:val="00DF5182"/>
    <w:rsid w:val="00DF5768"/>
    <w:rsid w:val="00DF5C41"/>
    <w:rsid w:val="00DF5EAA"/>
    <w:rsid w:val="00DF6757"/>
    <w:rsid w:val="00DF680F"/>
    <w:rsid w:val="00DF6849"/>
    <w:rsid w:val="00DF6FD3"/>
    <w:rsid w:val="00DF73CD"/>
    <w:rsid w:val="00DF75E9"/>
    <w:rsid w:val="00DF798F"/>
    <w:rsid w:val="00E002AF"/>
    <w:rsid w:val="00E00E44"/>
    <w:rsid w:val="00E022F5"/>
    <w:rsid w:val="00E0286F"/>
    <w:rsid w:val="00E02AF4"/>
    <w:rsid w:val="00E02E72"/>
    <w:rsid w:val="00E038A7"/>
    <w:rsid w:val="00E038D5"/>
    <w:rsid w:val="00E03E4B"/>
    <w:rsid w:val="00E03FCE"/>
    <w:rsid w:val="00E0607D"/>
    <w:rsid w:val="00E061AF"/>
    <w:rsid w:val="00E068B5"/>
    <w:rsid w:val="00E07598"/>
    <w:rsid w:val="00E0770A"/>
    <w:rsid w:val="00E100E5"/>
    <w:rsid w:val="00E10312"/>
    <w:rsid w:val="00E10360"/>
    <w:rsid w:val="00E10406"/>
    <w:rsid w:val="00E10ACD"/>
    <w:rsid w:val="00E10CAB"/>
    <w:rsid w:val="00E1147E"/>
    <w:rsid w:val="00E118B6"/>
    <w:rsid w:val="00E118EE"/>
    <w:rsid w:val="00E12B7C"/>
    <w:rsid w:val="00E12C4B"/>
    <w:rsid w:val="00E13120"/>
    <w:rsid w:val="00E134EF"/>
    <w:rsid w:val="00E1441F"/>
    <w:rsid w:val="00E1522D"/>
    <w:rsid w:val="00E154BD"/>
    <w:rsid w:val="00E16079"/>
    <w:rsid w:val="00E16FC2"/>
    <w:rsid w:val="00E17458"/>
    <w:rsid w:val="00E213CC"/>
    <w:rsid w:val="00E21B83"/>
    <w:rsid w:val="00E21DC2"/>
    <w:rsid w:val="00E22419"/>
    <w:rsid w:val="00E22833"/>
    <w:rsid w:val="00E232E3"/>
    <w:rsid w:val="00E23AB2"/>
    <w:rsid w:val="00E23AC3"/>
    <w:rsid w:val="00E23B45"/>
    <w:rsid w:val="00E24443"/>
    <w:rsid w:val="00E249AB"/>
    <w:rsid w:val="00E24A69"/>
    <w:rsid w:val="00E24B9A"/>
    <w:rsid w:val="00E24EFE"/>
    <w:rsid w:val="00E250B2"/>
    <w:rsid w:val="00E25DAB"/>
    <w:rsid w:val="00E26734"/>
    <w:rsid w:val="00E26CB3"/>
    <w:rsid w:val="00E27C23"/>
    <w:rsid w:val="00E30A82"/>
    <w:rsid w:val="00E319AC"/>
    <w:rsid w:val="00E31DFC"/>
    <w:rsid w:val="00E32312"/>
    <w:rsid w:val="00E32684"/>
    <w:rsid w:val="00E32B2F"/>
    <w:rsid w:val="00E3336A"/>
    <w:rsid w:val="00E33391"/>
    <w:rsid w:val="00E33E7A"/>
    <w:rsid w:val="00E34543"/>
    <w:rsid w:val="00E34AA6"/>
    <w:rsid w:val="00E34C6C"/>
    <w:rsid w:val="00E3508B"/>
    <w:rsid w:val="00E35395"/>
    <w:rsid w:val="00E3557B"/>
    <w:rsid w:val="00E35962"/>
    <w:rsid w:val="00E3664D"/>
    <w:rsid w:val="00E36BE0"/>
    <w:rsid w:val="00E3711F"/>
    <w:rsid w:val="00E37941"/>
    <w:rsid w:val="00E37CDA"/>
    <w:rsid w:val="00E37E77"/>
    <w:rsid w:val="00E37E94"/>
    <w:rsid w:val="00E40E4A"/>
    <w:rsid w:val="00E421EE"/>
    <w:rsid w:val="00E42AEE"/>
    <w:rsid w:val="00E42B04"/>
    <w:rsid w:val="00E42B97"/>
    <w:rsid w:val="00E42C16"/>
    <w:rsid w:val="00E42F5B"/>
    <w:rsid w:val="00E43D1C"/>
    <w:rsid w:val="00E4480D"/>
    <w:rsid w:val="00E44E54"/>
    <w:rsid w:val="00E45089"/>
    <w:rsid w:val="00E45774"/>
    <w:rsid w:val="00E45B22"/>
    <w:rsid w:val="00E45D72"/>
    <w:rsid w:val="00E462DB"/>
    <w:rsid w:val="00E4660D"/>
    <w:rsid w:val="00E46656"/>
    <w:rsid w:val="00E46AF1"/>
    <w:rsid w:val="00E46DCC"/>
    <w:rsid w:val="00E473DB"/>
    <w:rsid w:val="00E47710"/>
    <w:rsid w:val="00E47959"/>
    <w:rsid w:val="00E4796D"/>
    <w:rsid w:val="00E47E97"/>
    <w:rsid w:val="00E47F70"/>
    <w:rsid w:val="00E50093"/>
    <w:rsid w:val="00E502FC"/>
    <w:rsid w:val="00E506C6"/>
    <w:rsid w:val="00E508FC"/>
    <w:rsid w:val="00E50DFB"/>
    <w:rsid w:val="00E5155E"/>
    <w:rsid w:val="00E5247E"/>
    <w:rsid w:val="00E5305D"/>
    <w:rsid w:val="00E530B6"/>
    <w:rsid w:val="00E53BC5"/>
    <w:rsid w:val="00E542D4"/>
    <w:rsid w:val="00E54E6A"/>
    <w:rsid w:val="00E54FBD"/>
    <w:rsid w:val="00E5566F"/>
    <w:rsid w:val="00E557AE"/>
    <w:rsid w:val="00E56425"/>
    <w:rsid w:val="00E5652A"/>
    <w:rsid w:val="00E568DC"/>
    <w:rsid w:val="00E57259"/>
    <w:rsid w:val="00E5771D"/>
    <w:rsid w:val="00E57C72"/>
    <w:rsid w:val="00E57C91"/>
    <w:rsid w:val="00E607B2"/>
    <w:rsid w:val="00E60B6A"/>
    <w:rsid w:val="00E616C5"/>
    <w:rsid w:val="00E61875"/>
    <w:rsid w:val="00E61F40"/>
    <w:rsid w:val="00E621D6"/>
    <w:rsid w:val="00E626A3"/>
    <w:rsid w:val="00E62775"/>
    <w:rsid w:val="00E629CD"/>
    <w:rsid w:val="00E62E4A"/>
    <w:rsid w:val="00E636D4"/>
    <w:rsid w:val="00E64A3F"/>
    <w:rsid w:val="00E64A68"/>
    <w:rsid w:val="00E65BC4"/>
    <w:rsid w:val="00E66D44"/>
    <w:rsid w:val="00E67884"/>
    <w:rsid w:val="00E67E1E"/>
    <w:rsid w:val="00E70013"/>
    <w:rsid w:val="00E704ED"/>
    <w:rsid w:val="00E70874"/>
    <w:rsid w:val="00E70883"/>
    <w:rsid w:val="00E715DE"/>
    <w:rsid w:val="00E71A3F"/>
    <w:rsid w:val="00E71CAB"/>
    <w:rsid w:val="00E71D25"/>
    <w:rsid w:val="00E71E0B"/>
    <w:rsid w:val="00E723EA"/>
    <w:rsid w:val="00E729B5"/>
    <w:rsid w:val="00E72B8B"/>
    <w:rsid w:val="00E72BEC"/>
    <w:rsid w:val="00E72CD9"/>
    <w:rsid w:val="00E73607"/>
    <w:rsid w:val="00E73AFF"/>
    <w:rsid w:val="00E73B1E"/>
    <w:rsid w:val="00E74AFC"/>
    <w:rsid w:val="00E76096"/>
    <w:rsid w:val="00E76125"/>
    <w:rsid w:val="00E76EF5"/>
    <w:rsid w:val="00E7748B"/>
    <w:rsid w:val="00E805A4"/>
    <w:rsid w:val="00E81C18"/>
    <w:rsid w:val="00E81DC7"/>
    <w:rsid w:val="00E81EDF"/>
    <w:rsid w:val="00E82ADC"/>
    <w:rsid w:val="00E830E0"/>
    <w:rsid w:val="00E83EE4"/>
    <w:rsid w:val="00E84569"/>
    <w:rsid w:val="00E8468B"/>
    <w:rsid w:val="00E84A0D"/>
    <w:rsid w:val="00E85589"/>
    <w:rsid w:val="00E85632"/>
    <w:rsid w:val="00E85A4F"/>
    <w:rsid w:val="00E8607F"/>
    <w:rsid w:val="00E86BB9"/>
    <w:rsid w:val="00E87250"/>
    <w:rsid w:val="00E872D2"/>
    <w:rsid w:val="00E87410"/>
    <w:rsid w:val="00E876D7"/>
    <w:rsid w:val="00E87AA8"/>
    <w:rsid w:val="00E87C47"/>
    <w:rsid w:val="00E901B8"/>
    <w:rsid w:val="00E90755"/>
    <w:rsid w:val="00E90B32"/>
    <w:rsid w:val="00E90E68"/>
    <w:rsid w:val="00E91178"/>
    <w:rsid w:val="00E91308"/>
    <w:rsid w:val="00E9195F"/>
    <w:rsid w:val="00E91B95"/>
    <w:rsid w:val="00E91EAB"/>
    <w:rsid w:val="00E9294D"/>
    <w:rsid w:val="00E93867"/>
    <w:rsid w:val="00E9399B"/>
    <w:rsid w:val="00E9419F"/>
    <w:rsid w:val="00E94B01"/>
    <w:rsid w:val="00E94CAD"/>
    <w:rsid w:val="00E94E93"/>
    <w:rsid w:val="00E953C2"/>
    <w:rsid w:val="00E95C5A"/>
    <w:rsid w:val="00E95D62"/>
    <w:rsid w:val="00E95F72"/>
    <w:rsid w:val="00E96053"/>
    <w:rsid w:val="00E967ED"/>
    <w:rsid w:val="00E96FDE"/>
    <w:rsid w:val="00E97298"/>
    <w:rsid w:val="00E976AA"/>
    <w:rsid w:val="00E97F49"/>
    <w:rsid w:val="00EA005D"/>
    <w:rsid w:val="00EA008F"/>
    <w:rsid w:val="00EA0719"/>
    <w:rsid w:val="00EA0EBB"/>
    <w:rsid w:val="00EA1769"/>
    <w:rsid w:val="00EA236F"/>
    <w:rsid w:val="00EA2D93"/>
    <w:rsid w:val="00EA38E0"/>
    <w:rsid w:val="00EA4E9F"/>
    <w:rsid w:val="00EA537C"/>
    <w:rsid w:val="00EA5998"/>
    <w:rsid w:val="00EA6293"/>
    <w:rsid w:val="00EA6BCA"/>
    <w:rsid w:val="00EA7537"/>
    <w:rsid w:val="00EA7F83"/>
    <w:rsid w:val="00EB01E4"/>
    <w:rsid w:val="00EB10EF"/>
    <w:rsid w:val="00EB11DA"/>
    <w:rsid w:val="00EB12D1"/>
    <w:rsid w:val="00EB1F58"/>
    <w:rsid w:val="00EB222A"/>
    <w:rsid w:val="00EB2287"/>
    <w:rsid w:val="00EB22CB"/>
    <w:rsid w:val="00EB2D6D"/>
    <w:rsid w:val="00EB305C"/>
    <w:rsid w:val="00EB3DB2"/>
    <w:rsid w:val="00EB4ACD"/>
    <w:rsid w:val="00EB546A"/>
    <w:rsid w:val="00EB5F25"/>
    <w:rsid w:val="00EB6068"/>
    <w:rsid w:val="00EB643B"/>
    <w:rsid w:val="00EB6D5D"/>
    <w:rsid w:val="00EB6F01"/>
    <w:rsid w:val="00EB719B"/>
    <w:rsid w:val="00EC09FB"/>
    <w:rsid w:val="00EC0AD8"/>
    <w:rsid w:val="00EC1201"/>
    <w:rsid w:val="00EC1AF4"/>
    <w:rsid w:val="00EC2538"/>
    <w:rsid w:val="00EC3152"/>
    <w:rsid w:val="00EC3885"/>
    <w:rsid w:val="00EC41CB"/>
    <w:rsid w:val="00EC4492"/>
    <w:rsid w:val="00EC572C"/>
    <w:rsid w:val="00EC6EF2"/>
    <w:rsid w:val="00EC7CC0"/>
    <w:rsid w:val="00EC7D8C"/>
    <w:rsid w:val="00ED03D0"/>
    <w:rsid w:val="00ED0A95"/>
    <w:rsid w:val="00ED0B14"/>
    <w:rsid w:val="00ED13B2"/>
    <w:rsid w:val="00ED16B4"/>
    <w:rsid w:val="00ED1958"/>
    <w:rsid w:val="00ED1AC2"/>
    <w:rsid w:val="00ED2961"/>
    <w:rsid w:val="00ED2B7B"/>
    <w:rsid w:val="00ED3CA6"/>
    <w:rsid w:val="00ED3CCE"/>
    <w:rsid w:val="00ED3F17"/>
    <w:rsid w:val="00ED4266"/>
    <w:rsid w:val="00ED4338"/>
    <w:rsid w:val="00ED4424"/>
    <w:rsid w:val="00ED499B"/>
    <w:rsid w:val="00ED65B0"/>
    <w:rsid w:val="00ED6C60"/>
    <w:rsid w:val="00ED6F3D"/>
    <w:rsid w:val="00ED7C0F"/>
    <w:rsid w:val="00EE0059"/>
    <w:rsid w:val="00EE029F"/>
    <w:rsid w:val="00EE0B9F"/>
    <w:rsid w:val="00EE35AD"/>
    <w:rsid w:val="00EE3776"/>
    <w:rsid w:val="00EE3BD0"/>
    <w:rsid w:val="00EE3D27"/>
    <w:rsid w:val="00EE5398"/>
    <w:rsid w:val="00EE660F"/>
    <w:rsid w:val="00EE7946"/>
    <w:rsid w:val="00EE7DAC"/>
    <w:rsid w:val="00EE7F3B"/>
    <w:rsid w:val="00EF042B"/>
    <w:rsid w:val="00EF07F2"/>
    <w:rsid w:val="00EF0F88"/>
    <w:rsid w:val="00EF1B95"/>
    <w:rsid w:val="00EF2256"/>
    <w:rsid w:val="00EF267A"/>
    <w:rsid w:val="00EF2967"/>
    <w:rsid w:val="00EF3060"/>
    <w:rsid w:val="00EF317C"/>
    <w:rsid w:val="00EF36C1"/>
    <w:rsid w:val="00EF3BD3"/>
    <w:rsid w:val="00EF4034"/>
    <w:rsid w:val="00EF48E7"/>
    <w:rsid w:val="00EF54AF"/>
    <w:rsid w:val="00EF5BF7"/>
    <w:rsid w:val="00EF665A"/>
    <w:rsid w:val="00EF7334"/>
    <w:rsid w:val="00EF7C9D"/>
    <w:rsid w:val="00F000E9"/>
    <w:rsid w:val="00F003B7"/>
    <w:rsid w:val="00F00F68"/>
    <w:rsid w:val="00F0106F"/>
    <w:rsid w:val="00F01423"/>
    <w:rsid w:val="00F025CF"/>
    <w:rsid w:val="00F029E9"/>
    <w:rsid w:val="00F02E00"/>
    <w:rsid w:val="00F02FB6"/>
    <w:rsid w:val="00F048C7"/>
    <w:rsid w:val="00F053D2"/>
    <w:rsid w:val="00F058B4"/>
    <w:rsid w:val="00F06264"/>
    <w:rsid w:val="00F068CC"/>
    <w:rsid w:val="00F06D0C"/>
    <w:rsid w:val="00F07289"/>
    <w:rsid w:val="00F07A82"/>
    <w:rsid w:val="00F07EB3"/>
    <w:rsid w:val="00F0D9D6"/>
    <w:rsid w:val="00F11C13"/>
    <w:rsid w:val="00F121DE"/>
    <w:rsid w:val="00F12DD9"/>
    <w:rsid w:val="00F13033"/>
    <w:rsid w:val="00F1387A"/>
    <w:rsid w:val="00F147BC"/>
    <w:rsid w:val="00F14AB5"/>
    <w:rsid w:val="00F14DA1"/>
    <w:rsid w:val="00F150F8"/>
    <w:rsid w:val="00F155B5"/>
    <w:rsid w:val="00F155BC"/>
    <w:rsid w:val="00F17CBC"/>
    <w:rsid w:val="00F20881"/>
    <w:rsid w:val="00F20B06"/>
    <w:rsid w:val="00F21302"/>
    <w:rsid w:val="00F213D6"/>
    <w:rsid w:val="00F21FF5"/>
    <w:rsid w:val="00F22861"/>
    <w:rsid w:val="00F22908"/>
    <w:rsid w:val="00F22922"/>
    <w:rsid w:val="00F22A40"/>
    <w:rsid w:val="00F22BF4"/>
    <w:rsid w:val="00F22D3C"/>
    <w:rsid w:val="00F22D8A"/>
    <w:rsid w:val="00F2330F"/>
    <w:rsid w:val="00F23475"/>
    <w:rsid w:val="00F2351D"/>
    <w:rsid w:val="00F23A31"/>
    <w:rsid w:val="00F2435F"/>
    <w:rsid w:val="00F24737"/>
    <w:rsid w:val="00F24D59"/>
    <w:rsid w:val="00F24DC6"/>
    <w:rsid w:val="00F2501C"/>
    <w:rsid w:val="00F25410"/>
    <w:rsid w:val="00F26226"/>
    <w:rsid w:val="00F264E7"/>
    <w:rsid w:val="00F27D9F"/>
    <w:rsid w:val="00F27DA5"/>
    <w:rsid w:val="00F301CF"/>
    <w:rsid w:val="00F30976"/>
    <w:rsid w:val="00F30D97"/>
    <w:rsid w:val="00F30E82"/>
    <w:rsid w:val="00F31496"/>
    <w:rsid w:val="00F31D15"/>
    <w:rsid w:val="00F31DB1"/>
    <w:rsid w:val="00F32973"/>
    <w:rsid w:val="00F32AE4"/>
    <w:rsid w:val="00F33316"/>
    <w:rsid w:val="00F33996"/>
    <w:rsid w:val="00F343B1"/>
    <w:rsid w:val="00F34C66"/>
    <w:rsid w:val="00F34E40"/>
    <w:rsid w:val="00F351DF"/>
    <w:rsid w:val="00F35FAB"/>
    <w:rsid w:val="00F36327"/>
    <w:rsid w:val="00F37E2D"/>
    <w:rsid w:val="00F391DC"/>
    <w:rsid w:val="00F3EE76"/>
    <w:rsid w:val="00F4035C"/>
    <w:rsid w:val="00F4050E"/>
    <w:rsid w:val="00F405B1"/>
    <w:rsid w:val="00F40775"/>
    <w:rsid w:val="00F40AEF"/>
    <w:rsid w:val="00F41463"/>
    <w:rsid w:val="00F42093"/>
    <w:rsid w:val="00F425F0"/>
    <w:rsid w:val="00F42A14"/>
    <w:rsid w:val="00F434AB"/>
    <w:rsid w:val="00F43747"/>
    <w:rsid w:val="00F43C4D"/>
    <w:rsid w:val="00F4442C"/>
    <w:rsid w:val="00F4575D"/>
    <w:rsid w:val="00F45B87"/>
    <w:rsid w:val="00F45C7A"/>
    <w:rsid w:val="00F45E8C"/>
    <w:rsid w:val="00F45EE2"/>
    <w:rsid w:val="00F45FC3"/>
    <w:rsid w:val="00F46150"/>
    <w:rsid w:val="00F4624B"/>
    <w:rsid w:val="00F51307"/>
    <w:rsid w:val="00F515D4"/>
    <w:rsid w:val="00F51907"/>
    <w:rsid w:val="00F521BF"/>
    <w:rsid w:val="00F523F5"/>
    <w:rsid w:val="00F52DEF"/>
    <w:rsid w:val="00F53345"/>
    <w:rsid w:val="00F53816"/>
    <w:rsid w:val="00F54355"/>
    <w:rsid w:val="00F5477D"/>
    <w:rsid w:val="00F54957"/>
    <w:rsid w:val="00F54C7A"/>
    <w:rsid w:val="00F54D26"/>
    <w:rsid w:val="00F54F7F"/>
    <w:rsid w:val="00F5506A"/>
    <w:rsid w:val="00F564BE"/>
    <w:rsid w:val="00F5652E"/>
    <w:rsid w:val="00F56A45"/>
    <w:rsid w:val="00F5711D"/>
    <w:rsid w:val="00F57312"/>
    <w:rsid w:val="00F6003F"/>
    <w:rsid w:val="00F60562"/>
    <w:rsid w:val="00F60926"/>
    <w:rsid w:val="00F609B3"/>
    <w:rsid w:val="00F612F6"/>
    <w:rsid w:val="00F617AA"/>
    <w:rsid w:val="00F61B90"/>
    <w:rsid w:val="00F61E37"/>
    <w:rsid w:val="00F62E63"/>
    <w:rsid w:val="00F63B36"/>
    <w:rsid w:val="00F64888"/>
    <w:rsid w:val="00F651E2"/>
    <w:rsid w:val="00F653C7"/>
    <w:rsid w:val="00F65734"/>
    <w:rsid w:val="00F6628C"/>
    <w:rsid w:val="00F665DB"/>
    <w:rsid w:val="00F668E5"/>
    <w:rsid w:val="00F66990"/>
    <w:rsid w:val="00F672F3"/>
    <w:rsid w:val="00F704ED"/>
    <w:rsid w:val="00F70A2E"/>
    <w:rsid w:val="00F70BD2"/>
    <w:rsid w:val="00F70DED"/>
    <w:rsid w:val="00F70F43"/>
    <w:rsid w:val="00F718F1"/>
    <w:rsid w:val="00F71AB1"/>
    <w:rsid w:val="00F71DF9"/>
    <w:rsid w:val="00F71FED"/>
    <w:rsid w:val="00F72576"/>
    <w:rsid w:val="00F72AB3"/>
    <w:rsid w:val="00F737F1"/>
    <w:rsid w:val="00F73D22"/>
    <w:rsid w:val="00F746F5"/>
    <w:rsid w:val="00F7563C"/>
    <w:rsid w:val="00F76132"/>
    <w:rsid w:val="00F76BC0"/>
    <w:rsid w:val="00F772E6"/>
    <w:rsid w:val="00F77754"/>
    <w:rsid w:val="00F7795A"/>
    <w:rsid w:val="00F800C8"/>
    <w:rsid w:val="00F80490"/>
    <w:rsid w:val="00F80CE3"/>
    <w:rsid w:val="00F80DB7"/>
    <w:rsid w:val="00F80DBB"/>
    <w:rsid w:val="00F817C9"/>
    <w:rsid w:val="00F82579"/>
    <w:rsid w:val="00F82B2F"/>
    <w:rsid w:val="00F832FC"/>
    <w:rsid w:val="00F835B1"/>
    <w:rsid w:val="00F83F29"/>
    <w:rsid w:val="00F84667"/>
    <w:rsid w:val="00F84BF2"/>
    <w:rsid w:val="00F84FD0"/>
    <w:rsid w:val="00F8540C"/>
    <w:rsid w:val="00F85BC6"/>
    <w:rsid w:val="00F85E6D"/>
    <w:rsid w:val="00F85EDF"/>
    <w:rsid w:val="00F86557"/>
    <w:rsid w:val="00F878BA"/>
    <w:rsid w:val="00F90766"/>
    <w:rsid w:val="00F90A22"/>
    <w:rsid w:val="00F919A1"/>
    <w:rsid w:val="00F9248C"/>
    <w:rsid w:val="00F92E6F"/>
    <w:rsid w:val="00F9342D"/>
    <w:rsid w:val="00F93C91"/>
    <w:rsid w:val="00F93FB8"/>
    <w:rsid w:val="00F947D0"/>
    <w:rsid w:val="00F948D6"/>
    <w:rsid w:val="00F954F3"/>
    <w:rsid w:val="00F95A38"/>
    <w:rsid w:val="00F95C42"/>
    <w:rsid w:val="00F9620B"/>
    <w:rsid w:val="00F96E1E"/>
    <w:rsid w:val="00F96E79"/>
    <w:rsid w:val="00F96FD7"/>
    <w:rsid w:val="00F97B61"/>
    <w:rsid w:val="00FA0767"/>
    <w:rsid w:val="00FA17F6"/>
    <w:rsid w:val="00FA1D9E"/>
    <w:rsid w:val="00FA3352"/>
    <w:rsid w:val="00FA3F8C"/>
    <w:rsid w:val="00FA44BF"/>
    <w:rsid w:val="00FA4A3E"/>
    <w:rsid w:val="00FA649A"/>
    <w:rsid w:val="00FA65C4"/>
    <w:rsid w:val="00FA7714"/>
    <w:rsid w:val="00FB024E"/>
    <w:rsid w:val="00FB0498"/>
    <w:rsid w:val="00FB05BC"/>
    <w:rsid w:val="00FB154C"/>
    <w:rsid w:val="00FB274F"/>
    <w:rsid w:val="00FB2765"/>
    <w:rsid w:val="00FB2E2B"/>
    <w:rsid w:val="00FB3159"/>
    <w:rsid w:val="00FB4071"/>
    <w:rsid w:val="00FB422D"/>
    <w:rsid w:val="00FB4286"/>
    <w:rsid w:val="00FB46E0"/>
    <w:rsid w:val="00FB4A3F"/>
    <w:rsid w:val="00FB4C05"/>
    <w:rsid w:val="00FB55CE"/>
    <w:rsid w:val="00FB5693"/>
    <w:rsid w:val="00FB5AA0"/>
    <w:rsid w:val="00FB5B50"/>
    <w:rsid w:val="00FB6869"/>
    <w:rsid w:val="00FB6D41"/>
    <w:rsid w:val="00FB6F36"/>
    <w:rsid w:val="00FB77BC"/>
    <w:rsid w:val="00FB7EBD"/>
    <w:rsid w:val="00FC0001"/>
    <w:rsid w:val="00FC0150"/>
    <w:rsid w:val="00FC072C"/>
    <w:rsid w:val="00FC0959"/>
    <w:rsid w:val="00FC0C39"/>
    <w:rsid w:val="00FC1368"/>
    <w:rsid w:val="00FC1C7B"/>
    <w:rsid w:val="00FC1CE5"/>
    <w:rsid w:val="00FC23E4"/>
    <w:rsid w:val="00FC2481"/>
    <w:rsid w:val="00FC2764"/>
    <w:rsid w:val="00FC2FFD"/>
    <w:rsid w:val="00FC3539"/>
    <w:rsid w:val="00FC368C"/>
    <w:rsid w:val="00FC4272"/>
    <w:rsid w:val="00FC54E6"/>
    <w:rsid w:val="00FC59B6"/>
    <w:rsid w:val="00FC59E8"/>
    <w:rsid w:val="00FC62C8"/>
    <w:rsid w:val="00FC7807"/>
    <w:rsid w:val="00FC79C1"/>
    <w:rsid w:val="00FC7A87"/>
    <w:rsid w:val="00FD0372"/>
    <w:rsid w:val="00FD0800"/>
    <w:rsid w:val="00FD11DD"/>
    <w:rsid w:val="00FD1343"/>
    <w:rsid w:val="00FD1671"/>
    <w:rsid w:val="00FD1EAD"/>
    <w:rsid w:val="00FD20B0"/>
    <w:rsid w:val="00FD24F9"/>
    <w:rsid w:val="00FD2916"/>
    <w:rsid w:val="00FD32A7"/>
    <w:rsid w:val="00FD4572"/>
    <w:rsid w:val="00FD492A"/>
    <w:rsid w:val="00FD4934"/>
    <w:rsid w:val="00FD4A09"/>
    <w:rsid w:val="00FD51A3"/>
    <w:rsid w:val="00FD5C3A"/>
    <w:rsid w:val="00FD65A9"/>
    <w:rsid w:val="00FD6A73"/>
    <w:rsid w:val="00FD7DEC"/>
    <w:rsid w:val="00FE06FD"/>
    <w:rsid w:val="00FE0E13"/>
    <w:rsid w:val="00FE24B1"/>
    <w:rsid w:val="00FE2D3C"/>
    <w:rsid w:val="00FE2D65"/>
    <w:rsid w:val="00FE40E9"/>
    <w:rsid w:val="00FE4E8B"/>
    <w:rsid w:val="00FE50C6"/>
    <w:rsid w:val="00FE55F8"/>
    <w:rsid w:val="00FE5D99"/>
    <w:rsid w:val="00FE5EEE"/>
    <w:rsid w:val="00FE6483"/>
    <w:rsid w:val="00FE7B6D"/>
    <w:rsid w:val="00FE7C5B"/>
    <w:rsid w:val="00FF0F4C"/>
    <w:rsid w:val="00FF14D8"/>
    <w:rsid w:val="00FF200B"/>
    <w:rsid w:val="00FF214E"/>
    <w:rsid w:val="00FF2398"/>
    <w:rsid w:val="00FF2D82"/>
    <w:rsid w:val="00FF345F"/>
    <w:rsid w:val="00FF3F59"/>
    <w:rsid w:val="00FF4756"/>
    <w:rsid w:val="00FF48FE"/>
    <w:rsid w:val="00FF4B9C"/>
    <w:rsid w:val="00FF4BD2"/>
    <w:rsid w:val="00FF4C4F"/>
    <w:rsid w:val="00FF4E4E"/>
    <w:rsid w:val="00FF5168"/>
    <w:rsid w:val="00FF54E3"/>
    <w:rsid w:val="00FF6496"/>
    <w:rsid w:val="00FF6EC1"/>
    <w:rsid w:val="00FF7927"/>
    <w:rsid w:val="00FF7FCB"/>
    <w:rsid w:val="0107386F"/>
    <w:rsid w:val="010A19C6"/>
    <w:rsid w:val="0115B51E"/>
    <w:rsid w:val="011F6BD4"/>
    <w:rsid w:val="01253F08"/>
    <w:rsid w:val="01272524"/>
    <w:rsid w:val="0128ECEF"/>
    <w:rsid w:val="01311320"/>
    <w:rsid w:val="013F7C1D"/>
    <w:rsid w:val="01461F60"/>
    <w:rsid w:val="0146DE29"/>
    <w:rsid w:val="0150798C"/>
    <w:rsid w:val="01511F1C"/>
    <w:rsid w:val="0151F37A"/>
    <w:rsid w:val="0152937F"/>
    <w:rsid w:val="0153ADA1"/>
    <w:rsid w:val="0157A344"/>
    <w:rsid w:val="01612620"/>
    <w:rsid w:val="016CABC5"/>
    <w:rsid w:val="016ED565"/>
    <w:rsid w:val="017601BB"/>
    <w:rsid w:val="01779A51"/>
    <w:rsid w:val="0183D676"/>
    <w:rsid w:val="019255A0"/>
    <w:rsid w:val="0198A706"/>
    <w:rsid w:val="01A6410A"/>
    <w:rsid w:val="01AC3262"/>
    <w:rsid w:val="01B5C62A"/>
    <w:rsid w:val="01B85F13"/>
    <w:rsid w:val="01C34E85"/>
    <w:rsid w:val="01C519BE"/>
    <w:rsid w:val="01C71EDD"/>
    <w:rsid w:val="01CC269A"/>
    <w:rsid w:val="01CD6542"/>
    <w:rsid w:val="01D02D19"/>
    <w:rsid w:val="01D0E3C5"/>
    <w:rsid w:val="01D0ED6A"/>
    <w:rsid w:val="01D1562D"/>
    <w:rsid w:val="01E33EA5"/>
    <w:rsid w:val="01E7F037"/>
    <w:rsid w:val="01F44561"/>
    <w:rsid w:val="01FE051B"/>
    <w:rsid w:val="020AC16A"/>
    <w:rsid w:val="021BC3A1"/>
    <w:rsid w:val="021D6022"/>
    <w:rsid w:val="02219428"/>
    <w:rsid w:val="022D513F"/>
    <w:rsid w:val="022F58B8"/>
    <w:rsid w:val="0244C701"/>
    <w:rsid w:val="024537A4"/>
    <w:rsid w:val="0246CDF2"/>
    <w:rsid w:val="024B9E92"/>
    <w:rsid w:val="025353A5"/>
    <w:rsid w:val="0253D8CB"/>
    <w:rsid w:val="0254274F"/>
    <w:rsid w:val="025778C9"/>
    <w:rsid w:val="02588046"/>
    <w:rsid w:val="025EDC65"/>
    <w:rsid w:val="026418E0"/>
    <w:rsid w:val="026B789E"/>
    <w:rsid w:val="026C6C5B"/>
    <w:rsid w:val="02826F1D"/>
    <w:rsid w:val="028A5510"/>
    <w:rsid w:val="028AA27C"/>
    <w:rsid w:val="029310C3"/>
    <w:rsid w:val="029325D3"/>
    <w:rsid w:val="029C4AE6"/>
    <w:rsid w:val="029D9000"/>
    <w:rsid w:val="02C77CE2"/>
    <w:rsid w:val="02DA5DFF"/>
    <w:rsid w:val="02E5D2A8"/>
    <w:rsid w:val="02E67162"/>
    <w:rsid w:val="02EDC45C"/>
    <w:rsid w:val="02F516E2"/>
    <w:rsid w:val="02FA71A6"/>
    <w:rsid w:val="02FDC9E5"/>
    <w:rsid w:val="02FEECA4"/>
    <w:rsid w:val="03061B04"/>
    <w:rsid w:val="0306300F"/>
    <w:rsid w:val="031D82BF"/>
    <w:rsid w:val="031F65F7"/>
    <w:rsid w:val="03289529"/>
    <w:rsid w:val="0348EFB4"/>
    <w:rsid w:val="034EA067"/>
    <w:rsid w:val="03546295"/>
    <w:rsid w:val="0355DC86"/>
    <w:rsid w:val="0368B2C1"/>
    <w:rsid w:val="036D4CC3"/>
    <w:rsid w:val="036D65E6"/>
    <w:rsid w:val="036F99A1"/>
    <w:rsid w:val="03743EA8"/>
    <w:rsid w:val="037D95D0"/>
    <w:rsid w:val="0383290A"/>
    <w:rsid w:val="03863434"/>
    <w:rsid w:val="038D0701"/>
    <w:rsid w:val="039C5396"/>
    <w:rsid w:val="039CB741"/>
    <w:rsid w:val="039F2231"/>
    <w:rsid w:val="03A8C801"/>
    <w:rsid w:val="03ABAD7C"/>
    <w:rsid w:val="03AD3933"/>
    <w:rsid w:val="03B21E76"/>
    <w:rsid w:val="03B51277"/>
    <w:rsid w:val="03B58788"/>
    <w:rsid w:val="03D0B5FB"/>
    <w:rsid w:val="03E8ABCA"/>
    <w:rsid w:val="03F35CB4"/>
    <w:rsid w:val="040495B3"/>
    <w:rsid w:val="040B91B2"/>
    <w:rsid w:val="0415FD73"/>
    <w:rsid w:val="0417E56E"/>
    <w:rsid w:val="041C6CBD"/>
    <w:rsid w:val="04270DBF"/>
    <w:rsid w:val="042779F0"/>
    <w:rsid w:val="043BDA63"/>
    <w:rsid w:val="043F4951"/>
    <w:rsid w:val="04429608"/>
    <w:rsid w:val="044BA861"/>
    <w:rsid w:val="044C2B65"/>
    <w:rsid w:val="044F00F4"/>
    <w:rsid w:val="04527AC4"/>
    <w:rsid w:val="04550CE2"/>
    <w:rsid w:val="04558EBB"/>
    <w:rsid w:val="045A03DD"/>
    <w:rsid w:val="046090F8"/>
    <w:rsid w:val="0467F380"/>
    <w:rsid w:val="047450E3"/>
    <w:rsid w:val="0476C019"/>
    <w:rsid w:val="047A8E13"/>
    <w:rsid w:val="047BDDB0"/>
    <w:rsid w:val="048D9B71"/>
    <w:rsid w:val="04945368"/>
    <w:rsid w:val="0495797F"/>
    <w:rsid w:val="049597E4"/>
    <w:rsid w:val="049CA33D"/>
    <w:rsid w:val="04A17AD2"/>
    <w:rsid w:val="04A1A8C4"/>
    <w:rsid w:val="04A30921"/>
    <w:rsid w:val="04A56AB3"/>
    <w:rsid w:val="04A5DD02"/>
    <w:rsid w:val="04ADAE0E"/>
    <w:rsid w:val="04B064AB"/>
    <w:rsid w:val="04B33AA0"/>
    <w:rsid w:val="04B363B9"/>
    <w:rsid w:val="04B6E209"/>
    <w:rsid w:val="04B8FB15"/>
    <w:rsid w:val="04BE73F4"/>
    <w:rsid w:val="04C0927D"/>
    <w:rsid w:val="04C6C332"/>
    <w:rsid w:val="04C88FC4"/>
    <w:rsid w:val="04C9D8A0"/>
    <w:rsid w:val="04CC5B04"/>
    <w:rsid w:val="04D64CB2"/>
    <w:rsid w:val="04E16B08"/>
    <w:rsid w:val="04E5868B"/>
    <w:rsid w:val="04F38FAD"/>
    <w:rsid w:val="04F61AF3"/>
    <w:rsid w:val="04F9419A"/>
    <w:rsid w:val="050D73DB"/>
    <w:rsid w:val="0515D735"/>
    <w:rsid w:val="0515F5DD"/>
    <w:rsid w:val="05216401"/>
    <w:rsid w:val="053443DE"/>
    <w:rsid w:val="05361F89"/>
    <w:rsid w:val="053BCA43"/>
    <w:rsid w:val="05415543"/>
    <w:rsid w:val="05510BCA"/>
    <w:rsid w:val="055B0807"/>
    <w:rsid w:val="056AC8F4"/>
    <w:rsid w:val="057004CB"/>
    <w:rsid w:val="058DF1B5"/>
    <w:rsid w:val="0590B1FC"/>
    <w:rsid w:val="0591837F"/>
    <w:rsid w:val="059555C7"/>
    <w:rsid w:val="05992CAC"/>
    <w:rsid w:val="05A10E02"/>
    <w:rsid w:val="05A1CBD9"/>
    <w:rsid w:val="05A9BADB"/>
    <w:rsid w:val="05AB0FBA"/>
    <w:rsid w:val="05AFB345"/>
    <w:rsid w:val="05B0D0C6"/>
    <w:rsid w:val="05C2413C"/>
    <w:rsid w:val="05C5471B"/>
    <w:rsid w:val="05C73768"/>
    <w:rsid w:val="05C9A8AD"/>
    <w:rsid w:val="05CA5EE6"/>
    <w:rsid w:val="05CB08E4"/>
    <w:rsid w:val="05CD2C22"/>
    <w:rsid w:val="05DD6EE0"/>
    <w:rsid w:val="05E93F90"/>
    <w:rsid w:val="05F49F56"/>
    <w:rsid w:val="05F8D298"/>
    <w:rsid w:val="05FF75EC"/>
    <w:rsid w:val="06066BF3"/>
    <w:rsid w:val="060B7C91"/>
    <w:rsid w:val="060C0CDC"/>
    <w:rsid w:val="06121F32"/>
    <w:rsid w:val="061E7F4C"/>
    <w:rsid w:val="0629816F"/>
    <w:rsid w:val="062D6EE1"/>
    <w:rsid w:val="06347624"/>
    <w:rsid w:val="06349475"/>
    <w:rsid w:val="06375243"/>
    <w:rsid w:val="0644106E"/>
    <w:rsid w:val="064AA9E5"/>
    <w:rsid w:val="0650A4EC"/>
    <w:rsid w:val="06594470"/>
    <w:rsid w:val="066248E3"/>
    <w:rsid w:val="066A2A6E"/>
    <w:rsid w:val="0671B769"/>
    <w:rsid w:val="0672E8D8"/>
    <w:rsid w:val="0676D351"/>
    <w:rsid w:val="068D8231"/>
    <w:rsid w:val="0691D72A"/>
    <w:rsid w:val="0691DDC7"/>
    <w:rsid w:val="0697B662"/>
    <w:rsid w:val="06A00A2D"/>
    <w:rsid w:val="06B48207"/>
    <w:rsid w:val="06C2D6ED"/>
    <w:rsid w:val="06C7770F"/>
    <w:rsid w:val="06CB9EAD"/>
    <w:rsid w:val="06D19202"/>
    <w:rsid w:val="06E838EF"/>
    <w:rsid w:val="06F32472"/>
    <w:rsid w:val="06FAF432"/>
    <w:rsid w:val="06FD550D"/>
    <w:rsid w:val="0708A3F9"/>
    <w:rsid w:val="070DE414"/>
    <w:rsid w:val="071A1EF3"/>
    <w:rsid w:val="07214F26"/>
    <w:rsid w:val="0726EC66"/>
    <w:rsid w:val="0729E954"/>
    <w:rsid w:val="0736DA10"/>
    <w:rsid w:val="0737998C"/>
    <w:rsid w:val="073BC47C"/>
    <w:rsid w:val="073CD172"/>
    <w:rsid w:val="073EBE5B"/>
    <w:rsid w:val="073F8B5C"/>
    <w:rsid w:val="07415B7C"/>
    <w:rsid w:val="0744122E"/>
    <w:rsid w:val="0747A453"/>
    <w:rsid w:val="0753DB26"/>
    <w:rsid w:val="07583B45"/>
    <w:rsid w:val="075955C9"/>
    <w:rsid w:val="075D0E64"/>
    <w:rsid w:val="075E1C1F"/>
    <w:rsid w:val="0767CD20"/>
    <w:rsid w:val="077960F5"/>
    <w:rsid w:val="0779BD4B"/>
    <w:rsid w:val="077BA588"/>
    <w:rsid w:val="0780BF88"/>
    <w:rsid w:val="0786566F"/>
    <w:rsid w:val="078C04DF"/>
    <w:rsid w:val="078C7A69"/>
    <w:rsid w:val="07946CD5"/>
    <w:rsid w:val="0795A9A3"/>
    <w:rsid w:val="079A8472"/>
    <w:rsid w:val="07AFA544"/>
    <w:rsid w:val="07B244EE"/>
    <w:rsid w:val="07B68D5D"/>
    <w:rsid w:val="07B7BE53"/>
    <w:rsid w:val="07CF6FBE"/>
    <w:rsid w:val="07D2C3EF"/>
    <w:rsid w:val="07F56B53"/>
    <w:rsid w:val="07F7499B"/>
    <w:rsid w:val="07F815E6"/>
    <w:rsid w:val="07FBAD33"/>
    <w:rsid w:val="07FDF48B"/>
    <w:rsid w:val="07FFF2C1"/>
    <w:rsid w:val="08060D7F"/>
    <w:rsid w:val="080FB783"/>
    <w:rsid w:val="0816358F"/>
    <w:rsid w:val="08170254"/>
    <w:rsid w:val="0817A602"/>
    <w:rsid w:val="081C1D50"/>
    <w:rsid w:val="08218BB0"/>
    <w:rsid w:val="08321B9E"/>
    <w:rsid w:val="0841DC17"/>
    <w:rsid w:val="0855F4EA"/>
    <w:rsid w:val="08588AA1"/>
    <w:rsid w:val="085ECC0A"/>
    <w:rsid w:val="086A33A9"/>
    <w:rsid w:val="086E71F1"/>
    <w:rsid w:val="08778603"/>
    <w:rsid w:val="087994F1"/>
    <w:rsid w:val="088CF105"/>
    <w:rsid w:val="088D6C48"/>
    <w:rsid w:val="0894E40B"/>
    <w:rsid w:val="089608DE"/>
    <w:rsid w:val="08A279A6"/>
    <w:rsid w:val="08A835A7"/>
    <w:rsid w:val="08B2AA87"/>
    <w:rsid w:val="08B832FC"/>
    <w:rsid w:val="08BD01F5"/>
    <w:rsid w:val="08BEA922"/>
    <w:rsid w:val="08BF1BE2"/>
    <w:rsid w:val="08CE5648"/>
    <w:rsid w:val="08D7E800"/>
    <w:rsid w:val="08D9179F"/>
    <w:rsid w:val="08DFAEC1"/>
    <w:rsid w:val="08F189CC"/>
    <w:rsid w:val="08F2FF41"/>
    <w:rsid w:val="08F480DA"/>
    <w:rsid w:val="08FA1FA7"/>
    <w:rsid w:val="08FD5F05"/>
    <w:rsid w:val="08FE162E"/>
    <w:rsid w:val="0909FD77"/>
    <w:rsid w:val="090EE504"/>
    <w:rsid w:val="091212F3"/>
    <w:rsid w:val="0934C41E"/>
    <w:rsid w:val="093CF288"/>
    <w:rsid w:val="093F3D24"/>
    <w:rsid w:val="0944668B"/>
    <w:rsid w:val="0948ECAD"/>
    <w:rsid w:val="094D8764"/>
    <w:rsid w:val="094EB7CB"/>
    <w:rsid w:val="094FC4FF"/>
    <w:rsid w:val="0956AD89"/>
    <w:rsid w:val="09576C9D"/>
    <w:rsid w:val="09628E15"/>
    <w:rsid w:val="09671572"/>
    <w:rsid w:val="09696925"/>
    <w:rsid w:val="096E03DC"/>
    <w:rsid w:val="096E341D"/>
    <w:rsid w:val="09710387"/>
    <w:rsid w:val="0973A035"/>
    <w:rsid w:val="0978153E"/>
    <w:rsid w:val="097D54A1"/>
    <w:rsid w:val="097F0673"/>
    <w:rsid w:val="097F1587"/>
    <w:rsid w:val="09813571"/>
    <w:rsid w:val="09849226"/>
    <w:rsid w:val="0984E5D2"/>
    <w:rsid w:val="098A3120"/>
    <w:rsid w:val="09981D1B"/>
    <w:rsid w:val="09AAB350"/>
    <w:rsid w:val="09B1671B"/>
    <w:rsid w:val="09B9DDB5"/>
    <w:rsid w:val="09BB8612"/>
    <w:rsid w:val="09C37160"/>
    <w:rsid w:val="09C38F9F"/>
    <w:rsid w:val="09C48CB4"/>
    <w:rsid w:val="09C5F556"/>
    <w:rsid w:val="09C8338B"/>
    <w:rsid w:val="09CB6B9D"/>
    <w:rsid w:val="09CBCA7C"/>
    <w:rsid w:val="09D07022"/>
    <w:rsid w:val="09D3CE50"/>
    <w:rsid w:val="09DCD4B0"/>
    <w:rsid w:val="09DEB232"/>
    <w:rsid w:val="09E03775"/>
    <w:rsid w:val="09F0DA7C"/>
    <w:rsid w:val="09F968A8"/>
    <w:rsid w:val="0A043FAB"/>
    <w:rsid w:val="0A0C794F"/>
    <w:rsid w:val="0A0EE89E"/>
    <w:rsid w:val="0A141197"/>
    <w:rsid w:val="0A1A6DA0"/>
    <w:rsid w:val="0A21E362"/>
    <w:rsid w:val="0A2A59C7"/>
    <w:rsid w:val="0A2DC849"/>
    <w:rsid w:val="0A2DE7E1"/>
    <w:rsid w:val="0A2FF469"/>
    <w:rsid w:val="0A3002F9"/>
    <w:rsid w:val="0A347D50"/>
    <w:rsid w:val="0A3F10B5"/>
    <w:rsid w:val="0A411B9D"/>
    <w:rsid w:val="0A45F14A"/>
    <w:rsid w:val="0A50E906"/>
    <w:rsid w:val="0A54C1D1"/>
    <w:rsid w:val="0A56892F"/>
    <w:rsid w:val="0A56E5A2"/>
    <w:rsid w:val="0A585165"/>
    <w:rsid w:val="0A5A6549"/>
    <w:rsid w:val="0A61CAA3"/>
    <w:rsid w:val="0A65985B"/>
    <w:rsid w:val="0A6BD51B"/>
    <w:rsid w:val="0A6DF795"/>
    <w:rsid w:val="0A6EBAA4"/>
    <w:rsid w:val="0A759A36"/>
    <w:rsid w:val="0A7A0649"/>
    <w:rsid w:val="0A7E9ECC"/>
    <w:rsid w:val="0A89CB51"/>
    <w:rsid w:val="0A8A796A"/>
    <w:rsid w:val="0A8AECFC"/>
    <w:rsid w:val="0A8B3B2E"/>
    <w:rsid w:val="0A9183D4"/>
    <w:rsid w:val="0AB44B18"/>
    <w:rsid w:val="0AB732BC"/>
    <w:rsid w:val="0AB93E4C"/>
    <w:rsid w:val="0AC00623"/>
    <w:rsid w:val="0AD07AB8"/>
    <w:rsid w:val="0AD705A0"/>
    <w:rsid w:val="0ADC085D"/>
    <w:rsid w:val="0AE871F9"/>
    <w:rsid w:val="0AEE8738"/>
    <w:rsid w:val="0AF3F9F5"/>
    <w:rsid w:val="0AFDCEEF"/>
    <w:rsid w:val="0B0122EE"/>
    <w:rsid w:val="0B034EC3"/>
    <w:rsid w:val="0B0FAB7D"/>
    <w:rsid w:val="0B147571"/>
    <w:rsid w:val="0B240CDA"/>
    <w:rsid w:val="0B284159"/>
    <w:rsid w:val="0B322D8F"/>
    <w:rsid w:val="0B35CA46"/>
    <w:rsid w:val="0B462FEA"/>
    <w:rsid w:val="0B47C4A4"/>
    <w:rsid w:val="0B4CF7D1"/>
    <w:rsid w:val="0B546AD6"/>
    <w:rsid w:val="0B5DF252"/>
    <w:rsid w:val="0B645F65"/>
    <w:rsid w:val="0B6BBB8A"/>
    <w:rsid w:val="0B75105A"/>
    <w:rsid w:val="0B7C64AC"/>
    <w:rsid w:val="0B81DCB1"/>
    <w:rsid w:val="0B8970C1"/>
    <w:rsid w:val="0B95B8AB"/>
    <w:rsid w:val="0B9954CF"/>
    <w:rsid w:val="0B9BEFBC"/>
    <w:rsid w:val="0B9FF87E"/>
    <w:rsid w:val="0BA0A784"/>
    <w:rsid w:val="0BA44C17"/>
    <w:rsid w:val="0BAA3172"/>
    <w:rsid w:val="0BAC4F01"/>
    <w:rsid w:val="0BAEA779"/>
    <w:rsid w:val="0BB0EA98"/>
    <w:rsid w:val="0BC498E8"/>
    <w:rsid w:val="0BC61CAC"/>
    <w:rsid w:val="0BC86652"/>
    <w:rsid w:val="0BCD2875"/>
    <w:rsid w:val="0BD80404"/>
    <w:rsid w:val="0BE0EF6F"/>
    <w:rsid w:val="0BE391EA"/>
    <w:rsid w:val="0BE730D1"/>
    <w:rsid w:val="0BED218A"/>
    <w:rsid w:val="0BF29338"/>
    <w:rsid w:val="0BF8A564"/>
    <w:rsid w:val="0BFD8515"/>
    <w:rsid w:val="0C00838F"/>
    <w:rsid w:val="0C01637C"/>
    <w:rsid w:val="0C1468F1"/>
    <w:rsid w:val="0C16F9C3"/>
    <w:rsid w:val="0C183AE8"/>
    <w:rsid w:val="0C18C383"/>
    <w:rsid w:val="0C1DB8F9"/>
    <w:rsid w:val="0C1F7384"/>
    <w:rsid w:val="0C21A5FD"/>
    <w:rsid w:val="0C260E77"/>
    <w:rsid w:val="0C26F392"/>
    <w:rsid w:val="0C2BDE3E"/>
    <w:rsid w:val="0C332CA9"/>
    <w:rsid w:val="0C407480"/>
    <w:rsid w:val="0C41D694"/>
    <w:rsid w:val="0C4890D8"/>
    <w:rsid w:val="0C512A40"/>
    <w:rsid w:val="0C55CB19"/>
    <w:rsid w:val="0C6576B9"/>
    <w:rsid w:val="0C6AA462"/>
    <w:rsid w:val="0C6C6A4F"/>
    <w:rsid w:val="0C6E0D96"/>
    <w:rsid w:val="0C6FD115"/>
    <w:rsid w:val="0C7BFBD3"/>
    <w:rsid w:val="0C7F25A2"/>
    <w:rsid w:val="0C7FC0C8"/>
    <w:rsid w:val="0C870DBA"/>
    <w:rsid w:val="0C87494C"/>
    <w:rsid w:val="0C8A71AB"/>
    <w:rsid w:val="0C8D1EE7"/>
    <w:rsid w:val="0C94357D"/>
    <w:rsid w:val="0C9DC549"/>
    <w:rsid w:val="0CB174AE"/>
    <w:rsid w:val="0CB1FD72"/>
    <w:rsid w:val="0CB24B86"/>
    <w:rsid w:val="0CB46D67"/>
    <w:rsid w:val="0CBA409F"/>
    <w:rsid w:val="0CBEFF81"/>
    <w:rsid w:val="0CC2A387"/>
    <w:rsid w:val="0CCAA559"/>
    <w:rsid w:val="0CD851F0"/>
    <w:rsid w:val="0CDEA1C2"/>
    <w:rsid w:val="0CE16A2A"/>
    <w:rsid w:val="0CE420EE"/>
    <w:rsid w:val="0CE8F952"/>
    <w:rsid w:val="0CEFA06B"/>
    <w:rsid w:val="0CF7F1DD"/>
    <w:rsid w:val="0CF8693F"/>
    <w:rsid w:val="0D006F24"/>
    <w:rsid w:val="0D038E16"/>
    <w:rsid w:val="0D058BAA"/>
    <w:rsid w:val="0D087451"/>
    <w:rsid w:val="0D126954"/>
    <w:rsid w:val="0D1D9378"/>
    <w:rsid w:val="0D236E1C"/>
    <w:rsid w:val="0D25662D"/>
    <w:rsid w:val="0D276420"/>
    <w:rsid w:val="0D279341"/>
    <w:rsid w:val="0D2E5D0E"/>
    <w:rsid w:val="0D349FEF"/>
    <w:rsid w:val="0D354851"/>
    <w:rsid w:val="0D394C57"/>
    <w:rsid w:val="0D3E4957"/>
    <w:rsid w:val="0D44C5F5"/>
    <w:rsid w:val="0D56FB53"/>
    <w:rsid w:val="0D5DBD5E"/>
    <w:rsid w:val="0D68B0B9"/>
    <w:rsid w:val="0D6B0609"/>
    <w:rsid w:val="0D760E5E"/>
    <w:rsid w:val="0D788295"/>
    <w:rsid w:val="0D7F21C6"/>
    <w:rsid w:val="0D813231"/>
    <w:rsid w:val="0D8D31AD"/>
    <w:rsid w:val="0D95F03B"/>
    <w:rsid w:val="0D96934C"/>
    <w:rsid w:val="0D9F9227"/>
    <w:rsid w:val="0DA64745"/>
    <w:rsid w:val="0DA90F3E"/>
    <w:rsid w:val="0DBBE5D5"/>
    <w:rsid w:val="0DCBE2F4"/>
    <w:rsid w:val="0DD35E7D"/>
    <w:rsid w:val="0DD4297D"/>
    <w:rsid w:val="0DE3A4C2"/>
    <w:rsid w:val="0DE6AD0B"/>
    <w:rsid w:val="0DF49D93"/>
    <w:rsid w:val="0DFF867A"/>
    <w:rsid w:val="0E118116"/>
    <w:rsid w:val="0E160F87"/>
    <w:rsid w:val="0E166B95"/>
    <w:rsid w:val="0E1676E6"/>
    <w:rsid w:val="0E16990E"/>
    <w:rsid w:val="0E264098"/>
    <w:rsid w:val="0E26C065"/>
    <w:rsid w:val="0E2D2B94"/>
    <w:rsid w:val="0E322636"/>
    <w:rsid w:val="0E3ECC90"/>
    <w:rsid w:val="0E3EDB05"/>
    <w:rsid w:val="0E4338AD"/>
    <w:rsid w:val="0E50FD91"/>
    <w:rsid w:val="0E5650D1"/>
    <w:rsid w:val="0E56DE1C"/>
    <w:rsid w:val="0E580606"/>
    <w:rsid w:val="0E5A9DA8"/>
    <w:rsid w:val="0E5EAB7A"/>
    <w:rsid w:val="0E6FC476"/>
    <w:rsid w:val="0E718275"/>
    <w:rsid w:val="0E8817B5"/>
    <w:rsid w:val="0E92C3C7"/>
    <w:rsid w:val="0E932AE4"/>
    <w:rsid w:val="0E9A5252"/>
    <w:rsid w:val="0E9D2D92"/>
    <w:rsid w:val="0EAD6623"/>
    <w:rsid w:val="0EAE8146"/>
    <w:rsid w:val="0EB82B79"/>
    <w:rsid w:val="0EBD01D3"/>
    <w:rsid w:val="0EBFC7B0"/>
    <w:rsid w:val="0EC80921"/>
    <w:rsid w:val="0ECAA260"/>
    <w:rsid w:val="0ECCBA81"/>
    <w:rsid w:val="0ECCC0D5"/>
    <w:rsid w:val="0ED017A9"/>
    <w:rsid w:val="0ED09366"/>
    <w:rsid w:val="0EDC260D"/>
    <w:rsid w:val="0EDDD0EA"/>
    <w:rsid w:val="0EE015CF"/>
    <w:rsid w:val="0EEC0084"/>
    <w:rsid w:val="0EF76427"/>
    <w:rsid w:val="0EFE4C83"/>
    <w:rsid w:val="0EFF7DD1"/>
    <w:rsid w:val="0F04C8F6"/>
    <w:rsid w:val="0F09A9A8"/>
    <w:rsid w:val="0F0F715D"/>
    <w:rsid w:val="0F11CD50"/>
    <w:rsid w:val="0F1619F6"/>
    <w:rsid w:val="0F231DDE"/>
    <w:rsid w:val="0F265C24"/>
    <w:rsid w:val="0F2AC65A"/>
    <w:rsid w:val="0F3396A4"/>
    <w:rsid w:val="0F34B22C"/>
    <w:rsid w:val="0F37101D"/>
    <w:rsid w:val="0F448F20"/>
    <w:rsid w:val="0F45A536"/>
    <w:rsid w:val="0F529D55"/>
    <w:rsid w:val="0F5320E0"/>
    <w:rsid w:val="0F54F2A0"/>
    <w:rsid w:val="0F5D2E86"/>
    <w:rsid w:val="0F60B65A"/>
    <w:rsid w:val="0F62FB55"/>
    <w:rsid w:val="0F65BDDC"/>
    <w:rsid w:val="0F720DFF"/>
    <w:rsid w:val="0F75E36F"/>
    <w:rsid w:val="0F85548C"/>
    <w:rsid w:val="0F944A52"/>
    <w:rsid w:val="0FA0267C"/>
    <w:rsid w:val="0FA5CB04"/>
    <w:rsid w:val="0FA7AF56"/>
    <w:rsid w:val="0FAC6421"/>
    <w:rsid w:val="0FAE5BBC"/>
    <w:rsid w:val="0FB26C12"/>
    <w:rsid w:val="0FC5497E"/>
    <w:rsid w:val="0FC5515F"/>
    <w:rsid w:val="0FC5BA75"/>
    <w:rsid w:val="0FD0F3D0"/>
    <w:rsid w:val="0FD16759"/>
    <w:rsid w:val="0FD8D3C7"/>
    <w:rsid w:val="0FDA96E6"/>
    <w:rsid w:val="0FE240F8"/>
    <w:rsid w:val="0FF458FD"/>
    <w:rsid w:val="10000C9B"/>
    <w:rsid w:val="1003EE9B"/>
    <w:rsid w:val="10052F1C"/>
    <w:rsid w:val="100C6A84"/>
    <w:rsid w:val="101CC6A8"/>
    <w:rsid w:val="1021AAC6"/>
    <w:rsid w:val="102C17F6"/>
    <w:rsid w:val="1041481E"/>
    <w:rsid w:val="1044D289"/>
    <w:rsid w:val="104C7996"/>
    <w:rsid w:val="104D620C"/>
    <w:rsid w:val="105AC155"/>
    <w:rsid w:val="1064547B"/>
    <w:rsid w:val="106B26C8"/>
    <w:rsid w:val="10745EFF"/>
    <w:rsid w:val="10786EC5"/>
    <w:rsid w:val="107C97F0"/>
    <w:rsid w:val="1084BD01"/>
    <w:rsid w:val="10942D6C"/>
    <w:rsid w:val="109B3252"/>
    <w:rsid w:val="10A7BB8C"/>
    <w:rsid w:val="10AE0D8C"/>
    <w:rsid w:val="10B75263"/>
    <w:rsid w:val="10CB4D1D"/>
    <w:rsid w:val="10D386EF"/>
    <w:rsid w:val="10D8A5D6"/>
    <w:rsid w:val="10DBD67C"/>
    <w:rsid w:val="10DE0E52"/>
    <w:rsid w:val="10E158CE"/>
    <w:rsid w:val="10F885F0"/>
    <w:rsid w:val="1102A1EC"/>
    <w:rsid w:val="11162016"/>
    <w:rsid w:val="111F7AA8"/>
    <w:rsid w:val="1127FAA6"/>
    <w:rsid w:val="112C5AD1"/>
    <w:rsid w:val="11395F56"/>
    <w:rsid w:val="114E17B6"/>
    <w:rsid w:val="115CAFCE"/>
    <w:rsid w:val="1161D863"/>
    <w:rsid w:val="1169A272"/>
    <w:rsid w:val="116EB21A"/>
    <w:rsid w:val="1179091F"/>
    <w:rsid w:val="117BB77A"/>
    <w:rsid w:val="11805611"/>
    <w:rsid w:val="1182A97A"/>
    <w:rsid w:val="118441DB"/>
    <w:rsid w:val="1185E1D5"/>
    <w:rsid w:val="118AEBE4"/>
    <w:rsid w:val="118E6FC8"/>
    <w:rsid w:val="11922337"/>
    <w:rsid w:val="11933A58"/>
    <w:rsid w:val="119D1155"/>
    <w:rsid w:val="11A335E0"/>
    <w:rsid w:val="11A9B827"/>
    <w:rsid w:val="11AB1E2F"/>
    <w:rsid w:val="11B437EB"/>
    <w:rsid w:val="11B7C8BC"/>
    <w:rsid w:val="11BD6285"/>
    <w:rsid w:val="11C33601"/>
    <w:rsid w:val="11C60F66"/>
    <w:rsid w:val="11C62D41"/>
    <w:rsid w:val="11C6EF34"/>
    <w:rsid w:val="11D2914A"/>
    <w:rsid w:val="11DD52D3"/>
    <w:rsid w:val="11E537DD"/>
    <w:rsid w:val="11E703B5"/>
    <w:rsid w:val="11E7F457"/>
    <w:rsid w:val="11ECB960"/>
    <w:rsid w:val="11F93FF8"/>
    <w:rsid w:val="11FD1DD7"/>
    <w:rsid w:val="1201EFCD"/>
    <w:rsid w:val="120467F6"/>
    <w:rsid w:val="120DC56F"/>
    <w:rsid w:val="1210629E"/>
    <w:rsid w:val="1218899D"/>
    <w:rsid w:val="121AC868"/>
    <w:rsid w:val="121B237E"/>
    <w:rsid w:val="1222D5A2"/>
    <w:rsid w:val="1235C50E"/>
    <w:rsid w:val="124157C4"/>
    <w:rsid w:val="1241CD62"/>
    <w:rsid w:val="12458852"/>
    <w:rsid w:val="124EDBFA"/>
    <w:rsid w:val="124F419C"/>
    <w:rsid w:val="124F6001"/>
    <w:rsid w:val="12515746"/>
    <w:rsid w:val="126A37FC"/>
    <w:rsid w:val="1273887C"/>
    <w:rsid w:val="12774E99"/>
    <w:rsid w:val="128973E6"/>
    <w:rsid w:val="128EB37D"/>
    <w:rsid w:val="12A27F2F"/>
    <w:rsid w:val="12B66D63"/>
    <w:rsid w:val="12BDB644"/>
    <w:rsid w:val="12C4590C"/>
    <w:rsid w:val="12E24907"/>
    <w:rsid w:val="12E28B13"/>
    <w:rsid w:val="12EA0267"/>
    <w:rsid w:val="12EE3880"/>
    <w:rsid w:val="12EEC9A8"/>
    <w:rsid w:val="12F6B79D"/>
    <w:rsid w:val="13005080"/>
    <w:rsid w:val="131024FA"/>
    <w:rsid w:val="131396B2"/>
    <w:rsid w:val="131F2D8A"/>
    <w:rsid w:val="13236605"/>
    <w:rsid w:val="132D73CF"/>
    <w:rsid w:val="1333AF7B"/>
    <w:rsid w:val="1349EC41"/>
    <w:rsid w:val="134BADCE"/>
    <w:rsid w:val="135AD487"/>
    <w:rsid w:val="135AD750"/>
    <w:rsid w:val="136AA96D"/>
    <w:rsid w:val="136AF874"/>
    <w:rsid w:val="136E35FA"/>
    <w:rsid w:val="136EC3A7"/>
    <w:rsid w:val="137809AA"/>
    <w:rsid w:val="137F44BE"/>
    <w:rsid w:val="13816BB3"/>
    <w:rsid w:val="1382E376"/>
    <w:rsid w:val="1386EEA0"/>
    <w:rsid w:val="13903ED5"/>
    <w:rsid w:val="139AFD2A"/>
    <w:rsid w:val="139EA1C6"/>
    <w:rsid w:val="13A195D3"/>
    <w:rsid w:val="13A311F3"/>
    <w:rsid w:val="13A561A4"/>
    <w:rsid w:val="13B42EB7"/>
    <w:rsid w:val="13B45CCF"/>
    <w:rsid w:val="13B70E48"/>
    <w:rsid w:val="13BD031A"/>
    <w:rsid w:val="13C290C4"/>
    <w:rsid w:val="13C625E6"/>
    <w:rsid w:val="13C63D4E"/>
    <w:rsid w:val="13C72046"/>
    <w:rsid w:val="13EA37F3"/>
    <w:rsid w:val="13EA44A3"/>
    <w:rsid w:val="13F7052F"/>
    <w:rsid w:val="14118C41"/>
    <w:rsid w:val="141872F7"/>
    <w:rsid w:val="141F99B5"/>
    <w:rsid w:val="141F9D58"/>
    <w:rsid w:val="14324AED"/>
    <w:rsid w:val="1432B1D8"/>
    <w:rsid w:val="14386CAF"/>
    <w:rsid w:val="1439A77C"/>
    <w:rsid w:val="143CEE5E"/>
    <w:rsid w:val="1449D6CD"/>
    <w:rsid w:val="144CDA16"/>
    <w:rsid w:val="145B4423"/>
    <w:rsid w:val="14630666"/>
    <w:rsid w:val="1465C4A4"/>
    <w:rsid w:val="1467440A"/>
    <w:rsid w:val="146FEE14"/>
    <w:rsid w:val="14732CA4"/>
    <w:rsid w:val="147572FE"/>
    <w:rsid w:val="1478234B"/>
    <w:rsid w:val="14823B09"/>
    <w:rsid w:val="14845C02"/>
    <w:rsid w:val="148766C0"/>
    <w:rsid w:val="1499E28E"/>
    <w:rsid w:val="149AB445"/>
    <w:rsid w:val="14ACAB02"/>
    <w:rsid w:val="14B21743"/>
    <w:rsid w:val="14B4CF06"/>
    <w:rsid w:val="14BBB35E"/>
    <w:rsid w:val="14C6F7B2"/>
    <w:rsid w:val="14C877B0"/>
    <w:rsid w:val="14D4D7B2"/>
    <w:rsid w:val="14F6007A"/>
    <w:rsid w:val="14F6610E"/>
    <w:rsid w:val="14F7F6F3"/>
    <w:rsid w:val="14FD53F0"/>
    <w:rsid w:val="15019D37"/>
    <w:rsid w:val="1501EE60"/>
    <w:rsid w:val="1506D7AC"/>
    <w:rsid w:val="15152D89"/>
    <w:rsid w:val="15156CDC"/>
    <w:rsid w:val="1517CDBD"/>
    <w:rsid w:val="15199F32"/>
    <w:rsid w:val="151AC286"/>
    <w:rsid w:val="152F9A58"/>
    <w:rsid w:val="153B0D05"/>
    <w:rsid w:val="153B848A"/>
    <w:rsid w:val="15408914"/>
    <w:rsid w:val="1541ABA8"/>
    <w:rsid w:val="154C7FB0"/>
    <w:rsid w:val="1552CA95"/>
    <w:rsid w:val="1556D92F"/>
    <w:rsid w:val="155AC293"/>
    <w:rsid w:val="155AE691"/>
    <w:rsid w:val="156CC4B9"/>
    <w:rsid w:val="1573000E"/>
    <w:rsid w:val="15744D50"/>
    <w:rsid w:val="1579CE6B"/>
    <w:rsid w:val="157CDB51"/>
    <w:rsid w:val="157E1E88"/>
    <w:rsid w:val="15867158"/>
    <w:rsid w:val="158F4BAD"/>
    <w:rsid w:val="1597629C"/>
    <w:rsid w:val="159DF4C3"/>
    <w:rsid w:val="159F41EE"/>
    <w:rsid w:val="15A69624"/>
    <w:rsid w:val="15AF95FF"/>
    <w:rsid w:val="15B104D0"/>
    <w:rsid w:val="15BC29B7"/>
    <w:rsid w:val="15BE7C77"/>
    <w:rsid w:val="15C1B87E"/>
    <w:rsid w:val="15CA0B5B"/>
    <w:rsid w:val="15D3F3EC"/>
    <w:rsid w:val="15DE6A52"/>
    <w:rsid w:val="15EB0B46"/>
    <w:rsid w:val="15F454F5"/>
    <w:rsid w:val="160477D2"/>
    <w:rsid w:val="160B92BA"/>
    <w:rsid w:val="16148D07"/>
    <w:rsid w:val="161583F7"/>
    <w:rsid w:val="16213B18"/>
    <w:rsid w:val="1623FD59"/>
    <w:rsid w:val="1639F816"/>
    <w:rsid w:val="163E1883"/>
    <w:rsid w:val="1645A441"/>
    <w:rsid w:val="16486864"/>
    <w:rsid w:val="164A619A"/>
    <w:rsid w:val="165C92CB"/>
    <w:rsid w:val="1665A1A0"/>
    <w:rsid w:val="16714BC4"/>
    <w:rsid w:val="167A0DED"/>
    <w:rsid w:val="1680E19F"/>
    <w:rsid w:val="1685F513"/>
    <w:rsid w:val="1686BD97"/>
    <w:rsid w:val="168D6D0C"/>
    <w:rsid w:val="1695226D"/>
    <w:rsid w:val="169A105B"/>
    <w:rsid w:val="169CBE92"/>
    <w:rsid w:val="16A941BE"/>
    <w:rsid w:val="16AF4237"/>
    <w:rsid w:val="16B28C6F"/>
    <w:rsid w:val="16BB7907"/>
    <w:rsid w:val="16D6D4F0"/>
    <w:rsid w:val="16DA985A"/>
    <w:rsid w:val="16DF49FB"/>
    <w:rsid w:val="16E8810D"/>
    <w:rsid w:val="16FA73BD"/>
    <w:rsid w:val="16FD0218"/>
    <w:rsid w:val="16FE10B3"/>
    <w:rsid w:val="16FEB662"/>
    <w:rsid w:val="17100E70"/>
    <w:rsid w:val="17142AEE"/>
    <w:rsid w:val="171B4E10"/>
    <w:rsid w:val="1726904D"/>
    <w:rsid w:val="172EB7BC"/>
    <w:rsid w:val="17325A38"/>
    <w:rsid w:val="1734D4AD"/>
    <w:rsid w:val="17445424"/>
    <w:rsid w:val="174E4C26"/>
    <w:rsid w:val="1757F060"/>
    <w:rsid w:val="175BFDC5"/>
    <w:rsid w:val="175EC8B8"/>
    <w:rsid w:val="1764DFCA"/>
    <w:rsid w:val="176CF475"/>
    <w:rsid w:val="1778278E"/>
    <w:rsid w:val="1778F9FE"/>
    <w:rsid w:val="179A5CDB"/>
    <w:rsid w:val="179F195C"/>
    <w:rsid w:val="17A5EA90"/>
    <w:rsid w:val="17A65307"/>
    <w:rsid w:val="17A77781"/>
    <w:rsid w:val="17B094C7"/>
    <w:rsid w:val="17C1A1AA"/>
    <w:rsid w:val="17C6AA2F"/>
    <w:rsid w:val="17D15BEE"/>
    <w:rsid w:val="17E0395F"/>
    <w:rsid w:val="17E03D94"/>
    <w:rsid w:val="17ECB0F7"/>
    <w:rsid w:val="17EDDA70"/>
    <w:rsid w:val="17F0A008"/>
    <w:rsid w:val="17F91EB8"/>
    <w:rsid w:val="18067CAD"/>
    <w:rsid w:val="1807AD09"/>
    <w:rsid w:val="1809E31C"/>
    <w:rsid w:val="180B79AE"/>
    <w:rsid w:val="180E842C"/>
    <w:rsid w:val="1810EA29"/>
    <w:rsid w:val="18170C8B"/>
    <w:rsid w:val="181AC650"/>
    <w:rsid w:val="181E4FE2"/>
    <w:rsid w:val="182595FE"/>
    <w:rsid w:val="18277BB6"/>
    <w:rsid w:val="18299EC6"/>
    <w:rsid w:val="1832FB30"/>
    <w:rsid w:val="1832FCCF"/>
    <w:rsid w:val="183B7C25"/>
    <w:rsid w:val="1848FC2A"/>
    <w:rsid w:val="1850A110"/>
    <w:rsid w:val="1852DDF8"/>
    <w:rsid w:val="1856FC1F"/>
    <w:rsid w:val="18584BF5"/>
    <w:rsid w:val="185C2546"/>
    <w:rsid w:val="185C6B6B"/>
    <w:rsid w:val="18637536"/>
    <w:rsid w:val="1869F687"/>
    <w:rsid w:val="186E97CF"/>
    <w:rsid w:val="187236E3"/>
    <w:rsid w:val="1872A434"/>
    <w:rsid w:val="187422C1"/>
    <w:rsid w:val="188B6A7D"/>
    <w:rsid w:val="188DA92E"/>
    <w:rsid w:val="18936433"/>
    <w:rsid w:val="1897F5C5"/>
    <w:rsid w:val="1899E329"/>
    <w:rsid w:val="189E5DE4"/>
    <w:rsid w:val="18A3914D"/>
    <w:rsid w:val="18B32D42"/>
    <w:rsid w:val="18B7A0E3"/>
    <w:rsid w:val="18B838E2"/>
    <w:rsid w:val="18CA368B"/>
    <w:rsid w:val="18CC7A23"/>
    <w:rsid w:val="18CED4C3"/>
    <w:rsid w:val="18D1CADE"/>
    <w:rsid w:val="18EB9D97"/>
    <w:rsid w:val="18F2736C"/>
    <w:rsid w:val="18F33B57"/>
    <w:rsid w:val="18F516AA"/>
    <w:rsid w:val="18FBFA10"/>
    <w:rsid w:val="18FE3D02"/>
    <w:rsid w:val="190C7D01"/>
    <w:rsid w:val="190EBF01"/>
    <w:rsid w:val="190FE654"/>
    <w:rsid w:val="1912C284"/>
    <w:rsid w:val="19146476"/>
    <w:rsid w:val="1914CBCD"/>
    <w:rsid w:val="191D76A6"/>
    <w:rsid w:val="191F773F"/>
    <w:rsid w:val="19259B12"/>
    <w:rsid w:val="192676FF"/>
    <w:rsid w:val="1930A12D"/>
    <w:rsid w:val="195B70F9"/>
    <w:rsid w:val="195C5C2C"/>
    <w:rsid w:val="195F62D7"/>
    <w:rsid w:val="19610763"/>
    <w:rsid w:val="1964BAEB"/>
    <w:rsid w:val="19651DBA"/>
    <w:rsid w:val="196D7821"/>
    <w:rsid w:val="197D4B01"/>
    <w:rsid w:val="197E61C2"/>
    <w:rsid w:val="19850FAF"/>
    <w:rsid w:val="198B9E22"/>
    <w:rsid w:val="1994D748"/>
    <w:rsid w:val="199A2E25"/>
    <w:rsid w:val="199FC3C3"/>
    <w:rsid w:val="19A8EFF9"/>
    <w:rsid w:val="19C78BAE"/>
    <w:rsid w:val="19CCECE1"/>
    <w:rsid w:val="19D1AAE5"/>
    <w:rsid w:val="19F68BD7"/>
    <w:rsid w:val="19FA80FD"/>
    <w:rsid w:val="1A017047"/>
    <w:rsid w:val="1A06D773"/>
    <w:rsid w:val="1A0E2F2A"/>
    <w:rsid w:val="1A27FFB9"/>
    <w:rsid w:val="1A2D737F"/>
    <w:rsid w:val="1A2F2F39"/>
    <w:rsid w:val="1A31F514"/>
    <w:rsid w:val="1A3DFF80"/>
    <w:rsid w:val="1A40FD0F"/>
    <w:rsid w:val="1A438969"/>
    <w:rsid w:val="1A52EE76"/>
    <w:rsid w:val="1A54AEB3"/>
    <w:rsid w:val="1A5D8ACC"/>
    <w:rsid w:val="1A64F54B"/>
    <w:rsid w:val="1A686AA2"/>
    <w:rsid w:val="1A70ED45"/>
    <w:rsid w:val="1A72E848"/>
    <w:rsid w:val="1A73936C"/>
    <w:rsid w:val="1A757BFE"/>
    <w:rsid w:val="1A77B14D"/>
    <w:rsid w:val="1A7D4B85"/>
    <w:rsid w:val="1A8AC9D1"/>
    <w:rsid w:val="1A8D6B0B"/>
    <w:rsid w:val="1A99E7A7"/>
    <w:rsid w:val="1A9D4F23"/>
    <w:rsid w:val="1A9EC39E"/>
    <w:rsid w:val="1AA02017"/>
    <w:rsid w:val="1AA19467"/>
    <w:rsid w:val="1AA90087"/>
    <w:rsid w:val="1AACB493"/>
    <w:rsid w:val="1AB45F08"/>
    <w:rsid w:val="1ABE54B0"/>
    <w:rsid w:val="1AD6F8D9"/>
    <w:rsid w:val="1ADA1150"/>
    <w:rsid w:val="1ADABE9E"/>
    <w:rsid w:val="1ADC1504"/>
    <w:rsid w:val="1ADEA60C"/>
    <w:rsid w:val="1AEBC29D"/>
    <w:rsid w:val="1AECBEE7"/>
    <w:rsid w:val="1AEEF412"/>
    <w:rsid w:val="1AF83588"/>
    <w:rsid w:val="1AFA56B6"/>
    <w:rsid w:val="1AFED1D7"/>
    <w:rsid w:val="1B10BA0D"/>
    <w:rsid w:val="1B2D1A65"/>
    <w:rsid w:val="1B2DCC3F"/>
    <w:rsid w:val="1B31843F"/>
    <w:rsid w:val="1B3E07F8"/>
    <w:rsid w:val="1B551D59"/>
    <w:rsid w:val="1B558C03"/>
    <w:rsid w:val="1B59150E"/>
    <w:rsid w:val="1B62B9FF"/>
    <w:rsid w:val="1B6CCA25"/>
    <w:rsid w:val="1B6E2678"/>
    <w:rsid w:val="1B7BBFFD"/>
    <w:rsid w:val="1B812F80"/>
    <w:rsid w:val="1B881E9E"/>
    <w:rsid w:val="1B894972"/>
    <w:rsid w:val="1B8C11D1"/>
    <w:rsid w:val="1B8CC87F"/>
    <w:rsid w:val="1B8E9841"/>
    <w:rsid w:val="1B8F6959"/>
    <w:rsid w:val="1B8FAB9A"/>
    <w:rsid w:val="1B92B07B"/>
    <w:rsid w:val="1B976BF1"/>
    <w:rsid w:val="1B9FC790"/>
    <w:rsid w:val="1BA51B0D"/>
    <w:rsid w:val="1BB22FE9"/>
    <w:rsid w:val="1BBCEE0C"/>
    <w:rsid w:val="1BBE6AAC"/>
    <w:rsid w:val="1BC2A655"/>
    <w:rsid w:val="1BC87F38"/>
    <w:rsid w:val="1BCC24CF"/>
    <w:rsid w:val="1BD23F58"/>
    <w:rsid w:val="1BD52044"/>
    <w:rsid w:val="1BDBE452"/>
    <w:rsid w:val="1BE79E11"/>
    <w:rsid w:val="1BEB26EF"/>
    <w:rsid w:val="1BF3C146"/>
    <w:rsid w:val="1BFBB6AC"/>
    <w:rsid w:val="1C04B14E"/>
    <w:rsid w:val="1C0AE021"/>
    <w:rsid w:val="1C0DBCD9"/>
    <w:rsid w:val="1C0F7EAF"/>
    <w:rsid w:val="1C15485A"/>
    <w:rsid w:val="1C163CDE"/>
    <w:rsid w:val="1C2FE55A"/>
    <w:rsid w:val="1C321985"/>
    <w:rsid w:val="1C3EB40C"/>
    <w:rsid w:val="1C42D745"/>
    <w:rsid w:val="1C42F99D"/>
    <w:rsid w:val="1C4C6C99"/>
    <w:rsid w:val="1C4F806E"/>
    <w:rsid w:val="1C50C195"/>
    <w:rsid w:val="1C54AC78"/>
    <w:rsid w:val="1C54BB0B"/>
    <w:rsid w:val="1C5A6348"/>
    <w:rsid w:val="1C680913"/>
    <w:rsid w:val="1C77452E"/>
    <w:rsid w:val="1C8D9B6A"/>
    <w:rsid w:val="1C945FC2"/>
    <w:rsid w:val="1CA6BC44"/>
    <w:rsid w:val="1CABED48"/>
    <w:rsid w:val="1CBBB301"/>
    <w:rsid w:val="1CBE665F"/>
    <w:rsid w:val="1CC3ED03"/>
    <w:rsid w:val="1CCBE21C"/>
    <w:rsid w:val="1CD1076C"/>
    <w:rsid w:val="1CDB303A"/>
    <w:rsid w:val="1CE2951F"/>
    <w:rsid w:val="1CE95E3D"/>
    <w:rsid w:val="1CEBFDFB"/>
    <w:rsid w:val="1CF5AE38"/>
    <w:rsid w:val="1CFBC538"/>
    <w:rsid w:val="1D026117"/>
    <w:rsid w:val="1D02A03B"/>
    <w:rsid w:val="1D055252"/>
    <w:rsid w:val="1D09AAF6"/>
    <w:rsid w:val="1D0B291D"/>
    <w:rsid w:val="1D0EA8DA"/>
    <w:rsid w:val="1D0FD284"/>
    <w:rsid w:val="1D19917B"/>
    <w:rsid w:val="1D20BC40"/>
    <w:rsid w:val="1D290522"/>
    <w:rsid w:val="1D2E8DB6"/>
    <w:rsid w:val="1D3E7FEC"/>
    <w:rsid w:val="1D3F98A9"/>
    <w:rsid w:val="1D42931C"/>
    <w:rsid w:val="1D439030"/>
    <w:rsid w:val="1D44FE2B"/>
    <w:rsid w:val="1D484DAA"/>
    <w:rsid w:val="1D536BC6"/>
    <w:rsid w:val="1D5C6E59"/>
    <w:rsid w:val="1D5D9B01"/>
    <w:rsid w:val="1D5E104A"/>
    <w:rsid w:val="1D5E4B9C"/>
    <w:rsid w:val="1D6CCF7F"/>
    <w:rsid w:val="1D6DD17C"/>
    <w:rsid w:val="1D770982"/>
    <w:rsid w:val="1D804730"/>
    <w:rsid w:val="1D80A0B6"/>
    <w:rsid w:val="1D81D192"/>
    <w:rsid w:val="1D820378"/>
    <w:rsid w:val="1D8E58BE"/>
    <w:rsid w:val="1D943505"/>
    <w:rsid w:val="1DA6942F"/>
    <w:rsid w:val="1DB7854F"/>
    <w:rsid w:val="1DBB331B"/>
    <w:rsid w:val="1DCF776F"/>
    <w:rsid w:val="1DD25743"/>
    <w:rsid w:val="1DD3899C"/>
    <w:rsid w:val="1DD4CAD3"/>
    <w:rsid w:val="1DD61D4F"/>
    <w:rsid w:val="1DD69718"/>
    <w:rsid w:val="1DE2F479"/>
    <w:rsid w:val="1DED556A"/>
    <w:rsid w:val="1DEE3DE7"/>
    <w:rsid w:val="1DEE7368"/>
    <w:rsid w:val="1DF7C31B"/>
    <w:rsid w:val="1DFBA0C2"/>
    <w:rsid w:val="1DFC8C2B"/>
    <w:rsid w:val="1DFD18F1"/>
    <w:rsid w:val="1E06E81C"/>
    <w:rsid w:val="1E1A80FF"/>
    <w:rsid w:val="1E1B351F"/>
    <w:rsid w:val="1E1F6B43"/>
    <w:rsid w:val="1E309CCA"/>
    <w:rsid w:val="1E393545"/>
    <w:rsid w:val="1E425530"/>
    <w:rsid w:val="1E42E2A4"/>
    <w:rsid w:val="1E4AEE06"/>
    <w:rsid w:val="1E5BD34D"/>
    <w:rsid w:val="1E608B58"/>
    <w:rsid w:val="1E60B989"/>
    <w:rsid w:val="1E62B645"/>
    <w:rsid w:val="1E653C4B"/>
    <w:rsid w:val="1E72DDB8"/>
    <w:rsid w:val="1E77763E"/>
    <w:rsid w:val="1E823A86"/>
    <w:rsid w:val="1E8D7632"/>
    <w:rsid w:val="1E90F53E"/>
    <w:rsid w:val="1E932B3E"/>
    <w:rsid w:val="1EB8935D"/>
    <w:rsid w:val="1EC82191"/>
    <w:rsid w:val="1ECEA39D"/>
    <w:rsid w:val="1ED01B4C"/>
    <w:rsid w:val="1ED8F20F"/>
    <w:rsid w:val="1EDDBEC9"/>
    <w:rsid w:val="1EE13A59"/>
    <w:rsid w:val="1EED1532"/>
    <w:rsid w:val="1EEDCCE4"/>
    <w:rsid w:val="1EEDD81B"/>
    <w:rsid w:val="1EF7EB39"/>
    <w:rsid w:val="1EFCAAD6"/>
    <w:rsid w:val="1EFF2AD9"/>
    <w:rsid w:val="1F137089"/>
    <w:rsid w:val="1F1B3F7B"/>
    <w:rsid w:val="1F1CD5EA"/>
    <w:rsid w:val="1F209726"/>
    <w:rsid w:val="1F21A196"/>
    <w:rsid w:val="1F2718DA"/>
    <w:rsid w:val="1F2A5734"/>
    <w:rsid w:val="1F2B606D"/>
    <w:rsid w:val="1F2D35C2"/>
    <w:rsid w:val="1F2D9700"/>
    <w:rsid w:val="1F3D5A47"/>
    <w:rsid w:val="1F40FFDC"/>
    <w:rsid w:val="1F45DE0B"/>
    <w:rsid w:val="1F47C1C1"/>
    <w:rsid w:val="1F4B5FA7"/>
    <w:rsid w:val="1F4EFF32"/>
    <w:rsid w:val="1F53B5DA"/>
    <w:rsid w:val="1F592DBB"/>
    <w:rsid w:val="1F6D29EE"/>
    <w:rsid w:val="1F806CFD"/>
    <w:rsid w:val="1F81FA7F"/>
    <w:rsid w:val="1F8F0E40"/>
    <w:rsid w:val="1F93CD7E"/>
    <w:rsid w:val="1F95366D"/>
    <w:rsid w:val="1F9551A8"/>
    <w:rsid w:val="1F9A306D"/>
    <w:rsid w:val="1F9C21FD"/>
    <w:rsid w:val="1FACE841"/>
    <w:rsid w:val="1FB3B330"/>
    <w:rsid w:val="1FB49E26"/>
    <w:rsid w:val="1FBA6F43"/>
    <w:rsid w:val="1FBC977C"/>
    <w:rsid w:val="1FBFF420"/>
    <w:rsid w:val="1FC2325A"/>
    <w:rsid w:val="1FC97156"/>
    <w:rsid w:val="1FD44C15"/>
    <w:rsid w:val="1FD4E2E9"/>
    <w:rsid w:val="1FDD34B0"/>
    <w:rsid w:val="1FE8A1D2"/>
    <w:rsid w:val="1FEE4B75"/>
    <w:rsid w:val="1FFBB9A9"/>
    <w:rsid w:val="1FFD8498"/>
    <w:rsid w:val="2004777B"/>
    <w:rsid w:val="200B0C19"/>
    <w:rsid w:val="200D4D3A"/>
    <w:rsid w:val="2014BF0F"/>
    <w:rsid w:val="201716CE"/>
    <w:rsid w:val="2025DD1E"/>
    <w:rsid w:val="202F7CAC"/>
    <w:rsid w:val="2031335E"/>
    <w:rsid w:val="20350D88"/>
    <w:rsid w:val="2040BF4D"/>
    <w:rsid w:val="2040CA5A"/>
    <w:rsid w:val="2043D140"/>
    <w:rsid w:val="204827C0"/>
    <w:rsid w:val="20504E08"/>
    <w:rsid w:val="205CEB5B"/>
    <w:rsid w:val="205E931B"/>
    <w:rsid w:val="2068FF0F"/>
    <w:rsid w:val="2070B17E"/>
    <w:rsid w:val="20724D55"/>
    <w:rsid w:val="2073E406"/>
    <w:rsid w:val="2084A514"/>
    <w:rsid w:val="2085358E"/>
    <w:rsid w:val="208C1A9A"/>
    <w:rsid w:val="20916048"/>
    <w:rsid w:val="20929BE3"/>
    <w:rsid w:val="2094FEB3"/>
    <w:rsid w:val="2095C414"/>
    <w:rsid w:val="209632E5"/>
    <w:rsid w:val="209ADEB8"/>
    <w:rsid w:val="209AF760"/>
    <w:rsid w:val="209B6842"/>
    <w:rsid w:val="20A030AA"/>
    <w:rsid w:val="20A7FD2A"/>
    <w:rsid w:val="20A85A90"/>
    <w:rsid w:val="20B2F127"/>
    <w:rsid w:val="20B79A0D"/>
    <w:rsid w:val="20B7E9F4"/>
    <w:rsid w:val="20C606FA"/>
    <w:rsid w:val="20C73236"/>
    <w:rsid w:val="20C9098A"/>
    <w:rsid w:val="20DFBA2F"/>
    <w:rsid w:val="20E60D2E"/>
    <w:rsid w:val="20EF7BFD"/>
    <w:rsid w:val="210E62ED"/>
    <w:rsid w:val="21137C3F"/>
    <w:rsid w:val="211C28CC"/>
    <w:rsid w:val="2125D2FF"/>
    <w:rsid w:val="21283161"/>
    <w:rsid w:val="212D2815"/>
    <w:rsid w:val="21326420"/>
    <w:rsid w:val="21384F4F"/>
    <w:rsid w:val="213B940E"/>
    <w:rsid w:val="214F0F05"/>
    <w:rsid w:val="215D44A8"/>
    <w:rsid w:val="21649604"/>
    <w:rsid w:val="216BB984"/>
    <w:rsid w:val="216CC7B1"/>
    <w:rsid w:val="21702507"/>
    <w:rsid w:val="21741490"/>
    <w:rsid w:val="21746104"/>
    <w:rsid w:val="2174DC75"/>
    <w:rsid w:val="217935FE"/>
    <w:rsid w:val="2188B4F1"/>
    <w:rsid w:val="2190F12C"/>
    <w:rsid w:val="2193643C"/>
    <w:rsid w:val="2197FECF"/>
    <w:rsid w:val="219BD7F7"/>
    <w:rsid w:val="21AB743D"/>
    <w:rsid w:val="21B16C48"/>
    <w:rsid w:val="21B44715"/>
    <w:rsid w:val="21B61F13"/>
    <w:rsid w:val="21BF031D"/>
    <w:rsid w:val="21C040DA"/>
    <w:rsid w:val="21D3B55F"/>
    <w:rsid w:val="21E07468"/>
    <w:rsid w:val="22004746"/>
    <w:rsid w:val="2211F9E5"/>
    <w:rsid w:val="221B86C0"/>
    <w:rsid w:val="222671D8"/>
    <w:rsid w:val="222F3D3C"/>
    <w:rsid w:val="2237BE67"/>
    <w:rsid w:val="223BE67E"/>
    <w:rsid w:val="223C01D4"/>
    <w:rsid w:val="223DE99D"/>
    <w:rsid w:val="2244DA1B"/>
    <w:rsid w:val="22466A1E"/>
    <w:rsid w:val="224FBD37"/>
    <w:rsid w:val="2256E2D9"/>
    <w:rsid w:val="2260EBEF"/>
    <w:rsid w:val="226D9712"/>
    <w:rsid w:val="22750A48"/>
    <w:rsid w:val="228246E2"/>
    <w:rsid w:val="22A6191C"/>
    <w:rsid w:val="22BE917E"/>
    <w:rsid w:val="22C2716D"/>
    <w:rsid w:val="22CA2BD3"/>
    <w:rsid w:val="22CAE43E"/>
    <w:rsid w:val="22CB73C2"/>
    <w:rsid w:val="22D2D8F5"/>
    <w:rsid w:val="22D87A48"/>
    <w:rsid w:val="22DB8CE8"/>
    <w:rsid w:val="22DCD30F"/>
    <w:rsid w:val="22EB770C"/>
    <w:rsid w:val="22F823B5"/>
    <w:rsid w:val="230234E0"/>
    <w:rsid w:val="2317638A"/>
    <w:rsid w:val="231BC336"/>
    <w:rsid w:val="2344C5B5"/>
    <w:rsid w:val="234E15F9"/>
    <w:rsid w:val="234ECF90"/>
    <w:rsid w:val="23533FFC"/>
    <w:rsid w:val="23556DB9"/>
    <w:rsid w:val="236151B4"/>
    <w:rsid w:val="23680550"/>
    <w:rsid w:val="236CFF73"/>
    <w:rsid w:val="2371FA80"/>
    <w:rsid w:val="237A288B"/>
    <w:rsid w:val="237EED39"/>
    <w:rsid w:val="23821D2D"/>
    <w:rsid w:val="23942A8F"/>
    <w:rsid w:val="239B3E40"/>
    <w:rsid w:val="239F7C05"/>
    <w:rsid w:val="23A92040"/>
    <w:rsid w:val="23A9BAC9"/>
    <w:rsid w:val="23AB349B"/>
    <w:rsid w:val="23B0C5D9"/>
    <w:rsid w:val="23B81898"/>
    <w:rsid w:val="23C2262F"/>
    <w:rsid w:val="23CD18F8"/>
    <w:rsid w:val="23D33BB1"/>
    <w:rsid w:val="23D3D7FA"/>
    <w:rsid w:val="23DFF7F6"/>
    <w:rsid w:val="23E0D325"/>
    <w:rsid w:val="23ED3C3D"/>
    <w:rsid w:val="23EE0CAB"/>
    <w:rsid w:val="23F1DC10"/>
    <w:rsid w:val="23F7C8F0"/>
    <w:rsid w:val="24049B24"/>
    <w:rsid w:val="2421531D"/>
    <w:rsid w:val="24294EEA"/>
    <w:rsid w:val="2429810D"/>
    <w:rsid w:val="24431BD8"/>
    <w:rsid w:val="244604D9"/>
    <w:rsid w:val="24481385"/>
    <w:rsid w:val="244BCC35"/>
    <w:rsid w:val="244C9158"/>
    <w:rsid w:val="2451A63D"/>
    <w:rsid w:val="245C6636"/>
    <w:rsid w:val="246062C8"/>
    <w:rsid w:val="24646605"/>
    <w:rsid w:val="24668C9B"/>
    <w:rsid w:val="24695682"/>
    <w:rsid w:val="246B4F29"/>
    <w:rsid w:val="246BB784"/>
    <w:rsid w:val="246DA609"/>
    <w:rsid w:val="24794BBD"/>
    <w:rsid w:val="24795B68"/>
    <w:rsid w:val="2486CC35"/>
    <w:rsid w:val="2492474C"/>
    <w:rsid w:val="2492C1C8"/>
    <w:rsid w:val="24960D52"/>
    <w:rsid w:val="249A6E0C"/>
    <w:rsid w:val="249D5701"/>
    <w:rsid w:val="249EF7D7"/>
    <w:rsid w:val="24A03318"/>
    <w:rsid w:val="24A11AA4"/>
    <w:rsid w:val="24AB2188"/>
    <w:rsid w:val="24ABCA93"/>
    <w:rsid w:val="24BA6D73"/>
    <w:rsid w:val="24C9E13B"/>
    <w:rsid w:val="24D3415A"/>
    <w:rsid w:val="24D6EBC7"/>
    <w:rsid w:val="24DAA51D"/>
    <w:rsid w:val="24E1C153"/>
    <w:rsid w:val="24E2EEDE"/>
    <w:rsid w:val="24E3BD41"/>
    <w:rsid w:val="24EDF866"/>
    <w:rsid w:val="24EE752F"/>
    <w:rsid w:val="24EEB9A5"/>
    <w:rsid w:val="24F9AEAF"/>
    <w:rsid w:val="2508C82A"/>
    <w:rsid w:val="250C2B5C"/>
    <w:rsid w:val="25206BC7"/>
    <w:rsid w:val="2521C702"/>
    <w:rsid w:val="25245BB5"/>
    <w:rsid w:val="2534A6E2"/>
    <w:rsid w:val="25357CE5"/>
    <w:rsid w:val="253745BF"/>
    <w:rsid w:val="2545248B"/>
    <w:rsid w:val="254961BA"/>
    <w:rsid w:val="254B5228"/>
    <w:rsid w:val="254CFD3F"/>
    <w:rsid w:val="254FF347"/>
    <w:rsid w:val="25507FC4"/>
    <w:rsid w:val="2551EB3F"/>
    <w:rsid w:val="2567D8A4"/>
    <w:rsid w:val="257272C4"/>
    <w:rsid w:val="25797A36"/>
    <w:rsid w:val="257A5650"/>
    <w:rsid w:val="25847E4A"/>
    <w:rsid w:val="2585620E"/>
    <w:rsid w:val="2588FB91"/>
    <w:rsid w:val="258F22B2"/>
    <w:rsid w:val="2590F4EA"/>
    <w:rsid w:val="259B87DA"/>
    <w:rsid w:val="25A5D02A"/>
    <w:rsid w:val="25AA073C"/>
    <w:rsid w:val="25AB228E"/>
    <w:rsid w:val="25BBE643"/>
    <w:rsid w:val="25CCE238"/>
    <w:rsid w:val="25D5D523"/>
    <w:rsid w:val="25DA4843"/>
    <w:rsid w:val="25E1ECCE"/>
    <w:rsid w:val="25E29AA3"/>
    <w:rsid w:val="25E8B3C7"/>
    <w:rsid w:val="25EB879D"/>
    <w:rsid w:val="25F32686"/>
    <w:rsid w:val="26022654"/>
    <w:rsid w:val="2609D465"/>
    <w:rsid w:val="26131D1D"/>
    <w:rsid w:val="26146535"/>
    <w:rsid w:val="262402CB"/>
    <w:rsid w:val="26283013"/>
    <w:rsid w:val="263012A7"/>
    <w:rsid w:val="263C4E7D"/>
    <w:rsid w:val="263C9862"/>
    <w:rsid w:val="263E22E7"/>
    <w:rsid w:val="26469701"/>
    <w:rsid w:val="264957DF"/>
    <w:rsid w:val="264C6598"/>
    <w:rsid w:val="265D79FD"/>
    <w:rsid w:val="265F991F"/>
    <w:rsid w:val="266035F0"/>
    <w:rsid w:val="2671FB70"/>
    <w:rsid w:val="267FACA9"/>
    <w:rsid w:val="268292FA"/>
    <w:rsid w:val="268C32F2"/>
    <w:rsid w:val="268FF1DC"/>
    <w:rsid w:val="26934F9F"/>
    <w:rsid w:val="269A904B"/>
    <w:rsid w:val="269D9D6F"/>
    <w:rsid w:val="26A68B88"/>
    <w:rsid w:val="26B5C8CD"/>
    <w:rsid w:val="26C75157"/>
    <w:rsid w:val="26CC46DA"/>
    <w:rsid w:val="26CCFC67"/>
    <w:rsid w:val="26CE235E"/>
    <w:rsid w:val="26CECD67"/>
    <w:rsid w:val="26D45E89"/>
    <w:rsid w:val="26DD8D35"/>
    <w:rsid w:val="26DF5E35"/>
    <w:rsid w:val="26F7EF9D"/>
    <w:rsid w:val="26F81C63"/>
    <w:rsid w:val="2702A14F"/>
    <w:rsid w:val="270F0484"/>
    <w:rsid w:val="27106776"/>
    <w:rsid w:val="271215B1"/>
    <w:rsid w:val="27340242"/>
    <w:rsid w:val="273552EE"/>
    <w:rsid w:val="273CDD30"/>
    <w:rsid w:val="273E8C45"/>
    <w:rsid w:val="27479F32"/>
    <w:rsid w:val="275F26A1"/>
    <w:rsid w:val="27600F39"/>
    <w:rsid w:val="27665247"/>
    <w:rsid w:val="276721E6"/>
    <w:rsid w:val="277527B7"/>
    <w:rsid w:val="277C2575"/>
    <w:rsid w:val="277C4C2D"/>
    <w:rsid w:val="277D2484"/>
    <w:rsid w:val="277E7E9D"/>
    <w:rsid w:val="27BCD023"/>
    <w:rsid w:val="27C3F957"/>
    <w:rsid w:val="27D33BCC"/>
    <w:rsid w:val="27D47822"/>
    <w:rsid w:val="27DBE360"/>
    <w:rsid w:val="27E009AA"/>
    <w:rsid w:val="27E5C8A4"/>
    <w:rsid w:val="27E61308"/>
    <w:rsid w:val="27E69433"/>
    <w:rsid w:val="27E8A95D"/>
    <w:rsid w:val="28032A57"/>
    <w:rsid w:val="280CD939"/>
    <w:rsid w:val="2816AA76"/>
    <w:rsid w:val="2834CABF"/>
    <w:rsid w:val="283991E9"/>
    <w:rsid w:val="28410D5A"/>
    <w:rsid w:val="2841C26E"/>
    <w:rsid w:val="2849294F"/>
    <w:rsid w:val="284F4B78"/>
    <w:rsid w:val="2855E412"/>
    <w:rsid w:val="285ACCEC"/>
    <w:rsid w:val="285F9EBC"/>
    <w:rsid w:val="2863D9F3"/>
    <w:rsid w:val="286CEF33"/>
    <w:rsid w:val="286EE22E"/>
    <w:rsid w:val="28798F76"/>
    <w:rsid w:val="28805DAF"/>
    <w:rsid w:val="2892F171"/>
    <w:rsid w:val="28A0BA5F"/>
    <w:rsid w:val="28B29A00"/>
    <w:rsid w:val="28B3B269"/>
    <w:rsid w:val="28C00BD8"/>
    <w:rsid w:val="28CD010A"/>
    <w:rsid w:val="28D39BCE"/>
    <w:rsid w:val="28D4D04F"/>
    <w:rsid w:val="28DA9E19"/>
    <w:rsid w:val="28DB131F"/>
    <w:rsid w:val="28E12AAC"/>
    <w:rsid w:val="28EF437E"/>
    <w:rsid w:val="28FA3642"/>
    <w:rsid w:val="28FAB15E"/>
    <w:rsid w:val="28FEC122"/>
    <w:rsid w:val="29095258"/>
    <w:rsid w:val="29099B1F"/>
    <w:rsid w:val="293420EB"/>
    <w:rsid w:val="293684A7"/>
    <w:rsid w:val="29392CA3"/>
    <w:rsid w:val="29436371"/>
    <w:rsid w:val="2945CBE4"/>
    <w:rsid w:val="2949A828"/>
    <w:rsid w:val="2962AD8E"/>
    <w:rsid w:val="296ADEA1"/>
    <w:rsid w:val="296CDBAC"/>
    <w:rsid w:val="29718E91"/>
    <w:rsid w:val="298B0BEE"/>
    <w:rsid w:val="298C1E0A"/>
    <w:rsid w:val="2993B306"/>
    <w:rsid w:val="29A1EA45"/>
    <w:rsid w:val="29AEBEE4"/>
    <w:rsid w:val="29B255C0"/>
    <w:rsid w:val="29BA52F1"/>
    <w:rsid w:val="29D32051"/>
    <w:rsid w:val="29D490AF"/>
    <w:rsid w:val="29DDC18A"/>
    <w:rsid w:val="29EEECCE"/>
    <w:rsid w:val="29F4059E"/>
    <w:rsid w:val="29FB2E45"/>
    <w:rsid w:val="2A10A70F"/>
    <w:rsid w:val="2A1266E3"/>
    <w:rsid w:val="2A12C99E"/>
    <w:rsid w:val="2A226676"/>
    <w:rsid w:val="2A2807F0"/>
    <w:rsid w:val="2A3796C8"/>
    <w:rsid w:val="2A3B51A2"/>
    <w:rsid w:val="2A3CC93D"/>
    <w:rsid w:val="2A3F773F"/>
    <w:rsid w:val="2A415A18"/>
    <w:rsid w:val="2A43477E"/>
    <w:rsid w:val="2A4AD464"/>
    <w:rsid w:val="2A4FD6BA"/>
    <w:rsid w:val="2A571C93"/>
    <w:rsid w:val="2A57A4E0"/>
    <w:rsid w:val="2A5E8A58"/>
    <w:rsid w:val="2A604DD9"/>
    <w:rsid w:val="2A61131F"/>
    <w:rsid w:val="2A68491B"/>
    <w:rsid w:val="2A6F9316"/>
    <w:rsid w:val="2A787BC0"/>
    <w:rsid w:val="2A8ADCF1"/>
    <w:rsid w:val="2A9143A8"/>
    <w:rsid w:val="2A9B2280"/>
    <w:rsid w:val="2AA6628F"/>
    <w:rsid w:val="2AAC9E57"/>
    <w:rsid w:val="2AAE6ECE"/>
    <w:rsid w:val="2AB0AFA7"/>
    <w:rsid w:val="2AB53290"/>
    <w:rsid w:val="2AD5757B"/>
    <w:rsid w:val="2AD9EC8A"/>
    <w:rsid w:val="2AE41377"/>
    <w:rsid w:val="2AE67CCE"/>
    <w:rsid w:val="2AEBF29C"/>
    <w:rsid w:val="2AEC50BF"/>
    <w:rsid w:val="2AF07471"/>
    <w:rsid w:val="2AF35D97"/>
    <w:rsid w:val="2AFB5E77"/>
    <w:rsid w:val="2AFE25F8"/>
    <w:rsid w:val="2B0ABB88"/>
    <w:rsid w:val="2B0DF10D"/>
    <w:rsid w:val="2B10E749"/>
    <w:rsid w:val="2B187512"/>
    <w:rsid w:val="2B1FFFBE"/>
    <w:rsid w:val="2B21BCDA"/>
    <w:rsid w:val="2B42EEEB"/>
    <w:rsid w:val="2B488CC3"/>
    <w:rsid w:val="2B4FDAAF"/>
    <w:rsid w:val="2B5648BB"/>
    <w:rsid w:val="2B56E176"/>
    <w:rsid w:val="2B5EA755"/>
    <w:rsid w:val="2B89A30D"/>
    <w:rsid w:val="2B89FDE5"/>
    <w:rsid w:val="2B9D43BE"/>
    <w:rsid w:val="2BA573EA"/>
    <w:rsid w:val="2BA58BAA"/>
    <w:rsid w:val="2BAAB9B4"/>
    <w:rsid w:val="2BB09CEE"/>
    <w:rsid w:val="2BBA43D8"/>
    <w:rsid w:val="2BC20105"/>
    <w:rsid w:val="2BC7E538"/>
    <w:rsid w:val="2BC7F125"/>
    <w:rsid w:val="2BC88A18"/>
    <w:rsid w:val="2BD8090B"/>
    <w:rsid w:val="2BD93CB5"/>
    <w:rsid w:val="2BE9F93C"/>
    <w:rsid w:val="2BEC8495"/>
    <w:rsid w:val="2BF2CBBB"/>
    <w:rsid w:val="2BF8DFA3"/>
    <w:rsid w:val="2C065DF7"/>
    <w:rsid w:val="2C0828FA"/>
    <w:rsid w:val="2C0CEC41"/>
    <w:rsid w:val="2C11FC32"/>
    <w:rsid w:val="2C18FEAC"/>
    <w:rsid w:val="2C208D03"/>
    <w:rsid w:val="2C283EE7"/>
    <w:rsid w:val="2C2AA60A"/>
    <w:rsid w:val="2C324DA8"/>
    <w:rsid w:val="2C3DB9EC"/>
    <w:rsid w:val="2C44EBA0"/>
    <w:rsid w:val="2C462BBA"/>
    <w:rsid w:val="2C4F4471"/>
    <w:rsid w:val="2C53F93F"/>
    <w:rsid w:val="2C5C538D"/>
    <w:rsid w:val="2C5DFAC7"/>
    <w:rsid w:val="2C637BC0"/>
    <w:rsid w:val="2C6897CF"/>
    <w:rsid w:val="2C6B27DD"/>
    <w:rsid w:val="2C7538B3"/>
    <w:rsid w:val="2C7C4FF4"/>
    <w:rsid w:val="2C83FCCD"/>
    <w:rsid w:val="2C962BEF"/>
    <w:rsid w:val="2CA75EE7"/>
    <w:rsid w:val="2CB047F8"/>
    <w:rsid w:val="2CBAEFF0"/>
    <w:rsid w:val="2CC577BD"/>
    <w:rsid w:val="2CC8605D"/>
    <w:rsid w:val="2CC92B76"/>
    <w:rsid w:val="2CD34041"/>
    <w:rsid w:val="2CD98111"/>
    <w:rsid w:val="2CDFC229"/>
    <w:rsid w:val="2CE4A620"/>
    <w:rsid w:val="2CE87ABC"/>
    <w:rsid w:val="2CEAD737"/>
    <w:rsid w:val="2CFC2D65"/>
    <w:rsid w:val="2CFF49F1"/>
    <w:rsid w:val="2CFFE844"/>
    <w:rsid w:val="2D038382"/>
    <w:rsid w:val="2D11874F"/>
    <w:rsid w:val="2D161D85"/>
    <w:rsid w:val="2D1935B1"/>
    <w:rsid w:val="2D1B501A"/>
    <w:rsid w:val="2D220F19"/>
    <w:rsid w:val="2D23A823"/>
    <w:rsid w:val="2D24B598"/>
    <w:rsid w:val="2D26F413"/>
    <w:rsid w:val="2D2E90D8"/>
    <w:rsid w:val="2D31337E"/>
    <w:rsid w:val="2D393A24"/>
    <w:rsid w:val="2D4BF47F"/>
    <w:rsid w:val="2D656C47"/>
    <w:rsid w:val="2D797324"/>
    <w:rsid w:val="2D7C5066"/>
    <w:rsid w:val="2D859EE0"/>
    <w:rsid w:val="2D9375A2"/>
    <w:rsid w:val="2D9B45FC"/>
    <w:rsid w:val="2D9BD8E5"/>
    <w:rsid w:val="2DA1E3C2"/>
    <w:rsid w:val="2DAC8576"/>
    <w:rsid w:val="2DAFFE1D"/>
    <w:rsid w:val="2DB43D17"/>
    <w:rsid w:val="2DB61A57"/>
    <w:rsid w:val="2DB698F3"/>
    <w:rsid w:val="2DBB8051"/>
    <w:rsid w:val="2DC3680C"/>
    <w:rsid w:val="2DC6E137"/>
    <w:rsid w:val="2DCA573D"/>
    <w:rsid w:val="2DCAC4A9"/>
    <w:rsid w:val="2DCB9537"/>
    <w:rsid w:val="2DCDB30F"/>
    <w:rsid w:val="2DD0EBC7"/>
    <w:rsid w:val="2DD1F729"/>
    <w:rsid w:val="2DDF05EB"/>
    <w:rsid w:val="2DE1E69C"/>
    <w:rsid w:val="2DE652C4"/>
    <w:rsid w:val="2DE735BD"/>
    <w:rsid w:val="2DF0A569"/>
    <w:rsid w:val="2DF0FB78"/>
    <w:rsid w:val="2DF87A66"/>
    <w:rsid w:val="2DFABD03"/>
    <w:rsid w:val="2DFDB994"/>
    <w:rsid w:val="2E065507"/>
    <w:rsid w:val="2E0C2430"/>
    <w:rsid w:val="2E0D0C44"/>
    <w:rsid w:val="2E1ADFDD"/>
    <w:rsid w:val="2E27E56C"/>
    <w:rsid w:val="2E287C40"/>
    <w:rsid w:val="2E32AC27"/>
    <w:rsid w:val="2E3747D9"/>
    <w:rsid w:val="2E50BE14"/>
    <w:rsid w:val="2E561B2F"/>
    <w:rsid w:val="2E562460"/>
    <w:rsid w:val="2E6B306F"/>
    <w:rsid w:val="2E734EA8"/>
    <w:rsid w:val="2E76BA35"/>
    <w:rsid w:val="2E7945F2"/>
    <w:rsid w:val="2E855E60"/>
    <w:rsid w:val="2E8A145A"/>
    <w:rsid w:val="2E8B8F6F"/>
    <w:rsid w:val="2E948E4E"/>
    <w:rsid w:val="2E9A7334"/>
    <w:rsid w:val="2EAE23EB"/>
    <w:rsid w:val="2EC03063"/>
    <w:rsid w:val="2EC0CD76"/>
    <w:rsid w:val="2ED51576"/>
    <w:rsid w:val="2EE8265B"/>
    <w:rsid w:val="2EF6648A"/>
    <w:rsid w:val="2EFE557F"/>
    <w:rsid w:val="2F017F5A"/>
    <w:rsid w:val="2F07E1B3"/>
    <w:rsid w:val="2F245A45"/>
    <w:rsid w:val="2F27B72E"/>
    <w:rsid w:val="2F2DB6E1"/>
    <w:rsid w:val="2F30DA8A"/>
    <w:rsid w:val="2F3C0000"/>
    <w:rsid w:val="2F4B2392"/>
    <w:rsid w:val="2F51A4EC"/>
    <w:rsid w:val="2F57493C"/>
    <w:rsid w:val="2F58C6D7"/>
    <w:rsid w:val="2F630FB0"/>
    <w:rsid w:val="2F66FD38"/>
    <w:rsid w:val="2F6A2558"/>
    <w:rsid w:val="2F787AC7"/>
    <w:rsid w:val="2F7D5DEF"/>
    <w:rsid w:val="2F80E73F"/>
    <w:rsid w:val="2F83B195"/>
    <w:rsid w:val="2F88F103"/>
    <w:rsid w:val="2F8BA764"/>
    <w:rsid w:val="2F8BFAFE"/>
    <w:rsid w:val="2F907109"/>
    <w:rsid w:val="2F965785"/>
    <w:rsid w:val="2F997E9F"/>
    <w:rsid w:val="2F9A2C1C"/>
    <w:rsid w:val="2F9A841A"/>
    <w:rsid w:val="2FAA1AE4"/>
    <w:rsid w:val="2FB38F1F"/>
    <w:rsid w:val="2FB6FDF4"/>
    <w:rsid w:val="2FC901A1"/>
    <w:rsid w:val="2FD2EFED"/>
    <w:rsid w:val="2FD74135"/>
    <w:rsid w:val="2FDE5AE3"/>
    <w:rsid w:val="2FDFA703"/>
    <w:rsid w:val="2FE2E764"/>
    <w:rsid w:val="2FED1E78"/>
    <w:rsid w:val="2FF20AC2"/>
    <w:rsid w:val="2FF827DC"/>
    <w:rsid w:val="2FFA8E0F"/>
    <w:rsid w:val="301A0E81"/>
    <w:rsid w:val="301CF9A5"/>
    <w:rsid w:val="302AC34F"/>
    <w:rsid w:val="302B2E81"/>
    <w:rsid w:val="30351C17"/>
    <w:rsid w:val="3038A780"/>
    <w:rsid w:val="30393E7F"/>
    <w:rsid w:val="303BB466"/>
    <w:rsid w:val="303DDEA9"/>
    <w:rsid w:val="3046BAD4"/>
    <w:rsid w:val="3050A76B"/>
    <w:rsid w:val="305E2162"/>
    <w:rsid w:val="3065558B"/>
    <w:rsid w:val="306DD881"/>
    <w:rsid w:val="306F440C"/>
    <w:rsid w:val="306FBAF1"/>
    <w:rsid w:val="3071732E"/>
    <w:rsid w:val="30745764"/>
    <w:rsid w:val="30752FE4"/>
    <w:rsid w:val="307BC500"/>
    <w:rsid w:val="307CBE7E"/>
    <w:rsid w:val="308C3782"/>
    <w:rsid w:val="309046BF"/>
    <w:rsid w:val="309F4492"/>
    <w:rsid w:val="30A10A8A"/>
    <w:rsid w:val="30A4EE28"/>
    <w:rsid w:val="30AB2D02"/>
    <w:rsid w:val="30AF09E0"/>
    <w:rsid w:val="30B47FF1"/>
    <w:rsid w:val="30B9B442"/>
    <w:rsid w:val="30C245F6"/>
    <w:rsid w:val="30C3C42B"/>
    <w:rsid w:val="30C57586"/>
    <w:rsid w:val="30C64D2D"/>
    <w:rsid w:val="30D93276"/>
    <w:rsid w:val="30DD56D2"/>
    <w:rsid w:val="30E299F0"/>
    <w:rsid w:val="30ED8FE0"/>
    <w:rsid w:val="30FEDEE9"/>
    <w:rsid w:val="310967E2"/>
    <w:rsid w:val="310A62F8"/>
    <w:rsid w:val="310E441D"/>
    <w:rsid w:val="3113828B"/>
    <w:rsid w:val="311C7AFD"/>
    <w:rsid w:val="312398B5"/>
    <w:rsid w:val="312CB599"/>
    <w:rsid w:val="313602EF"/>
    <w:rsid w:val="313B54A3"/>
    <w:rsid w:val="313DCD28"/>
    <w:rsid w:val="314681C4"/>
    <w:rsid w:val="31498702"/>
    <w:rsid w:val="3155B559"/>
    <w:rsid w:val="315A043D"/>
    <w:rsid w:val="315A9FC8"/>
    <w:rsid w:val="31643337"/>
    <w:rsid w:val="3176FB1D"/>
    <w:rsid w:val="3183F7BA"/>
    <w:rsid w:val="318911D3"/>
    <w:rsid w:val="318AFE3B"/>
    <w:rsid w:val="318FF0CF"/>
    <w:rsid w:val="3198C42E"/>
    <w:rsid w:val="319D9C51"/>
    <w:rsid w:val="31A437EE"/>
    <w:rsid w:val="31A92326"/>
    <w:rsid w:val="31AB4979"/>
    <w:rsid w:val="31AED53A"/>
    <w:rsid w:val="31B4FFD6"/>
    <w:rsid w:val="31C0C45C"/>
    <w:rsid w:val="31CEBF65"/>
    <w:rsid w:val="31DC8006"/>
    <w:rsid w:val="31ED3745"/>
    <w:rsid w:val="31EFA956"/>
    <w:rsid w:val="31F5D1D5"/>
    <w:rsid w:val="31F887F8"/>
    <w:rsid w:val="3203AA6B"/>
    <w:rsid w:val="320662C4"/>
    <w:rsid w:val="3208C89C"/>
    <w:rsid w:val="3209073F"/>
    <w:rsid w:val="320FC956"/>
    <w:rsid w:val="3213CF7A"/>
    <w:rsid w:val="3214D0C7"/>
    <w:rsid w:val="32174181"/>
    <w:rsid w:val="3217DCB2"/>
    <w:rsid w:val="32243FF4"/>
    <w:rsid w:val="3230AD46"/>
    <w:rsid w:val="32391187"/>
    <w:rsid w:val="32433DC7"/>
    <w:rsid w:val="324D5ECC"/>
    <w:rsid w:val="32641A45"/>
    <w:rsid w:val="32648848"/>
    <w:rsid w:val="326583E4"/>
    <w:rsid w:val="32680029"/>
    <w:rsid w:val="32685844"/>
    <w:rsid w:val="3268E097"/>
    <w:rsid w:val="3280611E"/>
    <w:rsid w:val="32824285"/>
    <w:rsid w:val="328EE5DA"/>
    <w:rsid w:val="329DE77F"/>
    <w:rsid w:val="32A15087"/>
    <w:rsid w:val="32A278D0"/>
    <w:rsid w:val="32A2D7FE"/>
    <w:rsid w:val="32AA35E0"/>
    <w:rsid w:val="32B3EB5D"/>
    <w:rsid w:val="32B63407"/>
    <w:rsid w:val="32C830A6"/>
    <w:rsid w:val="32CCC0DA"/>
    <w:rsid w:val="32DED720"/>
    <w:rsid w:val="32E7A8ED"/>
    <w:rsid w:val="32EF8EDC"/>
    <w:rsid w:val="32EFFE05"/>
    <w:rsid w:val="32F26FBE"/>
    <w:rsid w:val="33195050"/>
    <w:rsid w:val="33244ED9"/>
    <w:rsid w:val="3324743C"/>
    <w:rsid w:val="332A01F2"/>
    <w:rsid w:val="33362A01"/>
    <w:rsid w:val="333BE3F3"/>
    <w:rsid w:val="33401F38"/>
    <w:rsid w:val="335070D8"/>
    <w:rsid w:val="335246BB"/>
    <w:rsid w:val="33573FDC"/>
    <w:rsid w:val="3362EF00"/>
    <w:rsid w:val="337EDCCD"/>
    <w:rsid w:val="337FB9AB"/>
    <w:rsid w:val="33895FAA"/>
    <w:rsid w:val="33951BE4"/>
    <w:rsid w:val="3396DCF0"/>
    <w:rsid w:val="339C9CDD"/>
    <w:rsid w:val="339D9440"/>
    <w:rsid w:val="339F9894"/>
    <w:rsid w:val="339FFF16"/>
    <w:rsid w:val="33A85884"/>
    <w:rsid w:val="33AECF9D"/>
    <w:rsid w:val="33AF5877"/>
    <w:rsid w:val="33C05123"/>
    <w:rsid w:val="33C69FE1"/>
    <w:rsid w:val="33E3E81B"/>
    <w:rsid w:val="33E77170"/>
    <w:rsid w:val="33EB2841"/>
    <w:rsid w:val="33EBC03F"/>
    <w:rsid w:val="33EF9A63"/>
    <w:rsid w:val="33EFFE0A"/>
    <w:rsid w:val="33F4A7BE"/>
    <w:rsid w:val="340D50AC"/>
    <w:rsid w:val="340E9988"/>
    <w:rsid w:val="34249325"/>
    <w:rsid w:val="34316DED"/>
    <w:rsid w:val="343BBD68"/>
    <w:rsid w:val="343D11A7"/>
    <w:rsid w:val="343F6953"/>
    <w:rsid w:val="34486544"/>
    <w:rsid w:val="344948C6"/>
    <w:rsid w:val="344959D9"/>
    <w:rsid w:val="34496DBF"/>
    <w:rsid w:val="345B3B99"/>
    <w:rsid w:val="347608A3"/>
    <w:rsid w:val="34795FBD"/>
    <w:rsid w:val="347FC8A1"/>
    <w:rsid w:val="34801C45"/>
    <w:rsid w:val="348B1111"/>
    <w:rsid w:val="348C3F4E"/>
    <w:rsid w:val="349DDCCD"/>
    <w:rsid w:val="34A082D6"/>
    <w:rsid w:val="34A20150"/>
    <w:rsid w:val="34AB2370"/>
    <w:rsid w:val="34B064B0"/>
    <w:rsid w:val="34B436A0"/>
    <w:rsid w:val="34BFDFF6"/>
    <w:rsid w:val="34C01010"/>
    <w:rsid w:val="34C25B5C"/>
    <w:rsid w:val="34C49832"/>
    <w:rsid w:val="34C6AFA8"/>
    <w:rsid w:val="34CAB513"/>
    <w:rsid w:val="34CE9F6A"/>
    <w:rsid w:val="34D120C5"/>
    <w:rsid w:val="34D1E2E8"/>
    <w:rsid w:val="34D373DF"/>
    <w:rsid w:val="34D46647"/>
    <w:rsid w:val="34D72F00"/>
    <w:rsid w:val="34DAEE5C"/>
    <w:rsid w:val="34DD156B"/>
    <w:rsid w:val="34E197D0"/>
    <w:rsid w:val="34E501D6"/>
    <w:rsid w:val="34F0D270"/>
    <w:rsid w:val="34FB9387"/>
    <w:rsid w:val="34FD42EB"/>
    <w:rsid w:val="34FF75E0"/>
    <w:rsid w:val="351010A9"/>
    <w:rsid w:val="351E179C"/>
    <w:rsid w:val="35215FE9"/>
    <w:rsid w:val="352976B2"/>
    <w:rsid w:val="352A6D89"/>
    <w:rsid w:val="353598B7"/>
    <w:rsid w:val="35381980"/>
    <w:rsid w:val="353B1622"/>
    <w:rsid w:val="354499FD"/>
    <w:rsid w:val="355F2867"/>
    <w:rsid w:val="35646FDA"/>
    <w:rsid w:val="356585E7"/>
    <w:rsid w:val="356B3637"/>
    <w:rsid w:val="356F0B28"/>
    <w:rsid w:val="35827A58"/>
    <w:rsid w:val="3583DE33"/>
    <w:rsid w:val="35911012"/>
    <w:rsid w:val="35973F68"/>
    <w:rsid w:val="359FE0B2"/>
    <w:rsid w:val="35A1A799"/>
    <w:rsid w:val="35AFF314"/>
    <w:rsid w:val="35B042AB"/>
    <w:rsid w:val="35B06775"/>
    <w:rsid w:val="35B77031"/>
    <w:rsid w:val="35BACD14"/>
    <w:rsid w:val="35C075F3"/>
    <w:rsid w:val="35C0E86F"/>
    <w:rsid w:val="35CAFDEF"/>
    <w:rsid w:val="35D0E6DF"/>
    <w:rsid w:val="35D3F8BF"/>
    <w:rsid w:val="35DEA82D"/>
    <w:rsid w:val="35E35825"/>
    <w:rsid w:val="36010AF0"/>
    <w:rsid w:val="360D1655"/>
    <w:rsid w:val="360DB70D"/>
    <w:rsid w:val="360F6A4D"/>
    <w:rsid w:val="36109E88"/>
    <w:rsid w:val="3622C505"/>
    <w:rsid w:val="3649BB17"/>
    <w:rsid w:val="3652FAF1"/>
    <w:rsid w:val="365F8B90"/>
    <w:rsid w:val="366F15CC"/>
    <w:rsid w:val="3677B1A7"/>
    <w:rsid w:val="3682ACC3"/>
    <w:rsid w:val="36863276"/>
    <w:rsid w:val="3689EC1D"/>
    <w:rsid w:val="3690DD15"/>
    <w:rsid w:val="369B5EB0"/>
    <w:rsid w:val="369B8CC3"/>
    <w:rsid w:val="369E6AA1"/>
    <w:rsid w:val="369FF301"/>
    <w:rsid w:val="36A3DBB0"/>
    <w:rsid w:val="36B4775F"/>
    <w:rsid w:val="36B82A32"/>
    <w:rsid w:val="36B8D880"/>
    <w:rsid w:val="36BC7F29"/>
    <w:rsid w:val="36BFD182"/>
    <w:rsid w:val="36C424A6"/>
    <w:rsid w:val="36C64EAF"/>
    <w:rsid w:val="36CAF3F3"/>
    <w:rsid w:val="36CC1F7F"/>
    <w:rsid w:val="36D37880"/>
    <w:rsid w:val="36DD503F"/>
    <w:rsid w:val="36E0D7B6"/>
    <w:rsid w:val="36E43B6B"/>
    <w:rsid w:val="36E74F6B"/>
    <w:rsid w:val="36F26DA8"/>
    <w:rsid w:val="36F6F316"/>
    <w:rsid w:val="36FFF404"/>
    <w:rsid w:val="37093A80"/>
    <w:rsid w:val="370BAA3E"/>
    <w:rsid w:val="3718B86C"/>
    <w:rsid w:val="3722E093"/>
    <w:rsid w:val="3724A039"/>
    <w:rsid w:val="373F0030"/>
    <w:rsid w:val="374E657F"/>
    <w:rsid w:val="3754C6FC"/>
    <w:rsid w:val="37596525"/>
    <w:rsid w:val="375E3D56"/>
    <w:rsid w:val="37687450"/>
    <w:rsid w:val="3777B3D1"/>
    <w:rsid w:val="37834F46"/>
    <w:rsid w:val="379D276B"/>
    <w:rsid w:val="379EB6FE"/>
    <w:rsid w:val="37A4518A"/>
    <w:rsid w:val="37A83D1C"/>
    <w:rsid w:val="37B13735"/>
    <w:rsid w:val="37BBFD54"/>
    <w:rsid w:val="37CFA899"/>
    <w:rsid w:val="37D0904F"/>
    <w:rsid w:val="37D4744F"/>
    <w:rsid w:val="37D5FFD5"/>
    <w:rsid w:val="37DD224E"/>
    <w:rsid w:val="37E4E91F"/>
    <w:rsid w:val="37E79CAE"/>
    <w:rsid w:val="37ED297C"/>
    <w:rsid w:val="37ED3C02"/>
    <w:rsid w:val="37FDCAE4"/>
    <w:rsid w:val="37FF9BDE"/>
    <w:rsid w:val="38110DEC"/>
    <w:rsid w:val="38171BCE"/>
    <w:rsid w:val="382153D1"/>
    <w:rsid w:val="382551E8"/>
    <w:rsid w:val="383113F4"/>
    <w:rsid w:val="384FFA4A"/>
    <w:rsid w:val="38528FD5"/>
    <w:rsid w:val="385CB08F"/>
    <w:rsid w:val="38613A4F"/>
    <w:rsid w:val="38682C34"/>
    <w:rsid w:val="386D19B4"/>
    <w:rsid w:val="386EF518"/>
    <w:rsid w:val="3872A8AA"/>
    <w:rsid w:val="387C75D1"/>
    <w:rsid w:val="387C8440"/>
    <w:rsid w:val="387C95AC"/>
    <w:rsid w:val="3898EBC9"/>
    <w:rsid w:val="38A6F0A7"/>
    <w:rsid w:val="38AE58BE"/>
    <w:rsid w:val="38B577AE"/>
    <w:rsid w:val="38B93B80"/>
    <w:rsid w:val="38C17630"/>
    <w:rsid w:val="38CB3675"/>
    <w:rsid w:val="38CCAF91"/>
    <w:rsid w:val="38D53E4C"/>
    <w:rsid w:val="38F344F6"/>
    <w:rsid w:val="38F4C251"/>
    <w:rsid w:val="38F656CA"/>
    <w:rsid w:val="38F7DB00"/>
    <w:rsid w:val="39039A9F"/>
    <w:rsid w:val="39060C12"/>
    <w:rsid w:val="39093191"/>
    <w:rsid w:val="3918C4AD"/>
    <w:rsid w:val="3922E178"/>
    <w:rsid w:val="3937CE20"/>
    <w:rsid w:val="3938B079"/>
    <w:rsid w:val="3939A94D"/>
    <w:rsid w:val="3944A819"/>
    <w:rsid w:val="3950159E"/>
    <w:rsid w:val="39557FC5"/>
    <w:rsid w:val="396493F0"/>
    <w:rsid w:val="396B1287"/>
    <w:rsid w:val="3973A7AB"/>
    <w:rsid w:val="398182CB"/>
    <w:rsid w:val="3986F646"/>
    <w:rsid w:val="398789AA"/>
    <w:rsid w:val="398D49CE"/>
    <w:rsid w:val="39A0C7AF"/>
    <w:rsid w:val="39A25368"/>
    <w:rsid w:val="39AA69EB"/>
    <w:rsid w:val="39AC5538"/>
    <w:rsid w:val="39B5457A"/>
    <w:rsid w:val="39C5FC6C"/>
    <w:rsid w:val="39C7C02D"/>
    <w:rsid w:val="39C82D9C"/>
    <w:rsid w:val="39D009EE"/>
    <w:rsid w:val="39D49B14"/>
    <w:rsid w:val="39DF64FA"/>
    <w:rsid w:val="39DF7DA7"/>
    <w:rsid w:val="39DF8101"/>
    <w:rsid w:val="39E06197"/>
    <w:rsid w:val="39E31B4D"/>
    <w:rsid w:val="39F11683"/>
    <w:rsid w:val="39F58F26"/>
    <w:rsid w:val="39FAE3FA"/>
    <w:rsid w:val="39FEBA55"/>
    <w:rsid w:val="3A05DEDD"/>
    <w:rsid w:val="3A07D193"/>
    <w:rsid w:val="3A0866ED"/>
    <w:rsid w:val="3A0A1C72"/>
    <w:rsid w:val="3A1365F9"/>
    <w:rsid w:val="3A1CA95A"/>
    <w:rsid w:val="3A27745B"/>
    <w:rsid w:val="3A32622B"/>
    <w:rsid w:val="3A33E02D"/>
    <w:rsid w:val="3A430668"/>
    <w:rsid w:val="3A471BBA"/>
    <w:rsid w:val="3A59704A"/>
    <w:rsid w:val="3A5E4BC6"/>
    <w:rsid w:val="3A633695"/>
    <w:rsid w:val="3A63D23D"/>
    <w:rsid w:val="3A811678"/>
    <w:rsid w:val="3A8B76AC"/>
    <w:rsid w:val="3A99B3E2"/>
    <w:rsid w:val="3A9A7A7E"/>
    <w:rsid w:val="3AA32602"/>
    <w:rsid w:val="3AA4A6D8"/>
    <w:rsid w:val="3AA4DC1E"/>
    <w:rsid w:val="3AA785FA"/>
    <w:rsid w:val="3ABEC27B"/>
    <w:rsid w:val="3AC22970"/>
    <w:rsid w:val="3AC2D670"/>
    <w:rsid w:val="3AC76BFA"/>
    <w:rsid w:val="3ACAA478"/>
    <w:rsid w:val="3ACC0658"/>
    <w:rsid w:val="3ADA3B90"/>
    <w:rsid w:val="3AEBC0AE"/>
    <w:rsid w:val="3AEC828D"/>
    <w:rsid w:val="3AECC644"/>
    <w:rsid w:val="3AEF4ADF"/>
    <w:rsid w:val="3AF072F8"/>
    <w:rsid w:val="3B08D324"/>
    <w:rsid w:val="3B0E9662"/>
    <w:rsid w:val="3B1113F9"/>
    <w:rsid w:val="3B19D671"/>
    <w:rsid w:val="3B1FE221"/>
    <w:rsid w:val="3B21CEE5"/>
    <w:rsid w:val="3B2242B9"/>
    <w:rsid w:val="3B241EF6"/>
    <w:rsid w:val="3B45DCB1"/>
    <w:rsid w:val="3B50B94B"/>
    <w:rsid w:val="3B5DF75F"/>
    <w:rsid w:val="3B5EF5DC"/>
    <w:rsid w:val="3B6133C2"/>
    <w:rsid w:val="3B628BAC"/>
    <w:rsid w:val="3B6442FE"/>
    <w:rsid w:val="3B6742F1"/>
    <w:rsid w:val="3B699FC2"/>
    <w:rsid w:val="3B78E94B"/>
    <w:rsid w:val="3B7E2DC1"/>
    <w:rsid w:val="3B7E7E12"/>
    <w:rsid w:val="3B817A95"/>
    <w:rsid w:val="3B81A695"/>
    <w:rsid w:val="3B89AB62"/>
    <w:rsid w:val="3B917A83"/>
    <w:rsid w:val="3B95B761"/>
    <w:rsid w:val="3B965617"/>
    <w:rsid w:val="3B97E202"/>
    <w:rsid w:val="3B98721E"/>
    <w:rsid w:val="3BA40410"/>
    <w:rsid w:val="3BA770D3"/>
    <w:rsid w:val="3BB9008D"/>
    <w:rsid w:val="3BC3269C"/>
    <w:rsid w:val="3BC8B81E"/>
    <w:rsid w:val="3BC988D7"/>
    <w:rsid w:val="3BDD833C"/>
    <w:rsid w:val="3BE49EDA"/>
    <w:rsid w:val="3BE841C2"/>
    <w:rsid w:val="3BF6CA9D"/>
    <w:rsid w:val="3C01AF08"/>
    <w:rsid w:val="3C059B40"/>
    <w:rsid w:val="3C06B6FA"/>
    <w:rsid w:val="3C218CFA"/>
    <w:rsid w:val="3C229E18"/>
    <w:rsid w:val="3C298211"/>
    <w:rsid w:val="3C2EC61F"/>
    <w:rsid w:val="3C332BEB"/>
    <w:rsid w:val="3C40F74B"/>
    <w:rsid w:val="3C418D03"/>
    <w:rsid w:val="3C44C4B8"/>
    <w:rsid w:val="3C47BB39"/>
    <w:rsid w:val="3C54FA97"/>
    <w:rsid w:val="3C654B23"/>
    <w:rsid w:val="3C6DB333"/>
    <w:rsid w:val="3C6DE912"/>
    <w:rsid w:val="3C6F1595"/>
    <w:rsid w:val="3C73ADA3"/>
    <w:rsid w:val="3C7DFAD7"/>
    <w:rsid w:val="3C81D623"/>
    <w:rsid w:val="3C8B5380"/>
    <w:rsid w:val="3CA41245"/>
    <w:rsid w:val="3CA43F9B"/>
    <w:rsid w:val="3CAD37DA"/>
    <w:rsid w:val="3CB1559F"/>
    <w:rsid w:val="3CB929FD"/>
    <w:rsid w:val="3CC3DB2A"/>
    <w:rsid w:val="3CC7C7CC"/>
    <w:rsid w:val="3CCAA3A9"/>
    <w:rsid w:val="3CCB6258"/>
    <w:rsid w:val="3CCCB634"/>
    <w:rsid w:val="3CDBAEFF"/>
    <w:rsid w:val="3CDFE512"/>
    <w:rsid w:val="3CE15311"/>
    <w:rsid w:val="3CEC4E8B"/>
    <w:rsid w:val="3CFCAC65"/>
    <w:rsid w:val="3CFF5182"/>
    <w:rsid w:val="3D01D6FC"/>
    <w:rsid w:val="3D02253B"/>
    <w:rsid w:val="3D0E4248"/>
    <w:rsid w:val="3D161709"/>
    <w:rsid w:val="3D1D0F25"/>
    <w:rsid w:val="3D1D4AB3"/>
    <w:rsid w:val="3D300110"/>
    <w:rsid w:val="3D30D0D9"/>
    <w:rsid w:val="3D38C97A"/>
    <w:rsid w:val="3D3A1C44"/>
    <w:rsid w:val="3D4544EC"/>
    <w:rsid w:val="3D47CC68"/>
    <w:rsid w:val="3D481334"/>
    <w:rsid w:val="3D4C751F"/>
    <w:rsid w:val="3D4E5007"/>
    <w:rsid w:val="3D527741"/>
    <w:rsid w:val="3D57C69B"/>
    <w:rsid w:val="3D5B21A8"/>
    <w:rsid w:val="3D6D2372"/>
    <w:rsid w:val="3D74B052"/>
    <w:rsid w:val="3D7ECFC8"/>
    <w:rsid w:val="3D847F42"/>
    <w:rsid w:val="3D869244"/>
    <w:rsid w:val="3D86FDCA"/>
    <w:rsid w:val="3D8D0B58"/>
    <w:rsid w:val="3D8EB10E"/>
    <w:rsid w:val="3D8ECCA8"/>
    <w:rsid w:val="3D9F31BE"/>
    <w:rsid w:val="3DA60C42"/>
    <w:rsid w:val="3DAE4CAA"/>
    <w:rsid w:val="3DD21C5F"/>
    <w:rsid w:val="3DEBD372"/>
    <w:rsid w:val="3DEC7C99"/>
    <w:rsid w:val="3DEE8114"/>
    <w:rsid w:val="3DEF5F53"/>
    <w:rsid w:val="3DF4073D"/>
    <w:rsid w:val="3DFB7D51"/>
    <w:rsid w:val="3DFFFBDF"/>
    <w:rsid w:val="3E1E5BA0"/>
    <w:rsid w:val="3E2447FC"/>
    <w:rsid w:val="3E2AFDD5"/>
    <w:rsid w:val="3E305BA3"/>
    <w:rsid w:val="3E3DB711"/>
    <w:rsid w:val="3E3E46A8"/>
    <w:rsid w:val="3E41585E"/>
    <w:rsid w:val="3E475415"/>
    <w:rsid w:val="3E49A8B6"/>
    <w:rsid w:val="3E520050"/>
    <w:rsid w:val="3E535782"/>
    <w:rsid w:val="3E57F461"/>
    <w:rsid w:val="3E629E10"/>
    <w:rsid w:val="3E645B9F"/>
    <w:rsid w:val="3E661674"/>
    <w:rsid w:val="3E6CF435"/>
    <w:rsid w:val="3E87D8B9"/>
    <w:rsid w:val="3E8CED07"/>
    <w:rsid w:val="3E92236A"/>
    <w:rsid w:val="3EAA343B"/>
    <w:rsid w:val="3EB4388E"/>
    <w:rsid w:val="3EB45365"/>
    <w:rsid w:val="3EC9FA79"/>
    <w:rsid w:val="3ECB40E4"/>
    <w:rsid w:val="3ECF0595"/>
    <w:rsid w:val="3ECF9CB1"/>
    <w:rsid w:val="3ED716B1"/>
    <w:rsid w:val="3EE8B3DF"/>
    <w:rsid w:val="3EF13D6D"/>
    <w:rsid w:val="3EF2BCFB"/>
    <w:rsid w:val="3EFC449D"/>
    <w:rsid w:val="3F01C89C"/>
    <w:rsid w:val="3F03118E"/>
    <w:rsid w:val="3F0F51CF"/>
    <w:rsid w:val="3F11BB4A"/>
    <w:rsid w:val="3F189445"/>
    <w:rsid w:val="3F1E9931"/>
    <w:rsid w:val="3F22CAED"/>
    <w:rsid w:val="3F2367F8"/>
    <w:rsid w:val="3F2958CD"/>
    <w:rsid w:val="3F3175E7"/>
    <w:rsid w:val="3F3A7985"/>
    <w:rsid w:val="3F41AAEC"/>
    <w:rsid w:val="3F41D0A6"/>
    <w:rsid w:val="3F4B8731"/>
    <w:rsid w:val="3F4BF69E"/>
    <w:rsid w:val="3F51DE6B"/>
    <w:rsid w:val="3F621E37"/>
    <w:rsid w:val="3F65902B"/>
    <w:rsid w:val="3F6AD728"/>
    <w:rsid w:val="3F6EBFF6"/>
    <w:rsid w:val="3F712C08"/>
    <w:rsid w:val="3F826B73"/>
    <w:rsid w:val="3F878DE8"/>
    <w:rsid w:val="3F879E29"/>
    <w:rsid w:val="3F8B8EE3"/>
    <w:rsid w:val="3F93FA06"/>
    <w:rsid w:val="3F96FE27"/>
    <w:rsid w:val="3F9705E0"/>
    <w:rsid w:val="3F99F06E"/>
    <w:rsid w:val="3F9B10B6"/>
    <w:rsid w:val="3F9B8503"/>
    <w:rsid w:val="3F9BA13A"/>
    <w:rsid w:val="3FA47F0F"/>
    <w:rsid w:val="3FA66450"/>
    <w:rsid w:val="3FA7FD7A"/>
    <w:rsid w:val="3FA9B90D"/>
    <w:rsid w:val="3FBA54D7"/>
    <w:rsid w:val="3FC12085"/>
    <w:rsid w:val="3FCA7B17"/>
    <w:rsid w:val="3FDFFFFC"/>
    <w:rsid w:val="3FE077C5"/>
    <w:rsid w:val="3FE4D83D"/>
    <w:rsid w:val="3FEB0BA6"/>
    <w:rsid w:val="400437A9"/>
    <w:rsid w:val="4008CBE0"/>
    <w:rsid w:val="400CD60A"/>
    <w:rsid w:val="4018AC74"/>
    <w:rsid w:val="40268164"/>
    <w:rsid w:val="4029C603"/>
    <w:rsid w:val="4034D149"/>
    <w:rsid w:val="40356AB0"/>
    <w:rsid w:val="4039C438"/>
    <w:rsid w:val="40432ECE"/>
    <w:rsid w:val="404F8D7E"/>
    <w:rsid w:val="4055A651"/>
    <w:rsid w:val="405AD798"/>
    <w:rsid w:val="4066E2C0"/>
    <w:rsid w:val="406B51BE"/>
    <w:rsid w:val="406D5C4D"/>
    <w:rsid w:val="4072DB0A"/>
    <w:rsid w:val="4087A232"/>
    <w:rsid w:val="408A10A9"/>
    <w:rsid w:val="40A3D104"/>
    <w:rsid w:val="40AFB208"/>
    <w:rsid w:val="40D5B311"/>
    <w:rsid w:val="40DC31B3"/>
    <w:rsid w:val="40DC6C30"/>
    <w:rsid w:val="40E7E05A"/>
    <w:rsid w:val="40E8D67E"/>
    <w:rsid w:val="40EDF8A1"/>
    <w:rsid w:val="40F49AA2"/>
    <w:rsid w:val="40FA0BE3"/>
    <w:rsid w:val="40FE0982"/>
    <w:rsid w:val="41029F80"/>
    <w:rsid w:val="4106F515"/>
    <w:rsid w:val="41157BF3"/>
    <w:rsid w:val="41161A42"/>
    <w:rsid w:val="4117C567"/>
    <w:rsid w:val="411CA1D7"/>
    <w:rsid w:val="411DBA10"/>
    <w:rsid w:val="411F7165"/>
    <w:rsid w:val="412A2F68"/>
    <w:rsid w:val="412A3CC0"/>
    <w:rsid w:val="413BAA5E"/>
    <w:rsid w:val="41413AFE"/>
    <w:rsid w:val="414B9969"/>
    <w:rsid w:val="4157585A"/>
    <w:rsid w:val="415D21F8"/>
    <w:rsid w:val="4161E606"/>
    <w:rsid w:val="416402B4"/>
    <w:rsid w:val="416687D2"/>
    <w:rsid w:val="41711CB5"/>
    <w:rsid w:val="41730897"/>
    <w:rsid w:val="41732798"/>
    <w:rsid w:val="417F849F"/>
    <w:rsid w:val="41804F85"/>
    <w:rsid w:val="4180C17E"/>
    <w:rsid w:val="418AE66A"/>
    <w:rsid w:val="418F4E96"/>
    <w:rsid w:val="419717E4"/>
    <w:rsid w:val="41972F3D"/>
    <w:rsid w:val="419BC156"/>
    <w:rsid w:val="41A10029"/>
    <w:rsid w:val="41A4C6E9"/>
    <w:rsid w:val="41A8A8C9"/>
    <w:rsid w:val="41AC6256"/>
    <w:rsid w:val="41B20217"/>
    <w:rsid w:val="41B975EF"/>
    <w:rsid w:val="41BB2B74"/>
    <w:rsid w:val="41BDC726"/>
    <w:rsid w:val="41BFC0F9"/>
    <w:rsid w:val="41C7522B"/>
    <w:rsid w:val="41DCAE83"/>
    <w:rsid w:val="41DEBFC4"/>
    <w:rsid w:val="41DF3200"/>
    <w:rsid w:val="41E5E7E7"/>
    <w:rsid w:val="41EFD843"/>
    <w:rsid w:val="41F0C324"/>
    <w:rsid w:val="41FB4AEE"/>
    <w:rsid w:val="41FC538E"/>
    <w:rsid w:val="41FE8E9E"/>
    <w:rsid w:val="41FF2BC2"/>
    <w:rsid w:val="42114C8E"/>
    <w:rsid w:val="4211683D"/>
    <w:rsid w:val="42132467"/>
    <w:rsid w:val="42152F8D"/>
    <w:rsid w:val="421F7FF0"/>
    <w:rsid w:val="4225DDA3"/>
    <w:rsid w:val="422958EC"/>
    <w:rsid w:val="422BE846"/>
    <w:rsid w:val="422E1850"/>
    <w:rsid w:val="42313A6E"/>
    <w:rsid w:val="4231572A"/>
    <w:rsid w:val="4234A4DE"/>
    <w:rsid w:val="42367882"/>
    <w:rsid w:val="423A563F"/>
    <w:rsid w:val="423C7753"/>
    <w:rsid w:val="423F2D54"/>
    <w:rsid w:val="423FE19C"/>
    <w:rsid w:val="4242699E"/>
    <w:rsid w:val="4242B172"/>
    <w:rsid w:val="42493E2A"/>
    <w:rsid w:val="424D04A0"/>
    <w:rsid w:val="424DE14E"/>
    <w:rsid w:val="424E7E59"/>
    <w:rsid w:val="4252DD29"/>
    <w:rsid w:val="425B65FC"/>
    <w:rsid w:val="4262D330"/>
    <w:rsid w:val="4262EFF0"/>
    <w:rsid w:val="426FBCB6"/>
    <w:rsid w:val="4271BDCD"/>
    <w:rsid w:val="4272B530"/>
    <w:rsid w:val="4278A7DD"/>
    <w:rsid w:val="427B648F"/>
    <w:rsid w:val="42802E40"/>
    <w:rsid w:val="42844B99"/>
    <w:rsid w:val="428C53E9"/>
    <w:rsid w:val="42910707"/>
    <w:rsid w:val="42980C3F"/>
    <w:rsid w:val="42A392E8"/>
    <w:rsid w:val="42A4E68A"/>
    <w:rsid w:val="42AB2658"/>
    <w:rsid w:val="42B1BC05"/>
    <w:rsid w:val="42BB971C"/>
    <w:rsid w:val="42BD07B8"/>
    <w:rsid w:val="42D8636B"/>
    <w:rsid w:val="42EB87C1"/>
    <w:rsid w:val="42EE12D4"/>
    <w:rsid w:val="42FE87DB"/>
    <w:rsid w:val="42FF4DF1"/>
    <w:rsid w:val="430722B6"/>
    <w:rsid w:val="430B9C1C"/>
    <w:rsid w:val="430C796A"/>
    <w:rsid w:val="431DB38E"/>
    <w:rsid w:val="43204C3A"/>
    <w:rsid w:val="43289FA1"/>
    <w:rsid w:val="432EDCCC"/>
    <w:rsid w:val="433386F0"/>
    <w:rsid w:val="433C7BE3"/>
    <w:rsid w:val="4341FC5C"/>
    <w:rsid w:val="4344C454"/>
    <w:rsid w:val="4348D167"/>
    <w:rsid w:val="4354DEF4"/>
    <w:rsid w:val="43612F85"/>
    <w:rsid w:val="436A21B8"/>
    <w:rsid w:val="436DFB28"/>
    <w:rsid w:val="437A808D"/>
    <w:rsid w:val="438EFB2A"/>
    <w:rsid w:val="439140C4"/>
    <w:rsid w:val="439E6628"/>
    <w:rsid w:val="439ECD5B"/>
    <w:rsid w:val="43A0950F"/>
    <w:rsid w:val="43A22F35"/>
    <w:rsid w:val="43A49B4C"/>
    <w:rsid w:val="43A66B40"/>
    <w:rsid w:val="43A98569"/>
    <w:rsid w:val="43AB7CB7"/>
    <w:rsid w:val="43AD65AE"/>
    <w:rsid w:val="43B22FBB"/>
    <w:rsid w:val="43B5D623"/>
    <w:rsid w:val="43C1FFFF"/>
    <w:rsid w:val="43D00AE9"/>
    <w:rsid w:val="43D9BA88"/>
    <w:rsid w:val="43DEB431"/>
    <w:rsid w:val="43E07C59"/>
    <w:rsid w:val="43E1B316"/>
    <w:rsid w:val="43E743F2"/>
    <w:rsid w:val="43E78535"/>
    <w:rsid w:val="43EB099C"/>
    <w:rsid w:val="43FC457F"/>
    <w:rsid w:val="441792C6"/>
    <w:rsid w:val="441DB3AD"/>
    <w:rsid w:val="442B067F"/>
    <w:rsid w:val="442F07AB"/>
    <w:rsid w:val="4444B9F8"/>
    <w:rsid w:val="444834BA"/>
    <w:rsid w:val="446B68F7"/>
    <w:rsid w:val="446C7EED"/>
    <w:rsid w:val="44718585"/>
    <w:rsid w:val="448FCAE4"/>
    <w:rsid w:val="4493FD7D"/>
    <w:rsid w:val="449A66C7"/>
    <w:rsid w:val="449DF404"/>
    <w:rsid w:val="44A07769"/>
    <w:rsid w:val="44A3C2D2"/>
    <w:rsid w:val="44B5AE2D"/>
    <w:rsid w:val="44B7BAAB"/>
    <w:rsid w:val="44BEB60C"/>
    <w:rsid w:val="44CBC277"/>
    <w:rsid w:val="44CEC373"/>
    <w:rsid w:val="44D08E22"/>
    <w:rsid w:val="44D12398"/>
    <w:rsid w:val="44D6BA7F"/>
    <w:rsid w:val="44D868A2"/>
    <w:rsid w:val="44F07DDE"/>
    <w:rsid w:val="44F94C0D"/>
    <w:rsid w:val="44FBD47F"/>
    <w:rsid w:val="45137936"/>
    <w:rsid w:val="451D3E4C"/>
    <w:rsid w:val="452FDE01"/>
    <w:rsid w:val="4530533A"/>
    <w:rsid w:val="45317C16"/>
    <w:rsid w:val="453676FE"/>
    <w:rsid w:val="453C0D41"/>
    <w:rsid w:val="45458F99"/>
    <w:rsid w:val="455A5813"/>
    <w:rsid w:val="4564B09C"/>
    <w:rsid w:val="457D8FFD"/>
    <w:rsid w:val="457FC954"/>
    <w:rsid w:val="458063FF"/>
    <w:rsid w:val="4580D4F1"/>
    <w:rsid w:val="45859958"/>
    <w:rsid w:val="458C7876"/>
    <w:rsid w:val="458F1EEC"/>
    <w:rsid w:val="458FD862"/>
    <w:rsid w:val="4590BB2F"/>
    <w:rsid w:val="459FCA84"/>
    <w:rsid w:val="45A637BD"/>
    <w:rsid w:val="45ADEAFC"/>
    <w:rsid w:val="45B06943"/>
    <w:rsid w:val="45B572B1"/>
    <w:rsid w:val="45BB9651"/>
    <w:rsid w:val="45CE297B"/>
    <w:rsid w:val="45D34DAA"/>
    <w:rsid w:val="45D66196"/>
    <w:rsid w:val="45DB4E47"/>
    <w:rsid w:val="45E080FD"/>
    <w:rsid w:val="45E4D166"/>
    <w:rsid w:val="45E67DBF"/>
    <w:rsid w:val="45ED8E9F"/>
    <w:rsid w:val="45F06334"/>
    <w:rsid w:val="45F8BAF7"/>
    <w:rsid w:val="45FB17DC"/>
    <w:rsid w:val="45FB8FE6"/>
    <w:rsid w:val="4602A115"/>
    <w:rsid w:val="4603DA00"/>
    <w:rsid w:val="460834AE"/>
    <w:rsid w:val="460A58D0"/>
    <w:rsid w:val="461812DC"/>
    <w:rsid w:val="4619825C"/>
    <w:rsid w:val="461CCC2B"/>
    <w:rsid w:val="461F7C18"/>
    <w:rsid w:val="4621B3BF"/>
    <w:rsid w:val="4633E04B"/>
    <w:rsid w:val="4640F528"/>
    <w:rsid w:val="4642E915"/>
    <w:rsid w:val="46462A05"/>
    <w:rsid w:val="4649EE47"/>
    <w:rsid w:val="4651CE5F"/>
    <w:rsid w:val="4659D6DA"/>
    <w:rsid w:val="465B6330"/>
    <w:rsid w:val="4664D96A"/>
    <w:rsid w:val="466D81BC"/>
    <w:rsid w:val="46738084"/>
    <w:rsid w:val="467D1675"/>
    <w:rsid w:val="46858BED"/>
    <w:rsid w:val="468C5411"/>
    <w:rsid w:val="46938DAF"/>
    <w:rsid w:val="46A1F330"/>
    <w:rsid w:val="46A41F40"/>
    <w:rsid w:val="46AF8665"/>
    <w:rsid w:val="46B7699C"/>
    <w:rsid w:val="46BBC83D"/>
    <w:rsid w:val="46C66A31"/>
    <w:rsid w:val="46C7AA49"/>
    <w:rsid w:val="46D56DC8"/>
    <w:rsid w:val="46DFDA31"/>
    <w:rsid w:val="46E5E2F4"/>
    <w:rsid w:val="46E69650"/>
    <w:rsid w:val="46F0340F"/>
    <w:rsid w:val="46FD6AE2"/>
    <w:rsid w:val="46FF6B70"/>
    <w:rsid w:val="47015ACE"/>
    <w:rsid w:val="4706B055"/>
    <w:rsid w:val="4715409E"/>
    <w:rsid w:val="4717034A"/>
    <w:rsid w:val="471F8B3D"/>
    <w:rsid w:val="47201FD1"/>
    <w:rsid w:val="47275503"/>
    <w:rsid w:val="472D7628"/>
    <w:rsid w:val="4735BF11"/>
    <w:rsid w:val="4741F017"/>
    <w:rsid w:val="4751EF92"/>
    <w:rsid w:val="476D949E"/>
    <w:rsid w:val="476F8BCD"/>
    <w:rsid w:val="4776A7CC"/>
    <w:rsid w:val="477FC10E"/>
    <w:rsid w:val="478FEFF1"/>
    <w:rsid w:val="479BA195"/>
    <w:rsid w:val="479D48ED"/>
    <w:rsid w:val="479DB7F7"/>
    <w:rsid w:val="479E5CF8"/>
    <w:rsid w:val="47A3B36A"/>
    <w:rsid w:val="47A68961"/>
    <w:rsid w:val="47A6C933"/>
    <w:rsid w:val="47A76814"/>
    <w:rsid w:val="47B8BC2D"/>
    <w:rsid w:val="47B90C4B"/>
    <w:rsid w:val="47C569DB"/>
    <w:rsid w:val="47C57AAB"/>
    <w:rsid w:val="47D01C05"/>
    <w:rsid w:val="47D400A9"/>
    <w:rsid w:val="47D61B45"/>
    <w:rsid w:val="47D96D98"/>
    <w:rsid w:val="47DA3C2E"/>
    <w:rsid w:val="47DC5181"/>
    <w:rsid w:val="47E31E06"/>
    <w:rsid w:val="47E4C859"/>
    <w:rsid w:val="47E5761E"/>
    <w:rsid w:val="4802372F"/>
    <w:rsid w:val="4805502C"/>
    <w:rsid w:val="480567FD"/>
    <w:rsid w:val="481A034E"/>
    <w:rsid w:val="481B6D94"/>
    <w:rsid w:val="481D01EF"/>
    <w:rsid w:val="4820170F"/>
    <w:rsid w:val="4827AD4E"/>
    <w:rsid w:val="4828B30B"/>
    <w:rsid w:val="48305193"/>
    <w:rsid w:val="4839F938"/>
    <w:rsid w:val="483ACD25"/>
    <w:rsid w:val="483C7D8B"/>
    <w:rsid w:val="483FE732"/>
    <w:rsid w:val="484454D0"/>
    <w:rsid w:val="48458CAD"/>
    <w:rsid w:val="4848F4F1"/>
    <w:rsid w:val="4852CAD7"/>
    <w:rsid w:val="4858F656"/>
    <w:rsid w:val="485C7A8E"/>
    <w:rsid w:val="486371A1"/>
    <w:rsid w:val="486F72C4"/>
    <w:rsid w:val="48724F99"/>
    <w:rsid w:val="4879F1AD"/>
    <w:rsid w:val="487AEEF1"/>
    <w:rsid w:val="487DE819"/>
    <w:rsid w:val="4880B135"/>
    <w:rsid w:val="48845F65"/>
    <w:rsid w:val="48870A85"/>
    <w:rsid w:val="4894F829"/>
    <w:rsid w:val="4898D0E7"/>
    <w:rsid w:val="48A52B37"/>
    <w:rsid w:val="48AE1592"/>
    <w:rsid w:val="48B24B17"/>
    <w:rsid w:val="48B6A96F"/>
    <w:rsid w:val="48B9EAB8"/>
    <w:rsid w:val="48BB3C5D"/>
    <w:rsid w:val="48C5B9AF"/>
    <w:rsid w:val="48C780AE"/>
    <w:rsid w:val="48D015B0"/>
    <w:rsid w:val="48D87941"/>
    <w:rsid w:val="48DDE1DB"/>
    <w:rsid w:val="48E5A903"/>
    <w:rsid w:val="48E6CDF5"/>
    <w:rsid w:val="48E89B02"/>
    <w:rsid w:val="48F6B932"/>
    <w:rsid w:val="48F7D246"/>
    <w:rsid w:val="48FA1CFA"/>
    <w:rsid w:val="49000E0A"/>
    <w:rsid w:val="4906DC50"/>
    <w:rsid w:val="490A0147"/>
    <w:rsid w:val="490AD51A"/>
    <w:rsid w:val="491A655F"/>
    <w:rsid w:val="491F393F"/>
    <w:rsid w:val="4922CA04"/>
    <w:rsid w:val="49242C17"/>
    <w:rsid w:val="49328A5F"/>
    <w:rsid w:val="493807B7"/>
    <w:rsid w:val="493A04AE"/>
    <w:rsid w:val="4941621B"/>
    <w:rsid w:val="494D28CC"/>
    <w:rsid w:val="4953AC40"/>
    <w:rsid w:val="4960D0D9"/>
    <w:rsid w:val="496222EA"/>
    <w:rsid w:val="496C2E4D"/>
    <w:rsid w:val="49717FDF"/>
    <w:rsid w:val="4981D8B2"/>
    <w:rsid w:val="498830B3"/>
    <w:rsid w:val="49886352"/>
    <w:rsid w:val="498D4FEF"/>
    <w:rsid w:val="49A384CE"/>
    <w:rsid w:val="49A41C5D"/>
    <w:rsid w:val="49A4EB17"/>
    <w:rsid w:val="49A6DB75"/>
    <w:rsid w:val="49A83CD0"/>
    <w:rsid w:val="49A9BCDC"/>
    <w:rsid w:val="49AAEA15"/>
    <w:rsid w:val="49AB4937"/>
    <w:rsid w:val="49AB4EBC"/>
    <w:rsid w:val="49B135A2"/>
    <w:rsid w:val="49BD7836"/>
    <w:rsid w:val="49BD7BFC"/>
    <w:rsid w:val="49BE2E21"/>
    <w:rsid w:val="49C19977"/>
    <w:rsid w:val="49C38D1C"/>
    <w:rsid w:val="49CC9394"/>
    <w:rsid w:val="49DD2BC9"/>
    <w:rsid w:val="49E381C1"/>
    <w:rsid w:val="49ED58DD"/>
    <w:rsid w:val="49F95900"/>
    <w:rsid w:val="49FA24DB"/>
    <w:rsid w:val="4A1388F9"/>
    <w:rsid w:val="4A1ACEC4"/>
    <w:rsid w:val="4A1B1D0F"/>
    <w:rsid w:val="4A1C0883"/>
    <w:rsid w:val="4A25E770"/>
    <w:rsid w:val="4A260849"/>
    <w:rsid w:val="4A2A2961"/>
    <w:rsid w:val="4A2F441D"/>
    <w:rsid w:val="4A38834A"/>
    <w:rsid w:val="4A3A68FC"/>
    <w:rsid w:val="4A3AF7ED"/>
    <w:rsid w:val="4A482E6C"/>
    <w:rsid w:val="4A56B03A"/>
    <w:rsid w:val="4A5D743C"/>
    <w:rsid w:val="4A637E15"/>
    <w:rsid w:val="4A6B4094"/>
    <w:rsid w:val="4A763D2F"/>
    <w:rsid w:val="4A7A7FC3"/>
    <w:rsid w:val="4A7AF5E2"/>
    <w:rsid w:val="4A8426B3"/>
    <w:rsid w:val="4A862C86"/>
    <w:rsid w:val="4A8D64D9"/>
    <w:rsid w:val="4A8F76E2"/>
    <w:rsid w:val="4A97B099"/>
    <w:rsid w:val="4AA0E296"/>
    <w:rsid w:val="4AA9F336"/>
    <w:rsid w:val="4AB0B49A"/>
    <w:rsid w:val="4ABA4796"/>
    <w:rsid w:val="4ACF12BB"/>
    <w:rsid w:val="4ADB1933"/>
    <w:rsid w:val="4AE039A0"/>
    <w:rsid w:val="4AE7A3A0"/>
    <w:rsid w:val="4AE97AC7"/>
    <w:rsid w:val="4AF148CB"/>
    <w:rsid w:val="4AF4B3A4"/>
    <w:rsid w:val="4AF68471"/>
    <w:rsid w:val="4AFCB82B"/>
    <w:rsid w:val="4B011303"/>
    <w:rsid w:val="4B021FF4"/>
    <w:rsid w:val="4B03D031"/>
    <w:rsid w:val="4B1CE7BA"/>
    <w:rsid w:val="4B21E14F"/>
    <w:rsid w:val="4B27B5D2"/>
    <w:rsid w:val="4B286957"/>
    <w:rsid w:val="4B2CF469"/>
    <w:rsid w:val="4B33F9C1"/>
    <w:rsid w:val="4B387796"/>
    <w:rsid w:val="4B409A72"/>
    <w:rsid w:val="4B46C30A"/>
    <w:rsid w:val="4B580540"/>
    <w:rsid w:val="4B5BC1B8"/>
    <w:rsid w:val="4B6DD39E"/>
    <w:rsid w:val="4B792C77"/>
    <w:rsid w:val="4B834C53"/>
    <w:rsid w:val="4B837420"/>
    <w:rsid w:val="4B872E4F"/>
    <w:rsid w:val="4B89E65D"/>
    <w:rsid w:val="4B8D4936"/>
    <w:rsid w:val="4B93EE6C"/>
    <w:rsid w:val="4B949A55"/>
    <w:rsid w:val="4B9CFC86"/>
    <w:rsid w:val="4BAF147E"/>
    <w:rsid w:val="4BB2572F"/>
    <w:rsid w:val="4BB3CD56"/>
    <w:rsid w:val="4BBA0710"/>
    <w:rsid w:val="4BBAFE53"/>
    <w:rsid w:val="4BC28D49"/>
    <w:rsid w:val="4BC41E8A"/>
    <w:rsid w:val="4BC69D2D"/>
    <w:rsid w:val="4BD34811"/>
    <w:rsid w:val="4BD60899"/>
    <w:rsid w:val="4BE0DD11"/>
    <w:rsid w:val="4BEBF625"/>
    <w:rsid w:val="4BEE791A"/>
    <w:rsid w:val="4BF39388"/>
    <w:rsid w:val="4BF8B186"/>
    <w:rsid w:val="4C02A264"/>
    <w:rsid w:val="4C035C5F"/>
    <w:rsid w:val="4C1AEC59"/>
    <w:rsid w:val="4C1C6AFF"/>
    <w:rsid w:val="4C1EC4AA"/>
    <w:rsid w:val="4C22A859"/>
    <w:rsid w:val="4C22E486"/>
    <w:rsid w:val="4C240DF9"/>
    <w:rsid w:val="4C25EFDD"/>
    <w:rsid w:val="4C286003"/>
    <w:rsid w:val="4C354D80"/>
    <w:rsid w:val="4C42B50A"/>
    <w:rsid w:val="4C4B13C3"/>
    <w:rsid w:val="4C4EFAC5"/>
    <w:rsid w:val="4C56F6F2"/>
    <w:rsid w:val="4C5CC32D"/>
    <w:rsid w:val="4C62988D"/>
    <w:rsid w:val="4C62B7E8"/>
    <w:rsid w:val="4C6E0FB6"/>
    <w:rsid w:val="4C6E3188"/>
    <w:rsid w:val="4C72FD76"/>
    <w:rsid w:val="4C744698"/>
    <w:rsid w:val="4C80B493"/>
    <w:rsid w:val="4C80CBA9"/>
    <w:rsid w:val="4C8F00E1"/>
    <w:rsid w:val="4C975DE0"/>
    <w:rsid w:val="4C9A2704"/>
    <w:rsid w:val="4C9B1786"/>
    <w:rsid w:val="4CAF299B"/>
    <w:rsid w:val="4CB65C48"/>
    <w:rsid w:val="4CC8C662"/>
    <w:rsid w:val="4CC9FC12"/>
    <w:rsid w:val="4CD3AEE8"/>
    <w:rsid w:val="4CD41B4D"/>
    <w:rsid w:val="4CD7BE9C"/>
    <w:rsid w:val="4CD9241E"/>
    <w:rsid w:val="4CE1CEA5"/>
    <w:rsid w:val="4CE2028C"/>
    <w:rsid w:val="4D0078B4"/>
    <w:rsid w:val="4D01DB5B"/>
    <w:rsid w:val="4D135964"/>
    <w:rsid w:val="4D17B2D4"/>
    <w:rsid w:val="4D199769"/>
    <w:rsid w:val="4D1F0AB5"/>
    <w:rsid w:val="4D3600D7"/>
    <w:rsid w:val="4D3A105A"/>
    <w:rsid w:val="4D4406C1"/>
    <w:rsid w:val="4D572753"/>
    <w:rsid w:val="4D64E8D8"/>
    <w:rsid w:val="4D65CB7B"/>
    <w:rsid w:val="4D697FCC"/>
    <w:rsid w:val="4D9FE586"/>
    <w:rsid w:val="4DAA264C"/>
    <w:rsid w:val="4DAA462F"/>
    <w:rsid w:val="4DBD8F10"/>
    <w:rsid w:val="4DC53482"/>
    <w:rsid w:val="4DC67C67"/>
    <w:rsid w:val="4DC6F225"/>
    <w:rsid w:val="4DCC8328"/>
    <w:rsid w:val="4DD7DA31"/>
    <w:rsid w:val="4DDDDD65"/>
    <w:rsid w:val="4DDE3813"/>
    <w:rsid w:val="4DDE6182"/>
    <w:rsid w:val="4DE50210"/>
    <w:rsid w:val="4DE6F9F7"/>
    <w:rsid w:val="4DF917EC"/>
    <w:rsid w:val="4DFF0AC1"/>
    <w:rsid w:val="4E0943EC"/>
    <w:rsid w:val="4E230A06"/>
    <w:rsid w:val="4E299FE0"/>
    <w:rsid w:val="4E31C3A5"/>
    <w:rsid w:val="4E33F79D"/>
    <w:rsid w:val="4E37C8ED"/>
    <w:rsid w:val="4E4CAD90"/>
    <w:rsid w:val="4E4D4C4B"/>
    <w:rsid w:val="4E4D4F2F"/>
    <w:rsid w:val="4E52FCB4"/>
    <w:rsid w:val="4E53346D"/>
    <w:rsid w:val="4E59EC4A"/>
    <w:rsid w:val="4E67C912"/>
    <w:rsid w:val="4E6EA4A2"/>
    <w:rsid w:val="4E833E36"/>
    <w:rsid w:val="4E88E3DB"/>
    <w:rsid w:val="4E8A5F15"/>
    <w:rsid w:val="4E8B7AFB"/>
    <w:rsid w:val="4E96F5E5"/>
    <w:rsid w:val="4E9B5CDD"/>
    <w:rsid w:val="4EA0F0A0"/>
    <w:rsid w:val="4EA2EB66"/>
    <w:rsid w:val="4EB4E316"/>
    <w:rsid w:val="4EC1229F"/>
    <w:rsid w:val="4EC5824C"/>
    <w:rsid w:val="4EC85F31"/>
    <w:rsid w:val="4ED38EAE"/>
    <w:rsid w:val="4ED6F7C1"/>
    <w:rsid w:val="4ED77AE8"/>
    <w:rsid w:val="4ED80DB8"/>
    <w:rsid w:val="4ED88021"/>
    <w:rsid w:val="4EE62B00"/>
    <w:rsid w:val="4EE85966"/>
    <w:rsid w:val="4EF4A002"/>
    <w:rsid w:val="4EF70263"/>
    <w:rsid w:val="4F0B0DCF"/>
    <w:rsid w:val="4F0D2025"/>
    <w:rsid w:val="4F1350AA"/>
    <w:rsid w:val="4F1A2C78"/>
    <w:rsid w:val="4F240C0C"/>
    <w:rsid w:val="4F291EFC"/>
    <w:rsid w:val="4F343921"/>
    <w:rsid w:val="4F383C32"/>
    <w:rsid w:val="4F42752D"/>
    <w:rsid w:val="4F4C8D23"/>
    <w:rsid w:val="4F4DB1E2"/>
    <w:rsid w:val="4F510EBC"/>
    <w:rsid w:val="4F5197D8"/>
    <w:rsid w:val="4F60DA7B"/>
    <w:rsid w:val="4F63F956"/>
    <w:rsid w:val="4F648273"/>
    <w:rsid w:val="4F686D83"/>
    <w:rsid w:val="4F6BFB99"/>
    <w:rsid w:val="4F730624"/>
    <w:rsid w:val="4F79C612"/>
    <w:rsid w:val="4F79DA58"/>
    <w:rsid w:val="4F8D8AFE"/>
    <w:rsid w:val="4F8E7433"/>
    <w:rsid w:val="4F9322E0"/>
    <w:rsid w:val="4F97A85B"/>
    <w:rsid w:val="4F9C6510"/>
    <w:rsid w:val="4F9FB583"/>
    <w:rsid w:val="4FA44194"/>
    <w:rsid w:val="4FAC8804"/>
    <w:rsid w:val="4FAF4B77"/>
    <w:rsid w:val="4FB07BB4"/>
    <w:rsid w:val="4FBD64C1"/>
    <w:rsid w:val="4FBEBE77"/>
    <w:rsid w:val="4FC3439D"/>
    <w:rsid w:val="4FC7AA05"/>
    <w:rsid w:val="4FCECD5B"/>
    <w:rsid w:val="4FD4D63E"/>
    <w:rsid w:val="4FDA6B7D"/>
    <w:rsid w:val="4FDC753D"/>
    <w:rsid w:val="4FED0B57"/>
    <w:rsid w:val="4FF77ACD"/>
    <w:rsid w:val="4FFF6252"/>
    <w:rsid w:val="5004D037"/>
    <w:rsid w:val="500782FB"/>
    <w:rsid w:val="500E73C3"/>
    <w:rsid w:val="501E43CB"/>
    <w:rsid w:val="503440EE"/>
    <w:rsid w:val="50364D33"/>
    <w:rsid w:val="503E61B6"/>
    <w:rsid w:val="5041A7D9"/>
    <w:rsid w:val="50442CC5"/>
    <w:rsid w:val="50469A43"/>
    <w:rsid w:val="50488AC3"/>
    <w:rsid w:val="5052F1E3"/>
    <w:rsid w:val="505CC7D5"/>
    <w:rsid w:val="5062A610"/>
    <w:rsid w:val="5063496F"/>
    <w:rsid w:val="5068F46C"/>
    <w:rsid w:val="5073CF2F"/>
    <w:rsid w:val="5075BD1B"/>
    <w:rsid w:val="50791FE2"/>
    <w:rsid w:val="507A15D1"/>
    <w:rsid w:val="507C506A"/>
    <w:rsid w:val="507C9F1C"/>
    <w:rsid w:val="508530E4"/>
    <w:rsid w:val="5087DA28"/>
    <w:rsid w:val="508CF741"/>
    <w:rsid w:val="509C848B"/>
    <w:rsid w:val="50A75F1B"/>
    <w:rsid w:val="50A9A6A9"/>
    <w:rsid w:val="50B3D955"/>
    <w:rsid w:val="50BBE4FF"/>
    <w:rsid w:val="50BD76D4"/>
    <w:rsid w:val="50C28326"/>
    <w:rsid w:val="50C4028F"/>
    <w:rsid w:val="50C598FE"/>
    <w:rsid w:val="50C68F25"/>
    <w:rsid w:val="50C8BCD5"/>
    <w:rsid w:val="50DEE933"/>
    <w:rsid w:val="50E16950"/>
    <w:rsid w:val="50EBF232"/>
    <w:rsid w:val="50FAE137"/>
    <w:rsid w:val="510BC231"/>
    <w:rsid w:val="510E3E70"/>
    <w:rsid w:val="51105169"/>
    <w:rsid w:val="511A917F"/>
    <w:rsid w:val="511AD8AF"/>
    <w:rsid w:val="511D0B0A"/>
    <w:rsid w:val="5123FDED"/>
    <w:rsid w:val="512419C3"/>
    <w:rsid w:val="512E7E77"/>
    <w:rsid w:val="51313F46"/>
    <w:rsid w:val="513F4D93"/>
    <w:rsid w:val="5148AFB2"/>
    <w:rsid w:val="51555B5C"/>
    <w:rsid w:val="515F5478"/>
    <w:rsid w:val="5167E90D"/>
    <w:rsid w:val="5168C5A2"/>
    <w:rsid w:val="516B844F"/>
    <w:rsid w:val="516F089D"/>
    <w:rsid w:val="51701655"/>
    <w:rsid w:val="5171BFE7"/>
    <w:rsid w:val="51729D5E"/>
    <w:rsid w:val="5179BAAD"/>
    <w:rsid w:val="517D7E8F"/>
    <w:rsid w:val="517F6032"/>
    <w:rsid w:val="518BAC18"/>
    <w:rsid w:val="51A4C652"/>
    <w:rsid w:val="51B1CECE"/>
    <w:rsid w:val="51C15F14"/>
    <w:rsid w:val="51C2B44A"/>
    <w:rsid w:val="51C63EEB"/>
    <w:rsid w:val="51C8E3BD"/>
    <w:rsid w:val="51DC7EA3"/>
    <w:rsid w:val="51E08C67"/>
    <w:rsid w:val="51E210A9"/>
    <w:rsid w:val="51E444D8"/>
    <w:rsid w:val="51E78A22"/>
    <w:rsid w:val="51EBD788"/>
    <w:rsid w:val="51F55789"/>
    <w:rsid w:val="51F5D3CD"/>
    <w:rsid w:val="51F7FE1D"/>
    <w:rsid w:val="52074BBD"/>
    <w:rsid w:val="5217DDF3"/>
    <w:rsid w:val="521F57D5"/>
    <w:rsid w:val="5231C90D"/>
    <w:rsid w:val="523A8DD8"/>
    <w:rsid w:val="523C05FC"/>
    <w:rsid w:val="523DBA28"/>
    <w:rsid w:val="523E2309"/>
    <w:rsid w:val="52468299"/>
    <w:rsid w:val="52468B13"/>
    <w:rsid w:val="524BC6B8"/>
    <w:rsid w:val="5255C1BD"/>
    <w:rsid w:val="5259A5AC"/>
    <w:rsid w:val="52609E86"/>
    <w:rsid w:val="527803EC"/>
    <w:rsid w:val="527EA166"/>
    <w:rsid w:val="528B241A"/>
    <w:rsid w:val="5295AD8F"/>
    <w:rsid w:val="529894CE"/>
    <w:rsid w:val="529FEF41"/>
    <w:rsid w:val="52A77F72"/>
    <w:rsid w:val="52AC6CA2"/>
    <w:rsid w:val="52ADA8C5"/>
    <w:rsid w:val="52AECA76"/>
    <w:rsid w:val="52B634F0"/>
    <w:rsid w:val="52C1E839"/>
    <w:rsid w:val="52C53CE1"/>
    <w:rsid w:val="52C65CBE"/>
    <w:rsid w:val="52CAA104"/>
    <w:rsid w:val="52CD043D"/>
    <w:rsid w:val="52D02467"/>
    <w:rsid w:val="52D2561E"/>
    <w:rsid w:val="52DE7A6F"/>
    <w:rsid w:val="52E44EBF"/>
    <w:rsid w:val="52EC4873"/>
    <w:rsid w:val="52EE5367"/>
    <w:rsid w:val="52F58DA4"/>
    <w:rsid w:val="52F885E8"/>
    <w:rsid w:val="52FA9279"/>
    <w:rsid w:val="5300D8B9"/>
    <w:rsid w:val="5301182D"/>
    <w:rsid w:val="530B0C88"/>
    <w:rsid w:val="531CD432"/>
    <w:rsid w:val="5320E0B7"/>
    <w:rsid w:val="533283D9"/>
    <w:rsid w:val="53335F66"/>
    <w:rsid w:val="533368CE"/>
    <w:rsid w:val="53358E5B"/>
    <w:rsid w:val="53439A3A"/>
    <w:rsid w:val="534B4E2B"/>
    <w:rsid w:val="534F812D"/>
    <w:rsid w:val="5358D68C"/>
    <w:rsid w:val="53597DB1"/>
    <w:rsid w:val="53606DDD"/>
    <w:rsid w:val="5365474A"/>
    <w:rsid w:val="5365C9BC"/>
    <w:rsid w:val="53763267"/>
    <w:rsid w:val="538A4B72"/>
    <w:rsid w:val="538AB277"/>
    <w:rsid w:val="538C941A"/>
    <w:rsid w:val="538E3389"/>
    <w:rsid w:val="53931B6B"/>
    <w:rsid w:val="53946087"/>
    <w:rsid w:val="53946289"/>
    <w:rsid w:val="53A1C3C3"/>
    <w:rsid w:val="53A61E16"/>
    <w:rsid w:val="53AD5E90"/>
    <w:rsid w:val="53B75AAF"/>
    <w:rsid w:val="53BB14D3"/>
    <w:rsid w:val="53C05E6D"/>
    <w:rsid w:val="53C43AC9"/>
    <w:rsid w:val="53C5DE0F"/>
    <w:rsid w:val="53D6F39B"/>
    <w:rsid w:val="53DED96E"/>
    <w:rsid w:val="53E411C7"/>
    <w:rsid w:val="53E59579"/>
    <w:rsid w:val="53E82528"/>
    <w:rsid w:val="53EE5FB6"/>
    <w:rsid w:val="53F101AF"/>
    <w:rsid w:val="53F69079"/>
    <w:rsid w:val="5409649A"/>
    <w:rsid w:val="5409B9D2"/>
    <w:rsid w:val="542216E9"/>
    <w:rsid w:val="542AAC1F"/>
    <w:rsid w:val="542C1AD3"/>
    <w:rsid w:val="542D822C"/>
    <w:rsid w:val="54350871"/>
    <w:rsid w:val="5439B9DE"/>
    <w:rsid w:val="543BB372"/>
    <w:rsid w:val="543D3923"/>
    <w:rsid w:val="5441180A"/>
    <w:rsid w:val="5453984C"/>
    <w:rsid w:val="5456DF01"/>
    <w:rsid w:val="545B285E"/>
    <w:rsid w:val="54689E9A"/>
    <w:rsid w:val="54689EBF"/>
    <w:rsid w:val="546C84B6"/>
    <w:rsid w:val="5473DEE1"/>
    <w:rsid w:val="547AF285"/>
    <w:rsid w:val="547D5F33"/>
    <w:rsid w:val="5481FF24"/>
    <w:rsid w:val="5484C3D4"/>
    <w:rsid w:val="5489E7AC"/>
    <w:rsid w:val="548A0BAE"/>
    <w:rsid w:val="549E93A5"/>
    <w:rsid w:val="549F7E3C"/>
    <w:rsid w:val="549FC729"/>
    <w:rsid w:val="54A54E05"/>
    <w:rsid w:val="54A551E2"/>
    <w:rsid w:val="54A6D325"/>
    <w:rsid w:val="54AAC08D"/>
    <w:rsid w:val="54AD6C90"/>
    <w:rsid w:val="54B07EE7"/>
    <w:rsid w:val="54B1F5D8"/>
    <w:rsid w:val="54B4DE6C"/>
    <w:rsid w:val="54BB3C67"/>
    <w:rsid w:val="54C49EE3"/>
    <w:rsid w:val="54C867B1"/>
    <w:rsid w:val="54CA48F8"/>
    <w:rsid w:val="54CFBE50"/>
    <w:rsid w:val="54E317C7"/>
    <w:rsid w:val="54EAA709"/>
    <w:rsid w:val="54F2BC79"/>
    <w:rsid w:val="54F4F888"/>
    <w:rsid w:val="54F98228"/>
    <w:rsid w:val="54FD788C"/>
    <w:rsid w:val="54FFB00E"/>
    <w:rsid w:val="55006ECC"/>
    <w:rsid w:val="550625A8"/>
    <w:rsid w:val="55098FAE"/>
    <w:rsid w:val="5511138B"/>
    <w:rsid w:val="55134E18"/>
    <w:rsid w:val="551975BF"/>
    <w:rsid w:val="551C0BCA"/>
    <w:rsid w:val="55211B02"/>
    <w:rsid w:val="55213276"/>
    <w:rsid w:val="55273E40"/>
    <w:rsid w:val="5542B8A4"/>
    <w:rsid w:val="554DCC5D"/>
    <w:rsid w:val="554EB2EB"/>
    <w:rsid w:val="556102F2"/>
    <w:rsid w:val="55623C0D"/>
    <w:rsid w:val="55692E35"/>
    <w:rsid w:val="556BEE64"/>
    <w:rsid w:val="55704A9E"/>
    <w:rsid w:val="55790EC7"/>
    <w:rsid w:val="557DDF15"/>
    <w:rsid w:val="558AA757"/>
    <w:rsid w:val="558B5FC2"/>
    <w:rsid w:val="55909599"/>
    <w:rsid w:val="55A09A6F"/>
    <w:rsid w:val="55A6CDCD"/>
    <w:rsid w:val="55A7E3C1"/>
    <w:rsid w:val="55B00D4B"/>
    <w:rsid w:val="55B012FD"/>
    <w:rsid w:val="55B55E37"/>
    <w:rsid w:val="55BE1798"/>
    <w:rsid w:val="55BF6EE8"/>
    <w:rsid w:val="55BFD63E"/>
    <w:rsid w:val="55C3C841"/>
    <w:rsid w:val="55C68973"/>
    <w:rsid w:val="55CC34E0"/>
    <w:rsid w:val="55D9055C"/>
    <w:rsid w:val="55DFFB0D"/>
    <w:rsid w:val="55E07AF7"/>
    <w:rsid w:val="55E81DFC"/>
    <w:rsid w:val="55F4E2B2"/>
    <w:rsid w:val="5603E911"/>
    <w:rsid w:val="560FB531"/>
    <w:rsid w:val="5613B308"/>
    <w:rsid w:val="5613FF82"/>
    <w:rsid w:val="561696AC"/>
    <w:rsid w:val="5619382A"/>
    <w:rsid w:val="5619C8E1"/>
    <w:rsid w:val="561DC8C7"/>
    <w:rsid w:val="561E7D28"/>
    <w:rsid w:val="5622AF03"/>
    <w:rsid w:val="56274DA5"/>
    <w:rsid w:val="56456F69"/>
    <w:rsid w:val="564B3FC8"/>
    <w:rsid w:val="56663680"/>
    <w:rsid w:val="5677E8C7"/>
    <w:rsid w:val="567B403E"/>
    <w:rsid w:val="567E94E2"/>
    <w:rsid w:val="567FBC05"/>
    <w:rsid w:val="568BE8DF"/>
    <w:rsid w:val="56957563"/>
    <w:rsid w:val="569A50CC"/>
    <w:rsid w:val="56A1C295"/>
    <w:rsid w:val="56A8C2A1"/>
    <w:rsid w:val="56ABA47E"/>
    <w:rsid w:val="56B1701B"/>
    <w:rsid w:val="56B2AB8C"/>
    <w:rsid w:val="56B6480A"/>
    <w:rsid w:val="56BA2DC8"/>
    <w:rsid w:val="56BBEC13"/>
    <w:rsid w:val="56BF2229"/>
    <w:rsid w:val="56CBEB3D"/>
    <w:rsid w:val="56CBF737"/>
    <w:rsid w:val="56DC5481"/>
    <w:rsid w:val="56E8B360"/>
    <w:rsid w:val="56EE7F04"/>
    <w:rsid w:val="56F72441"/>
    <w:rsid w:val="5701A4A0"/>
    <w:rsid w:val="57058411"/>
    <w:rsid w:val="570D627E"/>
    <w:rsid w:val="571BEFA4"/>
    <w:rsid w:val="571D99D6"/>
    <w:rsid w:val="57263E9B"/>
    <w:rsid w:val="572C0113"/>
    <w:rsid w:val="5736372B"/>
    <w:rsid w:val="5747134F"/>
    <w:rsid w:val="57568A83"/>
    <w:rsid w:val="5765F0B9"/>
    <w:rsid w:val="576A94CA"/>
    <w:rsid w:val="5776A587"/>
    <w:rsid w:val="577C97F9"/>
    <w:rsid w:val="577F0EFE"/>
    <w:rsid w:val="57826A3B"/>
    <w:rsid w:val="57856CAF"/>
    <w:rsid w:val="578C7A60"/>
    <w:rsid w:val="578F91CB"/>
    <w:rsid w:val="57948A0C"/>
    <w:rsid w:val="57A8C7B4"/>
    <w:rsid w:val="57AAE13E"/>
    <w:rsid w:val="57B1A0E3"/>
    <w:rsid w:val="57B3B7B5"/>
    <w:rsid w:val="57B5154A"/>
    <w:rsid w:val="57B5A7CD"/>
    <w:rsid w:val="57BE8162"/>
    <w:rsid w:val="57BEDECC"/>
    <w:rsid w:val="57C0642B"/>
    <w:rsid w:val="57D00DCF"/>
    <w:rsid w:val="57D3D092"/>
    <w:rsid w:val="57D86DD9"/>
    <w:rsid w:val="57D8F05A"/>
    <w:rsid w:val="57E79824"/>
    <w:rsid w:val="57E8E738"/>
    <w:rsid w:val="57F3E7C3"/>
    <w:rsid w:val="57F54863"/>
    <w:rsid w:val="57F566E0"/>
    <w:rsid w:val="58071BD3"/>
    <w:rsid w:val="580E2674"/>
    <w:rsid w:val="580F0097"/>
    <w:rsid w:val="58243873"/>
    <w:rsid w:val="58250BFF"/>
    <w:rsid w:val="582A8FBE"/>
    <w:rsid w:val="582E9A66"/>
    <w:rsid w:val="5845BF27"/>
    <w:rsid w:val="5846BCE3"/>
    <w:rsid w:val="585798FD"/>
    <w:rsid w:val="585DA1CA"/>
    <w:rsid w:val="585EBEDE"/>
    <w:rsid w:val="5863DEB7"/>
    <w:rsid w:val="5869FA3F"/>
    <w:rsid w:val="5870C032"/>
    <w:rsid w:val="58729839"/>
    <w:rsid w:val="5873DCBE"/>
    <w:rsid w:val="5876C9F8"/>
    <w:rsid w:val="589F151E"/>
    <w:rsid w:val="58A1FF99"/>
    <w:rsid w:val="58B154C3"/>
    <w:rsid w:val="58B8930E"/>
    <w:rsid w:val="58BE2F0E"/>
    <w:rsid w:val="58C2A324"/>
    <w:rsid w:val="58C65382"/>
    <w:rsid w:val="58DEDA66"/>
    <w:rsid w:val="58E55A01"/>
    <w:rsid w:val="58F503AD"/>
    <w:rsid w:val="58F59216"/>
    <w:rsid w:val="5900FAD9"/>
    <w:rsid w:val="590443DA"/>
    <w:rsid w:val="590E6057"/>
    <w:rsid w:val="591BA966"/>
    <w:rsid w:val="592169A9"/>
    <w:rsid w:val="59276B48"/>
    <w:rsid w:val="592841A5"/>
    <w:rsid w:val="59382BA3"/>
    <w:rsid w:val="593AB1CE"/>
    <w:rsid w:val="59403614"/>
    <w:rsid w:val="59421E4A"/>
    <w:rsid w:val="59436B5C"/>
    <w:rsid w:val="59486626"/>
    <w:rsid w:val="594F1448"/>
    <w:rsid w:val="595126F3"/>
    <w:rsid w:val="595A12F2"/>
    <w:rsid w:val="596E771B"/>
    <w:rsid w:val="597238F9"/>
    <w:rsid w:val="597332EF"/>
    <w:rsid w:val="5975A4AC"/>
    <w:rsid w:val="597E4076"/>
    <w:rsid w:val="5980B14D"/>
    <w:rsid w:val="59956350"/>
    <w:rsid w:val="5998FC1B"/>
    <w:rsid w:val="59AC67DD"/>
    <w:rsid w:val="59AE17C2"/>
    <w:rsid w:val="59B279C9"/>
    <w:rsid w:val="59B66875"/>
    <w:rsid w:val="59B6C093"/>
    <w:rsid w:val="59C1377B"/>
    <w:rsid w:val="59C31FC1"/>
    <w:rsid w:val="59C70679"/>
    <w:rsid w:val="59D14E97"/>
    <w:rsid w:val="59D22164"/>
    <w:rsid w:val="59D6751F"/>
    <w:rsid w:val="59DE0E5F"/>
    <w:rsid w:val="59DE91A6"/>
    <w:rsid w:val="59DEAF18"/>
    <w:rsid w:val="59ED42D9"/>
    <w:rsid w:val="59F46911"/>
    <w:rsid w:val="59F5E1E4"/>
    <w:rsid w:val="59FEBD64"/>
    <w:rsid w:val="5A05291E"/>
    <w:rsid w:val="5A1372B3"/>
    <w:rsid w:val="5A1ED38A"/>
    <w:rsid w:val="5A23C5AF"/>
    <w:rsid w:val="5A29773A"/>
    <w:rsid w:val="5A2A7574"/>
    <w:rsid w:val="5A2F803D"/>
    <w:rsid w:val="5A316B39"/>
    <w:rsid w:val="5A3A3CCA"/>
    <w:rsid w:val="5A460363"/>
    <w:rsid w:val="5A4F2611"/>
    <w:rsid w:val="5A593718"/>
    <w:rsid w:val="5A5B34DA"/>
    <w:rsid w:val="5A5E6283"/>
    <w:rsid w:val="5A607CA9"/>
    <w:rsid w:val="5A657FEF"/>
    <w:rsid w:val="5A671B05"/>
    <w:rsid w:val="5A6DB4CC"/>
    <w:rsid w:val="5A77BB53"/>
    <w:rsid w:val="5A782498"/>
    <w:rsid w:val="5A823E6B"/>
    <w:rsid w:val="5A8C4992"/>
    <w:rsid w:val="5A90D40F"/>
    <w:rsid w:val="5A9C12C9"/>
    <w:rsid w:val="5AA5546A"/>
    <w:rsid w:val="5AAAF3E7"/>
    <w:rsid w:val="5AAB9530"/>
    <w:rsid w:val="5AACC814"/>
    <w:rsid w:val="5AAD2440"/>
    <w:rsid w:val="5AAD9B04"/>
    <w:rsid w:val="5AB027EF"/>
    <w:rsid w:val="5AB70441"/>
    <w:rsid w:val="5AC0163A"/>
    <w:rsid w:val="5AC43454"/>
    <w:rsid w:val="5AD40C24"/>
    <w:rsid w:val="5AD52437"/>
    <w:rsid w:val="5AE90F66"/>
    <w:rsid w:val="5AF8FA09"/>
    <w:rsid w:val="5B09AB71"/>
    <w:rsid w:val="5B0C7559"/>
    <w:rsid w:val="5B2E7964"/>
    <w:rsid w:val="5B2EF909"/>
    <w:rsid w:val="5B42C91B"/>
    <w:rsid w:val="5B43F4BA"/>
    <w:rsid w:val="5B51A12A"/>
    <w:rsid w:val="5B55F8F8"/>
    <w:rsid w:val="5B591760"/>
    <w:rsid w:val="5B6754C2"/>
    <w:rsid w:val="5B6FBC02"/>
    <w:rsid w:val="5B7AC04E"/>
    <w:rsid w:val="5B8456CD"/>
    <w:rsid w:val="5B85B943"/>
    <w:rsid w:val="5B8733C6"/>
    <w:rsid w:val="5B880692"/>
    <w:rsid w:val="5B9A813F"/>
    <w:rsid w:val="5B9CB5E7"/>
    <w:rsid w:val="5BA121DD"/>
    <w:rsid w:val="5BA652CE"/>
    <w:rsid w:val="5BAB0F0F"/>
    <w:rsid w:val="5BB4CD26"/>
    <w:rsid w:val="5BB53BA1"/>
    <w:rsid w:val="5BB9FAC3"/>
    <w:rsid w:val="5BC56187"/>
    <w:rsid w:val="5BC96F05"/>
    <w:rsid w:val="5BCA5C1B"/>
    <w:rsid w:val="5BCF1019"/>
    <w:rsid w:val="5BD009DB"/>
    <w:rsid w:val="5BD00BDE"/>
    <w:rsid w:val="5BE6ED4E"/>
    <w:rsid w:val="5BE9A2D0"/>
    <w:rsid w:val="5BEA017E"/>
    <w:rsid w:val="5BED40AD"/>
    <w:rsid w:val="5BF8CAAC"/>
    <w:rsid w:val="5BFFEF50"/>
    <w:rsid w:val="5C006A9F"/>
    <w:rsid w:val="5C0CA766"/>
    <w:rsid w:val="5C0CD08E"/>
    <w:rsid w:val="5C1B5362"/>
    <w:rsid w:val="5C2B1451"/>
    <w:rsid w:val="5C2FE925"/>
    <w:rsid w:val="5C31F720"/>
    <w:rsid w:val="5C36EAD6"/>
    <w:rsid w:val="5C46436E"/>
    <w:rsid w:val="5C4806F2"/>
    <w:rsid w:val="5C4CBA57"/>
    <w:rsid w:val="5C540310"/>
    <w:rsid w:val="5C62695D"/>
    <w:rsid w:val="5C63C100"/>
    <w:rsid w:val="5C649ED4"/>
    <w:rsid w:val="5C6EC677"/>
    <w:rsid w:val="5C73BF2C"/>
    <w:rsid w:val="5C769283"/>
    <w:rsid w:val="5C76B1E3"/>
    <w:rsid w:val="5C8F022B"/>
    <w:rsid w:val="5C90BD37"/>
    <w:rsid w:val="5C94CE1C"/>
    <w:rsid w:val="5C9A6432"/>
    <w:rsid w:val="5C9F05B3"/>
    <w:rsid w:val="5C9F30CD"/>
    <w:rsid w:val="5CA601B2"/>
    <w:rsid w:val="5CA698C0"/>
    <w:rsid w:val="5CAC648E"/>
    <w:rsid w:val="5CB71E5F"/>
    <w:rsid w:val="5CBBE104"/>
    <w:rsid w:val="5CC95BF1"/>
    <w:rsid w:val="5CC9C915"/>
    <w:rsid w:val="5CD12885"/>
    <w:rsid w:val="5CD2C1CB"/>
    <w:rsid w:val="5CD8463A"/>
    <w:rsid w:val="5CE11399"/>
    <w:rsid w:val="5CE9A2DD"/>
    <w:rsid w:val="5CF66110"/>
    <w:rsid w:val="5CF74713"/>
    <w:rsid w:val="5CF8E100"/>
    <w:rsid w:val="5D073C3D"/>
    <w:rsid w:val="5D0DDD98"/>
    <w:rsid w:val="5D15E15D"/>
    <w:rsid w:val="5D172625"/>
    <w:rsid w:val="5D19DBB9"/>
    <w:rsid w:val="5D1E73CA"/>
    <w:rsid w:val="5D20BBAC"/>
    <w:rsid w:val="5D262B55"/>
    <w:rsid w:val="5D288277"/>
    <w:rsid w:val="5D2B66A1"/>
    <w:rsid w:val="5D30E48A"/>
    <w:rsid w:val="5D318C83"/>
    <w:rsid w:val="5D55F27A"/>
    <w:rsid w:val="5D58F801"/>
    <w:rsid w:val="5D591E1F"/>
    <w:rsid w:val="5D5A5440"/>
    <w:rsid w:val="5D66ED25"/>
    <w:rsid w:val="5D6980F1"/>
    <w:rsid w:val="5D6FC876"/>
    <w:rsid w:val="5D7202D9"/>
    <w:rsid w:val="5D765B39"/>
    <w:rsid w:val="5D7A32AB"/>
    <w:rsid w:val="5D7C98B2"/>
    <w:rsid w:val="5D7DAC78"/>
    <w:rsid w:val="5D7DCEC1"/>
    <w:rsid w:val="5D7EA36B"/>
    <w:rsid w:val="5D7F65A4"/>
    <w:rsid w:val="5D8BACDC"/>
    <w:rsid w:val="5D91E3D4"/>
    <w:rsid w:val="5D983BA3"/>
    <w:rsid w:val="5D9CE1A8"/>
    <w:rsid w:val="5DA63E30"/>
    <w:rsid w:val="5DA8E68F"/>
    <w:rsid w:val="5DB84F43"/>
    <w:rsid w:val="5DBA07CB"/>
    <w:rsid w:val="5DC68A52"/>
    <w:rsid w:val="5DCDD197"/>
    <w:rsid w:val="5DCEA9E2"/>
    <w:rsid w:val="5DCF9A84"/>
    <w:rsid w:val="5DD5665A"/>
    <w:rsid w:val="5DD8CE45"/>
    <w:rsid w:val="5DD96C7B"/>
    <w:rsid w:val="5DD975DC"/>
    <w:rsid w:val="5DDC557A"/>
    <w:rsid w:val="5DDD65D0"/>
    <w:rsid w:val="5DDFBCDF"/>
    <w:rsid w:val="5DE0EEE7"/>
    <w:rsid w:val="5DE4A464"/>
    <w:rsid w:val="5DEC17C8"/>
    <w:rsid w:val="5DEF7B91"/>
    <w:rsid w:val="5DF05953"/>
    <w:rsid w:val="5DFA2024"/>
    <w:rsid w:val="5DFCC65E"/>
    <w:rsid w:val="5DFE28B0"/>
    <w:rsid w:val="5E274358"/>
    <w:rsid w:val="5E2821BD"/>
    <w:rsid w:val="5E28DBBE"/>
    <w:rsid w:val="5E3003E1"/>
    <w:rsid w:val="5E319E09"/>
    <w:rsid w:val="5E33C3AC"/>
    <w:rsid w:val="5E35B56C"/>
    <w:rsid w:val="5E3ABE86"/>
    <w:rsid w:val="5E3ACF99"/>
    <w:rsid w:val="5E3F4B37"/>
    <w:rsid w:val="5E4161FE"/>
    <w:rsid w:val="5E41E8A8"/>
    <w:rsid w:val="5E5CBD7A"/>
    <w:rsid w:val="5E5F4AB5"/>
    <w:rsid w:val="5E6871A6"/>
    <w:rsid w:val="5E6BCA3A"/>
    <w:rsid w:val="5E6BD3C2"/>
    <w:rsid w:val="5E71947A"/>
    <w:rsid w:val="5E78E25F"/>
    <w:rsid w:val="5E78EB68"/>
    <w:rsid w:val="5E865575"/>
    <w:rsid w:val="5E869EEC"/>
    <w:rsid w:val="5E94D8F3"/>
    <w:rsid w:val="5E960C02"/>
    <w:rsid w:val="5E9A058F"/>
    <w:rsid w:val="5E9CBD3B"/>
    <w:rsid w:val="5E9FF539"/>
    <w:rsid w:val="5EA46824"/>
    <w:rsid w:val="5EA62A43"/>
    <w:rsid w:val="5EB0BDB2"/>
    <w:rsid w:val="5EBA8197"/>
    <w:rsid w:val="5EBF033C"/>
    <w:rsid w:val="5EC15F31"/>
    <w:rsid w:val="5ED80DD1"/>
    <w:rsid w:val="5EE2E506"/>
    <w:rsid w:val="5EEB99BC"/>
    <w:rsid w:val="5F0EDFFF"/>
    <w:rsid w:val="5F0EF39D"/>
    <w:rsid w:val="5F14D18A"/>
    <w:rsid w:val="5F1B9D56"/>
    <w:rsid w:val="5F1F6201"/>
    <w:rsid w:val="5F205E20"/>
    <w:rsid w:val="5F24E2BD"/>
    <w:rsid w:val="5F288C31"/>
    <w:rsid w:val="5F2A05F9"/>
    <w:rsid w:val="5F2E8BD6"/>
    <w:rsid w:val="5F3660B2"/>
    <w:rsid w:val="5F4A3F42"/>
    <w:rsid w:val="5F4ACFC6"/>
    <w:rsid w:val="5F4C7246"/>
    <w:rsid w:val="5F55CBD8"/>
    <w:rsid w:val="5F5B4D1D"/>
    <w:rsid w:val="5F5C470D"/>
    <w:rsid w:val="5F61014F"/>
    <w:rsid w:val="5F67229E"/>
    <w:rsid w:val="5F69B2C8"/>
    <w:rsid w:val="5F85FE4A"/>
    <w:rsid w:val="5F8888EB"/>
    <w:rsid w:val="5F99709E"/>
    <w:rsid w:val="5F9A56DC"/>
    <w:rsid w:val="5FA37AA7"/>
    <w:rsid w:val="5FA6651F"/>
    <w:rsid w:val="5FA6914B"/>
    <w:rsid w:val="5FD21BAA"/>
    <w:rsid w:val="5FE3EA8A"/>
    <w:rsid w:val="5FE41420"/>
    <w:rsid w:val="5FE7D629"/>
    <w:rsid w:val="5FED829E"/>
    <w:rsid w:val="5FEFE286"/>
    <w:rsid w:val="5FF9015E"/>
    <w:rsid w:val="600A40E8"/>
    <w:rsid w:val="600EED22"/>
    <w:rsid w:val="601A31AA"/>
    <w:rsid w:val="601D2EB6"/>
    <w:rsid w:val="60207F80"/>
    <w:rsid w:val="6024D908"/>
    <w:rsid w:val="602A06FF"/>
    <w:rsid w:val="602B2DDC"/>
    <w:rsid w:val="6033EE82"/>
    <w:rsid w:val="60346AB9"/>
    <w:rsid w:val="6049EC94"/>
    <w:rsid w:val="605027E2"/>
    <w:rsid w:val="605201E0"/>
    <w:rsid w:val="606005BB"/>
    <w:rsid w:val="60657BD8"/>
    <w:rsid w:val="60661FDC"/>
    <w:rsid w:val="606B9EC8"/>
    <w:rsid w:val="606C8EC3"/>
    <w:rsid w:val="6072C164"/>
    <w:rsid w:val="6073CF13"/>
    <w:rsid w:val="607EC1D4"/>
    <w:rsid w:val="6081206C"/>
    <w:rsid w:val="60824D39"/>
    <w:rsid w:val="608D2DB1"/>
    <w:rsid w:val="60967806"/>
    <w:rsid w:val="60A0444E"/>
    <w:rsid w:val="60A16C12"/>
    <w:rsid w:val="60A73438"/>
    <w:rsid w:val="60ACB0DD"/>
    <w:rsid w:val="60B5D356"/>
    <w:rsid w:val="60C77598"/>
    <w:rsid w:val="60C8D7F8"/>
    <w:rsid w:val="60CF5CDC"/>
    <w:rsid w:val="60D8B34C"/>
    <w:rsid w:val="60D984C3"/>
    <w:rsid w:val="60DE7D5B"/>
    <w:rsid w:val="60DF7221"/>
    <w:rsid w:val="60E7727A"/>
    <w:rsid w:val="60E9CD71"/>
    <w:rsid w:val="60EA1BF0"/>
    <w:rsid w:val="60EF7E4F"/>
    <w:rsid w:val="60F1E963"/>
    <w:rsid w:val="60F36D6A"/>
    <w:rsid w:val="60F77D15"/>
    <w:rsid w:val="60FA3921"/>
    <w:rsid w:val="60FD6E49"/>
    <w:rsid w:val="6110E38B"/>
    <w:rsid w:val="61139AF4"/>
    <w:rsid w:val="6117BEDB"/>
    <w:rsid w:val="611C9A63"/>
    <w:rsid w:val="61206B3E"/>
    <w:rsid w:val="61238910"/>
    <w:rsid w:val="61249B6D"/>
    <w:rsid w:val="6126C570"/>
    <w:rsid w:val="61384FEE"/>
    <w:rsid w:val="61424AB2"/>
    <w:rsid w:val="614EAA01"/>
    <w:rsid w:val="61518D46"/>
    <w:rsid w:val="6152E5D7"/>
    <w:rsid w:val="6154390C"/>
    <w:rsid w:val="616004D5"/>
    <w:rsid w:val="6179C1A8"/>
    <w:rsid w:val="617CC075"/>
    <w:rsid w:val="618182DD"/>
    <w:rsid w:val="6183B2F9"/>
    <w:rsid w:val="618E085E"/>
    <w:rsid w:val="61905916"/>
    <w:rsid w:val="61954491"/>
    <w:rsid w:val="61969553"/>
    <w:rsid w:val="6198448D"/>
    <w:rsid w:val="619A224A"/>
    <w:rsid w:val="61A13572"/>
    <w:rsid w:val="61A255E3"/>
    <w:rsid w:val="61B119A1"/>
    <w:rsid w:val="61B3705C"/>
    <w:rsid w:val="61C0E4B4"/>
    <w:rsid w:val="61CB10C9"/>
    <w:rsid w:val="61CB3AC9"/>
    <w:rsid w:val="61D088A5"/>
    <w:rsid w:val="61D0F98D"/>
    <w:rsid w:val="61D134CD"/>
    <w:rsid w:val="61E7EE03"/>
    <w:rsid w:val="61EF7D9D"/>
    <w:rsid w:val="61F58C32"/>
    <w:rsid w:val="61FBA90F"/>
    <w:rsid w:val="62009394"/>
    <w:rsid w:val="620CF8EC"/>
    <w:rsid w:val="62102318"/>
    <w:rsid w:val="62112865"/>
    <w:rsid w:val="62132AA6"/>
    <w:rsid w:val="62203E84"/>
    <w:rsid w:val="6225755E"/>
    <w:rsid w:val="62279CC9"/>
    <w:rsid w:val="623017EE"/>
    <w:rsid w:val="62310DBE"/>
    <w:rsid w:val="62369DED"/>
    <w:rsid w:val="6237E537"/>
    <w:rsid w:val="62452A6C"/>
    <w:rsid w:val="62549E68"/>
    <w:rsid w:val="625C952E"/>
    <w:rsid w:val="626ABDA0"/>
    <w:rsid w:val="627117A3"/>
    <w:rsid w:val="62716607"/>
    <w:rsid w:val="62775FC7"/>
    <w:rsid w:val="627C4454"/>
    <w:rsid w:val="627F197A"/>
    <w:rsid w:val="6281E338"/>
    <w:rsid w:val="6282A4FB"/>
    <w:rsid w:val="6289DDDB"/>
    <w:rsid w:val="6293580B"/>
    <w:rsid w:val="6297C51F"/>
    <w:rsid w:val="62A67A10"/>
    <w:rsid w:val="62ABD176"/>
    <w:rsid w:val="62AEF76B"/>
    <w:rsid w:val="62B1747C"/>
    <w:rsid w:val="62B32321"/>
    <w:rsid w:val="62BCBFE9"/>
    <w:rsid w:val="62BE0157"/>
    <w:rsid w:val="62BE3455"/>
    <w:rsid w:val="62C12C11"/>
    <w:rsid w:val="62D73638"/>
    <w:rsid w:val="62E18979"/>
    <w:rsid w:val="62E250AD"/>
    <w:rsid w:val="62F2ED6B"/>
    <w:rsid w:val="63061B25"/>
    <w:rsid w:val="630A20EF"/>
    <w:rsid w:val="630A9D86"/>
    <w:rsid w:val="63105ADF"/>
    <w:rsid w:val="631084DA"/>
    <w:rsid w:val="63108E66"/>
    <w:rsid w:val="6312698B"/>
    <w:rsid w:val="6318D6A9"/>
    <w:rsid w:val="63289848"/>
    <w:rsid w:val="6329EE57"/>
    <w:rsid w:val="632DB698"/>
    <w:rsid w:val="632E695C"/>
    <w:rsid w:val="632EC65C"/>
    <w:rsid w:val="6332C4ED"/>
    <w:rsid w:val="633321C3"/>
    <w:rsid w:val="6334DC71"/>
    <w:rsid w:val="63392011"/>
    <w:rsid w:val="6340E03E"/>
    <w:rsid w:val="6342A1FD"/>
    <w:rsid w:val="634598D6"/>
    <w:rsid w:val="63516B4B"/>
    <w:rsid w:val="635C5B65"/>
    <w:rsid w:val="635DF77C"/>
    <w:rsid w:val="635F4A6C"/>
    <w:rsid w:val="636944BA"/>
    <w:rsid w:val="637C039B"/>
    <w:rsid w:val="637E6DCC"/>
    <w:rsid w:val="6383B3E2"/>
    <w:rsid w:val="6385B5C2"/>
    <w:rsid w:val="63904AE8"/>
    <w:rsid w:val="63912A48"/>
    <w:rsid w:val="63929988"/>
    <w:rsid w:val="639995DB"/>
    <w:rsid w:val="63A03ED8"/>
    <w:rsid w:val="63A1A2E8"/>
    <w:rsid w:val="63A77C91"/>
    <w:rsid w:val="63ABF792"/>
    <w:rsid w:val="63B67117"/>
    <w:rsid w:val="63BC05A0"/>
    <w:rsid w:val="63BCF0DE"/>
    <w:rsid w:val="63BED44B"/>
    <w:rsid w:val="63C13172"/>
    <w:rsid w:val="63D6BEBA"/>
    <w:rsid w:val="63D9A9CE"/>
    <w:rsid w:val="63DAA06B"/>
    <w:rsid w:val="63E92C02"/>
    <w:rsid w:val="63EEDBA2"/>
    <w:rsid w:val="63EFD2E7"/>
    <w:rsid w:val="63F2DBFA"/>
    <w:rsid w:val="63F67F1D"/>
    <w:rsid w:val="63FBA24C"/>
    <w:rsid w:val="64014D33"/>
    <w:rsid w:val="6401FA7A"/>
    <w:rsid w:val="640DA8E8"/>
    <w:rsid w:val="641409D8"/>
    <w:rsid w:val="641883B4"/>
    <w:rsid w:val="641A4DF6"/>
    <w:rsid w:val="641C5128"/>
    <w:rsid w:val="64208504"/>
    <w:rsid w:val="64219EB2"/>
    <w:rsid w:val="64259130"/>
    <w:rsid w:val="6426B6F6"/>
    <w:rsid w:val="64281808"/>
    <w:rsid w:val="6428EBB2"/>
    <w:rsid w:val="642DD8BC"/>
    <w:rsid w:val="6447EF5D"/>
    <w:rsid w:val="644DE624"/>
    <w:rsid w:val="644EFFD9"/>
    <w:rsid w:val="6468398F"/>
    <w:rsid w:val="646E3B86"/>
    <w:rsid w:val="64712756"/>
    <w:rsid w:val="64719FDB"/>
    <w:rsid w:val="6474A8E7"/>
    <w:rsid w:val="647584B6"/>
    <w:rsid w:val="647902C6"/>
    <w:rsid w:val="647B3202"/>
    <w:rsid w:val="64851F2A"/>
    <w:rsid w:val="648F8E75"/>
    <w:rsid w:val="649C4548"/>
    <w:rsid w:val="64ACDDCC"/>
    <w:rsid w:val="64AE473E"/>
    <w:rsid w:val="64B5C1D0"/>
    <w:rsid w:val="64BAF4FC"/>
    <w:rsid w:val="64BDCB55"/>
    <w:rsid w:val="64BF309C"/>
    <w:rsid w:val="64BF4212"/>
    <w:rsid w:val="64BFCE68"/>
    <w:rsid w:val="64C18C91"/>
    <w:rsid w:val="64C3F1E8"/>
    <w:rsid w:val="64CE2D79"/>
    <w:rsid w:val="64DF6D3B"/>
    <w:rsid w:val="64E00134"/>
    <w:rsid w:val="64F115A1"/>
    <w:rsid w:val="64FB5F27"/>
    <w:rsid w:val="65052EC7"/>
    <w:rsid w:val="650D274B"/>
    <w:rsid w:val="650D7BCB"/>
    <w:rsid w:val="6512F26F"/>
    <w:rsid w:val="651A8FEF"/>
    <w:rsid w:val="651C51A1"/>
    <w:rsid w:val="651C6066"/>
    <w:rsid w:val="65225AEB"/>
    <w:rsid w:val="652BF38D"/>
    <w:rsid w:val="652D4498"/>
    <w:rsid w:val="652F50A6"/>
    <w:rsid w:val="65395757"/>
    <w:rsid w:val="654293F3"/>
    <w:rsid w:val="65465E6C"/>
    <w:rsid w:val="6555B325"/>
    <w:rsid w:val="6566778D"/>
    <w:rsid w:val="6569948B"/>
    <w:rsid w:val="657F2B37"/>
    <w:rsid w:val="657FBC10"/>
    <w:rsid w:val="658791FA"/>
    <w:rsid w:val="65A6B93C"/>
    <w:rsid w:val="65AD6BA0"/>
    <w:rsid w:val="65AE6295"/>
    <w:rsid w:val="65AFE478"/>
    <w:rsid w:val="65B75A0F"/>
    <w:rsid w:val="65BC1B1A"/>
    <w:rsid w:val="65BC4B51"/>
    <w:rsid w:val="65BF8E64"/>
    <w:rsid w:val="65C3A1CC"/>
    <w:rsid w:val="65CDCF0B"/>
    <w:rsid w:val="65D8A20A"/>
    <w:rsid w:val="65E0FE1C"/>
    <w:rsid w:val="65E22691"/>
    <w:rsid w:val="65E28ADC"/>
    <w:rsid w:val="65E988B3"/>
    <w:rsid w:val="65F97D6B"/>
    <w:rsid w:val="6604F826"/>
    <w:rsid w:val="6606974B"/>
    <w:rsid w:val="660F8F09"/>
    <w:rsid w:val="661131F6"/>
    <w:rsid w:val="66133FE0"/>
    <w:rsid w:val="661C3B2B"/>
    <w:rsid w:val="661C4A6B"/>
    <w:rsid w:val="661D576E"/>
    <w:rsid w:val="66295EE1"/>
    <w:rsid w:val="66301161"/>
    <w:rsid w:val="6635D601"/>
    <w:rsid w:val="66447217"/>
    <w:rsid w:val="66481587"/>
    <w:rsid w:val="664B684B"/>
    <w:rsid w:val="665477BA"/>
    <w:rsid w:val="66577406"/>
    <w:rsid w:val="66627705"/>
    <w:rsid w:val="6665F3F3"/>
    <w:rsid w:val="6671163C"/>
    <w:rsid w:val="6672DB0E"/>
    <w:rsid w:val="66820F53"/>
    <w:rsid w:val="66821D7C"/>
    <w:rsid w:val="668435DE"/>
    <w:rsid w:val="668D391B"/>
    <w:rsid w:val="6692327D"/>
    <w:rsid w:val="669EEF8A"/>
    <w:rsid w:val="66A25F42"/>
    <w:rsid w:val="66AA1AFA"/>
    <w:rsid w:val="66AACCC0"/>
    <w:rsid w:val="66BF1D30"/>
    <w:rsid w:val="66BF6731"/>
    <w:rsid w:val="66CC94BD"/>
    <w:rsid w:val="66D70E73"/>
    <w:rsid w:val="66D8AD89"/>
    <w:rsid w:val="66DF7114"/>
    <w:rsid w:val="66DF9622"/>
    <w:rsid w:val="66E38C6D"/>
    <w:rsid w:val="66EC6971"/>
    <w:rsid w:val="66EF0635"/>
    <w:rsid w:val="66F0BBB7"/>
    <w:rsid w:val="66F277DB"/>
    <w:rsid w:val="66F3EB19"/>
    <w:rsid w:val="66F774D2"/>
    <w:rsid w:val="66F8D9EB"/>
    <w:rsid w:val="67010D2D"/>
    <w:rsid w:val="67052679"/>
    <w:rsid w:val="6707FE49"/>
    <w:rsid w:val="670CE5D4"/>
    <w:rsid w:val="6711445B"/>
    <w:rsid w:val="67186AA9"/>
    <w:rsid w:val="671B52EB"/>
    <w:rsid w:val="671ED80E"/>
    <w:rsid w:val="6724464D"/>
    <w:rsid w:val="672453C6"/>
    <w:rsid w:val="6739565F"/>
    <w:rsid w:val="673D2B91"/>
    <w:rsid w:val="6741BA98"/>
    <w:rsid w:val="674C99CB"/>
    <w:rsid w:val="6753B1AF"/>
    <w:rsid w:val="6753CD0A"/>
    <w:rsid w:val="675749A3"/>
    <w:rsid w:val="6758D053"/>
    <w:rsid w:val="675A7E4E"/>
    <w:rsid w:val="675E93C3"/>
    <w:rsid w:val="675E975A"/>
    <w:rsid w:val="6763D315"/>
    <w:rsid w:val="6764C0A8"/>
    <w:rsid w:val="676C0F0B"/>
    <w:rsid w:val="6778685B"/>
    <w:rsid w:val="6783C2B2"/>
    <w:rsid w:val="67864A82"/>
    <w:rsid w:val="67893C06"/>
    <w:rsid w:val="6790DAD3"/>
    <w:rsid w:val="67990B22"/>
    <w:rsid w:val="67A5C26D"/>
    <w:rsid w:val="67AF6061"/>
    <w:rsid w:val="67B3BFDB"/>
    <w:rsid w:val="67BB89CE"/>
    <w:rsid w:val="67D53CC1"/>
    <w:rsid w:val="67D54EDE"/>
    <w:rsid w:val="67D56001"/>
    <w:rsid w:val="67DB345B"/>
    <w:rsid w:val="67DE0B66"/>
    <w:rsid w:val="67EDACD6"/>
    <w:rsid w:val="67F8B251"/>
    <w:rsid w:val="67FFA8CF"/>
    <w:rsid w:val="680D79D7"/>
    <w:rsid w:val="681170B5"/>
    <w:rsid w:val="6822DB17"/>
    <w:rsid w:val="6823E8B8"/>
    <w:rsid w:val="683592D4"/>
    <w:rsid w:val="68424E4F"/>
    <w:rsid w:val="68479E4F"/>
    <w:rsid w:val="68571F56"/>
    <w:rsid w:val="687B93BA"/>
    <w:rsid w:val="688043F5"/>
    <w:rsid w:val="688547AC"/>
    <w:rsid w:val="6886D257"/>
    <w:rsid w:val="6889C6C3"/>
    <w:rsid w:val="688B5542"/>
    <w:rsid w:val="688CA5BB"/>
    <w:rsid w:val="689F72D7"/>
    <w:rsid w:val="68A2D765"/>
    <w:rsid w:val="68ACD4AF"/>
    <w:rsid w:val="68AE19E1"/>
    <w:rsid w:val="68B3DA80"/>
    <w:rsid w:val="68B89ACB"/>
    <w:rsid w:val="68BAFE61"/>
    <w:rsid w:val="68C0108A"/>
    <w:rsid w:val="68C337C1"/>
    <w:rsid w:val="68D3777C"/>
    <w:rsid w:val="68DAB79A"/>
    <w:rsid w:val="68EE9AD1"/>
    <w:rsid w:val="68F45413"/>
    <w:rsid w:val="68FA9C6B"/>
    <w:rsid w:val="6900F405"/>
    <w:rsid w:val="69016119"/>
    <w:rsid w:val="690C9ECA"/>
    <w:rsid w:val="6914F8E4"/>
    <w:rsid w:val="692438C8"/>
    <w:rsid w:val="6930AC18"/>
    <w:rsid w:val="693E0786"/>
    <w:rsid w:val="6942865E"/>
    <w:rsid w:val="6947F2FC"/>
    <w:rsid w:val="69496D71"/>
    <w:rsid w:val="694E519F"/>
    <w:rsid w:val="696009E9"/>
    <w:rsid w:val="696120EF"/>
    <w:rsid w:val="69655FD6"/>
    <w:rsid w:val="6969AC74"/>
    <w:rsid w:val="69703E33"/>
    <w:rsid w:val="697D2C0C"/>
    <w:rsid w:val="69841063"/>
    <w:rsid w:val="698A127A"/>
    <w:rsid w:val="698ACB89"/>
    <w:rsid w:val="69938F8C"/>
    <w:rsid w:val="699D60AF"/>
    <w:rsid w:val="699DEDDB"/>
    <w:rsid w:val="69A4163E"/>
    <w:rsid w:val="69AB4AD1"/>
    <w:rsid w:val="69AEC593"/>
    <w:rsid w:val="69B26B61"/>
    <w:rsid w:val="69C13255"/>
    <w:rsid w:val="69C3D37A"/>
    <w:rsid w:val="69D71F18"/>
    <w:rsid w:val="69D92977"/>
    <w:rsid w:val="69D947E2"/>
    <w:rsid w:val="69DB0F17"/>
    <w:rsid w:val="69DBCCDD"/>
    <w:rsid w:val="69EE5330"/>
    <w:rsid w:val="69F010F4"/>
    <w:rsid w:val="69F70AEE"/>
    <w:rsid w:val="69F751FF"/>
    <w:rsid w:val="69FA0D00"/>
    <w:rsid w:val="6A03285B"/>
    <w:rsid w:val="6A0ED73C"/>
    <w:rsid w:val="6A1ABAC3"/>
    <w:rsid w:val="6A1DB531"/>
    <w:rsid w:val="6A1DE6B5"/>
    <w:rsid w:val="6A1EBBE8"/>
    <w:rsid w:val="6A351E8A"/>
    <w:rsid w:val="6A3DE7D3"/>
    <w:rsid w:val="6A493AB6"/>
    <w:rsid w:val="6A4E983B"/>
    <w:rsid w:val="6A5065FC"/>
    <w:rsid w:val="6A5FAF62"/>
    <w:rsid w:val="6A6CD3DA"/>
    <w:rsid w:val="6A712D2D"/>
    <w:rsid w:val="6A71B231"/>
    <w:rsid w:val="6A723A38"/>
    <w:rsid w:val="6A73A462"/>
    <w:rsid w:val="6A7805BA"/>
    <w:rsid w:val="6A7B42EA"/>
    <w:rsid w:val="6A7DAD03"/>
    <w:rsid w:val="6A81944B"/>
    <w:rsid w:val="6A81F3C6"/>
    <w:rsid w:val="6A84E09F"/>
    <w:rsid w:val="6A8AE369"/>
    <w:rsid w:val="6A91556C"/>
    <w:rsid w:val="6A967CF3"/>
    <w:rsid w:val="6A99492A"/>
    <w:rsid w:val="6A9E1433"/>
    <w:rsid w:val="6AA23F8A"/>
    <w:rsid w:val="6AA4B34C"/>
    <w:rsid w:val="6AA58230"/>
    <w:rsid w:val="6AA6B9E8"/>
    <w:rsid w:val="6AB39C01"/>
    <w:rsid w:val="6ABAC441"/>
    <w:rsid w:val="6AC11B4B"/>
    <w:rsid w:val="6AC44A83"/>
    <w:rsid w:val="6AC512DE"/>
    <w:rsid w:val="6AD58233"/>
    <w:rsid w:val="6AD5D140"/>
    <w:rsid w:val="6AE390F9"/>
    <w:rsid w:val="6AE61884"/>
    <w:rsid w:val="6AEF23D3"/>
    <w:rsid w:val="6AF91794"/>
    <w:rsid w:val="6AFECC77"/>
    <w:rsid w:val="6B0A6260"/>
    <w:rsid w:val="6B0C79F6"/>
    <w:rsid w:val="6B14C756"/>
    <w:rsid w:val="6B1EC343"/>
    <w:rsid w:val="6B25E462"/>
    <w:rsid w:val="6B34CE9D"/>
    <w:rsid w:val="6B3AE086"/>
    <w:rsid w:val="6B3B5F3B"/>
    <w:rsid w:val="6B5E2930"/>
    <w:rsid w:val="6B5EAA1A"/>
    <w:rsid w:val="6B62CB09"/>
    <w:rsid w:val="6B63F68C"/>
    <w:rsid w:val="6B7316CE"/>
    <w:rsid w:val="6B747E83"/>
    <w:rsid w:val="6B7481D4"/>
    <w:rsid w:val="6B8B3B3D"/>
    <w:rsid w:val="6B9D7F6D"/>
    <w:rsid w:val="6BB1D614"/>
    <w:rsid w:val="6BB5767C"/>
    <w:rsid w:val="6BD159EA"/>
    <w:rsid w:val="6BD6F5EB"/>
    <w:rsid w:val="6BD9E65C"/>
    <w:rsid w:val="6BDF0A65"/>
    <w:rsid w:val="6BDFC74C"/>
    <w:rsid w:val="6BE10590"/>
    <w:rsid w:val="6BF45F86"/>
    <w:rsid w:val="6C03C32B"/>
    <w:rsid w:val="6C0E989B"/>
    <w:rsid w:val="6C1061B8"/>
    <w:rsid w:val="6C13CF12"/>
    <w:rsid w:val="6C198D57"/>
    <w:rsid w:val="6C21C35D"/>
    <w:rsid w:val="6C2619AB"/>
    <w:rsid w:val="6C30C0AD"/>
    <w:rsid w:val="6C335384"/>
    <w:rsid w:val="6C37B4A2"/>
    <w:rsid w:val="6C43FE73"/>
    <w:rsid w:val="6C49204B"/>
    <w:rsid w:val="6C502E31"/>
    <w:rsid w:val="6C5A74EF"/>
    <w:rsid w:val="6C65EDEB"/>
    <w:rsid w:val="6C73B5E6"/>
    <w:rsid w:val="6C8199BB"/>
    <w:rsid w:val="6C8F6980"/>
    <w:rsid w:val="6C9419D4"/>
    <w:rsid w:val="6C99616C"/>
    <w:rsid w:val="6C9F1FCE"/>
    <w:rsid w:val="6C9F5F34"/>
    <w:rsid w:val="6CB3974B"/>
    <w:rsid w:val="6CB7E044"/>
    <w:rsid w:val="6CB8CB7D"/>
    <w:rsid w:val="6CBD7AC5"/>
    <w:rsid w:val="6CC13D31"/>
    <w:rsid w:val="6CCAAB1E"/>
    <w:rsid w:val="6CD574A0"/>
    <w:rsid w:val="6CD59986"/>
    <w:rsid w:val="6CD7054D"/>
    <w:rsid w:val="6CD773D0"/>
    <w:rsid w:val="6CEA2B1D"/>
    <w:rsid w:val="6CF3DBC8"/>
    <w:rsid w:val="6CF3E4A1"/>
    <w:rsid w:val="6CF6D1BD"/>
    <w:rsid w:val="6CFE43B9"/>
    <w:rsid w:val="6D00224E"/>
    <w:rsid w:val="6D039398"/>
    <w:rsid w:val="6D0D0FCC"/>
    <w:rsid w:val="6D0D37ED"/>
    <w:rsid w:val="6D0D516B"/>
    <w:rsid w:val="6D0D6172"/>
    <w:rsid w:val="6D0F6FE5"/>
    <w:rsid w:val="6D166F5F"/>
    <w:rsid w:val="6D189FEC"/>
    <w:rsid w:val="6D339824"/>
    <w:rsid w:val="6D36B219"/>
    <w:rsid w:val="6D379C2C"/>
    <w:rsid w:val="6D4081C6"/>
    <w:rsid w:val="6D431D7C"/>
    <w:rsid w:val="6D48A31F"/>
    <w:rsid w:val="6D6E92E1"/>
    <w:rsid w:val="6D6ED64D"/>
    <w:rsid w:val="6D7F496D"/>
    <w:rsid w:val="6D89CE63"/>
    <w:rsid w:val="6D8F949B"/>
    <w:rsid w:val="6D90B5F6"/>
    <w:rsid w:val="6D9A67AD"/>
    <w:rsid w:val="6DABB731"/>
    <w:rsid w:val="6DABD39B"/>
    <w:rsid w:val="6DAC127F"/>
    <w:rsid w:val="6DAD1CB3"/>
    <w:rsid w:val="6DAEEB6E"/>
    <w:rsid w:val="6DB9A749"/>
    <w:rsid w:val="6DC46168"/>
    <w:rsid w:val="6DC4AE22"/>
    <w:rsid w:val="6DC5D790"/>
    <w:rsid w:val="6DD132EC"/>
    <w:rsid w:val="6DD9B2E1"/>
    <w:rsid w:val="6DDCBC7C"/>
    <w:rsid w:val="6DF2D178"/>
    <w:rsid w:val="6DF365ED"/>
    <w:rsid w:val="6E1695EB"/>
    <w:rsid w:val="6E16E083"/>
    <w:rsid w:val="6E190D82"/>
    <w:rsid w:val="6E203D06"/>
    <w:rsid w:val="6E25B2A0"/>
    <w:rsid w:val="6E25E228"/>
    <w:rsid w:val="6E2A88FC"/>
    <w:rsid w:val="6E3442F7"/>
    <w:rsid w:val="6E363930"/>
    <w:rsid w:val="6E3AD6B3"/>
    <w:rsid w:val="6E3AE270"/>
    <w:rsid w:val="6E3CF5A2"/>
    <w:rsid w:val="6E41E358"/>
    <w:rsid w:val="6E4715DB"/>
    <w:rsid w:val="6E48AB5F"/>
    <w:rsid w:val="6E51490C"/>
    <w:rsid w:val="6E68E55E"/>
    <w:rsid w:val="6E79257D"/>
    <w:rsid w:val="6E8159F5"/>
    <w:rsid w:val="6E8353C8"/>
    <w:rsid w:val="6E962E4F"/>
    <w:rsid w:val="6EA8BCA1"/>
    <w:rsid w:val="6EAA708D"/>
    <w:rsid w:val="6EB44F81"/>
    <w:rsid w:val="6EB85F4D"/>
    <w:rsid w:val="6EB8BB04"/>
    <w:rsid w:val="6EBEA2E2"/>
    <w:rsid w:val="6EBF336D"/>
    <w:rsid w:val="6EC70C4C"/>
    <w:rsid w:val="6ECADDF0"/>
    <w:rsid w:val="6ED3D8BC"/>
    <w:rsid w:val="6ED4A656"/>
    <w:rsid w:val="6ED95425"/>
    <w:rsid w:val="6EDE16CD"/>
    <w:rsid w:val="6EEB41FF"/>
    <w:rsid w:val="6EF6BF43"/>
    <w:rsid w:val="6EF87B4F"/>
    <w:rsid w:val="6EF92D97"/>
    <w:rsid w:val="6F017A3C"/>
    <w:rsid w:val="6F056819"/>
    <w:rsid w:val="6F09BBC0"/>
    <w:rsid w:val="6F20B66D"/>
    <w:rsid w:val="6F3681EA"/>
    <w:rsid w:val="6F51C9C3"/>
    <w:rsid w:val="6F547A7A"/>
    <w:rsid w:val="6F55E8F3"/>
    <w:rsid w:val="6F5B949E"/>
    <w:rsid w:val="6F62EC11"/>
    <w:rsid w:val="6F66F1EF"/>
    <w:rsid w:val="6F6F673D"/>
    <w:rsid w:val="6F71F22C"/>
    <w:rsid w:val="6F729A95"/>
    <w:rsid w:val="6F855BC7"/>
    <w:rsid w:val="6F89E3F0"/>
    <w:rsid w:val="6F90BB4D"/>
    <w:rsid w:val="6F95C976"/>
    <w:rsid w:val="6F9FA672"/>
    <w:rsid w:val="6FA0DE5C"/>
    <w:rsid w:val="6FA7DC85"/>
    <w:rsid w:val="6FAA9B59"/>
    <w:rsid w:val="6FABF832"/>
    <w:rsid w:val="6FACA265"/>
    <w:rsid w:val="6FACEADE"/>
    <w:rsid w:val="6FAF83F3"/>
    <w:rsid w:val="6FB5611F"/>
    <w:rsid w:val="6FB5DEC9"/>
    <w:rsid w:val="6FEAAFA6"/>
    <w:rsid w:val="6FEF0D58"/>
    <w:rsid w:val="6FFA45C0"/>
    <w:rsid w:val="700274F6"/>
    <w:rsid w:val="7012D0DA"/>
    <w:rsid w:val="7021571B"/>
    <w:rsid w:val="702219DD"/>
    <w:rsid w:val="702396BD"/>
    <w:rsid w:val="70241A1E"/>
    <w:rsid w:val="702426DB"/>
    <w:rsid w:val="702843AD"/>
    <w:rsid w:val="702FF862"/>
    <w:rsid w:val="70440013"/>
    <w:rsid w:val="704620BD"/>
    <w:rsid w:val="70516D83"/>
    <w:rsid w:val="70545D21"/>
    <w:rsid w:val="7056BA62"/>
    <w:rsid w:val="705908D2"/>
    <w:rsid w:val="705B5D61"/>
    <w:rsid w:val="705F4BFA"/>
    <w:rsid w:val="70656540"/>
    <w:rsid w:val="70682DF3"/>
    <w:rsid w:val="706984E6"/>
    <w:rsid w:val="707A320E"/>
    <w:rsid w:val="7086516E"/>
    <w:rsid w:val="708FC7F3"/>
    <w:rsid w:val="709D74DE"/>
    <w:rsid w:val="70A3D986"/>
    <w:rsid w:val="70AD0ADB"/>
    <w:rsid w:val="70AF42B0"/>
    <w:rsid w:val="70AFD10A"/>
    <w:rsid w:val="70B99027"/>
    <w:rsid w:val="70BEA121"/>
    <w:rsid w:val="70C03B42"/>
    <w:rsid w:val="70C0B552"/>
    <w:rsid w:val="70C34FE2"/>
    <w:rsid w:val="70CB3114"/>
    <w:rsid w:val="70CC64E4"/>
    <w:rsid w:val="70CE75AD"/>
    <w:rsid w:val="70D6646B"/>
    <w:rsid w:val="70DA41A4"/>
    <w:rsid w:val="70EA7C9B"/>
    <w:rsid w:val="70F3E761"/>
    <w:rsid w:val="71136773"/>
    <w:rsid w:val="711A0962"/>
    <w:rsid w:val="711DDD71"/>
    <w:rsid w:val="711EAEC3"/>
    <w:rsid w:val="71246891"/>
    <w:rsid w:val="71289E99"/>
    <w:rsid w:val="7128D5C2"/>
    <w:rsid w:val="712E0BA4"/>
    <w:rsid w:val="7131DFC6"/>
    <w:rsid w:val="7144CE5D"/>
    <w:rsid w:val="714C7B14"/>
    <w:rsid w:val="7159B35C"/>
    <w:rsid w:val="715E1196"/>
    <w:rsid w:val="716A0EEC"/>
    <w:rsid w:val="716EE497"/>
    <w:rsid w:val="716F5870"/>
    <w:rsid w:val="7179279C"/>
    <w:rsid w:val="717BBBA5"/>
    <w:rsid w:val="718DDB0C"/>
    <w:rsid w:val="719A831C"/>
    <w:rsid w:val="719B8D11"/>
    <w:rsid w:val="719CA38E"/>
    <w:rsid w:val="719E278E"/>
    <w:rsid w:val="71A47B8C"/>
    <w:rsid w:val="71A79846"/>
    <w:rsid w:val="71AD5F2A"/>
    <w:rsid w:val="71C0DE4C"/>
    <w:rsid w:val="71CEA759"/>
    <w:rsid w:val="71D99395"/>
    <w:rsid w:val="71E64AA8"/>
    <w:rsid w:val="71ECC373"/>
    <w:rsid w:val="71ECF21D"/>
    <w:rsid w:val="71F47AF7"/>
    <w:rsid w:val="71F5B3F3"/>
    <w:rsid w:val="71FC0CEF"/>
    <w:rsid w:val="7203DD99"/>
    <w:rsid w:val="7204BDA6"/>
    <w:rsid w:val="72071A04"/>
    <w:rsid w:val="720C1823"/>
    <w:rsid w:val="7210B00A"/>
    <w:rsid w:val="7212FBBA"/>
    <w:rsid w:val="7219A0D7"/>
    <w:rsid w:val="721DAAF7"/>
    <w:rsid w:val="722AC801"/>
    <w:rsid w:val="7235537F"/>
    <w:rsid w:val="72508DEF"/>
    <w:rsid w:val="725F2DA7"/>
    <w:rsid w:val="72686848"/>
    <w:rsid w:val="7269A38D"/>
    <w:rsid w:val="726D1ECD"/>
    <w:rsid w:val="72795557"/>
    <w:rsid w:val="7281CED4"/>
    <w:rsid w:val="7282E799"/>
    <w:rsid w:val="72842862"/>
    <w:rsid w:val="729908F2"/>
    <w:rsid w:val="72AA23C6"/>
    <w:rsid w:val="72AD36D2"/>
    <w:rsid w:val="72B1ADD2"/>
    <w:rsid w:val="72B88E9D"/>
    <w:rsid w:val="72BD7A88"/>
    <w:rsid w:val="72C266CC"/>
    <w:rsid w:val="72C3D9E0"/>
    <w:rsid w:val="72DE4915"/>
    <w:rsid w:val="72DF9C8D"/>
    <w:rsid w:val="7300F685"/>
    <w:rsid w:val="7306A349"/>
    <w:rsid w:val="7310D626"/>
    <w:rsid w:val="73262877"/>
    <w:rsid w:val="73272B6D"/>
    <w:rsid w:val="732C0EEE"/>
    <w:rsid w:val="73371A63"/>
    <w:rsid w:val="7363984B"/>
    <w:rsid w:val="7364E814"/>
    <w:rsid w:val="737024A3"/>
    <w:rsid w:val="737FDE23"/>
    <w:rsid w:val="73838CBB"/>
    <w:rsid w:val="73955E2A"/>
    <w:rsid w:val="7396410D"/>
    <w:rsid w:val="73A6B150"/>
    <w:rsid w:val="73B7EA9C"/>
    <w:rsid w:val="73BA1D29"/>
    <w:rsid w:val="73C22DB0"/>
    <w:rsid w:val="73CA83FA"/>
    <w:rsid w:val="73CB537A"/>
    <w:rsid w:val="73D00055"/>
    <w:rsid w:val="73D5D566"/>
    <w:rsid w:val="73D70AAF"/>
    <w:rsid w:val="73F331AC"/>
    <w:rsid w:val="73F9E294"/>
    <w:rsid w:val="73FFFF71"/>
    <w:rsid w:val="740C7EA6"/>
    <w:rsid w:val="740E9C8A"/>
    <w:rsid w:val="740F1855"/>
    <w:rsid w:val="74105699"/>
    <w:rsid w:val="74136660"/>
    <w:rsid w:val="7415F726"/>
    <w:rsid w:val="7417B73F"/>
    <w:rsid w:val="741829FC"/>
    <w:rsid w:val="7419D44F"/>
    <w:rsid w:val="741B5C18"/>
    <w:rsid w:val="74201404"/>
    <w:rsid w:val="74216B97"/>
    <w:rsid w:val="7424E609"/>
    <w:rsid w:val="743188E6"/>
    <w:rsid w:val="743516DD"/>
    <w:rsid w:val="7440F7B3"/>
    <w:rsid w:val="744F9D18"/>
    <w:rsid w:val="7453D01C"/>
    <w:rsid w:val="7463AB9F"/>
    <w:rsid w:val="746D2811"/>
    <w:rsid w:val="7471D6C9"/>
    <w:rsid w:val="7474895D"/>
    <w:rsid w:val="74807B5A"/>
    <w:rsid w:val="7491386B"/>
    <w:rsid w:val="7498419C"/>
    <w:rsid w:val="749AC217"/>
    <w:rsid w:val="74A24D0B"/>
    <w:rsid w:val="74A8BBD4"/>
    <w:rsid w:val="74ABE034"/>
    <w:rsid w:val="74B414EC"/>
    <w:rsid w:val="74B5F7E7"/>
    <w:rsid w:val="74DE0758"/>
    <w:rsid w:val="74E0188C"/>
    <w:rsid w:val="74E4D802"/>
    <w:rsid w:val="74E9D72E"/>
    <w:rsid w:val="74EB4C39"/>
    <w:rsid w:val="74F1957D"/>
    <w:rsid w:val="74F34C35"/>
    <w:rsid w:val="7503EBD3"/>
    <w:rsid w:val="7505AD62"/>
    <w:rsid w:val="75064AE2"/>
    <w:rsid w:val="750D780B"/>
    <w:rsid w:val="750F20AB"/>
    <w:rsid w:val="75125301"/>
    <w:rsid w:val="75128585"/>
    <w:rsid w:val="752D5CE1"/>
    <w:rsid w:val="753C5E14"/>
    <w:rsid w:val="754E8147"/>
    <w:rsid w:val="754F4C2C"/>
    <w:rsid w:val="7551E60D"/>
    <w:rsid w:val="7555D14C"/>
    <w:rsid w:val="755B17F9"/>
    <w:rsid w:val="7560B2CD"/>
    <w:rsid w:val="7568F10E"/>
    <w:rsid w:val="7580B4D5"/>
    <w:rsid w:val="7583FF08"/>
    <w:rsid w:val="758701DA"/>
    <w:rsid w:val="7588875C"/>
    <w:rsid w:val="759B728A"/>
    <w:rsid w:val="759C76DE"/>
    <w:rsid w:val="75B342F3"/>
    <w:rsid w:val="75B55BF1"/>
    <w:rsid w:val="75C5FFC8"/>
    <w:rsid w:val="75D51201"/>
    <w:rsid w:val="75D7E21B"/>
    <w:rsid w:val="75D88C24"/>
    <w:rsid w:val="75DF1AF7"/>
    <w:rsid w:val="75E23ED0"/>
    <w:rsid w:val="75E8F571"/>
    <w:rsid w:val="75F0FAF7"/>
    <w:rsid w:val="75F25599"/>
    <w:rsid w:val="75F669DB"/>
    <w:rsid w:val="75F6E278"/>
    <w:rsid w:val="761B4301"/>
    <w:rsid w:val="76247B95"/>
    <w:rsid w:val="7624D68A"/>
    <w:rsid w:val="7629EED5"/>
    <w:rsid w:val="76397C53"/>
    <w:rsid w:val="7653BB01"/>
    <w:rsid w:val="765FB88B"/>
    <w:rsid w:val="7662B7DE"/>
    <w:rsid w:val="76678E0E"/>
    <w:rsid w:val="766B34DF"/>
    <w:rsid w:val="766C8FE3"/>
    <w:rsid w:val="766C9486"/>
    <w:rsid w:val="766F27D6"/>
    <w:rsid w:val="767033DF"/>
    <w:rsid w:val="76863D31"/>
    <w:rsid w:val="768882E8"/>
    <w:rsid w:val="768ECFD9"/>
    <w:rsid w:val="768FFA26"/>
    <w:rsid w:val="7692749C"/>
    <w:rsid w:val="76A6B049"/>
    <w:rsid w:val="76A6F9AB"/>
    <w:rsid w:val="76B85FA5"/>
    <w:rsid w:val="76BDBA4E"/>
    <w:rsid w:val="76BFE331"/>
    <w:rsid w:val="76C1BAD3"/>
    <w:rsid w:val="76D53F5A"/>
    <w:rsid w:val="76D783B2"/>
    <w:rsid w:val="76DC266F"/>
    <w:rsid w:val="76E6D891"/>
    <w:rsid w:val="76F3E40A"/>
    <w:rsid w:val="76F9AB45"/>
    <w:rsid w:val="76FBE2D9"/>
    <w:rsid w:val="77100C80"/>
    <w:rsid w:val="7720D8F6"/>
    <w:rsid w:val="7722F7A6"/>
    <w:rsid w:val="7723069E"/>
    <w:rsid w:val="7740D95E"/>
    <w:rsid w:val="7741850B"/>
    <w:rsid w:val="774A36D6"/>
    <w:rsid w:val="775EE0DC"/>
    <w:rsid w:val="77601AA7"/>
    <w:rsid w:val="77604AFF"/>
    <w:rsid w:val="7769B880"/>
    <w:rsid w:val="776CA041"/>
    <w:rsid w:val="776D514E"/>
    <w:rsid w:val="777AD9DC"/>
    <w:rsid w:val="778A47CC"/>
    <w:rsid w:val="77987B1D"/>
    <w:rsid w:val="779A9470"/>
    <w:rsid w:val="77A1E8AD"/>
    <w:rsid w:val="77AC37A8"/>
    <w:rsid w:val="77AE70B2"/>
    <w:rsid w:val="77B170A2"/>
    <w:rsid w:val="77B2F852"/>
    <w:rsid w:val="77BB2486"/>
    <w:rsid w:val="77C5B65D"/>
    <w:rsid w:val="77C89B3F"/>
    <w:rsid w:val="77CFC211"/>
    <w:rsid w:val="77D10F65"/>
    <w:rsid w:val="77D2A3D4"/>
    <w:rsid w:val="77DA8E73"/>
    <w:rsid w:val="77DC21D6"/>
    <w:rsid w:val="77DF997A"/>
    <w:rsid w:val="77EB6862"/>
    <w:rsid w:val="77F506F2"/>
    <w:rsid w:val="77FCFE4A"/>
    <w:rsid w:val="780D205C"/>
    <w:rsid w:val="780E9022"/>
    <w:rsid w:val="781AA4CF"/>
    <w:rsid w:val="78285111"/>
    <w:rsid w:val="782F6434"/>
    <w:rsid w:val="78372981"/>
    <w:rsid w:val="78407662"/>
    <w:rsid w:val="784C7CB1"/>
    <w:rsid w:val="785408BE"/>
    <w:rsid w:val="785B5B25"/>
    <w:rsid w:val="78602E56"/>
    <w:rsid w:val="78716F00"/>
    <w:rsid w:val="787C2E19"/>
    <w:rsid w:val="787D2C66"/>
    <w:rsid w:val="788C3AB2"/>
    <w:rsid w:val="78956F0D"/>
    <w:rsid w:val="789E3796"/>
    <w:rsid w:val="78AB4561"/>
    <w:rsid w:val="78AEF224"/>
    <w:rsid w:val="78B2795B"/>
    <w:rsid w:val="78B8ED92"/>
    <w:rsid w:val="78BA6CBD"/>
    <w:rsid w:val="78C1BAE8"/>
    <w:rsid w:val="78D431EB"/>
    <w:rsid w:val="78DF6276"/>
    <w:rsid w:val="78E32F45"/>
    <w:rsid w:val="78F0096C"/>
    <w:rsid w:val="78F74F60"/>
    <w:rsid w:val="78F87D1A"/>
    <w:rsid w:val="78FB19B8"/>
    <w:rsid w:val="7906E82F"/>
    <w:rsid w:val="7908E103"/>
    <w:rsid w:val="790CEC3F"/>
    <w:rsid w:val="7914E0AD"/>
    <w:rsid w:val="79173A28"/>
    <w:rsid w:val="792E4402"/>
    <w:rsid w:val="79343806"/>
    <w:rsid w:val="79396A46"/>
    <w:rsid w:val="793A6DD9"/>
    <w:rsid w:val="793B7853"/>
    <w:rsid w:val="7941D4CF"/>
    <w:rsid w:val="794419C8"/>
    <w:rsid w:val="79454520"/>
    <w:rsid w:val="7946AF5C"/>
    <w:rsid w:val="7951AEC4"/>
    <w:rsid w:val="7954D36B"/>
    <w:rsid w:val="7961E748"/>
    <w:rsid w:val="796414B5"/>
    <w:rsid w:val="7967AF15"/>
    <w:rsid w:val="79711C06"/>
    <w:rsid w:val="7974DB32"/>
    <w:rsid w:val="797B71EE"/>
    <w:rsid w:val="797E886F"/>
    <w:rsid w:val="798F6C10"/>
    <w:rsid w:val="79910029"/>
    <w:rsid w:val="7992F00A"/>
    <w:rsid w:val="7993923D"/>
    <w:rsid w:val="799B8E78"/>
    <w:rsid w:val="79A3C64D"/>
    <w:rsid w:val="79A5C6A8"/>
    <w:rsid w:val="79A97C35"/>
    <w:rsid w:val="79B4E48E"/>
    <w:rsid w:val="79BD033A"/>
    <w:rsid w:val="79C1428E"/>
    <w:rsid w:val="79C71618"/>
    <w:rsid w:val="79DD2B4D"/>
    <w:rsid w:val="79E1D87F"/>
    <w:rsid w:val="79E686C0"/>
    <w:rsid w:val="79EE0D2B"/>
    <w:rsid w:val="79F786D4"/>
    <w:rsid w:val="79F9550A"/>
    <w:rsid w:val="79FCD8F2"/>
    <w:rsid w:val="7A01B20C"/>
    <w:rsid w:val="7A08B536"/>
    <w:rsid w:val="7A0ED6B9"/>
    <w:rsid w:val="7A12DF0B"/>
    <w:rsid w:val="7A236597"/>
    <w:rsid w:val="7A3610EF"/>
    <w:rsid w:val="7A38DE1F"/>
    <w:rsid w:val="7A3D5581"/>
    <w:rsid w:val="7A407CB1"/>
    <w:rsid w:val="7A4CA819"/>
    <w:rsid w:val="7A5481C6"/>
    <w:rsid w:val="7A5B7972"/>
    <w:rsid w:val="7A5DD5D6"/>
    <w:rsid w:val="7A5E8EC8"/>
    <w:rsid w:val="7A690E46"/>
    <w:rsid w:val="7A6AB213"/>
    <w:rsid w:val="7A6C6487"/>
    <w:rsid w:val="7A81CC61"/>
    <w:rsid w:val="7A89EFF0"/>
    <w:rsid w:val="7A8BFD07"/>
    <w:rsid w:val="7A944AA5"/>
    <w:rsid w:val="7AA41D53"/>
    <w:rsid w:val="7AB40588"/>
    <w:rsid w:val="7ABDE46B"/>
    <w:rsid w:val="7AC08A1D"/>
    <w:rsid w:val="7AC632AB"/>
    <w:rsid w:val="7AC91C18"/>
    <w:rsid w:val="7AD334C1"/>
    <w:rsid w:val="7AD8F531"/>
    <w:rsid w:val="7AF32DBB"/>
    <w:rsid w:val="7B094339"/>
    <w:rsid w:val="7B0968B4"/>
    <w:rsid w:val="7B14D340"/>
    <w:rsid w:val="7B1D4FF8"/>
    <w:rsid w:val="7B1DFD80"/>
    <w:rsid w:val="7B1FC734"/>
    <w:rsid w:val="7B23A122"/>
    <w:rsid w:val="7B2A3C18"/>
    <w:rsid w:val="7B2B3CD8"/>
    <w:rsid w:val="7B3437AB"/>
    <w:rsid w:val="7B408B46"/>
    <w:rsid w:val="7B41F77E"/>
    <w:rsid w:val="7B42770B"/>
    <w:rsid w:val="7B5208BF"/>
    <w:rsid w:val="7B621C4A"/>
    <w:rsid w:val="7B6899DF"/>
    <w:rsid w:val="7B6A5630"/>
    <w:rsid w:val="7B76BFA7"/>
    <w:rsid w:val="7B87DBDD"/>
    <w:rsid w:val="7B8C3EEA"/>
    <w:rsid w:val="7B8D22A9"/>
    <w:rsid w:val="7B8F5F17"/>
    <w:rsid w:val="7B8F664D"/>
    <w:rsid w:val="7B9BAC9B"/>
    <w:rsid w:val="7BA0FFFF"/>
    <w:rsid w:val="7BA3F6B4"/>
    <w:rsid w:val="7BA432B0"/>
    <w:rsid w:val="7BADC21B"/>
    <w:rsid w:val="7BB06A87"/>
    <w:rsid w:val="7BB8F1B1"/>
    <w:rsid w:val="7BBAAFDF"/>
    <w:rsid w:val="7BC0B165"/>
    <w:rsid w:val="7BC2DA8A"/>
    <w:rsid w:val="7BC9523B"/>
    <w:rsid w:val="7BD76574"/>
    <w:rsid w:val="7BE46289"/>
    <w:rsid w:val="7BED0064"/>
    <w:rsid w:val="7BF566FB"/>
    <w:rsid w:val="7BFEB4C1"/>
    <w:rsid w:val="7BFF11BD"/>
    <w:rsid w:val="7BFF55BF"/>
    <w:rsid w:val="7C01CCCB"/>
    <w:rsid w:val="7C074534"/>
    <w:rsid w:val="7C18BEAC"/>
    <w:rsid w:val="7C20C460"/>
    <w:rsid w:val="7C215491"/>
    <w:rsid w:val="7C240A42"/>
    <w:rsid w:val="7C3E42E3"/>
    <w:rsid w:val="7C42B34D"/>
    <w:rsid w:val="7C441BFF"/>
    <w:rsid w:val="7C451F1F"/>
    <w:rsid w:val="7C4D3197"/>
    <w:rsid w:val="7C60F1BC"/>
    <w:rsid w:val="7C6AB631"/>
    <w:rsid w:val="7C6CFFD5"/>
    <w:rsid w:val="7C6F5A05"/>
    <w:rsid w:val="7C74C4DC"/>
    <w:rsid w:val="7C75663C"/>
    <w:rsid w:val="7C76BE9B"/>
    <w:rsid w:val="7C79E17D"/>
    <w:rsid w:val="7C85FB50"/>
    <w:rsid w:val="7C8A66D3"/>
    <w:rsid w:val="7C8C7C6A"/>
    <w:rsid w:val="7C8E49B6"/>
    <w:rsid w:val="7C982E85"/>
    <w:rsid w:val="7C99FF88"/>
    <w:rsid w:val="7C9EF099"/>
    <w:rsid w:val="7C9FE5A4"/>
    <w:rsid w:val="7CB6B4B0"/>
    <w:rsid w:val="7CB9EC95"/>
    <w:rsid w:val="7CC02E57"/>
    <w:rsid w:val="7CC8D7D9"/>
    <w:rsid w:val="7CD7EF17"/>
    <w:rsid w:val="7CE0ECD7"/>
    <w:rsid w:val="7CE23F76"/>
    <w:rsid w:val="7CEE232B"/>
    <w:rsid w:val="7CF70868"/>
    <w:rsid w:val="7D00A7BA"/>
    <w:rsid w:val="7D057DF1"/>
    <w:rsid w:val="7D0A1022"/>
    <w:rsid w:val="7D0F7FFB"/>
    <w:rsid w:val="7D10141F"/>
    <w:rsid w:val="7D136747"/>
    <w:rsid w:val="7D15AC9E"/>
    <w:rsid w:val="7D285D2A"/>
    <w:rsid w:val="7D2AE12D"/>
    <w:rsid w:val="7D2C113C"/>
    <w:rsid w:val="7D2E971A"/>
    <w:rsid w:val="7D31BFEA"/>
    <w:rsid w:val="7D394664"/>
    <w:rsid w:val="7D39FDE4"/>
    <w:rsid w:val="7D464F69"/>
    <w:rsid w:val="7D4B5B7D"/>
    <w:rsid w:val="7D502665"/>
    <w:rsid w:val="7D572A53"/>
    <w:rsid w:val="7D5E2D45"/>
    <w:rsid w:val="7D5E6747"/>
    <w:rsid w:val="7D647CB2"/>
    <w:rsid w:val="7D6B8954"/>
    <w:rsid w:val="7D772C18"/>
    <w:rsid w:val="7D79912A"/>
    <w:rsid w:val="7D7F89C0"/>
    <w:rsid w:val="7D8BC5EE"/>
    <w:rsid w:val="7D8CE67D"/>
    <w:rsid w:val="7D8F9F09"/>
    <w:rsid w:val="7D950195"/>
    <w:rsid w:val="7D9F7B5F"/>
    <w:rsid w:val="7DA6D2E9"/>
    <w:rsid w:val="7DA7BB3B"/>
    <w:rsid w:val="7DB5BD61"/>
    <w:rsid w:val="7DC2A002"/>
    <w:rsid w:val="7DC8DEF1"/>
    <w:rsid w:val="7DCAAF3B"/>
    <w:rsid w:val="7DCFD716"/>
    <w:rsid w:val="7DD5FAE2"/>
    <w:rsid w:val="7DD8296A"/>
    <w:rsid w:val="7DDC8930"/>
    <w:rsid w:val="7DDE2C5E"/>
    <w:rsid w:val="7DE27B8C"/>
    <w:rsid w:val="7DE3BB3B"/>
    <w:rsid w:val="7DE3C722"/>
    <w:rsid w:val="7DEED460"/>
    <w:rsid w:val="7DF0CA16"/>
    <w:rsid w:val="7E0C49D9"/>
    <w:rsid w:val="7E143057"/>
    <w:rsid w:val="7E1747A6"/>
    <w:rsid w:val="7E186A50"/>
    <w:rsid w:val="7E1AA7CC"/>
    <w:rsid w:val="7E1DC837"/>
    <w:rsid w:val="7E228A40"/>
    <w:rsid w:val="7E357B8C"/>
    <w:rsid w:val="7E40CB19"/>
    <w:rsid w:val="7E42FC46"/>
    <w:rsid w:val="7E446F5D"/>
    <w:rsid w:val="7E52BAC9"/>
    <w:rsid w:val="7E56BEF3"/>
    <w:rsid w:val="7E570729"/>
    <w:rsid w:val="7E581878"/>
    <w:rsid w:val="7E5F156C"/>
    <w:rsid w:val="7E620AF8"/>
    <w:rsid w:val="7E67F305"/>
    <w:rsid w:val="7E6D6589"/>
    <w:rsid w:val="7E75D0AF"/>
    <w:rsid w:val="7E808F55"/>
    <w:rsid w:val="7E836999"/>
    <w:rsid w:val="7E973AA1"/>
    <w:rsid w:val="7EB359FC"/>
    <w:rsid w:val="7EB3F9DE"/>
    <w:rsid w:val="7EBB9CCF"/>
    <w:rsid w:val="7EC09E4F"/>
    <w:rsid w:val="7EC0CAF6"/>
    <w:rsid w:val="7EC269DD"/>
    <w:rsid w:val="7EC39BF0"/>
    <w:rsid w:val="7EC3D289"/>
    <w:rsid w:val="7ECA62DB"/>
    <w:rsid w:val="7ECBFA8F"/>
    <w:rsid w:val="7ECE08F0"/>
    <w:rsid w:val="7ED17D99"/>
    <w:rsid w:val="7ED592B1"/>
    <w:rsid w:val="7EDCF0A6"/>
    <w:rsid w:val="7EE89638"/>
    <w:rsid w:val="7EEBB5FF"/>
    <w:rsid w:val="7EEDFB92"/>
    <w:rsid w:val="7EEE26A4"/>
    <w:rsid w:val="7EF4390A"/>
    <w:rsid w:val="7EF5D965"/>
    <w:rsid w:val="7EF6FC0B"/>
    <w:rsid w:val="7F048BB8"/>
    <w:rsid w:val="7F084EFA"/>
    <w:rsid w:val="7F0D2B64"/>
    <w:rsid w:val="7F126026"/>
    <w:rsid w:val="7F129A9E"/>
    <w:rsid w:val="7F14CDB6"/>
    <w:rsid w:val="7F18DD22"/>
    <w:rsid w:val="7F36CC3C"/>
    <w:rsid w:val="7F38CB9E"/>
    <w:rsid w:val="7F3B3191"/>
    <w:rsid w:val="7F3DB327"/>
    <w:rsid w:val="7F430D09"/>
    <w:rsid w:val="7F45788F"/>
    <w:rsid w:val="7F48D4E8"/>
    <w:rsid w:val="7F496C78"/>
    <w:rsid w:val="7F4D2548"/>
    <w:rsid w:val="7F6368D1"/>
    <w:rsid w:val="7F63D80A"/>
    <w:rsid w:val="7F640526"/>
    <w:rsid w:val="7F6A4CC6"/>
    <w:rsid w:val="7F700FC3"/>
    <w:rsid w:val="7F722BF6"/>
    <w:rsid w:val="7F75CEC1"/>
    <w:rsid w:val="7F8294B9"/>
    <w:rsid w:val="7F8403F3"/>
    <w:rsid w:val="7F8B8A1B"/>
    <w:rsid w:val="7F940A8A"/>
    <w:rsid w:val="7F9DF144"/>
    <w:rsid w:val="7F9F9CE5"/>
    <w:rsid w:val="7F9FE69A"/>
    <w:rsid w:val="7FB0FA57"/>
    <w:rsid w:val="7FB9322D"/>
    <w:rsid w:val="7FB9DF7F"/>
    <w:rsid w:val="7FBA4A0E"/>
    <w:rsid w:val="7FD73800"/>
    <w:rsid w:val="7FF45E3F"/>
    <w:rsid w:val="7FF981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892BC23-89C4-469D-AAE4-2496DE5E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cs-CZ"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uppressAutoHyphens/>
      <w:spacing w:after="0" w:line="240" w:lineRule="auto"/>
      <w:jc w:val="both"/>
    </w:pPr>
    <w:rPr>
      <w:rFonts w:eastAsia="Times New Roman" w:cs="Times New Roman"/>
      <w:sz w:val="24"/>
      <w:szCs w:val="24"/>
      <w:lang w:eastAsia="cs-CZ"/>
    </w:rPr>
  </w:style>
  <w:style w:type="paragraph" w:styleId="Nadpis1">
    <w:name w:val="heading 1"/>
    <w:basedOn w:val="Normln"/>
    <w:next w:val="Normln"/>
    <w:qFormat/>
    <w:pPr>
      <w:keepNext/>
      <w:keepLines/>
      <w:overflowPunct w:val="0"/>
      <w:autoSpaceDE w:val="0"/>
      <w:spacing w:before="120" w:after="120"/>
      <w:jc w:val="center"/>
      <w:outlineLvl w:val="0"/>
    </w:pPr>
    <w:rPr>
      <w:b/>
      <w:kern w:val="3"/>
      <w:sz w:val="28"/>
      <w:szCs w:val="20"/>
    </w:rPr>
  </w:style>
  <w:style w:type="paragraph" w:styleId="Nadpis2">
    <w:name w:val="heading 2"/>
    <w:basedOn w:val="Normln"/>
    <w:next w:val="Normln"/>
    <w:uiPriority w:val="9"/>
    <w:qFormat/>
    <w:pPr>
      <w:keepNext/>
      <w:numPr>
        <w:ilvl w:val="1"/>
        <w:numId w:val="1"/>
      </w:numPr>
      <w:spacing w:before="120" w:after="120"/>
      <w:outlineLvl w:val="1"/>
    </w:pPr>
    <w:rPr>
      <w:b/>
      <w:bCs/>
      <w:iCs/>
      <w:szCs w:val="28"/>
    </w:rPr>
  </w:style>
  <w:style w:type="paragraph" w:styleId="Nadpis3">
    <w:name w:val="heading 3"/>
    <w:basedOn w:val="Normln"/>
    <w:next w:val="Normln"/>
    <w:qFormat/>
    <w:pPr>
      <w:keepNext/>
      <w:keepLines/>
      <w:outlineLvl w:val="2"/>
    </w:pPr>
    <w:rPr>
      <w:b/>
      <w:bCs/>
      <w:color w:val="000000"/>
    </w:rPr>
  </w:style>
  <w:style w:type="paragraph" w:styleId="Nadpis4">
    <w:name w:val="heading 4"/>
    <w:basedOn w:val="Normln"/>
    <w:next w:val="Normln"/>
    <w:uiPriority w:val="9"/>
    <w:qFormat/>
    <w:pPr>
      <w:keepNext/>
      <w:outlineLvl w:val="3"/>
    </w:pPr>
    <w:rPr>
      <w:b/>
      <w:bCs/>
      <w:szCs w:val="28"/>
    </w:rPr>
  </w:style>
  <w:style w:type="paragraph" w:styleId="Nadpis5">
    <w:name w:val="heading 5"/>
    <w:basedOn w:val="Normln"/>
    <w:next w:val="Normln"/>
    <w:uiPriority w:val="9"/>
    <w:qFormat/>
    <w:pPr>
      <w:outlineLvl w:val="4"/>
    </w:pPr>
    <w:rPr>
      <w:bCs/>
      <w:iCs/>
      <w:szCs w:val="26"/>
      <w:u w:val="single"/>
    </w:rPr>
  </w:style>
  <w:style w:type="paragraph" w:styleId="Nadpis6">
    <w:name w:val="heading 6"/>
    <w:basedOn w:val="Normln"/>
    <w:next w:val="Normln"/>
    <w:link w:val="Nadpis6Char"/>
    <w:uiPriority w:val="9"/>
    <w:unhideWhenUsed/>
    <w:qFormat/>
    <w:rsid w:val="00413FF3"/>
    <w:pPr>
      <w:keepNext/>
      <w:keepLines/>
      <w:suppressAutoHyphens w:val="0"/>
      <w:autoSpaceDN/>
      <w:spacing w:before="40"/>
      <w:ind w:left="1152" w:hanging="1152"/>
      <w:textAlignment w:val="auto"/>
      <w:outlineLvl w:val="5"/>
    </w:pPr>
    <w:rPr>
      <w:rFonts w:asciiTheme="majorHAnsi" w:eastAsiaTheme="majorEastAsia" w:hAnsiTheme="majorHAnsi" w:cstheme="majorBidi"/>
      <w:color w:val="1F4D78" w:themeColor="accent1" w:themeShade="7F"/>
      <w:lang w:eastAsia="en-US"/>
    </w:rPr>
  </w:style>
  <w:style w:type="paragraph" w:styleId="Nadpis7">
    <w:name w:val="heading 7"/>
    <w:basedOn w:val="Normln"/>
    <w:next w:val="Normln"/>
    <w:link w:val="Nadpis7Char"/>
    <w:uiPriority w:val="9"/>
    <w:semiHidden/>
    <w:unhideWhenUsed/>
    <w:qFormat/>
    <w:rsid w:val="00413FF3"/>
    <w:pPr>
      <w:keepNext/>
      <w:keepLines/>
      <w:suppressAutoHyphens w:val="0"/>
      <w:autoSpaceDN/>
      <w:spacing w:before="40"/>
      <w:ind w:left="1296" w:hanging="1296"/>
      <w:textAlignment w:val="auto"/>
      <w:outlineLvl w:val="6"/>
    </w:pPr>
    <w:rPr>
      <w:rFonts w:asciiTheme="majorHAnsi" w:eastAsiaTheme="majorEastAsia" w:hAnsiTheme="majorHAnsi" w:cstheme="majorBidi"/>
      <w:i/>
      <w:iCs/>
      <w:color w:val="1F4D78" w:themeColor="accent1" w:themeShade="7F"/>
      <w:lang w:eastAsia="en-US"/>
    </w:rPr>
  </w:style>
  <w:style w:type="paragraph" w:styleId="Nadpis8">
    <w:name w:val="heading 8"/>
    <w:basedOn w:val="Normln"/>
    <w:next w:val="Normln"/>
    <w:link w:val="Nadpis8Char"/>
    <w:uiPriority w:val="9"/>
    <w:semiHidden/>
    <w:unhideWhenUsed/>
    <w:qFormat/>
    <w:rsid w:val="00413FF3"/>
    <w:pPr>
      <w:keepNext/>
      <w:keepLines/>
      <w:suppressAutoHyphens w:val="0"/>
      <w:autoSpaceDN/>
      <w:spacing w:before="40"/>
      <w:ind w:left="1440" w:hanging="1440"/>
      <w:textAlignment w:val="auto"/>
      <w:outlineLvl w:val="7"/>
    </w:pPr>
    <w:rPr>
      <w:rFonts w:asciiTheme="majorHAnsi" w:eastAsiaTheme="majorEastAsia" w:hAnsiTheme="majorHAnsi" w:cstheme="majorBidi"/>
      <w:color w:val="272727" w:themeColor="text1" w:themeTint="D8"/>
      <w:sz w:val="21"/>
      <w:szCs w:val="21"/>
      <w:lang w:eastAsia="en-US"/>
    </w:rPr>
  </w:style>
  <w:style w:type="paragraph" w:styleId="Nadpis9">
    <w:name w:val="heading 9"/>
    <w:basedOn w:val="Normln"/>
    <w:next w:val="Normln"/>
    <w:uiPriority w:val="9"/>
    <w:qFormat/>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WWOutlineListStyle">
    <w:name w:val="WW_OutlineListStyle"/>
    <w:basedOn w:val="Bezseznamu"/>
    <w:pPr>
      <w:numPr>
        <w:numId w:val="1"/>
      </w:numPr>
    </w:pPr>
  </w:style>
  <w:style w:type="character" w:customStyle="1" w:styleId="Nadpis1Char">
    <w:name w:val="Nadpis 1 Char"/>
    <w:basedOn w:val="Standardnpsmoodstavce"/>
    <w:rPr>
      <w:rFonts w:ascii="Calibri Light" w:eastAsia="MS Gothic" w:hAnsi="Calibri Light" w:cs="Times New Roman"/>
      <w:color w:val="2E74B5"/>
      <w:sz w:val="32"/>
      <w:szCs w:val="32"/>
      <w:lang w:eastAsia="cs-CZ"/>
    </w:rPr>
  </w:style>
  <w:style w:type="character" w:customStyle="1" w:styleId="Nadpis2Char">
    <w:name w:val="Nadpis 2 Char"/>
    <w:basedOn w:val="Standardnpsmoodstavce"/>
    <w:uiPriority w:val="9"/>
    <w:rPr>
      <w:rFonts w:ascii="Calibri Light" w:eastAsia="MS Gothic" w:hAnsi="Calibri Light" w:cs="Times New Roman"/>
      <w:color w:val="2E74B5"/>
      <w:sz w:val="26"/>
      <w:szCs w:val="26"/>
      <w:lang w:eastAsia="cs-CZ"/>
    </w:rPr>
  </w:style>
  <w:style w:type="character" w:customStyle="1" w:styleId="Nadpis3Char">
    <w:name w:val="Nadpis 3 Char"/>
    <w:basedOn w:val="Standardnpsmoodstavce"/>
    <w:rPr>
      <w:rFonts w:ascii="Calibri Light" w:eastAsia="MS Gothic" w:hAnsi="Calibri Light" w:cs="Times New Roman"/>
      <w:color w:val="1F4D78"/>
      <w:sz w:val="24"/>
      <w:szCs w:val="24"/>
      <w:lang w:eastAsia="cs-CZ"/>
    </w:rPr>
  </w:style>
  <w:style w:type="character" w:customStyle="1" w:styleId="Nadpis4Char">
    <w:name w:val="Nadpis 4 Char"/>
    <w:basedOn w:val="Standardnpsmoodstavce"/>
    <w:uiPriority w:val="9"/>
    <w:rPr>
      <w:rFonts w:ascii="Calibri Light" w:eastAsia="MS Gothic" w:hAnsi="Calibri Light" w:cs="Times New Roman"/>
      <w:i/>
      <w:iCs/>
      <w:color w:val="2E74B5"/>
      <w:sz w:val="24"/>
      <w:szCs w:val="24"/>
      <w:lang w:eastAsia="cs-CZ"/>
    </w:rPr>
  </w:style>
  <w:style w:type="character" w:customStyle="1" w:styleId="Nadpis5Char">
    <w:name w:val="Nadpis 5 Char"/>
    <w:basedOn w:val="Standardnpsmoodstavce"/>
    <w:uiPriority w:val="9"/>
    <w:rPr>
      <w:rFonts w:ascii="Calibri Light" w:eastAsia="MS Gothic" w:hAnsi="Calibri Light" w:cs="Times New Roman"/>
      <w:color w:val="2E74B5"/>
      <w:sz w:val="24"/>
      <w:szCs w:val="24"/>
      <w:lang w:eastAsia="cs-CZ"/>
    </w:rPr>
  </w:style>
  <w:style w:type="character" w:customStyle="1" w:styleId="Nadpis9Char">
    <w:name w:val="Nadpis 9 Char"/>
    <w:basedOn w:val="Standardnpsmoodstavce"/>
    <w:uiPriority w:val="9"/>
    <w:rPr>
      <w:rFonts w:ascii="Calibri Light" w:eastAsia="MS Gothic" w:hAnsi="Calibri Light" w:cs="Times New Roman"/>
      <w:i/>
      <w:iCs/>
      <w:color w:val="272727"/>
      <w:sz w:val="21"/>
      <w:szCs w:val="21"/>
      <w:lang w:eastAsia="cs-CZ"/>
    </w:rPr>
  </w:style>
  <w:style w:type="character" w:customStyle="1" w:styleId="Nadpis1Char1">
    <w:name w:val="Nadpis 1 Char1"/>
    <w:basedOn w:val="Standardnpsmoodstavce"/>
    <w:rPr>
      <w:rFonts w:eastAsia="Times New Roman" w:cs="Times New Roman"/>
      <w:b/>
      <w:kern w:val="3"/>
      <w:sz w:val="28"/>
      <w:szCs w:val="20"/>
      <w:lang w:eastAsia="cs-CZ"/>
    </w:rPr>
  </w:style>
  <w:style w:type="character" w:customStyle="1" w:styleId="Nadpis2Char1">
    <w:name w:val="Nadpis 2 Char1"/>
    <w:basedOn w:val="Standardnpsmoodstavce"/>
    <w:rPr>
      <w:rFonts w:eastAsia="Times New Roman" w:cs="Times New Roman"/>
      <w:b/>
      <w:bCs/>
      <w:iCs/>
      <w:sz w:val="24"/>
      <w:szCs w:val="28"/>
      <w:lang w:eastAsia="cs-CZ"/>
    </w:rPr>
  </w:style>
  <w:style w:type="character" w:customStyle="1" w:styleId="Nadpis3Char1">
    <w:name w:val="Nadpis 3 Char1"/>
    <w:basedOn w:val="Standardnpsmoodstavce"/>
    <w:rPr>
      <w:rFonts w:eastAsia="Times New Roman" w:cs="Times New Roman"/>
      <w:b/>
      <w:bCs/>
      <w:color w:val="000000"/>
      <w:sz w:val="24"/>
      <w:szCs w:val="24"/>
      <w:lang w:eastAsia="cs-CZ"/>
    </w:rPr>
  </w:style>
  <w:style w:type="character" w:customStyle="1" w:styleId="Nadpis4Char1">
    <w:name w:val="Nadpis 4 Char1"/>
    <w:basedOn w:val="Standardnpsmoodstavce"/>
    <w:rPr>
      <w:rFonts w:ascii="Calibri" w:eastAsia="Times New Roman" w:hAnsi="Calibri" w:cs="Times New Roman"/>
      <w:b/>
      <w:bCs/>
      <w:sz w:val="24"/>
      <w:szCs w:val="28"/>
      <w:lang w:eastAsia="cs-CZ"/>
    </w:rPr>
  </w:style>
  <w:style w:type="character" w:customStyle="1" w:styleId="Nadpis5Char1">
    <w:name w:val="Nadpis 5 Char1"/>
    <w:basedOn w:val="Standardnpsmoodstavce"/>
    <w:rPr>
      <w:rFonts w:ascii="Calibri" w:eastAsia="Times New Roman" w:hAnsi="Calibri" w:cs="Times New Roman"/>
      <w:bCs/>
      <w:iCs/>
      <w:sz w:val="24"/>
      <w:szCs w:val="26"/>
      <w:u w:val="single"/>
      <w:lang w:eastAsia="cs-CZ"/>
    </w:rPr>
  </w:style>
  <w:style w:type="character" w:customStyle="1" w:styleId="Nadpis9Char1">
    <w:name w:val="Nadpis 9 Char1"/>
    <w:basedOn w:val="Standardnpsmoodstavce"/>
    <w:rPr>
      <w:rFonts w:ascii="Cambria" w:eastAsia="Times New Roman" w:hAnsi="Cambria" w:cs="Times New Roman"/>
      <w:lang w:eastAsia="cs-CZ"/>
    </w:rPr>
  </w:style>
  <w:style w:type="paragraph" w:styleId="Vrazncitt">
    <w:name w:val="Intense Quote"/>
    <w:basedOn w:val="Normln"/>
    <w:next w:val="Normln"/>
    <w:pPr>
      <w:pBdr>
        <w:bottom w:val="single" w:sz="4" w:space="4" w:color="4F81BD"/>
      </w:pBdr>
      <w:spacing w:before="200" w:after="280"/>
      <w:ind w:left="936" w:right="936"/>
    </w:pPr>
    <w:rPr>
      <w:b/>
      <w:bCs/>
      <w:i/>
      <w:iCs/>
      <w:color w:val="4F81BD"/>
    </w:rPr>
  </w:style>
  <w:style w:type="character" w:customStyle="1" w:styleId="VrazncittChar">
    <w:name w:val="Výrazný citát Char"/>
    <w:basedOn w:val="Standardnpsmoodstavce"/>
    <w:rPr>
      <w:rFonts w:ascii="Arial" w:eastAsia="Times New Roman" w:hAnsi="Arial" w:cs="Times New Roman"/>
      <w:b/>
      <w:bCs/>
      <w:i/>
      <w:iCs/>
      <w:color w:val="4F81BD"/>
      <w:sz w:val="24"/>
      <w:szCs w:val="24"/>
      <w:lang w:eastAsia="cs-CZ"/>
    </w:rPr>
  </w:style>
  <w:style w:type="character" w:customStyle="1" w:styleId="CitaceintenzivnChar">
    <w:name w:val="Citace – intenzivní Char"/>
    <w:basedOn w:val="Standardnpsmoodstavce"/>
    <w:rPr>
      <w:rFonts w:cs="Times New Roman"/>
      <w:b/>
      <w:bCs/>
      <w:i/>
      <w:iCs/>
      <w:color w:val="4F81BD"/>
      <w:sz w:val="24"/>
      <w:szCs w:val="24"/>
    </w:rPr>
  </w:style>
  <w:style w:type="character" w:styleId="Zdraznnintenzivn">
    <w:name w:val="Intense Emphasis"/>
    <w:basedOn w:val="Standardnpsmoodstavce"/>
    <w:rPr>
      <w:rFonts w:cs="Times New Roman"/>
      <w:b/>
      <w:bCs/>
      <w:i/>
      <w:iCs/>
      <w:color w:val="4F81BD"/>
    </w:rPr>
  </w:style>
  <w:style w:type="paragraph" w:customStyle="1" w:styleId="Bn">
    <w:name w:val="Běžný"/>
    <w:basedOn w:val="Normln"/>
    <w:pPr>
      <w:spacing w:before="40" w:line="276" w:lineRule="auto"/>
      <w:ind w:firstLine="284"/>
    </w:pPr>
    <w:rPr>
      <w:rFonts w:ascii="Palatino Linotype" w:hAnsi="Palatino Linotype"/>
      <w:sz w:val="22"/>
      <w:szCs w:val="22"/>
    </w:rPr>
  </w:style>
  <w:style w:type="paragraph" w:styleId="Zkladntext3">
    <w:name w:val="Body Text 3"/>
    <w:basedOn w:val="Normln"/>
    <w:pPr>
      <w:spacing w:after="120"/>
    </w:pPr>
    <w:rPr>
      <w:sz w:val="16"/>
      <w:szCs w:val="16"/>
      <w:lang w:eastAsia="en-US"/>
    </w:rPr>
  </w:style>
  <w:style w:type="character" w:customStyle="1" w:styleId="Zkladntext3Char">
    <w:name w:val="Základní text 3 Char"/>
    <w:basedOn w:val="Standardnpsmoodstavce"/>
    <w:rPr>
      <w:rFonts w:ascii="Arial" w:eastAsia="Times New Roman" w:hAnsi="Arial" w:cs="Times New Roman"/>
      <w:sz w:val="16"/>
      <w:szCs w:val="16"/>
      <w:lang w:eastAsia="cs-CZ"/>
    </w:rPr>
  </w:style>
  <w:style w:type="character" w:customStyle="1" w:styleId="Zkladntext3Char1">
    <w:name w:val="Základní text 3 Char1"/>
    <w:basedOn w:val="Standardnpsmoodstavce"/>
    <w:rPr>
      <w:rFonts w:ascii="Arial" w:eastAsia="Times New Roman" w:hAnsi="Arial" w:cs="Times New Roman"/>
      <w:sz w:val="16"/>
      <w:szCs w:val="16"/>
    </w:rPr>
  </w:style>
  <w:style w:type="paragraph" w:styleId="Zkladntextodsazen">
    <w:name w:val="Body Text Indent"/>
    <w:basedOn w:val="Normln"/>
    <w:uiPriority w:val="99"/>
    <w:pPr>
      <w:spacing w:after="120"/>
      <w:ind w:left="283"/>
    </w:pPr>
  </w:style>
  <w:style w:type="character" w:customStyle="1" w:styleId="ZkladntextodsazenChar">
    <w:name w:val="Základní text odsazený Char"/>
    <w:basedOn w:val="Standardnpsmoodstavce"/>
    <w:uiPriority w:val="99"/>
    <w:rPr>
      <w:rFonts w:ascii="Arial" w:eastAsia="Times New Roman" w:hAnsi="Arial" w:cs="Times New Roman"/>
      <w:sz w:val="24"/>
      <w:szCs w:val="24"/>
      <w:lang w:eastAsia="cs-CZ"/>
    </w:rPr>
  </w:style>
  <w:style w:type="character" w:customStyle="1" w:styleId="ZkladntextodsazenChar1">
    <w:name w:val="Základní text odsazený Char1"/>
    <w:basedOn w:val="Standardnpsmoodstavce"/>
    <w:rPr>
      <w:rFonts w:ascii="Arial" w:eastAsia="Times New Roman" w:hAnsi="Arial" w:cs="Times New Roman"/>
      <w:sz w:val="24"/>
      <w:szCs w:val="24"/>
      <w:lang w:eastAsia="cs-CZ"/>
    </w:rPr>
  </w:style>
  <w:style w:type="paragraph" w:customStyle="1" w:styleId="Zkladn">
    <w:name w:val="Základní"/>
    <w:basedOn w:val="Normln"/>
    <w:pPr>
      <w:spacing w:before="120"/>
    </w:pPr>
    <w:rPr>
      <w:lang w:eastAsia="en-US"/>
    </w:rPr>
  </w:style>
  <w:style w:type="paragraph" w:styleId="Textpoznpodarou">
    <w:name w:val="footnote text"/>
    <w:basedOn w:val="Normln"/>
    <w:uiPriority w:val="99"/>
    <w:rPr>
      <w:sz w:val="20"/>
      <w:szCs w:val="20"/>
    </w:rPr>
  </w:style>
  <w:style w:type="character" w:customStyle="1" w:styleId="TextpoznpodarouChar">
    <w:name w:val="Text pozn. pod čarou Char"/>
    <w:basedOn w:val="Standardnpsmoodstavce"/>
    <w:uiPriority w:val="99"/>
    <w:rPr>
      <w:rFonts w:ascii="Arial" w:eastAsia="Times New Roman" w:hAnsi="Arial" w:cs="Times New Roman"/>
      <w:sz w:val="20"/>
      <w:szCs w:val="20"/>
      <w:lang w:eastAsia="cs-CZ"/>
    </w:rPr>
  </w:style>
  <w:style w:type="character" w:customStyle="1" w:styleId="TextpoznpodarouChar1">
    <w:name w:val="Text pozn. pod čarou Char1"/>
    <w:basedOn w:val="Standardnpsmoodstavce"/>
    <w:rPr>
      <w:rFonts w:ascii="Arial" w:eastAsia="Times New Roman" w:hAnsi="Arial" w:cs="Times New Roman"/>
      <w:sz w:val="20"/>
      <w:szCs w:val="20"/>
      <w:lang w:eastAsia="cs-CZ"/>
    </w:rPr>
  </w:style>
  <w:style w:type="character" w:styleId="Znakapoznpodarou">
    <w:name w:val="footnote reference"/>
    <w:aliases w:val="Footnote,Footnote call"/>
    <w:basedOn w:val="Standardnpsmoodstavce"/>
    <w:uiPriority w:val="99"/>
    <w:rPr>
      <w:rFonts w:cs="Times New Roman"/>
      <w:position w:val="0"/>
      <w:vertAlign w:val="superscript"/>
    </w:rPr>
  </w:style>
  <w:style w:type="paragraph" w:styleId="Zhlav">
    <w:name w:val="header"/>
    <w:basedOn w:val="Normln"/>
    <w:uiPriority w:val="99"/>
    <w:pPr>
      <w:tabs>
        <w:tab w:val="center" w:pos="4536"/>
        <w:tab w:val="right" w:pos="9072"/>
      </w:tabs>
    </w:pPr>
  </w:style>
  <w:style w:type="character" w:customStyle="1" w:styleId="ZhlavChar">
    <w:name w:val="Záhlaví Char"/>
    <w:basedOn w:val="Standardnpsmoodstavce"/>
    <w:uiPriority w:val="99"/>
    <w:rPr>
      <w:rFonts w:ascii="Arial" w:eastAsia="Times New Roman" w:hAnsi="Arial" w:cs="Times New Roman"/>
      <w:sz w:val="24"/>
      <w:szCs w:val="24"/>
      <w:lang w:eastAsia="cs-CZ"/>
    </w:rPr>
  </w:style>
  <w:style w:type="character" w:customStyle="1" w:styleId="ZhlavChar1">
    <w:name w:val="Záhlaví Char1"/>
    <w:basedOn w:val="Standardnpsmoodstavce"/>
    <w:rPr>
      <w:rFonts w:ascii="Arial" w:eastAsia="Times New Roman" w:hAnsi="Arial" w:cs="Times New Roman"/>
      <w:sz w:val="24"/>
      <w:szCs w:val="24"/>
      <w:lang w:eastAsia="cs-CZ"/>
    </w:rPr>
  </w:style>
  <w:style w:type="paragraph" w:styleId="Zpat">
    <w:name w:val="footer"/>
    <w:basedOn w:val="Normln"/>
    <w:pPr>
      <w:tabs>
        <w:tab w:val="center" w:pos="4536"/>
        <w:tab w:val="right" w:pos="9072"/>
      </w:tabs>
    </w:pPr>
  </w:style>
  <w:style w:type="character" w:customStyle="1" w:styleId="ZpatChar">
    <w:name w:val="Zápatí Char"/>
    <w:basedOn w:val="Standardnpsmoodstavce"/>
    <w:rPr>
      <w:rFonts w:ascii="Arial" w:eastAsia="Times New Roman" w:hAnsi="Arial" w:cs="Times New Roman"/>
      <w:sz w:val="24"/>
      <w:szCs w:val="24"/>
      <w:lang w:eastAsia="cs-CZ"/>
    </w:rPr>
  </w:style>
  <w:style w:type="character" w:customStyle="1" w:styleId="ZpatChar1">
    <w:name w:val="Zápatí Char1"/>
    <w:basedOn w:val="Standardnpsmoodstavce"/>
    <w:rPr>
      <w:rFonts w:ascii="Arial" w:eastAsia="Times New Roman" w:hAnsi="Arial" w:cs="Times New Roman"/>
      <w:sz w:val="24"/>
      <w:szCs w:val="24"/>
      <w:lang w:eastAsia="cs-CZ"/>
    </w:rPr>
  </w:style>
  <w:style w:type="paragraph" w:styleId="Odstavecseseznamem">
    <w:name w:val="List Paragraph"/>
    <w:aliases w:val="Nad,Nadpis pro KZ,Odstavec_muj,odrážky"/>
    <w:basedOn w:val="Normln"/>
    <w:uiPriority w:val="34"/>
    <w:qFormat/>
    <w:pPr>
      <w:spacing w:after="120"/>
      <w:ind w:left="709"/>
    </w:pPr>
  </w:style>
  <w:style w:type="character" w:styleId="Odkaznakoment">
    <w:name w:val="annotation reference"/>
    <w:basedOn w:val="Standardnpsmoodstavce"/>
    <w:uiPriority w:val="99"/>
    <w:rPr>
      <w:rFonts w:cs="Times New Roman"/>
      <w:sz w:val="16"/>
      <w:szCs w:val="16"/>
    </w:rPr>
  </w:style>
  <w:style w:type="paragraph" w:styleId="Textkomente">
    <w:name w:val="annotation text"/>
    <w:basedOn w:val="Normln"/>
    <w:uiPriority w:val="99"/>
    <w:rPr>
      <w:sz w:val="20"/>
      <w:szCs w:val="20"/>
    </w:rPr>
  </w:style>
  <w:style w:type="character" w:customStyle="1" w:styleId="TextkomenteChar">
    <w:name w:val="Text komentáře Char"/>
    <w:basedOn w:val="Standardnpsmoodstavce"/>
    <w:uiPriority w:val="99"/>
    <w:rPr>
      <w:rFonts w:ascii="Arial" w:eastAsia="Times New Roman" w:hAnsi="Arial" w:cs="Times New Roman"/>
      <w:sz w:val="20"/>
      <w:szCs w:val="20"/>
      <w:lang w:eastAsia="cs-CZ"/>
    </w:rPr>
  </w:style>
  <w:style w:type="paragraph" w:styleId="Pedmtkomente">
    <w:name w:val="annotation subject"/>
    <w:basedOn w:val="Textkomente"/>
    <w:next w:val="Textkomente"/>
    <w:uiPriority w:val="99"/>
    <w:rPr>
      <w:b/>
      <w:bCs/>
    </w:rPr>
  </w:style>
  <w:style w:type="character" w:customStyle="1" w:styleId="PedmtkomenteChar">
    <w:name w:val="Předmět komentáře Char"/>
    <w:basedOn w:val="TextkomenteChar"/>
    <w:uiPriority w:val="99"/>
    <w:rPr>
      <w:rFonts w:ascii="Arial" w:eastAsia="Times New Roman" w:hAnsi="Arial" w:cs="Times New Roman"/>
      <w:b/>
      <w:bCs/>
      <w:sz w:val="20"/>
      <w:szCs w:val="20"/>
      <w:lang w:eastAsia="cs-CZ"/>
    </w:rPr>
  </w:style>
  <w:style w:type="paragraph" w:styleId="Revize">
    <w:name w:val="Revision"/>
    <w:uiPriority w:val="99"/>
    <w:pPr>
      <w:suppressAutoHyphens/>
      <w:spacing w:after="0" w:line="240" w:lineRule="auto"/>
    </w:pPr>
    <w:rPr>
      <w:rFonts w:ascii="Times New Roman" w:eastAsia="Times New Roman" w:hAnsi="Times New Roman" w:cs="Times New Roman"/>
      <w:sz w:val="24"/>
      <w:szCs w:val="24"/>
      <w:lang w:eastAsia="cs-CZ"/>
    </w:rPr>
  </w:style>
  <w:style w:type="paragraph" w:styleId="Textbubliny">
    <w:name w:val="Balloon Text"/>
    <w:basedOn w:val="Normln"/>
    <w:uiPriority w:val="99"/>
    <w:rPr>
      <w:rFonts w:ascii="Tahoma" w:hAnsi="Tahoma" w:cs="Tahoma"/>
      <w:sz w:val="16"/>
      <w:szCs w:val="16"/>
    </w:rPr>
  </w:style>
  <w:style w:type="character" w:customStyle="1" w:styleId="TextbublinyChar">
    <w:name w:val="Text bubliny Char"/>
    <w:basedOn w:val="Standardnpsmoodstavce"/>
    <w:uiPriority w:val="99"/>
    <w:rPr>
      <w:rFonts w:ascii="Tahoma" w:eastAsia="Times New Roman" w:hAnsi="Tahoma" w:cs="Tahoma"/>
      <w:sz w:val="16"/>
      <w:szCs w:val="16"/>
      <w:lang w:eastAsia="cs-CZ"/>
    </w:rPr>
  </w:style>
  <w:style w:type="paragraph" w:styleId="Zkladntext">
    <w:name w:val="Body Text"/>
    <w:basedOn w:val="Normln"/>
    <w:uiPriority w:val="99"/>
    <w:rPr>
      <w:rFonts w:cs="Arial"/>
      <w:i/>
      <w:sz w:val="22"/>
      <w:lang w:eastAsia="en-US"/>
    </w:rPr>
  </w:style>
  <w:style w:type="character" w:customStyle="1" w:styleId="ZkladntextChar">
    <w:name w:val="Základní text Char"/>
    <w:basedOn w:val="Standardnpsmoodstavce"/>
    <w:uiPriority w:val="99"/>
    <w:rPr>
      <w:rFonts w:ascii="Arial" w:eastAsia="Times New Roman" w:hAnsi="Arial" w:cs="Arial"/>
      <w:i/>
      <w:szCs w:val="24"/>
    </w:rPr>
  </w:style>
  <w:style w:type="paragraph" w:styleId="Prosttext">
    <w:name w:val="Plain Text"/>
    <w:basedOn w:val="Normln"/>
    <w:rPr>
      <w:rFonts w:ascii="Consolas" w:hAnsi="Consolas"/>
      <w:sz w:val="21"/>
      <w:szCs w:val="21"/>
      <w:lang w:eastAsia="en-US"/>
    </w:rPr>
  </w:style>
  <w:style w:type="character" w:customStyle="1" w:styleId="ProsttextChar">
    <w:name w:val="Prostý text Char"/>
    <w:basedOn w:val="Standardnpsmoodstavce"/>
    <w:rPr>
      <w:rFonts w:ascii="Consolas" w:eastAsia="Times New Roman" w:hAnsi="Consolas" w:cs="Times New Roman"/>
      <w:sz w:val="21"/>
      <w:szCs w:val="21"/>
    </w:rPr>
  </w:style>
  <w:style w:type="paragraph" w:styleId="Zkladntextodsazen3">
    <w:name w:val="Body Text Indent 3"/>
    <w:basedOn w:val="Normln"/>
    <w:pPr>
      <w:spacing w:after="120"/>
      <w:ind w:left="283"/>
    </w:pPr>
    <w:rPr>
      <w:sz w:val="16"/>
      <w:szCs w:val="16"/>
    </w:rPr>
  </w:style>
  <w:style w:type="character" w:customStyle="1" w:styleId="Zkladntextodsazen3Char">
    <w:name w:val="Základní text odsazený 3 Char"/>
    <w:basedOn w:val="Standardnpsmoodstavce"/>
    <w:rPr>
      <w:rFonts w:ascii="Arial" w:eastAsia="Times New Roman" w:hAnsi="Arial" w:cs="Times New Roman"/>
      <w:sz w:val="16"/>
      <w:szCs w:val="16"/>
      <w:lang w:eastAsia="cs-CZ"/>
    </w:rPr>
  </w:style>
  <w:style w:type="paragraph" w:customStyle="1" w:styleId="NadpisKZ">
    <w:name w:val="Nadpis KZ"/>
    <w:basedOn w:val="Zkladntext2"/>
  </w:style>
  <w:style w:type="paragraph" w:styleId="Zkladntext2">
    <w:name w:val="Body Text 2"/>
    <w:basedOn w:val="Normln"/>
    <w:pPr>
      <w:spacing w:after="120" w:line="480" w:lineRule="auto"/>
    </w:pPr>
  </w:style>
  <w:style w:type="character" w:customStyle="1" w:styleId="Zkladntext2Char">
    <w:name w:val="Základní text 2 Char"/>
    <w:basedOn w:val="Standardnpsmoodstavce"/>
    <w:rPr>
      <w:rFonts w:ascii="Arial" w:eastAsia="Times New Roman" w:hAnsi="Arial" w:cs="Times New Roman"/>
      <w:sz w:val="24"/>
      <w:szCs w:val="24"/>
      <w:lang w:eastAsia="cs-CZ"/>
    </w:rPr>
  </w:style>
  <w:style w:type="paragraph" w:customStyle="1" w:styleId="Char4CharCharCharCharCharCharCharCharChar">
    <w:name w:val="Char4 Char Char Char Char Char Char Char Char Char"/>
    <w:basedOn w:val="Normln"/>
    <w:pPr>
      <w:spacing w:after="160" w:line="240" w:lineRule="exact"/>
    </w:pPr>
    <w:rPr>
      <w:rFonts w:ascii="Times New Roman Bold" w:hAnsi="Times New Roman Bold"/>
      <w:sz w:val="22"/>
      <w:szCs w:val="26"/>
      <w:lang w:val="sk-SK" w:eastAsia="en-US"/>
    </w:rPr>
  </w:style>
  <w:style w:type="paragraph" w:styleId="Seznamsodrkami3">
    <w:name w:val="List Bullet 3"/>
    <w:basedOn w:val="Normln"/>
    <w:pPr>
      <w:numPr>
        <w:numId w:val="3"/>
      </w:numPr>
      <w:spacing w:before="120" w:after="120"/>
    </w:pPr>
    <w:rPr>
      <w:rFonts w:ascii="Times New Roman" w:hAnsi="Times New Roman"/>
    </w:rPr>
  </w:style>
  <w:style w:type="character" w:styleId="Siln">
    <w:name w:val="Strong"/>
    <w:basedOn w:val="Standardnpsmoodstavce"/>
    <w:uiPriority w:val="22"/>
    <w:qFormat/>
    <w:rPr>
      <w:rFonts w:cs="Times New Roman"/>
      <w:b/>
      <w:bCs/>
    </w:rPr>
  </w:style>
  <w:style w:type="paragraph" w:customStyle="1" w:styleId="xl71">
    <w:name w:val="xl71"/>
    <w:basedOn w:val="Normln"/>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cs="Arial"/>
      <w:sz w:val="16"/>
      <w:szCs w:val="16"/>
    </w:rPr>
  </w:style>
  <w:style w:type="character" w:customStyle="1" w:styleId="A1">
    <w:name w:val="A1"/>
    <w:rPr>
      <w:color w:val="000000"/>
      <w:sz w:val="20"/>
    </w:rPr>
  </w:style>
  <w:style w:type="character" w:styleId="Hypertextovodkaz">
    <w:name w:val="Hyperlink"/>
    <w:basedOn w:val="Standardnpsmoodstavce"/>
    <w:uiPriority w:val="99"/>
    <w:rPr>
      <w:rFonts w:cs="Times New Roman"/>
      <w:color w:val="0000FF"/>
      <w:u w:val="single"/>
    </w:rPr>
  </w:style>
  <w:style w:type="character" w:styleId="Zdraznn">
    <w:name w:val="Emphasis"/>
    <w:basedOn w:val="Standardnpsmoodstavce"/>
    <w:uiPriority w:val="20"/>
    <w:qFormat/>
    <w:rPr>
      <w:rFonts w:cs="Times New Roman"/>
      <w:i/>
      <w:iCs/>
    </w:rPr>
  </w:style>
  <w:style w:type="paragraph" w:customStyle="1" w:styleId="xl94">
    <w:name w:val="xl94"/>
    <w:basedOn w:val="Normln"/>
    <w:pPr>
      <w:pBdr>
        <w:top w:val="single" w:sz="8" w:space="0" w:color="000000"/>
        <w:left w:val="single" w:sz="8" w:space="0" w:color="000000"/>
        <w:bottom w:val="single" w:sz="8" w:space="0" w:color="000000"/>
        <w:right w:val="single" w:sz="8" w:space="0" w:color="000000"/>
      </w:pBdr>
      <w:spacing w:before="100" w:after="100"/>
    </w:pPr>
    <w:rPr>
      <w:rFonts w:cs="Arial"/>
    </w:rPr>
  </w:style>
  <w:style w:type="paragraph" w:customStyle="1" w:styleId="Default">
    <w:name w:val="Default"/>
    <w:pPr>
      <w:suppressAutoHyphens/>
      <w:autoSpaceDE w:val="0"/>
      <w:spacing w:after="0" w:line="240" w:lineRule="auto"/>
    </w:pPr>
    <w:rPr>
      <w:rFonts w:ascii="Times New Roman" w:eastAsia="Times New Roman" w:hAnsi="Times New Roman" w:cs="Times New Roman"/>
      <w:color w:val="000000"/>
      <w:sz w:val="24"/>
      <w:szCs w:val="24"/>
      <w:lang w:eastAsia="cs-CZ"/>
    </w:rPr>
  </w:style>
  <w:style w:type="character" w:customStyle="1" w:styleId="cizojazycne">
    <w:name w:val="cizojazycne"/>
    <w:basedOn w:val="Standardnpsmoodstavce"/>
    <w:rPr>
      <w:rFonts w:cs="Times New Roman"/>
    </w:rPr>
  </w:style>
  <w:style w:type="paragraph" w:styleId="Zkladntextodsazen2">
    <w:name w:val="Body Text Indent 2"/>
    <w:basedOn w:val="Normln"/>
    <w:pPr>
      <w:spacing w:after="120" w:line="480" w:lineRule="auto"/>
      <w:ind w:left="283"/>
    </w:pPr>
  </w:style>
  <w:style w:type="character" w:customStyle="1" w:styleId="Zkladntextodsazen2Char">
    <w:name w:val="Základní text odsazený 2 Char"/>
    <w:basedOn w:val="Standardnpsmoodstavce"/>
    <w:rPr>
      <w:rFonts w:ascii="Arial" w:eastAsia="Times New Roman" w:hAnsi="Arial" w:cs="Times New Roman"/>
      <w:sz w:val="24"/>
      <w:szCs w:val="24"/>
      <w:lang w:eastAsia="cs-CZ"/>
    </w:rPr>
  </w:style>
  <w:style w:type="paragraph" w:customStyle="1" w:styleId="Odstavecseseznamem2">
    <w:name w:val="Odstavec se seznamem2"/>
    <w:basedOn w:val="Normln"/>
    <w:pPr>
      <w:spacing w:after="160" w:line="256" w:lineRule="auto"/>
      <w:ind w:left="720"/>
    </w:pPr>
    <w:rPr>
      <w:sz w:val="22"/>
      <w:szCs w:val="22"/>
      <w:lang w:eastAsia="en-US"/>
    </w:rPr>
  </w:style>
  <w:style w:type="paragraph" w:customStyle="1" w:styleId="poznmkapodarou">
    <w:name w:val="poznámka pod čarou"/>
    <w:basedOn w:val="Normln"/>
    <w:pPr>
      <w:ind w:left="284" w:hanging="284"/>
    </w:pPr>
    <w:rPr>
      <w:rFonts w:cs="Arial"/>
      <w:sz w:val="20"/>
      <w:szCs w:val="20"/>
      <w:lang w:eastAsia="en-US"/>
    </w:rPr>
  </w:style>
  <w:style w:type="paragraph" w:styleId="Textvysvtlivek">
    <w:name w:val="endnote text"/>
    <w:basedOn w:val="Normln"/>
    <w:rPr>
      <w:sz w:val="20"/>
      <w:szCs w:val="20"/>
    </w:rPr>
  </w:style>
  <w:style w:type="character" w:customStyle="1" w:styleId="TextvysvtlivekChar">
    <w:name w:val="Text vysvětlivek Char"/>
    <w:basedOn w:val="Standardnpsmoodstavce"/>
    <w:rPr>
      <w:rFonts w:ascii="Arial" w:eastAsia="Times New Roman" w:hAnsi="Arial" w:cs="Times New Roman"/>
      <w:sz w:val="20"/>
      <w:szCs w:val="20"/>
      <w:lang w:eastAsia="cs-CZ"/>
    </w:rPr>
  </w:style>
  <w:style w:type="character" w:styleId="Odkaznavysvtlivky">
    <w:name w:val="endnote reference"/>
    <w:basedOn w:val="Standardnpsmoodstavce"/>
    <w:rPr>
      <w:position w:val="0"/>
      <w:vertAlign w:val="superscript"/>
    </w:rPr>
  </w:style>
  <w:style w:type="paragraph" w:customStyle="1" w:styleId="NormlnKZ">
    <w:name w:val="Normální KZ"/>
    <w:basedOn w:val="Normln"/>
    <w:pPr>
      <w:spacing w:after="120"/>
      <w:ind w:firstLine="425"/>
    </w:pPr>
    <w:rPr>
      <w:rFonts w:ascii="Times New Roman" w:hAnsi="Times New Roman"/>
      <w:sz w:val="22"/>
      <w:szCs w:val="22"/>
    </w:rPr>
  </w:style>
  <w:style w:type="character" w:customStyle="1" w:styleId="OdstavecseseznamemChar">
    <w:name w:val="Odstavec se seznamem Char"/>
    <w:aliases w:val="Nad Char,Nadpis pro KZ Char,Odstavec_muj Char,odrážky Char"/>
    <w:basedOn w:val="Standardnpsmoodstavce"/>
    <w:uiPriority w:val="34"/>
    <w:rPr>
      <w:rFonts w:eastAsia="Times New Roman" w:cs="Times New Roman"/>
      <w:sz w:val="24"/>
      <w:szCs w:val="24"/>
      <w:lang w:eastAsia="cs-CZ"/>
    </w:rPr>
  </w:style>
  <w:style w:type="character" w:customStyle="1" w:styleId="tsubjname">
    <w:name w:val="tsubjname"/>
    <w:basedOn w:val="Standardnpsmoodstavce"/>
  </w:style>
  <w:style w:type="character" w:customStyle="1" w:styleId="shorttext">
    <w:name w:val="short_text"/>
    <w:basedOn w:val="Standardnpsmoodstavce"/>
  </w:style>
  <w:style w:type="paragraph" w:styleId="Bezmezer">
    <w:name w:val="No Spacing"/>
    <w:uiPriority w:val="1"/>
    <w:qFormat/>
    <w:pPr>
      <w:suppressAutoHyphens/>
      <w:spacing w:after="0" w:line="240" w:lineRule="auto"/>
    </w:pPr>
  </w:style>
  <w:style w:type="paragraph" w:customStyle="1" w:styleId="Pa18">
    <w:name w:val="Pa18"/>
    <w:basedOn w:val="Normln"/>
    <w:next w:val="Normln"/>
    <w:pPr>
      <w:autoSpaceDE w:val="0"/>
      <w:spacing w:line="211" w:lineRule="atLeast"/>
      <w:jc w:val="left"/>
    </w:pPr>
  </w:style>
  <w:style w:type="character" w:customStyle="1" w:styleId="A14">
    <w:name w:val="A14"/>
    <w:rPr>
      <w:b/>
      <w:color w:val="000000"/>
      <w:sz w:val="54"/>
    </w:rPr>
  </w:style>
  <w:style w:type="paragraph" w:customStyle="1" w:styleId="Pa19">
    <w:name w:val="Pa19"/>
    <w:basedOn w:val="Normln"/>
    <w:next w:val="Normln"/>
    <w:pPr>
      <w:autoSpaceDE w:val="0"/>
      <w:spacing w:line="211" w:lineRule="atLeast"/>
      <w:jc w:val="left"/>
    </w:pPr>
  </w:style>
  <w:style w:type="character" w:customStyle="1" w:styleId="A15">
    <w:name w:val="A15"/>
    <w:rPr>
      <w:color w:val="000000"/>
      <w:sz w:val="36"/>
      <w:szCs w:val="36"/>
    </w:rPr>
  </w:style>
  <w:style w:type="character" w:customStyle="1" w:styleId="A5">
    <w:name w:val="A5"/>
    <w:rPr>
      <w:b/>
      <w:bCs/>
      <w:color w:val="000000"/>
      <w:sz w:val="40"/>
      <w:szCs w:val="40"/>
    </w:rPr>
  </w:style>
  <w:style w:type="paragraph" w:styleId="Normlnweb">
    <w:name w:val="Normal (Web)"/>
    <w:basedOn w:val="Normln"/>
    <w:uiPriority w:val="99"/>
    <w:pPr>
      <w:spacing w:before="100" w:after="100"/>
      <w:jc w:val="left"/>
    </w:pPr>
    <w:rPr>
      <w:rFonts w:ascii="Times New Roman" w:hAnsi="Times New Roman"/>
    </w:rPr>
  </w:style>
  <w:style w:type="numbering" w:customStyle="1" w:styleId="Styl1">
    <w:name w:val="Styl1"/>
    <w:basedOn w:val="Bezseznamu"/>
    <w:pPr>
      <w:numPr>
        <w:numId w:val="2"/>
      </w:numPr>
    </w:pPr>
  </w:style>
  <w:style w:type="numbering" w:customStyle="1" w:styleId="LFO15">
    <w:name w:val="LFO15"/>
    <w:basedOn w:val="Bezseznamu"/>
    <w:pPr>
      <w:numPr>
        <w:numId w:val="3"/>
      </w:numPr>
    </w:pPr>
  </w:style>
  <w:style w:type="table" w:styleId="Mkatabulky">
    <w:name w:val="Table Grid"/>
    <w:basedOn w:val="Normlntabulka"/>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Standardnpsmoodstavce"/>
    <w:rsid w:val="009C73BC"/>
  </w:style>
  <w:style w:type="paragraph" w:customStyle="1" w:styleId="Odrkypuntky">
    <w:name w:val="Odrážky puntíky"/>
    <w:basedOn w:val="Normln"/>
    <w:rsid w:val="00C41F6B"/>
    <w:pPr>
      <w:numPr>
        <w:numId w:val="4"/>
      </w:numPr>
      <w:suppressAutoHyphens w:val="0"/>
      <w:autoSpaceDN/>
      <w:textAlignment w:val="auto"/>
    </w:pPr>
    <w:rPr>
      <w:rFonts w:eastAsiaTheme="minorHAnsi" w:cstheme="minorBidi"/>
      <w:szCs w:val="22"/>
      <w:lang w:eastAsia="en-US"/>
    </w:rPr>
  </w:style>
  <w:style w:type="character" w:customStyle="1" w:styleId="Nadpis20">
    <w:name w:val="Nadpis #2_"/>
    <w:basedOn w:val="Standardnpsmoodstavce"/>
    <w:link w:val="Nadpis21"/>
    <w:rsid w:val="00D75CF6"/>
    <w:rPr>
      <w:rFonts w:ascii="Arial" w:eastAsia="Arial" w:hAnsi="Arial"/>
      <w:b/>
      <w:bCs/>
      <w:sz w:val="50"/>
      <w:szCs w:val="50"/>
      <w:shd w:val="clear" w:color="auto" w:fill="FFFFFF"/>
    </w:rPr>
  </w:style>
  <w:style w:type="paragraph" w:customStyle="1" w:styleId="Nadpis21">
    <w:name w:val="Nadpis #2"/>
    <w:basedOn w:val="Normln"/>
    <w:link w:val="Nadpis20"/>
    <w:rsid w:val="00D75CF6"/>
    <w:pPr>
      <w:widowControl w:val="0"/>
      <w:shd w:val="clear" w:color="auto" w:fill="FFFFFF"/>
      <w:suppressAutoHyphens w:val="0"/>
      <w:autoSpaceDN/>
      <w:spacing w:after="4200"/>
      <w:ind w:left="640"/>
      <w:jc w:val="left"/>
      <w:textAlignment w:val="auto"/>
      <w:outlineLvl w:val="1"/>
    </w:pPr>
    <w:rPr>
      <w:rFonts w:ascii="Arial" w:eastAsia="Arial" w:hAnsi="Arial" w:cs="Arial"/>
      <w:b/>
      <w:bCs/>
      <w:sz w:val="50"/>
      <w:szCs w:val="50"/>
      <w:lang w:eastAsia="en-US"/>
    </w:rPr>
  </w:style>
  <w:style w:type="character" w:customStyle="1" w:styleId="Nadpis6Char">
    <w:name w:val="Nadpis 6 Char"/>
    <w:basedOn w:val="Standardnpsmoodstavce"/>
    <w:link w:val="Nadpis6"/>
    <w:uiPriority w:val="9"/>
    <w:rsid w:val="00413FF3"/>
    <w:rPr>
      <w:rFonts w:asciiTheme="majorHAnsi" w:eastAsiaTheme="majorEastAsia" w:hAnsiTheme="majorHAnsi" w:cstheme="majorBidi"/>
      <w:color w:val="1F4D78" w:themeColor="accent1" w:themeShade="7F"/>
      <w:sz w:val="24"/>
      <w:szCs w:val="24"/>
    </w:rPr>
  </w:style>
  <w:style w:type="character" w:customStyle="1" w:styleId="Nadpis7Char">
    <w:name w:val="Nadpis 7 Char"/>
    <w:basedOn w:val="Standardnpsmoodstavce"/>
    <w:link w:val="Nadpis7"/>
    <w:uiPriority w:val="9"/>
    <w:semiHidden/>
    <w:rsid w:val="00413FF3"/>
    <w:rPr>
      <w:rFonts w:asciiTheme="majorHAnsi" w:eastAsiaTheme="majorEastAsia" w:hAnsiTheme="majorHAnsi" w:cstheme="majorBidi"/>
      <w:i/>
      <w:iCs/>
      <w:color w:val="1F4D78" w:themeColor="accent1" w:themeShade="7F"/>
      <w:sz w:val="24"/>
      <w:szCs w:val="24"/>
    </w:rPr>
  </w:style>
  <w:style w:type="character" w:customStyle="1" w:styleId="Nadpis8Char">
    <w:name w:val="Nadpis 8 Char"/>
    <w:basedOn w:val="Standardnpsmoodstavce"/>
    <w:link w:val="Nadpis8"/>
    <w:uiPriority w:val="9"/>
    <w:semiHidden/>
    <w:rsid w:val="00413FF3"/>
    <w:rPr>
      <w:rFonts w:asciiTheme="majorHAnsi" w:eastAsiaTheme="majorEastAsia" w:hAnsiTheme="majorHAnsi" w:cstheme="majorBidi"/>
      <w:color w:val="272727" w:themeColor="text1" w:themeTint="D8"/>
      <w:sz w:val="21"/>
      <w:szCs w:val="21"/>
    </w:rPr>
  </w:style>
  <w:style w:type="paragraph" w:styleId="Titulek">
    <w:name w:val="caption"/>
    <w:basedOn w:val="Normln"/>
    <w:next w:val="Normln"/>
    <w:uiPriority w:val="35"/>
    <w:unhideWhenUsed/>
    <w:qFormat/>
    <w:rsid w:val="00413FF3"/>
    <w:pPr>
      <w:suppressAutoHyphens w:val="0"/>
      <w:autoSpaceDN/>
      <w:textAlignment w:val="auto"/>
    </w:pPr>
    <w:rPr>
      <w:rFonts w:eastAsiaTheme="minorHAnsi" w:cstheme="minorBidi"/>
      <w:iCs/>
      <w:szCs w:val="18"/>
      <w:lang w:eastAsia="en-US"/>
    </w:rPr>
  </w:style>
  <w:style w:type="table" w:customStyle="1" w:styleId="Mkatabulky22">
    <w:name w:val="Mřížka tabulky22"/>
    <w:basedOn w:val="Normlntabulka"/>
    <w:next w:val="Mkatabulky"/>
    <w:uiPriority w:val="39"/>
    <w:rsid w:val="00413FF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39"/>
    <w:rsid w:val="00413FF3"/>
    <w:pPr>
      <w:autoSpaceDN/>
      <w:spacing w:after="0" w:line="240" w:lineRule="auto"/>
      <w:jc w:val="both"/>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59"/>
    <w:rsid w:val="00413FF3"/>
    <w:pPr>
      <w:autoSpaceDN/>
      <w:spacing w:after="0" w:line="240" w:lineRule="auto"/>
      <w:textAlignment w:val="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semiHidden/>
    <w:rsid w:val="00413FF3"/>
  </w:style>
  <w:style w:type="character" w:styleId="Sledovanodkaz">
    <w:name w:val="FollowedHyperlink"/>
    <w:basedOn w:val="Standardnpsmoodstavce"/>
    <w:semiHidden/>
    <w:rsid w:val="00413FF3"/>
    <w:rPr>
      <w:color w:val="800080"/>
      <w:u w:val="single"/>
    </w:rPr>
  </w:style>
  <w:style w:type="character" w:customStyle="1" w:styleId="notranslate">
    <w:name w:val="notranslate"/>
    <w:basedOn w:val="Standardnpsmoodstavce"/>
    <w:rsid w:val="00413FF3"/>
  </w:style>
  <w:style w:type="character" w:customStyle="1" w:styleId="ZdrojChar">
    <w:name w:val="Zdroj Char"/>
    <w:basedOn w:val="Standardnpsmoodstavce"/>
    <w:link w:val="Zdroj"/>
    <w:locked/>
    <w:rsid w:val="00413FF3"/>
    <w:rPr>
      <w:rFonts w:cs="Calibri"/>
      <w:i/>
      <w:szCs w:val="18"/>
    </w:rPr>
  </w:style>
  <w:style w:type="paragraph" w:customStyle="1" w:styleId="Zdroj">
    <w:name w:val="Zdroj"/>
    <w:basedOn w:val="Normln"/>
    <w:link w:val="ZdrojChar"/>
    <w:qFormat/>
    <w:rsid w:val="00413FF3"/>
    <w:pPr>
      <w:suppressAutoHyphens w:val="0"/>
      <w:autoSpaceDN/>
      <w:ind w:left="57"/>
      <w:textAlignment w:val="auto"/>
    </w:pPr>
    <w:rPr>
      <w:rFonts w:eastAsia="Calibri" w:cs="Calibri"/>
      <w:i/>
      <w:sz w:val="22"/>
      <w:szCs w:val="18"/>
      <w:lang w:eastAsia="en-US"/>
    </w:rPr>
  </w:style>
  <w:style w:type="character" w:customStyle="1" w:styleId="CharStyle3">
    <w:name w:val="Char Style 3"/>
    <w:basedOn w:val="Standardnpsmoodstavce"/>
    <w:link w:val="Style2"/>
    <w:rsid w:val="00413FF3"/>
    <w:rPr>
      <w:shd w:val="clear" w:color="auto" w:fill="FFFFFF"/>
    </w:rPr>
  </w:style>
  <w:style w:type="paragraph" w:customStyle="1" w:styleId="Style2">
    <w:name w:val="Style 2"/>
    <w:basedOn w:val="Normln"/>
    <w:link w:val="CharStyle3"/>
    <w:rsid w:val="00413FF3"/>
    <w:pPr>
      <w:widowControl w:val="0"/>
      <w:shd w:val="clear" w:color="auto" w:fill="FFFFFF"/>
      <w:suppressAutoHyphens w:val="0"/>
      <w:autoSpaceDN/>
      <w:spacing w:after="280" w:line="244" w:lineRule="exact"/>
      <w:jc w:val="left"/>
      <w:textAlignment w:val="auto"/>
    </w:pPr>
    <w:rPr>
      <w:rFonts w:eastAsia="Calibri" w:cs="Arial"/>
      <w:sz w:val="22"/>
      <w:szCs w:val="22"/>
      <w:lang w:eastAsia="en-US"/>
    </w:rPr>
  </w:style>
  <w:style w:type="character" w:customStyle="1" w:styleId="CharStyle5">
    <w:name w:val="Char Style 5"/>
    <w:basedOn w:val="Standardnpsmoodstavce"/>
    <w:link w:val="Style4"/>
    <w:rsid w:val="00413FF3"/>
    <w:rPr>
      <w:sz w:val="21"/>
      <w:szCs w:val="21"/>
      <w:shd w:val="clear" w:color="auto" w:fill="FFFFFF"/>
    </w:rPr>
  </w:style>
  <w:style w:type="character" w:customStyle="1" w:styleId="CharStyle8">
    <w:name w:val="Char Style 8"/>
    <w:basedOn w:val="CharStyle5"/>
    <w:rsid w:val="00413FF3"/>
    <w:rPr>
      <w:rFonts w:ascii="Times New Roman" w:eastAsia="Times New Roman" w:hAnsi="Times New Roman" w:cs="Times New Roman"/>
      <w:color w:val="000000"/>
      <w:spacing w:val="0"/>
      <w:w w:val="100"/>
      <w:position w:val="0"/>
      <w:sz w:val="21"/>
      <w:szCs w:val="21"/>
      <w:shd w:val="clear" w:color="auto" w:fill="FFFFFF"/>
      <w:lang w:val="cs-CZ" w:eastAsia="cs-CZ" w:bidi="cs-CZ"/>
    </w:rPr>
  </w:style>
  <w:style w:type="character" w:customStyle="1" w:styleId="CharStyle9">
    <w:name w:val="Char Style 9"/>
    <w:basedOn w:val="CharStyle5"/>
    <w:rsid w:val="00413FF3"/>
    <w:rPr>
      <w:rFonts w:ascii="Times New Roman" w:eastAsia="Times New Roman" w:hAnsi="Times New Roman" w:cs="Times New Roman"/>
      <w:b/>
      <w:bCs/>
      <w:color w:val="000000"/>
      <w:spacing w:val="0"/>
      <w:w w:val="100"/>
      <w:position w:val="0"/>
      <w:sz w:val="20"/>
      <w:szCs w:val="20"/>
      <w:shd w:val="clear" w:color="auto" w:fill="FFFFFF"/>
      <w:lang w:val="cs-CZ" w:eastAsia="cs-CZ" w:bidi="cs-CZ"/>
    </w:rPr>
  </w:style>
  <w:style w:type="character" w:customStyle="1" w:styleId="CharStyle10">
    <w:name w:val="Char Style 10"/>
    <w:basedOn w:val="CharStyle5"/>
    <w:rsid w:val="00413FF3"/>
    <w:rPr>
      <w:rFonts w:ascii="Times New Roman" w:eastAsia="Times New Roman" w:hAnsi="Times New Roman" w:cs="Times New Roman"/>
      <w:color w:val="000000"/>
      <w:spacing w:val="0"/>
      <w:w w:val="100"/>
      <w:position w:val="0"/>
      <w:sz w:val="20"/>
      <w:szCs w:val="20"/>
      <w:shd w:val="clear" w:color="auto" w:fill="FFFFFF"/>
      <w:lang w:val="cs-CZ" w:eastAsia="cs-CZ" w:bidi="cs-CZ"/>
    </w:rPr>
  </w:style>
  <w:style w:type="paragraph" w:customStyle="1" w:styleId="Style4">
    <w:name w:val="Style 4"/>
    <w:basedOn w:val="Normln"/>
    <w:link w:val="CharStyle5"/>
    <w:rsid w:val="00413FF3"/>
    <w:pPr>
      <w:widowControl w:val="0"/>
      <w:shd w:val="clear" w:color="auto" w:fill="FFFFFF"/>
      <w:suppressAutoHyphens w:val="0"/>
      <w:autoSpaceDN/>
      <w:spacing w:before="240" w:after="180" w:line="288" w:lineRule="exact"/>
      <w:jc w:val="left"/>
      <w:textAlignment w:val="auto"/>
    </w:pPr>
    <w:rPr>
      <w:rFonts w:eastAsia="Calibri" w:cs="Arial"/>
      <w:sz w:val="21"/>
      <w:szCs w:val="21"/>
      <w:lang w:eastAsia="en-US"/>
    </w:rPr>
  </w:style>
  <w:style w:type="character" w:customStyle="1" w:styleId="CharStyle7">
    <w:name w:val="Char Style 7"/>
    <w:basedOn w:val="Standardnpsmoodstavce"/>
    <w:link w:val="Style6"/>
    <w:rsid w:val="00413FF3"/>
    <w:rPr>
      <w:rFonts w:ascii="Arial" w:eastAsia="Arial" w:hAnsi="Arial"/>
      <w:sz w:val="21"/>
      <w:szCs w:val="21"/>
      <w:shd w:val="clear" w:color="auto" w:fill="FFFFFF"/>
    </w:rPr>
  </w:style>
  <w:style w:type="paragraph" w:customStyle="1" w:styleId="Style6">
    <w:name w:val="Style 6"/>
    <w:basedOn w:val="Normln"/>
    <w:link w:val="CharStyle7"/>
    <w:rsid w:val="00413FF3"/>
    <w:pPr>
      <w:widowControl w:val="0"/>
      <w:shd w:val="clear" w:color="auto" w:fill="FFFFFF"/>
      <w:suppressAutoHyphens w:val="0"/>
      <w:autoSpaceDN/>
      <w:spacing w:line="292" w:lineRule="exact"/>
      <w:jc w:val="left"/>
      <w:textAlignment w:val="auto"/>
    </w:pPr>
    <w:rPr>
      <w:rFonts w:ascii="Arial" w:eastAsia="Arial" w:hAnsi="Arial" w:cs="Arial"/>
      <w:sz w:val="21"/>
      <w:szCs w:val="21"/>
      <w:lang w:eastAsia="en-US"/>
    </w:rPr>
  </w:style>
  <w:style w:type="character" w:customStyle="1" w:styleId="st1">
    <w:name w:val="st1"/>
    <w:basedOn w:val="Standardnpsmoodstavce"/>
    <w:rsid w:val="00413FF3"/>
  </w:style>
  <w:style w:type="character" w:customStyle="1" w:styleId="Zkladntext0">
    <w:name w:val="Základní text_"/>
    <w:basedOn w:val="Standardnpsmoodstavce"/>
    <w:link w:val="Zkladntext1"/>
    <w:locked/>
    <w:rsid w:val="00413FF3"/>
    <w:rPr>
      <w:rFonts w:cs="Calibri"/>
      <w:shd w:val="clear" w:color="auto" w:fill="FFFFFF"/>
    </w:rPr>
  </w:style>
  <w:style w:type="paragraph" w:customStyle="1" w:styleId="Zkladntext1">
    <w:name w:val="Základní text1"/>
    <w:basedOn w:val="Normln"/>
    <w:link w:val="Zkladntext0"/>
    <w:rsid w:val="00413FF3"/>
    <w:pPr>
      <w:widowControl w:val="0"/>
      <w:shd w:val="clear" w:color="auto" w:fill="FFFFFF"/>
      <w:suppressAutoHyphens w:val="0"/>
      <w:autoSpaceDN/>
      <w:spacing w:after="120"/>
      <w:textAlignment w:val="auto"/>
    </w:pPr>
    <w:rPr>
      <w:rFonts w:eastAsia="Calibri" w:cs="Calibri"/>
      <w:sz w:val="22"/>
      <w:szCs w:val="22"/>
      <w:lang w:eastAsia="en-US"/>
    </w:rPr>
  </w:style>
  <w:style w:type="character" w:customStyle="1" w:styleId="Nadpis30">
    <w:name w:val="Nadpis #3_"/>
    <w:basedOn w:val="Standardnpsmoodstavce"/>
    <w:link w:val="Nadpis31"/>
    <w:locked/>
    <w:rsid w:val="00413FF3"/>
    <w:rPr>
      <w:rFonts w:cs="Calibri"/>
      <w:b/>
      <w:bCs/>
      <w:shd w:val="clear" w:color="auto" w:fill="FFFFFF"/>
    </w:rPr>
  </w:style>
  <w:style w:type="paragraph" w:customStyle="1" w:styleId="Nadpis31">
    <w:name w:val="Nadpis #3"/>
    <w:basedOn w:val="Normln"/>
    <w:link w:val="Nadpis30"/>
    <w:rsid w:val="00413FF3"/>
    <w:pPr>
      <w:widowControl w:val="0"/>
      <w:shd w:val="clear" w:color="auto" w:fill="FFFFFF"/>
      <w:suppressAutoHyphens w:val="0"/>
      <w:autoSpaceDN/>
      <w:spacing w:line="420" w:lineRule="auto"/>
      <w:textAlignment w:val="auto"/>
      <w:outlineLvl w:val="2"/>
    </w:pPr>
    <w:rPr>
      <w:rFonts w:eastAsia="Calibri" w:cs="Calibri"/>
      <w:b/>
      <w:bCs/>
      <w:sz w:val="22"/>
      <w:szCs w:val="22"/>
      <w:lang w:eastAsia="en-US"/>
    </w:rPr>
  </w:style>
  <w:style w:type="character" w:customStyle="1" w:styleId="Styl1-NzevmateriluChar">
    <w:name w:val="Styl1 - Název materiálu Char"/>
    <w:link w:val="Styl1-Nzevmaterilu"/>
    <w:locked/>
    <w:rsid w:val="00413FF3"/>
    <w:rPr>
      <w:rFonts w:ascii="Arial" w:hAnsi="Arial"/>
      <w:b/>
      <w:noProof/>
      <w:szCs w:val="24"/>
    </w:rPr>
  </w:style>
  <w:style w:type="paragraph" w:customStyle="1" w:styleId="Styl1-Nzevmaterilu">
    <w:name w:val="Styl1 - Název materiálu"/>
    <w:basedOn w:val="Normln"/>
    <w:link w:val="Styl1-NzevmateriluChar"/>
    <w:qFormat/>
    <w:rsid w:val="00413FF3"/>
    <w:pPr>
      <w:suppressAutoHyphens w:val="0"/>
      <w:overflowPunct w:val="0"/>
      <w:autoSpaceDE w:val="0"/>
      <w:adjustRightInd w:val="0"/>
      <w:jc w:val="center"/>
      <w:textAlignment w:val="auto"/>
    </w:pPr>
    <w:rPr>
      <w:rFonts w:ascii="Arial" w:eastAsia="Calibri" w:hAnsi="Arial" w:cs="Arial"/>
      <w:b/>
      <w:noProof/>
      <w:sz w:val="22"/>
      <w:lang w:eastAsia="en-US"/>
    </w:rPr>
  </w:style>
  <w:style w:type="character" w:customStyle="1" w:styleId="Styl1-IChar">
    <w:name w:val="Styl1 - I. Char"/>
    <w:link w:val="Styl1-I"/>
    <w:locked/>
    <w:rsid w:val="00413FF3"/>
    <w:rPr>
      <w:rFonts w:ascii="Arial" w:hAnsi="Arial"/>
    </w:rPr>
  </w:style>
  <w:style w:type="paragraph" w:customStyle="1" w:styleId="Styl1-I">
    <w:name w:val="Styl1 - I."/>
    <w:basedOn w:val="Normln"/>
    <w:link w:val="Styl1-IChar"/>
    <w:qFormat/>
    <w:rsid w:val="00413FF3"/>
    <w:pPr>
      <w:numPr>
        <w:numId w:val="12"/>
      </w:numPr>
      <w:suppressAutoHyphens w:val="0"/>
      <w:overflowPunct w:val="0"/>
      <w:autoSpaceDE w:val="0"/>
      <w:adjustRightInd w:val="0"/>
      <w:spacing w:before="120" w:after="240"/>
      <w:ind w:left="357" w:hanging="357"/>
      <w:textAlignment w:val="auto"/>
    </w:pPr>
    <w:rPr>
      <w:rFonts w:ascii="Arial" w:eastAsia="Calibri" w:hAnsi="Arial" w:cs="Arial"/>
      <w:sz w:val="22"/>
      <w:szCs w:val="22"/>
      <w:lang w:eastAsia="en-US"/>
    </w:rPr>
  </w:style>
  <w:style w:type="character" w:customStyle="1" w:styleId="StylIChar">
    <w:name w:val="Styl I. Char"/>
    <w:link w:val="StylI"/>
    <w:locked/>
    <w:rsid w:val="00413FF3"/>
    <w:rPr>
      <w:rFonts w:ascii="Arial" w:hAnsi="Arial"/>
    </w:rPr>
  </w:style>
  <w:style w:type="paragraph" w:customStyle="1" w:styleId="StylI">
    <w:name w:val="Styl I."/>
    <w:basedOn w:val="Odstavecseseznamem"/>
    <w:link w:val="StylIChar"/>
    <w:qFormat/>
    <w:rsid w:val="00413FF3"/>
    <w:pPr>
      <w:numPr>
        <w:numId w:val="13"/>
      </w:numPr>
      <w:suppressAutoHyphens w:val="0"/>
      <w:autoSpaceDN/>
      <w:spacing w:before="120" w:after="240"/>
      <w:ind w:left="357" w:hanging="357"/>
      <w:textAlignment w:val="auto"/>
    </w:pPr>
    <w:rPr>
      <w:rFonts w:ascii="Arial" w:eastAsia="Calibri" w:hAnsi="Arial" w:cs="Arial"/>
      <w:sz w:val="22"/>
      <w:szCs w:val="22"/>
      <w:lang w:eastAsia="en-US"/>
    </w:rPr>
  </w:style>
  <w:style w:type="paragraph" w:customStyle="1" w:styleId="Stylaa">
    <w:name w:val="Styl aa)"/>
    <w:basedOn w:val="Odstavecseseznamem"/>
    <w:qFormat/>
    <w:rsid w:val="00413FF3"/>
    <w:pPr>
      <w:numPr>
        <w:ilvl w:val="3"/>
        <w:numId w:val="13"/>
      </w:numPr>
      <w:tabs>
        <w:tab w:val="num" w:pos="360"/>
      </w:tabs>
      <w:suppressAutoHyphens w:val="0"/>
      <w:autoSpaceDN/>
      <w:spacing w:before="120" w:after="240"/>
      <w:ind w:left="357" w:hanging="357"/>
      <w:textAlignment w:val="auto"/>
    </w:pPr>
    <w:rPr>
      <w:rFonts w:ascii="Arial" w:eastAsia="Calibri" w:hAnsi="Arial" w:cs="Arial"/>
      <w:sz w:val="22"/>
      <w:szCs w:val="22"/>
      <w:lang w:eastAsia="en-US"/>
    </w:rPr>
  </w:style>
  <w:style w:type="paragraph" w:customStyle="1" w:styleId="Styla">
    <w:name w:val="Styl a)"/>
    <w:basedOn w:val="Odstavecseseznamem"/>
    <w:qFormat/>
    <w:rsid w:val="00413FF3"/>
    <w:pPr>
      <w:numPr>
        <w:ilvl w:val="2"/>
        <w:numId w:val="13"/>
      </w:numPr>
      <w:tabs>
        <w:tab w:val="num" w:pos="360"/>
      </w:tabs>
      <w:suppressAutoHyphens w:val="0"/>
      <w:autoSpaceDN/>
      <w:spacing w:before="120" w:after="240"/>
      <w:ind w:left="357" w:hanging="357"/>
      <w:textAlignment w:val="auto"/>
    </w:pPr>
    <w:rPr>
      <w:rFonts w:ascii="Arial" w:eastAsia="Calibri" w:hAnsi="Arial" w:cs="Arial"/>
      <w:sz w:val="22"/>
      <w:szCs w:val="22"/>
      <w:lang w:eastAsia="en-US"/>
    </w:rPr>
  </w:style>
  <w:style w:type="numbering" w:customStyle="1" w:styleId="StylI-aa">
    <w:name w:val="Styl I-aa)"/>
    <w:uiPriority w:val="99"/>
    <w:rsid w:val="00413FF3"/>
    <w:pPr>
      <w:numPr>
        <w:numId w:val="13"/>
      </w:numPr>
    </w:pPr>
  </w:style>
  <w:style w:type="character" w:customStyle="1" w:styleId="Styl1Char">
    <w:name w:val="Styl   1. Char"/>
    <w:link w:val="Styl10"/>
    <w:locked/>
    <w:rsid w:val="00413FF3"/>
    <w:rPr>
      <w:rFonts w:ascii="Arial" w:hAnsi="Arial"/>
    </w:rPr>
  </w:style>
  <w:style w:type="paragraph" w:customStyle="1" w:styleId="Styl10">
    <w:name w:val="Styl   1."/>
    <w:basedOn w:val="Normln"/>
    <w:link w:val="Styl1Char"/>
    <w:qFormat/>
    <w:rsid w:val="00413FF3"/>
    <w:pPr>
      <w:numPr>
        <w:numId w:val="14"/>
      </w:numPr>
      <w:suppressAutoHyphens w:val="0"/>
      <w:autoSpaceDN/>
      <w:spacing w:before="120" w:after="240"/>
      <w:textAlignment w:val="auto"/>
    </w:pPr>
    <w:rPr>
      <w:rFonts w:ascii="Arial" w:eastAsia="Calibri" w:hAnsi="Arial" w:cs="Arial"/>
      <w:sz w:val="22"/>
      <w:szCs w:val="22"/>
      <w:lang w:eastAsia="en-US"/>
    </w:rPr>
  </w:style>
  <w:style w:type="character" w:customStyle="1" w:styleId="Styl1-aChar">
    <w:name w:val="Styl1 - a) Char"/>
    <w:basedOn w:val="Standardnpsmoodstavce"/>
    <w:link w:val="Styl1-a"/>
    <w:locked/>
    <w:rsid w:val="00413FF3"/>
    <w:rPr>
      <w:rFonts w:ascii="Arial" w:hAnsi="Arial"/>
    </w:rPr>
  </w:style>
  <w:style w:type="paragraph" w:customStyle="1" w:styleId="Styl1-a">
    <w:name w:val="Styl1 - a)"/>
    <w:basedOn w:val="Normln"/>
    <w:link w:val="Styl1-aChar"/>
    <w:qFormat/>
    <w:rsid w:val="00413FF3"/>
    <w:pPr>
      <w:numPr>
        <w:numId w:val="15"/>
      </w:numPr>
      <w:suppressAutoHyphens w:val="0"/>
      <w:overflowPunct w:val="0"/>
      <w:autoSpaceDE w:val="0"/>
      <w:adjustRightInd w:val="0"/>
      <w:spacing w:before="120" w:after="240"/>
      <w:ind w:left="357" w:hanging="357"/>
      <w:textAlignment w:val="auto"/>
    </w:pPr>
    <w:rPr>
      <w:rFonts w:ascii="Arial" w:eastAsia="Calibri" w:hAnsi="Arial" w:cs="Arial"/>
      <w:sz w:val="22"/>
      <w:szCs w:val="22"/>
      <w:lang w:eastAsia="en-US"/>
    </w:rPr>
  </w:style>
  <w:style w:type="paragraph" w:customStyle="1" w:styleId="l1">
    <w:name w:val="l1"/>
    <w:basedOn w:val="Normln"/>
    <w:rsid w:val="00413FF3"/>
    <w:pPr>
      <w:suppressAutoHyphens w:val="0"/>
      <w:autoSpaceDN/>
      <w:spacing w:before="100" w:beforeAutospacing="1" w:after="100" w:afterAutospacing="1"/>
      <w:jc w:val="left"/>
      <w:textAlignment w:val="auto"/>
    </w:pPr>
    <w:rPr>
      <w:rFonts w:ascii="Times New Roman" w:hAnsi="Times New Roman"/>
    </w:rPr>
  </w:style>
  <w:style w:type="paragraph" w:customStyle="1" w:styleId="l2">
    <w:name w:val="l2"/>
    <w:basedOn w:val="Normln"/>
    <w:rsid w:val="00413FF3"/>
    <w:pPr>
      <w:suppressAutoHyphens w:val="0"/>
      <w:autoSpaceDN/>
      <w:spacing w:before="100" w:beforeAutospacing="1" w:after="100" w:afterAutospacing="1"/>
      <w:jc w:val="left"/>
      <w:textAlignment w:val="auto"/>
    </w:pPr>
    <w:rPr>
      <w:rFonts w:ascii="Times New Roman" w:hAnsi="Times New Roman"/>
    </w:rPr>
  </w:style>
  <w:style w:type="character" w:styleId="PromnnHTML">
    <w:name w:val="HTML Variable"/>
    <w:basedOn w:val="Standardnpsmoodstavce"/>
    <w:uiPriority w:val="99"/>
    <w:semiHidden/>
    <w:unhideWhenUsed/>
    <w:rsid w:val="00413FF3"/>
    <w:rPr>
      <w:i/>
      <w:iCs/>
    </w:rPr>
  </w:style>
  <w:style w:type="paragraph" w:styleId="Podnadpis">
    <w:name w:val="Subtitle"/>
    <w:basedOn w:val="Normln"/>
    <w:next w:val="Normln"/>
    <w:link w:val="PodnadpisChar"/>
    <w:uiPriority w:val="11"/>
    <w:qFormat/>
    <w:rsid w:val="00E37E77"/>
    <w:pPr>
      <w:numPr>
        <w:ilvl w:val="1"/>
      </w:numPr>
      <w:suppressAutoHyphens w:val="0"/>
      <w:autoSpaceDN/>
      <w:spacing w:after="160" w:line="256" w:lineRule="auto"/>
      <w:jc w:val="left"/>
      <w:textAlignment w:val="auto"/>
    </w:pPr>
    <w:rPr>
      <w:rFonts w:asciiTheme="minorHAnsi" w:eastAsiaTheme="minorEastAsia" w:hAnsiTheme="minorHAnsi" w:cstheme="minorBidi"/>
      <w:b/>
      <w:spacing w:val="15"/>
      <w:szCs w:val="22"/>
      <w:lang w:eastAsia="en-US"/>
    </w:rPr>
  </w:style>
  <w:style w:type="character" w:customStyle="1" w:styleId="PodnadpisChar">
    <w:name w:val="Podnadpis Char"/>
    <w:basedOn w:val="Standardnpsmoodstavce"/>
    <w:link w:val="Podnadpis"/>
    <w:uiPriority w:val="11"/>
    <w:rsid w:val="00E37E77"/>
    <w:rPr>
      <w:rFonts w:asciiTheme="minorHAnsi" w:eastAsiaTheme="minorEastAsia" w:hAnsiTheme="minorHAnsi" w:cstheme="minorBidi"/>
      <w:b/>
      <w:spacing w:val="15"/>
      <w:sz w:val="24"/>
    </w:rPr>
  </w:style>
  <w:style w:type="table" w:customStyle="1" w:styleId="Mkatabulky6">
    <w:name w:val="Mřížka tabulky6"/>
    <w:basedOn w:val="Normlntabulka"/>
    <w:next w:val="Mkatabulky"/>
    <w:uiPriority w:val="39"/>
    <w:rsid w:val="00192DA0"/>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E068B5"/>
    <w:pPr>
      <w:suppressAutoHyphens w:val="0"/>
      <w:autoSpaceDN/>
      <w:contextualSpacing/>
      <w:jc w:val="left"/>
      <w:textAlignment w:val="auto"/>
    </w:pPr>
    <w:rPr>
      <w:rFonts w:asciiTheme="majorHAnsi" w:eastAsiaTheme="majorEastAsia" w:hAnsiTheme="majorHAnsi" w:cstheme="majorBidi"/>
      <w:spacing w:val="-10"/>
      <w:kern w:val="28"/>
      <w:sz w:val="56"/>
      <w:szCs w:val="56"/>
      <w:lang w:eastAsia="en-US"/>
    </w:rPr>
  </w:style>
  <w:style w:type="character" w:customStyle="1" w:styleId="NzevChar">
    <w:name w:val="Název Char"/>
    <w:basedOn w:val="Standardnpsmoodstavce"/>
    <w:link w:val="Nzev"/>
    <w:rsid w:val="00E068B5"/>
    <w:rPr>
      <w:rFonts w:asciiTheme="majorHAnsi" w:eastAsiaTheme="majorEastAsia" w:hAnsiTheme="majorHAnsi" w:cstheme="majorBidi"/>
      <w:spacing w:val="-10"/>
      <w:kern w:val="28"/>
      <w:sz w:val="56"/>
      <w:szCs w:val="56"/>
    </w:rPr>
  </w:style>
  <w:style w:type="paragraph" w:customStyle="1" w:styleId="Vchoz">
    <w:name w:val="Výchozí"/>
    <w:rsid w:val="005F50A1"/>
    <w:pPr>
      <w:tabs>
        <w:tab w:val="left" w:pos="720"/>
      </w:tabs>
      <w:suppressAutoHyphens/>
      <w:autoSpaceDN/>
      <w:spacing w:after="120" w:line="276" w:lineRule="auto"/>
      <w:textAlignment w:val="auto"/>
    </w:pPr>
    <w:rPr>
      <w:rFonts w:ascii="Arial" w:eastAsia="SimSun" w:hAnsi="Arial" w:cs="Mangal"/>
      <w:color w:val="000000"/>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9353">
      <w:bodyDiv w:val="1"/>
      <w:marLeft w:val="0"/>
      <w:marRight w:val="0"/>
      <w:marTop w:val="0"/>
      <w:marBottom w:val="0"/>
      <w:divBdr>
        <w:top w:val="none" w:sz="0" w:space="0" w:color="auto"/>
        <w:left w:val="none" w:sz="0" w:space="0" w:color="auto"/>
        <w:bottom w:val="none" w:sz="0" w:space="0" w:color="auto"/>
        <w:right w:val="none" w:sz="0" w:space="0" w:color="auto"/>
      </w:divBdr>
    </w:div>
    <w:div w:id="152986392">
      <w:bodyDiv w:val="1"/>
      <w:marLeft w:val="0"/>
      <w:marRight w:val="0"/>
      <w:marTop w:val="0"/>
      <w:marBottom w:val="0"/>
      <w:divBdr>
        <w:top w:val="none" w:sz="0" w:space="0" w:color="auto"/>
        <w:left w:val="none" w:sz="0" w:space="0" w:color="auto"/>
        <w:bottom w:val="none" w:sz="0" w:space="0" w:color="auto"/>
        <w:right w:val="none" w:sz="0" w:space="0" w:color="auto"/>
      </w:divBdr>
    </w:div>
    <w:div w:id="295842116">
      <w:bodyDiv w:val="1"/>
      <w:marLeft w:val="0"/>
      <w:marRight w:val="0"/>
      <w:marTop w:val="0"/>
      <w:marBottom w:val="0"/>
      <w:divBdr>
        <w:top w:val="none" w:sz="0" w:space="0" w:color="auto"/>
        <w:left w:val="none" w:sz="0" w:space="0" w:color="auto"/>
        <w:bottom w:val="none" w:sz="0" w:space="0" w:color="auto"/>
        <w:right w:val="none" w:sz="0" w:space="0" w:color="auto"/>
      </w:divBdr>
    </w:div>
    <w:div w:id="303705003">
      <w:bodyDiv w:val="1"/>
      <w:marLeft w:val="0"/>
      <w:marRight w:val="0"/>
      <w:marTop w:val="0"/>
      <w:marBottom w:val="0"/>
      <w:divBdr>
        <w:top w:val="none" w:sz="0" w:space="0" w:color="auto"/>
        <w:left w:val="none" w:sz="0" w:space="0" w:color="auto"/>
        <w:bottom w:val="none" w:sz="0" w:space="0" w:color="auto"/>
        <w:right w:val="none" w:sz="0" w:space="0" w:color="auto"/>
      </w:divBdr>
    </w:div>
    <w:div w:id="989866421">
      <w:bodyDiv w:val="1"/>
      <w:marLeft w:val="0"/>
      <w:marRight w:val="0"/>
      <w:marTop w:val="0"/>
      <w:marBottom w:val="0"/>
      <w:divBdr>
        <w:top w:val="none" w:sz="0" w:space="0" w:color="auto"/>
        <w:left w:val="none" w:sz="0" w:space="0" w:color="auto"/>
        <w:bottom w:val="none" w:sz="0" w:space="0" w:color="auto"/>
        <w:right w:val="none" w:sz="0" w:space="0" w:color="auto"/>
      </w:divBdr>
    </w:div>
    <w:div w:id="1087459270">
      <w:bodyDiv w:val="1"/>
      <w:marLeft w:val="0"/>
      <w:marRight w:val="0"/>
      <w:marTop w:val="0"/>
      <w:marBottom w:val="0"/>
      <w:divBdr>
        <w:top w:val="none" w:sz="0" w:space="0" w:color="auto"/>
        <w:left w:val="none" w:sz="0" w:space="0" w:color="auto"/>
        <w:bottom w:val="none" w:sz="0" w:space="0" w:color="auto"/>
        <w:right w:val="none" w:sz="0" w:space="0" w:color="auto"/>
      </w:divBdr>
    </w:div>
    <w:div w:id="1589145687">
      <w:bodyDiv w:val="1"/>
      <w:marLeft w:val="0"/>
      <w:marRight w:val="0"/>
      <w:marTop w:val="0"/>
      <w:marBottom w:val="0"/>
      <w:divBdr>
        <w:top w:val="none" w:sz="0" w:space="0" w:color="auto"/>
        <w:left w:val="none" w:sz="0" w:space="0" w:color="auto"/>
        <w:bottom w:val="none" w:sz="0" w:space="0" w:color="auto"/>
        <w:right w:val="none" w:sz="0" w:space="0" w:color="auto"/>
      </w:divBdr>
      <w:divsChild>
        <w:div w:id="1243684919">
          <w:marLeft w:val="0"/>
          <w:marRight w:val="0"/>
          <w:marTop w:val="0"/>
          <w:marBottom w:val="0"/>
          <w:divBdr>
            <w:top w:val="none" w:sz="0" w:space="0" w:color="auto"/>
            <w:left w:val="none" w:sz="0" w:space="0" w:color="auto"/>
            <w:bottom w:val="none" w:sz="0" w:space="0" w:color="auto"/>
            <w:right w:val="none" w:sz="0" w:space="0" w:color="auto"/>
          </w:divBdr>
        </w:div>
      </w:divsChild>
    </w:div>
    <w:div w:id="2115325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nen.nipez.cz/RegistrZadavatelu/RegistrZakladniUdajeZadavateleM-1619349/RegistrZakladniUdaje-1619349/MultiprofilZakladniUdajeOZadavateliM-18361113=206522948/SeznamUzavrenychZadavacichPostupu-18361113/ZakladniInformaceOZadavacimPostupuM-860014685-183" TargetMode="External"/><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hyperlink" Target="https://www.nku.cz/scripts/detail.php?id=11675" TargetMode="External"/><Relationship Id="rId34" Type="http://schemas.openxmlformats.org/officeDocument/2006/relationships/hyperlink" Target="https://www.nao.org.uk/wp-content/uploads/2020/11/The-supply-of-personal-protective-equipment-PPE-during-the-COVID-19-pandemic.pdf"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n.nipez.cz/RegistrZadavatelu/RegistrZakladniUdajeZadavateleM-1619349/RegistrZakladniUdaje-1619349/MultiprofilZakladniUdajeOZadavateliM-18361113=206522948/SeznamUzavrenychZadavacichPostupu-18361113" TargetMode="External"/><Relationship Id="rId29" Type="http://schemas.openxmlformats.org/officeDocument/2006/relationships/hyperlink" Target="https://www.nao.org.uk/wp-content/uploads/2020/11/The-supply-of-personal-protective-equipment-PPE-during-the-COVID-19-pandemi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ata.nku.cz/download/vystupy-z-kontrol/ka-20-32/kvalita-oop-priloha-kz-20-32.pdf" TargetMode="External"/><Relationship Id="rId32" Type="http://schemas.openxmlformats.org/officeDocument/2006/relationships/hyperlink" Target="https://www.nao.org.uk/report/readying-the-nhs-and-adult-social-care-in-england-for-covid-19/" TargetMode="External"/><Relationship Id="rId37" Type="http://schemas.openxmlformats.org/officeDocument/2006/relationships/image" Target="media/image1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portamedica.cz/post/srovn%C3%A1vac%C3%AD-anal%C3%BDza-parametr%C5%AF-respir%C3%A1tor%C5%AF-a-rou%C5%A1ek" TargetMode="External"/><Relationship Id="rId28" Type="http://schemas.openxmlformats.org/officeDocument/2006/relationships/image" Target="media/image9.png"/><Relationship Id="rId36" Type="http://schemas.openxmlformats.org/officeDocument/2006/relationships/hyperlink" Target="https://www.nao.org.uk/report/increasing-ventilator-capacity-in-response-to-covid-19/?slide=1&amp;utm_source=twitter" TargetMode="External"/><Relationship Id="rId10" Type="http://schemas.openxmlformats.org/officeDocument/2006/relationships/endnotes" Target="endnotes.xml"/><Relationship Id="rId19" Type="http://schemas.openxmlformats.org/officeDocument/2006/relationships/hyperlink" Target="https://nen.nipez.cz/RegistrZadavatelu/RegistrZakladniUdajeZadavateleM-1619349/RegistrZakladniUdaje-1619349/MultiprofilZakladniUdajeOZadavateliM-18361113=206522948/SeznamUzavrenychZadavacichPostupu-18361113/ZakladniInformaceOZadavacimPostupuM-860015149-183" TargetMode="External"/><Relationship Id="rId31" Type="http://schemas.openxmlformats.org/officeDocument/2006/relationships/hyperlink" Target="https://www.nao.org.uk/report/increasing-ventilator-capacity-in-response-to-covid-19/" TargetMode="External"/><Relationship Id="rId44" Type="http://schemas.openxmlformats.org/officeDocument/2006/relationships/fontTable" Target="fontTable.xml"/><Relationship Id="R4df67b231fad40b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vestnikverejnychzakazek.cz/" TargetMode="External"/><Relationship Id="rId30" Type="http://schemas.openxmlformats.org/officeDocument/2006/relationships/hyperlink" Target="https://www.nao.org.uk/report/government-procurement-during-the-covid-19-pandemic/" TargetMode="External"/><Relationship Id="rId35" Type="http://schemas.openxmlformats.org/officeDocument/2006/relationships/hyperlink" Target="https://www.nao.org.uk/report/increasing-ventilator-capacity-in-response-to-covid-19/?slide=1&amp;utm_source=twitter"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en.nipez.cz/RegistrZadavatelu/RegistrZakladniUdajeZadavateleM-1619349/RegistrZakladniUdaje-1619349/MultiprofilZakladniUdajeOZadavateliM-18361113=206522948/SeznamUzavrenychZadavacichPostupu-18361113/ZakladniInformaceOZadavacimPostupuM-860011574-183" TargetMode="External"/><Relationship Id="rId25" Type="http://schemas.openxmlformats.org/officeDocument/2006/relationships/image" Target="media/image7.png"/><Relationship Id="rId33" Type="http://schemas.openxmlformats.org/officeDocument/2006/relationships/hyperlink" Target="https://www.nao.org.uk/wp-content/uploads/2020/11/The-supply-of-personal-protective-equipment-PPE-during-the-COVID-19-pandemic.pdf" TargetMode="External"/><Relationship Id="rId38" Type="http://schemas.openxmlformats.org/officeDocument/2006/relationships/header" Target="header1.xml"/><Relationship Id="R8451724a132a4c28" Type="http://schemas.microsoft.com/office/2018/08/relationships/commentsExtensible" Target="commentsExtensible.xml"/><Relationship Id="rId20" Type="http://schemas.openxmlformats.org/officeDocument/2006/relationships/image" Target="media/image5.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nao.org.uk/report/government-procurement-during-the-covid-19-pandemic/" TargetMode="External"/><Relationship Id="rId13" Type="http://schemas.openxmlformats.org/officeDocument/2006/relationships/hyperlink" Target="https://www.ecdc.europa.eu/sites/default/files/documents/COVID-19-infection-prevention-and-control-healthcare-settings-march-2020.pdf" TargetMode="External"/><Relationship Id="rId3" Type="http://schemas.openxmlformats.org/officeDocument/2006/relationships/hyperlink" Target="https://lrvk.gov.lv/en/audit-summaries/audit-summaries/delivery-process-of-personal-protective-equipment-protective-face-masks-and-respirators-in-the-health-sector" TargetMode="External"/><Relationship Id="rId7" Type="http://schemas.openxmlformats.org/officeDocument/2006/relationships/hyperlink" Target="https://www.ecdc.europa.eu/en/publications-data/guide-revision-national-pandemic-influenza-preparedness-plans-lessons-learned" TargetMode="External"/><Relationship Id="rId12" Type="http://schemas.openxmlformats.org/officeDocument/2006/relationships/hyperlink" Target="https://www.who.int/docs/default-source/documents/advice-on-the-use-of-masks-2019-ncov.pdf" TargetMode="External"/><Relationship Id="rId2" Type="http://schemas.openxmlformats.org/officeDocument/2006/relationships/hyperlink" Target="https://www.lrvk.gov.lv/en/audit-summaries/audit-summaries/the-use-of-additional-funding-allocated-to-the-ministry-of-the-interior-for-the-purchase-of-personal-protective-equipment-and-disinfectants" TargetMode="External"/><Relationship Id="rId1" Type="http://schemas.openxmlformats.org/officeDocument/2006/relationships/hyperlink" Target="http://www.szu.cz/tema/prevence/chripka-versus-koronavirus-podobnosti-a-zasadni-rozdily-k-18" TargetMode="External"/><Relationship Id="rId6" Type="http://schemas.openxmlformats.org/officeDocument/2006/relationships/hyperlink" Target="https://www.who.int/influenza/preparedness/pandemic/GIP_PandemicInfluenzaRiskManagementInterimGuidance_Jun2013.pdf?ua=1" TargetMode="External"/><Relationship Id="rId11" Type="http://schemas.openxmlformats.org/officeDocument/2006/relationships/hyperlink" Target="https://eur-lex.europa.eu/legal-content/CS/TXT/?uri=CELEX:32020H0403" TargetMode="External"/><Relationship Id="rId5" Type="http://schemas.openxmlformats.org/officeDocument/2006/relationships/hyperlink" Target="https://www.nao.org.uk/report/government-procurement-during-the-covid-19-pandemic/" TargetMode="External"/><Relationship Id="rId10" Type="http://schemas.openxmlformats.org/officeDocument/2006/relationships/hyperlink" Target="https://ec.europa.eu/growth/tools-databases/nando/index.cfm?fuseaction=notifiedbody.main" TargetMode="External"/><Relationship Id="rId4" Type="http://schemas.openxmlformats.org/officeDocument/2006/relationships/hyperlink" Target="https://www.lrvk.gov.lv/en/audit-summaries/audit-summaries/the-procurement-system-established-by-the-ministry-of-defence-and-the-procurements-made-during-the-emergency-to-limit-the-spread-of-covid-19" TargetMode="External"/><Relationship Id="rId9" Type="http://schemas.openxmlformats.org/officeDocument/2006/relationships/hyperlink" Target="https://www.nao.org.uk/wp-content/uploads/2020/11/The-supply-of-personal-protective-equipment-PPE-during-the-COVID-19-pandemic.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LASKA\AppData\Local\Microsoft\Windows\INetCache\Content.Outlook\TZ6WD4R2\Tabulka%20&#269;.%2015%20a%20graf%20&#269;.%202%20-%202.%20&#269;&#225;s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0729166666666"/>
          <c:y val="7.4968997762535447E-2"/>
          <c:w val="0.6305152998674225"/>
          <c:h val="0.77169419279319418"/>
        </c:manualLayout>
      </c:layout>
      <c:barChart>
        <c:barDir val="col"/>
        <c:grouping val="stacked"/>
        <c:varyColors val="0"/>
        <c:ser>
          <c:idx val="3"/>
          <c:order val="0"/>
          <c:tx>
            <c:strRef>
              <c:f>'Souhrn - graf'!$A$3</c:f>
              <c:strCache>
                <c:ptCount val="1"/>
                <c:pt idx="0">
                  <c:v>mobilizační rezervy a humanitární pomoc</c:v>
                </c:pt>
              </c:strCache>
            </c:strRef>
          </c:tx>
          <c:spPr>
            <a:solidFill>
              <a:srgbClr val="004595"/>
            </a:solidFill>
            <a:ln>
              <a:noFill/>
            </a:ln>
            <a:effectLst/>
          </c:spPr>
          <c:invertIfNegative val="0"/>
          <c:cat>
            <c:strRef>
              <c:f>'Souhrn - graf'!$B$2:$K$2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'Souhrn - graf'!$B$3:$K$3</c:f>
              <c:numCache>
                <c:formatCode>#,##0.00</c:formatCode>
                <c:ptCount val="10"/>
                <c:pt idx="0">
                  <c:v>0</c:v>
                </c:pt>
                <c:pt idx="1">
                  <c:v>0</c:v>
                </c:pt>
                <c:pt idx="2">
                  <c:v>0</c:v>
                </c:pt>
                <c:pt idx="3">
                  <c:v>4.3499999999999996</c:v>
                </c:pt>
                <c:pt idx="4">
                  <c:v>4.3499999999999996</c:v>
                </c:pt>
                <c:pt idx="5">
                  <c:v>10.401999999999999</c:v>
                </c:pt>
                <c:pt idx="6">
                  <c:v>11.58</c:v>
                </c:pt>
                <c:pt idx="7">
                  <c:v>0</c:v>
                </c:pt>
                <c:pt idx="8">
                  <c:v>0.66131200000000001</c:v>
                </c:pt>
                <c:pt idx="9">
                  <c:v>0</c:v>
                </c:pt>
              </c:numCache>
            </c:numRef>
          </c:val>
          <c:extLst>
            <c:ext xmlns:c16="http://schemas.microsoft.com/office/drawing/2014/chart" uri="{C3380CC4-5D6E-409C-BE32-E72D297353CC}">
              <c16:uniqueId val="{00000000-D111-4F0B-87BC-F4D310C4DA6E}"/>
            </c:ext>
          </c:extLst>
        </c:ser>
        <c:ser>
          <c:idx val="0"/>
          <c:order val="1"/>
          <c:tx>
            <c:strRef>
              <c:f>'Souhrn - graf'!$A$4</c:f>
              <c:strCache>
                <c:ptCount val="1"/>
                <c:pt idx="0">
                  <c:v>Potravinové komodity</c:v>
                </c:pt>
              </c:strCache>
            </c:strRef>
          </c:tx>
          <c:spPr>
            <a:solidFill>
              <a:srgbClr val="C3C5C6"/>
            </a:solidFill>
            <a:ln>
              <a:noFill/>
            </a:ln>
            <a:effectLst/>
          </c:spPr>
          <c:invertIfNegative val="0"/>
          <c:cat>
            <c:strRef>
              <c:f>'Souhrn - graf'!$B$2:$K$2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'Souhrn - graf'!$B$4:$K$4</c:f>
              <c:numCache>
                <c:formatCode>#,##0.00</c:formatCode>
                <c:ptCount val="10"/>
                <c:pt idx="0">
                  <c:v>0</c:v>
                </c:pt>
                <c:pt idx="1">
                  <c:v>0</c:v>
                </c:pt>
                <c:pt idx="2">
                  <c:v>0</c:v>
                </c:pt>
                <c:pt idx="3">
                  <c:v>47.102206000000002</c:v>
                </c:pt>
                <c:pt idx="4">
                  <c:v>294.54000000000002</c:v>
                </c:pt>
                <c:pt idx="5">
                  <c:v>285.27071699999999</c:v>
                </c:pt>
                <c:pt idx="6">
                  <c:v>309.91863699999999</c:v>
                </c:pt>
                <c:pt idx="7">
                  <c:v>197.986557</c:v>
                </c:pt>
                <c:pt idx="8">
                  <c:v>204.960184</c:v>
                </c:pt>
                <c:pt idx="9">
                  <c:v>677.64</c:v>
                </c:pt>
              </c:numCache>
            </c:numRef>
          </c:val>
          <c:extLst>
            <c:ext xmlns:c16="http://schemas.microsoft.com/office/drawing/2014/chart" uri="{C3380CC4-5D6E-409C-BE32-E72D297353CC}">
              <c16:uniqueId val="{00000001-D111-4F0B-87BC-F4D310C4DA6E}"/>
            </c:ext>
          </c:extLst>
        </c:ser>
        <c:ser>
          <c:idx val="1"/>
          <c:order val="2"/>
          <c:tx>
            <c:strRef>
              <c:f>'Souhrn - graf'!$A$5</c:f>
              <c:strCache>
                <c:ptCount val="1"/>
                <c:pt idx="0">
                  <c:v>Nouzové zásoby ropných produktů</c:v>
                </c:pt>
              </c:strCache>
            </c:strRef>
          </c:tx>
          <c:spPr>
            <a:solidFill>
              <a:srgbClr val="BD2A33">
                <a:alpha val="20000"/>
              </a:srgbClr>
            </a:solidFill>
            <a:ln>
              <a:noFill/>
            </a:ln>
            <a:effectLst/>
          </c:spPr>
          <c:invertIfNegative val="0"/>
          <c:cat>
            <c:strRef>
              <c:f>'Souhrn - graf'!$B$2:$K$2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'Souhrn - graf'!$B$5:$K$5</c:f>
              <c:numCache>
                <c:formatCode>#,##0.00</c:formatCode>
                <c:ptCount val="10"/>
                <c:pt idx="0">
                  <c:v>0</c:v>
                </c:pt>
                <c:pt idx="1">
                  <c:v>0</c:v>
                </c:pt>
                <c:pt idx="2">
                  <c:v>90</c:v>
                </c:pt>
                <c:pt idx="3">
                  <c:v>18.185123000000001</c:v>
                </c:pt>
                <c:pt idx="4">
                  <c:v>0</c:v>
                </c:pt>
                <c:pt idx="5">
                  <c:v>0</c:v>
                </c:pt>
                <c:pt idx="6">
                  <c:v>250.24279999999999</c:v>
                </c:pt>
                <c:pt idx="7">
                  <c:v>235.94723099999999</c:v>
                </c:pt>
                <c:pt idx="8">
                  <c:v>96.791791000000003</c:v>
                </c:pt>
                <c:pt idx="9">
                  <c:v>149.49</c:v>
                </c:pt>
              </c:numCache>
            </c:numRef>
          </c:val>
          <c:extLst>
            <c:ext xmlns:c16="http://schemas.microsoft.com/office/drawing/2014/chart" uri="{C3380CC4-5D6E-409C-BE32-E72D297353CC}">
              <c16:uniqueId val="{00000002-D111-4F0B-87BC-F4D310C4DA6E}"/>
            </c:ext>
          </c:extLst>
        </c:ser>
        <c:ser>
          <c:idx val="2"/>
          <c:order val="3"/>
          <c:tx>
            <c:strRef>
              <c:f>'Souhrn - graf'!$A$6</c:f>
              <c:strCache>
                <c:ptCount val="1"/>
                <c:pt idx="0">
                  <c:v>Pohotovostní zásoby</c:v>
                </c:pt>
              </c:strCache>
            </c:strRef>
          </c:tx>
          <c:spPr>
            <a:solidFill>
              <a:srgbClr val="004595">
                <a:alpha val="60000"/>
              </a:srgbClr>
            </a:solidFill>
            <a:ln>
              <a:noFill/>
            </a:ln>
            <a:effectLst/>
          </c:spPr>
          <c:invertIfNegative val="0"/>
          <c:cat>
            <c:strRef>
              <c:f>'Souhrn - graf'!$B$2:$K$2</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'Souhrn - graf'!$B$6:$K$6</c:f>
              <c:numCache>
                <c:formatCode>#,##0.00</c:formatCode>
                <c:ptCount val="10"/>
                <c:pt idx="0">
                  <c:v>0</c:v>
                </c:pt>
                <c:pt idx="1">
                  <c:v>0</c:v>
                </c:pt>
                <c:pt idx="2">
                  <c:v>94.72</c:v>
                </c:pt>
                <c:pt idx="3">
                  <c:v>90.791049000000001</c:v>
                </c:pt>
                <c:pt idx="4">
                  <c:v>121.148343</c:v>
                </c:pt>
                <c:pt idx="5">
                  <c:v>160.59800000000001</c:v>
                </c:pt>
                <c:pt idx="6">
                  <c:v>173.11165</c:v>
                </c:pt>
                <c:pt idx="7">
                  <c:v>193.90534700000001</c:v>
                </c:pt>
                <c:pt idx="8">
                  <c:v>337.42207999999999</c:v>
                </c:pt>
                <c:pt idx="9">
                  <c:v>2170.5700000000002</c:v>
                </c:pt>
              </c:numCache>
            </c:numRef>
          </c:val>
          <c:extLst>
            <c:ext xmlns:c16="http://schemas.microsoft.com/office/drawing/2014/chart" uri="{C3380CC4-5D6E-409C-BE32-E72D297353CC}">
              <c16:uniqueId val="{00000003-D111-4F0B-87BC-F4D310C4DA6E}"/>
            </c:ext>
          </c:extLst>
        </c:ser>
        <c:dLbls>
          <c:showLegendKey val="0"/>
          <c:showVal val="0"/>
          <c:showCatName val="0"/>
          <c:showSerName val="0"/>
          <c:showPercent val="0"/>
          <c:showBubbleSize val="0"/>
        </c:dLbls>
        <c:gapWidth val="150"/>
        <c:overlap val="100"/>
        <c:axId val="483623808"/>
        <c:axId val="483624224"/>
      </c:barChart>
      <c:lineChart>
        <c:grouping val="stacked"/>
        <c:varyColors val="0"/>
        <c:ser>
          <c:idx val="5"/>
          <c:order val="4"/>
          <c:tx>
            <c:strRef>
              <c:f>'Souhrn - graf'!$A$7</c:f>
              <c:strCache>
                <c:ptCount val="1"/>
                <c:pt idx="0">
                  <c:v>Skutečnost čerpání</c:v>
                </c:pt>
              </c:strCache>
            </c:strRef>
          </c:tx>
          <c:spPr>
            <a:ln w="28575" cap="rnd">
              <a:solidFill>
                <a:srgbClr val="C00000"/>
              </a:solidFill>
              <a:round/>
            </a:ln>
            <a:effectLst/>
          </c:spPr>
          <c:marker>
            <c:symbol val="none"/>
          </c:marker>
          <c:val>
            <c:numRef>
              <c:f>'Souhrn - graf'!$B$7:$K$7</c:f>
              <c:numCache>
                <c:formatCode>#,##0.00</c:formatCode>
                <c:ptCount val="10"/>
                <c:pt idx="0">
                  <c:v>0</c:v>
                </c:pt>
                <c:pt idx="1">
                  <c:v>0</c:v>
                </c:pt>
                <c:pt idx="2">
                  <c:v>139.99562800000001</c:v>
                </c:pt>
                <c:pt idx="3">
                  <c:v>74.924706</c:v>
                </c:pt>
                <c:pt idx="4">
                  <c:v>58.460966999999997</c:v>
                </c:pt>
                <c:pt idx="5">
                  <c:v>148.75324699999999</c:v>
                </c:pt>
                <c:pt idx="6">
                  <c:v>317.23141299999997</c:v>
                </c:pt>
                <c:pt idx="7">
                  <c:v>230.71520000000001</c:v>
                </c:pt>
                <c:pt idx="8">
                  <c:v>221.679834</c:v>
                </c:pt>
                <c:pt idx="9">
                  <c:v>329.62</c:v>
                </c:pt>
              </c:numCache>
            </c:numRef>
          </c:val>
          <c:smooth val="0"/>
          <c:extLst>
            <c:ext xmlns:c16="http://schemas.microsoft.com/office/drawing/2014/chart" uri="{C3380CC4-5D6E-409C-BE32-E72D297353CC}">
              <c16:uniqueId val="{00000004-D111-4F0B-87BC-F4D310C4DA6E}"/>
            </c:ext>
          </c:extLst>
        </c:ser>
        <c:dLbls>
          <c:showLegendKey val="0"/>
          <c:showVal val="0"/>
          <c:showCatName val="0"/>
          <c:showSerName val="0"/>
          <c:showPercent val="0"/>
          <c:showBubbleSize val="0"/>
        </c:dLbls>
        <c:marker val="1"/>
        <c:smooth val="0"/>
        <c:axId val="483623808"/>
        <c:axId val="483624224"/>
      </c:lineChart>
      <c:catAx>
        <c:axId val="48362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3624224"/>
        <c:crosses val="autoZero"/>
        <c:auto val="1"/>
        <c:lblAlgn val="ctr"/>
        <c:lblOffset val="100"/>
        <c:noMultiLvlLbl val="0"/>
      </c:catAx>
      <c:valAx>
        <c:axId val="483624224"/>
        <c:scaling>
          <c:orientation val="minMax"/>
          <c:max val="3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t>Výdaje</a:t>
                </a:r>
                <a:r>
                  <a:rPr lang="cs-CZ" b="1" baseline="0"/>
                  <a:t> v mil. Kč</a:t>
                </a:r>
                <a:endParaRPr lang="cs-CZ" b="1"/>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3623808"/>
        <c:crosses val="autoZero"/>
        <c:crossBetween val="between"/>
        <c:majorUnit val="500"/>
        <c:minorUnit val="100"/>
      </c:valAx>
      <c:spPr>
        <a:noFill/>
        <a:ln>
          <a:noFill/>
        </a:ln>
        <a:effectLst/>
      </c:spPr>
    </c:plotArea>
    <c:legend>
      <c:legendPos val="b"/>
      <c:legendEntry>
        <c:idx val="0"/>
        <c:delete val="1"/>
      </c:legendEntry>
      <c:layout>
        <c:manualLayout>
          <c:xMode val="edge"/>
          <c:yMode val="edge"/>
          <c:x val="0.7675834780247387"/>
          <c:y val="0.16542834125932279"/>
          <c:w val="0.20224211544218623"/>
          <c:h val="0.7669353095568936"/>
        </c:manualLayout>
      </c:layout>
      <c:overlay val="0"/>
      <c:spPr>
        <a:noFill/>
        <a:ln>
          <a:noFill/>
        </a:ln>
        <a:effectLst/>
      </c:spPr>
      <c:txPr>
        <a:bodyPr rot="0" spcFirstLastPara="1" vertOverflow="ellipsis" vert="horz" wrap="square" anchor="t" anchorCtr="1"/>
        <a:lstStyle/>
        <a:p>
          <a:pPr>
            <a:defRPr sz="900" b="0" i="0" u="none" strike="noStrike" kern="1200" baseline="0">
              <a:ln>
                <a:noFill/>
              </a:ln>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0.04326</cdr:x>
      <cdr:y>0.92784</cdr:y>
    </cdr:from>
    <cdr:to>
      <cdr:x>0.73239</cdr:x>
      <cdr:y>0.98614</cdr:y>
    </cdr:to>
    <cdr:sp macro="" textlink="">
      <cdr:nvSpPr>
        <cdr:cNvPr id="2" name="TextovéPole 1"/>
        <cdr:cNvSpPr txBox="1"/>
      </cdr:nvSpPr>
      <cdr:spPr>
        <a:xfrm xmlns:a="http://schemas.openxmlformats.org/drawingml/2006/main">
          <a:off x="249178" y="3429001"/>
          <a:ext cx="3969388" cy="2154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100"/>
            <a:t>* </a:t>
          </a:r>
          <a:r>
            <a:rPr lang="cs-CZ" sz="900">
              <a:latin typeface="+mj-lt"/>
            </a:rPr>
            <a:t>Údaje k 30. 9. 2020.</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458D3E4F0A7F42940367A198A53B7E" ma:contentTypeVersion="1" ma:contentTypeDescription="Vytvoří nový dokument" ma:contentTypeScope="" ma:versionID="795beacfa490f3c400bbd8061b71b8cc">
  <xsd:schema xmlns:xsd="http://www.w3.org/2001/XMLSchema" xmlns:xs="http://www.w3.org/2001/XMLSchema" xmlns:p="http://schemas.microsoft.com/office/2006/metadata/properties" xmlns:ns1="http://schemas.microsoft.com/sharepoint/v3" targetNamespace="http://schemas.microsoft.com/office/2006/metadata/properties" ma:root="true" ma:fieldsID="c91a41dfb025b41eb9943aabee43187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Datum zahájení plánování je sloupec webu, který vytvořila funkce Publikování. Používá se k zadání data a času, od kterého se tato stránka začne návštěvníkům webu zobrazovat." ma:internalName="PublishingStartDate">
      <xsd:simpleType>
        <xsd:restriction base="dms:Unknown"/>
      </xsd:simpleType>
    </xsd:element>
    <xsd:element name="PublishingExpirationDate" ma:index="9" nillable="true" ma:displayName="Datum ukončení plánování" ma:description="Datum ukončení plánování je sloupec webu, který vytvořila funkce Publikování. Používá se k zadání data a času, od kterého se tato stránka už nebude návštěvníkům webu zobrazovat."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A9F5A-400B-40F7-BD79-ED77C1AAD7A1}">
  <ds:schemaRefs>
    <ds:schemaRef ds:uri="http://schemas.microsoft.com/sharepoint/v3/contenttype/forms"/>
  </ds:schemaRefs>
</ds:datastoreItem>
</file>

<file path=customXml/itemProps2.xml><?xml version="1.0" encoding="utf-8"?>
<ds:datastoreItem xmlns:ds="http://schemas.openxmlformats.org/officeDocument/2006/customXml" ds:itemID="{FB0CC87C-65F5-46F7-85EA-E38EF0256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11E690-A284-4B9E-8E78-CD871EC85DB5}">
  <ds:schemaRefs>
    <ds:schemaRef ds:uri="http://schemas.microsoft.com/office/infopath/2007/PartnerControls"/>
    <ds:schemaRef ds:uri="http://purl.org/dc/terms/"/>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CEBAE892-0E61-43EE-9F88-06F4E17A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BC7A06ED.dotm</Template>
  <TotalTime>20</TotalTime>
  <Pages>95</Pages>
  <Words>37397</Words>
  <Characters>220648</Characters>
  <Application>Microsoft Office Word</Application>
  <DocSecurity>0</DocSecurity>
  <Lines>1838</Lines>
  <Paragraphs>515</Paragraphs>
  <ScaleCrop>false</ScaleCrop>
  <HeadingPairs>
    <vt:vector size="2" baseType="variant">
      <vt:variant>
        <vt:lpstr>Název</vt:lpstr>
      </vt:variant>
      <vt:variant>
        <vt:i4>1</vt:i4>
      </vt:variant>
    </vt:vector>
  </HeadingPairs>
  <TitlesOfParts>
    <vt:vector size="1" baseType="lpstr">
      <vt:lpstr>KZ2032</vt:lpstr>
    </vt:vector>
  </TitlesOfParts>
  <Company>NKU</Company>
  <LinksUpToDate>false</LinksUpToDate>
  <CharactersWithSpaces>257530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20/32 - Peněžní prostředky vynaložené v souvislosti s epidemiologickou situací v České republice</dc:title>
  <dc:subject/>
  <dc:creator>Nejvyšší kontrolní úřad</dc:creator>
  <cp:keywords>KZ2032</cp:keywords>
  <dc:description/>
  <cp:lastModifiedBy>KOKRDA Daniel</cp:lastModifiedBy>
  <cp:revision>7</cp:revision>
  <cp:lastPrinted>2021-03-18T13:09:00Z</cp:lastPrinted>
  <dcterms:created xsi:type="dcterms:W3CDTF">2021-03-18T13:07:00Z</dcterms:created>
  <dcterms:modified xsi:type="dcterms:W3CDTF">2021-03-22T13:31:00Z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19/02-NKU30/1207/19</vt:lpwstr>
  </property>
  <property fmtid="{D5CDD505-2E9C-101B-9397-08002B2CF9AE}" pid="5" name="CJ_PostaDoruc_PisemnostOdpovedNa_Pisemnost">
    <vt:lpwstr>XXX-XXX-XXX</vt:lpwstr>
  </property>
  <property fmtid="{D5CDD505-2E9C-101B-9397-08002B2CF9AE}" pid="6" name="CJ_Spis_Pisemnost">
    <vt:lpwstr>510/141/18</vt:lpwstr>
  </property>
  <property fmtid="{D5CDD505-2E9C-101B-9397-08002B2CF9AE}" pid="7" name="Contact_PostaOdes_All">
    <vt:lpwstr>ROZDĚLOVNÍK...</vt:lpwstr>
  </property>
  <property fmtid="{D5CDD505-2E9C-101B-9397-08002B2CF9AE}" pid="8" name="DatumNaroz">
    <vt:lpwstr/>
  </property>
  <property fmtid="{D5CDD505-2E9C-101B-9397-08002B2CF9AE}" pid="9" name="DatumPlatnosti_PisemnostTypZpristupneniInformaciZOSZ_Pisemnost">
    <vt:lpwstr>ZOSZ_DatumPlatnosti</vt:lpwstr>
  </property>
  <property fmtid="{D5CDD505-2E9C-101B-9397-08002B2CF9AE}" pid="10" name="DatumPoriz_Pisemnost">
    <vt:lpwstr>13.11.2019</vt:lpwstr>
  </property>
  <property fmtid="{D5CDD505-2E9C-101B-9397-08002B2CF9AE}" pid="11" name="DisplayName_CJCol">
    <vt:lpwstr>&lt;TABLE&gt;&lt;TR&gt;&lt;TD&gt;Č.j.:&lt;/TD&gt;&lt;TD&gt;19/02-NKU30/1207/19&lt;/TD&gt;&lt;/TR&gt;&lt;TR&gt;&lt;TD&gt;&lt;/TD&gt;&lt;TD&gt;&lt;/TD&gt;&lt;/TR&gt;&lt;/TABLE&gt;</vt:lpwstr>
  </property>
  <property fmtid="{D5CDD505-2E9C-101B-9397-08002B2CF9AE}" pid="12" name="DisplayName_SlozkaStupenUtajeniCollection_Slozka_Pisemnost">
    <vt:lpwstr/>
  </property>
  <property fmtid="{D5CDD505-2E9C-101B-9397-08002B2CF9AE}" pid="13" name="DisplayName_SpisovyUzel_PoziceZodpo_Pisemnost">
    <vt:lpwstr>Členové Úřadu</vt:lpwstr>
  </property>
  <property fmtid="{D5CDD505-2E9C-101B-9397-08002B2CF9AE}" pid="14" name="DisplayName_UserPoriz_Pisemnost">
    <vt:lpwstr>Bc. Jana Pokorná</vt:lpwstr>
  </property>
  <property fmtid="{D5CDD505-2E9C-101B-9397-08002B2CF9AE}" pid="15" name="DuvodZmeny_SlozkaStupenUtajeniCollection_Slozka_Pisemnost">
    <vt:lpwstr/>
  </property>
  <property fmtid="{D5CDD505-2E9C-101B-9397-08002B2CF9AE}" pid="16" name="EC_Pisemnost">
    <vt:lpwstr>19-14796/NKU</vt:lpwstr>
  </property>
  <property fmtid="{D5CDD505-2E9C-101B-9397-08002B2CF9AE}" pid="17" name="Key_BarCode_Pisemnost">
    <vt:lpwstr>*B000347117*</vt:lpwstr>
  </property>
  <property fmtid="{D5CDD505-2E9C-101B-9397-08002B2CF9AE}" pid="18" name="KRukam">
    <vt:lpwstr>{KRukam}</vt:lpwstr>
  </property>
  <property fmtid="{D5CDD505-2E9C-101B-9397-08002B2CF9AE}" pid="19" name="NameAddress_Contact_SpisovyUzel_PoziceZodpo_Pisemnost">
    <vt:lpwstr>ADRESÁT SU...</vt:lpwstr>
  </property>
  <property fmtid="{D5CDD505-2E9C-101B-9397-08002B2CF9AE}" pid="20" name="NamePostalAddress_Contact_PostaOdes">
    <vt:lpwstr>{NameAddress_Contact_PostaOdes}
{PostalAddress_Contact_PostaOdes}</vt:lpwstr>
  </property>
  <property fmtid="{D5CDD505-2E9C-101B-9397-08002B2CF9AE}" pid="21" name="Odkaz">
    <vt:lpwstr>ODKAZ</vt:lpwstr>
  </property>
  <property fmtid="{D5CDD505-2E9C-101B-9397-08002B2CF9AE}" pid="22" name="Password_PisemnostTypZpristupneniInformaciZOSZ_Pisemnost">
    <vt:lpwstr>ZOSZ_Password</vt:lpwstr>
  </property>
  <property fmtid="{D5CDD505-2E9C-101B-9397-08002B2CF9AE}" pid="23" name="PocetListuDokumentu_Pisemnost">
    <vt:lpwstr>1</vt:lpwstr>
  </property>
  <property fmtid="{D5CDD505-2E9C-101B-9397-08002B2CF9AE}" pid="24" name="PocetListu_Pisemnost">
    <vt:lpwstr>1</vt:lpwstr>
  </property>
  <property fmtid="{D5CDD505-2E9C-101B-9397-08002B2CF9AE}" pid="25" name="PocetPriloh_Pisemnost">
    <vt:lpwstr>POČET PŘÍLOH</vt:lpwstr>
  </property>
  <property fmtid="{D5CDD505-2E9C-101B-9397-08002B2CF9AE}" pid="26" name="Podpis">
    <vt:lpwstr/>
  </property>
  <property fmtid="{D5CDD505-2E9C-101B-9397-08002B2CF9AE}" pid="27" name="PostalAddress_Contact_SpisovyUzel_PoziceZodpo_Pisemnost">
    <vt:lpwstr>ADRESA SU...</vt:lpwstr>
  </property>
  <property fmtid="{D5CDD505-2E9C-101B-9397-08002B2CF9AE}" pid="28" name="RC">
    <vt:lpwstr/>
  </property>
  <property fmtid="{D5CDD505-2E9C-101B-9397-08002B2CF9AE}" pid="29" name="SkartacniZnakLhuta_PisemnostZnak">
    <vt:lpwstr>?/?</vt:lpwstr>
  </property>
  <property fmtid="{D5CDD505-2E9C-101B-9397-08002B2CF9AE}" pid="30" name="SmlouvaCislo">
    <vt:lpwstr>ČÍSLO SMLOUVY</vt:lpwstr>
  </property>
  <property fmtid="{D5CDD505-2E9C-101B-9397-08002B2CF9AE}" pid="31" name="SZ_Spis_Pisemnost">
    <vt:lpwstr>19/02</vt:lpwstr>
  </property>
  <property fmtid="{D5CDD505-2E9C-101B-9397-08002B2CF9AE}" pid="32" name="TEST">
    <vt:lpwstr>testovací pole</vt:lpwstr>
  </property>
  <property fmtid="{D5CDD505-2E9C-101B-9397-08002B2CF9AE}" pid="33" name="TypPrilohy_Pisemnost">
    <vt:lpwstr>TYP PŘÍLOHY</vt:lpwstr>
  </property>
  <property fmtid="{D5CDD505-2E9C-101B-9397-08002B2CF9AE}" pid="34" name="UserName_PisemnostTypZpristupneniInformaciZOSZ_Pisemnost">
    <vt:lpwstr>ZOSZ_UserName</vt:lpwstr>
  </property>
  <property fmtid="{D5CDD505-2E9C-101B-9397-08002B2CF9AE}" pid="35" name="Vec_Pisemnost">
    <vt:lpwstr>Návrh kontrolního závěru 19/02 – do připomínek</vt:lpwstr>
  </property>
  <property fmtid="{D5CDD505-2E9C-101B-9397-08002B2CF9AE}" pid="36" name="Zkratka_SpisovyUzel_PoziceZodpo_Pisemnost">
    <vt:lpwstr>30</vt:lpwstr>
  </property>
  <property fmtid="{D5CDD505-2E9C-101B-9397-08002B2CF9AE}" pid="37" name="ContentTypeId">
    <vt:lpwstr>0x0101001C458D3E4F0A7F42940367A198A53B7E</vt:lpwstr>
  </property>
</Properties>
</file>