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F0D0" w14:textId="77777777" w:rsidR="00902074" w:rsidRPr="002338F1" w:rsidRDefault="00E620F7" w:rsidP="00FC602A">
      <w:pPr>
        <w:widowControl/>
        <w:jc w:val="center"/>
        <w:rPr>
          <w:rFonts w:cs="Calibri"/>
          <w:b/>
          <w:szCs w:val="24"/>
        </w:rPr>
      </w:pPr>
      <w:r w:rsidRPr="002338F1">
        <w:rPr>
          <w:rFonts w:cs="Calibr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DF969DA" wp14:editId="445EADDB">
            <wp:simplePos x="0" y="0"/>
            <wp:positionH relativeFrom="margin">
              <wp:align>center</wp:align>
            </wp:positionH>
            <wp:positionV relativeFrom="paragraph">
              <wp:posOffset>11734</wp:posOffset>
            </wp:positionV>
            <wp:extent cx="787400" cy="564515"/>
            <wp:effectExtent l="0" t="0" r="0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934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E1483" w14:textId="77777777" w:rsidR="00FE5C8F" w:rsidRPr="002338F1" w:rsidRDefault="00FE5C8F" w:rsidP="00FC602A">
      <w:pPr>
        <w:widowControl/>
        <w:jc w:val="center"/>
        <w:rPr>
          <w:rFonts w:cs="Calibri"/>
          <w:b/>
          <w:szCs w:val="24"/>
        </w:rPr>
      </w:pPr>
    </w:p>
    <w:p w14:paraId="2F159ADD" w14:textId="77777777" w:rsidR="00902074" w:rsidRPr="002338F1" w:rsidRDefault="00902074" w:rsidP="00FC602A">
      <w:pPr>
        <w:widowControl/>
        <w:jc w:val="center"/>
        <w:rPr>
          <w:rFonts w:cs="Calibri"/>
          <w:b/>
          <w:szCs w:val="24"/>
        </w:rPr>
      </w:pPr>
    </w:p>
    <w:p w14:paraId="6AE2EFBE" w14:textId="77777777" w:rsidR="00FE5C8F" w:rsidRPr="002338F1" w:rsidRDefault="00E620F7" w:rsidP="00FC602A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 w:rsidRPr="002338F1">
        <w:rPr>
          <w:rFonts w:cs="Calibri"/>
          <w:b/>
          <w:bCs/>
          <w:color w:val="000000"/>
          <w:sz w:val="28"/>
          <w:szCs w:val="24"/>
        </w:rPr>
        <w:t>Kontrolní závěr z kontrolní akce</w:t>
      </w:r>
    </w:p>
    <w:p w14:paraId="1F14359A" w14:textId="77777777" w:rsidR="00902074" w:rsidRPr="002338F1" w:rsidRDefault="00902074" w:rsidP="00FC602A">
      <w:pPr>
        <w:widowControl/>
        <w:jc w:val="center"/>
        <w:rPr>
          <w:rFonts w:cs="Calibri"/>
          <w:b/>
          <w:szCs w:val="24"/>
        </w:rPr>
      </w:pPr>
    </w:p>
    <w:p w14:paraId="655905DF" w14:textId="3BDCDA21" w:rsidR="00FE5C8F" w:rsidRPr="002338F1" w:rsidRDefault="002A1657" w:rsidP="00FC602A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 w:rsidRPr="002338F1">
        <w:rPr>
          <w:rFonts w:cs="Calibri"/>
          <w:b/>
          <w:bCs/>
          <w:color w:val="000000"/>
          <w:sz w:val="28"/>
          <w:szCs w:val="24"/>
        </w:rPr>
        <w:t>2</w:t>
      </w:r>
      <w:r w:rsidR="00703058" w:rsidRPr="002338F1">
        <w:rPr>
          <w:rFonts w:cs="Calibri"/>
          <w:b/>
          <w:bCs/>
          <w:color w:val="000000"/>
          <w:sz w:val="28"/>
          <w:szCs w:val="24"/>
        </w:rPr>
        <w:t>1</w:t>
      </w:r>
      <w:r w:rsidR="00E620F7" w:rsidRPr="002338F1">
        <w:rPr>
          <w:rFonts w:cs="Calibri"/>
          <w:b/>
          <w:bCs/>
          <w:color w:val="000000"/>
          <w:sz w:val="28"/>
          <w:szCs w:val="24"/>
        </w:rPr>
        <w:t>/</w:t>
      </w:r>
      <w:r w:rsidRPr="002338F1">
        <w:rPr>
          <w:rFonts w:cs="Calibri"/>
          <w:b/>
          <w:bCs/>
          <w:color w:val="000000"/>
          <w:sz w:val="28"/>
          <w:szCs w:val="24"/>
        </w:rPr>
        <w:t>2</w:t>
      </w:r>
      <w:r w:rsidR="00703058" w:rsidRPr="002338F1">
        <w:rPr>
          <w:rFonts w:cs="Calibri"/>
          <w:b/>
          <w:bCs/>
          <w:color w:val="000000"/>
          <w:sz w:val="28"/>
          <w:szCs w:val="24"/>
        </w:rPr>
        <w:t>0</w:t>
      </w:r>
    </w:p>
    <w:p w14:paraId="23432D4E" w14:textId="77777777" w:rsidR="00902074" w:rsidRPr="002338F1" w:rsidRDefault="00902074" w:rsidP="00FC602A">
      <w:pPr>
        <w:widowControl/>
        <w:jc w:val="center"/>
        <w:rPr>
          <w:rFonts w:cs="Calibri"/>
          <w:b/>
          <w:szCs w:val="24"/>
        </w:rPr>
      </w:pPr>
    </w:p>
    <w:p w14:paraId="632DD563" w14:textId="7A28297C" w:rsidR="00FE5C8F" w:rsidRPr="002338F1" w:rsidRDefault="00703058" w:rsidP="00FC602A">
      <w:pPr>
        <w:widowControl/>
        <w:jc w:val="center"/>
        <w:rPr>
          <w:rFonts w:cs="Calibri"/>
          <w:b/>
          <w:bCs/>
          <w:color w:val="000000"/>
          <w:sz w:val="28"/>
          <w:szCs w:val="24"/>
        </w:rPr>
      </w:pPr>
      <w:r w:rsidRPr="002338F1">
        <w:rPr>
          <w:rFonts w:cs="Calibri"/>
          <w:b/>
          <w:bCs/>
          <w:color w:val="000000"/>
          <w:sz w:val="28"/>
          <w:szCs w:val="24"/>
        </w:rPr>
        <w:t>Peněžní prostředky státu a Evropské unie vynakládané na informační systém ESF 2014+</w:t>
      </w:r>
    </w:p>
    <w:p w14:paraId="70601ED0" w14:textId="77777777" w:rsidR="00FE5C8F" w:rsidRPr="002338F1" w:rsidRDefault="00FE5C8F" w:rsidP="00FC602A">
      <w:pPr>
        <w:widowControl/>
        <w:rPr>
          <w:rFonts w:cs="Calibri"/>
          <w:szCs w:val="24"/>
        </w:rPr>
      </w:pPr>
    </w:p>
    <w:p w14:paraId="328B0853" w14:textId="77777777" w:rsidR="00902074" w:rsidRPr="002338F1" w:rsidRDefault="00902074" w:rsidP="00FC602A">
      <w:pPr>
        <w:widowControl/>
        <w:rPr>
          <w:rFonts w:cs="Calibri"/>
          <w:szCs w:val="24"/>
        </w:rPr>
      </w:pPr>
    </w:p>
    <w:p w14:paraId="1ACB2E3F" w14:textId="300FD41E" w:rsidR="00FE5C8F" w:rsidRPr="002338F1" w:rsidRDefault="00E620F7" w:rsidP="00FC602A">
      <w:pPr>
        <w:widowControl/>
        <w:rPr>
          <w:rFonts w:cs="Calibri"/>
          <w:szCs w:val="24"/>
        </w:rPr>
      </w:pPr>
      <w:r w:rsidRPr="002338F1">
        <w:rPr>
          <w:rFonts w:cs="Calibri"/>
          <w:szCs w:val="24"/>
        </w:rPr>
        <w:t xml:space="preserve">Kontrolní akce byla zařazena do plánu kontrolní činnosti Nejvyššího kontrolního úřadu (dále </w:t>
      </w:r>
      <w:r w:rsidR="00681BED" w:rsidRPr="002338F1">
        <w:rPr>
          <w:rFonts w:cs="Calibri"/>
          <w:szCs w:val="24"/>
        </w:rPr>
        <w:t>také</w:t>
      </w:r>
      <w:r w:rsidRPr="002338F1">
        <w:rPr>
          <w:rFonts w:cs="Calibri"/>
          <w:szCs w:val="24"/>
        </w:rPr>
        <w:t xml:space="preserve"> „NKÚ“) na rok 20</w:t>
      </w:r>
      <w:r w:rsidR="002A1657" w:rsidRPr="002338F1">
        <w:rPr>
          <w:rFonts w:cs="Calibri"/>
          <w:szCs w:val="24"/>
        </w:rPr>
        <w:t>2</w:t>
      </w:r>
      <w:r w:rsidR="00703058" w:rsidRPr="002338F1">
        <w:rPr>
          <w:rFonts w:cs="Calibri"/>
          <w:szCs w:val="24"/>
        </w:rPr>
        <w:t>1</w:t>
      </w:r>
      <w:r w:rsidRPr="002338F1">
        <w:rPr>
          <w:rFonts w:cs="Calibri"/>
          <w:szCs w:val="24"/>
        </w:rPr>
        <w:t xml:space="preserve"> pod číslem </w:t>
      </w:r>
      <w:r w:rsidR="002A1657" w:rsidRPr="002338F1">
        <w:rPr>
          <w:rFonts w:cs="Calibri"/>
          <w:szCs w:val="24"/>
        </w:rPr>
        <w:t>2</w:t>
      </w:r>
      <w:r w:rsidR="00703058" w:rsidRPr="002338F1">
        <w:rPr>
          <w:rFonts w:cs="Calibri"/>
          <w:szCs w:val="24"/>
        </w:rPr>
        <w:t>1</w:t>
      </w:r>
      <w:r w:rsidRPr="002338F1">
        <w:rPr>
          <w:rFonts w:cs="Calibri"/>
          <w:szCs w:val="24"/>
        </w:rPr>
        <w:t>/</w:t>
      </w:r>
      <w:r w:rsidR="002A1657" w:rsidRPr="002338F1">
        <w:rPr>
          <w:rFonts w:cs="Calibri"/>
          <w:szCs w:val="24"/>
        </w:rPr>
        <w:t>2</w:t>
      </w:r>
      <w:r w:rsidR="00703058" w:rsidRPr="002338F1">
        <w:rPr>
          <w:rFonts w:cs="Calibri"/>
          <w:szCs w:val="24"/>
        </w:rPr>
        <w:t>0</w:t>
      </w:r>
      <w:r w:rsidRPr="002338F1">
        <w:rPr>
          <w:rFonts w:cs="Calibri"/>
          <w:szCs w:val="24"/>
        </w:rPr>
        <w:t>. Kontrolní akci řídil a kontrolní závěr vypracoval člen NKÚ Ing. </w:t>
      </w:r>
      <w:r w:rsidR="00E07563" w:rsidRPr="002338F1">
        <w:rPr>
          <w:rFonts w:cs="Calibri"/>
          <w:szCs w:val="24"/>
        </w:rPr>
        <w:t>Adolf Beznoska</w:t>
      </w:r>
      <w:r w:rsidRPr="002338F1">
        <w:rPr>
          <w:rFonts w:cs="Calibri"/>
          <w:szCs w:val="24"/>
        </w:rPr>
        <w:t>.</w:t>
      </w:r>
    </w:p>
    <w:p w14:paraId="7FB9F568" w14:textId="77777777" w:rsidR="00FE5C8F" w:rsidRPr="002338F1" w:rsidRDefault="00FE5C8F" w:rsidP="00FC602A">
      <w:pPr>
        <w:widowControl/>
        <w:rPr>
          <w:rFonts w:cs="Calibri"/>
          <w:sz w:val="22"/>
          <w:szCs w:val="24"/>
        </w:rPr>
      </w:pPr>
    </w:p>
    <w:p w14:paraId="1C08A4C6" w14:textId="608A905A" w:rsidR="00591FDD" w:rsidRPr="002338F1" w:rsidRDefault="00E620F7" w:rsidP="00FC602A">
      <w:pPr>
        <w:widowControl/>
        <w:rPr>
          <w:rFonts w:cs="Calibri"/>
          <w:szCs w:val="24"/>
        </w:rPr>
      </w:pPr>
      <w:r w:rsidRPr="002338F1">
        <w:rPr>
          <w:rFonts w:cs="Calibri"/>
          <w:szCs w:val="24"/>
        </w:rPr>
        <w:t xml:space="preserve">Cílem kontroly bylo </w:t>
      </w:r>
      <w:r w:rsidR="00477A5B" w:rsidRPr="002338F1">
        <w:rPr>
          <w:rFonts w:cs="Calibri"/>
          <w:szCs w:val="24"/>
        </w:rPr>
        <w:t xml:space="preserve">prověřit, zda </w:t>
      </w:r>
      <w:r w:rsidR="00703058" w:rsidRPr="002338F1">
        <w:rPr>
          <w:rFonts w:cs="Calibri"/>
          <w:szCs w:val="24"/>
        </w:rPr>
        <w:t>peněžní prostředky státu a Evropské unie určené na zajištění vývoje, rozvoje, provozu a správy informačního systému ESF 2014+ jsou vynakládány účelně, hospodárně a v souladu s právními předpisy</w:t>
      </w:r>
      <w:r w:rsidR="006A7F36" w:rsidRPr="002338F1">
        <w:rPr>
          <w:rFonts w:cs="Calibri"/>
          <w:szCs w:val="24"/>
        </w:rPr>
        <w:t>.</w:t>
      </w:r>
    </w:p>
    <w:p w14:paraId="12A5FB80" w14:textId="77777777" w:rsidR="00FE5C8F" w:rsidRPr="002338F1" w:rsidRDefault="00FE5C8F" w:rsidP="00FC602A">
      <w:pPr>
        <w:widowControl/>
        <w:rPr>
          <w:rFonts w:cs="Calibri"/>
          <w:sz w:val="22"/>
          <w:szCs w:val="24"/>
        </w:rPr>
      </w:pPr>
    </w:p>
    <w:p w14:paraId="04AE207D" w14:textId="1D875EA7" w:rsidR="00FE5C8F" w:rsidRPr="002338F1" w:rsidRDefault="00E620F7" w:rsidP="00FC602A">
      <w:pPr>
        <w:pStyle w:val="Zkladntextodsazen"/>
        <w:spacing w:after="0"/>
        <w:ind w:left="0"/>
        <w:rPr>
          <w:rFonts w:cs="Calibri"/>
        </w:rPr>
      </w:pPr>
      <w:r w:rsidRPr="002338F1">
        <w:rPr>
          <w:rFonts w:cs="Calibri"/>
        </w:rPr>
        <w:t>Kontrolováno bylo období let 20</w:t>
      </w:r>
      <w:r w:rsidR="00703058" w:rsidRPr="002338F1">
        <w:rPr>
          <w:rFonts w:cs="Calibri"/>
        </w:rPr>
        <w:t>15</w:t>
      </w:r>
      <w:r w:rsidR="001E7809" w:rsidRPr="002338F1">
        <w:rPr>
          <w:rFonts w:cs="Calibri"/>
        </w:rPr>
        <w:t>–</w:t>
      </w:r>
      <w:r w:rsidRPr="002338F1">
        <w:rPr>
          <w:rFonts w:cs="Calibri"/>
        </w:rPr>
        <w:t>20</w:t>
      </w:r>
      <w:r w:rsidR="00703058" w:rsidRPr="002338F1">
        <w:rPr>
          <w:rFonts w:cs="Calibri"/>
        </w:rPr>
        <w:t>21</w:t>
      </w:r>
      <w:r w:rsidRPr="002338F1">
        <w:rPr>
          <w:rFonts w:cs="Calibri"/>
        </w:rPr>
        <w:t>,</w:t>
      </w:r>
      <w:r w:rsidRPr="002338F1">
        <w:rPr>
          <w:rFonts w:cs="Calibri"/>
          <w:sz w:val="22"/>
        </w:rPr>
        <w:t xml:space="preserve"> </w:t>
      </w:r>
      <w:r w:rsidRPr="002338F1">
        <w:rPr>
          <w:rFonts w:cs="Calibri"/>
        </w:rPr>
        <w:t>v případě věcných souvislostí i období předcházející a následující. Kontrola byla prováděna u kontrolovan</w:t>
      </w:r>
      <w:r w:rsidR="00703058" w:rsidRPr="002338F1">
        <w:rPr>
          <w:rFonts w:cs="Calibri"/>
        </w:rPr>
        <w:t>é</w:t>
      </w:r>
      <w:r w:rsidRPr="002338F1">
        <w:rPr>
          <w:rFonts w:cs="Calibri"/>
        </w:rPr>
        <w:t xml:space="preserve"> osob</w:t>
      </w:r>
      <w:r w:rsidR="00703058" w:rsidRPr="002338F1">
        <w:rPr>
          <w:rFonts w:cs="Calibri"/>
        </w:rPr>
        <w:t>y</w:t>
      </w:r>
      <w:r w:rsidRPr="002338F1">
        <w:rPr>
          <w:rFonts w:cs="Calibri"/>
        </w:rPr>
        <w:t xml:space="preserve"> od </w:t>
      </w:r>
      <w:r w:rsidR="00703058" w:rsidRPr="002338F1">
        <w:rPr>
          <w:rFonts w:cs="Calibri"/>
        </w:rPr>
        <w:t>července</w:t>
      </w:r>
      <w:r w:rsidR="00591FDD" w:rsidRPr="002338F1">
        <w:rPr>
          <w:rFonts w:cs="Calibri"/>
        </w:rPr>
        <w:t xml:space="preserve"> 20</w:t>
      </w:r>
      <w:r w:rsidR="00477A5B" w:rsidRPr="002338F1">
        <w:rPr>
          <w:rFonts w:cs="Calibri"/>
        </w:rPr>
        <w:t>2</w:t>
      </w:r>
      <w:r w:rsidR="00703058" w:rsidRPr="002338F1">
        <w:rPr>
          <w:rFonts w:cs="Calibri"/>
        </w:rPr>
        <w:t>1</w:t>
      </w:r>
      <w:r w:rsidRPr="002338F1">
        <w:rPr>
          <w:rFonts w:cs="Calibri"/>
        </w:rPr>
        <w:t xml:space="preserve"> do </w:t>
      </w:r>
      <w:r w:rsidR="00703058" w:rsidRPr="002338F1">
        <w:rPr>
          <w:rFonts w:cs="Calibri"/>
        </w:rPr>
        <w:t>ledna</w:t>
      </w:r>
      <w:r w:rsidR="00591FDD" w:rsidRPr="002338F1">
        <w:rPr>
          <w:rFonts w:cs="Calibri"/>
        </w:rPr>
        <w:t xml:space="preserve"> </w:t>
      </w:r>
      <w:r w:rsidRPr="002338F1">
        <w:rPr>
          <w:rFonts w:cs="Calibri"/>
        </w:rPr>
        <w:t>20</w:t>
      </w:r>
      <w:r w:rsidR="00477A5B" w:rsidRPr="002338F1">
        <w:rPr>
          <w:rFonts w:cs="Calibri"/>
        </w:rPr>
        <w:t>2</w:t>
      </w:r>
      <w:r w:rsidR="00703058" w:rsidRPr="002338F1">
        <w:rPr>
          <w:rFonts w:cs="Calibri"/>
        </w:rPr>
        <w:t>2</w:t>
      </w:r>
      <w:r w:rsidRPr="002338F1">
        <w:rPr>
          <w:rFonts w:cs="Calibri"/>
        </w:rPr>
        <w:t>.</w:t>
      </w:r>
    </w:p>
    <w:p w14:paraId="13F2CE7E" w14:textId="77777777" w:rsidR="00633366" w:rsidRPr="002338F1" w:rsidRDefault="00633366" w:rsidP="00633366">
      <w:pPr>
        <w:widowControl/>
        <w:rPr>
          <w:rFonts w:cs="Calibri"/>
          <w:sz w:val="22"/>
          <w:szCs w:val="24"/>
        </w:rPr>
      </w:pPr>
    </w:p>
    <w:p w14:paraId="3C7E1288" w14:textId="77777777" w:rsidR="00FE5C8F" w:rsidRPr="002338F1" w:rsidRDefault="00E620F7" w:rsidP="00FC602A">
      <w:pPr>
        <w:widowControl/>
        <w:rPr>
          <w:rFonts w:cs="Calibri"/>
          <w:szCs w:val="24"/>
        </w:rPr>
      </w:pPr>
      <w:r w:rsidRPr="002338F1">
        <w:rPr>
          <w:rFonts w:cs="Calibri"/>
          <w:b/>
          <w:szCs w:val="24"/>
        </w:rPr>
        <w:t>Kontrolované osoby:</w:t>
      </w:r>
      <w:r w:rsidRPr="002338F1">
        <w:rPr>
          <w:rFonts w:cs="Calibri"/>
          <w:szCs w:val="24"/>
        </w:rPr>
        <w:t xml:space="preserve"> </w:t>
      </w:r>
    </w:p>
    <w:p w14:paraId="4B99BA75" w14:textId="1792D2DB" w:rsidR="0069205A" w:rsidRPr="002338F1" w:rsidRDefault="00703058" w:rsidP="00FC602A">
      <w:pPr>
        <w:widowControl/>
        <w:rPr>
          <w:rFonts w:cs="Calibri"/>
          <w:szCs w:val="24"/>
        </w:rPr>
      </w:pPr>
      <w:r w:rsidRPr="002338F1">
        <w:rPr>
          <w:rFonts w:cs="Calibri"/>
          <w:szCs w:val="24"/>
        </w:rPr>
        <w:t>Ministerstvo práce a sociálních věcí (dále také „MPSV“).</w:t>
      </w:r>
    </w:p>
    <w:p w14:paraId="6392E62E" w14:textId="77777777" w:rsidR="00FE5C8F" w:rsidRPr="002338F1" w:rsidRDefault="00FE5C8F" w:rsidP="00FC602A">
      <w:pPr>
        <w:widowControl/>
        <w:rPr>
          <w:rFonts w:cs="Calibri"/>
          <w:szCs w:val="24"/>
        </w:rPr>
      </w:pPr>
    </w:p>
    <w:p w14:paraId="15955E16" w14:textId="77777777" w:rsidR="001251BF" w:rsidRPr="002338F1" w:rsidRDefault="001251BF" w:rsidP="00FC602A">
      <w:pPr>
        <w:widowControl/>
        <w:rPr>
          <w:rFonts w:cs="Calibri"/>
          <w:szCs w:val="24"/>
        </w:rPr>
      </w:pPr>
    </w:p>
    <w:p w14:paraId="1E4730A2" w14:textId="3813962F" w:rsidR="00FE5C8F" w:rsidRPr="002338F1" w:rsidRDefault="00E620F7" w:rsidP="00B87A2D">
      <w:pPr>
        <w:widowControl/>
        <w:spacing w:line="360" w:lineRule="auto"/>
        <w:rPr>
          <w:rFonts w:cs="Calibri"/>
          <w:szCs w:val="24"/>
        </w:rPr>
      </w:pPr>
      <w:r w:rsidRPr="002338F1">
        <w:rPr>
          <w:rFonts w:cs="Calibri"/>
          <w:b/>
          <w:bCs/>
          <w:i/>
          <w:iCs/>
          <w:szCs w:val="24"/>
        </w:rPr>
        <w:t>K o l e g i u m   N K Ú</w:t>
      </w:r>
      <w:r w:rsidRPr="002338F1">
        <w:rPr>
          <w:rFonts w:cs="Calibri"/>
          <w:b/>
          <w:bCs/>
          <w:iCs/>
          <w:szCs w:val="24"/>
        </w:rPr>
        <w:t xml:space="preserve">   </w:t>
      </w:r>
      <w:r w:rsidRPr="002338F1">
        <w:rPr>
          <w:rFonts w:cs="Calibri"/>
          <w:szCs w:val="24"/>
        </w:rPr>
        <w:t>na svém</w:t>
      </w:r>
      <w:r w:rsidR="00B50A6D" w:rsidRPr="002338F1">
        <w:rPr>
          <w:rFonts w:cs="Calibri"/>
          <w:szCs w:val="24"/>
        </w:rPr>
        <w:t xml:space="preserve"> </w:t>
      </w:r>
      <w:r w:rsidR="00044907">
        <w:rPr>
          <w:rFonts w:cs="Calibri"/>
          <w:szCs w:val="24"/>
        </w:rPr>
        <w:t>VI</w:t>
      </w:r>
      <w:r w:rsidRPr="002338F1">
        <w:rPr>
          <w:rFonts w:cs="Calibri"/>
          <w:szCs w:val="24"/>
        </w:rPr>
        <w:t xml:space="preserve">. jednání, které se konalo dne </w:t>
      </w:r>
      <w:r w:rsidR="00044907">
        <w:rPr>
          <w:rFonts w:cs="Calibri"/>
          <w:szCs w:val="24"/>
        </w:rPr>
        <w:t>11</w:t>
      </w:r>
      <w:r w:rsidR="00B50A6D" w:rsidRPr="002338F1">
        <w:rPr>
          <w:rFonts w:cs="Calibri"/>
          <w:szCs w:val="24"/>
        </w:rPr>
        <w:t xml:space="preserve">. </w:t>
      </w:r>
      <w:r w:rsidR="00044907">
        <w:rPr>
          <w:rFonts w:cs="Calibri"/>
          <w:szCs w:val="24"/>
        </w:rPr>
        <w:t>dubna</w:t>
      </w:r>
      <w:r w:rsidR="00FF5858" w:rsidRPr="002338F1">
        <w:rPr>
          <w:rFonts w:cs="Calibri"/>
          <w:szCs w:val="24"/>
        </w:rPr>
        <w:t xml:space="preserve"> </w:t>
      </w:r>
      <w:r w:rsidR="005872C0" w:rsidRPr="002338F1">
        <w:rPr>
          <w:rFonts w:cs="Calibri"/>
          <w:szCs w:val="24"/>
        </w:rPr>
        <w:t>20</w:t>
      </w:r>
      <w:r w:rsidR="00E07563" w:rsidRPr="002338F1">
        <w:rPr>
          <w:rFonts w:cs="Calibri"/>
          <w:szCs w:val="24"/>
        </w:rPr>
        <w:t>2</w:t>
      </w:r>
      <w:r w:rsidR="00703058" w:rsidRPr="002338F1">
        <w:rPr>
          <w:rFonts w:cs="Calibri"/>
          <w:szCs w:val="24"/>
        </w:rPr>
        <w:t>2</w:t>
      </w:r>
      <w:r w:rsidRPr="002338F1">
        <w:rPr>
          <w:rFonts w:cs="Calibri"/>
          <w:szCs w:val="24"/>
        </w:rPr>
        <w:t>,</w:t>
      </w:r>
    </w:p>
    <w:p w14:paraId="2C218AFF" w14:textId="515B800E" w:rsidR="00FE5C8F" w:rsidRPr="002338F1" w:rsidRDefault="00E620F7" w:rsidP="00B87A2D">
      <w:pPr>
        <w:widowControl/>
        <w:spacing w:line="360" w:lineRule="auto"/>
        <w:rPr>
          <w:rFonts w:cs="Calibri"/>
          <w:szCs w:val="24"/>
        </w:rPr>
      </w:pPr>
      <w:r w:rsidRPr="002338F1">
        <w:rPr>
          <w:rFonts w:cs="Calibri"/>
          <w:b/>
          <w:bCs/>
          <w:i/>
          <w:iCs/>
          <w:szCs w:val="24"/>
        </w:rPr>
        <w:t>s c h v á l i l o</w:t>
      </w:r>
      <w:r w:rsidRPr="002338F1">
        <w:rPr>
          <w:rFonts w:cs="Calibri"/>
          <w:b/>
          <w:bCs/>
          <w:iCs/>
          <w:szCs w:val="24"/>
        </w:rPr>
        <w:t xml:space="preserve">   </w:t>
      </w:r>
      <w:r w:rsidRPr="002338F1">
        <w:rPr>
          <w:rFonts w:cs="Calibri"/>
          <w:szCs w:val="24"/>
        </w:rPr>
        <w:t>usnesením č.</w:t>
      </w:r>
      <w:r w:rsidR="00725265">
        <w:rPr>
          <w:rFonts w:cs="Calibri"/>
          <w:szCs w:val="24"/>
        </w:rPr>
        <w:t xml:space="preserve"> </w:t>
      </w:r>
      <w:r w:rsidR="005B3339">
        <w:rPr>
          <w:rFonts w:cs="Calibri"/>
          <w:szCs w:val="24"/>
        </w:rPr>
        <w:t>13</w:t>
      </w:r>
      <w:r w:rsidR="00044907">
        <w:rPr>
          <w:rFonts w:cs="Calibri"/>
          <w:szCs w:val="24"/>
        </w:rPr>
        <w:t>/VI</w:t>
      </w:r>
      <w:r w:rsidRPr="002338F1">
        <w:rPr>
          <w:rFonts w:cs="Calibri"/>
          <w:szCs w:val="24"/>
        </w:rPr>
        <w:t>/20</w:t>
      </w:r>
      <w:r w:rsidR="00E07563" w:rsidRPr="002338F1">
        <w:rPr>
          <w:rFonts w:cs="Calibri"/>
          <w:szCs w:val="24"/>
        </w:rPr>
        <w:t>2</w:t>
      </w:r>
      <w:r w:rsidR="00703058" w:rsidRPr="002338F1">
        <w:rPr>
          <w:rFonts w:cs="Calibri"/>
          <w:szCs w:val="24"/>
        </w:rPr>
        <w:t>2</w:t>
      </w:r>
    </w:p>
    <w:p w14:paraId="1DDE31CE" w14:textId="77777777" w:rsidR="00FE5C8F" w:rsidRPr="002338F1" w:rsidRDefault="00E620F7" w:rsidP="00B87A2D">
      <w:pPr>
        <w:widowControl/>
        <w:spacing w:line="360" w:lineRule="auto"/>
        <w:rPr>
          <w:rFonts w:cs="Calibri"/>
          <w:szCs w:val="24"/>
        </w:rPr>
      </w:pPr>
      <w:r w:rsidRPr="002338F1">
        <w:rPr>
          <w:rFonts w:cs="Calibri"/>
          <w:b/>
          <w:bCs/>
          <w:i/>
          <w:iCs/>
          <w:szCs w:val="24"/>
        </w:rPr>
        <w:t>k o n t r o l n í   z á v ě r</w:t>
      </w:r>
      <w:r w:rsidRPr="002338F1">
        <w:rPr>
          <w:rFonts w:cs="Calibri"/>
          <w:b/>
          <w:bCs/>
          <w:iCs/>
          <w:szCs w:val="24"/>
        </w:rPr>
        <w:t xml:space="preserve">   </w:t>
      </w:r>
      <w:r w:rsidRPr="002338F1">
        <w:rPr>
          <w:rFonts w:cs="Calibri"/>
          <w:szCs w:val="24"/>
        </w:rPr>
        <w:t>v tomto znění:</w:t>
      </w:r>
    </w:p>
    <w:p w14:paraId="70296527" w14:textId="77777777" w:rsidR="00F53B44" w:rsidRPr="002338F1" w:rsidRDefault="00F53B44" w:rsidP="00FC602A">
      <w:pPr>
        <w:widowControl/>
        <w:rPr>
          <w:rFonts w:cs="Calibri"/>
          <w:szCs w:val="24"/>
        </w:rPr>
      </w:pPr>
    </w:p>
    <w:p w14:paraId="7F1A87A5" w14:textId="77777777" w:rsidR="00F53B44" w:rsidRPr="002338F1" w:rsidRDefault="00F53B44" w:rsidP="00FC602A">
      <w:pPr>
        <w:widowControl/>
        <w:rPr>
          <w:rFonts w:cs="Calibri"/>
          <w:szCs w:val="24"/>
        </w:rPr>
      </w:pPr>
    </w:p>
    <w:p w14:paraId="37D2B629" w14:textId="77777777" w:rsidR="00FE5C8F" w:rsidRPr="002338F1" w:rsidRDefault="00E620F7" w:rsidP="00633366">
      <w:pPr>
        <w:pStyle w:val="Nadpis1"/>
      </w:pPr>
      <w:r w:rsidRPr="002338F1">
        <w:br w:type="page"/>
      </w:r>
    </w:p>
    <w:p w14:paraId="651A7C33" w14:textId="75956875" w:rsidR="00964D74" w:rsidRPr="002338F1" w:rsidRDefault="00681BED" w:rsidP="00B87A2D">
      <w:pPr>
        <w:widowControl/>
        <w:autoSpaceDE/>
        <w:autoSpaceDN/>
        <w:adjustRightInd/>
        <w:spacing w:after="360"/>
        <w:jc w:val="center"/>
        <w:rPr>
          <w:rStyle w:val="A4"/>
          <w:rFonts w:asciiTheme="minorHAnsi" w:eastAsiaTheme="minorHAnsi" w:hAnsiTheme="minorHAnsi" w:cstheme="minorHAnsi"/>
          <w:b/>
          <w:color w:val="5B9BD5" w:themeColor="accent1"/>
          <w:sz w:val="48"/>
          <w:szCs w:val="50"/>
          <w:lang w:eastAsia="en-US"/>
        </w:rPr>
      </w:pPr>
      <w:r w:rsidRPr="002338F1">
        <w:rPr>
          <w:rStyle w:val="A4"/>
          <w:rFonts w:asciiTheme="minorHAnsi" w:eastAsiaTheme="minorHAnsi" w:hAnsiTheme="minorHAnsi" w:cstheme="minorHAnsi"/>
          <w:b/>
          <w:color w:val="5B9BD5" w:themeColor="accent1"/>
          <w:sz w:val="48"/>
          <w:szCs w:val="50"/>
          <w:lang w:eastAsia="en-US"/>
        </w:rPr>
        <w:lastRenderedPageBreak/>
        <w:t>Informační systém ESF 2014+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8"/>
      </w:tblGrid>
      <w:tr w:rsidR="000C6DF3" w:rsidRPr="002338F1" w14:paraId="2B50A2E5" w14:textId="77777777" w:rsidTr="00736ADD">
        <w:trPr>
          <w:trHeight w:val="1953"/>
        </w:trPr>
        <w:tc>
          <w:tcPr>
            <w:tcW w:w="9070" w:type="dxa"/>
            <w:gridSpan w:val="2"/>
          </w:tcPr>
          <w:p w14:paraId="278770C6" w14:textId="25FA33F1" w:rsidR="000C6DF3" w:rsidRDefault="00010CD0" w:rsidP="00B87A2D">
            <w:pPr>
              <w:widowControl/>
              <w:spacing w:after="120"/>
              <w:jc w:val="center"/>
              <w:rPr>
                <w:rFonts w:cs="Calibri"/>
                <w:b/>
                <w:bCs/>
                <w:sz w:val="40"/>
                <w:szCs w:val="40"/>
                <w:lang w:eastAsia="en-US"/>
              </w:rPr>
            </w:pPr>
            <w:r w:rsidRPr="002338F1">
              <w:rPr>
                <w:rFonts w:cs="Calibri"/>
                <w:b/>
                <w:bCs/>
                <w:sz w:val="40"/>
                <w:szCs w:val="40"/>
                <w:lang w:eastAsia="en-US"/>
              </w:rPr>
              <w:t>12</w:t>
            </w:r>
            <w:r w:rsidR="00B87A2D">
              <w:rPr>
                <w:rFonts w:cs="Calibri"/>
                <w:b/>
                <w:bCs/>
                <w:sz w:val="40"/>
                <w:szCs w:val="40"/>
                <w:lang w:eastAsia="en-US"/>
              </w:rPr>
              <w:t> </w:t>
            </w:r>
            <w:r w:rsidRPr="002338F1">
              <w:rPr>
                <w:rFonts w:cs="Calibri"/>
                <w:b/>
                <w:bCs/>
                <w:sz w:val="40"/>
                <w:szCs w:val="40"/>
                <w:lang w:eastAsia="en-US"/>
              </w:rPr>
              <w:t>945</w:t>
            </w:r>
          </w:p>
          <w:p w14:paraId="250426C9" w14:textId="3B4D48D9" w:rsidR="000C6DF3" w:rsidRPr="002338F1" w:rsidRDefault="00230B09" w:rsidP="00FC602A">
            <w:pPr>
              <w:widowControl/>
              <w:jc w:val="center"/>
              <w:rPr>
                <w:rStyle w:val="A1"/>
                <w:rFonts w:ascii="Calibri Light" w:hAnsi="Calibri Light" w:cs="Calibri Light"/>
              </w:rPr>
            </w:pPr>
            <w:r w:rsidRPr="002338F1">
              <w:rPr>
                <w:rFonts w:cs="Calibri"/>
                <w:b/>
                <w:lang w:eastAsia="en-US"/>
              </w:rPr>
              <w:t xml:space="preserve">počet </w:t>
            </w:r>
            <w:r w:rsidR="00010CD0" w:rsidRPr="002338F1">
              <w:rPr>
                <w:rFonts w:cs="Calibri"/>
                <w:b/>
                <w:lang w:eastAsia="en-US"/>
              </w:rPr>
              <w:t>aktivních</w:t>
            </w:r>
            <w:r w:rsidR="00010CD0" w:rsidRPr="002338F1">
              <w:rPr>
                <w:rFonts w:cs="Calibri"/>
                <w:b/>
                <w:lang w:eastAsia="en-US"/>
              </w:rPr>
              <w:br/>
              <w:t>uživatelů systému</w:t>
            </w:r>
            <w:r w:rsidR="00010CD0" w:rsidRPr="002338F1">
              <w:rPr>
                <w:rFonts w:cs="Calibri"/>
                <w:b/>
                <w:lang w:eastAsia="en-US"/>
              </w:rPr>
              <w:br/>
              <w:t>k 30. 11. 2021</w:t>
            </w:r>
          </w:p>
        </w:tc>
      </w:tr>
      <w:tr w:rsidR="00B269B7" w:rsidRPr="002338F1" w14:paraId="5A7277BC" w14:textId="77777777" w:rsidTr="00736ADD">
        <w:tblPrEx>
          <w:tblCellMar>
            <w:left w:w="70" w:type="dxa"/>
            <w:right w:w="70" w:type="dxa"/>
          </w:tblCellMar>
        </w:tblPrEx>
        <w:trPr>
          <w:trHeight w:val="5405"/>
        </w:trPr>
        <w:tc>
          <w:tcPr>
            <w:tcW w:w="4532" w:type="dxa"/>
          </w:tcPr>
          <w:p w14:paraId="5829195F" w14:textId="0571DBBC" w:rsidR="00B87A2D" w:rsidRDefault="00A53B84" w:rsidP="00B87A2D">
            <w:pPr>
              <w:widowControl/>
              <w:spacing w:after="120"/>
              <w:jc w:val="center"/>
              <w:rPr>
                <w:rFonts w:cs="Calibri"/>
                <w:b/>
                <w:sz w:val="40"/>
                <w:szCs w:val="40"/>
                <w:lang w:eastAsia="en-US"/>
              </w:rPr>
            </w:pPr>
            <w:r w:rsidRPr="002338F1">
              <w:rPr>
                <w:rFonts w:cs="Calibri"/>
                <w:b/>
                <w:sz w:val="40"/>
                <w:szCs w:val="40"/>
                <w:lang w:eastAsia="en-US"/>
              </w:rPr>
              <w:t>18</w:t>
            </w:r>
            <w:r w:rsidR="00B87A2D">
              <w:rPr>
                <w:rFonts w:cs="Calibri"/>
                <w:b/>
                <w:sz w:val="40"/>
                <w:szCs w:val="40"/>
                <w:lang w:eastAsia="en-US"/>
              </w:rPr>
              <w:t> </w:t>
            </w:r>
            <w:r w:rsidRPr="002338F1">
              <w:rPr>
                <w:rFonts w:cs="Calibri"/>
                <w:b/>
                <w:sz w:val="40"/>
                <w:szCs w:val="40"/>
                <w:lang w:eastAsia="en-US"/>
              </w:rPr>
              <w:t>268</w:t>
            </w:r>
          </w:p>
          <w:p w14:paraId="0D129F21" w14:textId="7C075FC9" w:rsidR="00B269B7" w:rsidRPr="002338F1" w:rsidRDefault="00B87A2D" w:rsidP="00B87A2D">
            <w:pPr>
              <w:widowControl/>
              <w:jc w:val="center"/>
              <w:rPr>
                <w:rStyle w:val="A1"/>
                <w:rFonts w:ascii="Calibri Light" w:hAnsi="Calibri Light" w:cs="Calibri Light"/>
              </w:rPr>
            </w:pPr>
            <w:r w:rsidRPr="002338F1"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137286C3" wp14:editId="70C81DC6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311150</wp:posOffset>
                  </wp:positionV>
                  <wp:extent cx="3084195" cy="3098800"/>
                  <wp:effectExtent l="0" t="0" r="0" b="0"/>
                  <wp:wrapNone/>
                  <wp:docPr id="4" name="Graf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786D49-8041-4BB4-A55D-7DAE28EAE4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E4C" w:rsidRPr="002338F1">
              <w:rPr>
                <w:rFonts w:cs="Calibri"/>
                <w:b/>
                <w:lang w:eastAsia="en-US"/>
              </w:rPr>
              <w:t xml:space="preserve">počet </w:t>
            </w:r>
            <w:r w:rsidR="00F1184B" w:rsidRPr="002338F1">
              <w:rPr>
                <w:rFonts w:cs="Calibri"/>
                <w:b/>
                <w:lang w:eastAsia="en-US"/>
              </w:rPr>
              <w:t xml:space="preserve">projektů využívajících </w:t>
            </w:r>
            <w:r w:rsidR="00F1184B" w:rsidRPr="002338F1">
              <w:rPr>
                <w:rFonts w:cs="Calibri"/>
                <w:b/>
                <w:lang w:eastAsia="en-US"/>
              </w:rPr>
              <w:br/>
            </w:r>
            <w:r w:rsidR="00F1184B" w:rsidRPr="002338F1">
              <w:rPr>
                <w:rStyle w:val="A1"/>
                <w:rFonts w:cs="Calibri Light"/>
                <w:b/>
                <w:sz w:val="24"/>
                <w:szCs w:val="20"/>
              </w:rPr>
              <w:t>IS ESF 2014+</w:t>
            </w:r>
          </w:p>
        </w:tc>
        <w:tc>
          <w:tcPr>
            <w:tcW w:w="4538" w:type="dxa"/>
          </w:tcPr>
          <w:p w14:paraId="1A504EF4" w14:textId="3D8E2E6C" w:rsidR="00B87A2D" w:rsidRDefault="00010CD0" w:rsidP="00B87A2D">
            <w:pPr>
              <w:widowControl/>
              <w:spacing w:after="120"/>
              <w:jc w:val="center"/>
              <w:rPr>
                <w:rStyle w:val="A5"/>
                <w:rFonts w:cs="Calibri"/>
                <w:lang w:eastAsia="en-US"/>
              </w:rPr>
            </w:pPr>
            <w:r w:rsidRPr="002338F1">
              <w:rPr>
                <w:rStyle w:val="A5"/>
                <w:rFonts w:cs="Calibri"/>
                <w:lang w:eastAsia="en-US"/>
              </w:rPr>
              <w:t>77</w:t>
            </w:r>
            <w:r w:rsidR="00563653" w:rsidRPr="002338F1">
              <w:rPr>
                <w:rStyle w:val="A5"/>
                <w:rFonts w:cs="Calibri"/>
                <w:lang w:eastAsia="en-US"/>
              </w:rPr>
              <w:t>7</w:t>
            </w:r>
            <w:r w:rsidR="00B87A2D">
              <w:rPr>
                <w:rStyle w:val="A5"/>
                <w:rFonts w:cs="Calibri"/>
                <w:lang w:eastAsia="en-US"/>
              </w:rPr>
              <w:t> </w:t>
            </w:r>
            <w:r w:rsidR="00563653" w:rsidRPr="002338F1">
              <w:rPr>
                <w:rStyle w:val="A5"/>
                <w:rFonts w:cs="Calibri"/>
                <w:lang w:eastAsia="en-US"/>
              </w:rPr>
              <w:t>916</w:t>
            </w:r>
          </w:p>
          <w:p w14:paraId="3509F7C1" w14:textId="1297AD52" w:rsidR="00B269B7" w:rsidRPr="002338F1" w:rsidRDefault="00B87A2D" w:rsidP="00B87A2D">
            <w:pPr>
              <w:widowControl/>
              <w:jc w:val="center"/>
              <w:rPr>
                <w:rStyle w:val="A1"/>
                <w:rFonts w:ascii="Calibri Light" w:hAnsi="Calibri Light" w:cs="Calibri Light"/>
              </w:rPr>
            </w:pPr>
            <w:r w:rsidRPr="002338F1"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5C5E99B0" wp14:editId="08649BEB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546735</wp:posOffset>
                  </wp:positionV>
                  <wp:extent cx="2997200" cy="2583815"/>
                  <wp:effectExtent l="0" t="0" r="0" b="0"/>
                  <wp:wrapNone/>
                  <wp:docPr id="10" name="Graf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F30BD6-0BAD-49DA-AE22-62DF5F2CA7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0CD0" w:rsidRPr="002338F1">
              <w:rPr>
                <w:rFonts w:cs="Calibri"/>
                <w:b/>
                <w:lang w:eastAsia="en-US"/>
              </w:rPr>
              <w:t xml:space="preserve">počet evidovaných osob </w:t>
            </w:r>
            <w:r w:rsidR="00010CD0" w:rsidRPr="002338F1">
              <w:rPr>
                <w:rFonts w:cs="Calibri"/>
                <w:b/>
                <w:lang w:eastAsia="en-US"/>
              </w:rPr>
              <w:br/>
              <w:t>se zadanou podporou</w:t>
            </w:r>
          </w:p>
        </w:tc>
      </w:tr>
      <w:tr w:rsidR="00736ADD" w:rsidRPr="002338F1" w14:paraId="117740DA" w14:textId="77777777" w:rsidTr="00CE3035">
        <w:tblPrEx>
          <w:tblCellMar>
            <w:left w:w="70" w:type="dxa"/>
            <w:right w:w="70" w:type="dxa"/>
          </w:tblCellMar>
        </w:tblPrEx>
        <w:trPr>
          <w:trHeight w:val="2258"/>
        </w:trPr>
        <w:tc>
          <w:tcPr>
            <w:tcW w:w="9070" w:type="dxa"/>
            <w:gridSpan w:val="2"/>
          </w:tcPr>
          <w:p w14:paraId="1EE41C0F" w14:textId="77777777" w:rsidR="00B87A2D" w:rsidRDefault="00B87A2D" w:rsidP="00B87A2D">
            <w:pPr>
              <w:widowControl/>
              <w:spacing w:after="120"/>
              <w:jc w:val="center"/>
              <w:rPr>
                <w:rStyle w:val="A5"/>
                <w:rFonts w:cs="Calibri"/>
                <w:lang w:eastAsia="en-US"/>
              </w:rPr>
            </w:pPr>
            <w:r w:rsidRPr="002338F1">
              <w:rPr>
                <w:noProof/>
              </w:rPr>
              <w:drawing>
                <wp:anchor distT="0" distB="0" distL="114300" distR="114300" simplePos="0" relativeHeight="251658247" behindDoc="1" locked="0" layoutInCell="1" allowOverlap="1" wp14:anchorId="4B826697" wp14:editId="64D76736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1081405</wp:posOffset>
                  </wp:positionV>
                  <wp:extent cx="2819400" cy="2200275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454" y="21319"/>
                      <wp:lineTo x="21454" y="0"/>
                      <wp:lineTo x="0" y="0"/>
                    </wp:wrapPolygon>
                  </wp:wrapTight>
                  <wp:docPr id="12" name="Graf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7A4589-4D5A-415D-8744-0505703FEC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ADD" w:rsidRPr="002338F1">
              <w:rPr>
                <w:rStyle w:val="A5"/>
                <w:rFonts w:cs="Calibri"/>
                <w:lang w:eastAsia="en-US"/>
              </w:rPr>
              <w:t>6</w:t>
            </w:r>
            <w:r w:rsidR="00736ADD" w:rsidRPr="002338F1">
              <w:rPr>
                <w:rStyle w:val="A5"/>
              </w:rPr>
              <w:t>7 0</w:t>
            </w:r>
            <w:r w:rsidR="00D954D2" w:rsidRPr="002338F1">
              <w:rPr>
                <w:rStyle w:val="A5"/>
              </w:rPr>
              <w:t>38</w:t>
            </w:r>
            <w:r w:rsidR="00736ADD" w:rsidRPr="002338F1">
              <w:rPr>
                <w:rStyle w:val="A5"/>
              </w:rPr>
              <w:t xml:space="preserve"> </w:t>
            </w:r>
            <w:r w:rsidR="0062523D">
              <w:rPr>
                <w:rStyle w:val="A5"/>
              </w:rPr>
              <w:t>tis.</w:t>
            </w:r>
            <w:r w:rsidR="00736ADD" w:rsidRPr="002338F1">
              <w:rPr>
                <w:rStyle w:val="A5"/>
                <w:rFonts w:cs="Calibri"/>
                <w:lang w:eastAsia="en-US"/>
              </w:rPr>
              <w:t xml:space="preserve"> Kč</w:t>
            </w:r>
          </w:p>
          <w:p w14:paraId="0D0EF26F" w14:textId="6DC53813" w:rsidR="00736ADD" w:rsidRPr="002338F1" w:rsidRDefault="00736ADD" w:rsidP="00B87A2D">
            <w:pPr>
              <w:widowControl/>
              <w:jc w:val="center"/>
              <w:rPr>
                <w:rStyle w:val="A5"/>
                <w:rFonts w:cs="Calibri"/>
                <w:bCs w:val="0"/>
                <w:color w:val="auto"/>
                <w:sz w:val="24"/>
                <w:szCs w:val="20"/>
                <w:lang w:eastAsia="en-US"/>
              </w:rPr>
            </w:pPr>
            <w:r w:rsidRPr="002338F1">
              <w:rPr>
                <w:rFonts w:cs="Calibri"/>
                <w:b/>
                <w:lang w:eastAsia="en-US"/>
              </w:rPr>
              <w:t xml:space="preserve">peněžní prostředky vynaložené </w:t>
            </w:r>
            <w:r w:rsidRPr="002338F1">
              <w:rPr>
                <w:rFonts w:cs="Calibri"/>
                <w:b/>
                <w:lang w:eastAsia="en-US"/>
              </w:rPr>
              <w:br/>
              <w:t xml:space="preserve">Ministerstvem práce a sociálních věcí </w:t>
            </w:r>
            <w:r w:rsidRPr="002338F1">
              <w:rPr>
                <w:rFonts w:cs="Calibri"/>
                <w:b/>
                <w:lang w:eastAsia="en-US"/>
              </w:rPr>
              <w:br/>
              <w:t>na v</w:t>
            </w:r>
            <w:r w:rsidR="00640F80" w:rsidRPr="002338F1">
              <w:rPr>
                <w:rFonts w:cs="Calibri"/>
                <w:b/>
                <w:lang w:eastAsia="en-US"/>
              </w:rPr>
              <w:t>ývoj</w:t>
            </w:r>
            <w:r w:rsidRPr="002338F1">
              <w:rPr>
                <w:rFonts w:cs="Calibri"/>
                <w:b/>
                <w:lang w:eastAsia="en-US"/>
              </w:rPr>
              <w:t>, provoz a rozvoj IS ESF 2014+ k 31. 12. 2021</w:t>
            </w:r>
          </w:p>
        </w:tc>
      </w:tr>
    </w:tbl>
    <w:p w14:paraId="2DE9F56C" w14:textId="57BAD1A1" w:rsidR="001409EA" w:rsidRPr="002338F1" w:rsidRDefault="00E620F7" w:rsidP="00FC602A">
      <w:pPr>
        <w:widowControl/>
      </w:pPr>
      <w:r w:rsidRPr="002338F1">
        <w:br w:type="page"/>
      </w:r>
    </w:p>
    <w:p w14:paraId="0378F95E" w14:textId="46FD07E8" w:rsidR="00E03108" w:rsidRPr="002338F1" w:rsidRDefault="000A5B26" w:rsidP="00633366">
      <w:pPr>
        <w:pStyle w:val="Nadpis1"/>
      </w:pPr>
      <w:r>
        <w:lastRenderedPageBreak/>
        <w:t xml:space="preserve">I. </w:t>
      </w:r>
      <w:r w:rsidR="00E03108" w:rsidRPr="002338F1">
        <w:t>Shrnutí a vyhodnocení</w:t>
      </w:r>
    </w:p>
    <w:p w14:paraId="78F5A628" w14:textId="75845841" w:rsidR="00C17396" w:rsidRPr="002338F1" w:rsidRDefault="00681BED" w:rsidP="002F6C21">
      <w:pPr>
        <w:pStyle w:val="Odstavecseseznamem"/>
        <w:numPr>
          <w:ilvl w:val="1"/>
          <w:numId w:val="36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>NKÚ provedl u Ministerstva práce a sociálních věcí kontrolu informačního systému ESF</w:t>
      </w:r>
      <w:r w:rsidR="009A7290">
        <w:rPr>
          <w:szCs w:val="24"/>
        </w:rPr>
        <w:t> </w:t>
      </w:r>
      <w:r w:rsidRPr="002338F1">
        <w:rPr>
          <w:szCs w:val="24"/>
        </w:rPr>
        <w:t>2014+</w:t>
      </w:r>
      <w:r w:rsidR="001C2982" w:rsidRPr="002338F1">
        <w:rPr>
          <w:szCs w:val="24"/>
        </w:rPr>
        <w:t xml:space="preserve"> (dále také „IS ESF“)</w:t>
      </w:r>
      <w:r w:rsidRPr="002338F1">
        <w:rPr>
          <w:szCs w:val="24"/>
        </w:rPr>
        <w:t>. Cílem kontrolní akce bylo prověřit, zda</w:t>
      </w:r>
      <w:r w:rsidR="00CF047A" w:rsidRPr="00CF047A">
        <w:rPr>
          <w:szCs w:val="24"/>
        </w:rPr>
        <w:t xml:space="preserve"> </w:t>
      </w:r>
      <w:r w:rsidR="00CF047A" w:rsidRPr="002338F1">
        <w:rPr>
          <w:szCs w:val="24"/>
        </w:rPr>
        <w:t>jsou</w:t>
      </w:r>
      <w:r w:rsidRPr="002338F1">
        <w:rPr>
          <w:szCs w:val="24"/>
        </w:rPr>
        <w:t xml:space="preserve"> peněžní prostředky státu a</w:t>
      </w:r>
      <w:r w:rsidR="00725265">
        <w:rPr>
          <w:szCs w:val="24"/>
        </w:rPr>
        <w:t> </w:t>
      </w:r>
      <w:r w:rsidRPr="002338F1">
        <w:rPr>
          <w:szCs w:val="24"/>
        </w:rPr>
        <w:t>Evropské unie určené na zajištění vývoje, rozvoje, provozu a správy informačního systému ESF 2014+ vynakládány účelně, hospodárně a v souladu s právními předpisy.</w:t>
      </w:r>
    </w:p>
    <w:p w14:paraId="5396993D" w14:textId="713ABCEE" w:rsidR="00C3312B" w:rsidRPr="002338F1" w:rsidRDefault="005D5479" w:rsidP="002F6C21">
      <w:pPr>
        <w:pStyle w:val="Odstavecseseznamem"/>
        <w:numPr>
          <w:ilvl w:val="1"/>
          <w:numId w:val="36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 xml:space="preserve">Informační systém ESF 2014+ </w:t>
      </w:r>
      <w:r w:rsidR="005627A9" w:rsidRPr="002338F1">
        <w:rPr>
          <w:szCs w:val="24"/>
        </w:rPr>
        <w:t>slouž</w:t>
      </w:r>
      <w:r w:rsidR="003950EC" w:rsidRPr="002338F1">
        <w:rPr>
          <w:szCs w:val="24"/>
        </w:rPr>
        <w:t>í</w:t>
      </w:r>
      <w:r w:rsidR="005627A9" w:rsidRPr="002338F1">
        <w:rPr>
          <w:szCs w:val="24"/>
        </w:rPr>
        <w:t xml:space="preserve"> primárně ke sledování údajů o osobách podpořených v operačních programech financovaných z Evropského sociálního fondu</w:t>
      </w:r>
      <w:r w:rsidR="002C319D" w:rsidRPr="002338F1">
        <w:rPr>
          <w:szCs w:val="24"/>
        </w:rPr>
        <w:t xml:space="preserve"> (dále také „ESF“)</w:t>
      </w:r>
      <w:r w:rsidR="003950EC" w:rsidRPr="002338F1">
        <w:rPr>
          <w:szCs w:val="24"/>
        </w:rPr>
        <w:t xml:space="preserve"> </w:t>
      </w:r>
      <w:r w:rsidR="00771B91">
        <w:rPr>
          <w:szCs w:val="24"/>
        </w:rPr>
        <w:t xml:space="preserve">a rovněž pro </w:t>
      </w:r>
      <w:r w:rsidR="003950EC" w:rsidRPr="002338F1">
        <w:rPr>
          <w:szCs w:val="24"/>
        </w:rPr>
        <w:t xml:space="preserve">návazný výpočet hodnot indikátorů a jejich přenos do monitorovacího systému </w:t>
      </w:r>
      <w:r w:rsidR="003F6090" w:rsidRPr="002338F1">
        <w:rPr>
          <w:szCs w:val="24"/>
        </w:rPr>
        <w:t>evropských strukturálních a investičních</w:t>
      </w:r>
      <w:r w:rsidR="003950EC" w:rsidRPr="002338F1">
        <w:rPr>
          <w:szCs w:val="24"/>
        </w:rPr>
        <w:t xml:space="preserve"> fondů</w:t>
      </w:r>
      <w:r w:rsidR="009F0FA0" w:rsidRPr="002338F1">
        <w:rPr>
          <w:szCs w:val="24"/>
        </w:rPr>
        <w:t xml:space="preserve"> (dále také „ESI fondů“)</w:t>
      </w:r>
      <w:r w:rsidR="003950EC" w:rsidRPr="002338F1">
        <w:rPr>
          <w:szCs w:val="24"/>
        </w:rPr>
        <w:t xml:space="preserve"> v programovém období</w:t>
      </w:r>
      <w:r w:rsidR="00725265">
        <w:rPr>
          <w:szCs w:val="24"/>
        </w:rPr>
        <w:br/>
      </w:r>
      <w:r w:rsidR="002C319D" w:rsidRPr="002338F1">
        <w:rPr>
          <w:szCs w:val="24"/>
        </w:rPr>
        <w:t>2014–2020</w:t>
      </w:r>
      <w:r w:rsidR="003950EC" w:rsidRPr="002338F1">
        <w:rPr>
          <w:szCs w:val="24"/>
        </w:rPr>
        <w:t xml:space="preserve">. </w:t>
      </w:r>
    </w:p>
    <w:p w14:paraId="2E60DB1E" w14:textId="4161D4FA" w:rsidR="005C2EF2" w:rsidRPr="002338F1" w:rsidRDefault="007340F6" w:rsidP="007340F6">
      <w:pPr>
        <w:pStyle w:val="Odstavecseseznamem"/>
        <w:numPr>
          <w:ilvl w:val="1"/>
          <w:numId w:val="36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b/>
          <w:szCs w:val="24"/>
        </w:rPr>
        <w:t>Peněžní prostředky státu a Evropské unie určené na vývoj, rozvoj a provoz</w:t>
      </w:r>
      <w:r w:rsidR="00793C0F" w:rsidRPr="002338F1">
        <w:rPr>
          <w:b/>
          <w:szCs w:val="24"/>
        </w:rPr>
        <w:t xml:space="preserve"> a správu</w:t>
      </w:r>
      <w:r w:rsidRPr="002338F1">
        <w:rPr>
          <w:b/>
          <w:szCs w:val="24"/>
        </w:rPr>
        <w:t xml:space="preserve"> IS ESF byly </w:t>
      </w:r>
      <w:r w:rsidR="00D61A5B">
        <w:rPr>
          <w:b/>
          <w:szCs w:val="24"/>
        </w:rPr>
        <w:t xml:space="preserve">s výhradou </w:t>
      </w:r>
      <w:r w:rsidRPr="002338F1">
        <w:rPr>
          <w:b/>
          <w:szCs w:val="24"/>
        </w:rPr>
        <w:t>vynaloženy účelně, hospodárně a v souladu s právními předpisy</w:t>
      </w:r>
      <w:r w:rsidR="00844FCA">
        <w:rPr>
          <w:b/>
          <w:szCs w:val="24"/>
        </w:rPr>
        <w:t xml:space="preserve"> s výjimkou níže uvedených zjištěných nedostatků.</w:t>
      </w:r>
      <w:r w:rsidRPr="002338F1">
        <w:rPr>
          <w:b/>
          <w:szCs w:val="24"/>
        </w:rPr>
        <w:t xml:space="preserve"> </w:t>
      </w:r>
    </w:p>
    <w:p w14:paraId="6B937F9F" w14:textId="4377AA80" w:rsidR="00030254" w:rsidRPr="002338F1" w:rsidRDefault="00C62C56" w:rsidP="00030254">
      <w:pPr>
        <w:pStyle w:val="Odstavecseseznamem"/>
        <w:numPr>
          <w:ilvl w:val="1"/>
          <w:numId w:val="36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b/>
          <w:szCs w:val="24"/>
        </w:rPr>
        <w:t xml:space="preserve">IS ESF </w:t>
      </w:r>
      <w:r w:rsidR="00090D93" w:rsidRPr="002338F1">
        <w:rPr>
          <w:b/>
          <w:szCs w:val="24"/>
        </w:rPr>
        <w:t>naplňuje</w:t>
      </w:r>
      <w:r w:rsidR="001A64D0" w:rsidRPr="002338F1">
        <w:rPr>
          <w:b/>
          <w:szCs w:val="24"/>
        </w:rPr>
        <w:t xml:space="preserve"> formální</w:t>
      </w:r>
      <w:r w:rsidR="00090D93" w:rsidRPr="002338F1">
        <w:rPr>
          <w:b/>
          <w:szCs w:val="24"/>
        </w:rPr>
        <w:t xml:space="preserve"> požadavky právních předpisů na </w:t>
      </w:r>
      <w:r w:rsidR="001A64D0" w:rsidRPr="002338F1">
        <w:rPr>
          <w:b/>
          <w:szCs w:val="24"/>
        </w:rPr>
        <w:t>rozsah sledovaných</w:t>
      </w:r>
      <w:r w:rsidR="00090D93" w:rsidRPr="002338F1">
        <w:rPr>
          <w:b/>
          <w:szCs w:val="24"/>
        </w:rPr>
        <w:t xml:space="preserve"> dat.</w:t>
      </w:r>
      <w:r w:rsidR="006C51C5" w:rsidRPr="002338F1">
        <w:rPr>
          <w:b/>
          <w:szCs w:val="24"/>
        </w:rPr>
        <w:t xml:space="preserve"> Prostřednictvím datové analýzy NKÚ ověřil, že některá data v IS ESF jsou chybná, ale podíl zjištěných chyb byl </w:t>
      </w:r>
      <w:r w:rsidR="00967725" w:rsidRPr="002338F1">
        <w:rPr>
          <w:b/>
          <w:szCs w:val="24"/>
        </w:rPr>
        <w:t>pod hladinou statistické významnosti</w:t>
      </w:r>
      <w:r w:rsidR="00A11722" w:rsidRPr="002338F1">
        <w:rPr>
          <w:rStyle w:val="Znakapoznpodarou"/>
          <w:b/>
          <w:szCs w:val="24"/>
        </w:rPr>
        <w:footnoteReference w:id="2"/>
      </w:r>
      <w:r w:rsidR="006C51C5" w:rsidRPr="002338F1">
        <w:rPr>
          <w:b/>
          <w:szCs w:val="24"/>
        </w:rPr>
        <w:t xml:space="preserve">. NKÚ </w:t>
      </w:r>
      <w:r w:rsidR="00580E32" w:rsidRPr="002338F1">
        <w:rPr>
          <w:b/>
          <w:szCs w:val="24"/>
        </w:rPr>
        <w:t xml:space="preserve">našel </w:t>
      </w:r>
      <w:r w:rsidR="006C51C5" w:rsidRPr="002338F1">
        <w:rPr>
          <w:b/>
          <w:szCs w:val="24"/>
        </w:rPr>
        <w:t xml:space="preserve">slabá místa, jejichž </w:t>
      </w:r>
      <w:r w:rsidR="005C223F" w:rsidRPr="002338F1">
        <w:rPr>
          <w:b/>
          <w:szCs w:val="24"/>
        </w:rPr>
        <w:t xml:space="preserve">odstranění </w:t>
      </w:r>
      <w:r w:rsidR="006C51C5" w:rsidRPr="002338F1">
        <w:rPr>
          <w:b/>
          <w:szCs w:val="24"/>
        </w:rPr>
        <w:t xml:space="preserve">by vedlo ke zlepšení </w:t>
      </w:r>
      <w:r w:rsidR="00967725" w:rsidRPr="002338F1">
        <w:rPr>
          <w:b/>
          <w:szCs w:val="24"/>
        </w:rPr>
        <w:t>přesnosti</w:t>
      </w:r>
      <w:r w:rsidR="006C51C5" w:rsidRPr="002338F1">
        <w:rPr>
          <w:b/>
          <w:szCs w:val="24"/>
        </w:rPr>
        <w:t xml:space="preserve"> dat. </w:t>
      </w:r>
      <w:r w:rsidR="0073629F" w:rsidRPr="002338F1">
        <w:rPr>
          <w:b/>
          <w:szCs w:val="24"/>
        </w:rPr>
        <w:t>Nedostatečné využívání IS ESF při kontrolní činnosti omezuje možnost zjištění nesrovnalostí u projektů.</w:t>
      </w:r>
      <w:r w:rsidR="006C51C5" w:rsidRPr="002338F1">
        <w:rPr>
          <w:b/>
          <w:szCs w:val="24"/>
        </w:rPr>
        <w:t xml:space="preserve"> </w:t>
      </w:r>
    </w:p>
    <w:p w14:paraId="2017512E" w14:textId="1126B118" w:rsidR="00F61A00" w:rsidRPr="002338F1" w:rsidRDefault="00967725" w:rsidP="00030254">
      <w:pPr>
        <w:pStyle w:val="Odstavecseseznamem"/>
        <w:numPr>
          <w:ilvl w:val="1"/>
          <w:numId w:val="36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b/>
          <w:szCs w:val="24"/>
        </w:rPr>
        <w:t>Informační s</w:t>
      </w:r>
      <w:r w:rsidR="006A3741" w:rsidRPr="002338F1">
        <w:rPr>
          <w:b/>
          <w:szCs w:val="24"/>
        </w:rPr>
        <w:t>ystém</w:t>
      </w:r>
      <w:r w:rsidR="0058790E" w:rsidRPr="002338F1">
        <w:rPr>
          <w:b/>
          <w:szCs w:val="24"/>
        </w:rPr>
        <w:t xml:space="preserve"> ESF</w:t>
      </w:r>
      <w:r w:rsidR="006A3741" w:rsidRPr="002338F1">
        <w:rPr>
          <w:b/>
          <w:szCs w:val="24"/>
        </w:rPr>
        <w:t xml:space="preserve"> </w:t>
      </w:r>
      <w:r w:rsidR="00803D5C" w:rsidRPr="002338F1">
        <w:rPr>
          <w:b/>
          <w:szCs w:val="24"/>
        </w:rPr>
        <w:t>obecně umožnil využívat údaje o podpořených osobách pro účely evaluace. V praxi bylo takové využití omezeno nižší kvalitou některých dat v první</w:t>
      </w:r>
      <w:r w:rsidR="00B73338" w:rsidRPr="002338F1">
        <w:rPr>
          <w:b/>
          <w:szCs w:val="24"/>
        </w:rPr>
        <w:t>m</w:t>
      </w:r>
      <w:r w:rsidR="00803D5C" w:rsidRPr="002338F1">
        <w:rPr>
          <w:b/>
          <w:szCs w:val="24"/>
        </w:rPr>
        <w:t xml:space="preserve"> </w:t>
      </w:r>
      <w:r w:rsidR="00B73338" w:rsidRPr="002338F1">
        <w:rPr>
          <w:b/>
          <w:szCs w:val="24"/>
        </w:rPr>
        <w:t>roce</w:t>
      </w:r>
      <w:r w:rsidR="00803D5C" w:rsidRPr="002338F1">
        <w:rPr>
          <w:b/>
          <w:szCs w:val="24"/>
        </w:rPr>
        <w:t xml:space="preserve"> provozu. Funkce umožňující vygenerovat z IS ESF </w:t>
      </w:r>
      <w:r w:rsidR="001D3DB0" w:rsidRPr="002338F1">
        <w:rPr>
          <w:b/>
          <w:szCs w:val="24"/>
        </w:rPr>
        <w:t>srovnávací populaci</w:t>
      </w:r>
      <w:r w:rsidRPr="002338F1">
        <w:rPr>
          <w:rStyle w:val="Znakapoznpodarou"/>
          <w:b/>
          <w:szCs w:val="24"/>
        </w:rPr>
        <w:footnoteReference w:id="3"/>
      </w:r>
      <w:r w:rsidR="00803D5C" w:rsidRPr="002338F1">
        <w:rPr>
          <w:b/>
          <w:szCs w:val="24"/>
        </w:rPr>
        <w:t xml:space="preserve"> nepodpořených osob MPSV </w:t>
      </w:r>
      <w:r w:rsidR="002065A2" w:rsidRPr="002338F1">
        <w:rPr>
          <w:b/>
          <w:szCs w:val="24"/>
        </w:rPr>
        <w:t xml:space="preserve">pro plánované </w:t>
      </w:r>
      <w:proofErr w:type="spellStart"/>
      <w:r w:rsidR="002065A2" w:rsidRPr="002338F1">
        <w:rPr>
          <w:b/>
          <w:szCs w:val="24"/>
        </w:rPr>
        <w:t>kontrafaktuální</w:t>
      </w:r>
      <w:proofErr w:type="spellEnd"/>
      <w:r w:rsidR="002065A2" w:rsidRPr="002338F1">
        <w:rPr>
          <w:b/>
          <w:szCs w:val="24"/>
        </w:rPr>
        <w:t xml:space="preserve"> evaluace</w:t>
      </w:r>
      <w:r w:rsidR="00B0640F" w:rsidRPr="002338F1">
        <w:rPr>
          <w:rStyle w:val="Znakapoznpodarou"/>
          <w:color w:val="000000"/>
          <w:szCs w:val="24"/>
        </w:rPr>
        <w:footnoteReference w:id="4"/>
      </w:r>
      <w:r w:rsidR="002065A2" w:rsidRPr="002338F1">
        <w:rPr>
          <w:b/>
          <w:szCs w:val="24"/>
        </w:rPr>
        <w:t xml:space="preserve"> </w:t>
      </w:r>
      <w:r w:rsidR="00803D5C" w:rsidRPr="002338F1">
        <w:rPr>
          <w:b/>
          <w:szCs w:val="24"/>
        </w:rPr>
        <w:t>dosud nevyužilo</w:t>
      </w:r>
      <w:r w:rsidR="002065A2" w:rsidRPr="002338F1">
        <w:rPr>
          <w:b/>
          <w:szCs w:val="24"/>
        </w:rPr>
        <w:t xml:space="preserve">, protože </w:t>
      </w:r>
      <w:r w:rsidR="00844FCA">
        <w:rPr>
          <w:b/>
          <w:szCs w:val="24"/>
        </w:rPr>
        <w:t>v IS ESF</w:t>
      </w:r>
      <w:r w:rsidR="009A7290">
        <w:rPr>
          <w:b/>
          <w:szCs w:val="24"/>
        </w:rPr>
        <w:t>,</w:t>
      </w:r>
      <w:r w:rsidR="00844FCA">
        <w:rPr>
          <w:b/>
          <w:szCs w:val="24"/>
        </w:rPr>
        <w:t xml:space="preserve"> respektive </w:t>
      </w:r>
      <w:r w:rsidR="00862EEE">
        <w:rPr>
          <w:b/>
          <w:szCs w:val="24"/>
        </w:rPr>
        <w:t xml:space="preserve">ve </w:t>
      </w:r>
      <w:r w:rsidR="00844FCA">
        <w:rPr>
          <w:b/>
          <w:szCs w:val="24"/>
        </w:rPr>
        <w:t xml:space="preserve">zdrojových </w:t>
      </w:r>
      <w:r w:rsidR="001C7642" w:rsidRPr="002338F1">
        <w:rPr>
          <w:b/>
          <w:szCs w:val="24"/>
        </w:rPr>
        <w:t>databázích</w:t>
      </w:r>
      <w:r w:rsidR="002065A2" w:rsidRPr="002338F1">
        <w:rPr>
          <w:b/>
          <w:szCs w:val="24"/>
        </w:rPr>
        <w:t xml:space="preserve"> </w:t>
      </w:r>
      <w:r w:rsidR="00844FCA">
        <w:rPr>
          <w:b/>
          <w:szCs w:val="24"/>
        </w:rPr>
        <w:t xml:space="preserve">neexistuje jejich dostatečný počet. </w:t>
      </w:r>
    </w:p>
    <w:p w14:paraId="2714A136" w14:textId="3C36CE58" w:rsidR="00803D5C" w:rsidRPr="002338F1" w:rsidRDefault="00010281" w:rsidP="00FE0720">
      <w:pPr>
        <w:pStyle w:val="Odstavecseseznamem"/>
        <w:numPr>
          <w:ilvl w:val="1"/>
          <w:numId w:val="36"/>
        </w:numPr>
        <w:tabs>
          <w:tab w:val="left" w:pos="426"/>
        </w:tabs>
        <w:spacing w:after="120"/>
        <w:ind w:left="0" w:firstLine="0"/>
        <w:contextualSpacing w:val="0"/>
        <w:rPr>
          <w:b/>
          <w:szCs w:val="24"/>
        </w:rPr>
      </w:pPr>
      <w:r w:rsidRPr="002338F1">
        <w:rPr>
          <w:b/>
          <w:szCs w:val="24"/>
        </w:rPr>
        <w:t>Účelnost peněžních prostředků</w:t>
      </w:r>
      <w:r w:rsidR="001D3DB0" w:rsidRPr="002338F1">
        <w:rPr>
          <w:b/>
          <w:szCs w:val="24"/>
        </w:rPr>
        <w:t xml:space="preserve">, které MPSV vynaložilo na IS ESF, snižuje </w:t>
      </w:r>
      <w:r w:rsidR="00862EEE">
        <w:rPr>
          <w:b/>
          <w:szCs w:val="24"/>
        </w:rPr>
        <w:t>skutečnost</w:t>
      </w:r>
      <w:r w:rsidR="001D3DB0" w:rsidRPr="002338F1">
        <w:rPr>
          <w:b/>
          <w:szCs w:val="24"/>
        </w:rPr>
        <w:t>, že část pořízených funkcí nebyl</w:t>
      </w:r>
      <w:r w:rsidR="00A021FF" w:rsidRPr="002338F1">
        <w:rPr>
          <w:b/>
          <w:szCs w:val="24"/>
        </w:rPr>
        <w:t>a</w:t>
      </w:r>
      <w:r w:rsidR="001D3DB0" w:rsidRPr="002338F1">
        <w:rPr>
          <w:b/>
          <w:szCs w:val="24"/>
        </w:rPr>
        <w:t xml:space="preserve"> nikdy využit</w:t>
      </w:r>
      <w:r w:rsidR="00A021FF" w:rsidRPr="002338F1">
        <w:rPr>
          <w:b/>
          <w:szCs w:val="24"/>
        </w:rPr>
        <w:t>a</w:t>
      </w:r>
      <w:r w:rsidR="001D3DB0" w:rsidRPr="002338F1">
        <w:rPr>
          <w:b/>
          <w:szCs w:val="24"/>
        </w:rPr>
        <w:t>. Kromě výše zmíněných funkcí spojených s generováním srovnávací populace j</w:t>
      </w:r>
      <w:r w:rsidR="00A021FF" w:rsidRPr="002338F1">
        <w:rPr>
          <w:b/>
          <w:szCs w:val="24"/>
        </w:rPr>
        <w:t>e to i</w:t>
      </w:r>
      <w:r w:rsidR="001D3DB0" w:rsidRPr="002338F1">
        <w:rPr>
          <w:b/>
          <w:szCs w:val="24"/>
        </w:rPr>
        <w:t xml:space="preserve"> </w:t>
      </w:r>
      <w:r w:rsidR="00A021FF" w:rsidRPr="002338F1">
        <w:rPr>
          <w:b/>
          <w:szCs w:val="24"/>
        </w:rPr>
        <w:t xml:space="preserve">funkce </w:t>
      </w:r>
      <w:r w:rsidR="001D3DB0" w:rsidRPr="002338F1">
        <w:rPr>
          <w:b/>
          <w:szCs w:val="24"/>
        </w:rPr>
        <w:t>odhad</w:t>
      </w:r>
      <w:r w:rsidR="00A021FF" w:rsidRPr="002338F1">
        <w:rPr>
          <w:b/>
          <w:szCs w:val="24"/>
        </w:rPr>
        <w:t>u</w:t>
      </w:r>
      <w:r w:rsidR="001D3DB0" w:rsidRPr="002338F1">
        <w:rPr>
          <w:b/>
          <w:szCs w:val="24"/>
        </w:rPr>
        <w:t xml:space="preserve"> podpořených osob.</w:t>
      </w:r>
      <w:r w:rsidR="0084082F" w:rsidRPr="002338F1">
        <w:rPr>
          <w:b/>
          <w:szCs w:val="24"/>
        </w:rPr>
        <w:t xml:space="preserve"> </w:t>
      </w:r>
    </w:p>
    <w:p w14:paraId="4B6EDFC5" w14:textId="1D96DFBD" w:rsidR="00ED69E3" w:rsidRPr="00D61A5B" w:rsidRDefault="00CF51A8" w:rsidP="00D61A5B">
      <w:pPr>
        <w:pStyle w:val="Odstavecseseznamem"/>
        <w:numPr>
          <w:ilvl w:val="1"/>
          <w:numId w:val="36"/>
        </w:numPr>
        <w:tabs>
          <w:tab w:val="left" w:pos="426"/>
        </w:tabs>
        <w:ind w:left="0" w:firstLine="0"/>
        <w:contextualSpacing w:val="0"/>
        <w:rPr>
          <w:b/>
          <w:szCs w:val="24"/>
        </w:rPr>
      </w:pPr>
      <w:r w:rsidRPr="00D61A5B">
        <w:rPr>
          <w:b/>
          <w:szCs w:val="24"/>
        </w:rPr>
        <w:t>P</w:t>
      </w:r>
      <w:r w:rsidR="001D3DB0" w:rsidRPr="00D61A5B">
        <w:rPr>
          <w:b/>
          <w:szCs w:val="24"/>
        </w:rPr>
        <w:t xml:space="preserve">ři kontrole veřejné zakázky na dodavatele </w:t>
      </w:r>
      <w:r w:rsidR="002C319D" w:rsidRPr="00D61A5B">
        <w:rPr>
          <w:b/>
          <w:szCs w:val="24"/>
        </w:rPr>
        <w:t xml:space="preserve">IS ESF </w:t>
      </w:r>
      <w:r w:rsidR="001D3DB0" w:rsidRPr="00D61A5B">
        <w:rPr>
          <w:b/>
          <w:szCs w:val="24"/>
        </w:rPr>
        <w:t xml:space="preserve">a </w:t>
      </w:r>
      <w:r w:rsidR="00A021FF" w:rsidRPr="00D61A5B">
        <w:rPr>
          <w:b/>
          <w:szCs w:val="24"/>
        </w:rPr>
        <w:t>následného smluvního vztahu</w:t>
      </w:r>
      <w:r w:rsidR="001D3DB0" w:rsidRPr="00D61A5B">
        <w:rPr>
          <w:b/>
          <w:szCs w:val="24"/>
        </w:rPr>
        <w:t xml:space="preserve"> zjistil</w:t>
      </w:r>
      <w:r w:rsidR="00862EEE" w:rsidRPr="00862EEE">
        <w:rPr>
          <w:b/>
          <w:szCs w:val="24"/>
        </w:rPr>
        <w:t xml:space="preserve"> </w:t>
      </w:r>
      <w:r w:rsidR="00862EEE" w:rsidRPr="00D61A5B">
        <w:rPr>
          <w:b/>
          <w:szCs w:val="24"/>
        </w:rPr>
        <w:t>NKÚ</w:t>
      </w:r>
      <w:r w:rsidR="001D3DB0" w:rsidRPr="00D61A5B">
        <w:rPr>
          <w:b/>
          <w:szCs w:val="24"/>
        </w:rPr>
        <w:t xml:space="preserve"> pouze méně významné nedostatky. </w:t>
      </w:r>
      <w:r w:rsidR="00F2289C" w:rsidRPr="00D61A5B">
        <w:rPr>
          <w:b/>
          <w:szCs w:val="24"/>
        </w:rPr>
        <w:t xml:space="preserve">NKÚ </w:t>
      </w:r>
      <w:r w:rsidR="005F00A5" w:rsidRPr="00D61A5B">
        <w:rPr>
          <w:b/>
          <w:szCs w:val="24"/>
        </w:rPr>
        <w:t>nezjistil v</w:t>
      </w:r>
      <w:r w:rsidR="00725265" w:rsidRPr="00D61A5B">
        <w:rPr>
          <w:b/>
          <w:szCs w:val="24"/>
        </w:rPr>
        <w:t> </w:t>
      </w:r>
      <w:r w:rsidR="00F2289C" w:rsidRPr="00D61A5B">
        <w:rPr>
          <w:b/>
          <w:szCs w:val="24"/>
        </w:rPr>
        <w:t xml:space="preserve">zadávací dokumentaci veřejné zakázky na nového </w:t>
      </w:r>
      <w:r w:rsidR="00030674" w:rsidRPr="00D61A5B">
        <w:rPr>
          <w:b/>
          <w:szCs w:val="24"/>
        </w:rPr>
        <w:t>dodavatele</w:t>
      </w:r>
      <w:r w:rsidR="00F2289C" w:rsidRPr="00D61A5B">
        <w:rPr>
          <w:b/>
          <w:szCs w:val="24"/>
        </w:rPr>
        <w:t xml:space="preserve"> IS ESF rizik</w:t>
      </w:r>
      <w:r w:rsidR="005F00A5" w:rsidRPr="00D61A5B">
        <w:rPr>
          <w:b/>
          <w:szCs w:val="24"/>
        </w:rPr>
        <w:t xml:space="preserve">o </w:t>
      </w:r>
      <w:proofErr w:type="spellStart"/>
      <w:r w:rsidR="00F2289C" w:rsidRPr="00D61A5B">
        <w:rPr>
          <w:b/>
          <w:szCs w:val="24"/>
        </w:rPr>
        <w:t>vendor</w:t>
      </w:r>
      <w:proofErr w:type="spellEnd"/>
      <w:r w:rsidR="00F2289C" w:rsidRPr="00D61A5B">
        <w:rPr>
          <w:b/>
          <w:szCs w:val="24"/>
        </w:rPr>
        <w:t xml:space="preserve"> </w:t>
      </w:r>
      <w:proofErr w:type="spellStart"/>
      <w:r w:rsidR="00F2289C" w:rsidRPr="00D61A5B">
        <w:rPr>
          <w:b/>
          <w:szCs w:val="24"/>
        </w:rPr>
        <w:t>lock</w:t>
      </w:r>
      <w:proofErr w:type="spellEnd"/>
      <w:r w:rsidR="00F2289C" w:rsidRPr="00D61A5B">
        <w:rPr>
          <w:b/>
          <w:szCs w:val="24"/>
        </w:rPr>
        <w:t>-in</w:t>
      </w:r>
      <w:r w:rsidR="00030674" w:rsidRPr="002338F1">
        <w:rPr>
          <w:rStyle w:val="Znakapoznpodarou"/>
          <w:b/>
          <w:szCs w:val="24"/>
        </w:rPr>
        <w:footnoteReference w:id="5"/>
      </w:r>
      <w:r w:rsidR="00F2289C" w:rsidRPr="00D61A5B">
        <w:rPr>
          <w:b/>
          <w:szCs w:val="24"/>
        </w:rPr>
        <w:t>.</w:t>
      </w:r>
      <w:r w:rsidR="00E30BDA" w:rsidRPr="00D61A5B">
        <w:rPr>
          <w:b/>
          <w:szCs w:val="24"/>
        </w:rPr>
        <w:t xml:space="preserve"> </w:t>
      </w:r>
      <w:r w:rsidR="00F2289C" w:rsidRPr="00D61A5B">
        <w:rPr>
          <w:b/>
          <w:szCs w:val="24"/>
        </w:rPr>
        <w:t>V oblasti metodického zabezpečení IS ESF a dostupnosti systému pro uživatele neshledal NKÚ žádné nedostatky.</w:t>
      </w:r>
    </w:p>
    <w:p w14:paraId="2A6E5F3F" w14:textId="6748C266" w:rsidR="00030254" w:rsidRPr="002338F1" w:rsidRDefault="0073629F" w:rsidP="00892B05">
      <w:pPr>
        <w:pStyle w:val="Odstavecseseznamem"/>
        <w:numPr>
          <w:ilvl w:val="1"/>
          <w:numId w:val="36"/>
        </w:numPr>
        <w:tabs>
          <w:tab w:val="left" w:pos="426"/>
        </w:tabs>
        <w:spacing w:after="120"/>
        <w:ind w:left="0" w:firstLine="0"/>
        <w:contextualSpacing w:val="0"/>
        <w:rPr>
          <w:b/>
          <w:szCs w:val="24"/>
        </w:rPr>
      </w:pPr>
      <w:r w:rsidRPr="002338F1">
        <w:rPr>
          <w:b/>
          <w:szCs w:val="24"/>
        </w:rPr>
        <w:lastRenderedPageBreak/>
        <w:t>Soulad správnosti údajů zadaných do IS ESF s</w:t>
      </w:r>
      <w:r w:rsidR="00253FE0" w:rsidRPr="002338F1">
        <w:rPr>
          <w:b/>
          <w:szCs w:val="24"/>
        </w:rPr>
        <w:t xml:space="preserve"> evidencí v jednotlivých podpořených osob </w:t>
      </w:r>
      <w:r w:rsidR="00E30BDA" w:rsidRPr="002338F1">
        <w:rPr>
          <w:b/>
          <w:szCs w:val="24"/>
        </w:rPr>
        <w:t xml:space="preserve">provedl NKÚ na vzorku </w:t>
      </w:r>
      <w:r w:rsidR="00253FE0" w:rsidRPr="002338F1">
        <w:rPr>
          <w:b/>
          <w:szCs w:val="24"/>
        </w:rPr>
        <w:t>30 osob</w:t>
      </w:r>
      <w:r w:rsidR="00E30BDA" w:rsidRPr="002338F1">
        <w:rPr>
          <w:b/>
          <w:szCs w:val="24"/>
        </w:rPr>
        <w:t xml:space="preserve">. Ve třech případech MPSV </w:t>
      </w:r>
      <w:r w:rsidR="009F0FA0" w:rsidRPr="002338F1">
        <w:rPr>
          <w:b/>
          <w:szCs w:val="24"/>
        </w:rPr>
        <w:t xml:space="preserve">nemělo </w:t>
      </w:r>
      <w:r w:rsidR="00E30BDA" w:rsidRPr="002338F1">
        <w:rPr>
          <w:b/>
          <w:szCs w:val="24"/>
        </w:rPr>
        <w:t xml:space="preserve">žádné dokumenty dokládající zapojení osoby do projektu. Jiné významné nedostatky NKÚ nezjistil. </w:t>
      </w:r>
    </w:p>
    <w:p w14:paraId="12A5F476" w14:textId="522425F2" w:rsidR="00835D3F" w:rsidRPr="002338F1" w:rsidRDefault="008A5F17" w:rsidP="000E5C55">
      <w:pPr>
        <w:pStyle w:val="Odstavecseseznamem"/>
        <w:keepNext/>
        <w:numPr>
          <w:ilvl w:val="1"/>
          <w:numId w:val="36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>Celkové vyhodnocení vyplývá z následujících skutečností zjištěných kontrolou</w:t>
      </w:r>
      <w:r w:rsidR="00835D3F" w:rsidRPr="002338F1">
        <w:rPr>
          <w:szCs w:val="24"/>
        </w:rPr>
        <w:t>:</w:t>
      </w:r>
    </w:p>
    <w:p w14:paraId="5B3CA6E2" w14:textId="45F4D8C4" w:rsidR="002F6C21" w:rsidRPr="002338F1" w:rsidRDefault="000C3085" w:rsidP="002F6C21">
      <w:pPr>
        <w:pStyle w:val="BVIfnrCharChar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Potřeba realizovat IS</w:t>
      </w:r>
      <w:r w:rsidR="00C62C56" w:rsidRPr="002338F1">
        <w:rPr>
          <w:rFonts w:cs="Calibri"/>
          <w:b/>
          <w:spacing w:val="4"/>
          <w:sz w:val="24"/>
          <w:szCs w:val="24"/>
          <w:vertAlign w:val="baseline"/>
        </w:rPr>
        <w:t> </w:t>
      </w:r>
      <w:r w:rsidRPr="002338F1">
        <w:rPr>
          <w:rFonts w:cs="Calibri"/>
          <w:b/>
          <w:spacing w:val="4"/>
          <w:sz w:val="24"/>
          <w:szCs w:val="24"/>
          <w:vertAlign w:val="baseline"/>
        </w:rPr>
        <w:t>ESF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ED6A1B" w:rsidRPr="002338F1">
        <w:rPr>
          <w:rFonts w:cs="Calibri"/>
          <w:spacing w:val="4"/>
          <w:sz w:val="24"/>
          <w:szCs w:val="24"/>
          <w:vertAlign w:val="baseline"/>
        </w:rPr>
        <w:t xml:space="preserve">vycházela z požadavků právních předpisů Evropské unie. V průběhu přípravy IS ESF probíhala jednání mezi </w:t>
      </w:r>
      <w:r w:rsidR="002E494D" w:rsidRPr="002338F1">
        <w:rPr>
          <w:rFonts w:cs="Calibri"/>
          <w:spacing w:val="4"/>
          <w:sz w:val="24"/>
          <w:szCs w:val="24"/>
          <w:vertAlign w:val="baseline"/>
        </w:rPr>
        <w:t>MPSV</w:t>
      </w:r>
      <w:r w:rsidR="00ED6A1B" w:rsidRPr="002338F1">
        <w:rPr>
          <w:rFonts w:cs="Calibri"/>
          <w:spacing w:val="4"/>
          <w:sz w:val="24"/>
          <w:szCs w:val="24"/>
          <w:vertAlign w:val="baseline"/>
        </w:rPr>
        <w:t xml:space="preserve"> a Ministerstvem pro místní rozvoj </w:t>
      </w:r>
      <w:r w:rsidR="002A32EE" w:rsidRPr="002338F1">
        <w:rPr>
          <w:rFonts w:cs="Calibri"/>
          <w:spacing w:val="4"/>
          <w:sz w:val="24"/>
          <w:szCs w:val="24"/>
          <w:vertAlign w:val="baseline"/>
        </w:rPr>
        <w:t>(dále také „MMR“)</w:t>
      </w:r>
      <w:r w:rsidR="00ED6A1B" w:rsidRPr="002338F1">
        <w:rPr>
          <w:rFonts w:cs="Calibri"/>
          <w:spacing w:val="4"/>
          <w:sz w:val="24"/>
          <w:szCs w:val="24"/>
          <w:vertAlign w:val="baseline"/>
        </w:rPr>
        <w:t xml:space="preserve"> o možnosti začlenění databáze podpořených osob do připravovaného </w:t>
      </w:r>
      <w:bookmarkStart w:id="0" w:name="_Hlk96593027"/>
      <w:r w:rsidR="00357BC5">
        <w:rPr>
          <w:rFonts w:cs="Calibri"/>
          <w:spacing w:val="4"/>
          <w:sz w:val="24"/>
          <w:szCs w:val="24"/>
          <w:vertAlign w:val="baseline"/>
        </w:rPr>
        <w:t>m</w:t>
      </w:r>
      <w:r w:rsidR="00ED6A1B" w:rsidRPr="002338F1">
        <w:rPr>
          <w:rFonts w:cs="Calibri"/>
          <w:spacing w:val="4"/>
          <w:sz w:val="24"/>
          <w:szCs w:val="24"/>
          <w:vertAlign w:val="baseline"/>
        </w:rPr>
        <w:t>onitorovacího systému ESI fondů pro programové období</w:t>
      </w:r>
      <w:r w:rsidR="001E6F68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725265">
        <w:rPr>
          <w:rFonts w:cs="Calibri"/>
          <w:spacing w:val="4"/>
          <w:sz w:val="24"/>
          <w:szCs w:val="24"/>
          <w:vertAlign w:val="baseline"/>
        </w:rPr>
        <w:br/>
      </w:r>
      <w:bookmarkEnd w:id="0"/>
      <w:r w:rsidR="002C319D" w:rsidRPr="002338F1">
        <w:rPr>
          <w:rFonts w:cs="Calibri"/>
          <w:spacing w:val="4"/>
          <w:sz w:val="24"/>
          <w:szCs w:val="24"/>
          <w:vertAlign w:val="baseline"/>
        </w:rPr>
        <w:t>2014–2020</w:t>
      </w:r>
      <w:r w:rsidR="00551FAD" w:rsidRPr="002338F1">
        <w:rPr>
          <w:rFonts w:cs="Calibri"/>
          <w:spacing w:val="4"/>
          <w:sz w:val="24"/>
          <w:szCs w:val="24"/>
          <w:vertAlign w:val="baseline"/>
        </w:rPr>
        <w:t xml:space="preserve"> (dále také „MS2014+“)</w:t>
      </w:r>
      <w:r w:rsidR="00ED6A1B" w:rsidRPr="002338F1">
        <w:rPr>
          <w:rFonts w:cs="Calibri"/>
          <w:spacing w:val="4"/>
          <w:sz w:val="24"/>
          <w:szCs w:val="24"/>
          <w:vertAlign w:val="baseline"/>
        </w:rPr>
        <w:t>.</w:t>
      </w:r>
      <w:r w:rsidR="00477CEA" w:rsidRPr="002338F1">
        <w:rPr>
          <w:rFonts w:cs="Calibri"/>
          <w:spacing w:val="4"/>
          <w:sz w:val="24"/>
          <w:szCs w:val="24"/>
          <w:vertAlign w:val="baseline"/>
        </w:rPr>
        <w:t xml:space="preserve"> Současně MPSV zadalo externí evaluaci, která měla pomoci při definování podoby IS ESF.</w:t>
      </w:r>
      <w:r w:rsidR="00ED6A1B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477CEA" w:rsidRPr="002338F1">
        <w:rPr>
          <w:rFonts w:cs="Calibri"/>
          <w:spacing w:val="4"/>
          <w:sz w:val="24"/>
          <w:szCs w:val="24"/>
          <w:vertAlign w:val="baseline"/>
        </w:rPr>
        <w:t>K začlenění funkcí do informačního systému Ministerstva pro místní rozvoj nakonec nedošlo mj. proto, že</w:t>
      </w:r>
      <w:r w:rsidR="00ED6A1B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477CEA" w:rsidRPr="002338F1">
        <w:rPr>
          <w:rFonts w:cs="Calibri"/>
          <w:spacing w:val="4"/>
          <w:sz w:val="24"/>
          <w:szCs w:val="24"/>
          <w:vertAlign w:val="baseline"/>
        </w:rPr>
        <w:t>v srpnu 2013 již</w:t>
      </w:r>
      <w:r w:rsidR="002E494D" w:rsidRPr="002338F1">
        <w:rPr>
          <w:rFonts w:cs="Calibri"/>
          <w:spacing w:val="4"/>
          <w:sz w:val="24"/>
          <w:szCs w:val="24"/>
          <w:vertAlign w:val="baseline"/>
        </w:rPr>
        <w:t xml:space="preserve"> MMR</w:t>
      </w:r>
      <w:r w:rsidR="00477CEA" w:rsidRPr="002338F1">
        <w:rPr>
          <w:rFonts w:cs="Calibri"/>
          <w:spacing w:val="4"/>
          <w:sz w:val="24"/>
          <w:szCs w:val="24"/>
          <w:vertAlign w:val="baseline"/>
        </w:rPr>
        <w:t xml:space="preserve"> uzavřelo smlouvu</w:t>
      </w:r>
      <w:r w:rsidR="002E494D" w:rsidRPr="002338F1">
        <w:rPr>
          <w:rFonts w:cs="Calibri"/>
          <w:spacing w:val="4"/>
          <w:sz w:val="24"/>
          <w:szCs w:val="24"/>
          <w:vertAlign w:val="baseline"/>
        </w:rPr>
        <w:t xml:space="preserve"> na</w:t>
      </w:r>
      <w:r w:rsidR="00477CEA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1E6F68">
        <w:rPr>
          <w:rFonts w:cs="Calibri"/>
          <w:spacing w:val="4"/>
          <w:sz w:val="24"/>
          <w:szCs w:val="24"/>
          <w:vertAlign w:val="baseline"/>
        </w:rPr>
        <w:t>m</w:t>
      </w:r>
      <w:r w:rsidR="002E494D" w:rsidRPr="002338F1">
        <w:rPr>
          <w:rFonts w:cs="Calibri"/>
          <w:spacing w:val="4"/>
          <w:sz w:val="24"/>
          <w:szCs w:val="24"/>
          <w:vertAlign w:val="baseline"/>
        </w:rPr>
        <w:t>onitorovací systém ESI fondů pro programové období</w:t>
      </w:r>
      <w:r w:rsidR="001E6F68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725265">
        <w:rPr>
          <w:rFonts w:cs="Calibri"/>
          <w:spacing w:val="4"/>
          <w:sz w:val="24"/>
          <w:szCs w:val="24"/>
          <w:vertAlign w:val="baseline"/>
        </w:rPr>
        <w:br/>
      </w:r>
      <w:r w:rsidR="002C319D" w:rsidRPr="002338F1">
        <w:rPr>
          <w:rFonts w:cs="Calibri"/>
          <w:spacing w:val="4"/>
          <w:sz w:val="24"/>
          <w:szCs w:val="24"/>
          <w:vertAlign w:val="baseline"/>
        </w:rPr>
        <w:t>2014–2020</w:t>
      </w:r>
      <w:r w:rsidR="00477CEA" w:rsidRPr="002338F1">
        <w:rPr>
          <w:rFonts w:cs="Calibri"/>
          <w:spacing w:val="4"/>
          <w:sz w:val="24"/>
          <w:szCs w:val="24"/>
          <w:vertAlign w:val="baseline"/>
        </w:rPr>
        <w:t xml:space="preserve"> patřící do jeho gesce</w:t>
      </w:r>
      <w:r w:rsidR="00ED6A1B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2F6C21" w:rsidRPr="002338F1">
        <w:rPr>
          <w:rFonts w:cs="Calibri"/>
          <w:spacing w:val="4"/>
          <w:sz w:val="24"/>
          <w:szCs w:val="24"/>
          <w:vertAlign w:val="baseline"/>
        </w:rPr>
        <w:t>(viz odst. 4.</w:t>
      </w:r>
      <w:r w:rsidR="00ED6A1B" w:rsidRPr="002338F1">
        <w:rPr>
          <w:rFonts w:cs="Calibri"/>
          <w:spacing w:val="4"/>
          <w:sz w:val="24"/>
          <w:szCs w:val="24"/>
          <w:vertAlign w:val="baseline"/>
        </w:rPr>
        <w:t>1</w:t>
      </w:r>
      <w:r w:rsidR="002F6C21" w:rsidRPr="002338F1">
        <w:rPr>
          <w:rFonts w:cs="Calibri"/>
          <w:spacing w:val="4"/>
          <w:sz w:val="24"/>
          <w:szCs w:val="24"/>
          <w:vertAlign w:val="baseline"/>
        </w:rPr>
        <w:t xml:space="preserve"> až 4.</w:t>
      </w:r>
      <w:r w:rsidR="00D617A3" w:rsidRPr="002338F1">
        <w:rPr>
          <w:rFonts w:cs="Calibri"/>
          <w:spacing w:val="4"/>
          <w:sz w:val="24"/>
          <w:szCs w:val="24"/>
          <w:vertAlign w:val="baseline"/>
        </w:rPr>
        <w:t>4</w:t>
      </w:r>
      <w:r w:rsidR="002F6C21" w:rsidRPr="002338F1">
        <w:rPr>
          <w:rFonts w:cs="Calibri"/>
          <w:spacing w:val="4"/>
          <w:sz w:val="24"/>
          <w:szCs w:val="24"/>
          <w:vertAlign w:val="baseline"/>
        </w:rPr>
        <w:t>)</w:t>
      </w:r>
      <w:r w:rsidR="002F6C21" w:rsidRPr="002338F1">
        <w:rPr>
          <w:rFonts w:cstheme="minorHAnsi"/>
          <w:iCs/>
          <w:spacing w:val="4"/>
          <w:sz w:val="24"/>
          <w:szCs w:val="24"/>
          <w:vertAlign w:val="baseline"/>
        </w:rPr>
        <w:t>.</w:t>
      </w:r>
    </w:p>
    <w:p w14:paraId="1F5C9FA0" w14:textId="1515EE88" w:rsidR="000C3085" w:rsidRPr="002338F1" w:rsidRDefault="00232293" w:rsidP="000C3085">
      <w:pPr>
        <w:pStyle w:val="BVIfnrCharChar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Součástí vytvořeného IS ESF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byly všechny údaje, které měly být v souladu s relevantními právními předpisy sledovány 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(viz odst. 4.</w:t>
      </w:r>
      <w:r w:rsidR="00477CEA" w:rsidRPr="002338F1">
        <w:rPr>
          <w:rFonts w:cs="Calibri"/>
          <w:spacing w:val="4"/>
          <w:sz w:val="24"/>
          <w:szCs w:val="24"/>
          <w:vertAlign w:val="baseline"/>
        </w:rPr>
        <w:t>5)</w:t>
      </w:r>
      <w:r w:rsidR="000C3085" w:rsidRPr="002338F1">
        <w:rPr>
          <w:rFonts w:cstheme="minorHAnsi"/>
          <w:iCs/>
          <w:spacing w:val="4"/>
          <w:sz w:val="24"/>
          <w:szCs w:val="24"/>
          <w:vertAlign w:val="baseline"/>
        </w:rPr>
        <w:t>.</w:t>
      </w:r>
    </w:p>
    <w:p w14:paraId="2F69CB78" w14:textId="31EF36BE" w:rsidR="00F222CB" w:rsidRPr="002338F1" w:rsidRDefault="00253FE0" w:rsidP="000410FB">
      <w:pPr>
        <w:pStyle w:val="BVIfnrCharChar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 xml:space="preserve">V datových sestavách </w:t>
      </w:r>
      <w:r w:rsidRPr="002338F1">
        <w:rPr>
          <w:rFonts w:cs="Calibri"/>
          <w:spacing w:val="4"/>
          <w:sz w:val="24"/>
          <w:szCs w:val="24"/>
          <w:vertAlign w:val="baseline"/>
        </w:rPr>
        <w:t>byly nalezeny nedostatky</w:t>
      </w:r>
      <w:r w:rsidR="001E6F68">
        <w:rPr>
          <w:rFonts w:cs="Calibri"/>
          <w:spacing w:val="4"/>
          <w:sz w:val="24"/>
          <w:szCs w:val="24"/>
          <w:vertAlign w:val="baseline"/>
        </w:rPr>
        <w:t>,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jejichž výskyt je pod hladinou statistické významnosti (viz odst. 4.6). </w:t>
      </w:r>
    </w:p>
    <w:p w14:paraId="7FB527E2" w14:textId="5D2CA44E" w:rsidR="00EB0840" w:rsidRPr="002338F1" w:rsidRDefault="00B177CF" w:rsidP="00F222CB">
      <w:pPr>
        <w:pStyle w:val="BVIfnrCharChar"/>
        <w:spacing w:after="120" w:line="240" w:lineRule="auto"/>
        <w:ind w:left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spacing w:val="4"/>
          <w:sz w:val="24"/>
          <w:szCs w:val="24"/>
          <w:vertAlign w:val="baseline"/>
        </w:rPr>
        <w:t>D</w:t>
      </w:r>
      <w:r w:rsidR="00EB0840" w:rsidRPr="002338F1">
        <w:rPr>
          <w:rFonts w:cs="Calibri"/>
          <w:spacing w:val="4"/>
          <w:sz w:val="24"/>
          <w:szCs w:val="24"/>
          <w:vertAlign w:val="baseline"/>
        </w:rPr>
        <w:t>o projektů, jejichž cíl</w:t>
      </w:r>
      <w:r w:rsidR="00AF287B" w:rsidRPr="002338F1">
        <w:rPr>
          <w:rFonts w:cs="Calibri"/>
          <w:spacing w:val="4"/>
          <w:sz w:val="24"/>
          <w:szCs w:val="24"/>
          <w:vertAlign w:val="baseline"/>
        </w:rPr>
        <w:t>ovou skupinou byly osoby mladší 30 let</w:t>
      </w:r>
      <w:r w:rsidR="001E6F68">
        <w:rPr>
          <w:rFonts w:cs="Calibri"/>
          <w:spacing w:val="4"/>
          <w:sz w:val="24"/>
          <w:szCs w:val="24"/>
          <w:vertAlign w:val="baseline"/>
        </w:rPr>
        <w:t>,</w:t>
      </w:r>
      <w:r w:rsidR="00AF287B" w:rsidRPr="002338F1">
        <w:rPr>
          <w:rFonts w:cs="Calibri"/>
          <w:spacing w:val="4"/>
          <w:sz w:val="24"/>
          <w:szCs w:val="24"/>
          <w:vertAlign w:val="baseline"/>
        </w:rPr>
        <w:t xml:space="preserve"> vstoupily osoby, které</w:t>
      </w:r>
      <w:r w:rsidR="001E6F68" w:rsidRPr="001E6F68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1E6F68" w:rsidRPr="002338F1">
        <w:rPr>
          <w:rFonts w:cs="Calibri"/>
          <w:spacing w:val="4"/>
          <w:sz w:val="24"/>
          <w:szCs w:val="24"/>
          <w:vertAlign w:val="baseline"/>
        </w:rPr>
        <w:t>neměly</w:t>
      </w:r>
      <w:r w:rsidR="00AF287B" w:rsidRPr="002338F1">
        <w:rPr>
          <w:rFonts w:cs="Calibri"/>
          <w:spacing w:val="4"/>
          <w:sz w:val="24"/>
          <w:szCs w:val="24"/>
          <w:vertAlign w:val="baseline"/>
        </w:rPr>
        <w:t xml:space="preserve"> na základě svého věku na podporu nárok </w:t>
      </w:r>
      <w:r w:rsidR="00D72823" w:rsidRPr="002338F1">
        <w:rPr>
          <w:rFonts w:cs="Calibri"/>
          <w:spacing w:val="4"/>
          <w:sz w:val="24"/>
          <w:szCs w:val="24"/>
          <w:vertAlign w:val="baseline"/>
        </w:rPr>
        <w:t>(viz odst. 4.7)</w:t>
      </w:r>
      <w:r w:rsidR="00D041DC" w:rsidRPr="002338F1">
        <w:rPr>
          <w:rFonts w:cs="Calibri"/>
          <w:spacing w:val="4"/>
          <w:sz w:val="24"/>
          <w:szCs w:val="24"/>
          <w:vertAlign w:val="baseline"/>
        </w:rPr>
        <w:t>.</w:t>
      </w:r>
    </w:p>
    <w:p w14:paraId="7CEA6D3C" w14:textId="51C10658" w:rsidR="001C14FD" w:rsidRPr="002338F1" w:rsidRDefault="000410FB" w:rsidP="005C0E04">
      <w:pPr>
        <w:pStyle w:val="BVIfnrCharChar"/>
        <w:spacing w:after="120" w:line="240" w:lineRule="auto"/>
        <w:ind w:left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spacing w:val="4"/>
          <w:sz w:val="24"/>
          <w:szCs w:val="24"/>
          <w:vertAlign w:val="baseline"/>
        </w:rPr>
        <w:t xml:space="preserve">Údaje v </w:t>
      </w:r>
      <w:r w:rsidR="00E921E3" w:rsidRPr="002338F1">
        <w:rPr>
          <w:rFonts w:cs="Calibri"/>
          <w:spacing w:val="4"/>
          <w:sz w:val="24"/>
          <w:szCs w:val="24"/>
          <w:vertAlign w:val="baseline"/>
        </w:rPr>
        <w:t xml:space="preserve">IS ESF a </w:t>
      </w:r>
      <w:r w:rsidR="005F4C74" w:rsidRPr="002338F1">
        <w:rPr>
          <w:rFonts w:cs="Calibri"/>
          <w:spacing w:val="4"/>
          <w:sz w:val="24"/>
          <w:szCs w:val="24"/>
          <w:vertAlign w:val="baseline"/>
        </w:rPr>
        <w:t>MS2014+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v rámci</w:t>
      </w:r>
      <w:r w:rsidR="00E921E3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6729A0" w:rsidRPr="002338F1">
        <w:rPr>
          <w:rFonts w:cs="Calibri"/>
          <w:spacing w:val="4"/>
          <w:sz w:val="24"/>
          <w:szCs w:val="24"/>
          <w:vertAlign w:val="baseline"/>
        </w:rPr>
        <w:t xml:space="preserve">monitorovacího indikátoru </w:t>
      </w:r>
      <w:r w:rsidR="006729A0" w:rsidRPr="002338F1">
        <w:rPr>
          <w:rFonts w:cs="Calibri"/>
          <w:i/>
          <w:spacing w:val="4"/>
          <w:sz w:val="24"/>
          <w:szCs w:val="24"/>
          <w:vertAlign w:val="baseline"/>
        </w:rPr>
        <w:t>celkový počet účastníků</w:t>
      </w:r>
      <w:r w:rsidR="003C4784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byly shodné </w:t>
      </w:r>
      <w:r w:rsidR="006729A0" w:rsidRPr="002338F1">
        <w:rPr>
          <w:rFonts w:cs="Calibri"/>
          <w:spacing w:val="4"/>
          <w:sz w:val="24"/>
          <w:szCs w:val="24"/>
          <w:vertAlign w:val="baseline"/>
        </w:rPr>
        <w:t>v 97,7 % případ</w:t>
      </w:r>
      <w:r w:rsidR="00B12E10" w:rsidRPr="002338F1">
        <w:rPr>
          <w:rFonts w:cs="Calibri"/>
          <w:spacing w:val="4"/>
          <w:sz w:val="24"/>
          <w:szCs w:val="24"/>
          <w:vertAlign w:val="baseline"/>
        </w:rPr>
        <w:t>ů</w:t>
      </w:r>
      <w:r w:rsidRPr="002338F1">
        <w:rPr>
          <w:rFonts w:cs="Calibri"/>
          <w:spacing w:val="4"/>
          <w:sz w:val="24"/>
          <w:szCs w:val="24"/>
          <w:vertAlign w:val="baseline"/>
        </w:rPr>
        <w:t>, což NKÚ považuje za dostatečné</w:t>
      </w:r>
      <w:r w:rsidR="006729A0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D72823" w:rsidRPr="002338F1">
        <w:rPr>
          <w:rFonts w:cs="Calibri"/>
          <w:spacing w:val="4"/>
          <w:sz w:val="24"/>
          <w:szCs w:val="24"/>
          <w:vertAlign w:val="baseline"/>
        </w:rPr>
        <w:t>(viz odst. 4.8)</w:t>
      </w:r>
      <w:r w:rsidR="00D041DC" w:rsidRPr="002338F1">
        <w:rPr>
          <w:rFonts w:cs="Calibri"/>
          <w:spacing w:val="4"/>
          <w:sz w:val="24"/>
          <w:szCs w:val="24"/>
          <w:vertAlign w:val="baseline"/>
        </w:rPr>
        <w:t>.</w:t>
      </w:r>
    </w:p>
    <w:p w14:paraId="0E7E090B" w14:textId="751D40F2" w:rsidR="00551FAD" w:rsidRPr="002338F1" w:rsidRDefault="00A75898" w:rsidP="005C0E04">
      <w:pPr>
        <w:pStyle w:val="BVIfnrCharChar"/>
        <w:spacing w:after="120" w:line="240" w:lineRule="auto"/>
        <w:ind w:left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IS ESF je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Pr="002338F1">
        <w:rPr>
          <w:rFonts w:cs="Calibri"/>
          <w:b/>
          <w:spacing w:val="4"/>
          <w:sz w:val="24"/>
          <w:szCs w:val="24"/>
          <w:vertAlign w:val="baseline"/>
        </w:rPr>
        <w:t>nastaven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ke sledování všech požadovaných údajů stanovených v </w:t>
      </w:r>
      <w:r w:rsidR="003C2E15" w:rsidRPr="002338F1">
        <w:rPr>
          <w:sz w:val="24"/>
          <w:szCs w:val="24"/>
          <w:vertAlign w:val="baseline"/>
        </w:rPr>
        <w:t>nařízení č. 1304/2013</w:t>
      </w:r>
      <w:r w:rsidR="003C2E15" w:rsidRPr="002338F1">
        <w:rPr>
          <w:rStyle w:val="Znakapoznpodarou"/>
          <w:sz w:val="24"/>
          <w:szCs w:val="24"/>
        </w:rPr>
        <w:footnoteReference w:id="6"/>
      </w:r>
      <w:r w:rsidR="003C2E15" w:rsidRPr="002338F1">
        <w:rPr>
          <w:sz w:val="24"/>
          <w:szCs w:val="24"/>
          <w:vertAlign w:val="baseline"/>
        </w:rPr>
        <w:t xml:space="preserve"> (dále také „nařízení o ESF“)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, </w:t>
      </w:r>
      <w:r w:rsidR="003C4784" w:rsidRPr="002338F1">
        <w:rPr>
          <w:rFonts w:cs="Calibri"/>
          <w:spacing w:val="4"/>
          <w:sz w:val="24"/>
          <w:szCs w:val="24"/>
          <w:vertAlign w:val="baseline"/>
        </w:rPr>
        <w:t xml:space="preserve">ale 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v sestavách </w:t>
      </w:r>
      <w:r w:rsidR="008E6A23" w:rsidRPr="002338F1">
        <w:rPr>
          <w:rFonts w:cs="Calibri"/>
          <w:spacing w:val="4"/>
          <w:sz w:val="24"/>
          <w:szCs w:val="24"/>
          <w:vertAlign w:val="baseline"/>
        </w:rPr>
        <w:t>generovaných z tohoto systému nejsou vyplněny veškeré požadované charakteristiky jednotlivých podpořených osob. U podpořených osob chybí v některých případech údaj o nejvyšším dosaženém vzdělání, přestože byl příjemce</w:t>
      </w:r>
      <w:r w:rsidR="009F0FA0" w:rsidRPr="002338F1">
        <w:rPr>
          <w:rFonts w:cs="Calibri"/>
          <w:spacing w:val="4"/>
          <w:sz w:val="24"/>
          <w:szCs w:val="24"/>
          <w:vertAlign w:val="baseline"/>
        </w:rPr>
        <w:t xml:space="preserve"> podpory</w:t>
      </w:r>
      <w:r w:rsidR="009F0FA0" w:rsidRPr="002338F1">
        <w:rPr>
          <w:rStyle w:val="Znakapoznpodarou"/>
          <w:spacing w:val="4"/>
          <w:sz w:val="24"/>
          <w:szCs w:val="24"/>
        </w:rPr>
        <w:footnoteReference w:id="7"/>
      </w:r>
      <w:r w:rsidR="008E6A23" w:rsidRPr="002338F1">
        <w:rPr>
          <w:rFonts w:cs="Calibri"/>
          <w:spacing w:val="4"/>
          <w:sz w:val="24"/>
          <w:szCs w:val="24"/>
          <w:vertAlign w:val="baseline"/>
        </w:rPr>
        <w:t xml:space="preserve"> povinen </w:t>
      </w:r>
      <w:r w:rsidR="001E6F68">
        <w:rPr>
          <w:rFonts w:cs="Calibri"/>
          <w:spacing w:val="4"/>
          <w:sz w:val="24"/>
          <w:szCs w:val="24"/>
          <w:vertAlign w:val="baseline"/>
        </w:rPr>
        <w:t>tento údaj doplnit</w:t>
      </w:r>
      <w:r w:rsidR="008E6A23" w:rsidRPr="002338F1">
        <w:rPr>
          <w:rFonts w:cs="Calibri"/>
          <w:spacing w:val="4"/>
          <w:sz w:val="24"/>
          <w:szCs w:val="24"/>
          <w:vertAlign w:val="baseline"/>
        </w:rPr>
        <w:t xml:space="preserve">. </w:t>
      </w:r>
      <w:r w:rsidR="00B43FC6" w:rsidRPr="002338F1">
        <w:rPr>
          <w:rFonts w:cs="Calibri"/>
          <w:spacing w:val="4"/>
          <w:sz w:val="24"/>
          <w:szCs w:val="24"/>
          <w:vertAlign w:val="baseline"/>
        </w:rPr>
        <w:t>Tento nedostatek</w:t>
      </w:r>
      <w:r w:rsidR="00B8664F" w:rsidRPr="002338F1">
        <w:rPr>
          <w:rFonts w:cs="Calibri"/>
          <w:spacing w:val="4"/>
          <w:sz w:val="24"/>
          <w:szCs w:val="24"/>
          <w:vertAlign w:val="baseline"/>
        </w:rPr>
        <w:t xml:space="preserve"> IS ESF odstranilo</w:t>
      </w:r>
      <w:r w:rsidR="00B43FC6" w:rsidRPr="002338F1">
        <w:rPr>
          <w:rFonts w:cs="Calibri"/>
          <w:spacing w:val="4"/>
          <w:sz w:val="24"/>
          <w:szCs w:val="24"/>
          <w:vertAlign w:val="baseline"/>
        </w:rPr>
        <w:t xml:space="preserve"> MPSV na začátku roku 2018 </w:t>
      </w:r>
      <w:r w:rsidR="00D72823" w:rsidRPr="002338F1">
        <w:rPr>
          <w:rFonts w:cs="Calibri"/>
          <w:spacing w:val="4"/>
          <w:sz w:val="24"/>
          <w:szCs w:val="24"/>
          <w:vertAlign w:val="baseline"/>
        </w:rPr>
        <w:t>(viz odst. 4.9)</w:t>
      </w:r>
      <w:r w:rsidR="00D041DC" w:rsidRPr="002338F1">
        <w:rPr>
          <w:rFonts w:cs="Calibri"/>
          <w:spacing w:val="4"/>
          <w:sz w:val="24"/>
          <w:szCs w:val="24"/>
          <w:vertAlign w:val="baseline"/>
        </w:rPr>
        <w:t>.</w:t>
      </w:r>
    </w:p>
    <w:p w14:paraId="2F29B810" w14:textId="17F8A811" w:rsidR="005C0E04" w:rsidRPr="002338F1" w:rsidRDefault="007C05F3" w:rsidP="005C0E04">
      <w:pPr>
        <w:pStyle w:val="BVIfnrCharChar"/>
        <w:spacing w:after="120" w:line="240" w:lineRule="auto"/>
        <w:ind w:left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Dále v sestavách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u některých podpořených osob </w:t>
      </w:r>
      <w:r w:rsidR="00C51697" w:rsidRPr="002338F1">
        <w:rPr>
          <w:rFonts w:cs="Calibri"/>
          <w:b/>
          <w:spacing w:val="4"/>
          <w:sz w:val="24"/>
          <w:szCs w:val="24"/>
          <w:vertAlign w:val="baseline"/>
        </w:rPr>
        <w:t>chyběla</w:t>
      </w:r>
      <w:r w:rsidR="00C51697" w:rsidRPr="002338F1">
        <w:rPr>
          <w:rFonts w:cs="Calibri"/>
          <w:spacing w:val="4"/>
          <w:sz w:val="24"/>
          <w:szCs w:val="24"/>
          <w:vertAlign w:val="baseline"/>
        </w:rPr>
        <w:t xml:space="preserve"> data týkající se sektoru ekonomiky, v němž je daná osoba aktivní</w:t>
      </w:r>
      <w:r w:rsidR="001E6F68">
        <w:rPr>
          <w:rFonts w:cs="Calibri"/>
          <w:spacing w:val="4"/>
          <w:sz w:val="24"/>
          <w:szCs w:val="24"/>
          <w:vertAlign w:val="baseline"/>
        </w:rPr>
        <w:t>,</w:t>
      </w:r>
      <w:r w:rsidR="00C51697" w:rsidRPr="002338F1">
        <w:rPr>
          <w:rFonts w:cs="Calibri"/>
          <w:spacing w:val="4"/>
          <w:sz w:val="24"/>
          <w:szCs w:val="24"/>
          <w:vertAlign w:val="baseline"/>
        </w:rPr>
        <w:t xml:space="preserve"> a údajů týkající</w:t>
      </w:r>
      <w:r w:rsidR="002C319D" w:rsidRPr="002338F1">
        <w:rPr>
          <w:rFonts w:cs="Calibri"/>
          <w:spacing w:val="4"/>
          <w:sz w:val="24"/>
          <w:szCs w:val="24"/>
          <w:vertAlign w:val="baseline"/>
        </w:rPr>
        <w:t>ch</w:t>
      </w:r>
      <w:r w:rsidR="00C51697" w:rsidRPr="002338F1">
        <w:rPr>
          <w:rFonts w:cs="Calibri"/>
          <w:spacing w:val="4"/>
          <w:sz w:val="24"/>
          <w:szCs w:val="24"/>
          <w:vertAlign w:val="baseline"/>
        </w:rPr>
        <w:t xml:space="preserve"> se specifikace působení ve veřejném sektoru, přestože je příjemce</w:t>
      </w:r>
      <w:r w:rsidR="009F0FA0" w:rsidRPr="002338F1">
        <w:rPr>
          <w:rFonts w:cs="Calibri"/>
          <w:spacing w:val="4"/>
          <w:sz w:val="24"/>
          <w:szCs w:val="24"/>
          <w:vertAlign w:val="baseline"/>
        </w:rPr>
        <w:t xml:space="preserve"> podpory</w:t>
      </w:r>
      <w:r w:rsidR="00C51697" w:rsidRPr="002338F1">
        <w:rPr>
          <w:rFonts w:cs="Calibri"/>
          <w:spacing w:val="4"/>
          <w:sz w:val="24"/>
          <w:szCs w:val="24"/>
          <w:vertAlign w:val="baseline"/>
        </w:rPr>
        <w:t xml:space="preserve"> povinen </w:t>
      </w:r>
      <w:r w:rsidR="001E6F68">
        <w:rPr>
          <w:rFonts w:cs="Calibri"/>
          <w:spacing w:val="4"/>
          <w:sz w:val="24"/>
          <w:szCs w:val="24"/>
          <w:vertAlign w:val="baseline"/>
        </w:rPr>
        <w:t>tyto údaje doplnit</w:t>
      </w:r>
      <w:r w:rsidR="00C51697" w:rsidRPr="002338F1">
        <w:rPr>
          <w:rFonts w:cs="Calibri"/>
          <w:spacing w:val="4"/>
          <w:sz w:val="24"/>
          <w:szCs w:val="24"/>
          <w:vertAlign w:val="baseline"/>
        </w:rPr>
        <w:t xml:space="preserve">. K odstranění těchto nedostatků </w:t>
      </w:r>
      <w:r w:rsidR="00FF6DD6" w:rsidRPr="002338F1">
        <w:rPr>
          <w:rFonts w:cs="Calibri"/>
          <w:spacing w:val="4"/>
          <w:sz w:val="24"/>
          <w:szCs w:val="24"/>
          <w:vertAlign w:val="baseline"/>
        </w:rPr>
        <w:t xml:space="preserve">ze strany MPSV nedošlo, což zkresluje data zadávaná příjemci </w:t>
      </w:r>
      <w:r w:rsidR="009F0FA0" w:rsidRPr="002338F1">
        <w:rPr>
          <w:rFonts w:cs="Calibri"/>
          <w:spacing w:val="4"/>
          <w:sz w:val="24"/>
          <w:szCs w:val="24"/>
          <w:vertAlign w:val="baseline"/>
        </w:rPr>
        <w:t xml:space="preserve">podpory </w:t>
      </w:r>
      <w:r w:rsidR="00FF6DD6" w:rsidRPr="002338F1">
        <w:rPr>
          <w:rFonts w:cs="Calibri"/>
          <w:spacing w:val="4"/>
          <w:sz w:val="24"/>
          <w:szCs w:val="24"/>
          <w:vertAlign w:val="baseline"/>
        </w:rPr>
        <w:t xml:space="preserve">do IS ESF. </w:t>
      </w:r>
      <w:r w:rsidR="00AE20BB" w:rsidRPr="002338F1">
        <w:rPr>
          <w:rFonts w:cs="Calibri"/>
          <w:spacing w:val="4"/>
          <w:sz w:val="24"/>
          <w:szCs w:val="24"/>
          <w:vertAlign w:val="baseline"/>
        </w:rPr>
        <w:t>Příjemce</w:t>
      </w:r>
      <w:r w:rsidR="009F0FA0" w:rsidRPr="002338F1">
        <w:rPr>
          <w:rFonts w:cs="Calibri"/>
          <w:spacing w:val="4"/>
          <w:sz w:val="24"/>
          <w:szCs w:val="24"/>
          <w:vertAlign w:val="baseline"/>
        </w:rPr>
        <w:t xml:space="preserve"> podpory</w:t>
      </w:r>
      <w:r w:rsidR="00AE20BB" w:rsidRPr="002338F1">
        <w:rPr>
          <w:rFonts w:cs="Calibri"/>
          <w:spacing w:val="4"/>
          <w:sz w:val="24"/>
          <w:szCs w:val="24"/>
          <w:vertAlign w:val="baseline"/>
        </w:rPr>
        <w:t xml:space="preserve"> může </w:t>
      </w:r>
      <w:r w:rsidR="00A16570" w:rsidRPr="002338F1">
        <w:rPr>
          <w:rFonts w:cs="Calibri"/>
          <w:spacing w:val="4"/>
          <w:sz w:val="24"/>
          <w:szCs w:val="24"/>
          <w:vertAlign w:val="baseline"/>
        </w:rPr>
        <w:t xml:space="preserve">také </w:t>
      </w:r>
      <w:r w:rsidR="00AE20BB" w:rsidRPr="002338F1">
        <w:rPr>
          <w:rFonts w:cs="Calibri"/>
          <w:spacing w:val="4"/>
          <w:sz w:val="24"/>
          <w:szCs w:val="24"/>
          <w:vertAlign w:val="baseline"/>
        </w:rPr>
        <w:t xml:space="preserve">do IS ESF vyplňovat </w:t>
      </w:r>
      <w:r w:rsidR="00A16570" w:rsidRPr="002338F1">
        <w:rPr>
          <w:rFonts w:cs="Calibri"/>
          <w:spacing w:val="4"/>
          <w:sz w:val="24"/>
          <w:szCs w:val="24"/>
          <w:vertAlign w:val="baseline"/>
        </w:rPr>
        <w:t xml:space="preserve">údaje </w:t>
      </w:r>
      <w:r w:rsidR="00AE20BB" w:rsidRPr="002338F1">
        <w:rPr>
          <w:rFonts w:cs="Calibri"/>
          <w:spacing w:val="4"/>
          <w:sz w:val="24"/>
          <w:szCs w:val="24"/>
          <w:vertAlign w:val="baseline"/>
        </w:rPr>
        <w:t xml:space="preserve">o účastnících projektů, které se vzájemně vylučují, např. </w:t>
      </w:r>
      <w:r w:rsidR="0005501D" w:rsidRPr="002338F1">
        <w:rPr>
          <w:rFonts w:cs="Calibri"/>
          <w:spacing w:val="4"/>
          <w:sz w:val="24"/>
          <w:szCs w:val="24"/>
          <w:vertAlign w:val="baseline"/>
        </w:rPr>
        <w:t xml:space="preserve">pokud je </w:t>
      </w:r>
      <w:r w:rsidR="00140D08" w:rsidRPr="002338F1">
        <w:rPr>
          <w:rFonts w:cs="Calibri"/>
          <w:spacing w:val="4"/>
          <w:sz w:val="24"/>
          <w:szCs w:val="24"/>
          <w:vertAlign w:val="baseline"/>
        </w:rPr>
        <w:t xml:space="preserve">účastník projektu nezaměstnaný, IS ESF </w:t>
      </w:r>
      <w:r w:rsidR="001E6F68">
        <w:rPr>
          <w:rFonts w:cs="Calibri"/>
          <w:spacing w:val="4"/>
          <w:sz w:val="24"/>
          <w:szCs w:val="24"/>
          <w:vertAlign w:val="baseline"/>
        </w:rPr>
        <w:t xml:space="preserve">u něj </w:t>
      </w:r>
      <w:r w:rsidR="00140D08" w:rsidRPr="002338F1">
        <w:rPr>
          <w:rFonts w:cs="Calibri"/>
          <w:spacing w:val="4"/>
          <w:sz w:val="24"/>
          <w:szCs w:val="24"/>
          <w:vertAlign w:val="baseline"/>
        </w:rPr>
        <w:t>umožňuje vyplnit sektor ekonomiky, v němž je daná osoba akt</w:t>
      </w:r>
      <w:r w:rsidR="00CD4AF3" w:rsidRPr="002338F1">
        <w:rPr>
          <w:rFonts w:cs="Calibri"/>
          <w:spacing w:val="4"/>
          <w:sz w:val="24"/>
          <w:szCs w:val="24"/>
          <w:vertAlign w:val="baseline"/>
        </w:rPr>
        <w:t>i</w:t>
      </w:r>
      <w:r w:rsidR="00140D08" w:rsidRPr="002338F1">
        <w:rPr>
          <w:rFonts w:cs="Calibri"/>
          <w:spacing w:val="4"/>
          <w:sz w:val="24"/>
          <w:szCs w:val="24"/>
          <w:vertAlign w:val="baseline"/>
        </w:rPr>
        <w:t xml:space="preserve">vní. Takové nastavení je zdrojem rizika výskytu chybných údajů </w:t>
      </w:r>
      <w:r w:rsidR="00D72823" w:rsidRPr="002338F1">
        <w:rPr>
          <w:rFonts w:cs="Calibri"/>
          <w:spacing w:val="4"/>
          <w:sz w:val="24"/>
          <w:szCs w:val="24"/>
          <w:vertAlign w:val="baseline"/>
        </w:rPr>
        <w:t>(viz odst. 4.10 až 4.11)</w:t>
      </w:r>
      <w:r w:rsidR="00D041DC" w:rsidRPr="002338F1">
        <w:rPr>
          <w:rFonts w:cs="Calibri"/>
          <w:spacing w:val="4"/>
          <w:sz w:val="24"/>
          <w:szCs w:val="24"/>
          <w:vertAlign w:val="baseline"/>
        </w:rPr>
        <w:t>.</w:t>
      </w:r>
    </w:p>
    <w:p w14:paraId="694FDCD7" w14:textId="39544375" w:rsidR="000410FB" w:rsidRPr="002338F1" w:rsidRDefault="00A16570" w:rsidP="005C0E04">
      <w:pPr>
        <w:pStyle w:val="BVIfnrCharChar"/>
        <w:spacing w:after="120" w:line="240" w:lineRule="auto"/>
        <w:ind w:left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MPSV nenastavilo a neprovádělo analýzu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správnosti dat v IS ESF </w:t>
      </w:r>
      <w:r w:rsidR="005C7995" w:rsidRPr="002338F1">
        <w:rPr>
          <w:rFonts w:cs="Calibri"/>
          <w:spacing w:val="4"/>
          <w:sz w:val="24"/>
          <w:szCs w:val="24"/>
          <w:vertAlign w:val="baseline"/>
        </w:rPr>
        <w:t>jako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prevenci výskytu chybných údajů</w:t>
      </w:r>
      <w:r w:rsidR="001E6F68">
        <w:rPr>
          <w:rFonts w:cs="Calibri"/>
          <w:spacing w:val="4"/>
          <w:sz w:val="24"/>
          <w:szCs w:val="24"/>
          <w:vertAlign w:val="baseline"/>
        </w:rPr>
        <w:t>,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a nevyužívá tak plně možnosti systému ke kontrole správnosti v něm uložených dat</w:t>
      </w:r>
      <w:r w:rsidR="00FF5778" w:rsidRPr="002338F1">
        <w:rPr>
          <w:rFonts w:cs="Calibri"/>
          <w:spacing w:val="4"/>
          <w:sz w:val="24"/>
          <w:szCs w:val="24"/>
          <w:vertAlign w:val="baseline"/>
        </w:rPr>
        <w:t>.</w:t>
      </w:r>
      <w:r w:rsidR="00B8664F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3372FA" w:rsidRPr="002338F1">
        <w:rPr>
          <w:rFonts w:cs="Calibri"/>
          <w:spacing w:val="4"/>
          <w:sz w:val="24"/>
          <w:szCs w:val="24"/>
          <w:vertAlign w:val="baseline"/>
        </w:rPr>
        <w:t>MPSV nastavilo systém kontrol</w:t>
      </w:r>
      <w:r w:rsidR="005C0E04" w:rsidRPr="002338F1">
        <w:rPr>
          <w:rFonts w:cs="Calibri"/>
          <w:spacing w:val="4"/>
          <w:sz w:val="24"/>
          <w:szCs w:val="24"/>
          <w:vertAlign w:val="baseline"/>
        </w:rPr>
        <w:t>y</w:t>
      </w:r>
      <w:r w:rsidR="003372FA" w:rsidRPr="002338F1">
        <w:rPr>
          <w:rFonts w:cs="Calibri"/>
          <w:spacing w:val="4"/>
          <w:sz w:val="24"/>
          <w:szCs w:val="24"/>
          <w:vertAlign w:val="baseline"/>
        </w:rPr>
        <w:t xml:space="preserve"> projektů s využitím IS ESF od </w:t>
      </w:r>
      <w:r w:rsidR="003372FA" w:rsidRPr="002338F1">
        <w:rPr>
          <w:rFonts w:cs="Calibri"/>
          <w:spacing w:val="4"/>
          <w:sz w:val="24"/>
          <w:szCs w:val="24"/>
          <w:vertAlign w:val="baseline"/>
        </w:rPr>
        <w:lastRenderedPageBreak/>
        <w:t xml:space="preserve">druhé poloviny roku 2019, tedy po více než třech letech </w:t>
      </w:r>
      <w:r w:rsidR="00551FAD" w:rsidRPr="002338F1">
        <w:rPr>
          <w:rFonts w:cs="Calibri"/>
          <w:spacing w:val="4"/>
          <w:sz w:val="24"/>
          <w:szCs w:val="24"/>
          <w:vertAlign w:val="baseline"/>
        </w:rPr>
        <w:t xml:space="preserve">od </w:t>
      </w:r>
      <w:r w:rsidR="003372FA" w:rsidRPr="002338F1">
        <w:rPr>
          <w:rFonts w:cs="Calibri"/>
          <w:spacing w:val="4"/>
          <w:sz w:val="24"/>
          <w:szCs w:val="24"/>
          <w:vertAlign w:val="baseline"/>
        </w:rPr>
        <w:t>jeho</w:t>
      </w:r>
      <w:r w:rsidR="00551FAD" w:rsidRPr="002338F1">
        <w:rPr>
          <w:rFonts w:cs="Calibri"/>
          <w:spacing w:val="4"/>
          <w:sz w:val="24"/>
          <w:szCs w:val="24"/>
          <w:vertAlign w:val="baseline"/>
        </w:rPr>
        <w:t xml:space="preserve"> zprovoznění</w:t>
      </w:r>
      <w:r w:rsidR="003372FA" w:rsidRPr="002338F1">
        <w:rPr>
          <w:rFonts w:cs="Calibri"/>
          <w:spacing w:val="4"/>
          <w:sz w:val="24"/>
          <w:szCs w:val="24"/>
          <w:vertAlign w:val="baseline"/>
        </w:rPr>
        <w:t xml:space="preserve">. </w:t>
      </w:r>
      <w:r w:rsidR="00E20B2E" w:rsidRPr="002338F1">
        <w:rPr>
          <w:rFonts w:cs="Calibri"/>
          <w:spacing w:val="4"/>
          <w:sz w:val="24"/>
          <w:szCs w:val="24"/>
          <w:vertAlign w:val="baseline"/>
        </w:rPr>
        <w:t xml:space="preserve">V případě kontrol na místě však </w:t>
      </w:r>
      <w:r w:rsidR="00AF287B" w:rsidRPr="002338F1">
        <w:rPr>
          <w:rFonts w:cs="Calibri"/>
          <w:spacing w:val="4"/>
          <w:sz w:val="24"/>
          <w:szCs w:val="24"/>
          <w:vertAlign w:val="baseline"/>
        </w:rPr>
        <w:t>MSPV využí</w:t>
      </w:r>
      <w:r w:rsidR="004D2496" w:rsidRPr="002338F1">
        <w:rPr>
          <w:rFonts w:cs="Calibri"/>
          <w:spacing w:val="4"/>
          <w:sz w:val="24"/>
          <w:szCs w:val="24"/>
          <w:vertAlign w:val="baseline"/>
        </w:rPr>
        <w:t>valo</w:t>
      </w:r>
      <w:r w:rsidR="00AF287B" w:rsidRPr="002338F1">
        <w:rPr>
          <w:rFonts w:cs="Calibri"/>
          <w:spacing w:val="4"/>
          <w:sz w:val="24"/>
          <w:szCs w:val="24"/>
          <w:vertAlign w:val="baseline"/>
        </w:rPr>
        <w:t xml:space="preserve"> IS ESF </w:t>
      </w:r>
      <w:r w:rsidR="00E20B2E" w:rsidRPr="002338F1">
        <w:rPr>
          <w:rFonts w:cs="Calibri"/>
          <w:spacing w:val="4"/>
          <w:sz w:val="24"/>
          <w:szCs w:val="24"/>
          <w:vertAlign w:val="baseline"/>
        </w:rPr>
        <w:t xml:space="preserve">v průběhu celého kontrolovaného období </w:t>
      </w:r>
      <w:r w:rsidR="00AF287B" w:rsidRPr="002338F1">
        <w:rPr>
          <w:rFonts w:cs="Calibri"/>
          <w:spacing w:val="4"/>
          <w:sz w:val="24"/>
          <w:szCs w:val="24"/>
          <w:vertAlign w:val="baseline"/>
        </w:rPr>
        <w:t xml:space="preserve">ve většině případů. </w:t>
      </w:r>
      <w:r w:rsidR="003372FA" w:rsidRPr="002338F1">
        <w:rPr>
          <w:rFonts w:cs="Calibri"/>
          <w:spacing w:val="4"/>
          <w:sz w:val="24"/>
          <w:szCs w:val="24"/>
          <w:vertAlign w:val="baseline"/>
        </w:rPr>
        <w:t>Systém kontroly funguje na namátkové bázi a MPSV nedisponuje žádnou evidencí provedených kontrol</w:t>
      </w:r>
      <w:r w:rsidR="00D617A3" w:rsidRPr="002338F1">
        <w:rPr>
          <w:rFonts w:cs="Calibri"/>
          <w:spacing w:val="4"/>
          <w:sz w:val="24"/>
          <w:szCs w:val="24"/>
          <w:vertAlign w:val="baseline"/>
        </w:rPr>
        <w:t xml:space="preserve"> (viz odst. 4.</w:t>
      </w:r>
      <w:r w:rsidR="00D72823" w:rsidRPr="002338F1">
        <w:rPr>
          <w:rFonts w:cs="Calibri"/>
          <w:spacing w:val="4"/>
          <w:sz w:val="24"/>
          <w:szCs w:val="24"/>
          <w:vertAlign w:val="baseline"/>
        </w:rPr>
        <w:t>12</w:t>
      </w:r>
      <w:r w:rsidR="00D617A3" w:rsidRPr="002338F1">
        <w:rPr>
          <w:rFonts w:cs="Calibri"/>
          <w:spacing w:val="4"/>
          <w:sz w:val="24"/>
          <w:szCs w:val="24"/>
          <w:vertAlign w:val="baseline"/>
        </w:rPr>
        <w:t xml:space="preserve"> až 4.13)</w:t>
      </w:r>
      <w:r w:rsidR="003372FA" w:rsidRPr="002338F1">
        <w:rPr>
          <w:rFonts w:cs="Calibri"/>
          <w:spacing w:val="4"/>
          <w:sz w:val="24"/>
          <w:szCs w:val="24"/>
          <w:vertAlign w:val="baseline"/>
        </w:rPr>
        <w:t>.</w:t>
      </w:r>
    </w:p>
    <w:p w14:paraId="0FC9E15F" w14:textId="26F4C623" w:rsidR="000C3085" w:rsidRPr="002338F1" w:rsidRDefault="00C42B1C" w:rsidP="005C0E04">
      <w:pPr>
        <w:pStyle w:val="BVIfnrCharChar"/>
        <w:spacing w:after="120" w:line="240" w:lineRule="auto"/>
        <w:ind w:left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spacing w:val="4"/>
          <w:sz w:val="24"/>
          <w:szCs w:val="24"/>
          <w:vertAlign w:val="baseline"/>
        </w:rPr>
        <w:t>Nedostatky uvedené v bodě 1.8 písm. c) kontrolního závěru</w:t>
      </w:r>
      <w:r w:rsidR="000410FB" w:rsidRPr="002338F1">
        <w:rPr>
          <w:rFonts w:cs="Calibri"/>
          <w:spacing w:val="4"/>
          <w:sz w:val="24"/>
          <w:szCs w:val="24"/>
          <w:vertAlign w:val="baseline"/>
        </w:rPr>
        <w:t xml:space="preserve"> snižují účelnost peněžních prostředků vynaložených na IS ESF.</w:t>
      </w:r>
    </w:p>
    <w:p w14:paraId="28B7C13B" w14:textId="70ACAA94" w:rsidR="008427AD" w:rsidRPr="002338F1" w:rsidRDefault="003E61CA" w:rsidP="000C3085">
      <w:pPr>
        <w:pStyle w:val="BVIfnrCharChar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Kromě sledování údajů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pro výpočet monitorovacích indikátor</w:t>
      </w:r>
      <w:r w:rsidR="002E494D" w:rsidRPr="002338F1">
        <w:rPr>
          <w:rFonts w:cs="Calibri"/>
          <w:spacing w:val="4"/>
          <w:sz w:val="24"/>
          <w:szCs w:val="24"/>
          <w:vertAlign w:val="baseline"/>
        </w:rPr>
        <w:t>ů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Pr="002338F1">
        <w:rPr>
          <w:rFonts w:cs="Calibri"/>
          <w:b/>
          <w:spacing w:val="4"/>
          <w:sz w:val="24"/>
          <w:szCs w:val="24"/>
          <w:vertAlign w:val="baseline"/>
        </w:rPr>
        <w:t>bylo účelem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IS ESF také </w:t>
      </w:r>
      <w:r w:rsidRPr="002338F1">
        <w:rPr>
          <w:rFonts w:cs="Calibri"/>
          <w:b/>
          <w:spacing w:val="4"/>
          <w:sz w:val="24"/>
          <w:szCs w:val="24"/>
          <w:vertAlign w:val="baseline"/>
        </w:rPr>
        <w:t>využití těchto dat k evaluaci efekt</w:t>
      </w:r>
      <w:r w:rsidR="001E6F68">
        <w:rPr>
          <w:rFonts w:cs="Calibri"/>
          <w:b/>
          <w:spacing w:val="4"/>
          <w:sz w:val="24"/>
          <w:szCs w:val="24"/>
          <w:vertAlign w:val="baseline"/>
        </w:rPr>
        <w:t>u</w:t>
      </w:r>
      <w:r w:rsidRPr="002338F1">
        <w:rPr>
          <w:rFonts w:cs="Calibri"/>
          <w:b/>
          <w:spacing w:val="4"/>
          <w:sz w:val="24"/>
          <w:szCs w:val="24"/>
          <w:vertAlign w:val="baseline"/>
        </w:rPr>
        <w:t xml:space="preserve"> podpory</w:t>
      </w:r>
      <w:r w:rsidRPr="00AC4933">
        <w:rPr>
          <w:rFonts w:cs="Calibri"/>
          <w:b/>
          <w:spacing w:val="4"/>
          <w:sz w:val="24"/>
          <w:szCs w:val="24"/>
          <w:vertAlign w:val="baseline"/>
        </w:rPr>
        <w:t>.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957720" w:rsidRPr="002338F1">
        <w:rPr>
          <w:rFonts w:cs="Calibri"/>
          <w:spacing w:val="4"/>
          <w:sz w:val="24"/>
          <w:szCs w:val="24"/>
          <w:vertAlign w:val="baseline"/>
        </w:rPr>
        <w:t>K tomu byly v IS ESF zřízeny mj.</w:t>
      </w:r>
      <w:r w:rsidR="00892B05">
        <w:rPr>
          <w:rFonts w:cs="Calibri"/>
          <w:spacing w:val="4"/>
          <w:sz w:val="24"/>
          <w:szCs w:val="24"/>
          <w:vertAlign w:val="baseline"/>
        </w:rPr>
        <w:t> </w:t>
      </w:r>
      <w:r w:rsidR="00957720" w:rsidRPr="002338F1">
        <w:rPr>
          <w:rFonts w:cs="Calibri"/>
          <w:spacing w:val="4"/>
          <w:sz w:val="24"/>
          <w:szCs w:val="24"/>
          <w:vertAlign w:val="baseline"/>
        </w:rPr>
        <w:t xml:space="preserve">specializované výstupní sestavy. 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Do IS ESF se </w:t>
      </w:r>
      <w:r w:rsidR="00957720" w:rsidRPr="002338F1">
        <w:rPr>
          <w:rFonts w:cs="Calibri"/>
          <w:spacing w:val="4"/>
          <w:sz w:val="24"/>
          <w:szCs w:val="24"/>
          <w:vertAlign w:val="baseline"/>
        </w:rPr>
        <w:t>dále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přenášely i vybrané údaje z informačních systémů </w:t>
      </w:r>
      <w:r w:rsidR="00E0728A" w:rsidRPr="002338F1">
        <w:rPr>
          <w:rFonts w:cs="Calibri"/>
          <w:spacing w:val="4"/>
          <w:sz w:val="24"/>
          <w:szCs w:val="24"/>
          <w:vertAlign w:val="baseline"/>
        </w:rPr>
        <w:t xml:space="preserve">ČSSZ 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a </w:t>
      </w:r>
      <w:r w:rsidR="00E0728A" w:rsidRPr="002338F1">
        <w:rPr>
          <w:rFonts w:cs="Calibri"/>
          <w:spacing w:val="4"/>
          <w:sz w:val="24"/>
          <w:szCs w:val="24"/>
          <w:vertAlign w:val="baseline"/>
        </w:rPr>
        <w:t>ÚP</w:t>
      </w:r>
      <w:r w:rsidR="00957720" w:rsidRPr="002338F1">
        <w:rPr>
          <w:rFonts w:cs="Calibri"/>
          <w:spacing w:val="4"/>
          <w:sz w:val="24"/>
          <w:szCs w:val="24"/>
          <w:vertAlign w:val="baseline"/>
        </w:rPr>
        <w:t>.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A52221" w:rsidRPr="002338F1">
        <w:rPr>
          <w:rFonts w:cs="Calibri"/>
          <w:spacing w:val="4"/>
          <w:sz w:val="24"/>
          <w:szCs w:val="24"/>
          <w:vertAlign w:val="baseline"/>
        </w:rPr>
        <w:t>Vzhledem k tomuto propojení disponoval IS ESF i</w:t>
      </w:r>
      <w:r w:rsidR="00892B05">
        <w:rPr>
          <w:rFonts w:cs="Calibri"/>
          <w:spacing w:val="4"/>
          <w:sz w:val="24"/>
          <w:szCs w:val="24"/>
          <w:vertAlign w:val="baseline"/>
        </w:rPr>
        <w:t> </w:t>
      </w:r>
      <w:r w:rsidR="00A52221" w:rsidRPr="002338F1">
        <w:rPr>
          <w:rFonts w:cs="Calibri"/>
          <w:spacing w:val="4"/>
          <w:sz w:val="24"/>
          <w:szCs w:val="24"/>
          <w:vertAlign w:val="baseline"/>
        </w:rPr>
        <w:t>funkcí umožňující vygenerovat</w:t>
      </w:r>
      <w:r w:rsidR="0001565F" w:rsidRPr="002338F1">
        <w:rPr>
          <w:rFonts w:cs="Calibri"/>
          <w:spacing w:val="4"/>
          <w:sz w:val="24"/>
          <w:szCs w:val="24"/>
          <w:vertAlign w:val="baseline"/>
        </w:rPr>
        <w:t xml:space="preserve"> srovnávací populaci z nepodpořených osob.</w:t>
      </w:r>
      <w:r w:rsidR="001A1DCF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1A1DCF" w:rsidRPr="002338F1">
        <w:rPr>
          <w:rFonts w:cs="Calibri"/>
          <w:b/>
          <w:spacing w:val="4"/>
          <w:sz w:val="24"/>
          <w:szCs w:val="24"/>
          <w:vertAlign w:val="baseline"/>
        </w:rPr>
        <w:t xml:space="preserve">NKÚ zjistil, že MPSV </w:t>
      </w:r>
      <w:r w:rsidR="00253FE0" w:rsidRPr="002338F1">
        <w:rPr>
          <w:rFonts w:cs="Calibri"/>
          <w:b/>
          <w:spacing w:val="4"/>
          <w:sz w:val="24"/>
          <w:szCs w:val="24"/>
          <w:vertAlign w:val="baseline"/>
        </w:rPr>
        <w:t>zatím nemohlo uvedenou funkci použít</w:t>
      </w:r>
      <w:r w:rsidR="00A11A00" w:rsidRPr="002338F1">
        <w:rPr>
          <w:rFonts w:cs="Calibri"/>
          <w:b/>
          <w:spacing w:val="4"/>
          <w:sz w:val="24"/>
          <w:szCs w:val="24"/>
          <w:vertAlign w:val="baseline"/>
        </w:rPr>
        <w:t>,</w:t>
      </w:r>
      <w:r w:rsidR="00253FE0" w:rsidRPr="002338F1">
        <w:rPr>
          <w:rFonts w:cs="Calibri"/>
          <w:b/>
          <w:spacing w:val="4"/>
          <w:sz w:val="24"/>
          <w:szCs w:val="24"/>
          <w:vertAlign w:val="baseline"/>
        </w:rPr>
        <w:t xml:space="preserve"> protože</w:t>
      </w:r>
      <w:r w:rsidR="001A1DCF" w:rsidRPr="002338F1">
        <w:rPr>
          <w:rFonts w:cs="Calibri"/>
          <w:spacing w:val="4"/>
          <w:sz w:val="24"/>
          <w:szCs w:val="24"/>
          <w:vertAlign w:val="baseline"/>
        </w:rPr>
        <w:t xml:space="preserve"> neexistuje dostatečný počet nepodpořených osob.</w:t>
      </w:r>
      <w:r w:rsidR="003435F7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</w:p>
    <w:p w14:paraId="0AEEF0C7" w14:textId="2B18F01F" w:rsidR="008427AD" w:rsidRPr="002338F1" w:rsidRDefault="003435F7" w:rsidP="008427AD">
      <w:pPr>
        <w:pStyle w:val="BVIfnrCharChar"/>
        <w:spacing w:after="120" w:line="240" w:lineRule="auto"/>
        <w:ind w:left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Další omezení</w:t>
      </w:r>
      <w:r w:rsidRPr="00AC4933">
        <w:rPr>
          <w:rFonts w:cs="Calibri"/>
          <w:b/>
          <w:spacing w:val="4"/>
          <w:sz w:val="24"/>
          <w:szCs w:val="24"/>
          <w:vertAlign w:val="baseline"/>
        </w:rPr>
        <w:t>,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kvůli </w:t>
      </w:r>
      <w:r w:rsidR="001E6F68">
        <w:rPr>
          <w:rFonts w:cs="Calibri"/>
          <w:spacing w:val="4"/>
          <w:sz w:val="24"/>
          <w:szCs w:val="24"/>
          <w:vertAlign w:val="baseline"/>
        </w:rPr>
        <w:t>němuž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MPSV </w:t>
      </w:r>
      <w:r w:rsidR="008427AD" w:rsidRPr="002338F1">
        <w:rPr>
          <w:rFonts w:cs="Calibri"/>
          <w:spacing w:val="4"/>
          <w:sz w:val="24"/>
          <w:szCs w:val="24"/>
          <w:vertAlign w:val="baseline"/>
        </w:rPr>
        <w:t xml:space="preserve">v jednom z evaluačních šetření nepoužilo údaje </w:t>
      </w:r>
      <w:r w:rsidRPr="002338F1">
        <w:rPr>
          <w:rFonts w:cs="Calibri"/>
          <w:spacing w:val="4"/>
          <w:sz w:val="24"/>
          <w:szCs w:val="24"/>
          <w:vertAlign w:val="baseline"/>
        </w:rPr>
        <w:t>60 % podpořených osob, pře</w:t>
      </w:r>
      <w:r w:rsidR="002E494D" w:rsidRPr="002338F1">
        <w:rPr>
          <w:rFonts w:cs="Calibri"/>
          <w:spacing w:val="4"/>
          <w:sz w:val="24"/>
          <w:szCs w:val="24"/>
          <w:vertAlign w:val="baseline"/>
        </w:rPr>
        <w:t>d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stavovala nízká kvalita dat přenesených z </w:t>
      </w:r>
      <w:r w:rsidR="00A11A00" w:rsidRPr="002338F1">
        <w:rPr>
          <w:rFonts w:cs="Calibri"/>
          <w:spacing w:val="4"/>
          <w:sz w:val="24"/>
          <w:szCs w:val="24"/>
          <w:vertAlign w:val="baseline"/>
        </w:rPr>
        <w:t>ÚP</w:t>
      </w:r>
      <w:r w:rsidRPr="002338F1">
        <w:rPr>
          <w:rFonts w:cs="Calibri"/>
          <w:spacing w:val="4"/>
          <w:sz w:val="24"/>
          <w:szCs w:val="24"/>
          <w:vertAlign w:val="baseline"/>
        </w:rPr>
        <w:t>.</w:t>
      </w:r>
      <w:r w:rsidR="0001565F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</w:p>
    <w:p w14:paraId="46785087" w14:textId="1A6DCFA6" w:rsidR="000C3085" w:rsidRPr="002338F1" w:rsidRDefault="00053953" w:rsidP="008427AD">
      <w:pPr>
        <w:pStyle w:val="BVIfnrCharChar"/>
        <w:spacing w:after="120" w:line="240" w:lineRule="auto"/>
        <w:ind w:left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M</w:t>
      </w:r>
      <w:r w:rsidR="002E16FD" w:rsidRPr="002338F1">
        <w:rPr>
          <w:rFonts w:cs="Calibri"/>
          <w:b/>
          <w:spacing w:val="4"/>
          <w:sz w:val="24"/>
          <w:szCs w:val="24"/>
          <w:vertAlign w:val="baseline"/>
        </w:rPr>
        <w:t>odul IS ESF</w:t>
      </w:r>
      <w:r w:rsidR="002E16FD" w:rsidRPr="00AC4933">
        <w:rPr>
          <w:rFonts w:cs="Calibri"/>
          <w:b/>
          <w:spacing w:val="4"/>
          <w:sz w:val="24"/>
          <w:szCs w:val="24"/>
          <w:vertAlign w:val="baseline"/>
        </w:rPr>
        <w:t>,</w:t>
      </w:r>
      <w:r w:rsidR="002E16FD" w:rsidRPr="002338F1">
        <w:rPr>
          <w:rFonts w:cs="Calibri"/>
          <w:spacing w:val="4"/>
          <w:sz w:val="24"/>
          <w:szCs w:val="24"/>
          <w:vertAlign w:val="baseline"/>
        </w:rPr>
        <w:t xml:space="preserve"> je</w:t>
      </w:r>
      <w:r w:rsidR="00E84C54" w:rsidRPr="002338F1">
        <w:rPr>
          <w:rFonts w:cs="Calibri"/>
          <w:spacing w:val="4"/>
          <w:sz w:val="24"/>
          <w:szCs w:val="24"/>
          <w:vertAlign w:val="baseline"/>
        </w:rPr>
        <w:t>n</w:t>
      </w:r>
      <w:r w:rsidR="002E16FD" w:rsidRPr="002338F1">
        <w:rPr>
          <w:rFonts w:cs="Calibri"/>
          <w:spacing w:val="4"/>
          <w:sz w:val="24"/>
          <w:szCs w:val="24"/>
          <w:vertAlign w:val="baseline"/>
        </w:rPr>
        <w:t>ž mě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l umožnit snadnou a rychlou </w:t>
      </w:r>
      <w:r w:rsidRPr="002338F1">
        <w:rPr>
          <w:rFonts w:cs="Calibri"/>
          <w:b/>
          <w:spacing w:val="4"/>
          <w:sz w:val="24"/>
          <w:szCs w:val="24"/>
          <w:vertAlign w:val="baseline"/>
        </w:rPr>
        <w:t>tvorbu uživatelských sestav</w:t>
      </w:r>
      <w:r w:rsidR="0026283B" w:rsidRPr="002338F1">
        <w:rPr>
          <w:rFonts w:cs="Calibri"/>
          <w:b/>
          <w:spacing w:val="4"/>
          <w:sz w:val="24"/>
          <w:szCs w:val="24"/>
          <w:vertAlign w:val="baseline"/>
        </w:rPr>
        <w:t>,</w:t>
      </w:r>
      <w:r w:rsidRPr="002338F1">
        <w:rPr>
          <w:rFonts w:cs="Calibri"/>
          <w:b/>
          <w:spacing w:val="4"/>
          <w:sz w:val="24"/>
          <w:szCs w:val="24"/>
          <w:vertAlign w:val="baseline"/>
        </w:rPr>
        <w:t xml:space="preserve"> MPSV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k tomuto účelu </w:t>
      </w:r>
      <w:r w:rsidRPr="002338F1">
        <w:rPr>
          <w:rFonts w:cs="Calibri"/>
          <w:b/>
          <w:spacing w:val="4"/>
          <w:sz w:val="24"/>
          <w:szCs w:val="24"/>
          <w:vertAlign w:val="baseline"/>
        </w:rPr>
        <w:t>nepoužívalo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a místo toho tvorbu nových a úpravu existujících sestav objednávalo</w:t>
      </w:r>
      <w:r w:rsidR="00A52221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(viz odst. 4.</w:t>
      </w:r>
      <w:r w:rsidR="00D617A3" w:rsidRPr="002338F1">
        <w:rPr>
          <w:rFonts w:cs="Calibri"/>
          <w:spacing w:val="4"/>
          <w:sz w:val="24"/>
          <w:szCs w:val="24"/>
          <w:vertAlign w:val="baseline"/>
        </w:rPr>
        <w:t>1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4 až 4.</w:t>
      </w:r>
      <w:r w:rsidR="00B0640F" w:rsidRPr="002338F1">
        <w:rPr>
          <w:rFonts w:cs="Calibri"/>
          <w:spacing w:val="4"/>
          <w:sz w:val="24"/>
          <w:szCs w:val="24"/>
          <w:vertAlign w:val="baseline"/>
        </w:rPr>
        <w:t>19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)</w:t>
      </w:r>
      <w:r w:rsidR="000C3085" w:rsidRPr="002338F1">
        <w:rPr>
          <w:rFonts w:cstheme="minorHAnsi"/>
          <w:iCs/>
          <w:spacing w:val="4"/>
          <w:sz w:val="24"/>
          <w:szCs w:val="24"/>
          <w:vertAlign w:val="baseline"/>
        </w:rPr>
        <w:t>.</w:t>
      </w:r>
    </w:p>
    <w:p w14:paraId="3416E1C7" w14:textId="63D6D703" w:rsidR="000C3085" w:rsidRPr="002338F1" w:rsidRDefault="0086637A" w:rsidP="000C3085">
      <w:pPr>
        <w:pStyle w:val="BVIfnrCharChar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spacing w:val="4"/>
          <w:sz w:val="24"/>
          <w:szCs w:val="24"/>
          <w:vertAlign w:val="baseline"/>
        </w:rPr>
        <w:t>R</w:t>
      </w:r>
      <w:r w:rsidR="00B61EE6" w:rsidRPr="002338F1">
        <w:rPr>
          <w:rFonts w:cs="Calibri"/>
          <w:spacing w:val="4"/>
          <w:sz w:val="24"/>
          <w:szCs w:val="24"/>
          <w:vertAlign w:val="baseline"/>
        </w:rPr>
        <w:t>ealizace IS ESF a jeho další rozvoj proběhly v souladu se smlouvou na základě řádného akceptačního řízení. Součástí plnění byly</w:t>
      </w:r>
      <w:r w:rsidR="002E494D" w:rsidRPr="002338F1">
        <w:rPr>
          <w:rFonts w:cs="Calibri"/>
          <w:spacing w:val="4"/>
          <w:sz w:val="24"/>
          <w:szCs w:val="24"/>
          <w:vertAlign w:val="baseline"/>
        </w:rPr>
        <w:t xml:space="preserve"> i</w:t>
      </w:r>
      <w:r w:rsidR="00B61EE6" w:rsidRPr="002338F1">
        <w:rPr>
          <w:rFonts w:cs="Calibri"/>
          <w:spacing w:val="4"/>
          <w:sz w:val="24"/>
          <w:szCs w:val="24"/>
          <w:vertAlign w:val="baseline"/>
        </w:rPr>
        <w:t xml:space="preserve"> funkce, které k datu kontroly MPSV nevyužilo. Kromě výše zmíněných funkcí pro generování srovnávací populace se jednalo také o funkci pro odhad počtu podpořených osob. 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(viz odst. 4.</w:t>
      </w:r>
      <w:r w:rsidR="00124915" w:rsidRPr="002338F1">
        <w:rPr>
          <w:rFonts w:cs="Calibri"/>
          <w:spacing w:val="4"/>
          <w:sz w:val="24"/>
          <w:szCs w:val="24"/>
          <w:vertAlign w:val="baseline"/>
        </w:rPr>
        <w:t>20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 xml:space="preserve"> až 4.</w:t>
      </w:r>
      <w:r w:rsidR="00124915" w:rsidRPr="002338F1">
        <w:rPr>
          <w:rFonts w:cs="Calibri"/>
          <w:spacing w:val="4"/>
          <w:sz w:val="24"/>
          <w:szCs w:val="24"/>
          <w:vertAlign w:val="baseline"/>
        </w:rPr>
        <w:t>22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)</w:t>
      </w:r>
      <w:r w:rsidR="000C3085" w:rsidRPr="002338F1">
        <w:rPr>
          <w:rFonts w:cstheme="minorHAnsi"/>
          <w:iCs/>
          <w:spacing w:val="4"/>
          <w:sz w:val="24"/>
          <w:szCs w:val="24"/>
          <w:vertAlign w:val="baseline"/>
        </w:rPr>
        <w:t>.</w:t>
      </w:r>
    </w:p>
    <w:p w14:paraId="60B88EA0" w14:textId="0D653E7A" w:rsidR="0086637A" w:rsidRPr="002338F1" w:rsidRDefault="0086637A" w:rsidP="000C3085">
      <w:pPr>
        <w:pStyle w:val="BVIfnrCharChar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U</w:t>
      </w:r>
      <w:r w:rsidR="00284ACA" w:rsidRPr="002338F1">
        <w:rPr>
          <w:rFonts w:cs="Calibri"/>
          <w:b/>
          <w:spacing w:val="4"/>
          <w:sz w:val="24"/>
          <w:szCs w:val="24"/>
          <w:vertAlign w:val="baseline"/>
        </w:rPr>
        <w:t xml:space="preserve"> </w:t>
      </w:r>
      <w:r w:rsidR="00FA73E2" w:rsidRPr="002338F1">
        <w:rPr>
          <w:rFonts w:cs="Calibri"/>
          <w:b/>
          <w:spacing w:val="4"/>
          <w:sz w:val="24"/>
          <w:szCs w:val="24"/>
          <w:vertAlign w:val="baseline"/>
        </w:rPr>
        <w:t>veřejné zakázky</w:t>
      </w:r>
      <w:r w:rsidR="00FA73E2" w:rsidRPr="002338F1">
        <w:rPr>
          <w:rFonts w:cs="Calibri"/>
          <w:spacing w:val="4"/>
          <w:sz w:val="24"/>
          <w:szCs w:val="24"/>
          <w:vertAlign w:val="baseline"/>
        </w:rPr>
        <w:t xml:space="preserve"> na IS ESF </w:t>
      </w:r>
      <w:r w:rsidR="001030CE" w:rsidRPr="002338F1">
        <w:rPr>
          <w:rFonts w:cs="Calibri"/>
          <w:spacing w:val="4"/>
          <w:sz w:val="24"/>
          <w:szCs w:val="24"/>
          <w:vertAlign w:val="baseline"/>
        </w:rPr>
        <w:t>z roku</w:t>
      </w:r>
      <w:r w:rsidR="00FA73E2" w:rsidRPr="002338F1">
        <w:rPr>
          <w:rFonts w:cs="Calibri"/>
          <w:spacing w:val="4"/>
          <w:sz w:val="24"/>
          <w:szCs w:val="24"/>
          <w:vertAlign w:val="baseline"/>
        </w:rPr>
        <w:t xml:space="preserve"> 2014 </w:t>
      </w:r>
      <w:r w:rsidR="00284ACA" w:rsidRPr="002338F1">
        <w:rPr>
          <w:rFonts w:cs="Calibri"/>
          <w:spacing w:val="4"/>
          <w:sz w:val="24"/>
          <w:szCs w:val="24"/>
          <w:vertAlign w:val="baseline"/>
        </w:rPr>
        <w:t>MPSV dostatečně nekonkretizovalo zadávací podmínky. Dále byl</w:t>
      </w:r>
      <w:r w:rsidR="0026283B" w:rsidRPr="002338F1">
        <w:rPr>
          <w:rFonts w:cs="Calibri"/>
          <w:spacing w:val="4"/>
          <w:sz w:val="24"/>
          <w:szCs w:val="24"/>
          <w:vertAlign w:val="baseline"/>
        </w:rPr>
        <w:t>a</w:t>
      </w:r>
      <w:r w:rsidR="00284ACA" w:rsidRPr="002338F1">
        <w:rPr>
          <w:rFonts w:cs="Calibri"/>
          <w:spacing w:val="4"/>
          <w:sz w:val="24"/>
          <w:szCs w:val="24"/>
          <w:vertAlign w:val="baseline"/>
        </w:rPr>
        <w:t xml:space="preserve"> kontrolou zjištěn</w:t>
      </w:r>
      <w:r w:rsidR="0026283B" w:rsidRPr="002338F1">
        <w:rPr>
          <w:rFonts w:cs="Calibri"/>
          <w:spacing w:val="4"/>
          <w:sz w:val="24"/>
          <w:szCs w:val="24"/>
          <w:vertAlign w:val="baseline"/>
        </w:rPr>
        <w:t>a</w:t>
      </w:r>
      <w:r w:rsidR="00284ACA" w:rsidRPr="002338F1">
        <w:rPr>
          <w:rFonts w:cs="Calibri"/>
          <w:spacing w:val="4"/>
          <w:sz w:val="24"/>
          <w:szCs w:val="24"/>
          <w:vertAlign w:val="baseline"/>
        </w:rPr>
        <w:t xml:space="preserve"> dvě porušení zákona </w:t>
      </w:r>
      <w:r w:rsidR="008D54AA" w:rsidRPr="002338F1">
        <w:rPr>
          <w:rFonts w:cs="Calibri"/>
          <w:spacing w:val="4"/>
          <w:sz w:val="24"/>
          <w:szCs w:val="24"/>
          <w:vertAlign w:val="baseline"/>
        </w:rPr>
        <w:t>č.</w:t>
      </w:r>
      <w:r w:rsidR="00A11A00" w:rsidRPr="002338F1">
        <w:rPr>
          <w:rFonts w:cs="Calibri"/>
          <w:spacing w:val="4"/>
          <w:sz w:val="24"/>
          <w:szCs w:val="24"/>
          <w:vertAlign w:val="baseline"/>
        </w:rPr>
        <w:t> </w:t>
      </w:r>
      <w:r w:rsidR="008D54AA" w:rsidRPr="002338F1">
        <w:rPr>
          <w:rFonts w:cs="Calibri"/>
          <w:spacing w:val="4"/>
          <w:sz w:val="24"/>
          <w:szCs w:val="24"/>
          <w:vertAlign w:val="baseline"/>
        </w:rPr>
        <w:t>137/2006</w:t>
      </w:r>
      <w:r w:rsidR="00A11A00" w:rsidRPr="002338F1">
        <w:rPr>
          <w:rFonts w:cs="Calibri"/>
          <w:spacing w:val="4"/>
          <w:sz w:val="24"/>
          <w:szCs w:val="24"/>
          <w:vertAlign w:val="baseline"/>
        </w:rPr>
        <w:t> </w:t>
      </w:r>
      <w:r w:rsidR="008D54AA" w:rsidRPr="002338F1">
        <w:rPr>
          <w:rFonts w:cs="Calibri"/>
          <w:spacing w:val="4"/>
          <w:sz w:val="24"/>
          <w:szCs w:val="24"/>
          <w:vertAlign w:val="baseline"/>
        </w:rPr>
        <w:t>Sb.</w:t>
      </w:r>
      <w:r w:rsidR="003134E0" w:rsidRPr="002338F1">
        <w:rPr>
          <w:rFonts w:cs="Calibri"/>
          <w:spacing w:val="4"/>
          <w:sz w:val="24"/>
          <w:szCs w:val="24"/>
          <w:vertAlign w:val="baseline"/>
        </w:rPr>
        <w:t>,</w:t>
      </w:r>
      <w:r w:rsidR="008D54AA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284ACA" w:rsidRPr="002338F1">
        <w:rPr>
          <w:rFonts w:cs="Calibri"/>
          <w:spacing w:val="4"/>
          <w:sz w:val="24"/>
          <w:szCs w:val="24"/>
          <w:vertAlign w:val="baseline"/>
        </w:rPr>
        <w:t>o</w:t>
      </w:r>
      <w:r w:rsidR="00A11A00" w:rsidRPr="002338F1">
        <w:rPr>
          <w:rFonts w:cs="Calibri"/>
          <w:spacing w:val="4"/>
          <w:sz w:val="24"/>
          <w:szCs w:val="24"/>
          <w:vertAlign w:val="baseline"/>
        </w:rPr>
        <w:t> </w:t>
      </w:r>
      <w:r w:rsidR="00284ACA" w:rsidRPr="002338F1">
        <w:rPr>
          <w:rFonts w:cs="Calibri"/>
          <w:spacing w:val="4"/>
          <w:sz w:val="24"/>
          <w:szCs w:val="24"/>
          <w:vertAlign w:val="baseline"/>
        </w:rPr>
        <w:t>veřejných zakázkách, kter</w:t>
      </w:r>
      <w:r w:rsidR="0026283B" w:rsidRPr="002338F1">
        <w:rPr>
          <w:rFonts w:cs="Calibri"/>
          <w:spacing w:val="4"/>
          <w:sz w:val="24"/>
          <w:szCs w:val="24"/>
          <w:vertAlign w:val="baseline"/>
        </w:rPr>
        <w:t>á</w:t>
      </w:r>
      <w:r w:rsidR="00284ACA" w:rsidRPr="002338F1">
        <w:rPr>
          <w:rFonts w:cs="Calibri"/>
          <w:spacing w:val="4"/>
          <w:sz w:val="24"/>
          <w:szCs w:val="24"/>
          <w:vertAlign w:val="baseline"/>
        </w:rPr>
        <w:t xml:space="preserve"> neměl</w:t>
      </w:r>
      <w:r w:rsidR="0026283B" w:rsidRPr="002338F1">
        <w:rPr>
          <w:rFonts w:cs="Calibri"/>
          <w:spacing w:val="4"/>
          <w:sz w:val="24"/>
          <w:szCs w:val="24"/>
          <w:vertAlign w:val="baseline"/>
        </w:rPr>
        <w:t>a</w:t>
      </w:r>
      <w:r w:rsidR="00284ACA" w:rsidRPr="002338F1">
        <w:rPr>
          <w:rFonts w:cs="Calibri"/>
          <w:spacing w:val="4"/>
          <w:sz w:val="24"/>
          <w:szCs w:val="24"/>
          <w:vertAlign w:val="baseline"/>
        </w:rPr>
        <w:t xml:space="preserve"> vliv na výběr nejvhodnějšího dodavatele</w:t>
      </w:r>
      <w:r w:rsidR="00257D41">
        <w:rPr>
          <w:rFonts w:cs="Calibri"/>
          <w:spacing w:val="4"/>
          <w:sz w:val="24"/>
          <w:szCs w:val="24"/>
          <w:vertAlign w:val="baseline"/>
        </w:rPr>
        <w:t>,</w:t>
      </w:r>
      <w:r w:rsidR="00284ACA" w:rsidRPr="002338F1">
        <w:rPr>
          <w:rFonts w:cs="Calibri"/>
          <w:spacing w:val="4"/>
          <w:sz w:val="24"/>
          <w:szCs w:val="24"/>
          <w:vertAlign w:val="baseline"/>
        </w:rPr>
        <w:t xml:space="preserve"> a tedy ani na hospodárnost. </w:t>
      </w:r>
    </w:p>
    <w:p w14:paraId="70017002" w14:textId="7F8507F5" w:rsidR="000C3085" w:rsidRPr="002338F1" w:rsidRDefault="0086637A" w:rsidP="0086637A">
      <w:pPr>
        <w:pStyle w:val="BVIfnrCharChar"/>
        <w:spacing w:after="120" w:line="240" w:lineRule="auto"/>
        <w:ind w:left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spacing w:val="4"/>
          <w:sz w:val="24"/>
          <w:szCs w:val="24"/>
          <w:vertAlign w:val="baseline"/>
        </w:rPr>
        <w:t>Z</w:t>
      </w:r>
      <w:r w:rsidR="00284ACA" w:rsidRPr="002338F1">
        <w:rPr>
          <w:rFonts w:cs="Calibri"/>
          <w:spacing w:val="4"/>
          <w:sz w:val="24"/>
          <w:szCs w:val="24"/>
          <w:vertAlign w:val="baseline"/>
        </w:rPr>
        <w:t xml:space="preserve">adávací podmínky probíhající veřejné zakázky na nového provozovatele IS ESF </w:t>
      </w:r>
      <w:r w:rsidR="00482865" w:rsidRPr="002338F1">
        <w:rPr>
          <w:rFonts w:cs="Calibri"/>
          <w:spacing w:val="4"/>
          <w:sz w:val="24"/>
          <w:szCs w:val="24"/>
          <w:vertAlign w:val="baseline"/>
        </w:rPr>
        <w:t>nevytváří</w:t>
      </w:r>
      <w:r w:rsidR="00284ACA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482865" w:rsidRPr="002338F1">
        <w:rPr>
          <w:rFonts w:cs="Calibri"/>
          <w:spacing w:val="4"/>
          <w:sz w:val="24"/>
          <w:szCs w:val="24"/>
          <w:vertAlign w:val="baseline"/>
        </w:rPr>
        <w:t xml:space="preserve">nucenou vazbu MPSV na dodavatele, </w:t>
      </w:r>
      <w:r w:rsidR="00284ACA" w:rsidRPr="002338F1">
        <w:rPr>
          <w:rFonts w:cs="Calibri"/>
          <w:spacing w:val="4"/>
          <w:sz w:val="24"/>
          <w:szCs w:val="24"/>
          <w:vertAlign w:val="baseline"/>
        </w:rPr>
        <w:t xml:space="preserve">tzv. </w:t>
      </w:r>
      <w:proofErr w:type="spellStart"/>
      <w:r w:rsidR="00284ACA" w:rsidRPr="002338F1">
        <w:rPr>
          <w:rFonts w:cs="Calibri"/>
          <w:spacing w:val="4"/>
          <w:sz w:val="24"/>
          <w:szCs w:val="24"/>
          <w:vertAlign w:val="baseline"/>
        </w:rPr>
        <w:t>vendor</w:t>
      </w:r>
      <w:proofErr w:type="spellEnd"/>
      <w:r w:rsidR="00284ACA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proofErr w:type="spellStart"/>
      <w:r w:rsidR="00284ACA" w:rsidRPr="002338F1">
        <w:rPr>
          <w:rFonts w:cs="Calibri"/>
          <w:spacing w:val="4"/>
          <w:sz w:val="24"/>
          <w:szCs w:val="24"/>
          <w:vertAlign w:val="baseline"/>
        </w:rPr>
        <w:t>lock</w:t>
      </w:r>
      <w:proofErr w:type="spellEnd"/>
      <w:r w:rsidR="00284ACA" w:rsidRPr="002338F1">
        <w:rPr>
          <w:rFonts w:cs="Calibri"/>
          <w:spacing w:val="4"/>
          <w:sz w:val="24"/>
          <w:szCs w:val="24"/>
          <w:vertAlign w:val="baseline"/>
        </w:rPr>
        <w:t xml:space="preserve">-in 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(viz odst. 4.</w:t>
      </w:r>
      <w:r w:rsidR="00D617A3" w:rsidRPr="002338F1">
        <w:rPr>
          <w:rFonts w:cs="Calibri"/>
          <w:spacing w:val="4"/>
          <w:sz w:val="24"/>
          <w:szCs w:val="24"/>
          <w:vertAlign w:val="baseline"/>
        </w:rPr>
        <w:t>2</w:t>
      </w:r>
      <w:r w:rsidR="00124915" w:rsidRPr="002338F1">
        <w:rPr>
          <w:rFonts w:cs="Calibri"/>
          <w:spacing w:val="4"/>
          <w:sz w:val="24"/>
          <w:szCs w:val="24"/>
          <w:vertAlign w:val="baseline"/>
        </w:rPr>
        <w:t>6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 xml:space="preserve"> až 4.</w:t>
      </w:r>
      <w:r w:rsidR="00124915" w:rsidRPr="002338F1">
        <w:rPr>
          <w:rFonts w:cs="Calibri"/>
          <w:spacing w:val="4"/>
          <w:sz w:val="24"/>
          <w:szCs w:val="24"/>
          <w:vertAlign w:val="baseline"/>
        </w:rPr>
        <w:t>27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)</w:t>
      </w:r>
      <w:r w:rsidR="000C3085" w:rsidRPr="002338F1">
        <w:rPr>
          <w:rFonts w:cstheme="minorHAnsi"/>
          <w:iCs/>
          <w:spacing w:val="4"/>
          <w:sz w:val="24"/>
          <w:szCs w:val="24"/>
          <w:vertAlign w:val="baseline"/>
        </w:rPr>
        <w:t>.</w:t>
      </w:r>
    </w:p>
    <w:p w14:paraId="7954A5D3" w14:textId="3E0296F7" w:rsidR="000C3085" w:rsidRPr="002338F1" w:rsidRDefault="0086637A" w:rsidP="000C3085">
      <w:pPr>
        <w:pStyle w:val="BVIfnrCharChar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O</w:t>
      </w:r>
      <w:r w:rsidR="00F25140" w:rsidRPr="002338F1">
        <w:rPr>
          <w:rFonts w:cs="Calibri"/>
          <w:b/>
          <w:spacing w:val="4"/>
          <w:sz w:val="24"/>
          <w:szCs w:val="24"/>
          <w:vertAlign w:val="baseline"/>
        </w:rPr>
        <w:t>blast metodické podpory</w:t>
      </w:r>
      <w:r w:rsidR="00F25140" w:rsidRPr="002338F1">
        <w:rPr>
          <w:rFonts w:cs="Calibri"/>
          <w:spacing w:val="4"/>
          <w:sz w:val="24"/>
          <w:szCs w:val="24"/>
          <w:vertAlign w:val="baseline"/>
        </w:rPr>
        <w:t xml:space="preserve"> zadáv</w:t>
      </w:r>
      <w:r w:rsidR="00793C0F" w:rsidRPr="002338F1">
        <w:rPr>
          <w:rFonts w:cs="Calibri"/>
          <w:spacing w:val="4"/>
          <w:sz w:val="24"/>
          <w:szCs w:val="24"/>
          <w:vertAlign w:val="baseline"/>
        </w:rPr>
        <w:t>á</w:t>
      </w:r>
      <w:r w:rsidR="00F25140" w:rsidRPr="002338F1">
        <w:rPr>
          <w:rFonts w:cs="Calibri"/>
          <w:spacing w:val="4"/>
          <w:sz w:val="24"/>
          <w:szCs w:val="24"/>
          <w:vertAlign w:val="baseline"/>
        </w:rPr>
        <w:t>ní údajů do IS ESF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byla bez</w:t>
      </w:r>
      <w:r w:rsidR="00F25140" w:rsidRPr="002338F1">
        <w:rPr>
          <w:rFonts w:cs="Calibri"/>
          <w:spacing w:val="4"/>
          <w:sz w:val="24"/>
          <w:szCs w:val="24"/>
          <w:vertAlign w:val="baseline"/>
        </w:rPr>
        <w:t xml:space="preserve"> </w:t>
      </w:r>
      <w:r w:rsidR="00F25140" w:rsidRPr="002338F1">
        <w:rPr>
          <w:rFonts w:cs="Calibri"/>
          <w:b/>
          <w:spacing w:val="4"/>
          <w:sz w:val="24"/>
          <w:szCs w:val="24"/>
          <w:vertAlign w:val="baseline"/>
        </w:rPr>
        <w:t>nedostatk</w:t>
      </w:r>
      <w:r w:rsidRPr="002338F1">
        <w:rPr>
          <w:rFonts w:cs="Calibri"/>
          <w:b/>
          <w:spacing w:val="4"/>
          <w:sz w:val="24"/>
          <w:szCs w:val="24"/>
          <w:vertAlign w:val="baseline"/>
        </w:rPr>
        <w:t>ů</w:t>
      </w:r>
      <w:r w:rsidR="00F25140" w:rsidRPr="00AC4933">
        <w:rPr>
          <w:rFonts w:cs="Calibri"/>
          <w:b/>
          <w:spacing w:val="4"/>
          <w:sz w:val="24"/>
          <w:szCs w:val="24"/>
          <w:vertAlign w:val="baseline"/>
        </w:rPr>
        <w:t>.</w:t>
      </w:r>
      <w:r w:rsidR="00F25140" w:rsidRPr="002338F1">
        <w:rPr>
          <w:rFonts w:cs="Calibri"/>
          <w:spacing w:val="4"/>
          <w:sz w:val="24"/>
          <w:szCs w:val="24"/>
          <w:vertAlign w:val="baseline"/>
        </w:rPr>
        <w:t xml:space="preserve"> V případě nejasností se uživatelé mohli o</w:t>
      </w:r>
      <w:r w:rsidR="00C1702D" w:rsidRPr="002338F1">
        <w:rPr>
          <w:rFonts w:cs="Calibri"/>
          <w:spacing w:val="4"/>
          <w:sz w:val="24"/>
          <w:szCs w:val="24"/>
          <w:vertAlign w:val="baseline"/>
        </w:rPr>
        <w:t>brátit na technickou podporu zajišťovanou MPSV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 xml:space="preserve"> (viz odst. 4.</w:t>
      </w:r>
      <w:r w:rsidR="00124915" w:rsidRPr="002338F1">
        <w:rPr>
          <w:rFonts w:cs="Calibri"/>
          <w:spacing w:val="4"/>
          <w:sz w:val="24"/>
          <w:szCs w:val="24"/>
          <w:vertAlign w:val="baseline"/>
        </w:rPr>
        <w:t>28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 xml:space="preserve"> až 4.</w:t>
      </w:r>
      <w:r w:rsidR="00124915" w:rsidRPr="002338F1">
        <w:rPr>
          <w:rFonts w:cs="Calibri"/>
          <w:spacing w:val="4"/>
          <w:sz w:val="24"/>
          <w:szCs w:val="24"/>
          <w:vertAlign w:val="baseline"/>
        </w:rPr>
        <w:t>29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)</w:t>
      </w:r>
      <w:r w:rsidR="000C3085" w:rsidRPr="002338F1">
        <w:rPr>
          <w:rFonts w:cstheme="minorHAnsi"/>
          <w:iCs/>
          <w:spacing w:val="4"/>
          <w:sz w:val="24"/>
          <w:szCs w:val="24"/>
          <w:vertAlign w:val="baseline"/>
        </w:rPr>
        <w:t>.</w:t>
      </w:r>
    </w:p>
    <w:p w14:paraId="7226FAF5" w14:textId="73979CCD" w:rsidR="000C3085" w:rsidRPr="002338F1" w:rsidRDefault="00F25140" w:rsidP="000C3085">
      <w:pPr>
        <w:pStyle w:val="BVIfnrCharChar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Při provozu IS ESF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byly dodrženy parametry dostupnosti, odezv</w:t>
      </w:r>
      <w:r w:rsidR="005D0B3C" w:rsidRPr="002338F1">
        <w:rPr>
          <w:rFonts w:cs="Calibri"/>
          <w:spacing w:val="4"/>
          <w:sz w:val="24"/>
          <w:szCs w:val="24"/>
          <w:vertAlign w:val="baseline"/>
        </w:rPr>
        <w:t>a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systému a reakční doba na odstranění závad 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(viz odst. 4.</w:t>
      </w:r>
      <w:r w:rsidR="00124915" w:rsidRPr="002338F1">
        <w:rPr>
          <w:rFonts w:cs="Calibri"/>
          <w:spacing w:val="4"/>
          <w:sz w:val="24"/>
          <w:szCs w:val="24"/>
          <w:vertAlign w:val="baseline"/>
        </w:rPr>
        <w:t>30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)</w:t>
      </w:r>
      <w:r w:rsidR="000C3085" w:rsidRPr="002338F1">
        <w:rPr>
          <w:rFonts w:cstheme="minorHAnsi"/>
          <w:iCs/>
          <w:spacing w:val="4"/>
          <w:sz w:val="24"/>
          <w:szCs w:val="24"/>
          <w:vertAlign w:val="baseline"/>
        </w:rPr>
        <w:t>.</w:t>
      </w:r>
    </w:p>
    <w:p w14:paraId="49A2F1A0" w14:textId="76C08E94" w:rsidR="000C3085" w:rsidRPr="002338F1" w:rsidRDefault="0037263A" w:rsidP="000C3085">
      <w:pPr>
        <w:pStyle w:val="BVIfnrCharChar"/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cs="Calibri"/>
          <w:spacing w:val="4"/>
          <w:sz w:val="24"/>
          <w:szCs w:val="24"/>
          <w:vertAlign w:val="baseline"/>
        </w:rPr>
      </w:pPr>
      <w:r w:rsidRPr="002338F1">
        <w:rPr>
          <w:rFonts w:cs="Calibri"/>
          <w:b/>
          <w:spacing w:val="4"/>
          <w:sz w:val="24"/>
          <w:szCs w:val="24"/>
          <w:vertAlign w:val="baseline"/>
        </w:rPr>
        <w:t>Na vzorku 30 podpořených osob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v projektech řízených MPSV, resp. v projektech zrušeného Fondu dalšího vzdělávání NKÚ </w:t>
      </w:r>
      <w:r w:rsidR="00541AF4" w:rsidRPr="002338F1">
        <w:rPr>
          <w:rFonts w:cs="Calibri"/>
          <w:spacing w:val="4"/>
          <w:sz w:val="24"/>
          <w:szCs w:val="24"/>
          <w:vertAlign w:val="baseline"/>
        </w:rPr>
        <w:t xml:space="preserve">zjistil, </w:t>
      </w:r>
      <w:r w:rsidR="00257D41">
        <w:rPr>
          <w:rFonts w:cs="Calibri"/>
          <w:spacing w:val="4"/>
          <w:sz w:val="24"/>
          <w:szCs w:val="24"/>
          <w:vertAlign w:val="baseline"/>
        </w:rPr>
        <w:t>že</w:t>
      </w:r>
      <w:r w:rsidR="00541AF4" w:rsidRPr="002338F1">
        <w:rPr>
          <w:rFonts w:cs="Calibri"/>
          <w:spacing w:val="4"/>
          <w:sz w:val="24"/>
          <w:szCs w:val="24"/>
          <w:vertAlign w:val="baseline"/>
        </w:rPr>
        <w:t xml:space="preserve"> pro 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tři vybrané osoby MPSV nenalezlo žádné podklady. Po doplnění vzorku o tři další osoby </w:t>
      </w:r>
      <w:r w:rsidR="00541AF4" w:rsidRPr="002338F1">
        <w:rPr>
          <w:rFonts w:cs="Calibri"/>
          <w:spacing w:val="4"/>
          <w:sz w:val="24"/>
          <w:szCs w:val="24"/>
          <w:vertAlign w:val="baseline"/>
        </w:rPr>
        <w:t xml:space="preserve">identifikoval 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NKÚ dvě </w:t>
      </w:r>
      <w:r w:rsidR="005D7564" w:rsidRPr="002338F1">
        <w:rPr>
          <w:rFonts w:cs="Calibri"/>
          <w:spacing w:val="4"/>
          <w:sz w:val="24"/>
          <w:szCs w:val="24"/>
          <w:vertAlign w:val="baseline"/>
        </w:rPr>
        <w:t>méně</w:t>
      </w:r>
      <w:r w:rsidRPr="002338F1">
        <w:rPr>
          <w:rFonts w:cs="Calibri"/>
          <w:spacing w:val="4"/>
          <w:sz w:val="24"/>
          <w:szCs w:val="24"/>
          <w:vertAlign w:val="baseline"/>
        </w:rPr>
        <w:t xml:space="preserve"> významné odchylky 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(viz odst. 4.</w:t>
      </w:r>
      <w:r w:rsidR="00124915" w:rsidRPr="002338F1">
        <w:rPr>
          <w:rFonts w:cs="Calibri"/>
          <w:spacing w:val="4"/>
          <w:sz w:val="24"/>
          <w:szCs w:val="24"/>
          <w:vertAlign w:val="baseline"/>
        </w:rPr>
        <w:t>31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 xml:space="preserve"> až 4.</w:t>
      </w:r>
      <w:r w:rsidR="00124915" w:rsidRPr="002338F1">
        <w:rPr>
          <w:rFonts w:cs="Calibri"/>
          <w:spacing w:val="4"/>
          <w:sz w:val="24"/>
          <w:szCs w:val="24"/>
          <w:vertAlign w:val="baseline"/>
        </w:rPr>
        <w:t>33</w:t>
      </w:r>
      <w:r w:rsidR="000C3085" w:rsidRPr="002338F1">
        <w:rPr>
          <w:rFonts w:cs="Calibri"/>
          <w:spacing w:val="4"/>
          <w:sz w:val="24"/>
          <w:szCs w:val="24"/>
          <w:vertAlign w:val="baseline"/>
        </w:rPr>
        <w:t>)</w:t>
      </w:r>
      <w:r w:rsidR="000C3085" w:rsidRPr="002338F1">
        <w:rPr>
          <w:rFonts w:cstheme="minorHAnsi"/>
          <w:iCs/>
          <w:spacing w:val="4"/>
          <w:sz w:val="24"/>
          <w:szCs w:val="24"/>
          <w:vertAlign w:val="baseline"/>
        </w:rPr>
        <w:t>.</w:t>
      </w:r>
    </w:p>
    <w:p w14:paraId="20891BA5" w14:textId="77777777" w:rsidR="000A5B26" w:rsidRDefault="000A5B26">
      <w:pPr>
        <w:widowControl/>
        <w:autoSpaceDE/>
        <w:autoSpaceDN/>
        <w:adjustRightInd/>
        <w:spacing w:after="160" w:line="259" w:lineRule="auto"/>
        <w:jc w:val="left"/>
        <w:rPr>
          <w:rFonts w:cs="Calibri"/>
          <w:b/>
          <w:bCs/>
          <w:sz w:val="28"/>
          <w:szCs w:val="28"/>
        </w:rPr>
      </w:pPr>
      <w:r>
        <w:br w:type="page"/>
      </w:r>
    </w:p>
    <w:p w14:paraId="48A7BE78" w14:textId="7FEC326D" w:rsidR="00804C37" w:rsidRPr="002338F1" w:rsidRDefault="000A5B26" w:rsidP="00633366">
      <w:pPr>
        <w:pStyle w:val="Nadpis1"/>
      </w:pPr>
      <w:r>
        <w:lastRenderedPageBreak/>
        <w:t xml:space="preserve">II. </w:t>
      </w:r>
      <w:r w:rsidR="00E620F7" w:rsidRPr="002338F1">
        <w:t>Informace o kontrolované oblasti</w:t>
      </w:r>
    </w:p>
    <w:p w14:paraId="26617160" w14:textId="542AC23E" w:rsidR="00040AA1" w:rsidRPr="002338F1" w:rsidRDefault="005F15B7" w:rsidP="00F369E8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>Ministerstvo práce a sociálních věcí</w:t>
      </w:r>
      <w:r w:rsidR="001248D9" w:rsidRPr="002338F1">
        <w:rPr>
          <w:szCs w:val="24"/>
        </w:rPr>
        <w:t xml:space="preserve"> je řídicím orgánem (dále také „ŘO“) operačního programu </w:t>
      </w:r>
      <w:r w:rsidR="001248D9" w:rsidRPr="00AC4933">
        <w:rPr>
          <w:i/>
          <w:szCs w:val="24"/>
        </w:rPr>
        <w:t>Zaměstnanost</w:t>
      </w:r>
      <w:r w:rsidR="001248D9" w:rsidRPr="002338F1">
        <w:rPr>
          <w:szCs w:val="24"/>
        </w:rPr>
        <w:t xml:space="preserve"> (dále také „OPZ“)</w:t>
      </w:r>
      <w:r w:rsidR="00A35534" w:rsidRPr="002338F1">
        <w:rPr>
          <w:szCs w:val="24"/>
        </w:rPr>
        <w:t xml:space="preserve"> a gestorem informačního systému ESF</w:t>
      </w:r>
      <w:r w:rsidR="009D1F8B" w:rsidRPr="002338F1">
        <w:rPr>
          <w:szCs w:val="24"/>
        </w:rPr>
        <w:t> </w:t>
      </w:r>
      <w:r w:rsidR="00A35534" w:rsidRPr="002338F1">
        <w:rPr>
          <w:szCs w:val="24"/>
        </w:rPr>
        <w:t xml:space="preserve">2014+. </w:t>
      </w:r>
      <w:r w:rsidR="00040AA1" w:rsidRPr="002338F1">
        <w:rPr>
          <w:szCs w:val="24"/>
        </w:rPr>
        <w:t>Současně bylo MPSV v kontrolovaném období také příjemcem podpory z OPZ v projektech, které samo realizovalo</w:t>
      </w:r>
      <w:r w:rsidR="00257D41">
        <w:rPr>
          <w:szCs w:val="24"/>
        </w:rPr>
        <w:t>,</w:t>
      </w:r>
      <w:r w:rsidR="00040AA1" w:rsidRPr="002338F1">
        <w:rPr>
          <w:szCs w:val="24"/>
        </w:rPr>
        <w:t xml:space="preserve"> a na MPSV přešly</w:t>
      </w:r>
      <w:r w:rsidR="0078335B" w:rsidRPr="002338F1">
        <w:rPr>
          <w:szCs w:val="24"/>
        </w:rPr>
        <w:t xml:space="preserve"> také</w:t>
      </w:r>
      <w:r w:rsidR="00040AA1" w:rsidRPr="002338F1">
        <w:rPr>
          <w:szCs w:val="24"/>
        </w:rPr>
        <w:t xml:space="preserve"> povinnosti spojené s pozicí příjemce podpory v projektech původně </w:t>
      </w:r>
      <w:r w:rsidR="00DA3A73" w:rsidRPr="002338F1">
        <w:rPr>
          <w:szCs w:val="24"/>
        </w:rPr>
        <w:t>řízených Fondem dalšího vzdělávání zrušen</w:t>
      </w:r>
      <w:r w:rsidR="00257D41">
        <w:rPr>
          <w:szCs w:val="24"/>
        </w:rPr>
        <w:t>ým</w:t>
      </w:r>
      <w:r w:rsidR="00DA3A73" w:rsidRPr="002338F1">
        <w:rPr>
          <w:szCs w:val="24"/>
        </w:rPr>
        <w:t xml:space="preserve"> v roce 2019</w:t>
      </w:r>
      <w:r w:rsidR="00DA3A73" w:rsidRPr="002338F1">
        <w:rPr>
          <w:szCs w:val="24"/>
          <w:vertAlign w:val="superscript"/>
        </w:rPr>
        <w:footnoteReference w:id="8"/>
      </w:r>
      <w:r w:rsidR="00DA3A73" w:rsidRPr="002338F1">
        <w:rPr>
          <w:szCs w:val="24"/>
        </w:rPr>
        <w:t>.</w:t>
      </w:r>
    </w:p>
    <w:p w14:paraId="65E89011" w14:textId="71F22F1A" w:rsidR="00A35534" w:rsidRPr="002338F1" w:rsidRDefault="00A35534" w:rsidP="00415471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>Informační systém ESF</w:t>
      </w:r>
      <w:r w:rsidR="009D1F8B" w:rsidRPr="002338F1">
        <w:rPr>
          <w:szCs w:val="24"/>
        </w:rPr>
        <w:t> </w:t>
      </w:r>
      <w:r w:rsidRPr="002338F1">
        <w:rPr>
          <w:szCs w:val="24"/>
        </w:rPr>
        <w:t>2014+</w:t>
      </w:r>
      <w:r w:rsidR="001330E9" w:rsidRPr="002338F1">
        <w:rPr>
          <w:szCs w:val="24"/>
        </w:rPr>
        <w:t xml:space="preserve"> je primárně určen ke sledování údajů o osobách podpořených v rámci projektů operačních programů financovaných z </w:t>
      </w:r>
      <w:r w:rsidR="001330E9" w:rsidRPr="002338F1">
        <w:rPr>
          <w:i/>
          <w:szCs w:val="24"/>
        </w:rPr>
        <w:t>Evropského sociálního fondu</w:t>
      </w:r>
      <w:r w:rsidR="001330E9" w:rsidRPr="002338F1">
        <w:rPr>
          <w:szCs w:val="24"/>
        </w:rPr>
        <w:t>. V České republice (dále také „ČR“) se to v programovém období 2014</w:t>
      </w:r>
      <w:r w:rsidR="0041139B">
        <w:rPr>
          <w:szCs w:val="24"/>
        </w:rPr>
        <w:t>–</w:t>
      </w:r>
      <w:r w:rsidR="001330E9" w:rsidRPr="002338F1">
        <w:rPr>
          <w:szCs w:val="24"/>
        </w:rPr>
        <w:t xml:space="preserve">2020 týká operačních programů </w:t>
      </w:r>
      <w:r w:rsidR="001330E9" w:rsidRPr="00AC4933">
        <w:rPr>
          <w:i/>
          <w:szCs w:val="24"/>
        </w:rPr>
        <w:t>Zaměstnanost</w:t>
      </w:r>
      <w:r w:rsidR="001330E9" w:rsidRPr="002338F1">
        <w:rPr>
          <w:szCs w:val="24"/>
        </w:rPr>
        <w:t xml:space="preserve">, </w:t>
      </w:r>
      <w:r w:rsidR="001330E9" w:rsidRPr="00AC4933">
        <w:rPr>
          <w:i/>
          <w:szCs w:val="24"/>
        </w:rPr>
        <w:t>Praha pól růstu</w:t>
      </w:r>
      <w:r w:rsidR="001330E9" w:rsidRPr="002338F1">
        <w:rPr>
          <w:szCs w:val="24"/>
        </w:rPr>
        <w:t xml:space="preserve"> (dále také „OP PPR“) a </w:t>
      </w:r>
      <w:r w:rsidR="001330E9" w:rsidRPr="00AC4933">
        <w:rPr>
          <w:i/>
          <w:szCs w:val="24"/>
        </w:rPr>
        <w:t>Výzkum, vývoj a</w:t>
      </w:r>
      <w:r w:rsidR="0041139B" w:rsidRPr="00AC4933">
        <w:rPr>
          <w:i/>
          <w:szCs w:val="24"/>
        </w:rPr>
        <w:t> </w:t>
      </w:r>
      <w:r w:rsidR="001330E9" w:rsidRPr="00AC4933">
        <w:rPr>
          <w:i/>
          <w:szCs w:val="24"/>
        </w:rPr>
        <w:t>vzdělávání</w:t>
      </w:r>
      <w:r w:rsidR="001330E9" w:rsidRPr="002338F1">
        <w:rPr>
          <w:szCs w:val="24"/>
        </w:rPr>
        <w:t xml:space="preserve"> (dále také „OP VVV“).</w:t>
      </w:r>
    </w:p>
    <w:p w14:paraId="3681B638" w14:textId="076AB5BE" w:rsidR="00D863C8" w:rsidRPr="002338F1" w:rsidRDefault="009E203F" w:rsidP="00415471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>Požadavek na sledování údajů o podpořených osobách vychází</w:t>
      </w:r>
      <w:r w:rsidR="002310B2" w:rsidRPr="002338F1">
        <w:rPr>
          <w:szCs w:val="24"/>
        </w:rPr>
        <w:t xml:space="preserve"> z</w:t>
      </w:r>
      <w:r w:rsidR="00815BE2">
        <w:rPr>
          <w:szCs w:val="24"/>
        </w:rPr>
        <w:t> </w:t>
      </w:r>
      <w:r w:rsidR="002310B2" w:rsidRPr="002338F1">
        <w:rPr>
          <w:szCs w:val="24"/>
        </w:rPr>
        <w:t>přílohy</w:t>
      </w:r>
      <w:r w:rsidR="00815BE2">
        <w:rPr>
          <w:szCs w:val="24"/>
        </w:rPr>
        <w:t xml:space="preserve"> č.</w:t>
      </w:r>
      <w:r w:rsidR="00415471" w:rsidRPr="002338F1" w:rsidDel="001E0D7B">
        <w:rPr>
          <w:szCs w:val="24"/>
        </w:rPr>
        <w:t> </w:t>
      </w:r>
      <w:r w:rsidR="002310B2" w:rsidRPr="002338F1">
        <w:rPr>
          <w:szCs w:val="24"/>
        </w:rPr>
        <w:t>I nařízen</w:t>
      </w:r>
      <w:r w:rsidR="00E0728A" w:rsidRPr="002338F1">
        <w:rPr>
          <w:szCs w:val="24"/>
        </w:rPr>
        <w:t>í o</w:t>
      </w:r>
      <w:r w:rsidR="00257D41">
        <w:rPr>
          <w:szCs w:val="24"/>
        </w:rPr>
        <w:t> </w:t>
      </w:r>
      <w:r w:rsidR="00E0728A" w:rsidRPr="002338F1">
        <w:rPr>
          <w:szCs w:val="24"/>
        </w:rPr>
        <w:t>ESF</w:t>
      </w:r>
      <w:r w:rsidR="002310B2" w:rsidRPr="002338F1">
        <w:rPr>
          <w:szCs w:val="24"/>
        </w:rPr>
        <w:t>,</w:t>
      </w:r>
      <w:r w:rsidR="006E1AF7" w:rsidRPr="002338F1">
        <w:rPr>
          <w:szCs w:val="24"/>
        </w:rPr>
        <w:t xml:space="preserve"> jež stanoví povinnost sledovat společné ukazatele výstupů týkající se jednotlivých účastníků prostřednictvím</w:t>
      </w:r>
      <w:r w:rsidR="002310B2" w:rsidRPr="002338F1">
        <w:rPr>
          <w:szCs w:val="24"/>
        </w:rPr>
        <w:t xml:space="preserve"> </w:t>
      </w:r>
      <w:r w:rsidR="006E1AF7" w:rsidRPr="002338F1">
        <w:rPr>
          <w:szCs w:val="24"/>
        </w:rPr>
        <w:t xml:space="preserve">systému v elektronické podobě. </w:t>
      </w:r>
    </w:p>
    <w:p w14:paraId="5553B303" w14:textId="457A3CFD" w:rsidR="006E1AF7" w:rsidRPr="002338F1" w:rsidRDefault="006E1AF7" w:rsidP="00415471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 xml:space="preserve">Nařízení o ESF stanoví, že </w:t>
      </w:r>
      <w:r w:rsidR="00793C0F" w:rsidRPr="002338F1">
        <w:rPr>
          <w:szCs w:val="24"/>
        </w:rPr>
        <w:t xml:space="preserve">za </w:t>
      </w:r>
      <w:r w:rsidRPr="002338F1">
        <w:rPr>
          <w:szCs w:val="24"/>
        </w:rPr>
        <w:t xml:space="preserve">účastníky se </w:t>
      </w:r>
      <w:r w:rsidR="00793C0F" w:rsidRPr="002338F1">
        <w:rPr>
          <w:szCs w:val="24"/>
        </w:rPr>
        <w:t>považují</w:t>
      </w:r>
      <w:r w:rsidRPr="002338F1">
        <w:rPr>
          <w:szCs w:val="24"/>
        </w:rPr>
        <w:t xml:space="preserve"> osoby, které mají přímý prospěch z</w:t>
      </w:r>
      <w:r w:rsidR="0041139B">
        <w:rPr>
          <w:szCs w:val="24"/>
        </w:rPr>
        <w:t> </w:t>
      </w:r>
      <w:r w:rsidRPr="002338F1">
        <w:rPr>
          <w:szCs w:val="24"/>
        </w:rPr>
        <w:t>intervence ESF, které mohou být identifikovány</w:t>
      </w:r>
      <w:r w:rsidRPr="002338F1" w:rsidDel="000C67F9">
        <w:rPr>
          <w:szCs w:val="24"/>
        </w:rPr>
        <w:t xml:space="preserve"> a </w:t>
      </w:r>
      <w:r w:rsidRPr="002338F1">
        <w:rPr>
          <w:szCs w:val="24"/>
        </w:rPr>
        <w:t xml:space="preserve">pro něž jsou vyčleněny konkrétní výdaje. Jiné osoby za účastníky považovány nejsou. </w:t>
      </w:r>
    </w:p>
    <w:p w14:paraId="400A22CC" w14:textId="6509F602" w:rsidR="006E1AF7" w:rsidRPr="002338F1" w:rsidRDefault="00B81E7A" w:rsidP="00415471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 xml:space="preserve">Mezi sledované </w:t>
      </w:r>
      <w:r w:rsidR="00CD3CE0" w:rsidRPr="002338F1">
        <w:rPr>
          <w:szCs w:val="24"/>
        </w:rPr>
        <w:t>údaje patří například vzdělání, postavení na trhu práce a věk. Veškeré údaje se člení podle pohlaví.</w:t>
      </w:r>
      <w:r w:rsidR="00105A86" w:rsidRPr="002338F1">
        <w:rPr>
          <w:szCs w:val="24"/>
        </w:rPr>
        <w:t xml:space="preserve"> Dále se sleduje podpora, kterou podpořená osoba v projektu získala</w:t>
      </w:r>
      <w:r w:rsidR="00257D41">
        <w:rPr>
          <w:szCs w:val="24"/>
        </w:rPr>
        <w:t>,</w:t>
      </w:r>
      <w:r w:rsidR="00105A86" w:rsidRPr="002338F1">
        <w:rPr>
          <w:szCs w:val="24"/>
        </w:rPr>
        <w:t xml:space="preserve"> a to jak její rozsah, tak i typ.</w:t>
      </w:r>
    </w:p>
    <w:p w14:paraId="026FDC48" w14:textId="513BF3B1" w:rsidR="00CD3CE0" w:rsidRPr="002338F1" w:rsidRDefault="00CD3CE0" w:rsidP="00415471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>MPSV provedlo zadávací řízení na vývoj, provoz a rozvoj IS ESF a na jeho základě uzavřelo dne 27. 4. 2015 smlouvu o vytvoření informačního systému ESF 2014+ a poskytování souvisejících služeb</w:t>
      </w:r>
      <w:r w:rsidR="00CB42C9" w:rsidRPr="002338F1">
        <w:rPr>
          <w:szCs w:val="24"/>
        </w:rPr>
        <w:t xml:space="preserve"> (dále také „Smlouva“)</w:t>
      </w:r>
      <w:r w:rsidR="00B86321" w:rsidRPr="002338F1">
        <w:rPr>
          <w:rStyle w:val="Znakapoznpodarou"/>
          <w:szCs w:val="24"/>
        </w:rPr>
        <w:footnoteReference w:id="9"/>
      </w:r>
      <w:r w:rsidRPr="002338F1">
        <w:rPr>
          <w:szCs w:val="24"/>
        </w:rPr>
        <w:t xml:space="preserve">. Dne 4. 12. 2015 MPSV akceptovalo vytvořený IS ESF. V následujícím období pak probíhal na základě požadavků MPSV </w:t>
      </w:r>
      <w:r w:rsidR="000C67F9" w:rsidRPr="002338F1">
        <w:rPr>
          <w:szCs w:val="24"/>
        </w:rPr>
        <w:t xml:space="preserve">jeho </w:t>
      </w:r>
      <w:r w:rsidRPr="002338F1">
        <w:rPr>
          <w:szCs w:val="24"/>
        </w:rPr>
        <w:t xml:space="preserve">další rozvoj. </w:t>
      </w:r>
    </w:p>
    <w:p w14:paraId="37F9CE8B" w14:textId="06AF1F45" w:rsidR="00CD3CE0" w:rsidRPr="002338F1" w:rsidRDefault="00CD3CE0" w:rsidP="00C16797">
      <w:pPr>
        <w:pStyle w:val="Odstavecseseznamem"/>
        <w:keepNext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lastRenderedPageBreak/>
        <w:t xml:space="preserve">Následující schéma </w:t>
      </w:r>
      <w:r w:rsidR="00471D1D" w:rsidRPr="002338F1">
        <w:rPr>
          <w:szCs w:val="24"/>
        </w:rPr>
        <w:t xml:space="preserve">zobrazuje architekturu </w:t>
      </w:r>
      <w:r w:rsidRPr="002338F1">
        <w:rPr>
          <w:szCs w:val="24"/>
        </w:rPr>
        <w:t>IS ESF</w:t>
      </w:r>
      <w:r w:rsidR="00471D1D" w:rsidRPr="002338F1">
        <w:rPr>
          <w:szCs w:val="24"/>
        </w:rPr>
        <w:t xml:space="preserve"> včetně rozhraní na externí systémy</w:t>
      </w:r>
      <w:r w:rsidRPr="002338F1">
        <w:rPr>
          <w:szCs w:val="24"/>
        </w:rPr>
        <w:t>:</w:t>
      </w:r>
    </w:p>
    <w:p w14:paraId="18D4891B" w14:textId="0350DDE6" w:rsidR="00C16797" w:rsidRPr="002338F1" w:rsidRDefault="00C16797" w:rsidP="00C16797">
      <w:pPr>
        <w:pStyle w:val="Nzevtabulky"/>
        <w:numPr>
          <w:ilvl w:val="0"/>
          <w:numId w:val="0"/>
        </w:numPr>
        <w:spacing w:before="240" w:after="120"/>
      </w:pPr>
      <w:r w:rsidRPr="002338F1">
        <w:t xml:space="preserve">Schéma č. </w:t>
      </w:r>
      <w:fldSimple w:instr=" SEQ Schéma_č. \* ARABIC ">
        <w:r w:rsidR="00D14D1D">
          <w:rPr>
            <w:noProof/>
          </w:rPr>
          <w:t>1</w:t>
        </w:r>
      </w:fldSimple>
      <w:r w:rsidRPr="002338F1">
        <w:t>: IS ESF 201</w:t>
      </w:r>
      <w:r w:rsidR="001063F2" w:rsidRPr="002338F1">
        <w:t>4</w:t>
      </w:r>
      <w:r w:rsidRPr="002338F1">
        <w:t>+ a jeho napojení na externí systémy</w:t>
      </w:r>
    </w:p>
    <w:p w14:paraId="1D103551" w14:textId="4F34A06B" w:rsidR="00171194" w:rsidRPr="002338F1" w:rsidRDefault="008D026E" w:rsidP="008D026E">
      <w:pPr>
        <w:widowControl/>
        <w:spacing w:after="120"/>
        <w:jc w:val="center"/>
        <w:rPr>
          <w:szCs w:val="24"/>
        </w:rPr>
      </w:pPr>
      <w:r>
        <w:rPr>
          <w:noProof/>
        </w:rPr>
        <w:drawing>
          <wp:inline distT="0" distB="0" distL="0" distR="0" wp14:anchorId="30FB0C3A" wp14:editId="41B6CB75">
            <wp:extent cx="5284382" cy="4970452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1718" cy="501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16BA4" w14:textId="52B3D585" w:rsidR="00C16797" w:rsidRPr="002338F1" w:rsidRDefault="00C16797" w:rsidP="00A35534">
      <w:pPr>
        <w:widowControl/>
        <w:spacing w:after="120"/>
        <w:rPr>
          <w:sz w:val="20"/>
          <w:szCs w:val="24"/>
        </w:rPr>
      </w:pPr>
      <w:r w:rsidRPr="0041139B">
        <w:rPr>
          <w:b/>
          <w:sz w:val="20"/>
          <w:szCs w:val="24"/>
        </w:rPr>
        <w:t>Zdroj:</w:t>
      </w:r>
      <w:r w:rsidRPr="002338F1">
        <w:rPr>
          <w:sz w:val="20"/>
          <w:szCs w:val="24"/>
        </w:rPr>
        <w:t xml:space="preserve"> </w:t>
      </w:r>
      <w:r w:rsidR="00003038">
        <w:rPr>
          <w:sz w:val="20"/>
          <w:szCs w:val="24"/>
        </w:rPr>
        <w:t xml:space="preserve">vypracoval </w:t>
      </w:r>
      <w:r w:rsidR="0097264B" w:rsidRPr="002338F1">
        <w:rPr>
          <w:sz w:val="20"/>
          <w:szCs w:val="24"/>
        </w:rPr>
        <w:t>NKÚ s využitím schématu MPSV.</w:t>
      </w:r>
    </w:p>
    <w:p w14:paraId="2FBC7BF7" w14:textId="3DA99AC8" w:rsidR="009761ED" w:rsidRPr="002338F1" w:rsidRDefault="0097264B" w:rsidP="00C16797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>Mezi hlavní části IS ESF patří databáze dat o podpořených osobách v jednotlivých projektech. Údaje o podpořených osobách jsou v IS ESF uložen</w:t>
      </w:r>
      <w:r w:rsidR="00007D76" w:rsidRPr="002338F1">
        <w:rPr>
          <w:szCs w:val="24"/>
        </w:rPr>
        <w:t>y</w:t>
      </w:r>
      <w:r w:rsidRPr="002338F1">
        <w:rPr>
          <w:szCs w:val="24"/>
        </w:rPr>
        <w:t xml:space="preserve"> jak v tzv. jmenné podobě (včetně jména, příjmení a adresy podpořené osoby), tak pro další zpracování v podobě anonymizované, kdy</w:t>
      </w:r>
      <w:r w:rsidR="009761ED" w:rsidRPr="002338F1">
        <w:rPr>
          <w:szCs w:val="24"/>
        </w:rPr>
        <w:t xml:space="preserve"> je podpořená osoba označena identifikačním číslem a její adresa se omezuje na první trojčíslí PSČ. </w:t>
      </w:r>
      <w:r w:rsidR="004C6AA5" w:rsidRPr="002338F1">
        <w:rPr>
          <w:szCs w:val="24"/>
        </w:rPr>
        <w:t>Podle sestav generovaných v září 2021 bylo v IS ESF evidov</w:t>
      </w:r>
      <w:r w:rsidR="008902A2">
        <w:rPr>
          <w:szCs w:val="24"/>
        </w:rPr>
        <w:t>áno</w:t>
      </w:r>
      <w:r w:rsidR="004C6AA5" w:rsidRPr="002338F1">
        <w:rPr>
          <w:szCs w:val="24"/>
        </w:rPr>
        <w:t xml:space="preserve"> 777 916 osob se zadanou podporou v rámci 18 268 projektů</w:t>
      </w:r>
      <w:r w:rsidR="004C6AA5" w:rsidRPr="002338F1">
        <w:rPr>
          <w:rStyle w:val="Znakapoznpodarou"/>
          <w:szCs w:val="24"/>
        </w:rPr>
        <w:footnoteReference w:id="10"/>
      </w:r>
      <w:r w:rsidR="004C6AA5" w:rsidRPr="002338F1">
        <w:rPr>
          <w:szCs w:val="24"/>
        </w:rPr>
        <w:t>. K 30. 11. 2021 bylo v IS ESF evidováno 12 495 aktivních uživatelů.</w:t>
      </w:r>
    </w:p>
    <w:p w14:paraId="1C938060" w14:textId="5A3D7EC0" w:rsidR="009761ED" w:rsidRPr="002338F1" w:rsidRDefault="009761ED" w:rsidP="0093534A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>Součástí IS ESF jsou i další části primárně nesouvisející se sledováním podpořených osob</w:t>
      </w:r>
      <w:r w:rsidR="008902A2">
        <w:rPr>
          <w:szCs w:val="24"/>
        </w:rPr>
        <w:t>;</w:t>
      </w:r>
      <w:r w:rsidRPr="002338F1">
        <w:rPr>
          <w:szCs w:val="24"/>
        </w:rPr>
        <w:t xml:space="preserve"> jde například o databázi produktů vytvořených v projektech ESF v rámci operačních programů řízených MPSV, modul Arm</w:t>
      </w:r>
      <w:r w:rsidR="00D22F04" w:rsidRPr="002338F1">
        <w:rPr>
          <w:szCs w:val="24"/>
        </w:rPr>
        <w:t>S</w:t>
      </w:r>
      <w:r w:rsidRPr="002338F1">
        <w:rPr>
          <w:szCs w:val="24"/>
        </w:rPr>
        <w:t xml:space="preserve">trong pro řízení vzdělávání zaměstnanců MPSV podílejících se na řízení OPZ a aplikaci pro technickou podporu SuppDesk. </w:t>
      </w:r>
    </w:p>
    <w:p w14:paraId="25C68FBD" w14:textId="0F497D13" w:rsidR="00E84632" w:rsidRPr="002338F1" w:rsidRDefault="001D73AF" w:rsidP="00C16797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lastRenderedPageBreak/>
        <w:t xml:space="preserve">Pod IS ESF spadá také portálový framework určený ke správě webových stránek </w:t>
      </w:r>
      <w:r w:rsidR="0035055C" w:rsidRPr="002338F1">
        <w:rPr>
          <w:szCs w:val="24"/>
        </w:rPr>
        <w:t>www.</w:t>
      </w:r>
      <w:r w:rsidRPr="002338F1">
        <w:rPr>
          <w:szCs w:val="24"/>
        </w:rPr>
        <w:t xml:space="preserve">esfcr.cz, </w:t>
      </w:r>
      <w:r w:rsidR="00003038">
        <w:rPr>
          <w:szCs w:val="24"/>
        </w:rPr>
        <w:t xml:space="preserve">jejichž </w:t>
      </w:r>
      <w:r w:rsidRPr="002338F1">
        <w:rPr>
          <w:szCs w:val="24"/>
        </w:rPr>
        <w:t xml:space="preserve">prostřednictvím přistupují uživatelé k jednotlivým částem IS ESF, mj. při zadávání údajů o podpořených osobách. </w:t>
      </w:r>
    </w:p>
    <w:p w14:paraId="289F6432" w14:textId="428E2708" w:rsidR="008C5516" w:rsidRPr="002338F1" w:rsidRDefault="001D73AF" w:rsidP="00C16797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>IS ESF obsahuje rozhraní na další informační systémy</w:t>
      </w:r>
      <w:r w:rsidR="00212E1B" w:rsidRPr="002338F1">
        <w:rPr>
          <w:szCs w:val="24"/>
        </w:rPr>
        <w:t>, z nichž klíčovým je rozhraní na M</w:t>
      </w:r>
      <w:r w:rsidR="005F4C74" w:rsidRPr="002338F1">
        <w:rPr>
          <w:szCs w:val="24"/>
        </w:rPr>
        <w:t>S2014+</w:t>
      </w:r>
      <w:r w:rsidR="00212E1B" w:rsidRPr="002338F1">
        <w:rPr>
          <w:szCs w:val="24"/>
        </w:rPr>
        <w:t xml:space="preserve">. </w:t>
      </w:r>
      <w:r w:rsidR="00B44B76" w:rsidRPr="002338F1">
        <w:rPr>
          <w:szCs w:val="24"/>
        </w:rPr>
        <w:t>Ten</w:t>
      </w:r>
      <w:r w:rsidR="00212E1B" w:rsidRPr="002338F1">
        <w:rPr>
          <w:szCs w:val="24"/>
        </w:rPr>
        <w:t xml:space="preserve"> slouží jednak jako zdroj informací o podpořených projektech</w:t>
      </w:r>
      <w:r w:rsidR="008902A2">
        <w:rPr>
          <w:szCs w:val="24"/>
        </w:rPr>
        <w:t>, jednak</w:t>
      </w:r>
      <w:r w:rsidR="00212E1B" w:rsidRPr="002338F1">
        <w:rPr>
          <w:szCs w:val="24"/>
        </w:rPr>
        <w:t xml:space="preserve"> jsou do něj z IS ESF přenášeny hodnoty dosažených monitorovacích indikátorů odvozených z údajů podpořených osob</w:t>
      </w:r>
      <w:r w:rsidR="00212E1B" w:rsidRPr="002338F1">
        <w:rPr>
          <w:rStyle w:val="Znakapoznpodarou"/>
          <w:szCs w:val="24"/>
        </w:rPr>
        <w:footnoteReference w:id="11"/>
      </w:r>
      <w:r w:rsidR="00212E1B" w:rsidRPr="002338F1">
        <w:rPr>
          <w:szCs w:val="24"/>
        </w:rPr>
        <w:t xml:space="preserve">. Prostřednictvím rozhraní na </w:t>
      </w:r>
      <w:r w:rsidR="004614C6">
        <w:rPr>
          <w:szCs w:val="24"/>
        </w:rPr>
        <w:t>r</w:t>
      </w:r>
      <w:r w:rsidR="00212E1B" w:rsidRPr="002338F1">
        <w:rPr>
          <w:szCs w:val="24"/>
        </w:rPr>
        <w:t>egistr obyvatel (dále také „ROB“)</w:t>
      </w:r>
      <w:r w:rsidR="002C28A3" w:rsidRPr="002338F1">
        <w:rPr>
          <w:szCs w:val="24"/>
        </w:rPr>
        <w:t xml:space="preserve"> dochází v IS ESF k tzv. ztotožnění podpořených osob (porovnání zadaného jména, příjmení a</w:t>
      </w:r>
      <w:r w:rsidR="008902A2">
        <w:rPr>
          <w:szCs w:val="24"/>
        </w:rPr>
        <w:t> </w:t>
      </w:r>
      <w:r w:rsidR="002C28A3" w:rsidRPr="002338F1">
        <w:rPr>
          <w:szCs w:val="24"/>
        </w:rPr>
        <w:t>adresy s údaji v ROB).</w:t>
      </w:r>
    </w:p>
    <w:p w14:paraId="054AECDE" w14:textId="5DA42972" w:rsidR="009D1F8B" w:rsidRPr="002338F1" w:rsidRDefault="006033C2" w:rsidP="0093534A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 xml:space="preserve">Skrze rozhraní na informační systémy </w:t>
      </w:r>
      <w:r w:rsidR="00E0728A" w:rsidRPr="002338F1">
        <w:rPr>
          <w:szCs w:val="24"/>
        </w:rPr>
        <w:t>ČSSZ a ÚP</w:t>
      </w:r>
      <w:r w:rsidRPr="002338F1">
        <w:rPr>
          <w:szCs w:val="24"/>
        </w:rPr>
        <w:t xml:space="preserve"> jsou do IS ESF přenášeny také vybrané údaje o postavení</w:t>
      </w:r>
      <w:r w:rsidR="000C67F9" w:rsidRPr="002338F1">
        <w:rPr>
          <w:szCs w:val="24"/>
        </w:rPr>
        <w:t xml:space="preserve"> podpořených osob</w:t>
      </w:r>
      <w:r w:rsidRPr="002338F1">
        <w:rPr>
          <w:szCs w:val="24"/>
        </w:rPr>
        <w:t xml:space="preserve"> na trhu práce. </w:t>
      </w:r>
    </w:p>
    <w:p w14:paraId="5EAB15A0" w14:textId="16289D94" w:rsidR="006033C2" w:rsidRPr="002338F1" w:rsidRDefault="006033C2" w:rsidP="0093534A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 xml:space="preserve">Integrální součástí IS ESF je i modul pro přehledy a sestavy, mj. využívaný při generování sestav pro účely evaluací. </w:t>
      </w:r>
    </w:p>
    <w:p w14:paraId="0DB67CDD" w14:textId="415BBF26" w:rsidR="00BD7664" w:rsidRPr="002338F1" w:rsidRDefault="005D2EE9" w:rsidP="00415471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 xml:space="preserve">Financování </w:t>
      </w:r>
      <w:r w:rsidR="0078335B" w:rsidRPr="002338F1">
        <w:rPr>
          <w:szCs w:val="24"/>
        </w:rPr>
        <w:t>IS ESF probíh</w:t>
      </w:r>
      <w:r w:rsidRPr="002338F1">
        <w:rPr>
          <w:szCs w:val="24"/>
        </w:rPr>
        <w:t>alo</w:t>
      </w:r>
      <w:r w:rsidR="0078335B" w:rsidRPr="002338F1">
        <w:rPr>
          <w:szCs w:val="24"/>
        </w:rPr>
        <w:t xml:space="preserve"> prostřednictvím projektů v rámci operační</w:t>
      </w:r>
      <w:r w:rsidRPr="002338F1">
        <w:rPr>
          <w:szCs w:val="24"/>
        </w:rPr>
        <w:t>ch</w:t>
      </w:r>
      <w:r w:rsidR="0078335B" w:rsidRPr="002338F1">
        <w:rPr>
          <w:szCs w:val="24"/>
        </w:rPr>
        <w:t xml:space="preserve"> program</w:t>
      </w:r>
      <w:r w:rsidRPr="002338F1">
        <w:rPr>
          <w:szCs w:val="24"/>
        </w:rPr>
        <w:t>ů</w:t>
      </w:r>
      <w:r w:rsidR="0078335B" w:rsidRPr="002338F1">
        <w:rPr>
          <w:szCs w:val="24"/>
        </w:rPr>
        <w:t xml:space="preserve"> </w:t>
      </w:r>
      <w:r w:rsidRPr="00AC4933">
        <w:rPr>
          <w:i/>
          <w:szCs w:val="24"/>
        </w:rPr>
        <w:t>Lidské zdroje a zaměstnanost</w:t>
      </w:r>
      <w:r w:rsidRPr="002338F1">
        <w:rPr>
          <w:szCs w:val="24"/>
        </w:rPr>
        <w:t xml:space="preserve"> (dále také „OP LZZ“) a </w:t>
      </w:r>
      <w:r w:rsidR="0078335B" w:rsidRPr="00AC4933">
        <w:rPr>
          <w:i/>
          <w:szCs w:val="24"/>
        </w:rPr>
        <w:t>Technická pomoc</w:t>
      </w:r>
      <w:r w:rsidR="0078335B" w:rsidRPr="002338F1">
        <w:rPr>
          <w:szCs w:val="24"/>
        </w:rPr>
        <w:t xml:space="preserve"> (dále také „OPTP“)</w:t>
      </w:r>
      <w:r w:rsidR="0078335B" w:rsidRPr="002338F1">
        <w:rPr>
          <w:vertAlign w:val="superscript"/>
        </w:rPr>
        <w:footnoteReference w:id="12"/>
      </w:r>
      <w:r w:rsidRPr="002338F1">
        <w:rPr>
          <w:szCs w:val="24"/>
        </w:rPr>
        <w:t>.</w:t>
      </w:r>
    </w:p>
    <w:p w14:paraId="77C0ECD8" w14:textId="69DC5744" w:rsidR="00FF7326" w:rsidRPr="002338F1" w:rsidRDefault="00FF7326" w:rsidP="00415471">
      <w:pPr>
        <w:pStyle w:val="Odstavecseseznamem"/>
        <w:numPr>
          <w:ilvl w:val="0"/>
          <w:numId w:val="31"/>
        </w:numPr>
        <w:tabs>
          <w:tab w:val="left" w:pos="426"/>
        </w:tabs>
        <w:spacing w:after="120"/>
        <w:ind w:left="0" w:firstLine="0"/>
        <w:contextualSpacing w:val="0"/>
        <w:rPr>
          <w:szCs w:val="24"/>
        </w:rPr>
      </w:pPr>
      <w:r w:rsidRPr="002338F1">
        <w:rPr>
          <w:szCs w:val="24"/>
        </w:rPr>
        <w:t>K 31. 12. 2021 vynaložilo MPSV na IS ESF celkem 67 038 tis. Kč</w:t>
      </w:r>
      <w:r w:rsidR="004C6AA5" w:rsidRPr="002338F1">
        <w:rPr>
          <w:rStyle w:val="Znakapoznpodarou"/>
          <w:szCs w:val="24"/>
        </w:rPr>
        <w:footnoteReference w:id="13"/>
      </w:r>
      <w:r w:rsidRPr="002338F1">
        <w:rPr>
          <w:szCs w:val="24"/>
        </w:rPr>
        <w:t>.</w:t>
      </w:r>
    </w:p>
    <w:p w14:paraId="098D2FA4" w14:textId="41F3A28E" w:rsidR="00BD7664" w:rsidRPr="002338F1" w:rsidRDefault="0078335B" w:rsidP="00F263BD">
      <w:pPr>
        <w:pStyle w:val="Odstavecseseznamem"/>
        <w:numPr>
          <w:ilvl w:val="0"/>
          <w:numId w:val="31"/>
        </w:numPr>
        <w:tabs>
          <w:tab w:val="left" w:pos="426"/>
        </w:tabs>
        <w:spacing w:after="600"/>
        <w:ind w:left="0" w:firstLine="0"/>
        <w:contextualSpacing w:val="0"/>
        <w:rPr>
          <w:szCs w:val="24"/>
        </w:rPr>
      </w:pPr>
      <w:r w:rsidRPr="002338F1">
        <w:rPr>
          <w:szCs w:val="24"/>
        </w:rPr>
        <w:t>V době kontroly NKÚ</w:t>
      </w:r>
      <w:r w:rsidR="00844012" w:rsidRPr="002338F1">
        <w:rPr>
          <w:szCs w:val="24"/>
        </w:rPr>
        <w:t xml:space="preserve"> zahájilo MPSV zadávací řízení na nového provozovatele IS ESF pro zbytek programového období </w:t>
      </w:r>
      <w:r w:rsidR="00E84C54" w:rsidRPr="002338F1">
        <w:rPr>
          <w:szCs w:val="24"/>
        </w:rPr>
        <w:t>2014–2020</w:t>
      </w:r>
      <w:r w:rsidR="0014664D" w:rsidRPr="002338F1">
        <w:rPr>
          <w:szCs w:val="24"/>
        </w:rPr>
        <w:t xml:space="preserve"> </w:t>
      </w:r>
      <w:r w:rsidR="00844012" w:rsidRPr="002338F1">
        <w:rPr>
          <w:szCs w:val="24"/>
        </w:rPr>
        <w:t>a pro programové období 2021</w:t>
      </w:r>
      <w:r w:rsidR="00E84C54" w:rsidRPr="002338F1">
        <w:rPr>
          <w:szCs w:val="24"/>
        </w:rPr>
        <w:t>–</w:t>
      </w:r>
      <w:r w:rsidR="00844012" w:rsidRPr="002338F1">
        <w:rPr>
          <w:szCs w:val="24"/>
        </w:rPr>
        <w:t>2027. Zadávací řízení začalo dne</w:t>
      </w:r>
      <w:r w:rsidR="00EF19C8" w:rsidRPr="002338F1">
        <w:rPr>
          <w:szCs w:val="24"/>
        </w:rPr>
        <w:t xml:space="preserve"> 12. 7. 2021</w:t>
      </w:r>
      <w:r w:rsidR="00844012" w:rsidRPr="002338F1">
        <w:rPr>
          <w:szCs w:val="24"/>
        </w:rPr>
        <w:t xml:space="preserve">. Termín pro předložení nabídek po několika změnách MPSV stanovilo na </w:t>
      </w:r>
      <w:r w:rsidR="005D2EE9" w:rsidRPr="002338F1">
        <w:rPr>
          <w:szCs w:val="24"/>
        </w:rPr>
        <w:t>3. 12. 202</w:t>
      </w:r>
      <w:r w:rsidR="000C67F9" w:rsidRPr="002338F1">
        <w:rPr>
          <w:szCs w:val="24"/>
        </w:rPr>
        <w:t>1</w:t>
      </w:r>
      <w:r w:rsidR="005D2EE9" w:rsidRPr="002338F1">
        <w:rPr>
          <w:szCs w:val="24"/>
        </w:rPr>
        <w:t>.</w:t>
      </w:r>
    </w:p>
    <w:p w14:paraId="258BEE44" w14:textId="67977DD8" w:rsidR="006C54D7" w:rsidRPr="002338F1" w:rsidRDefault="000A5B26" w:rsidP="00633366">
      <w:pPr>
        <w:pStyle w:val="Nadpis1"/>
      </w:pPr>
      <w:r>
        <w:t xml:space="preserve">III. </w:t>
      </w:r>
      <w:r w:rsidR="00E620F7" w:rsidRPr="002338F1">
        <w:t>Rozsah kontroly</w:t>
      </w:r>
    </w:p>
    <w:p w14:paraId="24FEF763" w14:textId="78D49896" w:rsidR="00BD7664" w:rsidRPr="002338F1" w:rsidRDefault="00BD7664" w:rsidP="00072B0F">
      <w:pPr>
        <w:pStyle w:val="Odstavecseseznamem"/>
        <w:numPr>
          <w:ilvl w:val="1"/>
          <w:numId w:val="28"/>
        </w:numPr>
        <w:tabs>
          <w:tab w:val="left" w:pos="426"/>
        </w:tabs>
        <w:spacing w:after="120"/>
        <w:ind w:left="0" w:firstLine="0"/>
        <w:contextualSpacing w:val="0"/>
        <w:rPr>
          <w:rFonts w:cs="Calibri"/>
          <w:spacing w:val="4"/>
          <w:szCs w:val="24"/>
        </w:rPr>
      </w:pPr>
      <w:r w:rsidRPr="002338F1">
        <w:rPr>
          <w:rFonts w:cs="Calibri"/>
          <w:spacing w:val="4"/>
          <w:szCs w:val="24"/>
        </w:rPr>
        <w:t xml:space="preserve">Předmětem kontroly NKÚ byly peněžní prostředky </w:t>
      </w:r>
      <w:r w:rsidR="00EB2F24" w:rsidRPr="002338F1">
        <w:rPr>
          <w:rFonts w:cs="Calibri"/>
          <w:spacing w:val="4"/>
          <w:szCs w:val="24"/>
        </w:rPr>
        <w:t>státu a Evropské unie určené na zajištění vývoje, rozvoje, provozu a správy IS ESF</w:t>
      </w:r>
      <w:r w:rsidR="005C329E" w:rsidRPr="002338F1">
        <w:rPr>
          <w:rFonts w:cs="Calibri"/>
          <w:spacing w:val="4"/>
          <w:szCs w:val="24"/>
        </w:rPr>
        <w:t xml:space="preserve">. </w:t>
      </w:r>
      <w:r w:rsidR="00C61C0B" w:rsidRPr="002338F1">
        <w:rPr>
          <w:rFonts w:cs="Calibri"/>
          <w:spacing w:val="4"/>
          <w:szCs w:val="24"/>
        </w:rPr>
        <w:t>Kontrolovaným obdobím byly roky</w:t>
      </w:r>
      <w:r w:rsidR="0041139B">
        <w:rPr>
          <w:rFonts w:cs="Calibri"/>
          <w:spacing w:val="4"/>
          <w:szCs w:val="24"/>
        </w:rPr>
        <w:br/>
      </w:r>
      <w:r w:rsidR="00D922D2" w:rsidRPr="002338F1">
        <w:rPr>
          <w:rFonts w:cs="Calibri"/>
          <w:spacing w:val="4"/>
          <w:szCs w:val="24"/>
        </w:rPr>
        <w:t>2015</w:t>
      </w:r>
      <w:r w:rsidR="00E84C54" w:rsidRPr="002338F1">
        <w:rPr>
          <w:szCs w:val="24"/>
        </w:rPr>
        <w:t>–</w:t>
      </w:r>
      <w:r w:rsidR="00E860D2" w:rsidRPr="002338F1">
        <w:rPr>
          <w:rFonts w:cs="Calibri"/>
          <w:spacing w:val="4"/>
          <w:szCs w:val="24"/>
        </w:rPr>
        <w:t>2021</w:t>
      </w:r>
      <w:r w:rsidR="008F3933" w:rsidRPr="002338F1">
        <w:rPr>
          <w:rFonts w:cs="Calibri"/>
          <w:spacing w:val="4"/>
          <w:szCs w:val="24"/>
        </w:rPr>
        <w:t>, v případě</w:t>
      </w:r>
      <w:r w:rsidR="00E860D2" w:rsidRPr="002338F1">
        <w:rPr>
          <w:rFonts w:cs="Calibri"/>
          <w:spacing w:val="4"/>
          <w:szCs w:val="24"/>
        </w:rPr>
        <w:t xml:space="preserve"> věcných souvislostí i období předcházející a následující. </w:t>
      </w:r>
      <w:r w:rsidR="00C61C0B" w:rsidRPr="002338F1">
        <w:rPr>
          <w:rFonts w:cs="Calibri"/>
          <w:spacing w:val="4"/>
          <w:szCs w:val="24"/>
        </w:rPr>
        <w:t>Kontrolovanou osobou bylo MPSV</w:t>
      </w:r>
      <w:r w:rsidR="00F54399">
        <w:rPr>
          <w:rFonts w:cs="Calibri"/>
          <w:spacing w:val="4"/>
          <w:szCs w:val="24"/>
        </w:rPr>
        <w:t>,</w:t>
      </w:r>
      <w:r w:rsidR="00C61C0B" w:rsidRPr="002338F1">
        <w:rPr>
          <w:rFonts w:cs="Calibri"/>
          <w:spacing w:val="4"/>
          <w:szCs w:val="24"/>
        </w:rPr>
        <w:t xml:space="preserve"> a to jak v pozici </w:t>
      </w:r>
      <w:r w:rsidR="001634BD" w:rsidRPr="002338F1">
        <w:rPr>
          <w:rFonts w:cs="Calibri"/>
          <w:spacing w:val="4"/>
          <w:szCs w:val="24"/>
        </w:rPr>
        <w:t>gestora</w:t>
      </w:r>
      <w:r w:rsidR="00C61C0B" w:rsidRPr="002338F1">
        <w:rPr>
          <w:rFonts w:cs="Calibri"/>
          <w:spacing w:val="4"/>
          <w:szCs w:val="24"/>
        </w:rPr>
        <w:t xml:space="preserve"> IS ESF, tak i </w:t>
      </w:r>
      <w:r w:rsidR="00EC26C7" w:rsidRPr="002338F1">
        <w:rPr>
          <w:rFonts w:cs="Calibri"/>
          <w:spacing w:val="4"/>
          <w:szCs w:val="24"/>
        </w:rPr>
        <w:t xml:space="preserve">v pozici </w:t>
      </w:r>
      <w:r w:rsidR="00C61C0B" w:rsidRPr="002338F1">
        <w:rPr>
          <w:rFonts w:cs="Calibri"/>
          <w:spacing w:val="4"/>
          <w:szCs w:val="24"/>
        </w:rPr>
        <w:t>příjemce podpory z OPZ.</w:t>
      </w:r>
    </w:p>
    <w:p w14:paraId="081B89F6" w14:textId="627C406F" w:rsidR="00090D93" w:rsidRPr="002338F1" w:rsidRDefault="0082152D" w:rsidP="00EB5A12">
      <w:pPr>
        <w:pStyle w:val="Odstavecseseznamem"/>
        <w:numPr>
          <w:ilvl w:val="1"/>
          <w:numId w:val="28"/>
        </w:numPr>
        <w:tabs>
          <w:tab w:val="left" w:pos="426"/>
        </w:tabs>
        <w:spacing w:after="120"/>
        <w:ind w:left="0" w:firstLine="0"/>
        <w:contextualSpacing w:val="0"/>
        <w:rPr>
          <w:rFonts w:cs="Calibri"/>
          <w:spacing w:val="4"/>
          <w:szCs w:val="24"/>
        </w:rPr>
      </w:pPr>
      <w:r w:rsidRPr="002338F1">
        <w:rPr>
          <w:rFonts w:cs="Calibri"/>
          <w:spacing w:val="4"/>
          <w:szCs w:val="24"/>
        </w:rPr>
        <w:t>Cílem kontroly bylo prověřit</w:t>
      </w:r>
      <w:r w:rsidR="00C429D8" w:rsidRPr="002338F1">
        <w:rPr>
          <w:rFonts w:cs="Calibri"/>
          <w:spacing w:val="4"/>
          <w:szCs w:val="24"/>
        </w:rPr>
        <w:t>,</w:t>
      </w:r>
      <w:r w:rsidR="0059552C" w:rsidRPr="002338F1">
        <w:rPr>
          <w:rFonts w:cs="Calibri"/>
          <w:spacing w:val="4"/>
          <w:szCs w:val="24"/>
        </w:rPr>
        <w:t xml:space="preserve"> zda </w:t>
      </w:r>
      <w:r w:rsidR="00583428" w:rsidRPr="002338F1">
        <w:rPr>
          <w:rFonts w:cs="Calibri"/>
          <w:spacing w:val="4"/>
          <w:szCs w:val="24"/>
        </w:rPr>
        <w:t xml:space="preserve">jsou </w:t>
      </w:r>
      <w:r w:rsidR="0059552C" w:rsidRPr="002338F1">
        <w:rPr>
          <w:rFonts w:cs="Calibri"/>
          <w:spacing w:val="4"/>
          <w:szCs w:val="24"/>
        </w:rPr>
        <w:t xml:space="preserve">peněžní prostředky státu a Evropské unie určené na zajištění vývoje, rozvoje, provozu a správy </w:t>
      </w:r>
      <w:r w:rsidR="00C429D8" w:rsidRPr="002338F1">
        <w:rPr>
          <w:rFonts w:cs="Calibri"/>
          <w:spacing w:val="4"/>
          <w:szCs w:val="24"/>
        </w:rPr>
        <w:t>IS ESF</w:t>
      </w:r>
      <w:r w:rsidR="0059552C" w:rsidRPr="002338F1">
        <w:rPr>
          <w:rFonts w:cs="Calibri"/>
          <w:spacing w:val="4"/>
          <w:szCs w:val="24"/>
        </w:rPr>
        <w:t xml:space="preserve"> vynakládány účelně, hospodárně a</w:t>
      </w:r>
      <w:r w:rsidR="0041139B">
        <w:rPr>
          <w:rFonts w:cs="Calibri"/>
          <w:spacing w:val="4"/>
          <w:szCs w:val="24"/>
        </w:rPr>
        <w:t> </w:t>
      </w:r>
      <w:r w:rsidR="0059552C" w:rsidRPr="002338F1">
        <w:rPr>
          <w:rFonts w:cs="Calibri"/>
          <w:spacing w:val="4"/>
          <w:szCs w:val="24"/>
        </w:rPr>
        <w:t>v</w:t>
      </w:r>
      <w:r w:rsidR="0041139B">
        <w:rPr>
          <w:rFonts w:cs="Calibri"/>
          <w:spacing w:val="4"/>
          <w:szCs w:val="24"/>
        </w:rPr>
        <w:t> </w:t>
      </w:r>
      <w:r w:rsidR="0059552C" w:rsidRPr="002338F1">
        <w:rPr>
          <w:rFonts w:cs="Calibri"/>
          <w:spacing w:val="4"/>
          <w:szCs w:val="24"/>
        </w:rPr>
        <w:t>souladu s právními předpisy.</w:t>
      </w:r>
      <w:r w:rsidR="00807BA0" w:rsidRPr="002338F1">
        <w:rPr>
          <w:rFonts w:cs="Calibri"/>
          <w:spacing w:val="4"/>
          <w:szCs w:val="24"/>
        </w:rPr>
        <w:t xml:space="preserve"> </w:t>
      </w:r>
      <w:r w:rsidR="00EB5A12" w:rsidRPr="002338F1">
        <w:rPr>
          <w:rFonts w:cs="Calibri"/>
          <w:spacing w:val="4"/>
          <w:szCs w:val="24"/>
        </w:rPr>
        <w:t>Kontrole NKÚ byly podrobeny pouze moduly IS ESF 2014+ související se sledováním podpořených osob a těchto dat</w:t>
      </w:r>
      <w:r w:rsidR="00090D93" w:rsidRPr="002338F1">
        <w:rPr>
          <w:rStyle w:val="Znakapoznpodarou"/>
          <w:spacing w:val="4"/>
          <w:szCs w:val="24"/>
        </w:rPr>
        <w:footnoteReference w:id="14"/>
      </w:r>
      <w:r w:rsidR="00EB5A12" w:rsidRPr="002338F1">
        <w:rPr>
          <w:rFonts w:cs="Calibri"/>
          <w:spacing w:val="4"/>
          <w:szCs w:val="24"/>
        </w:rPr>
        <w:t xml:space="preserve"> ke sledování monitorovacích indikátorů a evaluaci pokroku. Předmětem kontroly nebyl portálový framework webu esfcr.cz a moduly </w:t>
      </w:r>
      <w:r w:rsidR="00EB5A12" w:rsidRPr="00AC4933">
        <w:rPr>
          <w:rFonts w:cs="Calibri"/>
          <w:i/>
          <w:spacing w:val="4"/>
          <w:szCs w:val="24"/>
        </w:rPr>
        <w:t>Databáze produktů</w:t>
      </w:r>
      <w:r w:rsidR="00EB5A12" w:rsidRPr="002338F1">
        <w:rPr>
          <w:rFonts w:cs="Calibri"/>
          <w:spacing w:val="4"/>
          <w:szCs w:val="24"/>
        </w:rPr>
        <w:t xml:space="preserve">, </w:t>
      </w:r>
      <w:r w:rsidR="00EB5A12" w:rsidRPr="00AC4933">
        <w:rPr>
          <w:rFonts w:cs="Calibri"/>
          <w:i/>
          <w:spacing w:val="4"/>
          <w:szCs w:val="24"/>
        </w:rPr>
        <w:t>ArmStrong</w:t>
      </w:r>
      <w:r w:rsidR="00EB5A12" w:rsidRPr="002338F1">
        <w:rPr>
          <w:rFonts w:cs="Calibri"/>
          <w:spacing w:val="4"/>
          <w:szCs w:val="24"/>
        </w:rPr>
        <w:t xml:space="preserve"> a aplikace </w:t>
      </w:r>
      <w:r w:rsidR="00EB5A12" w:rsidRPr="00AC4933">
        <w:rPr>
          <w:rFonts w:cs="Calibri"/>
          <w:i/>
          <w:spacing w:val="4"/>
          <w:szCs w:val="24"/>
        </w:rPr>
        <w:t>SuppDesk</w:t>
      </w:r>
      <w:r w:rsidR="00EB5A12" w:rsidRPr="002338F1">
        <w:rPr>
          <w:rFonts w:cs="Calibri"/>
          <w:spacing w:val="4"/>
          <w:szCs w:val="24"/>
        </w:rPr>
        <w:t>.</w:t>
      </w:r>
    </w:p>
    <w:p w14:paraId="454FBD8F" w14:textId="53C0DD0E" w:rsidR="0077747C" w:rsidRPr="002338F1" w:rsidRDefault="00090D93" w:rsidP="00263780">
      <w:pPr>
        <w:pStyle w:val="Odstavecseseznamem"/>
        <w:numPr>
          <w:ilvl w:val="1"/>
          <w:numId w:val="28"/>
        </w:numPr>
        <w:tabs>
          <w:tab w:val="left" w:pos="426"/>
        </w:tabs>
        <w:spacing w:after="120"/>
        <w:ind w:left="0" w:firstLine="0"/>
        <w:contextualSpacing w:val="0"/>
        <w:rPr>
          <w:rFonts w:cs="Calibri"/>
          <w:spacing w:val="4"/>
          <w:szCs w:val="24"/>
        </w:rPr>
      </w:pPr>
      <w:r w:rsidRPr="002338F1">
        <w:rPr>
          <w:rFonts w:cstheme="minorHAnsi"/>
          <w:szCs w:val="24"/>
        </w:rPr>
        <w:t xml:space="preserve"> </w:t>
      </w:r>
      <w:r w:rsidR="00807BA0" w:rsidRPr="002338F1">
        <w:rPr>
          <w:rFonts w:cs="Calibri"/>
          <w:spacing w:val="4"/>
          <w:szCs w:val="24"/>
        </w:rPr>
        <w:t>Kritéria ke kontrole vycházela z právních předpisů, zejména ze zákona č.</w:t>
      </w:r>
      <w:r w:rsidR="00922C48" w:rsidRPr="002338F1">
        <w:rPr>
          <w:rFonts w:cs="Calibri"/>
          <w:spacing w:val="4"/>
          <w:szCs w:val="24"/>
        </w:rPr>
        <w:t> </w:t>
      </w:r>
      <w:r w:rsidR="00807BA0" w:rsidRPr="002338F1">
        <w:rPr>
          <w:rFonts w:cs="Calibri"/>
          <w:spacing w:val="4"/>
          <w:szCs w:val="24"/>
        </w:rPr>
        <w:t>137/2006</w:t>
      </w:r>
      <w:r w:rsidR="00F263BD">
        <w:rPr>
          <w:rFonts w:cs="Calibri"/>
          <w:spacing w:val="4"/>
          <w:szCs w:val="24"/>
        </w:rPr>
        <w:t> </w:t>
      </w:r>
      <w:r w:rsidR="00807BA0" w:rsidRPr="002338F1">
        <w:rPr>
          <w:rFonts w:cs="Calibri"/>
          <w:spacing w:val="4"/>
          <w:szCs w:val="24"/>
        </w:rPr>
        <w:t>Sb.,</w:t>
      </w:r>
      <w:r w:rsidR="0077747C" w:rsidRPr="002338F1">
        <w:rPr>
          <w:rFonts w:cs="Calibri"/>
          <w:spacing w:val="4"/>
          <w:szCs w:val="24"/>
        </w:rPr>
        <w:t xml:space="preserve"> o veřejných zakázkách</w:t>
      </w:r>
      <w:r w:rsidR="005B0BE6">
        <w:rPr>
          <w:rFonts w:cs="Calibri"/>
          <w:spacing w:val="4"/>
          <w:szCs w:val="24"/>
        </w:rPr>
        <w:t>,</w:t>
      </w:r>
      <w:r w:rsidR="005167B3" w:rsidRPr="002338F1">
        <w:rPr>
          <w:rFonts w:cs="Calibri"/>
          <w:spacing w:val="4"/>
          <w:szCs w:val="24"/>
        </w:rPr>
        <w:t xml:space="preserve"> </w:t>
      </w:r>
      <w:r w:rsidR="00F54399">
        <w:rPr>
          <w:rFonts w:cs="Calibri"/>
          <w:spacing w:val="4"/>
          <w:szCs w:val="24"/>
        </w:rPr>
        <w:t>n</w:t>
      </w:r>
      <w:r w:rsidR="00922C48" w:rsidRPr="002338F1">
        <w:rPr>
          <w:rFonts w:cs="Calibri"/>
          <w:spacing w:val="4"/>
          <w:szCs w:val="24"/>
        </w:rPr>
        <w:t xml:space="preserve">ařízení Evropského parlamentu a Rady (EU) </w:t>
      </w:r>
      <w:r w:rsidR="00922C48" w:rsidRPr="002338F1">
        <w:rPr>
          <w:rFonts w:cs="Calibri"/>
          <w:spacing w:val="4"/>
          <w:szCs w:val="24"/>
        </w:rPr>
        <w:lastRenderedPageBreak/>
        <w:t>č. 1304/2013</w:t>
      </w:r>
      <w:r w:rsidR="00F54399">
        <w:rPr>
          <w:rFonts w:cs="Calibri"/>
          <w:spacing w:val="4"/>
          <w:szCs w:val="24"/>
        </w:rPr>
        <w:t>,</w:t>
      </w:r>
      <w:r w:rsidR="00922C48" w:rsidRPr="002338F1">
        <w:rPr>
          <w:rFonts w:cs="Calibri"/>
          <w:spacing w:val="4"/>
          <w:szCs w:val="24"/>
        </w:rPr>
        <w:t xml:space="preserve"> o Evropském sociálním fondu a o zrušení nařízení Rady (ES) č. 1081/2006</w:t>
      </w:r>
      <w:r w:rsidR="00D61A5B">
        <w:rPr>
          <w:rFonts w:cs="Calibri"/>
          <w:spacing w:val="4"/>
          <w:szCs w:val="24"/>
        </w:rPr>
        <w:t>.</w:t>
      </w:r>
      <w:r w:rsidR="00922C48" w:rsidRPr="002338F1">
        <w:rPr>
          <w:rFonts w:cs="Calibri"/>
          <w:spacing w:val="4"/>
          <w:szCs w:val="24"/>
        </w:rPr>
        <w:t xml:space="preserve"> Dále byla zdrojem kritérií</w:t>
      </w:r>
      <w:r w:rsidR="00E04ABC" w:rsidRPr="002338F1">
        <w:rPr>
          <w:rFonts w:cs="Calibri"/>
          <w:spacing w:val="4"/>
          <w:szCs w:val="24"/>
        </w:rPr>
        <w:t xml:space="preserve"> smlouva o vytvoření informačního systému ESF 2014+ a</w:t>
      </w:r>
      <w:r w:rsidR="0041139B">
        <w:rPr>
          <w:rFonts w:cs="Calibri"/>
          <w:spacing w:val="4"/>
          <w:szCs w:val="24"/>
        </w:rPr>
        <w:t> </w:t>
      </w:r>
      <w:r w:rsidR="00E04ABC" w:rsidRPr="002338F1">
        <w:rPr>
          <w:rFonts w:cs="Calibri"/>
          <w:spacing w:val="4"/>
          <w:szCs w:val="24"/>
        </w:rPr>
        <w:t>poskytování souvisejících služeb ze dne 27. 4. 2015</w:t>
      </w:r>
      <w:r w:rsidR="00F54399">
        <w:rPr>
          <w:rFonts w:cs="Calibri"/>
          <w:spacing w:val="4"/>
          <w:szCs w:val="24"/>
        </w:rPr>
        <w:t>,</w:t>
      </w:r>
      <w:r w:rsidR="00E04ABC" w:rsidRPr="002338F1">
        <w:rPr>
          <w:rFonts w:cs="Calibri"/>
          <w:spacing w:val="4"/>
          <w:szCs w:val="24"/>
        </w:rPr>
        <w:t xml:space="preserve"> ve znění dodatku </w:t>
      </w:r>
      <w:r w:rsidR="00EF4D63" w:rsidRPr="002338F1">
        <w:rPr>
          <w:rFonts w:cs="Calibri"/>
          <w:spacing w:val="4"/>
          <w:szCs w:val="24"/>
        </w:rPr>
        <w:t>ze dne 10. 2. 2016</w:t>
      </w:r>
      <w:r w:rsidR="00F54399">
        <w:rPr>
          <w:rFonts w:cs="Calibri"/>
          <w:spacing w:val="4"/>
          <w:szCs w:val="24"/>
        </w:rPr>
        <w:t>,</w:t>
      </w:r>
      <w:r w:rsidR="00922C48" w:rsidRPr="002338F1">
        <w:rPr>
          <w:rFonts w:cs="Calibri"/>
          <w:spacing w:val="4"/>
          <w:szCs w:val="24"/>
        </w:rPr>
        <w:t xml:space="preserve"> a</w:t>
      </w:r>
      <w:r w:rsidR="00F263BD">
        <w:rPr>
          <w:rFonts w:cs="Calibri"/>
          <w:spacing w:val="4"/>
          <w:szCs w:val="24"/>
        </w:rPr>
        <w:t> </w:t>
      </w:r>
      <w:r w:rsidR="00922C48" w:rsidRPr="002338F1">
        <w:rPr>
          <w:rFonts w:cs="Calibri"/>
          <w:spacing w:val="4"/>
          <w:szCs w:val="24"/>
        </w:rPr>
        <w:t>metodické dokumenty MPSV.</w:t>
      </w:r>
      <w:r w:rsidR="005167B3" w:rsidRPr="002338F1">
        <w:rPr>
          <w:rFonts w:cs="Calibri"/>
          <w:spacing w:val="4"/>
          <w:szCs w:val="24"/>
        </w:rPr>
        <w:t xml:space="preserve"> Hlavním kritériem účelnosti byla</w:t>
      </w:r>
      <w:r w:rsidR="009F0FA0" w:rsidRPr="002338F1">
        <w:rPr>
          <w:rFonts w:cs="Calibri"/>
          <w:spacing w:val="4"/>
          <w:szCs w:val="24"/>
        </w:rPr>
        <w:t xml:space="preserve"> správnost údajů v IS ESF.</w:t>
      </w:r>
    </w:p>
    <w:p w14:paraId="4A2486D5" w14:textId="5C2C32A1" w:rsidR="007C63A5" w:rsidRPr="002338F1" w:rsidRDefault="00835D3F" w:rsidP="00F263BD">
      <w:pPr>
        <w:widowControl/>
        <w:spacing w:after="600"/>
        <w:ind w:left="567" w:hanging="567"/>
        <w:rPr>
          <w:sz w:val="20"/>
        </w:rPr>
      </w:pPr>
      <w:r w:rsidRPr="002338F1">
        <w:rPr>
          <w:b/>
          <w:sz w:val="20"/>
        </w:rPr>
        <w:t xml:space="preserve">Pozn.: </w:t>
      </w:r>
      <w:r w:rsidR="00C12600" w:rsidRPr="002338F1">
        <w:rPr>
          <w:b/>
          <w:sz w:val="20"/>
        </w:rPr>
        <w:tab/>
      </w:r>
      <w:r w:rsidRPr="002338F1">
        <w:rPr>
          <w:sz w:val="20"/>
        </w:rPr>
        <w:t>Právní předpisy uvedené v tomto kontrolním závěru jsou aplikovány ve znění účinném pro kontrolované období.</w:t>
      </w:r>
    </w:p>
    <w:p w14:paraId="76557FBA" w14:textId="3DB0FE9B" w:rsidR="006C54D7" w:rsidRPr="002338F1" w:rsidRDefault="000A5B26" w:rsidP="00633366">
      <w:pPr>
        <w:pStyle w:val="Nadpis1"/>
      </w:pPr>
      <w:r>
        <w:t xml:space="preserve">IV. </w:t>
      </w:r>
      <w:r w:rsidR="00E620F7" w:rsidRPr="002338F1">
        <w:t>Podrobné skutečnosti zjištěné kontrolou</w:t>
      </w:r>
    </w:p>
    <w:p w14:paraId="4912076B" w14:textId="6B04C107" w:rsidR="00835D3F" w:rsidRPr="002338F1" w:rsidRDefault="00B44B76" w:rsidP="00F263BD">
      <w:pPr>
        <w:pStyle w:val="Nadpis2"/>
        <w:ind w:left="425" w:hanging="357"/>
      </w:pPr>
      <w:r w:rsidRPr="002338F1">
        <w:t xml:space="preserve">Geneze </w:t>
      </w:r>
      <w:r w:rsidR="00FA336C" w:rsidRPr="002338F1">
        <w:t>IS ESF</w:t>
      </w:r>
    </w:p>
    <w:p w14:paraId="71811F13" w14:textId="12FF4441" w:rsidR="00FE613B" w:rsidRPr="002338F1" w:rsidRDefault="00B064DC" w:rsidP="00FE613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Potřeba realizovat IS ESF vycházela zejména z požadavků stanovených v příloze I</w:t>
      </w:r>
      <w:r w:rsidR="00AA0B0C">
        <w:rPr>
          <w:rFonts w:cstheme="minorHAnsi"/>
          <w:color w:val="000000"/>
          <w:sz w:val="24"/>
          <w:szCs w:val="24"/>
          <w:vertAlign w:val="baseline"/>
        </w:rPr>
        <w:t>.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Pr="002338F1">
        <w:rPr>
          <w:rFonts w:cstheme="minorHAnsi"/>
          <w:i/>
          <w:color w:val="000000"/>
          <w:sz w:val="24"/>
          <w:szCs w:val="24"/>
          <w:vertAlign w:val="baseline"/>
        </w:rPr>
        <w:t>Společné ukazatele výstupů a výsledků u investic ESF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nařízení</w:t>
      </w:r>
      <w:r w:rsidR="00007D76" w:rsidRPr="002338F1">
        <w:rPr>
          <w:rFonts w:cstheme="minorHAnsi"/>
          <w:color w:val="000000"/>
          <w:sz w:val="24"/>
          <w:szCs w:val="24"/>
          <w:vertAlign w:val="baseline"/>
        </w:rPr>
        <w:t xml:space="preserve"> o ESF</w:t>
      </w:r>
      <w:r w:rsidR="0026283B" w:rsidRPr="002338F1">
        <w:rPr>
          <w:rFonts w:cstheme="minorHAnsi"/>
          <w:color w:val="000000"/>
          <w:sz w:val="24"/>
          <w:szCs w:val="24"/>
          <w:vertAlign w:val="baseline"/>
        </w:rPr>
        <w:t>.</w:t>
      </w:r>
    </w:p>
    <w:p w14:paraId="6B4A6B09" w14:textId="306E167D" w:rsidR="001569E4" w:rsidRPr="002338F1" w:rsidRDefault="001569E4" w:rsidP="00FE613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Realizaci IS ESF předcházela příprava, jejíž součástí byla i jednání mezi MPSV a MMR o</w:t>
      </w:r>
      <w:r w:rsidR="0041139B">
        <w:rPr>
          <w:rFonts w:cstheme="minorHAnsi"/>
          <w:color w:val="000000"/>
          <w:sz w:val="24"/>
          <w:szCs w:val="24"/>
          <w:vertAlign w:val="baseline"/>
        </w:rPr>
        <w:t> 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možnosti začlenění databáze podpořených osob z ESF a související funkcionality do tehdy připravovaného MS2014+ ještě před vyhlášením veřejné zakázky na MS2014+ v srpnu 2012. </w:t>
      </w:r>
      <w:r w:rsidR="0093534A" w:rsidRPr="002338F1">
        <w:rPr>
          <w:rFonts w:cstheme="minorHAnsi"/>
          <w:color w:val="000000"/>
          <w:sz w:val="24"/>
          <w:szCs w:val="24"/>
          <w:vertAlign w:val="baseline"/>
        </w:rPr>
        <w:t xml:space="preserve">Tato možnost byla ze strany MMR definitivně zamítnuta v srpnu 2013 z důvodu zadání zakázky a uzavření smlouvy na MS2014+. </w:t>
      </w:r>
      <w:r w:rsidR="00E77B7E" w:rsidRPr="002338F1">
        <w:rPr>
          <w:rFonts w:cstheme="minorHAnsi"/>
          <w:color w:val="000000"/>
          <w:sz w:val="24"/>
          <w:szCs w:val="24"/>
          <w:vertAlign w:val="baseline"/>
        </w:rPr>
        <w:t>Dalším důvodem proti integraci do MS2014+ bylo</w:t>
      </w:r>
      <w:r w:rsidR="00206805" w:rsidRPr="002338F1">
        <w:rPr>
          <w:rFonts w:cstheme="minorHAnsi"/>
          <w:color w:val="000000"/>
          <w:sz w:val="24"/>
          <w:szCs w:val="24"/>
          <w:vertAlign w:val="baseline"/>
        </w:rPr>
        <w:t xml:space="preserve">, že databáze </w:t>
      </w:r>
      <w:r w:rsidR="00FC3229" w:rsidRPr="002338F1">
        <w:rPr>
          <w:rFonts w:cstheme="minorHAnsi"/>
          <w:color w:val="000000"/>
          <w:sz w:val="24"/>
          <w:szCs w:val="24"/>
          <w:vertAlign w:val="baseline"/>
        </w:rPr>
        <w:t xml:space="preserve">osob </w:t>
      </w:r>
      <w:r w:rsidR="00206805" w:rsidRPr="002338F1">
        <w:rPr>
          <w:rFonts w:cstheme="minorHAnsi"/>
          <w:color w:val="000000"/>
          <w:sz w:val="24"/>
          <w:szCs w:val="24"/>
          <w:vertAlign w:val="baseline"/>
        </w:rPr>
        <w:t xml:space="preserve">podpořených z ESF se netýká všech operačních programů. </w:t>
      </w:r>
      <w:r w:rsidR="00DE2AAF" w:rsidRPr="002338F1">
        <w:rPr>
          <w:rFonts w:cstheme="minorHAnsi"/>
          <w:color w:val="000000"/>
          <w:sz w:val="24"/>
          <w:szCs w:val="24"/>
          <w:vertAlign w:val="baseline"/>
        </w:rPr>
        <w:t xml:space="preserve">V příloze č. 1 </w:t>
      </w:r>
      <w:r w:rsidR="00AA0B0C">
        <w:rPr>
          <w:rFonts w:cstheme="minorHAnsi"/>
          <w:color w:val="000000"/>
          <w:sz w:val="24"/>
          <w:szCs w:val="24"/>
          <w:vertAlign w:val="baseline"/>
        </w:rPr>
        <w:t xml:space="preserve">tohoto </w:t>
      </w:r>
      <w:r w:rsidR="00DE2AAF" w:rsidRPr="002338F1">
        <w:rPr>
          <w:rFonts w:cstheme="minorHAnsi"/>
          <w:color w:val="000000"/>
          <w:sz w:val="24"/>
          <w:szCs w:val="24"/>
          <w:vertAlign w:val="baseline"/>
        </w:rPr>
        <w:t xml:space="preserve">kontrolního závěru </w:t>
      </w:r>
      <w:r w:rsidR="0026283B" w:rsidRPr="002338F1">
        <w:rPr>
          <w:rFonts w:cstheme="minorHAnsi"/>
          <w:color w:val="000000"/>
          <w:sz w:val="24"/>
          <w:szCs w:val="24"/>
          <w:vertAlign w:val="baseline"/>
        </w:rPr>
        <w:t xml:space="preserve">je </w:t>
      </w:r>
      <w:r w:rsidR="00DE2AAF" w:rsidRPr="002338F1">
        <w:rPr>
          <w:rFonts w:cstheme="minorHAnsi"/>
          <w:color w:val="000000"/>
          <w:sz w:val="24"/>
          <w:szCs w:val="24"/>
          <w:vertAlign w:val="baseline"/>
        </w:rPr>
        <w:t>uvedena soustava vazeb MS2014+ na externí informační systémy včetně IS ESF.</w:t>
      </w:r>
      <w:r w:rsidR="00206805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</w:p>
    <w:p w14:paraId="5E62E2B8" w14:textId="0176E2A5" w:rsidR="00911579" w:rsidRPr="002338F1" w:rsidRDefault="004914B7" w:rsidP="00FE613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V přípravné fázi zadalo MPSV </w:t>
      </w:r>
      <w:r w:rsidR="00FC3229" w:rsidRPr="002338F1">
        <w:rPr>
          <w:rFonts w:cstheme="minorHAnsi"/>
          <w:color w:val="000000"/>
          <w:sz w:val="24"/>
          <w:szCs w:val="24"/>
          <w:vertAlign w:val="baseline"/>
        </w:rPr>
        <w:t xml:space="preserve">externí společnosti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provedení evaluace</w:t>
      </w:r>
      <w:r w:rsidRPr="002338F1">
        <w:rPr>
          <w:rStyle w:val="Znakapoznpodarou"/>
          <w:color w:val="000000"/>
          <w:sz w:val="24"/>
          <w:szCs w:val="24"/>
        </w:rPr>
        <w:footnoteReference w:id="15"/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, na jejímž základě </w:t>
      </w:r>
      <w:r w:rsidR="00641F73" w:rsidRPr="002338F1">
        <w:rPr>
          <w:rFonts w:cstheme="minorHAnsi"/>
          <w:color w:val="000000"/>
          <w:sz w:val="24"/>
          <w:szCs w:val="24"/>
          <w:vertAlign w:val="baseline"/>
        </w:rPr>
        <w:t>byl definován</w:t>
      </w:r>
      <w:r w:rsidR="00DE16A9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641F73" w:rsidRPr="002338F1">
        <w:rPr>
          <w:rFonts w:cstheme="minorHAnsi"/>
          <w:color w:val="000000"/>
          <w:sz w:val="24"/>
          <w:szCs w:val="24"/>
          <w:vertAlign w:val="baseline"/>
        </w:rPr>
        <w:t>rozsah dat o podpořených osobách včetně potřebnosti implementovat elektronická rozhran</w:t>
      </w:r>
      <w:r w:rsidR="00F03918" w:rsidRPr="002338F1">
        <w:rPr>
          <w:rFonts w:cstheme="minorHAnsi"/>
          <w:color w:val="000000"/>
          <w:sz w:val="24"/>
          <w:szCs w:val="24"/>
          <w:vertAlign w:val="baseline"/>
        </w:rPr>
        <w:t>í pro ztotožnění podpořených osob a rozhraní s budovaným MS2014+</w:t>
      </w:r>
      <w:r w:rsidR="00641F73" w:rsidRPr="002338F1">
        <w:rPr>
          <w:rFonts w:cstheme="minorHAnsi"/>
          <w:color w:val="000000"/>
          <w:sz w:val="24"/>
          <w:szCs w:val="24"/>
          <w:vertAlign w:val="baseline"/>
        </w:rPr>
        <w:t>.</w:t>
      </w:r>
    </w:p>
    <w:p w14:paraId="0E9D1080" w14:textId="0A619773" w:rsidR="00A97762" w:rsidRPr="002338F1" w:rsidRDefault="00556FFD" w:rsidP="00FE613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MPSV uzavřelo </w:t>
      </w:r>
      <w:r w:rsidR="00C26458" w:rsidRPr="002338F1">
        <w:rPr>
          <w:rFonts w:cstheme="minorHAnsi"/>
          <w:color w:val="000000"/>
          <w:sz w:val="24"/>
          <w:szCs w:val="24"/>
          <w:vertAlign w:val="baseline"/>
        </w:rPr>
        <w:t>dne 27. 4. 2015 smlouvu na zajištění vytvoření, provozu a rozvoje IS</w:t>
      </w:r>
      <w:r w:rsidR="00A34E27" w:rsidRPr="002338F1">
        <w:rPr>
          <w:rFonts w:cstheme="minorHAnsi"/>
          <w:color w:val="000000"/>
          <w:sz w:val="24"/>
          <w:szCs w:val="24"/>
          <w:vertAlign w:val="baseline"/>
        </w:rPr>
        <w:t> </w:t>
      </w:r>
      <w:r w:rsidR="00C26458" w:rsidRPr="002338F1">
        <w:rPr>
          <w:rFonts w:cstheme="minorHAnsi"/>
          <w:color w:val="000000"/>
          <w:sz w:val="24"/>
          <w:szCs w:val="24"/>
          <w:vertAlign w:val="baseline"/>
        </w:rPr>
        <w:t xml:space="preserve">ESF. Smlouva zahrnuje úvodní analýzy, vytvoření návrhu i následné vytvoření, dodání a zprovoznění systému včetně souvisejících činností. Dále je obsahem smlouvy zajištění služeb souvisejících s provozem jako jsou správa, uživatelská podpora, systémová integrace, další rozvoj systému. Dne 12. 7. 2021 vyhlásilo MPSV nadlimitní veřejnou zakázku v otevřeném řízení na zajištění </w:t>
      </w:r>
      <w:r w:rsidR="00EB59D8" w:rsidRPr="002338F1">
        <w:rPr>
          <w:rFonts w:cstheme="minorHAnsi"/>
          <w:color w:val="000000"/>
          <w:sz w:val="24"/>
          <w:szCs w:val="24"/>
          <w:vertAlign w:val="baseline"/>
        </w:rPr>
        <w:t xml:space="preserve">dalšího </w:t>
      </w:r>
      <w:r w:rsidR="00C26458" w:rsidRPr="002338F1">
        <w:rPr>
          <w:rFonts w:cstheme="minorHAnsi"/>
          <w:color w:val="000000"/>
          <w:sz w:val="24"/>
          <w:szCs w:val="24"/>
          <w:vertAlign w:val="baseline"/>
        </w:rPr>
        <w:t>provozu a rozvoje IS ESF s</w:t>
      </w:r>
      <w:r w:rsidR="00EB59D8" w:rsidRPr="002338F1">
        <w:rPr>
          <w:rFonts w:cstheme="minorHAnsi"/>
          <w:color w:val="000000"/>
          <w:sz w:val="24"/>
          <w:szCs w:val="24"/>
          <w:vertAlign w:val="baseline"/>
        </w:rPr>
        <w:t>e</w:t>
      </w:r>
      <w:r w:rsidR="00AA0B0C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C26458" w:rsidRPr="002338F1">
        <w:rPr>
          <w:rFonts w:cstheme="minorHAnsi"/>
          <w:color w:val="000000"/>
          <w:sz w:val="24"/>
          <w:szCs w:val="24"/>
          <w:vertAlign w:val="baseline"/>
        </w:rPr>
        <w:t xml:space="preserve">lhůtou pro podání nabídek do 3. 12. 2021. </w:t>
      </w:r>
    </w:p>
    <w:p w14:paraId="26006CF5" w14:textId="73E67459" w:rsidR="00415297" w:rsidRPr="002338F1" w:rsidRDefault="00121A74" w:rsidP="00F263BD">
      <w:pPr>
        <w:pStyle w:val="Nadpis2"/>
        <w:spacing w:before="360" w:after="240"/>
        <w:ind w:left="425" w:hanging="357"/>
      </w:pPr>
      <w:r w:rsidRPr="002338F1">
        <w:t>Soulad údajů v IS ESF s právními předpisy</w:t>
      </w:r>
    </w:p>
    <w:p w14:paraId="32F775A8" w14:textId="424E9400" w:rsidR="00810593" w:rsidRPr="002338F1" w:rsidRDefault="00A34E27" w:rsidP="00FE613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Údaje, které má IS ESF obsahovat vycházel</w:t>
      </w:r>
      <w:r w:rsidR="00DF2460" w:rsidRPr="002338F1">
        <w:rPr>
          <w:rFonts w:cstheme="minorHAnsi"/>
          <w:color w:val="000000"/>
          <w:sz w:val="24"/>
          <w:szCs w:val="24"/>
          <w:vertAlign w:val="baseline"/>
        </w:rPr>
        <w:t>y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především z</w:t>
      </w:r>
      <w:r w:rsidR="000D5D40">
        <w:rPr>
          <w:rFonts w:cstheme="minorHAnsi"/>
          <w:color w:val="000000"/>
          <w:sz w:val="24"/>
          <w:szCs w:val="24"/>
          <w:vertAlign w:val="baseline"/>
        </w:rPr>
        <w:t> 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přílohy</w:t>
      </w:r>
      <w:r w:rsidR="000D5D40">
        <w:rPr>
          <w:rFonts w:cstheme="minorHAnsi"/>
          <w:color w:val="000000"/>
          <w:sz w:val="24"/>
          <w:szCs w:val="24"/>
          <w:vertAlign w:val="baseline"/>
        </w:rPr>
        <w:t xml:space="preserve"> č.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 I nařízení o ESF. Relevantní byly dále v</w:t>
      </w:r>
      <w:r w:rsidR="000D5D40">
        <w:rPr>
          <w:rFonts w:cstheme="minorHAnsi"/>
          <w:color w:val="000000"/>
          <w:sz w:val="24"/>
          <w:szCs w:val="24"/>
          <w:vertAlign w:val="baseline"/>
        </w:rPr>
        <w:t> 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příloze</w:t>
      </w:r>
      <w:r w:rsidR="000D5D40">
        <w:rPr>
          <w:rFonts w:cstheme="minorHAnsi"/>
          <w:color w:val="000000"/>
          <w:sz w:val="24"/>
          <w:szCs w:val="24"/>
          <w:vertAlign w:val="baseline"/>
        </w:rPr>
        <w:t xml:space="preserve"> č.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 II nařízení o ESF uvedené společné ukazatele výsledků pro </w:t>
      </w:r>
      <w:r w:rsidRPr="00AC4933">
        <w:rPr>
          <w:rFonts w:cstheme="minorHAnsi"/>
          <w:i/>
          <w:color w:val="000000"/>
          <w:sz w:val="24"/>
          <w:szCs w:val="24"/>
          <w:vertAlign w:val="baseline"/>
        </w:rPr>
        <w:t>Iniciativu na podporu zaměstnanosti mladých lidí</w:t>
      </w:r>
      <w:r w:rsidRPr="002338F1">
        <w:rPr>
          <w:rStyle w:val="Znakapoznpodarou"/>
          <w:color w:val="000000"/>
          <w:sz w:val="24"/>
          <w:szCs w:val="24"/>
        </w:rPr>
        <w:footnoteReference w:id="16"/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. NKÚ ověřil, že MPSV </w:t>
      </w:r>
      <w:r w:rsidR="001A64D0" w:rsidRPr="002338F1">
        <w:rPr>
          <w:rFonts w:cstheme="minorHAnsi"/>
          <w:color w:val="000000"/>
          <w:sz w:val="24"/>
          <w:szCs w:val="24"/>
          <w:vertAlign w:val="baseline"/>
        </w:rPr>
        <w:t>nastavilo IS ESF pro sledování všech požadovaných údajů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.</w:t>
      </w:r>
      <w:r w:rsidR="00640F80" w:rsidRPr="002338F1">
        <w:rPr>
          <w:rFonts w:cstheme="minorHAnsi"/>
          <w:color w:val="000000"/>
          <w:sz w:val="24"/>
          <w:szCs w:val="24"/>
          <w:vertAlign w:val="baseline"/>
        </w:rPr>
        <w:t xml:space="preserve"> Současně IS ESF neobsahoval žádné údaje </w:t>
      </w:r>
      <w:r w:rsidR="00E31EAE" w:rsidRPr="002338F1">
        <w:rPr>
          <w:rFonts w:cstheme="minorHAnsi"/>
          <w:color w:val="000000"/>
          <w:sz w:val="24"/>
          <w:szCs w:val="24"/>
          <w:vertAlign w:val="baseline"/>
        </w:rPr>
        <w:t>kromě těch potřebných pro vykazování hodnot indikátorů či využití pro tvorbu evaluací.</w:t>
      </w:r>
    </w:p>
    <w:p w14:paraId="2E4B993A" w14:textId="21371EAE" w:rsidR="00D67AC0" w:rsidRPr="002338F1" w:rsidRDefault="00D67AC0" w:rsidP="00CB42C9">
      <w:pPr>
        <w:pStyle w:val="Nadpis2"/>
      </w:pPr>
      <w:bookmarkStart w:id="1" w:name="_Hlk96608437"/>
      <w:r w:rsidRPr="002338F1">
        <w:lastRenderedPageBreak/>
        <w:t>Kvalita a přesnost dat</w:t>
      </w:r>
      <w:r w:rsidR="00AD4359" w:rsidRPr="002338F1">
        <w:t xml:space="preserve"> v IS ESF a jejich kontrola</w:t>
      </w:r>
    </w:p>
    <w:p w14:paraId="6EB9770B" w14:textId="5746A55E" w:rsidR="00D06E34" w:rsidRPr="002338F1" w:rsidRDefault="006D3D3F" w:rsidP="00D06E34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>
        <w:rPr>
          <w:rFonts w:cstheme="minorHAnsi"/>
          <w:sz w:val="24"/>
          <w:szCs w:val="24"/>
          <w:vertAlign w:val="baseline"/>
        </w:rPr>
        <w:t>P</w:t>
      </w:r>
      <w:r w:rsidR="00090D93" w:rsidRPr="002338F1">
        <w:rPr>
          <w:rFonts w:cstheme="minorHAnsi"/>
          <w:sz w:val="24"/>
          <w:szCs w:val="24"/>
          <w:vertAlign w:val="baseline"/>
        </w:rPr>
        <w:t>oskytnuté datové sestavy</w:t>
      </w:r>
      <w:r w:rsidRPr="006D3D3F">
        <w:rPr>
          <w:rFonts w:cstheme="minorHAnsi"/>
          <w:sz w:val="24"/>
          <w:szCs w:val="24"/>
          <w:vertAlign w:val="baseline"/>
        </w:rPr>
        <w:t xml:space="preserve"> </w:t>
      </w:r>
      <w:r w:rsidRPr="002338F1">
        <w:rPr>
          <w:rFonts w:cstheme="minorHAnsi"/>
          <w:sz w:val="24"/>
          <w:szCs w:val="24"/>
          <w:vertAlign w:val="baseline"/>
        </w:rPr>
        <w:t>podrobil</w:t>
      </w:r>
      <w:r w:rsidR="009A5167" w:rsidRPr="009A5167">
        <w:rPr>
          <w:rFonts w:cstheme="minorHAnsi"/>
          <w:sz w:val="24"/>
          <w:szCs w:val="24"/>
          <w:vertAlign w:val="baseline"/>
        </w:rPr>
        <w:t xml:space="preserve"> </w:t>
      </w:r>
      <w:r w:rsidRPr="002338F1">
        <w:rPr>
          <w:rFonts w:cstheme="minorHAnsi"/>
          <w:sz w:val="24"/>
          <w:szCs w:val="24"/>
          <w:vertAlign w:val="baseline"/>
        </w:rPr>
        <w:t xml:space="preserve">NKÚ </w:t>
      </w:r>
      <w:r w:rsidR="009A5167" w:rsidRPr="002338F1">
        <w:rPr>
          <w:rFonts w:cstheme="minorHAnsi"/>
          <w:sz w:val="24"/>
          <w:szCs w:val="24"/>
          <w:vertAlign w:val="baseline"/>
        </w:rPr>
        <w:t>analýze</w:t>
      </w:r>
      <w:r w:rsidR="001F1841" w:rsidRPr="002338F1">
        <w:rPr>
          <w:rFonts w:cstheme="minorHAnsi"/>
          <w:sz w:val="24"/>
          <w:szCs w:val="24"/>
          <w:vertAlign w:val="baseline"/>
        </w:rPr>
        <w:t>, na jejímž základě definoval rizikové oblasti</w:t>
      </w:r>
      <w:r w:rsidR="00C27471" w:rsidRPr="002338F1">
        <w:rPr>
          <w:rStyle w:val="Znakapoznpodarou"/>
          <w:sz w:val="24"/>
          <w:szCs w:val="24"/>
        </w:rPr>
        <w:footnoteReference w:id="17"/>
      </w:r>
      <w:r w:rsidR="001F1841" w:rsidRPr="002338F1">
        <w:rPr>
          <w:rFonts w:cstheme="minorHAnsi"/>
          <w:sz w:val="24"/>
          <w:szCs w:val="24"/>
          <w:vertAlign w:val="baseline"/>
        </w:rPr>
        <w:t xml:space="preserve"> a provedl jejich kontrolu. </w:t>
      </w:r>
      <w:r w:rsidR="00D70E43" w:rsidRPr="002338F1">
        <w:rPr>
          <w:rFonts w:cstheme="minorHAnsi"/>
          <w:sz w:val="24"/>
          <w:szCs w:val="24"/>
          <w:vertAlign w:val="baseline"/>
        </w:rPr>
        <w:t>Dále byly vytipovány výzvy a</w:t>
      </w:r>
      <w:r>
        <w:rPr>
          <w:rFonts w:cstheme="minorHAnsi"/>
          <w:sz w:val="24"/>
          <w:szCs w:val="24"/>
          <w:vertAlign w:val="baseline"/>
        </w:rPr>
        <w:t> </w:t>
      </w:r>
      <w:r w:rsidR="00D70E43" w:rsidRPr="002338F1">
        <w:rPr>
          <w:rFonts w:cstheme="minorHAnsi"/>
          <w:sz w:val="24"/>
          <w:szCs w:val="24"/>
          <w:vertAlign w:val="baseline"/>
        </w:rPr>
        <w:t>projekty, které jsou zaměřeny na určité věkové skupiny</w:t>
      </w:r>
      <w:r w:rsidR="00C27471" w:rsidRPr="002338F1">
        <w:rPr>
          <w:rStyle w:val="Znakapoznpodarou"/>
          <w:sz w:val="24"/>
          <w:szCs w:val="24"/>
        </w:rPr>
        <w:footnoteReference w:id="18"/>
      </w:r>
      <w:r w:rsidR="00865701">
        <w:rPr>
          <w:rFonts w:cstheme="minorHAnsi"/>
          <w:sz w:val="24"/>
          <w:szCs w:val="24"/>
          <w:vertAlign w:val="baseline"/>
        </w:rPr>
        <w:t>,</w:t>
      </w:r>
      <w:r w:rsidR="00D70E43" w:rsidRPr="002338F1">
        <w:rPr>
          <w:rFonts w:cstheme="minorHAnsi"/>
          <w:sz w:val="24"/>
          <w:szCs w:val="24"/>
          <w:vertAlign w:val="baseline"/>
        </w:rPr>
        <w:t xml:space="preserve"> s cílem ověřit, zda se v těchto výzvách a projektech nalézají osoby, které nesplňují kritérium věku pro účast. </w:t>
      </w:r>
      <w:r w:rsidR="00FD6618" w:rsidRPr="002338F1">
        <w:rPr>
          <w:rFonts w:cstheme="minorHAnsi"/>
          <w:color w:val="000000"/>
          <w:sz w:val="24"/>
          <w:szCs w:val="24"/>
          <w:vertAlign w:val="baseline"/>
        </w:rPr>
        <w:t xml:space="preserve">V datových sestavách byly nalezeny nedostatky, ale </w:t>
      </w:r>
      <w:r w:rsidR="00694F70" w:rsidRPr="002338F1">
        <w:rPr>
          <w:rFonts w:cstheme="minorHAnsi"/>
          <w:color w:val="000000"/>
          <w:sz w:val="24"/>
          <w:szCs w:val="24"/>
          <w:vertAlign w:val="baseline"/>
        </w:rPr>
        <w:t xml:space="preserve">jejich výskyt </w:t>
      </w:r>
      <w:r w:rsidR="00EB59D8" w:rsidRPr="002338F1">
        <w:rPr>
          <w:rFonts w:cstheme="minorHAnsi"/>
          <w:color w:val="000000"/>
          <w:sz w:val="24"/>
          <w:szCs w:val="24"/>
          <w:vertAlign w:val="baseline"/>
        </w:rPr>
        <w:t>byl</w:t>
      </w:r>
      <w:r w:rsidR="00FD6618" w:rsidRPr="002338F1">
        <w:rPr>
          <w:rFonts w:cstheme="minorHAnsi"/>
          <w:color w:val="000000"/>
          <w:sz w:val="24"/>
          <w:szCs w:val="24"/>
          <w:vertAlign w:val="baseline"/>
        </w:rPr>
        <w:t xml:space="preserve"> pod</w:t>
      </w:r>
      <w:r w:rsidR="00694F70" w:rsidRPr="002338F1">
        <w:rPr>
          <w:rFonts w:cstheme="minorHAnsi"/>
          <w:color w:val="000000"/>
          <w:sz w:val="24"/>
          <w:szCs w:val="24"/>
          <w:vertAlign w:val="baseline"/>
        </w:rPr>
        <w:t xml:space="preserve"> hladinou</w:t>
      </w:r>
      <w:r w:rsidR="00FD6618" w:rsidRPr="002338F1">
        <w:rPr>
          <w:rFonts w:cstheme="minorHAnsi"/>
          <w:color w:val="000000"/>
          <w:sz w:val="24"/>
          <w:szCs w:val="24"/>
          <w:vertAlign w:val="baseline"/>
        </w:rPr>
        <w:t xml:space="preserve"> statistické významnosti.</w:t>
      </w:r>
      <w:r w:rsidR="007710B2" w:rsidRPr="002338F1">
        <w:rPr>
          <w:rFonts w:cstheme="minorHAnsi"/>
          <w:color w:val="000000"/>
          <w:sz w:val="24"/>
          <w:szCs w:val="24"/>
          <w:vertAlign w:val="baseline"/>
        </w:rPr>
        <w:t xml:space="preserve"> Jednalo se např. </w:t>
      </w:r>
      <w:r w:rsidR="00457073" w:rsidRPr="002338F1">
        <w:rPr>
          <w:rFonts w:cstheme="minorHAnsi"/>
          <w:color w:val="000000"/>
          <w:sz w:val="24"/>
          <w:szCs w:val="24"/>
          <w:vertAlign w:val="baseline"/>
        </w:rPr>
        <w:t xml:space="preserve">o </w:t>
      </w:r>
      <w:r w:rsidR="00BF17AB" w:rsidRPr="002338F1">
        <w:rPr>
          <w:rFonts w:cstheme="minorHAnsi"/>
          <w:color w:val="000000"/>
          <w:sz w:val="24"/>
          <w:szCs w:val="24"/>
          <w:vertAlign w:val="baseline"/>
        </w:rPr>
        <w:t xml:space="preserve">osoby s chybně uvedeným pohlavím </w:t>
      </w:r>
      <w:r w:rsidR="004520E8" w:rsidRPr="002338F1">
        <w:rPr>
          <w:rFonts w:cstheme="minorHAnsi"/>
          <w:color w:val="000000"/>
          <w:sz w:val="24"/>
          <w:szCs w:val="24"/>
          <w:vertAlign w:val="baseline"/>
        </w:rPr>
        <w:t>(u jedné osoby bylo v různých projektech vyplněno pohlaví muž i žena)</w:t>
      </w:r>
      <w:r w:rsidR="00BF17AB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4520E8" w:rsidRPr="002338F1">
        <w:rPr>
          <w:rFonts w:cstheme="minorHAnsi"/>
          <w:color w:val="000000"/>
          <w:sz w:val="24"/>
          <w:szCs w:val="24"/>
          <w:vertAlign w:val="baseline"/>
        </w:rPr>
        <w:t>a</w:t>
      </w:r>
      <w:r w:rsidR="0041139B">
        <w:rPr>
          <w:rFonts w:cstheme="minorHAnsi"/>
          <w:color w:val="000000"/>
          <w:sz w:val="24"/>
          <w:szCs w:val="24"/>
          <w:vertAlign w:val="baseline"/>
        </w:rPr>
        <w:t> </w:t>
      </w:r>
      <w:r w:rsidR="00BF17AB" w:rsidRPr="002338F1">
        <w:rPr>
          <w:rFonts w:cstheme="minorHAnsi"/>
          <w:color w:val="000000"/>
          <w:sz w:val="24"/>
          <w:szCs w:val="24"/>
          <w:vertAlign w:val="baseline"/>
        </w:rPr>
        <w:t>věkem</w:t>
      </w:r>
      <w:r w:rsidR="004520E8" w:rsidRPr="002338F1">
        <w:rPr>
          <w:rFonts w:cstheme="minorHAnsi"/>
          <w:color w:val="000000"/>
          <w:sz w:val="24"/>
          <w:szCs w:val="24"/>
          <w:vertAlign w:val="baseline"/>
        </w:rPr>
        <w:t xml:space="preserve"> (v projektech </w:t>
      </w:r>
      <w:r w:rsidR="007848D2" w:rsidRPr="002338F1">
        <w:rPr>
          <w:rFonts w:cstheme="minorHAnsi"/>
          <w:color w:val="000000"/>
          <w:sz w:val="24"/>
          <w:szCs w:val="24"/>
          <w:vertAlign w:val="baseline"/>
        </w:rPr>
        <w:t>zaměřených na podporu zaměstnanců se vyskytovaly osoby s věkem 0</w:t>
      </w:r>
      <w:r w:rsidR="0041139B">
        <w:rPr>
          <w:rFonts w:cstheme="minorHAnsi"/>
          <w:color w:val="000000"/>
          <w:sz w:val="24"/>
          <w:szCs w:val="24"/>
          <w:vertAlign w:val="baseline"/>
        </w:rPr>
        <w:t> </w:t>
      </w:r>
      <w:r w:rsidR="007848D2" w:rsidRPr="002338F1">
        <w:rPr>
          <w:rFonts w:cstheme="minorHAnsi"/>
          <w:color w:val="000000"/>
          <w:sz w:val="24"/>
          <w:szCs w:val="24"/>
          <w:vertAlign w:val="baseline"/>
        </w:rPr>
        <w:t>let či 1 rok).</w:t>
      </w:r>
    </w:p>
    <w:p w14:paraId="2B7A3A80" w14:textId="6DA62820" w:rsidR="00B90E10" w:rsidRPr="002338F1" w:rsidRDefault="00D50DC7" w:rsidP="00D06E34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sz w:val="24"/>
          <w:szCs w:val="24"/>
          <w:vertAlign w:val="baseline"/>
        </w:rPr>
        <w:t>NKÚ kontrolou datových sestav zjistil, že do projekt</w:t>
      </w:r>
      <w:r w:rsidR="00EB59D8" w:rsidRPr="002338F1">
        <w:rPr>
          <w:rFonts w:cstheme="minorHAnsi"/>
          <w:sz w:val="24"/>
          <w:szCs w:val="24"/>
          <w:vertAlign w:val="baseline"/>
        </w:rPr>
        <w:t>ů</w:t>
      </w:r>
      <w:r w:rsidR="00F96B8A" w:rsidRPr="002338F1">
        <w:rPr>
          <w:rFonts w:cstheme="minorHAnsi"/>
          <w:sz w:val="24"/>
          <w:szCs w:val="24"/>
          <w:vertAlign w:val="baseline"/>
        </w:rPr>
        <w:t>,</w:t>
      </w:r>
      <w:r w:rsidRPr="002338F1">
        <w:rPr>
          <w:rFonts w:cstheme="minorHAnsi"/>
          <w:sz w:val="24"/>
          <w:szCs w:val="24"/>
          <w:vertAlign w:val="baseline"/>
        </w:rPr>
        <w:t xml:space="preserve"> je</w:t>
      </w:r>
      <w:r w:rsidR="00EB59D8" w:rsidRPr="002338F1">
        <w:rPr>
          <w:rFonts w:cstheme="minorHAnsi"/>
          <w:sz w:val="24"/>
          <w:szCs w:val="24"/>
          <w:vertAlign w:val="baseline"/>
        </w:rPr>
        <w:t>jichž</w:t>
      </w:r>
      <w:r w:rsidRPr="002338F1">
        <w:rPr>
          <w:rFonts w:cstheme="minorHAnsi"/>
          <w:sz w:val="24"/>
          <w:szCs w:val="24"/>
          <w:vertAlign w:val="baseline"/>
        </w:rPr>
        <w:t xml:space="preserve"> cílovou skupinou byli lidé mladší 30 let</w:t>
      </w:r>
      <w:r w:rsidR="00EB59D8" w:rsidRPr="002338F1">
        <w:rPr>
          <w:rFonts w:cstheme="minorHAnsi"/>
          <w:sz w:val="24"/>
          <w:szCs w:val="24"/>
          <w:vertAlign w:val="baseline"/>
        </w:rPr>
        <w:t>,</w:t>
      </w:r>
      <w:r w:rsidRPr="002338F1">
        <w:rPr>
          <w:rFonts w:cstheme="minorHAnsi"/>
          <w:sz w:val="24"/>
          <w:szCs w:val="24"/>
          <w:vertAlign w:val="baseline"/>
        </w:rPr>
        <w:t xml:space="preserve"> vstoupil</w:t>
      </w:r>
      <w:r w:rsidR="008C59C3" w:rsidRPr="002338F1">
        <w:rPr>
          <w:rFonts w:cstheme="minorHAnsi"/>
          <w:sz w:val="24"/>
          <w:szCs w:val="24"/>
          <w:vertAlign w:val="baseline"/>
        </w:rPr>
        <w:t>y</w:t>
      </w:r>
      <w:r w:rsidRPr="002338F1">
        <w:rPr>
          <w:rFonts w:cstheme="minorHAnsi"/>
          <w:sz w:val="24"/>
          <w:szCs w:val="24"/>
          <w:vertAlign w:val="baseline"/>
        </w:rPr>
        <w:t xml:space="preserve"> </w:t>
      </w:r>
      <w:r w:rsidR="002E4077" w:rsidRPr="002338F1">
        <w:rPr>
          <w:rFonts w:cstheme="minorHAnsi"/>
          <w:sz w:val="24"/>
          <w:szCs w:val="24"/>
          <w:vertAlign w:val="baseline"/>
        </w:rPr>
        <w:t xml:space="preserve">i </w:t>
      </w:r>
      <w:r w:rsidR="008C59C3" w:rsidRPr="002338F1">
        <w:rPr>
          <w:rFonts w:cstheme="minorHAnsi"/>
          <w:sz w:val="24"/>
          <w:szCs w:val="24"/>
          <w:vertAlign w:val="baseline"/>
        </w:rPr>
        <w:t>dvě osoby</w:t>
      </w:r>
      <w:r w:rsidRPr="002338F1">
        <w:rPr>
          <w:rFonts w:cstheme="minorHAnsi"/>
          <w:sz w:val="24"/>
          <w:szCs w:val="24"/>
          <w:vertAlign w:val="baseline"/>
        </w:rPr>
        <w:t xml:space="preserve"> ve věku 30 let</w:t>
      </w:r>
      <w:r w:rsidR="002E4077" w:rsidRPr="002338F1">
        <w:rPr>
          <w:rFonts w:cstheme="minorHAnsi"/>
          <w:sz w:val="24"/>
          <w:szCs w:val="24"/>
          <w:vertAlign w:val="baseline"/>
        </w:rPr>
        <w:t>, které</w:t>
      </w:r>
      <w:r w:rsidRPr="002338F1">
        <w:rPr>
          <w:rFonts w:cstheme="minorHAnsi"/>
          <w:sz w:val="24"/>
          <w:szCs w:val="24"/>
          <w:vertAlign w:val="baseline"/>
        </w:rPr>
        <w:t xml:space="preserve"> na podporu</w:t>
      </w:r>
      <w:r w:rsidRPr="002338F1" w:rsidDel="002E4077">
        <w:rPr>
          <w:rFonts w:cstheme="minorHAnsi"/>
          <w:sz w:val="24"/>
          <w:szCs w:val="24"/>
          <w:vertAlign w:val="baseline"/>
        </w:rPr>
        <w:t xml:space="preserve"> </w:t>
      </w:r>
      <w:r w:rsidRPr="002338F1">
        <w:rPr>
          <w:rFonts w:cstheme="minorHAnsi"/>
          <w:sz w:val="24"/>
          <w:szCs w:val="24"/>
          <w:vertAlign w:val="baseline"/>
        </w:rPr>
        <w:t>neměl</w:t>
      </w:r>
      <w:r w:rsidR="008C59C3" w:rsidRPr="002338F1">
        <w:rPr>
          <w:rFonts w:cstheme="minorHAnsi"/>
          <w:sz w:val="24"/>
          <w:szCs w:val="24"/>
          <w:vertAlign w:val="baseline"/>
        </w:rPr>
        <w:t>y</w:t>
      </w:r>
      <w:r w:rsidRPr="002338F1">
        <w:rPr>
          <w:rFonts w:cstheme="minorHAnsi"/>
          <w:sz w:val="24"/>
          <w:szCs w:val="24"/>
          <w:vertAlign w:val="baseline"/>
        </w:rPr>
        <w:t xml:space="preserve"> nárok.</w:t>
      </w:r>
      <w:r w:rsidR="008C59C3" w:rsidRPr="002338F1">
        <w:rPr>
          <w:rFonts w:cstheme="minorHAnsi"/>
          <w:sz w:val="24"/>
          <w:szCs w:val="24"/>
          <w:vertAlign w:val="baseline"/>
        </w:rPr>
        <w:t xml:space="preserve"> Po upozornění NKÚ konstatovalo MPSV, že v případě těchto osob se jedná </w:t>
      </w:r>
      <w:r w:rsidR="00E84C54" w:rsidRPr="002338F1">
        <w:rPr>
          <w:rFonts w:cstheme="minorHAnsi"/>
          <w:sz w:val="24"/>
          <w:szCs w:val="24"/>
          <w:vertAlign w:val="baseline"/>
        </w:rPr>
        <w:t xml:space="preserve">o </w:t>
      </w:r>
      <w:r w:rsidR="008C59C3" w:rsidRPr="002338F1">
        <w:rPr>
          <w:rFonts w:cstheme="minorHAnsi"/>
          <w:sz w:val="24"/>
          <w:szCs w:val="24"/>
          <w:vertAlign w:val="baseline"/>
        </w:rPr>
        <w:t>nesrovnalost a</w:t>
      </w:r>
      <w:r w:rsidR="0041139B">
        <w:rPr>
          <w:rFonts w:cstheme="minorHAnsi"/>
          <w:sz w:val="24"/>
          <w:szCs w:val="24"/>
          <w:vertAlign w:val="baseline"/>
        </w:rPr>
        <w:t> </w:t>
      </w:r>
      <w:r w:rsidR="008C59C3" w:rsidRPr="002338F1">
        <w:rPr>
          <w:rFonts w:cstheme="minorHAnsi"/>
          <w:sz w:val="24"/>
          <w:szCs w:val="24"/>
          <w:vertAlign w:val="baseline"/>
        </w:rPr>
        <w:t>budou provedeny s tím související kroky</w:t>
      </w:r>
      <w:r w:rsidR="002E4077" w:rsidRPr="002338F1">
        <w:rPr>
          <w:rStyle w:val="Znakapoznpodarou"/>
          <w:sz w:val="24"/>
          <w:szCs w:val="24"/>
        </w:rPr>
        <w:footnoteReference w:id="19"/>
      </w:r>
      <w:r w:rsidR="008C59C3" w:rsidRPr="002338F1">
        <w:rPr>
          <w:rFonts w:cstheme="minorHAnsi"/>
          <w:sz w:val="24"/>
          <w:szCs w:val="24"/>
          <w:vertAlign w:val="baseline"/>
        </w:rPr>
        <w:t xml:space="preserve">. </w:t>
      </w:r>
    </w:p>
    <w:p w14:paraId="34EA89BA" w14:textId="4C42E615" w:rsidR="00CE3F8E" w:rsidRPr="002338F1" w:rsidRDefault="004700A1" w:rsidP="006C425E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sz w:val="24"/>
          <w:szCs w:val="24"/>
          <w:vertAlign w:val="baseline"/>
        </w:rPr>
      </w:pPr>
      <w:r w:rsidRPr="002338F1">
        <w:rPr>
          <w:rFonts w:cstheme="minorHAnsi"/>
          <w:sz w:val="24"/>
          <w:szCs w:val="24"/>
          <w:vertAlign w:val="baseline"/>
        </w:rPr>
        <w:t xml:space="preserve">NKÚ provedl porovnání dat obsažených v IS ESF a MS2014+ prostřednictvím srovnání hodnot monitorovacího indikátoru </w:t>
      </w:r>
      <w:r w:rsidRPr="002338F1">
        <w:rPr>
          <w:rFonts w:cstheme="minorHAnsi"/>
          <w:i/>
          <w:sz w:val="24"/>
          <w:szCs w:val="24"/>
          <w:vertAlign w:val="baseline"/>
        </w:rPr>
        <w:t>celkový počet účastníků</w:t>
      </w:r>
      <w:r w:rsidRPr="002338F1">
        <w:rPr>
          <w:rFonts w:cstheme="minorHAnsi"/>
          <w:sz w:val="24"/>
          <w:szCs w:val="24"/>
          <w:vertAlign w:val="baseline"/>
        </w:rPr>
        <w:t xml:space="preserve"> uvedených v datových sestavách vygenerovaných z obou informačních systémů.</w:t>
      </w:r>
      <w:r w:rsidR="007065B7" w:rsidRPr="002338F1">
        <w:rPr>
          <w:rFonts w:cstheme="minorHAnsi"/>
          <w:sz w:val="24"/>
          <w:szCs w:val="24"/>
          <w:vertAlign w:val="baseline"/>
        </w:rPr>
        <w:t xml:space="preserve"> Kontrolou NKÚ byla zjištěna shoda vykazovaných hodnot v 97,7 % případů</w:t>
      </w:r>
      <w:r w:rsidR="00301EB0" w:rsidRPr="002338F1">
        <w:rPr>
          <w:rFonts w:cstheme="minorHAnsi"/>
          <w:sz w:val="24"/>
          <w:szCs w:val="24"/>
          <w:vertAlign w:val="baseline"/>
        </w:rPr>
        <w:t xml:space="preserve">, což NKÚ považuje za </w:t>
      </w:r>
      <w:r w:rsidR="000410FB" w:rsidRPr="002338F1">
        <w:rPr>
          <w:rFonts w:cstheme="minorHAnsi"/>
          <w:sz w:val="24"/>
          <w:szCs w:val="24"/>
          <w:vertAlign w:val="baseline"/>
        </w:rPr>
        <w:t>dostatečné</w:t>
      </w:r>
      <w:r w:rsidR="007065B7" w:rsidRPr="002338F1">
        <w:rPr>
          <w:rFonts w:cstheme="minorHAnsi"/>
          <w:sz w:val="24"/>
          <w:szCs w:val="24"/>
          <w:vertAlign w:val="baseline"/>
        </w:rPr>
        <w:t>.</w:t>
      </w:r>
      <w:r w:rsidRPr="002338F1">
        <w:rPr>
          <w:rFonts w:cstheme="minorHAnsi"/>
          <w:sz w:val="24"/>
          <w:szCs w:val="24"/>
          <w:vertAlign w:val="baseline"/>
        </w:rPr>
        <w:t xml:space="preserve"> </w:t>
      </w:r>
      <w:r w:rsidR="00B531C8" w:rsidRPr="002338F1">
        <w:rPr>
          <w:rFonts w:cstheme="minorHAnsi"/>
          <w:sz w:val="24"/>
          <w:szCs w:val="24"/>
          <w:vertAlign w:val="baseline"/>
        </w:rPr>
        <w:t>Důvodem zjištěné odchylky ve výši 2,3 % je, že v</w:t>
      </w:r>
      <w:r w:rsidR="00CE3F8E" w:rsidRPr="002338F1">
        <w:rPr>
          <w:rFonts w:cstheme="minorHAnsi"/>
          <w:sz w:val="24"/>
          <w:szCs w:val="24"/>
          <w:vertAlign w:val="baseline"/>
        </w:rPr>
        <w:t> MS2014+ je v některých případech prováděna úprava hodnot monitorovacích indikátorů, a</w:t>
      </w:r>
      <w:r w:rsidR="00865701">
        <w:rPr>
          <w:rFonts w:cstheme="minorHAnsi"/>
          <w:sz w:val="24"/>
          <w:szCs w:val="24"/>
          <w:vertAlign w:val="baseline"/>
        </w:rPr>
        <w:t xml:space="preserve">niž </w:t>
      </w:r>
      <w:r w:rsidR="00CE3F8E" w:rsidRPr="002338F1">
        <w:rPr>
          <w:rFonts w:cstheme="minorHAnsi"/>
          <w:sz w:val="24"/>
          <w:szCs w:val="24"/>
          <w:vertAlign w:val="baseline"/>
        </w:rPr>
        <w:t>by došlo k jejímu zohlednění v IS ESF.</w:t>
      </w:r>
    </w:p>
    <w:p w14:paraId="240D9662" w14:textId="31F37107" w:rsidR="00541990" w:rsidRPr="002338F1" w:rsidRDefault="00541990" w:rsidP="00541990">
      <w:pPr>
        <w:pStyle w:val="BVIfnrCharChar"/>
        <w:spacing w:before="120" w:line="240" w:lineRule="auto"/>
        <w:jc w:val="both"/>
        <w:rPr>
          <w:rFonts w:cstheme="minorHAnsi"/>
          <w:b/>
          <w:color w:val="C00000"/>
          <w:sz w:val="24"/>
          <w:szCs w:val="24"/>
          <w:vertAlign w:val="baseline"/>
        </w:rPr>
      </w:pP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>→ MPSV nedisponuje veškerými údaji o podpořených osobách stanovených v nařízení o ESF</w:t>
      </w:r>
      <w:r w:rsidR="00B07B92" w:rsidRPr="002338F1">
        <w:rPr>
          <w:rFonts w:cstheme="minorHAnsi"/>
          <w:b/>
          <w:color w:val="C00000"/>
          <w:sz w:val="24"/>
          <w:szCs w:val="24"/>
          <w:vertAlign w:val="baseline"/>
        </w:rPr>
        <w:t>.</w:t>
      </w:r>
    </w:p>
    <w:p w14:paraId="79FBAAA9" w14:textId="2EE91D16" w:rsidR="00541990" w:rsidRPr="002338F1" w:rsidRDefault="00515D5A" w:rsidP="00541990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IS ESF je nastaven </w:t>
      </w:r>
      <w:r w:rsidR="00D06E34" w:rsidRPr="002338F1">
        <w:rPr>
          <w:rFonts w:cstheme="minorHAnsi"/>
          <w:color w:val="000000"/>
          <w:sz w:val="24"/>
          <w:szCs w:val="24"/>
          <w:vertAlign w:val="baseline"/>
        </w:rPr>
        <w:t xml:space="preserve">ke sledování všech požadovaných údajů </w:t>
      </w:r>
      <w:r w:rsidR="00281936" w:rsidRPr="002338F1">
        <w:rPr>
          <w:rFonts w:cstheme="minorHAnsi"/>
          <w:color w:val="000000"/>
          <w:sz w:val="24"/>
          <w:szCs w:val="24"/>
          <w:vertAlign w:val="baseline"/>
        </w:rPr>
        <w:t>stanovených v nařízení o ESF</w:t>
      </w:r>
      <w:r w:rsidR="001217FD" w:rsidRPr="002338F1">
        <w:rPr>
          <w:rFonts w:cstheme="minorHAnsi"/>
          <w:color w:val="000000"/>
          <w:sz w:val="24"/>
          <w:szCs w:val="24"/>
          <w:vertAlign w:val="baseline"/>
        </w:rPr>
        <w:t>.</w:t>
      </w:r>
      <w:r w:rsidR="008A41F6" w:rsidRPr="002338F1">
        <w:rPr>
          <w:rFonts w:cstheme="minorHAnsi"/>
          <w:color w:val="000000"/>
          <w:sz w:val="24"/>
          <w:szCs w:val="24"/>
          <w:vertAlign w:val="baseline"/>
        </w:rPr>
        <w:t xml:space="preserve"> NKÚ </w:t>
      </w:r>
      <w:r w:rsidR="005C1A12" w:rsidRPr="002338F1">
        <w:rPr>
          <w:rFonts w:cstheme="minorHAnsi"/>
          <w:color w:val="000000"/>
          <w:sz w:val="24"/>
          <w:szCs w:val="24"/>
          <w:vertAlign w:val="baseline"/>
        </w:rPr>
        <w:t>zjistil</w:t>
      </w:r>
      <w:r w:rsidR="008A41F6" w:rsidRPr="002338F1">
        <w:rPr>
          <w:rFonts w:cstheme="minorHAnsi"/>
          <w:color w:val="000000"/>
          <w:sz w:val="24"/>
          <w:szCs w:val="24"/>
          <w:vertAlign w:val="baseline"/>
        </w:rPr>
        <w:t xml:space="preserve">, že </w:t>
      </w:r>
      <w:r w:rsidR="00B531C8" w:rsidRPr="002338F1">
        <w:rPr>
          <w:rFonts w:cstheme="minorHAnsi"/>
          <w:color w:val="000000"/>
          <w:sz w:val="24"/>
          <w:szCs w:val="24"/>
          <w:vertAlign w:val="baseline"/>
        </w:rPr>
        <w:t xml:space="preserve">v </w:t>
      </w:r>
      <w:r w:rsidR="008A41F6" w:rsidRPr="002338F1">
        <w:rPr>
          <w:rFonts w:cstheme="minorHAnsi"/>
          <w:color w:val="000000"/>
          <w:sz w:val="24"/>
          <w:szCs w:val="24"/>
          <w:vertAlign w:val="baseline"/>
        </w:rPr>
        <w:t>sestavách vygenerovaných z IS ESF nejsou vyplněny veškeré požadované charakteristiky jednotlivých podpořených osob.</w:t>
      </w:r>
      <w:r w:rsidR="005C1A12" w:rsidRPr="002338F1">
        <w:rPr>
          <w:rFonts w:cstheme="minorHAnsi"/>
          <w:color w:val="000000"/>
          <w:sz w:val="24"/>
          <w:szCs w:val="24"/>
          <w:vertAlign w:val="baseline"/>
        </w:rPr>
        <w:t xml:space="preserve"> NKÚ ověřil vyplnění hodnoty nejvyššího dosaženého vzdělání u jednotlivých podpořených osob, </w:t>
      </w:r>
      <w:r w:rsidR="00B531C8" w:rsidRPr="002338F1">
        <w:rPr>
          <w:rFonts w:cstheme="minorHAnsi"/>
          <w:color w:val="000000"/>
          <w:sz w:val="24"/>
          <w:szCs w:val="24"/>
          <w:vertAlign w:val="baseline"/>
        </w:rPr>
        <w:t xml:space="preserve">které by </w:t>
      </w:r>
      <w:r w:rsidR="005C1A12" w:rsidRPr="002338F1">
        <w:rPr>
          <w:rFonts w:cstheme="minorHAnsi"/>
          <w:color w:val="000000"/>
          <w:sz w:val="24"/>
          <w:szCs w:val="24"/>
          <w:vertAlign w:val="baseline"/>
        </w:rPr>
        <w:t xml:space="preserve">mělo být vyplněno u každé </w:t>
      </w:r>
      <w:r w:rsidR="00DF2460" w:rsidRPr="002338F1">
        <w:rPr>
          <w:rFonts w:cstheme="minorHAnsi"/>
          <w:color w:val="000000"/>
          <w:sz w:val="24"/>
          <w:szCs w:val="24"/>
          <w:vertAlign w:val="baseline"/>
        </w:rPr>
        <w:t>z nich</w:t>
      </w:r>
      <w:r w:rsidR="005C1A12" w:rsidRPr="002338F1">
        <w:rPr>
          <w:rFonts w:cstheme="minorHAnsi"/>
          <w:color w:val="000000"/>
          <w:sz w:val="24"/>
          <w:szCs w:val="24"/>
          <w:vertAlign w:val="baseline"/>
        </w:rPr>
        <w:t xml:space="preserve">. </w:t>
      </w:r>
      <w:r w:rsidR="002A30C0" w:rsidRPr="002338F1">
        <w:rPr>
          <w:rFonts w:cstheme="minorHAnsi"/>
          <w:color w:val="000000"/>
          <w:sz w:val="24"/>
          <w:szCs w:val="24"/>
          <w:vertAlign w:val="baseline"/>
        </w:rPr>
        <w:t>IS ESF však umožňoval vykázat podpořenou osobu i bez této hodnoty</w:t>
      </w:r>
      <w:r w:rsidR="00D3663B" w:rsidRPr="002338F1">
        <w:rPr>
          <w:rFonts w:cstheme="minorHAnsi"/>
          <w:color w:val="000000"/>
          <w:sz w:val="24"/>
          <w:szCs w:val="24"/>
          <w:vertAlign w:val="baseline"/>
        </w:rPr>
        <w:t>.</w:t>
      </w:r>
      <w:r w:rsidR="008A091E" w:rsidRPr="002338F1">
        <w:rPr>
          <w:rFonts w:cstheme="minorHAnsi"/>
          <w:color w:val="000000"/>
          <w:sz w:val="24"/>
          <w:szCs w:val="24"/>
          <w:vertAlign w:val="baseline"/>
        </w:rPr>
        <w:t xml:space="preserve"> U osob podpořených z OPZ tento údaj chyb</w:t>
      </w:r>
      <w:r w:rsidR="00B07B92" w:rsidRPr="002338F1">
        <w:rPr>
          <w:rFonts w:cstheme="minorHAnsi"/>
          <w:color w:val="000000"/>
          <w:sz w:val="24"/>
          <w:szCs w:val="24"/>
          <w:vertAlign w:val="baseline"/>
        </w:rPr>
        <w:t>ěl</w:t>
      </w:r>
      <w:r w:rsidR="008A091E" w:rsidRPr="002338F1">
        <w:rPr>
          <w:rFonts w:cstheme="minorHAnsi"/>
          <w:color w:val="000000"/>
          <w:sz w:val="24"/>
          <w:szCs w:val="24"/>
          <w:vertAlign w:val="baseline"/>
        </w:rPr>
        <w:t xml:space="preserve"> u 1,98 % záznamů, u osob podpořených z OP PPR tento údaj chyb</w:t>
      </w:r>
      <w:r w:rsidR="00B07B92" w:rsidRPr="002338F1">
        <w:rPr>
          <w:rFonts w:cstheme="minorHAnsi"/>
          <w:color w:val="000000"/>
          <w:sz w:val="24"/>
          <w:szCs w:val="24"/>
          <w:vertAlign w:val="baseline"/>
        </w:rPr>
        <w:t>ěl</w:t>
      </w:r>
      <w:r w:rsidR="008A091E" w:rsidRPr="002338F1">
        <w:rPr>
          <w:rFonts w:cstheme="minorHAnsi"/>
          <w:color w:val="000000"/>
          <w:sz w:val="24"/>
          <w:szCs w:val="24"/>
          <w:vertAlign w:val="baseline"/>
        </w:rPr>
        <w:t xml:space="preserve"> u 3,16 % všech záznamů</w:t>
      </w:r>
      <w:r w:rsidR="00664529">
        <w:rPr>
          <w:rFonts w:cstheme="minorHAnsi"/>
          <w:color w:val="000000"/>
          <w:sz w:val="24"/>
          <w:szCs w:val="24"/>
          <w:vertAlign w:val="baseline"/>
        </w:rPr>
        <w:t>,</w:t>
      </w:r>
      <w:r w:rsidR="008A091E" w:rsidRPr="002338F1">
        <w:rPr>
          <w:rFonts w:cstheme="minorHAnsi"/>
          <w:color w:val="000000"/>
          <w:sz w:val="24"/>
          <w:szCs w:val="24"/>
          <w:vertAlign w:val="baseline"/>
        </w:rPr>
        <w:t xml:space="preserve"> v případě OP VVV se jedn</w:t>
      </w:r>
      <w:r w:rsidR="00B07B92" w:rsidRPr="002338F1">
        <w:rPr>
          <w:rFonts w:cstheme="minorHAnsi"/>
          <w:color w:val="000000"/>
          <w:sz w:val="24"/>
          <w:szCs w:val="24"/>
          <w:vertAlign w:val="baseline"/>
        </w:rPr>
        <w:t>alo</w:t>
      </w:r>
      <w:r w:rsidR="008A091E" w:rsidRPr="002338F1">
        <w:rPr>
          <w:rFonts w:cstheme="minorHAnsi"/>
          <w:color w:val="000000"/>
          <w:sz w:val="24"/>
          <w:szCs w:val="24"/>
          <w:vertAlign w:val="baseline"/>
        </w:rPr>
        <w:t xml:space="preserve"> o 0,018 %</w:t>
      </w:r>
      <w:r w:rsidR="006D3D3F">
        <w:rPr>
          <w:rFonts w:cstheme="minorHAnsi"/>
          <w:color w:val="000000"/>
          <w:sz w:val="24"/>
          <w:szCs w:val="24"/>
          <w:vertAlign w:val="baseline"/>
        </w:rPr>
        <w:t>.</w:t>
      </w:r>
      <w:r w:rsidR="001A64D0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6D3D3F">
        <w:rPr>
          <w:rFonts w:cstheme="minorHAnsi"/>
          <w:color w:val="000000"/>
          <w:sz w:val="24"/>
          <w:szCs w:val="24"/>
          <w:vertAlign w:val="baseline"/>
        </w:rPr>
        <w:t>T</w:t>
      </w:r>
      <w:r w:rsidR="001A64D0" w:rsidRPr="002338F1">
        <w:rPr>
          <w:rFonts w:cstheme="minorHAnsi"/>
          <w:color w:val="000000"/>
          <w:sz w:val="24"/>
          <w:szCs w:val="24"/>
          <w:vertAlign w:val="baseline"/>
        </w:rPr>
        <w:t xml:space="preserve">yto chyby v systému zůstaly. </w:t>
      </w:r>
      <w:r w:rsidR="000C13CC" w:rsidRPr="002338F1">
        <w:rPr>
          <w:rFonts w:cstheme="minorHAnsi"/>
          <w:color w:val="000000"/>
          <w:sz w:val="24"/>
          <w:szCs w:val="24"/>
          <w:vertAlign w:val="baseline"/>
        </w:rPr>
        <w:t>Na</w:t>
      </w:r>
      <w:r w:rsidR="001A64D0" w:rsidRPr="002338F1">
        <w:rPr>
          <w:rFonts w:cstheme="minorHAnsi"/>
          <w:color w:val="000000"/>
          <w:sz w:val="24"/>
          <w:szCs w:val="24"/>
          <w:vertAlign w:val="baseline"/>
        </w:rPr>
        <w:t xml:space="preserve"> začátku roku 2018 MPSV nedostatek odstranilo </w:t>
      </w:r>
      <w:r w:rsidR="007116EA" w:rsidRPr="002338F1">
        <w:rPr>
          <w:rFonts w:cstheme="minorHAnsi"/>
          <w:color w:val="000000"/>
          <w:sz w:val="24"/>
          <w:szCs w:val="24"/>
          <w:vertAlign w:val="baseline"/>
        </w:rPr>
        <w:t xml:space="preserve">a </w:t>
      </w:r>
      <w:r w:rsidR="000C13CC" w:rsidRPr="002338F1">
        <w:rPr>
          <w:rFonts w:cstheme="minorHAnsi"/>
          <w:color w:val="000000"/>
          <w:sz w:val="24"/>
          <w:szCs w:val="24"/>
          <w:vertAlign w:val="baseline"/>
        </w:rPr>
        <w:t>ú</w:t>
      </w:r>
      <w:r w:rsidR="001A64D0" w:rsidRPr="002338F1">
        <w:rPr>
          <w:rFonts w:cstheme="minorHAnsi"/>
          <w:color w:val="000000"/>
          <w:sz w:val="24"/>
          <w:szCs w:val="24"/>
          <w:vertAlign w:val="baseline"/>
        </w:rPr>
        <w:t xml:space="preserve">daje jsou již </w:t>
      </w:r>
      <w:r w:rsidR="000C13CC" w:rsidRPr="002338F1">
        <w:rPr>
          <w:rFonts w:cstheme="minorHAnsi"/>
          <w:color w:val="000000"/>
          <w:sz w:val="24"/>
          <w:szCs w:val="24"/>
          <w:vertAlign w:val="baseline"/>
        </w:rPr>
        <w:t xml:space="preserve">řádně </w:t>
      </w:r>
      <w:r w:rsidR="001A64D0" w:rsidRPr="002338F1">
        <w:rPr>
          <w:rFonts w:cstheme="minorHAnsi"/>
          <w:color w:val="000000"/>
          <w:sz w:val="24"/>
          <w:szCs w:val="24"/>
          <w:vertAlign w:val="baseline"/>
        </w:rPr>
        <w:t>zadávány.</w:t>
      </w:r>
    </w:p>
    <w:p w14:paraId="295006D8" w14:textId="644CFD57" w:rsidR="008E4AF8" w:rsidRPr="002338F1" w:rsidRDefault="00B531C8" w:rsidP="008E4AF8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Ve</w:t>
      </w:r>
      <w:r w:rsidR="00196E75" w:rsidRPr="002338F1">
        <w:rPr>
          <w:rFonts w:cstheme="minorHAnsi"/>
          <w:color w:val="000000"/>
          <w:sz w:val="24"/>
          <w:szCs w:val="24"/>
          <w:vertAlign w:val="baseline"/>
        </w:rPr>
        <w:t xml:space="preserve"> vygenerovaných sestavách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u některých podpořených osob</w:t>
      </w:r>
      <w:r w:rsidR="00AE503C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C91B6F" w:rsidRPr="002338F1">
        <w:rPr>
          <w:rFonts w:cstheme="minorHAnsi"/>
          <w:color w:val="000000"/>
          <w:sz w:val="24"/>
          <w:szCs w:val="24"/>
          <w:vertAlign w:val="baseline"/>
        </w:rPr>
        <w:t>chyběla data</w:t>
      </w:r>
      <w:r w:rsidR="00213F68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526717" w:rsidRPr="002338F1">
        <w:rPr>
          <w:rFonts w:cstheme="minorHAnsi"/>
          <w:color w:val="000000"/>
          <w:sz w:val="24"/>
          <w:szCs w:val="24"/>
          <w:vertAlign w:val="baseline"/>
        </w:rPr>
        <w:t>týkající se sektoru ekonomiky, v němž je daná osoba aktivní</w:t>
      </w:r>
      <w:r w:rsidR="00CD3400">
        <w:rPr>
          <w:rFonts w:cstheme="minorHAnsi"/>
          <w:color w:val="000000"/>
          <w:sz w:val="24"/>
          <w:szCs w:val="24"/>
          <w:vertAlign w:val="baseline"/>
        </w:rPr>
        <w:t>,</w:t>
      </w:r>
      <w:r w:rsidR="00526717" w:rsidRPr="002338F1">
        <w:rPr>
          <w:rFonts w:cstheme="minorHAnsi"/>
          <w:color w:val="000000"/>
          <w:sz w:val="24"/>
          <w:szCs w:val="24"/>
          <w:vertAlign w:val="baseline"/>
        </w:rPr>
        <w:t xml:space="preserve"> a údajů týkajících se specifikace působení ve veřejném sektoru</w:t>
      </w:r>
      <w:r w:rsidR="00C91B6F" w:rsidRPr="002338F1">
        <w:rPr>
          <w:rFonts w:cstheme="minorHAnsi"/>
          <w:color w:val="000000"/>
          <w:sz w:val="24"/>
          <w:szCs w:val="24"/>
          <w:vertAlign w:val="baseline"/>
        </w:rPr>
        <w:t xml:space="preserve">. Přestože byl příjemce </w:t>
      </w:r>
      <w:r w:rsidR="009F0FA0" w:rsidRPr="002338F1">
        <w:rPr>
          <w:rFonts w:cstheme="minorHAnsi"/>
          <w:color w:val="000000"/>
          <w:sz w:val="24"/>
          <w:szCs w:val="24"/>
          <w:vertAlign w:val="baseline"/>
        </w:rPr>
        <w:t xml:space="preserve">podpory </w:t>
      </w:r>
      <w:r w:rsidR="00C91B6F" w:rsidRPr="002338F1">
        <w:rPr>
          <w:rFonts w:cstheme="minorHAnsi"/>
          <w:color w:val="000000"/>
          <w:sz w:val="24"/>
          <w:szCs w:val="24"/>
          <w:vertAlign w:val="baseline"/>
        </w:rPr>
        <w:t xml:space="preserve">povinen </w:t>
      </w:r>
      <w:r w:rsidR="002A30C0" w:rsidRPr="002338F1">
        <w:rPr>
          <w:rFonts w:cstheme="minorHAnsi"/>
          <w:color w:val="000000"/>
          <w:sz w:val="24"/>
          <w:szCs w:val="24"/>
          <w:vertAlign w:val="baseline"/>
        </w:rPr>
        <w:t>tyto informace zjišťovat</w:t>
      </w:r>
      <w:r w:rsidR="00C91B6F" w:rsidRPr="002338F1">
        <w:rPr>
          <w:rFonts w:cstheme="minorHAnsi"/>
          <w:color w:val="000000"/>
          <w:sz w:val="24"/>
          <w:szCs w:val="24"/>
          <w:vertAlign w:val="baseline"/>
        </w:rPr>
        <w:t xml:space="preserve">, v IS ESF 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 xml:space="preserve">je </w:t>
      </w:r>
      <w:r w:rsidR="00C91B6F" w:rsidRPr="002338F1">
        <w:rPr>
          <w:rFonts w:cstheme="minorHAnsi"/>
          <w:color w:val="000000"/>
          <w:sz w:val="24"/>
          <w:szCs w:val="24"/>
          <w:vertAlign w:val="baseline"/>
        </w:rPr>
        <w:t xml:space="preserve">u podpořené osoby vyplnit nemusel. K odstranění </w:t>
      </w:r>
      <w:r w:rsidR="0051295A" w:rsidRPr="002338F1">
        <w:rPr>
          <w:rFonts w:cstheme="minorHAnsi"/>
          <w:color w:val="000000"/>
          <w:sz w:val="24"/>
          <w:szCs w:val="24"/>
          <w:vertAlign w:val="baseline"/>
        </w:rPr>
        <w:t>těchto nedostatků ve sběru dat o</w:t>
      </w:r>
      <w:r w:rsidR="0041139B">
        <w:rPr>
          <w:rFonts w:cstheme="minorHAnsi"/>
          <w:color w:val="000000"/>
          <w:sz w:val="24"/>
          <w:szCs w:val="24"/>
          <w:vertAlign w:val="baseline"/>
        </w:rPr>
        <w:t> </w:t>
      </w:r>
      <w:r w:rsidR="0051295A" w:rsidRPr="002338F1">
        <w:rPr>
          <w:rFonts w:cstheme="minorHAnsi"/>
          <w:color w:val="000000"/>
          <w:sz w:val="24"/>
          <w:szCs w:val="24"/>
          <w:vertAlign w:val="baseline"/>
        </w:rPr>
        <w:t xml:space="preserve">účastnících projektů 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 xml:space="preserve">ze strany MPSV </w:t>
      </w:r>
      <w:r w:rsidR="0051295A" w:rsidRPr="002338F1">
        <w:rPr>
          <w:rFonts w:cstheme="minorHAnsi"/>
          <w:color w:val="000000"/>
          <w:sz w:val="24"/>
          <w:szCs w:val="24"/>
          <w:vertAlign w:val="baseline"/>
        </w:rPr>
        <w:t xml:space="preserve">nedošlo, což 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>zkresluje</w:t>
      </w:r>
      <w:r w:rsidR="0051295A" w:rsidRPr="002338F1">
        <w:rPr>
          <w:rFonts w:cstheme="minorHAnsi"/>
          <w:color w:val="000000"/>
          <w:sz w:val="24"/>
          <w:szCs w:val="24"/>
          <w:vertAlign w:val="baseline"/>
        </w:rPr>
        <w:t xml:space="preserve"> zadávaná</w:t>
      </w:r>
      <w:r w:rsidR="00DF2460" w:rsidRPr="002338F1">
        <w:rPr>
          <w:rFonts w:cstheme="minorHAnsi"/>
          <w:color w:val="000000"/>
          <w:sz w:val="24"/>
          <w:szCs w:val="24"/>
          <w:vertAlign w:val="baseline"/>
        </w:rPr>
        <w:t xml:space="preserve"> data</w:t>
      </w:r>
      <w:r w:rsidR="0051295A" w:rsidRPr="002338F1">
        <w:rPr>
          <w:rFonts w:cstheme="minorHAnsi"/>
          <w:color w:val="000000"/>
          <w:sz w:val="24"/>
          <w:szCs w:val="24"/>
          <w:vertAlign w:val="baseline"/>
        </w:rPr>
        <w:t xml:space="preserve">. </w:t>
      </w:r>
      <w:r w:rsidR="00AE503C" w:rsidRPr="002338F1">
        <w:rPr>
          <w:rFonts w:cstheme="minorHAnsi"/>
          <w:color w:val="000000"/>
          <w:sz w:val="24"/>
          <w:szCs w:val="24"/>
          <w:vertAlign w:val="baseline"/>
        </w:rPr>
        <w:t xml:space="preserve">V sestavě vztahující se k OPZ je </w:t>
      </w:r>
      <w:r w:rsidR="00B73891" w:rsidRPr="002338F1">
        <w:rPr>
          <w:rFonts w:cstheme="minorHAnsi"/>
          <w:color w:val="000000"/>
          <w:sz w:val="24"/>
          <w:szCs w:val="24"/>
          <w:vertAlign w:val="baseline"/>
        </w:rPr>
        <w:t>vyplněno postavení na trhu práce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CD3400">
        <w:rPr>
          <w:rFonts w:cstheme="minorHAnsi"/>
          <w:color w:val="000000"/>
          <w:sz w:val="24"/>
          <w:szCs w:val="24"/>
          <w:vertAlign w:val="baseline"/>
        </w:rPr>
        <w:t>–</w:t>
      </w:r>
      <w:r w:rsidR="00B73891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B73891" w:rsidRPr="002338F1">
        <w:rPr>
          <w:rFonts w:cstheme="minorHAnsi"/>
          <w:i/>
          <w:color w:val="000000"/>
          <w:sz w:val="24"/>
          <w:szCs w:val="24"/>
          <w:vertAlign w:val="baseline"/>
        </w:rPr>
        <w:t>zaměstnanci</w:t>
      </w:r>
      <w:r w:rsidR="00B73891" w:rsidRPr="002338F1">
        <w:rPr>
          <w:rFonts w:cstheme="minorHAnsi"/>
          <w:color w:val="000000"/>
          <w:sz w:val="24"/>
          <w:szCs w:val="24"/>
          <w:vertAlign w:val="baseline"/>
        </w:rPr>
        <w:t xml:space="preserve"> nebo </w:t>
      </w:r>
      <w:r w:rsidR="00B73891" w:rsidRPr="002338F1">
        <w:rPr>
          <w:rFonts w:cstheme="minorHAnsi"/>
          <w:i/>
          <w:color w:val="000000"/>
          <w:sz w:val="24"/>
          <w:szCs w:val="24"/>
          <w:vertAlign w:val="baseline"/>
        </w:rPr>
        <w:t>OSVČ</w:t>
      </w:r>
      <w:r w:rsidR="002866E5" w:rsidRPr="002338F1">
        <w:rPr>
          <w:rFonts w:cstheme="minorHAnsi"/>
          <w:i/>
          <w:color w:val="000000"/>
          <w:sz w:val="24"/>
          <w:szCs w:val="24"/>
          <w:vertAlign w:val="baseline"/>
        </w:rPr>
        <w:t xml:space="preserve"> </w:t>
      </w:r>
      <w:r w:rsidR="00CD3400">
        <w:rPr>
          <w:rFonts w:cstheme="minorHAnsi"/>
          <w:i/>
          <w:color w:val="000000"/>
          <w:sz w:val="24"/>
          <w:szCs w:val="24"/>
          <w:vertAlign w:val="baseline"/>
        </w:rPr>
        <w:t>–</w:t>
      </w:r>
      <w:r w:rsidR="00B73891" w:rsidRPr="002338F1">
        <w:rPr>
          <w:rFonts w:cstheme="minorHAnsi"/>
          <w:color w:val="000000"/>
          <w:sz w:val="24"/>
          <w:szCs w:val="24"/>
          <w:vertAlign w:val="baseline"/>
        </w:rPr>
        <w:t xml:space="preserve"> u 446 885 záznamů z celkových 827 836. U těchto osob by měl být vyplněn i sektor ekonomiky, v němž je daná osoba ekonomicky aktivní, 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>ale u</w:t>
      </w:r>
      <w:r w:rsidR="00B73891" w:rsidRPr="002338F1">
        <w:rPr>
          <w:rFonts w:cstheme="minorHAnsi"/>
          <w:color w:val="000000"/>
          <w:sz w:val="24"/>
          <w:szCs w:val="24"/>
          <w:vertAlign w:val="baseline"/>
        </w:rPr>
        <w:t xml:space="preserve"> 155 536 osob je toto pole prázdné, což 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>představuje</w:t>
      </w:r>
      <w:r w:rsidR="00B73891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B73891" w:rsidRPr="002338F1">
        <w:rPr>
          <w:rFonts w:cstheme="minorHAnsi"/>
          <w:color w:val="000000"/>
          <w:sz w:val="24"/>
          <w:szCs w:val="24"/>
          <w:vertAlign w:val="baseline"/>
        </w:rPr>
        <w:lastRenderedPageBreak/>
        <w:t>33,8 %. Oproti tomu u osob, u kterých toto pole mělo zůstat nevyplněno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>,</w:t>
      </w:r>
      <w:r w:rsidR="00B73891" w:rsidRPr="002338F1">
        <w:rPr>
          <w:rFonts w:cstheme="minorHAnsi"/>
          <w:color w:val="000000"/>
          <w:sz w:val="24"/>
          <w:szCs w:val="24"/>
          <w:vertAlign w:val="baseline"/>
        </w:rPr>
        <w:t xml:space="preserve"> je uvedena 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>chybná</w:t>
      </w:r>
      <w:r w:rsidR="00B73891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>hodnota</w:t>
      </w:r>
      <w:r w:rsidR="00B73891" w:rsidRPr="002338F1">
        <w:rPr>
          <w:rFonts w:cstheme="minorHAnsi"/>
          <w:color w:val="000000"/>
          <w:sz w:val="24"/>
          <w:szCs w:val="24"/>
          <w:vertAlign w:val="baseline"/>
        </w:rPr>
        <w:t xml:space="preserve"> v 1,38 % případů. </w:t>
      </w:r>
    </w:p>
    <w:p w14:paraId="786455BB" w14:textId="6BE6FD1A" w:rsidR="00541990" w:rsidRPr="002338F1" w:rsidRDefault="00541990" w:rsidP="00541990">
      <w:pPr>
        <w:pStyle w:val="BVIfnrCharChar"/>
        <w:spacing w:before="120" w:line="240" w:lineRule="auto"/>
        <w:jc w:val="both"/>
        <w:rPr>
          <w:rFonts w:cstheme="minorHAnsi"/>
          <w:b/>
          <w:color w:val="C00000"/>
          <w:sz w:val="24"/>
          <w:szCs w:val="24"/>
          <w:vertAlign w:val="baseline"/>
        </w:rPr>
      </w:pP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→ </w:t>
      </w:r>
      <w:r w:rsidR="00165203"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Při vyplňování údajů o podpořených osobách v IS ESF je možné </w:t>
      </w:r>
      <w:r w:rsidR="00C16105" w:rsidRPr="002338F1">
        <w:rPr>
          <w:rFonts w:cstheme="minorHAnsi"/>
          <w:b/>
          <w:color w:val="C00000"/>
          <w:sz w:val="24"/>
          <w:szCs w:val="24"/>
          <w:vertAlign w:val="baseline"/>
        </w:rPr>
        <w:t>zadat</w:t>
      </w:r>
      <w:r w:rsidR="00595073"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 </w:t>
      </w:r>
      <w:r w:rsidR="00C16105" w:rsidRPr="002338F1">
        <w:rPr>
          <w:rFonts w:cstheme="minorHAnsi"/>
          <w:b/>
          <w:color w:val="C00000"/>
          <w:sz w:val="24"/>
          <w:szCs w:val="24"/>
          <w:vertAlign w:val="baseline"/>
        </w:rPr>
        <w:t>hodnoty</w:t>
      </w:r>
      <w:r w:rsidR="00165203" w:rsidRPr="002338F1">
        <w:rPr>
          <w:rFonts w:cstheme="minorHAnsi"/>
          <w:b/>
          <w:color w:val="C00000"/>
          <w:sz w:val="24"/>
          <w:szCs w:val="24"/>
          <w:vertAlign w:val="baseline"/>
        </w:rPr>
        <w:t>, kter</w:t>
      </w:r>
      <w:r w:rsidR="00C16105" w:rsidRPr="002338F1">
        <w:rPr>
          <w:rFonts w:cstheme="minorHAnsi"/>
          <w:b/>
          <w:color w:val="C00000"/>
          <w:sz w:val="24"/>
          <w:szCs w:val="24"/>
          <w:vertAlign w:val="baseline"/>
        </w:rPr>
        <w:t>é</w:t>
      </w:r>
      <w:r w:rsidR="00165203"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 se vzájemně vylučují, což </w:t>
      </w:r>
      <w:r w:rsidR="00FA13DD" w:rsidRPr="002338F1">
        <w:rPr>
          <w:rFonts w:cstheme="minorHAnsi"/>
          <w:b/>
          <w:color w:val="C00000"/>
          <w:sz w:val="24"/>
          <w:szCs w:val="24"/>
          <w:vertAlign w:val="baseline"/>
        </w:rPr>
        <w:t>zvyšuje riziko</w:t>
      </w:r>
      <w:r w:rsidR="00165203"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 výskytu </w:t>
      </w:r>
      <w:r w:rsidR="00FA13DD" w:rsidRPr="002338F1">
        <w:rPr>
          <w:rFonts w:cstheme="minorHAnsi"/>
          <w:b/>
          <w:color w:val="C00000"/>
          <w:sz w:val="24"/>
          <w:szCs w:val="24"/>
          <w:vertAlign w:val="baseline"/>
        </w:rPr>
        <w:t>c</w:t>
      </w:r>
      <w:r w:rsidR="00165203" w:rsidRPr="002338F1">
        <w:rPr>
          <w:rFonts w:cstheme="minorHAnsi"/>
          <w:b/>
          <w:color w:val="C00000"/>
          <w:sz w:val="24"/>
          <w:szCs w:val="24"/>
          <w:vertAlign w:val="baseline"/>
        </w:rPr>
        <w:t>hybn</w:t>
      </w:r>
      <w:r w:rsidR="00FA13DD" w:rsidRPr="002338F1">
        <w:rPr>
          <w:rFonts w:cstheme="minorHAnsi"/>
          <w:b/>
          <w:color w:val="C00000"/>
          <w:sz w:val="24"/>
          <w:szCs w:val="24"/>
          <w:vertAlign w:val="baseline"/>
        </w:rPr>
        <w:t>ě vyplněných</w:t>
      </w:r>
      <w:r w:rsidR="00165203"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 údajů.</w:t>
      </w:r>
    </w:p>
    <w:p w14:paraId="5448417A" w14:textId="1F263E34" w:rsidR="008E41ED" w:rsidRPr="002338F1" w:rsidRDefault="00082AA3" w:rsidP="008E4AF8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NKÚ v</w:t>
      </w:r>
      <w:r w:rsidR="002A0D05" w:rsidRPr="002338F1">
        <w:rPr>
          <w:rFonts w:cstheme="minorHAnsi"/>
          <w:color w:val="000000"/>
          <w:sz w:val="24"/>
          <w:szCs w:val="24"/>
          <w:vertAlign w:val="baseline"/>
        </w:rPr>
        <w:t xml:space="preserve"> testovacím prostředí IS ESF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zjistil, že 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>příjemce</w:t>
      </w:r>
      <w:r w:rsidR="009F0FA0" w:rsidRPr="002338F1">
        <w:rPr>
          <w:rFonts w:cstheme="minorHAnsi"/>
          <w:color w:val="000000"/>
          <w:sz w:val="24"/>
          <w:szCs w:val="24"/>
          <w:vertAlign w:val="baseline"/>
        </w:rPr>
        <w:t xml:space="preserve"> podpory</w:t>
      </w:r>
      <w:r w:rsidR="00E73DBD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může při vyplňování údajů do IS ESF vyplnit údaje, které se mezi sebou vzájemně vylučují. </w:t>
      </w:r>
      <w:r w:rsidR="00525D5D" w:rsidRPr="002338F1">
        <w:rPr>
          <w:rFonts w:cstheme="minorHAnsi"/>
          <w:color w:val="000000"/>
          <w:sz w:val="24"/>
          <w:szCs w:val="24"/>
          <w:vertAlign w:val="baseline"/>
        </w:rPr>
        <w:t xml:space="preserve">Pokud 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>příjemce</w:t>
      </w:r>
      <w:r w:rsidR="009F0FA0" w:rsidRPr="002338F1">
        <w:rPr>
          <w:rFonts w:cstheme="minorHAnsi"/>
          <w:color w:val="000000"/>
          <w:sz w:val="24"/>
          <w:szCs w:val="24"/>
          <w:vertAlign w:val="baseline"/>
        </w:rPr>
        <w:t xml:space="preserve"> podpory</w:t>
      </w:r>
      <w:r w:rsidR="00525D5D" w:rsidRPr="002338F1">
        <w:rPr>
          <w:rFonts w:cstheme="minorHAnsi"/>
          <w:color w:val="000000"/>
          <w:sz w:val="24"/>
          <w:szCs w:val="24"/>
          <w:vertAlign w:val="baseline"/>
        </w:rPr>
        <w:t xml:space="preserve"> vyplňuje postavení </w:t>
      </w:r>
      <w:r w:rsidR="001D5B04" w:rsidRPr="002338F1">
        <w:rPr>
          <w:rFonts w:cstheme="minorHAnsi"/>
          <w:color w:val="000000"/>
          <w:sz w:val="24"/>
          <w:szCs w:val="24"/>
          <w:vertAlign w:val="baseline"/>
        </w:rPr>
        <w:t>účastníka projektu</w:t>
      </w:r>
      <w:r w:rsidR="00525D5D" w:rsidRPr="002338F1">
        <w:rPr>
          <w:rFonts w:cstheme="minorHAnsi"/>
          <w:color w:val="000000"/>
          <w:sz w:val="24"/>
          <w:szCs w:val="24"/>
          <w:vertAlign w:val="baseline"/>
        </w:rPr>
        <w:t xml:space="preserve"> na trhu práce a vyber</w:t>
      </w:r>
      <w:r w:rsidR="001D5B04" w:rsidRPr="002338F1">
        <w:rPr>
          <w:rFonts w:cstheme="minorHAnsi"/>
          <w:color w:val="000000"/>
          <w:sz w:val="24"/>
          <w:szCs w:val="24"/>
          <w:vertAlign w:val="baseline"/>
        </w:rPr>
        <w:t>e</w:t>
      </w:r>
      <w:r w:rsidR="00525D5D" w:rsidRPr="002338F1">
        <w:rPr>
          <w:rFonts w:cstheme="minorHAnsi"/>
          <w:color w:val="000000"/>
          <w:sz w:val="24"/>
          <w:szCs w:val="24"/>
          <w:vertAlign w:val="baseline"/>
        </w:rPr>
        <w:t xml:space="preserve"> jednu z</w:t>
      </w:r>
      <w:r w:rsidR="001D5B04" w:rsidRPr="002338F1">
        <w:rPr>
          <w:rFonts w:cstheme="minorHAnsi"/>
          <w:color w:val="000000"/>
          <w:sz w:val="24"/>
          <w:szCs w:val="24"/>
          <w:vertAlign w:val="baseline"/>
        </w:rPr>
        <w:t>e tří</w:t>
      </w:r>
      <w:r w:rsidR="00F263BD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525D5D" w:rsidRPr="002338F1">
        <w:rPr>
          <w:rFonts w:cstheme="minorHAnsi"/>
          <w:color w:val="000000"/>
          <w:sz w:val="24"/>
          <w:szCs w:val="24"/>
          <w:vertAlign w:val="baseline"/>
        </w:rPr>
        <w:t xml:space="preserve">možností </w:t>
      </w:r>
      <w:r w:rsidR="00827D8E">
        <w:rPr>
          <w:rFonts w:cstheme="minorHAnsi"/>
          <w:color w:val="000000"/>
          <w:sz w:val="24"/>
          <w:szCs w:val="24"/>
          <w:vertAlign w:val="baseline"/>
        </w:rPr>
        <w:t>(</w:t>
      </w:r>
      <w:r w:rsidR="00525D5D" w:rsidRPr="002338F1">
        <w:rPr>
          <w:rFonts w:cstheme="minorHAnsi"/>
          <w:i/>
          <w:color w:val="000000"/>
          <w:sz w:val="24"/>
          <w:szCs w:val="24"/>
          <w:vertAlign w:val="baseline"/>
        </w:rPr>
        <w:t xml:space="preserve">dlouhodobě nezaměstnaní, nezaměstnaní </w:t>
      </w:r>
      <w:r w:rsidR="00525D5D" w:rsidRPr="002338F1">
        <w:rPr>
          <w:rFonts w:cstheme="minorHAnsi"/>
          <w:color w:val="000000"/>
          <w:sz w:val="24"/>
          <w:szCs w:val="24"/>
          <w:vertAlign w:val="baseline"/>
        </w:rPr>
        <w:t>či</w:t>
      </w:r>
      <w:r w:rsidR="00525D5D" w:rsidRPr="002338F1">
        <w:rPr>
          <w:rFonts w:cstheme="minorHAnsi"/>
          <w:i/>
          <w:color w:val="000000"/>
          <w:sz w:val="24"/>
          <w:szCs w:val="24"/>
          <w:vertAlign w:val="baseline"/>
        </w:rPr>
        <w:t xml:space="preserve"> neaktivní</w:t>
      </w:r>
      <w:r w:rsidR="00827D8E">
        <w:rPr>
          <w:rFonts w:cstheme="minorHAnsi"/>
          <w:color w:val="000000"/>
          <w:sz w:val="24"/>
          <w:szCs w:val="24"/>
          <w:vertAlign w:val="baseline"/>
        </w:rPr>
        <w:t>)</w:t>
      </w:r>
      <w:r w:rsidR="00525D5D" w:rsidRPr="002338F1">
        <w:rPr>
          <w:rFonts w:cstheme="minorHAnsi"/>
          <w:color w:val="000000"/>
          <w:sz w:val="24"/>
          <w:szCs w:val="24"/>
          <w:vertAlign w:val="baseline"/>
        </w:rPr>
        <w:t>,</w:t>
      </w:r>
      <w:r w:rsidR="00DF2460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525D5D" w:rsidRPr="002338F1">
        <w:rPr>
          <w:rFonts w:cstheme="minorHAnsi"/>
          <w:color w:val="000000"/>
          <w:sz w:val="24"/>
          <w:szCs w:val="24"/>
          <w:vertAlign w:val="baseline"/>
        </w:rPr>
        <w:t>může následně vyplnit i sektor ekonomiky, v němž je podpořená osoba ekonomicky aktivní</w:t>
      </w:r>
      <w:r w:rsidR="00CD3400">
        <w:rPr>
          <w:rFonts w:cstheme="minorHAnsi"/>
          <w:color w:val="000000"/>
          <w:sz w:val="24"/>
          <w:szCs w:val="24"/>
          <w:vertAlign w:val="baseline"/>
        </w:rPr>
        <w:t>,</w:t>
      </w:r>
      <w:r w:rsidR="00E447DB" w:rsidRPr="002338F1">
        <w:rPr>
          <w:rFonts w:cstheme="minorHAnsi"/>
          <w:color w:val="000000"/>
          <w:sz w:val="24"/>
          <w:szCs w:val="24"/>
          <w:vertAlign w:val="baseline"/>
        </w:rPr>
        <w:t xml:space="preserve"> a to v</w:t>
      </w:r>
      <w:r w:rsidR="00236891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1D5B04" w:rsidRPr="002338F1">
        <w:rPr>
          <w:rFonts w:cstheme="minorHAnsi"/>
          <w:i/>
          <w:color w:val="000000"/>
          <w:sz w:val="24"/>
          <w:szCs w:val="24"/>
          <w:vertAlign w:val="baseline"/>
        </w:rPr>
        <w:t>neziskov</w:t>
      </w:r>
      <w:r w:rsidR="00E447DB" w:rsidRPr="002338F1">
        <w:rPr>
          <w:rFonts w:cstheme="minorHAnsi"/>
          <w:i/>
          <w:color w:val="000000"/>
          <w:sz w:val="24"/>
          <w:szCs w:val="24"/>
          <w:vertAlign w:val="baseline"/>
        </w:rPr>
        <w:t>ém</w:t>
      </w:r>
      <w:r w:rsidR="001D5B04" w:rsidRPr="002338F1">
        <w:rPr>
          <w:rFonts w:cstheme="minorHAnsi"/>
          <w:i/>
          <w:color w:val="000000"/>
          <w:sz w:val="24"/>
          <w:szCs w:val="24"/>
          <w:vertAlign w:val="baseline"/>
        </w:rPr>
        <w:t>, podnikatelsk</w:t>
      </w:r>
      <w:r w:rsidR="00E447DB" w:rsidRPr="002338F1">
        <w:rPr>
          <w:rFonts w:cstheme="minorHAnsi"/>
          <w:i/>
          <w:color w:val="000000"/>
          <w:sz w:val="24"/>
          <w:szCs w:val="24"/>
          <w:vertAlign w:val="baseline"/>
        </w:rPr>
        <w:t>ém</w:t>
      </w:r>
      <w:r w:rsidR="001D5B04" w:rsidRPr="002338F1">
        <w:rPr>
          <w:rFonts w:cstheme="minorHAnsi"/>
          <w:i/>
          <w:color w:val="000000"/>
          <w:sz w:val="24"/>
          <w:szCs w:val="24"/>
          <w:vertAlign w:val="baseline"/>
        </w:rPr>
        <w:t xml:space="preserve"> </w:t>
      </w:r>
      <w:r w:rsidR="00E447DB" w:rsidRPr="002338F1">
        <w:rPr>
          <w:rFonts w:cstheme="minorHAnsi"/>
          <w:color w:val="000000"/>
          <w:sz w:val="24"/>
          <w:szCs w:val="24"/>
          <w:vertAlign w:val="baseline"/>
        </w:rPr>
        <w:t>nebo</w:t>
      </w:r>
      <w:r w:rsidR="001D5B04" w:rsidRPr="002338F1">
        <w:rPr>
          <w:rFonts w:cstheme="minorHAnsi"/>
          <w:i/>
          <w:color w:val="000000"/>
          <w:sz w:val="24"/>
          <w:szCs w:val="24"/>
          <w:vertAlign w:val="baseline"/>
        </w:rPr>
        <w:t xml:space="preserve"> veřejn</w:t>
      </w:r>
      <w:r w:rsidR="00E447DB" w:rsidRPr="002338F1">
        <w:rPr>
          <w:rFonts w:cstheme="minorHAnsi"/>
          <w:i/>
          <w:color w:val="000000"/>
          <w:sz w:val="24"/>
          <w:szCs w:val="24"/>
          <w:vertAlign w:val="baseline"/>
        </w:rPr>
        <w:t>ém</w:t>
      </w:r>
      <w:r w:rsidR="001D5B04" w:rsidRPr="002338F1">
        <w:rPr>
          <w:rFonts w:cstheme="minorHAnsi"/>
          <w:i/>
          <w:color w:val="000000"/>
          <w:sz w:val="24"/>
          <w:szCs w:val="24"/>
          <w:vertAlign w:val="baseline"/>
        </w:rPr>
        <w:t xml:space="preserve"> sektor</w:t>
      </w:r>
      <w:r w:rsidR="00E447DB" w:rsidRPr="002338F1">
        <w:rPr>
          <w:rFonts w:cstheme="minorHAnsi"/>
          <w:i/>
          <w:color w:val="000000"/>
          <w:sz w:val="24"/>
          <w:szCs w:val="24"/>
          <w:vertAlign w:val="baseline"/>
        </w:rPr>
        <w:t>u</w:t>
      </w:r>
      <w:r w:rsidR="00DF2460" w:rsidRPr="002338F1">
        <w:rPr>
          <w:rFonts w:cstheme="minorHAnsi"/>
          <w:color w:val="000000"/>
          <w:sz w:val="24"/>
          <w:szCs w:val="24"/>
          <w:vertAlign w:val="baseline"/>
        </w:rPr>
        <w:t>.</w:t>
      </w:r>
      <w:r w:rsidR="001D5B04" w:rsidRPr="002338F1">
        <w:rPr>
          <w:rFonts w:cstheme="minorHAnsi"/>
          <w:color w:val="000000"/>
          <w:sz w:val="24"/>
          <w:szCs w:val="24"/>
          <w:vertAlign w:val="baseline"/>
        </w:rPr>
        <w:t xml:space="preserve"> Navazující bližší specifikaci působení ve veřejném sektoru lze vyplnit i v případě, že pověřená osoba vyplní působení účastníka projektu v neziskovém či podnikatelském sektoru. Také tyto možnosti se logicky vzájemně vylučují. NKÚ konstatuje, že výše uvedené nastavení při vyplňování charakteristik účastníka </w:t>
      </w:r>
      <w:r w:rsidR="00FA13DD" w:rsidRPr="002338F1">
        <w:rPr>
          <w:rFonts w:cstheme="minorHAnsi"/>
          <w:color w:val="000000"/>
          <w:sz w:val="24"/>
          <w:szCs w:val="24"/>
          <w:vertAlign w:val="baseline"/>
        </w:rPr>
        <w:t>zvyšuje riziko</w:t>
      </w:r>
      <w:r w:rsidR="001D5B04" w:rsidRPr="002338F1">
        <w:rPr>
          <w:rFonts w:cstheme="minorHAnsi"/>
          <w:color w:val="000000"/>
          <w:sz w:val="24"/>
          <w:szCs w:val="24"/>
          <w:vertAlign w:val="baseline"/>
        </w:rPr>
        <w:t xml:space="preserve"> výskytu </w:t>
      </w:r>
      <w:r w:rsidR="00D94FB0" w:rsidRPr="002338F1">
        <w:rPr>
          <w:rFonts w:cstheme="minorHAnsi"/>
          <w:color w:val="000000"/>
          <w:sz w:val="24"/>
          <w:szCs w:val="24"/>
          <w:vertAlign w:val="baseline"/>
        </w:rPr>
        <w:t>chybně vyplněných</w:t>
      </w:r>
      <w:r w:rsidR="001D5B04" w:rsidRPr="002338F1">
        <w:rPr>
          <w:rFonts w:cstheme="minorHAnsi"/>
          <w:color w:val="000000"/>
          <w:sz w:val="24"/>
          <w:szCs w:val="24"/>
          <w:vertAlign w:val="baseline"/>
        </w:rPr>
        <w:t xml:space="preserve"> údajů v IS ESF. </w:t>
      </w:r>
    </w:p>
    <w:p w14:paraId="600D874C" w14:textId="192D1E38" w:rsidR="00CB406B" w:rsidRPr="002338F1" w:rsidRDefault="00DD20B1" w:rsidP="008E4AF8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MPSV </w:t>
      </w:r>
      <w:r w:rsidR="00BF733F" w:rsidRPr="002338F1">
        <w:rPr>
          <w:rFonts w:cstheme="minorHAnsi"/>
          <w:color w:val="000000"/>
          <w:sz w:val="24"/>
          <w:szCs w:val="24"/>
          <w:vertAlign w:val="baseline"/>
        </w:rPr>
        <w:t>nenastavilo a neprovádělo následnou analýzu správnosti dat v IS ESF jako</w:t>
      </w:r>
      <w:r w:rsidR="001606C0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BF733F" w:rsidRPr="002338F1">
        <w:rPr>
          <w:rFonts w:cstheme="minorHAnsi"/>
          <w:color w:val="000000"/>
          <w:sz w:val="24"/>
          <w:szCs w:val="24"/>
          <w:vertAlign w:val="baseline"/>
        </w:rPr>
        <w:t xml:space="preserve">prevenci výskytu chybných údajů. </w:t>
      </w:r>
      <w:r w:rsidR="001D674E" w:rsidRPr="002338F1">
        <w:rPr>
          <w:rFonts w:cstheme="minorHAnsi"/>
          <w:color w:val="000000"/>
          <w:sz w:val="24"/>
          <w:szCs w:val="24"/>
          <w:vertAlign w:val="baseline"/>
        </w:rPr>
        <w:t>NKÚ konstatuje, že</w:t>
      </w:r>
      <w:r w:rsidR="00CA2600" w:rsidRPr="002338F1">
        <w:rPr>
          <w:rFonts w:cstheme="minorHAnsi"/>
          <w:color w:val="000000"/>
          <w:sz w:val="24"/>
          <w:szCs w:val="24"/>
          <w:vertAlign w:val="baseline"/>
        </w:rPr>
        <w:t xml:space="preserve"> MPSV nevyužívá plně možností IS ESF k provádění kontroly správnosti v něm uložených dat formou plošné analýzy dat</w:t>
      </w:r>
      <w:r w:rsidR="000F7486" w:rsidRPr="002338F1">
        <w:rPr>
          <w:rFonts w:cstheme="minorHAnsi"/>
          <w:color w:val="000000"/>
          <w:sz w:val="24"/>
          <w:szCs w:val="24"/>
          <w:vertAlign w:val="baseline"/>
        </w:rPr>
        <w:t>,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 xml:space="preserve"> takže nemohlo odhalit nesrovnalosti, které </w:t>
      </w:r>
      <w:r w:rsidR="000F7486" w:rsidRPr="002338F1">
        <w:rPr>
          <w:rFonts w:cstheme="minorHAnsi"/>
          <w:color w:val="000000"/>
          <w:sz w:val="24"/>
          <w:szCs w:val="24"/>
          <w:vertAlign w:val="baseline"/>
        </w:rPr>
        <w:t xml:space="preserve">v průběhu kontroly </w:t>
      </w:r>
      <w:r w:rsidR="002866E5" w:rsidRPr="002338F1">
        <w:rPr>
          <w:rFonts w:cstheme="minorHAnsi"/>
          <w:color w:val="000000"/>
          <w:sz w:val="24"/>
          <w:szCs w:val="24"/>
          <w:vertAlign w:val="baseline"/>
        </w:rPr>
        <w:t xml:space="preserve">zjistil NKÚ (viz </w:t>
      </w:r>
      <w:r w:rsidR="000F7486" w:rsidRPr="002338F1">
        <w:rPr>
          <w:rFonts w:cstheme="minorHAnsi"/>
          <w:color w:val="000000"/>
          <w:sz w:val="24"/>
          <w:szCs w:val="24"/>
          <w:vertAlign w:val="baseline"/>
        </w:rPr>
        <w:t>odst. 4.7).</w:t>
      </w:r>
      <w:r w:rsidR="00CA2600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</w:p>
    <w:p w14:paraId="4D112F83" w14:textId="7BE7716B" w:rsidR="00B07B92" w:rsidRPr="002338F1" w:rsidRDefault="00B07B92" w:rsidP="0079489C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NKÚ na vzorku ověřil, </w:t>
      </w:r>
      <w:r w:rsidR="0079489C" w:rsidRPr="002338F1">
        <w:rPr>
          <w:rFonts w:cstheme="minorHAnsi"/>
          <w:color w:val="000000"/>
          <w:sz w:val="24"/>
          <w:szCs w:val="24"/>
          <w:vertAlign w:val="baseline"/>
        </w:rPr>
        <w:t xml:space="preserve">že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MPSV ve většině případů během celého kontrolovaného ob</w:t>
      </w:r>
      <w:r w:rsidR="0079489C" w:rsidRPr="002338F1">
        <w:rPr>
          <w:rFonts w:cstheme="minorHAnsi"/>
          <w:color w:val="000000"/>
          <w:sz w:val="24"/>
          <w:szCs w:val="24"/>
          <w:vertAlign w:val="baseline"/>
        </w:rPr>
        <w:t>dobí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využívalo IS ESF při kontrolách na místě</w:t>
      </w:r>
      <w:r w:rsidR="0079489C" w:rsidRPr="002338F1">
        <w:rPr>
          <w:rFonts w:cstheme="minorHAnsi"/>
          <w:color w:val="000000"/>
          <w:sz w:val="24"/>
          <w:szCs w:val="24"/>
          <w:vertAlign w:val="baseline"/>
        </w:rPr>
        <w:t xml:space="preserve">. Naopak v případě administrativních kontrol žádostí o platbu NKÚ na vzorku využití IS ESF nezjistil. Formalizovaný systém kontroly projektů s pomocí IS ESF nastavilo MPSV až od druhé poloviny roku 2019, tj. po více než třech letech </w:t>
      </w:r>
      <w:r w:rsidR="004F1667" w:rsidRPr="002338F1">
        <w:rPr>
          <w:rFonts w:cstheme="minorHAnsi"/>
          <w:color w:val="000000"/>
          <w:sz w:val="24"/>
          <w:szCs w:val="24"/>
          <w:vertAlign w:val="baseline"/>
        </w:rPr>
        <w:t xml:space="preserve">od </w:t>
      </w:r>
      <w:r w:rsidR="0079489C" w:rsidRPr="002338F1">
        <w:rPr>
          <w:rFonts w:cstheme="minorHAnsi"/>
          <w:color w:val="000000"/>
          <w:sz w:val="24"/>
          <w:szCs w:val="24"/>
          <w:vertAlign w:val="baseline"/>
        </w:rPr>
        <w:t xml:space="preserve">jeho </w:t>
      </w:r>
      <w:r w:rsidR="004F1667" w:rsidRPr="002338F1">
        <w:rPr>
          <w:rFonts w:cstheme="minorHAnsi"/>
          <w:color w:val="000000"/>
          <w:sz w:val="24"/>
          <w:szCs w:val="24"/>
          <w:vertAlign w:val="baseline"/>
        </w:rPr>
        <w:t>zprovoznění</w:t>
      </w:r>
      <w:r w:rsidR="0079489C" w:rsidRPr="002338F1">
        <w:rPr>
          <w:rFonts w:cstheme="minorHAnsi"/>
          <w:color w:val="000000"/>
          <w:sz w:val="24"/>
          <w:szCs w:val="24"/>
          <w:vertAlign w:val="baseline"/>
        </w:rPr>
        <w:t>. Zavedený systém kontroly funguje na namátkové bázi, kdy ponechává využití zcela na uvážení projektových manažerů, kteří kontrolu provádějí. MPSV nedisponuje žádnou evidencí provedených</w:t>
      </w:r>
      <w:r w:rsidR="004D2496" w:rsidRPr="002338F1">
        <w:rPr>
          <w:rFonts w:cstheme="minorHAnsi"/>
          <w:color w:val="000000"/>
          <w:sz w:val="24"/>
          <w:szCs w:val="24"/>
          <w:vertAlign w:val="baseline"/>
        </w:rPr>
        <w:t xml:space="preserve"> kontrol</w:t>
      </w:r>
      <w:r w:rsidR="0079489C" w:rsidRPr="002338F1">
        <w:rPr>
          <w:rFonts w:cstheme="minorHAnsi"/>
          <w:color w:val="000000"/>
          <w:sz w:val="24"/>
          <w:szCs w:val="24"/>
          <w:vertAlign w:val="baseline"/>
        </w:rPr>
        <w:t>.</w:t>
      </w:r>
    </w:p>
    <w:bookmarkEnd w:id="1"/>
    <w:p w14:paraId="0D571308" w14:textId="2CED99F8" w:rsidR="00D67AC0" w:rsidRPr="002338F1" w:rsidRDefault="00033B7E" w:rsidP="00CB42C9">
      <w:pPr>
        <w:pStyle w:val="Nadpis2"/>
      </w:pPr>
      <w:r w:rsidRPr="002338F1">
        <w:t xml:space="preserve">Využití IS ESF </w:t>
      </w:r>
      <w:r w:rsidR="00E777CD" w:rsidRPr="002338F1">
        <w:t>při</w:t>
      </w:r>
      <w:r w:rsidRPr="002338F1">
        <w:t xml:space="preserve"> evaluací</w:t>
      </w:r>
      <w:r w:rsidR="00E777CD" w:rsidRPr="002338F1">
        <w:t>ch</w:t>
      </w:r>
    </w:p>
    <w:p w14:paraId="65259842" w14:textId="7F7F06AE" w:rsidR="004D3679" w:rsidRPr="002338F1" w:rsidRDefault="004D3679" w:rsidP="004D3679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Již od zahájení přípravy </w:t>
      </w:r>
      <w:r w:rsidR="00F05B2B" w:rsidRPr="002338F1">
        <w:rPr>
          <w:rFonts w:cstheme="minorHAnsi"/>
          <w:color w:val="000000"/>
          <w:sz w:val="24"/>
          <w:szCs w:val="24"/>
          <w:vertAlign w:val="baseline"/>
        </w:rPr>
        <w:t xml:space="preserve">IS ESF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počítalo MPSV s tím, že kromě</w:t>
      </w:r>
      <w:r w:rsidR="00F05B2B" w:rsidRPr="002338F1">
        <w:rPr>
          <w:rFonts w:cstheme="minorHAnsi"/>
          <w:color w:val="000000"/>
          <w:sz w:val="24"/>
          <w:szCs w:val="24"/>
          <w:vertAlign w:val="baseline"/>
        </w:rPr>
        <w:t xml:space="preserve"> použití údajů o</w:t>
      </w:r>
      <w:r w:rsidR="00132E1C">
        <w:rPr>
          <w:rFonts w:cstheme="minorHAnsi"/>
          <w:color w:val="000000"/>
          <w:sz w:val="24"/>
          <w:szCs w:val="24"/>
          <w:vertAlign w:val="baseline"/>
        </w:rPr>
        <w:t> </w:t>
      </w:r>
      <w:r w:rsidR="00F05B2B" w:rsidRPr="002338F1">
        <w:rPr>
          <w:rFonts w:cstheme="minorHAnsi"/>
          <w:color w:val="000000"/>
          <w:sz w:val="24"/>
          <w:szCs w:val="24"/>
          <w:vertAlign w:val="baseline"/>
        </w:rPr>
        <w:t>podpořených osobách pro účely výpočtu monitorovacích indikátorů budou data používána jako vstup pro evaluační šetření.</w:t>
      </w:r>
      <w:r w:rsidR="00B54967" w:rsidRPr="002338F1">
        <w:rPr>
          <w:rFonts w:cstheme="minorHAnsi"/>
          <w:color w:val="000000"/>
          <w:sz w:val="24"/>
          <w:szCs w:val="24"/>
          <w:vertAlign w:val="baseline"/>
        </w:rPr>
        <w:t xml:space="preserve"> IS ESF proto obsahoval také následující funkce:</w:t>
      </w:r>
    </w:p>
    <w:p w14:paraId="49DD5F33" w14:textId="125469C1" w:rsidR="00B54967" w:rsidRPr="002338F1" w:rsidRDefault="00CD3400" w:rsidP="00B54967">
      <w:pPr>
        <w:pStyle w:val="BVIfnrCharChar"/>
        <w:numPr>
          <w:ilvl w:val="0"/>
          <w:numId w:val="29"/>
        </w:numPr>
        <w:tabs>
          <w:tab w:val="left" w:pos="426"/>
        </w:tabs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vertAlign w:val="baseline"/>
        </w:rPr>
      </w:pPr>
      <w:r>
        <w:rPr>
          <w:rFonts w:cstheme="minorHAnsi"/>
          <w:color w:val="000000"/>
          <w:sz w:val="24"/>
          <w:szCs w:val="24"/>
          <w:vertAlign w:val="baseline"/>
        </w:rPr>
        <w:t>r</w:t>
      </w:r>
      <w:r w:rsidR="00B54967" w:rsidRPr="002338F1">
        <w:rPr>
          <w:rFonts w:cstheme="minorHAnsi"/>
          <w:color w:val="000000"/>
          <w:sz w:val="24"/>
          <w:szCs w:val="24"/>
          <w:vertAlign w:val="baseline"/>
        </w:rPr>
        <w:t xml:space="preserve">ozhraní na informační systémy ČSSZ a ÚP, </w:t>
      </w:r>
      <w:r>
        <w:rPr>
          <w:rFonts w:cstheme="minorHAnsi"/>
          <w:color w:val="000000"/>
          <w:sz w:val="24"/>
          <w:szCs w:val="24"/>
          <w:vertAlign w:val="baseline"/>
        </w:rPr>
        <w:t xml:space="preserve">jejichž </w:t>
      </w:r>
      <w:r w:rsidR="00B54967" w:rsidRPr="002338F1">
        <w:rPr>
          <w:rFonts w:cstheme="minorHAnsi"/>
          <w:color w:val="000000"/>
          <w:sz w:val="24"/>
          <w:szCs w:val="24"/>
          <w:vertAlign w:val="baseline"/>
        </w:rPr>
        <w:t>prostřednictvím byly do IS ESF přenášeny doplňující údaje o podpořených osobách</w:t>
      </w:r>
      <w:r>
        <w:rPr>
          <w:rFonts w:cstheme="minorHAnsi"/>
          <w:color w:val="000000"/>
          <w:sz w:val="24"/>
          <w:szCs w:val="24"/>
          <w:vertAlign w:val="baseline"/>
        </w:rPr>
        <w:t>;</w:t>
      </w:r>
    </w:p>
    <w:p w14:paraId="18D5754D" w14:textId="36C6C293" w:rsidR="00B54967" w:rsidRPr="002338F1" w:rsidRDefault="00CD3400" w:rsidP="00B54967">
      <w:pPr>
        <w:pStyle w:val="BVIfnrCharChar"/>
        <w:numPr>
          <w:ilvl w:val="0"/>
          <w:numId w:val="29"/>
        </w:numPr>
        <w:tabs>
          <w:tab w:val="left" w:pos="426"/>
        </w:tabs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vertAlign w:val="baseline"/>
        </w:rPr>
      </w:pPr>
      <w:r>
        <w:rPr>
          <w:rFonts w:cstheme="minorHAnsi"/>
          <w:color w:val="000000"/>
          <w:sz w:val="24"/>
          <w:szCs w:val="24"/>
          <w:vertAlign w:val="baseline"/>
        </w:rPr>
        <w:t>v</w:t>
      </w:r>
      <w:r w:rsidR="00B54967" w:rsidRPr="002338F1">
        <w:rPr>
          <w:rFonts w:cstheme="minorHAnsi"/>
          <w:color w:val="000000"/>
          <w:sz w:val="24"/>
          <w:szCs w:val="24"/>
          <w:vertAlign w:val="baseline"/>
        </w:rPr>
        <w:t>ýstupní sestavy specificky zaměřené jako zdroj údajů pro evaluace</w:t>
      </w:r>
      <w:r>
        <w:rPr>
          <w:rFonts w:cstheme="minorHAnsi"/>
          <w:color w:val="000000"/>
          <w:sz w:val="24"/>
          <w:szCs w:val="24"/>
          <w:vertAlign w:val="baseline"/>
        </w:rPr>
        <w:t>;</w:t>
      </w:r>
    </w:p>
    <w:p w14:paraId="18BAEB4E" w14:textId="0223600A" w:rsidR="00C22D9C" w:rsidRPr="002338F1" w:rsidRDefault="00CD3400" w:rsidP="00C22D9C">
      <w:pPr>
        <w:pStyle w:val="BVIfnrCharChar"/>
        <w:numPr>
          <w:ilvl w:val="0"/>
          <w:numId w:val="29"/>
        </w:numPr>
        <w:tabs>
          <w:tab w:val="left" w:pos="426"/>
        </w:tabs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vertAlign w:val="baseline"/>
        </w:rPr>
      </w:pPr>
      <w:r>
        <w:rPr>
          <w:rFonts w:cstheme="minorHAnsi"/>
          <w:color w:val="000000"/>
          <w:sz w:val="24"/>
          <w:szCs w:val="24"/>
          <w:vertAlign w:val="baseline"/>
        </w:rPr>
        <w:t>m</w:t>
      </w:r>
      <w:r w:rsidR="00C22D9C" w:rsidRPr="002338F1">
        <w:rPr>
          <w:rFonts w:cstheme="minorHAnsi"/>
          <w:color w:val="000000"/>
          <w:sz w:val="24"/>
          <w:szCs w:val="24"/>
          <w:vertAlign w:val="baseline"/>
        </w:rPr>
        <w:t xml:space="preserve">ožnost generovat údaje o tzv. srovnávací populaci jako zdroj dat pro </w:t>
      </w:r>
      <w:proofErr w:type="spellStart"/>
      <w:r w:rsidR="00C22D9C" w:rsidRPr="002338F1">
        <w:rPr>
          <w:rFonts w:cstheme="minorHAnsi"/>
          <w:color w:val="000000"/>
          <w:sz w:val="24"/>
          <w:szCs w:val="24"/>
          <w:vertAlign w:val="baseline"/>
        </w:rPr>
        <w:t>kontrafaktuální</w:t>
      </w:r>
      <w:proofErr w:type="spellEnd"/>
      <w:r w:rsidR="00C22D9C" w:rsidRPr="002338F1">
        <w:rPr>
          <w:rFonts w:cstheme="minorHAnsi"/>
          <w:color w:val="000000"/>
          <w:sz w:val="24"/>
          <w:szCs w:val="24"/>
          <w:vertAlign w:val="baseline"/>
        </w:rPr>
        <w:t xml:space="preserve"> dopadové evaluace. </w:t>
      </w:r>
      <w:r w:rsidR="00E777CD" w:rsidRPr="002338F1">
        <w:rPr>
          <w:rFonts w:cstheme="minorHAnsi"/>
          <w:color w:val="000000"/>
          <w:sz w:val="24"/>
          <w:szCs w:val="24"/>
          <w:vertAlign w:val="baseline"/>
        </w:rPr>
        <w:t>Z</w:t>
      </w:r>
      <w:r w:rsidR="00C22D9C" w:rsidRPr="002338F1">
        <w:rPr>
          <w:rFonts w:cstheme="minorHAnsi"/>
          <w:color w:val="000000"/>
          <w:sz w:val="24"/>
          <w:szCs w:val="24"/>
          <w:vertAlign w:val="baseline"/>
        </w:rPr>
        <w:t> IS ESF</w:t>
      </w:r>
      <w:r w:rsidR="00E777CD" w:rsidRPr="002338F1">
        <w:rPr>
          <w:rFonts w:cstheme="minorHAnsi"/>
          <w:color w:val="000000"/>
          <w:sz w:val="24"/>
          <w:szCs w:val="24"/>
          <w:vertAlign w:val="baseline"/>
        </w:rPr>
        <w:t xml:space="preserve"> mělo být</w:t>
      </w:r>
      <w:r w:rsidR="00C22D9C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E84C54" w:rsidRPr="002338F1">
        <w:rPr>
          <w:rFonts w:cstheme="minorHAnsi"/>
          <w:color w:val="000000"/>
          <w:sz w:val="24"/>
          <w:szCs w:val="24"/>
          <w:vertAlign w:val="baseline"/>
        </w:rPr>
        <w:t xml:space="preserve">možné </w:t>
      </w:r>
      <w:r w:rsidR="00C22D9C" w:rsidRPr="002338F1">
        <w:rPr>
          <w:rFonts w:cstheme="minorHAnsi"/>
          <w:color w:val="000000"/>
          <w:sz w:val="24"/>
          <w:szCs w:val="24"/>
          <w:vertAlign w:val="baseline"/>
        </w:rPr>
        <w:t>s pomocí výše uvedených rozhraní získat údaje o skupině osob, která nebyla podpořena, ale svou strukturou se relevantní podpořené skupině osob podobá.</w:t>
      </w:r>
    </w:p>
    <w:p w14:paraId="58DBA87C" w14:textId="222822EC" w:rsidR="00F05B2B" w:rsidRPr="002338F1" w:rsidRDefault="00E84F93" w:rsidP="004D3679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V</w:t>
      </w:r>
      <w:r w:rsidR="00C22D9C" w:rsidRPr="002338F1">
        <w:rPr>
          <w:rFonts w:cstheme="minorHAnsi"/>
          <w:color w:val="000000"/>
          <w:sz w:val="24"/>
          <w:szCs w:val="24"/>
          <w:vertAlign w:val="baseline"/>
        </w:rPr>
        <w:t>ýše vyjmenované funkce IS ESF obsahoval</w:t>
      </w:r>
      <w:r w:rsidR="00C86F37" w:rsidRPr="002338F1">
        <w:rPr>
          <w:rFonts w:cstheme="minorHAnsi"/>
          <w:color w:val="000000"/>
          <w:sz w:val="24"/>
          <w:szCs w:val="24"/>
          <w:vertAlign w:val="baseline"/>
        </w:rPr>
        <w:t>, avšak NKÚ zjistil i následující skutečnosti</w:t>
      </w:r>
      <w:r w:rsidR="00CD3400">
        <w:rPr>
          <w:rFonts w:cstheme="minorHAnsi"/>
          <w:color w:val="000000"/>
          <w:sz w:val="24"/>
          <w:szCs w:val="24"/>
          <w:vertAlign w:val="baseline"/>
        </w:rPr>
        <w:t>:</w:t>
      </w:r>
    </w:p>
    <w:p w14:paraId="79755C1A" w14:textId="629C4EF5" w:rsidR="00C97B1C" w:rsidRPr="002338F1" w:rsidRDefault="00C97B1C" w:rsidP="00C97B1C">
      <w:pPr>
        <w:pStyle w:val="BVIfnrCharChar"/>
        <w:spacing w:before="120" w:line="240" w:lineRule="auto"/>
        <w:jc w:val="both"/>
        <w:rPr>
          <w:rFonts w:cstheme="minorHAnsi"/>
          <w:b/>
          <w:color w:val="C00000"/>
          <w:sz w:val="24"/>
          <w:szCs w:val="24"/>
          <w:vertAlign w:val="baseline"/>
        </w:rPr>
      </w:pP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>→ Podle smlouvy s dodavatelem měl IS ESF obsahovat aplikaci umožňující snadnou a</w:t>
      </w:r>
      <w:r w:rsidR="00132E1C">
        <w:rPr>
          <w:rFonts w:cstheme="minorHAnsi"/>
          <w:b/>
          <w:color w:val="C00000"/>
          <w:sz w:val="24"/>
          <w:szCs w:val="24"/>
          <w:vertAlign w:val="baseline"/>
        </w:rPr>
        <w:t> </w:t>
      </w: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>rychlou tvorbu uživatelských sestav. MPSV však objednávalo</w:t>
      </w:r>
      <w:r w:rsidR="00535058"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 u dodavatele za úhradu</w:t>
      </w: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 nové sestavy i úpravy </w:t>
      </w:r>
      <w:r w:rsidR="00743EBC" w:rsidRPr="002338F1">
        <w:rPr>
          <w:rFonts w:cstheme="minorHAnsi"/>
          <w:b/>
          <w:color w:val="C00000"/>
          <w:sz w:val="24"/>
          <w:szCs w:val="24"/>
          <w:vertAlign w:val="baseline"/>
        </w:rPr>
        <w:t>sestav existujících</w:t>
      </w: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.  </w:t>
      </w:r>
    </w:p>
    <w:p w14:paraId="4AF588C9" w14:textId="5F53164E" w:rsidR="004070A3" w:rsidRPr="002338F1" w:rsidRDefault="00CE07E3" w:rsidP="00263780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lastRenderedPageBreak/>
        <w:t>Z kontrolovaných rozvojových požadavků NKÚ zjistil, že výdaje za úpravy stávajících a</w:t>
      </w:r>
      <w:r w:rsidR="00132E1C">
        <w:rPr>
          <w:rFonts w:cstheme="minorHAnsi"/>
          <w:color w:val="000000"/>
          <w:sz w:val="24"/>
          <w:szCs w:val="24"/>
          <w:vertAlign w:val="baseline"/>
        </w:rPr>
        <w:t> 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tvorbu nových sestav přesáhly do doby kontroly částku 600 tis. Kč. V případě zajištění alespoň části těchto požadavků vlastními zaměstnanci mohlo MPSV uspořit část</w:t>
      </w:r>
      <w:r w:rsidR="00E84C54" w:rsidRPr="002338F1">
        <w:rPr>
          <w:rFonts w:cstheme="minorHAnsi"/>
          <w:color w:val="000000"/>
          <w:sz w:val="24"/>
          <w:szCs w:val="24"/>
          <w:vertAlign w:val="baseline"/>
        </w:rPr>
        <w:t xml:space="preserve"> vynaložených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peněžních prostředků.</w:t>
      </w:r>
    </w:p>
    <w:p w14:paraId="169E7D76" w14:textId="7407679F" w:rsidR="00060F16" w:rsidRPr="002338F1" w:rsidRDefault="00060F16" w:rsidP="000410F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Využití IS ESF zjistil NKÚ v osmi </w:t>
      </w:r>
      <w:r w:rsidR="004070A3" w:rsidRPr="002338F1">
        <w:rPr>
          <w:rFonts w:cstheme="minorHAnsi"/>
          <w:color w:val="000000"/>
          <w:sz w:val="24"/>
          <w:szCs w:val="24"/>
          <w:vertAlign w:val="baseline"/>
        </w:rPr>
        <w:t>evaluačních zprávách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. </w:t>
      </w:r>
      <w:r w:rsidR="001C73E6" w:rsidRPr="002338F1">
        <w:rPr>
          <w:rFonts w:cstheme="minorHAnsi"/>
          <w:color w:val="000000"/>
          <w:sz w:val="24"/>
          <w:szCs w:val="24"/>
          <w:vertAlign w:val="baseline"/>
        </w:rPr>
        <w:t>Z toho v</w:t>
      </w:r>
      <w:r w:rsidR="001A174F" w:rsidRPr="002338F1">
        <w:rPr>
          <w:rFonts w:cstheme="minorHAnsi"/>
          <w:color w:val="000000"/>
          <w:sz w:val="24"/>
          <w:szCs w:val="24"/>
          <w:vertAlign w:val="baseline"/>
        </w:rPr>
        <w:t>e dvou případech MPSV sice IS ESF jako zdroj dat využilo</w:t>
      </w:r>
      <w:r w:rsidR="00F117D8" w:rsidRPr="002338F1">
        <w:rPr>
          <w:rFonts w:cstheme="minorHAnsi"/>
          <w:color w:val="000000"/>
          <w:sz w:val="24"/>
          <w:szCs w:val="24"/>
          <w:vertAlign w:val="baseline"/>
        </w:rPr>
        <w:t>, nicméně zprávy zmiňují i</w:t>
      </w:r>
      <w:r w:rsidR="00E84F93" w:rsidRPr="002338F1">
        <w:rPr>
          <w:rFonts w:cstheme="minorHAnsi"/>
          <w:color w:val="000000"/>
          <w:sz w:val="24"/>
          <w:szCs w:val="24"/>
          <w:vertAlign w:val="baseline"/>
        </w:rPr>
        <w:t xml:space="preserve"> určitá</w:t>
      </w:r>
      <w:r w:rsidR="00F117D8" w:rsidRPr="002338F1">
        <w:rPr>
          <w:rFonts w:cstheme="minorHAnsi"/>
          <w:color w:val="000000"/>
          <w:sz w:val="24"/>
          <w:szCs w:val="24"/>
          <w:vertAlign w:val="baseline"/>
        </w:rPr>
        <w:t xml:space="preserve"> omezení:</w:t>
      </w:r>
    </w:p>
    <w:p w14:paraId="462F946E" w14:textId="1B500E4E" w:rsidR="00F117D8" w:rsidRPr="002338F1" w:rsidRDefault="00F009E8" w:rsidP="00F117D8">
      <w:pPr>
        <w:pStyle w:val="BVIfnrCharChar"/>
        <w:numPr>
          <w:ilvl w:val="0"/>
          <w:numId w:val="29"/>
        </w:numPr>
        <w:tabs>
          <w:tab w:val="left" w:pos="426"/>
        </w:tabs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vertAlign w:val="baseline"/>
        </w:rPr>
      </w:pPr>
      <w:r>
        <w:rPr>
          <w:rFonts w:cstheme="minorHAnsi"/>
          <w:color w:val="000000"/>
          <w:sz w:val="24"/>
          <w:szCs w:val="24"/>
          <w:vertAlign w:val="baseline"/>
        </w:rPr>
        <w:t>Došlo k n</w:t>
      </w:r>
      <w:r w:rsidR="00F117D8" w:rsidRPr="002338F1">
        <w:rPr>
          <w:rFonts w:cstheme="minorHAnsi"/>
          <w:color w:val="000000"/>
          <w:sz w:val="24"/>
          <w:szCs w:val="24"/>
          <w:vertAlign w:val="baseline"/>
        </w:rPr>
        <w:t>adhodnocen</w:t>
      </w:r>
      <w:r>
        <w:rPr>
          <w:rFonts w:cstheme="minorHAnsi"/>
          <w:color w:val="000000"/>
          <w:sz w:val="24"/>
          <w:szCs w:val="24"/>
          <w:vertAlign w:val="baseline"/>
        </w:rPr>
        <w:t>í</w:t>
      </w:r>
      <w:r w:rsidR="00F117D8" w:rsidRPr="002338F1">
        <w:rPr>
          <w:rFonts w:cstheme="minorHAnsi"/>
          <w:color w:val="000000"/>
          <w:sz w:val="24"/>
          <w:szCs w:val="24"/>
          <w:vertAlign w:val="baseline"/>
        </w:rPr>
        <w:t xml:space="preserve"> počt</w:t>
      </w:r>
      <w:r>
        <w:rPr>
          <w:rFonts w:cstheme="minorHAnsi"/>
          <w:color w:val="000000"/>
          <w:sz w:val="24"/>
          <w:szCs w:val="24"/>
          <w:vertAlign w:val="baseline"/>
        </w:rPr>
        <w:t>u</w:t>
      </w:r>
      <w:r w:rsidR="00F117D8" w:rsidRPr="002338F1">
        <w:rPr>
          <w:rFonts w:cstheme="minorHAnsi"/>
          <w:color w:val="000000"/>
          <w:sz w:val="24"/>
          <w:szCs w:val="24"/>
          <w:vertAlign w:val="baseline"/>
        </w:rPr>
        <w:t xml:space="preserve"> osob se zdravotním postižením u projektů ÚP</w:t>
      </w:r>
      <w:r w:rsidR="00F117D8" w:rsidRPr="002338F1">
        <w:rPr>
          <w:rStyle w:val="Znakapoznpodarou"/>
          <w:color w:val="000000"/>
          <w:sz w:val="24"/>
          <w:szCs w:val="24"/>
        </w:rPr>
        <w:footnoteReference w:id="20"/>
      </w:r>
      <w:r w:rsidR="00F117D8" w:rsidRPr="002338F1">
        <w:rPr>
          <w:rFonts w:cstheme="minorHAnsi"/>
          <w:color w:val="000000"/>
          <w:sz w:val="24"/>
          <w:szCs w:val="24"/>
          <w:vertAlign w:val="baseline"/>
        </w:rPr>
        <w:t>.</w:t>
      </w:r>
    </w:p>
    <w:p w14:paraId="376B3DD2" w14:textId="05432D1F" w:rsidR="00F117D8" w:rsidRPr="002338F1" w:rsidRDefault="004070A3" w:rsidP="00F117D8">
      <w:pPr>
        <w:pStyle w:val="BVIfnrCharChar"/>
        <w:numPr>
          <w:ilvl w:val="0"/>
          <w:numId w:val="29"/>
        </w:numPr>
        <w:tabs>
          <w:tab w:val="left" w:pos="426"/>
        </w:tabs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Údaje týkající se větší části</w:t>
      </w:r>
      <w:r w:rsidR="00F117D8" w:rsidRPr="002338F1">
        <w:rPr>
          <w:rFonts w:cstheme="minorHAnsi"/>
          <w:color w:val="000000"/>
          <w:sz w:val="24"/>
          <w:szCs w:val="24"/>
          <w:vertAlign w:val="baseline"/>
        </w:rPr>
        <w:t xml:space="preserve"> podpořených osob (60 %) nebyl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y</w:t>
      </w:r>
      <w:r w:rsidR="00F117D8" w:rsidRPr="002338F1">
        <w:rPr>
          <w:rFonts w:cstheme="minorHAnsi"/>
          <w:color w:val="000000"/>
          <w:sz w:val="24"/>
          <w:szCs w:val="24"/>
          <w:vertAlign w:val="baseline"/>
        </w:rPr>
        <w:t xml:space="preserve"> zařazen</w:t>
      </w:r>
      <w:r w:rsidR="0026283B" w:rsidRPr="002338F1">
        <w:rPr>
          <w:rFonts w:cstheme="minorHAnsi"/>
          <w:color w:val="000000"/>
          <w:sz w:val="24"/>
          <w:szCs w:val="24"/>
          <w:vertAlign w:val="baseline"/>
        </w:rPr>
        <w:t>y</w:t>
      </w:r>
      <w:r w:rsidR="00F117D8" w:rsidRPr="002338F1">
        <w:rPr>
          <w:rFonts w:cstheme="minorHAnsi"/>
          <w:color w:val="000000"/>
          <w:sz w:val="24"/>
          <w:szCs w:val="24"/>
          <w:vertAlign w:val="baseline"/>
        </w:rPr>
        <w:t xml:space="preserve"> z důvodu rizika výskytu chyb v datech ÚP</w:t>
      </w:r>
      <w:r w:rsidR="00F117D8" w:rsidRPr="002338F1">
        <w:rPr>
          <w:rStyle w:val="Znakapoznpodarou"/>
          <w:color w:val="000000"/>
          <w:sz w:val="24"/>
          <w:szCs w:val="24"/>
        </w:rPr>
        <w:footnoteReference w:id="21"/>
      </w:r>
      <w:r w:rsidR="00F117D8" w:rsidRPr="002338F1">
        <w:rPr>
          <w:rFonts w:cstheme="minorHAnsi"/>
          <w:color w:val="000000"/>
          <w:sz w:val="24"/>
          <w:szCs w:val="24"/>
          <w:vertAlign w:val="baseline"/>
        </w:rPr>
        <w:t>.</w:t>
      </w:r>
    </w:p>
    <w:p w14:paraId="3DF6E7E6" w14:textId="416FFB06" w:rsidR="00F117D8" w:rsidRPr="002338F1" w:rsidRDefault="00F117D8" w:rsidP="00A37B8F">
      <w:pPr>
        <w:pStyle w:val="BVIfnrCharChar"/>
        <w:tabs>
          <w:tab w:val="left" w:pos="426"/>
        </w:tabs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V obou případech autoři </w:t>
      </w:r>
      <w:r w:rsidR="00B450D1" w:rsidRPr="002338F1">
        <w:rPr>
          <w:rFonts w:cstheme="minorHAnsi"/>
          <w:color w:val="000000"/>
          <w:sz w:val="24"/>
          <w:szCs w:val="24"/>
          <w:vertAlign w:val="baseline"/>
        </w:rPr>
        <w:t xml:space="preserve">zpráv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upozorňují na nemožnost přinést závěr o kauzalitě pozorovaných jevů, protože nepracovali s</w:t>
      </w:r>
      <w:r w:rsidR="00E84F93" w:rsidRPr="002338F1">
        <w:rPr>
          <w:rFonts w:cstheme="minorHAnsi"/>
          <w:color w:val="000000"/>
          <w:sz w:val="24"/>
          <w:szCs w:val="24"/>
          <w:vertAlign w:val="baseline"/>
        </w:rPr>
        <w:t>e srovnávací populací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.</w:t>
      </w:r>
    </w:p>
    <w:p w14:paraId="198A98BB" w14:textId="2E7530FA" w:rsidR="00585E3F" w:rsidRPr="002338F1" w:rsidRDefault="00585E3F" w:rsidP="00585E3F">
      <w:pPr>
        <w:pStyle w:val="BVIfnrCharChar"/>
        <w:spacing w:before="120" w:line="240" w:lineRule="auto"/>
        <w:jc w:val="both"/>
        <w:rPr>
          <w:rFonts w:cstheme="minorHAnsi"/>
          <w:b/>
          <w:color w:val="C00000"/>
          <w:sz w:val="24"/>
          <w:szCs w:val="24"/>
          <w:vertAlign w:val="baseline"/>
        </w:rPr>
      </w:pP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→ </w:t>
      </w:r>
      <w:bookmarkStart w:id="2" w:name="_Hlk95906999"/>
      <w:r w:rsidR="00C97B1C"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Funkce IS ESF pro generování srovnávací populace pro </w:t>
      </w:r>
      <w:proofErr w:type="spellStart"/>
      <w:r w:rsidR="00C97B1C" w:rsidRPr="002338F1">
        <w:rPr>
          <w:rFonts w:cstheme="minorHAnsi"/>
          <w:b/>
          <w:color w:val="C00000"/>
          <w:sz w:val="24"/>
          <w:szCs w:val="24"/>
          <w:vertAlign w:val="baseline"/>
        </w:rPr>
        <w:t>kontrafaktuální</w:t>
      </w:r>
      <w:proofErr w:type="spellEnd"/>
      <w:r w:rsidR="00C97B1C"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 dopadové evaluace MPSV dosud nepoužilo v praxi. </w:t>
      </w:r>
      <w:bookmarkEnd w:id="2"/>
    </w:p>
    <w:p w14:paraId="21F3A30D" w14:textId="255F06F3" w:rsidR="007B7F29" w:rsidRPr="002338F1" w:rsidRDefault="002418E3" w:rsidP="00FE613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Přestože funkce pro generování srovnávací populace byla součástí IS ESF, MPSV </w:t>
      </w:r>
      <w:r w:rsidR="00F009E8">
        <w:rPr>
          <w:rFonts w:cstheme="minorHAnsi"/>
          <w:color w:val="000000"/>
          <w:sz w:val="24"/>
          <w:szCs w:val="24"/>
          <w:vertAlign w:val="baseline"/>
        </w:rPr>
        <w:t xml:space="preserve">ji </w:t>
      </w:r>
      <w:r w:rsidR="00E84F93" w:rsidRPr="002338F1">
        <w:rPr>
          <w:rFonts w:cstheme="minorHAnsi"/>
          <w:color w:val="000000"/>
          <w:sz w:val="24"/>
          <w:szCs w:val="24"/>
          <w:vertAlign w:val="baseline"/>
        </w:rPr>
        <w:t>do ukončení</w:t>
      </w:r>
      <w:r w:rsidR="00F009E8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kontroly nepoužilo</w:t>
      </w:r>
      <w:r w:rsidR="00043C21" w:rsidRPr="002338F1">
        <w:rPr>
          <w:rFonts w:cstheme="minorHAnsi"/>
          <w:color w:val="000000"/>
          <w:sz w:val="24"/>
          <w:szCs w:val="24"/>
          <w:vertAlign w:val="baseline"/>
        </w:rPr>
        <w:t xml:space="preserve">. </w:t>
      </w:r>
    </w:p>
    <w:p w14:paraId="5F106F47" w14:textId="3F955A12" w:rsidR="00043C21" w:rsidRPr="002338F1" w:rsidRDefault="00043C21" w:rsidP="00FE613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Samo MPSV plánovalo využití tohoto typu evaluace již v metodice z roku 2013</w:t>
      </w:r>
      <w:r w:rsidRPr="002338F1">
        <w:rPr>
          <w:rStyle w:val="Znakapoznpodarou"/>
          <w:color w:val="000000"/>
          <w:sz w:val="24"/>
          <w:szCs w:val="24"/>
        </w:rPr>
        <w:footnoteReference w:id="22"/>
      </w:r>
      <w:r w:rsidR="007468C3" w:rsidRPr="002338F1">
        <w:rPr>
          <w:rFonts w:cstheme="minorHAnsi"/>
          <w:color w:val="000000"/>
          <w:sz w:val="24"/>
          <w:szCs w:val="24"/>
          <w:vertAlign w:val="baseline"/>
        </w:rPr>
        <w:t xml:space="preserve">. </w:t>
      </w:r>
      <w:r w:rsidR="0022122A" w:rsidRPr="002338F1">
        <w:rPr>
          <w:rFonts w:cstheme="minorHAnsi"/>
          <w:color w:val="000000"/>
          <w:sz w:val="24"/>
          <w:szCs w:val="24"/>
          <w:vertAlign w:val="baseline"/>
        </w:rPr>
        <w:t>Překážkou bylo</w:t>
      </w:r>
      <w:r w:rsidR="007468C3" w:rsidRPr="002338F1">
        <w:rPr>
          <w:rFonts w:cstheme="minorHAnsi"/>
          <w:color w:val="000000"/>
          <w:sz w:val="24"/>
          <w:szCs w:val="24"/>
          <w:vertAlign w:val="baseline"/>
        </w:rPr>
        <w:t>, že v databázi ÚP je mezi uchazeči o zaměstnání minimální počet těch, kteří neprošli žádnou intervencí OPZ</w:t>
      </w:r>
      <w:r w:rsidR="00BF76B8">
        <w:rPr>
          <w:rFonts w:cstheme="minorHAnsi"/>
          <w:color w:val="000000"/>
          <w:sz w:val="24"/>
          <w:szCs w:val="24"/>
          <w:vertAlign w:val="baseline"/>
        </w:rPr>
        <w:t>,</w:t>
      </w:r>
      <w:r w:rsidR="007468C3" w:rsidRPr="002338F1">
        <w:rPr>
          <w:rFonts w:cstheme="minorHAnsi"/>
          <w:color w:val="000000"/>
          <w:sz w:val="24"/>
          <w:szCs w:val="24"/>
          <w:vertAlign w:val="baseline"/>
        </w:rPr>
        <w:t xml:space="preserve"> a mohli by tak být zařazeni do srovnávací populace. Toto omezení bylo objektivní překážkou, aby </w:t>
      </w:r>
      <w:proofErr w:type="spellStart"/>
      <w:r w:rsidR="007468C3" w:rsidRPr="002338F1">
        <w:rPr>
          <w:rFonts w:cstheme="minorHAnsi"/>
          <w:color w:val="000000"/>
          <w:sz w:val="24"/>
          <w:szCs w:val="24"/>
          <w:vertAlign w:val="baseline"/>
        </w:rPr>
        <w:t>kontrafaktuální</w:t>
      </w:r>
      <w:proofErr w:type="spellEnd"/>
      <w:r w:rsidR="007468C3" w:rsidRPr="002338F1">
        <w:rPr>
          <w:rFonts w:cstheme="minorHAnsi"/>
          <w:color w:val="000000"/>
          <w:sz w:val="24"/>
          <w:szCs w:val="24"/>
          <w:vertAlign w:val="baseline"/>
        </w:rPr>
        <w:t xml:space="preserve"> dopadové evaluace s využitím IS ESF mohlo MPSV používat</w:t>
      </w:r>
      <w:r w:rsidR="00827D8E">
        <w:rPr>
          <w:rFonts w:cstheme="minorHAnsi"/>
          <w:color w:val="000000"/>
          <w:sz w:val="24"/>
          <w:szCs w:val="24"/>
          <w:vertAlign w:val="baseline"/>
        </w:rPr>
        <w:t>,</w:t>
      </w:r>
      <w:r w:rsidR="007468C3" w:rsidRPr="002338F1">
        <w:rPr>
          <w:rFonts w:cstheme="minorHAnsi"/>
          <w:color w:val="000000"/>
          <w:sz w:val="24"/>
          <w:szCs w:val="24"/>
          <w:vertAlign w:val="baseline"/>
        </w:rPr>
        <w:t xml:space="preserve"> a bude ho limitovat i do budoucna, což snižuje účelnost peněžních prostředků vynaložených na tyto funkce.   </w:t>
      </w:r>
    </w:p>
    <w:p w14:paraId="64C004DF" w14:textId="07264391" w:rsidR="00D67AC0" w:rsidRPr="002338F1" w:rsidRDefault="00A65605" w:rsidP="00CB42C9">
      <w:pPr>
        <w:pStyle w:val="Nadpis2"/>
      </w:pPr>
      <w:r w:rsidRPr="002338F1">
        <w:t>Reali</w:t>
      </w:r>
      <w:r w:rsidR="00E5434F" w:rsidRPr="002338F1">
        <w:t>za</w:t>
      </w:r>
      <w:r w:rsidRPr="002338F1">
        <w:t xml:space="preserve">ce plnění </w:t>
      </w:r>
      <w:r w:rsidR="00E5434F" w:rsidRPr="002338F1">
        <w:t>podle uzavřené smlouvy</w:t>
      </w:r>
    </w:p>
    <w:p w14:paraId="2E61F528" w14:textId="5FAD341C" w:rsidR="00FE613B" w:rsidRPr="002338F1" w:rsidRDefault="003B560B" w:rsidP="00FE613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sz w:val="24"/>
          <w:szCs w:val="24"/>
          <w:vertAlign w:val="baseline"/>
        </w:rPr>
        <w:t>Na základě smlouvy a poskytnutého plnění NKÚ ověřil,</w:t>
      </w:r>
      <w:r w:rsidR="00E5434F" w:rsidRPr="002338F1">
        <w:rPr>
          <w:rFonts w:cstheme="minorHAnsi"/>
          <w:sz w:val="24"/>
          <w:szCs w:val="24"/>
          <w:vertAlign w:val="baseline"/>
        </w:rPr>
        <w:t xml:space="preserve"> že </w:t>
      </w:r>
      <w:r w:rsidR="000D4754" w:rsidRPr="002338F1">
        <w:rPr>
          <w:rFonts w:cstheme="minorHAnsi"/>
          <w:sz w:val="24"/>
          <w:szCs w:val="24"/>
          <w:vertAlign w:val="baseline"/>
        </w:rPr>
        <w:t xml:space="preserve">MPSV akceptovalo požadované vlastnosti IS ESF a že byla dodržena smluvní cena. Dále NKÚ </w:t>
      </w:r>
      <w:r w:rsidR="00FC3D3A">
        <w:rPr>
          <w:rFonts w:cstheme="minorHAnsi"/>
          <w:sz w:val="24"/>
          <w:szCs w:val="24"/>
          <w:vertAlign w:val="baseline"/>
        </w:rPr>
        <w:t xml:space="preserve">prověřil </w:t>
      </w:r>
      <w:r w:rsidR="000D4754" w:rsidRPr="002338F1">
        <w:rPr>
          <w:rFonts w:cstheme="minorHAnsi"/>
          <w:sz w:val="24"/>
          <w:szCs w:val="24"/>
          <w:vertAlign w:val="baseline"/>
        </w:rPr>
        <w:t>všechny faktury za služby rozvoje systému, které se týkaly IS ESF</w:t>
      </w:r>
      <w:r w:rsidR="000D4754" w:rsidRPr="002338F1">
        <w:rPr>
          <w:rStyle w:val="Znakapoznpodarou"/>
          <w:sz w:val="24"/>
          <w:szCs w:val="24"/>
        </w:rPr>
        <w:footnoteReference w:id="23"/>
      </w:r>
      <w:r w:rsidR="00BF76B8">
        <w:rPr>
          <w:rFonts w:cstheme="minorHAnsi"/>
          <w:sz w:val="24"/>
          <w:szCs w:val="24"/>
          <w:vertAlign w:val="baseline"/>
        </w:rPr>
        <w:t>,</w:t>
      </w:r>
      <w:r w:rsidR="000D4754" w:rsidRPr="002338F1">
        <w:rPr>
          <w:rFonts w:cstheme="minorHAnsi"/>
          <w:sz w:val="24"/>
          <w:szCs w:val="24"/>
          <w:vertAlign w:val="baseline"/>
        </w:rPr>
        <w:t xml:space="preserve"> a zjistil, že u nich proběhlo řádné akceptační řízení a fakturované ceny odpovídaly smlouvě. </w:t>
      </w:r>
    </w:p>
    <w:p w14:paraId="0AD7C032" w14:textId="34CD6532" w:rsidR="008A4DE6" w:rsidRPr="002338F1" w:rsidRDefault="008A4DE6" w:rsidP="008A4DE6">
      <w:pPr>
        <w:pStyle w:val="BVIfnrCharChar"/>
        <w:spacing w:before="120" w:line="240" w:lineRule="auto"/>
        <w:jc w:val="both"/>
        <w:rPr>
          <w:rFonts w:cstheme="minorHAnsi"/>
          <w:b/>
          <w:color w:val="C00000"/>
          <w:sz w:val="24"/>
          <w:szCs w:val="24"/>
          <w:vertAlign w:val="baseline"/>
        </w:rPr>
      </w:pPr>
      <w:bookmarkStart w:id="3" w:name="_Hlk95900156"/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→ IS ESF obsahuje dvě funkcionality, které MPSV do doby ukončení kontroly NKÚ nikdy nepoužilo. Předmětem rozvojových požadavků bylo dále rozhraní IS ESF na informační systém </w:t>
      </w:r>
      <w:r w:rsidR="000F3DEC" w:rsidRPr="00AC4933">
        <w:rPr>
          <w:rFonts w:cstheme="minorHAnsi"/>
          <w:b/>
          <w:i/>
          <w:color w:val="C00000"/>
          <w:sz w:val="24"/>
          <w:szCs w:val="24"/>
          <w:vertAlign w:val="baseline"/>
        </w:rPr>
        <w:t>Zaměstnanost</w:t>
      </w: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>, ani to</w:t>
      </w:r>
      <w:r w:rsidR="00E84C54"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 však</w:t>
      </w: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 v době kontroly nebylo v provozu. </w:t>
      </w:r>
    </w:p>
    <w:bookmarkEnd w:id="3"/>
    <w:p w14:paraId="243D3D97" w14:textId="77CC4035" w:rsidR="000D4754" w:rsidRPr="002338F1" w:rsidRDefault="009F6F45" w:rsidP="000D4754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Mezi funkčními požadavky uvedenými ve smlouvě byl i odhad podpořených osob. Podstatou této funkce byla evidence osob, u kterých není možné zjistit jejich identifikační údaje (např. osoby bez domova), a zajištění toho, aby osoby takto evidované bylo možné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lastRenderedPageBreak/>
        <w:t>v IS ESF odlišit. Kontrolou NKÚ bylo zjištěno, že je tato funk</w:t>
      </w:r>
      <w:r w:rsidR="00ED72A4" w:rsidRPr="002338F1">
        <w:rPr>
          <w:rFonts w:cstheme="minorHAnsi"/>
          <w:color w:val="000000"/>
          <w:sz w:val="24"/>
          <w:szCs w:val="24"/>
          <w:vertAlign w:val="baseline"/>
        </w:rPr>
        <w:t xml:space="preserve">cionalita IS ESF funkční, ale MPSV ji v praxi nikdy nevyužilo, protože se </w:t>
      </w:r>
      <w:r w:rsidR="00E84C54" w:rsidRPr="002338F1">
        <w:rPr>
          <w:rFonts w:cstheme="minorHAnsi"/>
          <w:color w:val="000000"/>
          <w:sz w:val="24"/>
          <w:szCs w:val="24"/>
          <w:vertAlign w:val="baseline"/>
        </w:rPr>
        <w:t xml:space="preserve">dle vyjádření MPSV </w:t>
      </w:r>
      <w:r w:rsidR="00ED72A4" w:rsidRPr="002338F1">
        <w:rPr>
          <w:rFonts w:cstheme="minorHAnsi"/>
          <w:color w:val="000000"/>
          <w:sz w:val="24"/>
          <w:szCs w:val="24"/>
          <w:vertAlign w:val="baseline"/>
        </w:rPr>
        <w:t>ukázala jako nepotřebná.</w:t>
      </w:r>
    </w:p>
    <w:p w14:paraId="45CC6DC5" w14:textId="19EC26E4" w:rsidR="00422327" w:rsidRPr="002338F1" w:rsidRDefault="00422327" w:rsidP="0007772A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Také funkcionality IS ESF pro generování srovnávací populace jako zdroje dat pro </w:t>
      </w:r>
      <w:proofErr w:type="spellStart"/>
      <w:r w:rsidRPr="002338F1">
        <w:rPr>
          <w:rFonts w:cstheme="minorHAnsi"/>
          <w:color w:val="000000"/>
          <w:sz w:val="24"/>
          <w:szCs w:val="24"/>
          <w:vertAlign w:val="baseline"/>
        </w:rPr>
        <w:t>kontrafaktuální</w:t>
      </w:r>
      <w:proofErr w:type="spellEnd"/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dopadové evaluace uvede</w:t>
      </w:r>
      <w:r w:rsidR="00732C46" w:rsidRPr="002338F1">
        <w:rPr>
          <w:rFonts w:cstheme="minorHAnsi"/>
          <w:color w:val="000000"/>
          <w:sz w:val="24"/>
          <w:szCs w:val="24"/>
          <w:vertAlign w:val="baseline"/>
        </w:rPr>
        <w:t>né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v odstavci 4.</w:t>
      </w:r>
      <w:r w:rsidR="00732C46" w:rsidRPr="002338F1">
        <w:rPr>
          <w:rFonts w:cstheme="minorHAnsi"/>
          <w:color w:val="000000"/>
          <w:sz w:val="24"/>
          <w:szCs w:val="24"/>
          <w:vertAlign w:val="baseline"/>
        </w:rPr>
        <w:t>14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MPSV do doby kontroly</w:t>
      </w:r>
      <w:r w:rsidR="00077A0D" w:rsidRPr="002338F1">
        <w:rPr>
          <w:rFonts w:cstheme="minorHAnsi"/>
          <w:color w:val="000000"/>
          <w:sz w:val="24"/>
          <w:szCs w:val="24"/>
          <w:vertAlign w:val="baseline"/>
        </w:rPr>
        <w:t xml:space="preserve"> NKÚ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nikdy nepoužilo</w:t>
      </w:r>
      <w:r w:rsidR="009E34C3" w:rsidRPr="002338F1">
        <w:rPr>
          <w:rFonts w:cstheme="minorHAnsi"/>
          <w:color w:val="000000"/>
          <w:sz w:val="24"/>
          <w:szCs w:val="24"/>
          <w:vertAlign w:val="baseline"/>
        </w:rPr>
        <w:t xml:space="preserve">.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Obdobná situace hrozí také u peněžních prostředků vynaložených MPSV na </w:t>
      </w:r>
      <w:r w:rsidR="00077A0D" w:rsidRPr="002338F1">
        <w:rPr>
          <w:rFonts w:cstheme="minorHAnsi"/>
          <w:color w:val="000000"/>
          <w:sz w:val="24"/>
          <w:szCs w:val="24"/>
          <w:vertAlign w:val="baseline"/>
        </w:rPr>
        <w:t xml:space="preserve">vytvoření </w:t>
      </w:r>
      <w:r w:rsidR="00895C6A" w:rsidRPr="002338F1">
        <w:rPr>
          <w:rFonts w:cstheme="minorHAnsi"/>
          <w:color w:val="000000"/>
          <w:sz w:val="24"/>
          <w:szCs w:val="24"/>
          <w:vertAlign w:val="baseline"/>
        </w:rPr>
        <w:t xml:space="preserve">rozhraní na </w:t>
      </w:r>
      <w:r w:rsidR="000F3DEC" w:rsidRPr="002338F1">
        <w:rPr>
          <w:rFonts w:cstheme="minorHAnsi"/>
          <w:color w:val="000000"/>
          <w:sz w:val="24"/>
          <w:szCs w:val="24"/>
          <w:vertAlign w:val="baseline"/>
        </w:rPr>
        <w:t>informační systém</w:t>
      </w:r>
      <w:r w:rsidR="00BF76B8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865205" w:rsidRPr="00AC4933">
        <w:rPr>
          <w:rFonts w:cstheme="minorHAnsi"/>
          <w:i/>
          <w:color w:val="000000"/>
          <w:sz w:val="24"/>
          <w:szCs w:val="24"/>
          <w:vertAlign w:val="baseline"/>
        </w:rPr>
        <w:t>Zaměstnanost</w:t>
      </w:r>
      <w:r w:rsidR="000F3DEC" w:rsidRPr="002338F1">
        <w:rPr>
          <w:rFonts w:cstheme="minorHAnsi"/>
          <w:color w:val="000000"/>
          <w:sz w:val="24"/>
          <w:szCs w:val="24"/>
          <w:vertAlign w:val="baseline"/>
        </w:rPr>
        <w:t>,</w:t>
      </w:r>
      <w:r w:rsidR="00895C6A" w:rsidRPr="002338F1">
        <w:rPr>
          <w:rFonts w:cstheme="minorHAnsi"/>
          <w:color w:val="000000"/>
          <w:sz w:val="24"/>
          <w:szCs w:val="24"/>
          <w:vertAlign w:val="baseline"/>
        </w:rPr>
        <w:t xml:space="preserve"> který </w:t>
      </w:r>
      <w:r w:rsidR="005A08B9" w:rsidRPr="002338F1">
        <w:rPr>
          <w:rFonts w:cstheme="minorHAnsi"/>
          <w:color w:val="000000"/>
          <w:sz w:val="24"/>
          <w:szCs w:val="24"/>
          <w:vertAlign w:val="baseline"/>
        </w:rPr>
        <w:t xml:space="preserve">by </w:t>
      </w:r>
      <w:r w:rsidR="00895C6A" w:rsidRPr="002338F1">
        <w:rPr>
          <w:rFonts w:cstheme="minorHAnsi"/>
          <w:color w:val="000000"/>
          <w:sz w:val="24"/>
          <w:szCs w:val="24"/>
          <w:vertAlign w:val="baseline"/>
        </w:rPr>
        <w:t xml:space="preserve">měl </w:t>
      </w:r>
      <w:r w:rsidR="005A08B9" w:rsidRPr="002338F1">
        <w:rPr>
          <w:rFonts w:cstheme="minorHAnsi"/>
          <w:color w:val="000000"/>
          <w:sz w:val="24"/>
          <w:szCs w:val="24"/>
          <w:vertAlign w:val="baseline"/>
        </w:rPr>
        <w:t>nahradit stávající systémy pro podporu výkonu činnosti agend zaměstnanosti</w:t>
      </w:r>
      <w:r w:rsidR="005A08B9" w:rsidRPr="002338F1">
        <w:rPr>
          <w:rStyle w:val="Znakapoznpodarou"/>
          <w:color w:val="000000"/>
          <w:sz w:val="24"/>
          <w:szCs w:val="24"/>
        </w:rPr>
        <w:footnoteReference w:id="24"/>
      </w:r>
      <w:r w:rsidR="0007772A" w:rsidRPr="002338F1">
        <w:rPr>
          <w:rFonts w:cstheme="minorHAnsi"/>
          <w:color w:val="000000"/>
          <w:sz w:val="24"/>
          <w:szCs w:val="24"/>
          <w:vertAlign w:val="baseline"/>
        </w:rPr>
        <w:t>, protože</w:t>
      </w:r>
      <w:r w:rsidR="005A08B9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07772A" w:rsidRPr="002338F1">
        <w:rPr>
          <w:rFonts w:cstheme="minorHAnsi"/>
          <w:color w:val="000000"/>
          <w:sz w:val="24"/>
          <w:szCs w:val="24"/>
          <w:vertAlign w:val="baseline"/>
        </w:rPr>
        <w:t>v době ukončení kontroly NKÚ nebyl znám termín</w:t>
      </w:r>
      <w:r w:rsidR="000F3DEC" w:rsidRPr="002338F1">
        <w:rPr>
          <w:rFonts w:cstheme="minorHAnsi"/>
          <w:color w:val="000000"/>
          <w:sz w:val="24"/>
          <w:szCs w:val="24"/>
          <w:vertAlign w:val="baseline"/>
        </w:rPr>
        <w:t xml:space="preserve"> jeho</w:t>
      </w:r>
      <w:r w:rsidR="0007772A" w:rsidRPr="002338F1">
        <w:rPr>
          <w:rFonts w:cstheme="minorHAnsi"/>
          <w:color w:val="000000"/>
          <w:sz w:val="24"/>
          <w:szCs w:val="24"/>
          <w:vertAlign w:val="baseline"/>
        </w:rPr>
        <w:t xml:space="preserve"> zprovoznění. </w:t>
      </w:r>
    </w:p>
    <w:p w14:paraId="0E5B0DDF" w14:textId="4D7986CD" w:rsidR="00D67AC0" w:rsidRPr="002338F1" w:rsidRDefault="00A63505" w:rsidP="00CB42C9">
      <w:pPr>
        <w:pStyle w:val="Nadpis2"/>
      </w:pPr>
      <w:r w:rsidRPr="002338F1">
        <w:t>Veřejné zakázky na IS ESF</w:t>
      </w:r>
    </w:p>
    <w:p w14:paraId="676585B7" w14:textId="7B2D4683" w:rsidR="00787C23" w:rsidRPr="002338F1" w:rsidRDefault="000763BC" w:rsidP="00FE613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Kontrolou zadávacího řízení</w:t>
      </w:r>
      <w:r w:rsidR="00CA4A23" w:rsidRPr="002338F1">
        <w:rPr>
          <w:rStyle w:val="Znakapoznpodarou"/>
          <w:color w:val="000000"/>
          <w:sz w:val="24"/>
          <w:szCs w:val="24"/>
        </w:rPr>
        <w:footnoteReference w:id="25"/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na IS ESF zjistil NKÚ následující </w:t>
      </w:r>
      <w:r w:rsidR="00940F68" w:rsidRPr="002338F1">
        <w:rPr>
          <w:rFonts w:cstheme="minorHAnsi"/>
          <w:color w:val="000000"/>
          <w:sz w:val="24"/>
          <w:szCs w:val="24"/>
          <w:vertAlign w:val="baseline"/>
        </w:rPr>
        <w:t>skutečnosti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, které </w:t>
      </w:r>
      <w:r w:rsidR="008A4DE6" w:rsidRPr="002338F1">
        <w:rPr>
          <w:rFonts w:cstheme="minorHAnsi"/>
          <w:color w:val="000000"/>
          <w:sz w:val="24"/>
          <w:szCs w:val="24"/>
          <w:vertAlign w:val="baseline"/>
        </w:rPr>
        <w:t xml:space="preserve">ale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neměly vliv na výběr nejvhodnějšího dodavatele</w:t>
      </w:r>
      <w:r w:rsidR="00077A0D" w:rsidRPr="002338F1">
        <w:rPr>
          <w:rFonts w:cstheme="minorHAnsi"/>
          <w:color w:val="000000"/>
          <w:sz w:val="24"/>
          <w:szCs w:val="24"/>
          <w:vertAlign w:val="baseline"/>
        </w:rPr>
        <w:t>:</w:t>
      </w:r>
    </w:p>
    <w:p w14:paraId="51690509" w14:textId="5B9C3CEE" w:rsidR="001E4F9F" w:rsidRPr="002338F1" w:rsidRDefault="005E163D" w:rsidP="001E4F9F">
      <w:pPr>
        <w:pStyle w:val="BVIfnrCharChar"/>
        <w:numPr>
          <w:ilvl w:val="0"/>
          <w:numId w:val="29"/>
        </w:numPr>
        <w:tabs>
          <w:tab w:val="left" w:pos="426"/>
        </w:tabs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Z</w:t>
      </w:r>
      <w:r w:rsidR="00E535D8" w:rsidRPr="002338F1">
        <w:rPr>
          <w:rFonts w:cstheme="minorHAnsi"/>
          <w:color w:val="000000"/>
          <w:sz w:val="24"/>
          <w:szCs w:val="24"/>
          <w:vertAlign w:val="baseline"/>
        </w:rPr>
        <w:t xml:space="preserve">adávací podmínky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MPSV </w:t>
      </w:r>
      <w:r w:rsidR="00366D98" w:rsidRPr="002338F1">
        <w:rPr>
          <w:rFonts w:cstheme="minorHAnsi"/>
          <w:color w:val="000000"/>
          <w:sz w:val="24"/>
          <w:szCs w:val="24"/>
          <w:vertAlign w:val="baseline"/>
        </w:rPr>
        <w:t>dostatečně nekonkretizovalo, což dokládalo velké množství dotazů potenciálních uchazečů</w:t>
      </w:r>
      <w:r w:rsidR="00366D98" w:rsidRPr="002338F1">
        <w:rPr>
          <w:rStyle w:val="Znakapoznpodarou"/>
          <w:color w:val="000000"/>
          <w:sz w:val="24"/>
          <w:szCs w:val="24"/>
        </w:rPr>
        <w:footnoteReference w:id="26"/>
      </w:r>
      <w:r w:rsidR="00366D98" w:rsidRPr="002338F1">
        <w:rPr>
          <w:rFonts w:cstheme="minorHAnsi"/>
          <w:color w:val="000000"/>
          <w:sz w:val="24"/>
          <w:szCs w:val="24"/>
          <w:vertAlign w:val="baseline"/>
        </w:rPr>
        <w:t>.</w:t>
      </w:r>
      <w:r w:rsidR="00C70D2F" w:rsidRPr="002338F1">
        <w:rPr>
          <w:rFonts w:cstheme="minorHAnsi"/>
          <w:color w:val="000000"/>
          <w:sz w:val="24"/>
          <w:szCs w:val="24"/>
          <w:vertAlign w:val="baseline"/>
        </w:rPr>
        <w:t xml:space="preserve"> Tuto skutečnost konstatovalo i MPSV</w:t>
      </w:r>
      <w:r w:rsidR="00C70D2F" w:rsidRPr="002338F1">
        <w:rPr>
          <w:rStyle w:val="Znakapoznpodarou"/>
          <w:color w:val="000000"/>
          <w:sz w:val="24"/>
          <w:szCs w:val="24"/>
        </w:rPr>
        <w:footnoteReference w:id="27"/>
      </w:r>
      <w:r w:rsidR="00C70D2F" w:rsidRPr="002338F1">
        <w:rPr>
          <w:rFonts w:cstheme="minorHAnsi"/>
          <w:color w:val="000000"/>
          <w:sz w:val="24"/>
          <w:szCs w:val="24"/>
          <w:vertAlign w:val="baseline"/>
        </w:rPr>
        <w:t>.</w:t>
      </w:r>
      <w:r w:rsidR="00366D98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</w:p>
    <w:p w14:paraId="75EB1006" w14:textId="139CAF01" w:rsidR="00BB46AC" w:rsidRPr="002338F1" w:rsidRDefault="00CD7335" w:rsidP="001E4F9F">
      <w:pPr>
        <w:pStyle w:val="BVIfnrCharChar"/>
        <w:numPr>
          <w:ilvl w:val="0"/>
          <w:numId w:val="29"/>
        </w:numPr>
        <w:tabs>
          <w:tab w:val="left" w:pos="426"/>
        </w:tabs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MPSV oznámilo výsledek řízení až po pěti měsících od konce zadávací lhůty</w:t>
      </w:r>
      <w:r w:rsidR="0032552A" w:rsidRPr="002338F1">
        <w:rPr>
          <w:rStyle w:val="Znakapoznpodarou"/>
          <w:color w:val="000000"/>
          <w:sz w:val="24"/>
          <w:szCs w:val="24"/>
        </w:rPr>
        <w:footnoteReference w:id="28"/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, </w:t>
      </w:r>
      <w:r w:rsidR="00BF76B8">
        <w:rPr>
          <w:rFonts w:cstheme="minorHAnsi"/>
          <w:color w:val="000000"/>
          <w:sz w:val="24"/>
          <w:szCs w:val="24"/>
          <w:vertAlign w:val="baseline"/>
        </w:rPr>
        <w:t xml:space="preserve">čímž </w:t>
      </w:r>
      <w:r w:rsidR="0032552A" w:rsidRPr="002338F1">
        <w:rPr>
          <w:rFonts w:cstheme="minorHAnsi"/>
          <w:color w:val="000000"/>
          <w:sz w:val="24"/>
          <w:szCs w:val="24"/>
          <w:vertAlign w:val="baseline"/>
        </w:rPr>
        <w:t xml:space="preserve">se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vystavilo riziku, že neuzavře smlouvu </w:t>
      </w:r>
      <w:r w:rsidR="0032552A" w:rsidRPr="002338F1">
        <w:rPr>
          <w:rFonts w:cstheme="minorHAnsi"/>
          <w:color w:val="000000"/>
          <w:sz w:val="24"/>
          <w:szCs w:val="24"/>
          <w:vertAlign w:val="baseline"/>
        </w:rPr>
        <w:t xml:space="preserve">o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dílo s</w:t>
      </w:r>
      <w:r w:rsidR="00FC3D3A">
        <w:rPr>
          <w:rFonts w:cstheme="minorHAnsi"/>
          <w:color w:val="000000"/>
          <w:sz w:val="24"/>
          <w:szCs w:val="24"/>
          <w:vertAlign w:val="baseline"/>
        </w:rPr>
        <w:t xml:space="preserve"> vybraným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uchazečem</w:t>
      </w:r>
      <w:r w:rsidR="005E163D" w:rsidRPr="002338F1">
        <w:rPr>
          <w:rStyle w:val="Znakapoznpodarou"/>
          <w:color w:val="000000"/>
          <w:sz w:val="24"/>
          <w:szCs w:val="24"/>
        </w:rPr>
        <w:footnoteReference w:id="29"/>
      </w:r>
      <w:r w:rsidR="005E163D" w:rsidRPr="002338F1">
        <w:rPr>
          <w:rFonts w:cstheme="minorHAnsi"/>
          <w:color w:val="000000"/>
          <w:sz w:val="24"/>
          <w:szCs w:val="24"/>
          <w:vertAlign w:val="baseline"/>
        </w:rPr>
        <w:t>.</w:t>
      </w:r>
    </w:p>
    <w:p w14:paraId="55181CA7" w14:textId="3CE54D6B" w:rsidR="00827C53" w:rsidRPr="002338F1" w:rsidRDefault="00827C53" w:rsidP="001E4F9F">
      <w:pPr>
        <w:pStyle w:val="BVIfnrCharChar"/>
        <w:numPr>
          <w:ilvl w:val="0"/>
          <w:numId w:val="29"/>
        </w:numPr>
        <w:tabs>
          <w:tab w:val="left" w:pos="426"/>
        </w:tabs>
        <w:spacing w:before="120" w:after="0" w:line="240" w:lineRule="auto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Smlouvu s dodavatelem uzavřelo MPSV o pět dnů později, než stanovil zákon o</w:t>
      </w:r>
      <w:r w:rsidR="001757B2">
        <w:rPr>
          <w:rFonts w:cstheme="minorHAnsi"/>
          <w:color w:val="000000"/>
          <w:sz w:val="24"/>
          <w:szCs w:val="24"/>
          <w:vertAlign w:val="baseline"/>
        </w:rPr>
        <w:t> 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veřejných zakázkách</w:t>
      </w:r>
      <w:r w:rsidRPr="002338F1">
        <w:rPr>
          <w:rStyle w:val="Znakapoznpodarou"/>
          <w:color w:val="000000"/>
          <w:sz w:val="24"/>
          <w:szCs w:val="24"/>
        </w:rPr>
        <w:footnoteReference w:id="30"/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. </w:t>
      </w:r>
    </w:p>
    <w:p w14:paraId="04B7F52C" w14:textId="3B52144D" w:rsidR="008E4AF8" w:rsidRPr="002338F1" w:rsidRDefault="00FE6672" w:rsidP="00FE6672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sz w:val="24"/>
          <w:szCs w:val="24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V</w:t>
      </w:r>
      <w:r w:rsidR="00DD7CBD" w:rsidRPr="002338F1">
        <w:rPr>
          <w:rFonts w:cstheme="minorHAnsi"/>
          <w:color w:val="000000"/>
          <w:sz w:val="24"/>
          <w:szCs w:val="24"/>
          <w:vertAlign w:val="baseline"/>
        </w:rPr>
        <w:t xml:space="preserve"> průběhu kontroly NKÚ </w:t>
      </w:r>
      <w:r w:rsidR="00BC2CCC" w:rsidRPr="002338F1">
        <w:rPr>
          <w:rFonts w:cstheme="minorHAnsi"/>
          <w:color w:val="000000"/>
          <w:sz w:val="24"/>
          <w:szCs w:val="24"/>
          <w:vertAlign w:val="baseline"/>
        </w:rPr>
        <w:t>probíhalo zadávací řízení na nového provozovatele IS ESF</w:t>
      </w:r>
      <w:r w:rsidR="00077A0D" w:rsidRPr="002338F1">
        <w:t xml:space="preserve"> </w:t>
      </w:r>
      <w:r w:rsidR="00077A0D" w:rsidRPr="002338F1">
        <w:rPr>
          <w:rFonts w:cstheme="minorHAnsi"/>
          <w:color w:val="000000"/>
          <w:sz w:val="24"/>
          <w:szCs w:val="24"/>
          <w:vertAlign w:val="baseline"/>
        </w:rPr>
        <w:t xml:space="preserve">pro zbytek programového období 2014–2020 a </w:t>
      </w:r>
      <w:r w:rsidR="00BC2CCC" w:rsidRPr="002338F1">
        <w:rPr>
          <w:rFonts w:cstheme="minorHAnsi"/>
          <w:color w:val="000000"/>
          <w:sz w:val="24"/>
          <w:szCs w:val="24"/>
          <w:vertAlign w:val="baseline"/>
        </w:rPr>
        <w:t>pro programové období 2021</w:t>
      </w:r>
      <w:r w:rsidR="00077A0D" w:rsidRPr="002338F1">
        <w:rPr>
          <w:rFonts w:cstheme="minorHAnsi"/>
          <w:color w:val="000000"/>
          <w:sz w:val="24"/>
          <w:szCs w:val="24"/>
          <w:vertAlign w:val="baseline"/>
        </w:rPr>
        <w:t>–</w:t>
      </w:r>
      <w:r w:rsidR="00BC2CCC" w:rsidRPr="002338F1">
        <w:rPr>
          <w:rFonts w:cstheme="minorHAnsi"/>
          <w:color w:val="000000"/>
          <w:sz w:val="24"/>
          <w:szCs w:val="24"/>
          <w:vertAlign w:val="baseline"/>
        </w:rPr>
        <w:t>2027. Kontrolou NKÚ bylo ověřeno, že MPSV připravilo návrh smlouvy i zbytek zadávac</w:t>
      </w:r>
      <w:r w:rsidR="00311665" w:rsidRPr="002338F1">
        <w:rPr>
          <w:rFonts w:cstheme="minorHAnsi"/>
          <w:color w:val="000000"/>
          <w:sz w:val="24"/>
          <w:szCs w:val="24"/>
          <w:vertAlign w:val="baseline"/>
        </w:rPr>
        <w:t>í dokumentace</w:t>
      </w:r>
      <w:r w:rsidR="00BC2CCC" w:rsidRPr="002338F1">
        <w:rPr>
          <w:rFonts w:cstheme="minorHAnsi"/>
          <w:color w:val="000000"/>
          <w:sz w:val="24"/>
          <w:szCs w:val="24"/>
          <w:vertAlign w:val="baseline"/>
        </w:rPr>
        <w:t xml:space="preserve"> tak, že </w:t>
      </w:r>
      <w:r w:rsidR="00311665" w:rsidRPr="002338F1">
        <w:rPr>
          <w:rFonts w:cstheme="minorHAnsi"/>
          <w:color w:val="000000"/>
          <w:sz w:val="24"/>
          <w:szCs w:val="24"/>
          <w:vertAlign w:val="baseline"/>
        </w:rPr>
        <w:t>vzájemná práva a povinnosti, zejména práva z duševního vlastnictví</w:t>
      </w:r>
      <w:r w:rsidR="00077A0D" w:rsidRPr="002338F1">
        <w:rPr>
          <w:rFonts w:cstheme="minorHAnsi"/>
          <w:color w:val="000000"/>
          <w:sz w:val="24"/>
          <w:szCs w:val="24"/>
          <w:vertAlign w:val="baseline"/>
        </w:rPr>
        <w:t>,</w:t>
      </w:r>
      <w:r w:rsidR="00311665" w:rsidRPr="002338F1">
        <w:rPr>
          <w:rFonts w:cstheme="minorHAnsi"/>
          <w:color w:val="000000"/>
          <w:sz w:val="24"/>
          <w:szCs w:val="24"/>
          <w:vertAlign w:val="baseline"/>
        </w:rPr>
        <w:t xml:space="preserve"> nevytváří nucenou vazbu gestora IS ESF na dodavatele, tzv. </w:t>
      </w:r>
      <w:proofErr w:type="spellStart"/>
      <w:r w:rsidR="00311665" w:rsidRPr="002338F1">
        <w:rPr>
          <w:rFonts w:cstheme="minorHAnsi"/>
          <w:color w:val="000000"/>
          <w:sz w:val="24"/>
          <w:szCs w:val="24"/>
          <w:vertAlign w:val="baseline"/>
        </w:rPr>
        <w:t>vendor</w:t>
      </w:r>
      <w:proofErr w:type="spellEnd"/>
      <w:r w:rsidR="00311665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proofErr w:type="spellStart"/>
      <w:r w:rsidR="00311665" w:rsidRPr="002338F1">
        <w:rPr>
          <w:rFonts w:cstheme="minorHAnsi"/>
          <w:color w:val="000000"/>
          <w:sz w:val="24"/>
          <w:szCs w:val="24"/>
          <w:vertAlign w:val="baseline"/>
        </w:rPr>
        <w:t>lock</w:t>
      </w:r>
      <w:proofErr w:type="spellEnd"/>
      <w:r w:rsidR="00311665" w:rsidRPr="002338F1">
        <w:rPr>
          <w:rFonts w:cstheme="minorHAnsi"/>
          <w:color w:val="000000"/>
          <w:sz w:val="24"/>
          <w:szCs w:val="24"/>
          <w:vertAlign w:val="baseline"/>
        </w:rPr>
        <w:t>-in</w:t>
      </w:r>
      <w:r w:rsidR="00AE043A" w:rsidRPr="002338F1">
        <w:rPr>
          <w:rStyle w:val="Znakapoznpodarou"/>
          <w:color w:val="000000"/>
          <w:sz w:val="24"/>
          <w:szCs w:val="24"/>
        </w:rPr>
        <w:footnoteReference w:id="31"/>
      </w:r>
      <w:r w:rsidR="00311665" w:rsidRPr="002338F1">
        <w:rPr>
          <w:rFonts w:cstheme="minorHAnsi"/>
          <w:color w:val="000000"/>
          <w:sz w:val="24"/>
          <w:szCs w:val="24"/>
          <w:vertAlign w:val="baseline"/>
        </w:rPr>
        <w:t xml:space="preserve">. </w:t>
      </w:r>
    </w:p>
    <w:p w14:paraId="587FA61B" w14:textId="1BA57B92" w:rsidR="00D67AC0" w:rsidRPr="002338F1" w:rsidRDefault="009A51FF" w:rsidP="00CB42C9">
      <w:pPr>
        <w:pStyle w:val="Nadpis2"/>
      </w:pPr>
      <w:r w:rsidRPr="002338F1">
        <w:t>Metod</w:t>
      </w:r>
      <w:r w:rsidR="00CB42C9" w:rsidRPr="002338F1">
        <w:t>iky pro zadávání údajů do IS ESF</w:t>
      </w:r>
    </w:p>
    <w:p w14:paraId="0C8D8A3B" w14:textId="5178DF9A" w:rsidR="00FE613B" w:rsidRPr="002338F1" w:rsidRDefault="00D72423" w:rsidP="00FE613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Na vzorku metodik určených jak pro zaměstnance ŘO, tak zejména pro uživatele zadávající údaje o podpořených osobách do IS ESF ověřil NKÚ, že pokrývaly všechny hlavní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lastRenderedPageBreak/>
        <w:t>činnosti a obsahovaly také postupy pro korekci v případě vzniku chybných záznamů.</w:t>
      </w:r>
      <w:r w:rsidR="00D776D9" w:rsidRPr="002338F1">
        <w:rPr>
          <w:rFonts w:cstheme="minorHAnsi"/>
          <w:color w:val="000000"/>
          <w:sz w:val="24"/>
          <w:szCs w:val="24"/>
          <w:vertAlign w:val="baseline"/>
        </w:rPr>
        <w:t xml:space="preserve"> Tím byl vytvořen předpoklad pro účelné využívání IS ESF.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</w:p>
    <w:p w14:paraId="64C71010" w14:textId="314AD609" w:rsidR="00D72423" w:rsidRPr="002338F1" w:rsidRDefault="007770CB" w:rsidP="00FE613B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V případě nejasností se mohli uživatelé IS ESF obrátit na technickou podporu zajišťovanou zaměstnanci MPSV</w:t>
      </w:r>
      <w:r w:rsidR="00D776D9" w:rsidRPr="002338F1">
        <w:rPr>
          <w:rFonts w:cstheme="minorHAnsi"/>
          <w:color w:val="000000"/>
          <w:sz w:val="24"/>
          <w:szCs w:val="24"/>
          <w:vertAlign w:val="baseline"/>
        </w:rPr>
        <w:t xml:space="preserve">. NKÚ </w:t>
      </w:r>
      <w:r w:rsidR="00580E32" w:rsidRPr="002338F1">
        <w:rPr>
          <w:rFonts w:cstheme="minorHAnsi"/>
          <w:color w:val="000000"/>
          <w:sz w:val="24"/>
          <w:szCs w:val="24"/>
          <w:vertAlign w:val="baseline"/>
        </w:rPr>
        <w:t>nezjistil v jejím fungování nedostatky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. Z analýzy dotazů na technickou podporu vyplynulo, že se většina dotazů týkala problematiky, která již byla v metodikách IS ESF ošetřena. V některých případech však MPSV podněty vycházejí</w:t>
      </w:r>
      <w:r w:rsidR="00D13B17" w:rsidRPr="002338F1">
        <w:rPr>
          <w:rFonts w:cstheme="minorHAnsi"/>
          <w:color w:val="000000"/>
          <w:sz w:val="24"/>
          <w:szCs w:val="24"/>
          <w:vertAlign w:val="baseline"/>
        </w:rPr>
        <w:t>cí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z technické podpory do nových verzí metodik implementovalo</w:t>
      </w:r>
      <w:r w:rsidR="00D13B17" w:rsidRPr="002338F1">
        <w:rPr>
          <w:rFonts w:cstheme="minorHAnsi"/>
          <w:color w:val="000000"/>
          <w:sz w:val="24"/>
          <w:szCs w:val="24"/>
          <w:vertAlign w:val="baseline"/>
        </w:rPr>
        <w:t>. Týkalo se to převážně dotazů z let 2016</w:t>
      </w:r>
      <w:r w:rsidR="00077A0D" w:rsidRPr="002338F1">
        <w:rPr>
          <w:rFonts w:cstheme="minorHAnsi"/>
          <w:color w:val="000000"/>
          <w:sz w:val="24"/>
          <w:szCs w:val="24"/>
          <w:vertAlign w:val="baseline"/>
        </w:rPr>
        <w:t>–</w:t>
      </w:r>
      <w:r w:rsidR="00D13B17" w:rsidRPr="002338F1">
        <w:rPr>
          <w:rFonts w:cstheme="minorHAnsi"/>
          <w:color w:val="000000"/>
          <w:sz w:val="24"/>
          <w:szCs w:val="24"/>
          <w:vertAlign w:val="baseline"/>
        </w:rPr>
        <w:t>2018.</w:t>
      </w:r>
      <w:r w:rsidR="00D776D9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</w:p>
    <w:p w14:paraId="1D0922C0" w14:textId="51F8522B" w:rsidR="008E4AF8" w:rsidRPr="002338F1" w:rsidRDefault="00CB42C9" w:rsidP="00CB42C9">
      <w:pPr>
        <w:pStyle w:val="Nadpis2"/>
      </w:pPr>
      <w:r w:rsidRPr="002338F1">
        <w:t>Dostupnost IS ESF pro zadávání údajů</w:t>
      </w:r>
    </w:p>
    <w:p w14:paraId="687010DD" w14:textId="0C17DA9C" w:rsidR="00092DFF" w:rsidRPr="002338F1" w:rsidRDefault="00092DFF" w:rsidP="00092DFF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Součástí smluvní dokumentace IS ESF byly také parametry dostupnosti</w:t>
      </w:r>
      <w:r w:rsidR="005D0B3C" w:rsidRPr="002338F1">
        <w:rPr>
          <w:rFonts w:cstheme="minorHAnsi"/>
          <w:color w:val="000000"/>
          <w:sz w:val="24"/>
          <w:szCs w:val="24"/>
          <w:vertAlign w:val="baseline"/>
        </w:rPr>
        <w:t>,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odezvy systému a reakční doba na odstranění závad.</w:t>
      </w:r>
      <w:r w:rsidR="00310689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0217A8" w:rsidRPr="002338F1">
        <w:rPr>
          <w:rFonts w:cstheme="minorHAnsi"/>
          <w:color w:val="000000"/>
          <w:sz w:val="24"/>
          <w:szCs w:val="24"/>
          <w:vertAlign w:val="baseline"/>
        </w:rPr>
        <w:t xml:space="preserve">Plnění těchto parametrů </w:t>
      </w:r>
      <w:r w:rsidR="00A761C9">
        <w:rPr>
          <w:rFonts w:cstheme="minorHAnsi"/>
          <w:color w:val="000000"/>
          <w:sz w:val="24"/>
          <w:szCs w:val="24"/>
          <w:vertAlign w:val="baseline"/>
        </w:rPr>
        <w:t>(</w:t>
      </w:r>
      <w:r w:rsidR="000217A8" w:rsidRPr="002338F1">
        <w:rPr>
          <w:rFonts w:cstheme="minorHAnsi"/>
          <w:color w:val="000000"/>
          <w:sz w:val="24"/>
          <w:szCs w:val="24"/>
          <w:vertAlign w:val="baseline"/>
        </w:rPr>
        <w:t>tzv. SLA</w:t>
      </w:r>
      <w:r w:rsidR="000217A8" w:rsidRPr="002338F1">
        <w:rPr>
          <w:rStyle w:val="Znakapoznpodarou"/>
          <w:color w:val="000000"/>
          <w:sz w:val="24"/>
          <w:szCs w:val="24"/>
        </w:rPr>
        <w:footnoteReference w:id="32"/>
      </w:r>
      <w:r w:rsidR="00A761C9">
        <w:rPr>
          <w:rFonts w:cstheme="minorHAnsi"/>
          <w:color w:val="000000"/>
          <w:sz w:val="24"/>
          <w:szCs w:val="24"/>
          <w:vertAlign w:val="baseline"/>
        </w:rPr>
        <w:t>)</w:t>
      </w:r>
      <w:r w:rsidR="005F33B6" w:rsidRPr="002338F1">
        <w:rPr>
          <w:rFonts w:cstheme="minorHAnsi"/>
          <w:color w:val="000000"/>
          <w:sz w:val="24"/>
          <w:szCs w:val="24"/>
          <w:vertAlign w:val="baseline"/>
        </w:rPr>
        <w:t xml:space="preserve"> dokládal dodavatel ve </w:t>
      </w:r>
      <w:r w:rsidR="005F33B6" w:rsidRPr="002338F1">
        <w:rPr>
          <w:rFonts w:cstheme="minorHAnsi"/>
          <w:i/>
          <w:color w:val="000000"/>
          <w:sz w:val="24"/>
          <w:szCs w:val="24"/>
          <w:vertAlign w:val="baseline"/>
        </w:rPr>
        <w:t xml:space="preserve">výkazech poskytnutých </w:t>
      </w:r>
      <w:r w:rsidR="00B71C27">
        <w:rPr>
          <w:rFonts w:cstheme="minorHAnsi"/>
          <w:i/>
          <w:color w:val="000000"/>
          <w:sz w:val="24"/>
          <w:szCs w:val="24"/>
          <w:vertAlign w:val="baseline"/>
        </w:rPr>
        <w:t>s</w:t>
      </w:r>
      <w:r w:rsidR="005F33B6" w:rsidRPr="002338F1">
        <w:rPr>
          <w:rFonts w:cstheme="minorHAnsi"/>
          <w:i/>
          <w:color w:val="000000"/>
          <w:sz w:val="24"/>
          <w:szCs w:val="24"/>
          <w:vertAlign w:val="baseline"/>
        </w:rPr>
        <w:t xml:space="preserve">lužeb </w:t>
      </w:r>
      <w:r w:rsidR="0018125A">
        <w:rPr>
          <w:rFonts w:cstheme="minorHAnsi"/>
          <w:i/>
          <w:color w:val="000000"/>
          <w:sz w:val="24"/>
          <w:szCs w:val="24"/>
          <w:vertAlign w:val="baseline"/>
        </w:rPr>
        <w:t>t</w:t>
      </w:r>
      <w:r w:rsidR="005F33B6" w:rsidRPr="002338F1">
        <w:rPr>
          <w:rFonts w:cstheme="minorHAnsi"/>
          <w:i/>
          <w:color w:val="000000"/>
          <w:sz w:val="24"/>
          <w:szCs w:val="24"/>
          <w:vertAlign w:val="baseline"/>
        </w:rPr>
        <w:t>echnické podpory pro IS ESF 2014+ a portálový framework</w:t>
      </w:r>
      <w:r w:rsidR="00975DE8" w:rsidRPr="002338F1">
        <w:rPr>
          <w:rFonts w:cstheme="minorHAnsi"/>
          <w:color w:val="000000"/>
          <w:sz w:val="24"/>
          <w:szCs w:val="24"/>
          <w:vertAlign w:val="baseline"/>
        </w:rPr>
        <w:t xml:space="preserve">. </w:t>
      </w:r>
      <w:r w:rsidR="00E8493F" w:rsidRPr="002338F1">
        <w:rPr>
          <w:rFonts w:cstheme="minorHAnsi"/>
          <w:color w:val="000000"/>
          <w:sz w:val="24"/>
          <w:szCs w:val="24"/>
          <w:vertAlign w:val="baseline"/>
        </w:rPr>
        <w:t xml:space="preserve">Kontrolou NKÚ bylo zjištěno, že kromě několika případů oboustranně odsouhlasené odstávky předvídané Smlouvou byly parametry SLA dodrženy. </w:t>
      </w:r>
      <w:r w:rsidR="005F33B6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</w:p>
    <w:p w14:paraId="0A118118" w14:textId="06E48BD6" w:rsidR="00D67AC0" w:rsidRPr="002338F1" w:rsidRDefault="00F109F1" w:rsidP="00CB42C9">
      <w:pPr>
        <w:pStyle w:val="Nadpis2"/>
      </w:pPr>
      <w:r w:rsidRPr="002338F1">
        <w:t>Správnost údajů o podpořených osobách v projektech MPSV</w:t>
      </w:r>
    </w:p>
    <w:p w14:paraId="73143B32" w14:textId="66FDABF2" w:rsidR="00F109F1" w:rsidRPr="002338F1" w:rsidRDefault="00AD33F5" w:rsidP="00574AA2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>NKÚ ověřil n</w:t>
      </w:r>
      <w:r w:rsidR="008B17D7" w:rsidRPr="002338F1">
        <w:rPr>
          <w:rFonts w:cstheme="minorHAnsi"/>
          <w:color w:val="000000"/>
          <w:sz w:val="24"/>
          <w:szCs w:val="24"/>
          <w:vertAlign w:val="baseline"/>
        </w:rPr>
        <w:t xml:space="preserve">a vybraném </w:t>
      </w:r>
      <w:r w:rsidR="00536B28" w:rsidRPr="002338F1">
        <w:rPr>
          <w:rFonts w:cstheme="minorHAnsi"/>
          <w:color w:val="000000"/>
          <w:sz w:val="24"/>
          <w:szCs w:val="24"/>
          <w:vertAlign w:val="baseline"/>
        </w:rPr>
        <w:t xml:space="preserve">náhodném </w:t>
      </w:r>
      <w:r w:rsidR="008B17D7" w:rsidRPr="002338F1">
        <w:rPr>
          <w:rFonts w:cstheme="minorHAnsi"/>
          <w:color w:val="000000"/>
          <w:sz w:val="24"/>
          <w:szCs w:val="24"/>
          <w:vertAlign w:val="baseline"/>
        </w:rPr>
        <w:t>vzorku 30 podpořených osob v projektech MPSV, zda údaje zadané do IS ESF odpovídají skutečnosti</w:t>
      </w:r>
      <w:r w:rsidR="00105A86" w:rsidRPr="002338F1">
        <w:rPr>
          <w:rStyle w:val="Znakapoznpodarou"/>
          <w:color w:val="000000"/>
          <w:sz w:val="24"/>
          <w:szCs w:val="24"/>
        </w:rPr>
        <w:footnoteReference w:id="33"/>
      </w:r>
      <w:r w:rsidR="00105A86" w:rsidRPr="002338F1">
        <w:rPr>
          <w:rFonts w:cstheme="minorHAnsi"/>
          <w:color w:val="000000"/>
          <w:sz w:val="24"/>
          <w:szCs w:val="24"/>
          <w:vertAlign w:val="baseline"/>
        </w:rPr>
        <w:t>. MPSV předložilo dokumentaci pouze ke 27 podpořeným osobám s tím, že v případě tří osob v rámci jednoho projektu</w:t>
      </w:r>
      <w:r w:rsidR="00105A86" w:rsidRPr="002338F1">
        <w:rPr>
          <w:rStyle w:val="Znakapoznpodarou"/>
          <w:color w:val="000000"/>
          <w:sz w:val="24"/>
          <w:szCs w:val="24"/>
        </w:rPr>
        <w:footnoteReference w:id="34"/>
      </w:r>
      <w:r w:rsidR="00105A86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="0029358F" w:rsidRPr="002338F1">
        <w:rPr>
          <w:rFonts w:cstheme="minorHAnsi"/>
          <w:color w:val="000000"/>
          <w:sz w:val="24"/>
          <w:szCs w:val="24"/>
          <w:vertAlign w:val="baseline"/>
        </w:rPr>
        <w:t xml:space="preserve">nebyly doklady nalezeny. </w:t>
      </w:r>
    </w:p>
    <w:p w14:paraId="37C548E5" w14:textId="7FB5D48C" w:rsidR="0029358F" w:rsidRPr="002338F1" w:rsidRDefault="0029358F" w:rsidP="0029358F">
      <w:pPr>
        <w:pStyle w:val="BVIfnrCharChar"/>
        <w:spacing w:before="120" w:line="240" w:lineRule="auto"/>
        <w:jc w:val="both"/>
        <w:rPr>
          <w:rFonts w:cstheme="minorHAnsi"/>
          <w:b/>
          <w:color w:val="C00000"/>
          <w:sz w:val="24"/>
          <w:szCs w:val="24"/>
          <w:vertAlign w:val="baseline"/>
        </w:rPr>
      </w:pP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→ U </w:t>
      </w:r>
      <w:r w:rsidR="003B2B03" w:rsidRPr="002338F1">
        <w:rPr>
          <w:rFonts w:cstheme="minorHAnsi"/>
          <w:b/>
          <w:color w:val="C00000"/>
          <w:sz w:val="24"/>
          <w:szCs w:val="24"/>
          <w:vertAlign w:val="baseline"/>
        </w:rPr>
        <w:t>tří</w:t>
      </w: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 podpořených osob nemohl NKÚ ověřit správnost údajů zadaných v IS ESF, protože MPSV nenalezlo žádnou po</w:t>
      </w:r>
      <w:r w:rsidR="0037263A" w:rsidRPr="002338F1">
        <w:rPr>
          <w:rFonts w:cstheme="minorHAnsi"/>
          <w:b/>
          <w:color w:val="C00000"/>
          <w:sz w:val="24"/>
          <w:szCs w:val="24"/>
          <w:vertAlign w:val="baseline"/>
        </w:rPr>
        <w:t>d</w:t>
      </w:r>
      <w:r w:rsidRPr="002338F1">
        <w:rPr>
          <w:rFonts w:cstheme="minorHAnsi"/>
          <w:b/>
          <w:color w:val="C00000"/>
          <w:sz w:val="24"/>
          <w:szCs w:val="24"/>
          <w:vertAlign w:val="baseline"/>
        </w:rPr>
        <w:t xml:space="preserve">kladovou dokumentaci o jejich zapojení do projektu. </w:t>
      </w:r>
    </w:p>
    <w:p w14:paraId="35FC241E" w14:textId="3140550C" w:rsidR="000815CA" w:rsidRPr="002338F1" w:rsidRDefault="000815CA" w:rsidP="0029358F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Ke ztrátě dokladů MPSV uvedlo, že se jedná o archiv projektů zrušeného </w:t>
      </w:r>
      <w:r w:rsidRPr="002338F1">
        <w:rPr>
          <w:rFonts w:cstheme="minorHAnsi"/>
          <w:i/>
          <w:color w:val="000000"/>
          <w:sz w:val="24"/>
          <w:szCs w:val="24"/>
          <w:vertAlign w:val="baseline"/>
        </w:rPr>
        <w:t>Fondu dalšího vzdělávání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, je</w:t>
      </w:r>
      <w:r w:rsidR="0018125A">
        <w:rPr>
          <w:rFonts w:cstheme="minorHAnsi"/>
          <w:color w:val="000000"/>
          <w:sz w:val="24"/>
          <w:szCs w:val="24"/>
          <w:vertAlign w:val="baseline"/>
        </w:rPr>
        <w:t>j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ž se nepodařilo vrátit do původního stavu po několikerém zpřístupnění jiným subjektům </w:t>
      </w:r>
      <w:r w:rsidR="00B8745A" w:rsidRPr="002338F1">
        <w:rPr>
          <w:rFonts w:cstheme="minorHAnsi"/>
          <w:color w:val="000000"/>
          <w:sz w:val="24"/>
          <w:szCs w:val="24"/>
          <w:vertAlign w:val="baseline"/>
        </w:rPr>
        <w:t>(mj. v rámci vyšetřování Policie ČR).</w:t>
      </w:r>
    </w:p>
    <w:p w14:paraId="0969D70C" w14:textId="0C0B7A17" w:rsidR="006F3ABE" w:rsidRPr="002338F1" w:rsidRDefault="00536B28" w:rsidP="0029358F">
      <w:pPr>
        <w:pStyle w:val="BVIfnrCharChar"/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  <w:vertAlign w:val="baseline"/>
        </w:rPr>
      </w:pP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Z porovnání údajů v IS ESF s předloženými doklady </w:t>
      </w:r>
      <w:r w:rsidR="00940F68" w:rsidRPr="002338F1">
        <w:rPr>
          <w:rFonts w:cstheme="minorHAnsi"/>
          <w:color w:val="000000"/>
          <w:sz w:val="24"/>
          <w:szCs w:val="24"/>
          <w:vertAlign w:val="baseline"/>
        </w:rPr>
        <w:t xml:space="preserve">podpořených osob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vyplynuly rozdíly pouze v jednom případě, kdy NKÚ zjistil, že celkový rozsah podpory </w:t>
      </w:r>
      <w:r w:rsidR="002550C3" w:rsidRPr="002338F1">
        <w:rPr>
          <w:rFonts w:cstheme="minorHAnsi"/>
          <w:color w:val="000000"/>
          <w:sz w:val="24"/>
          <w:szCs w:val="24"/>
          <w:vertAlign w:val="baseline"/>
        </w:rPr>
        <w:t>činil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86 hodin</w:t>
      </w:r>
      <w:r w:rsidR="002550C3" w:rsidRPr="002338F1">
        <w:rPr>
          <w:rFonts w:cstheme="minorHAnsi"/>
          <w:color w:val="000000"/>
          <w:sz w:val="24"/>
          <w:szCs w:val="24"/>
          <w:vertAlign w:val="baseline"/>
        </w:rPr>
        <w:t>.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 MPSV </w:t>
      </w:r>
      <w:r w:rsidR="002550C3" w:rsidRPr="002338F1">
        <w:rPr>
          <w:rFonts w:cstheme="minorHAnsi"/>
          <w:color w:val="000000"/>
          <w:sz w:val="24"/>
          <w:szCs w:val="24"/>
          <w:vertAlign w:val="baseline"/>
        </w:rPr>
        <w:t xml:space="preserve">však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 xml:space="preserve">doložilo doklady prokazující </w:t>
      </w:r>
      <w:r w:rsidR="00077A0D" w:rsidRPr="002338F1">
        <w:rPr>
          <w:rFonts w:cstheme="minorHAnsi"/>
          <w:color w:val="000000"/>
          <w:sz w:val="24"/>
          <w:szCs w:val="24"/>
          <w:vertAlign w:val="baseline"/>
        </w:rPr>
        <w:t xml:space="preserve">jen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53 hodin podpory. Doklady týkající se zbylých 33 hodin podpory MPSV nedohledalo. Podpořená osoba mohla být započtena do monitorovacích indikátorů projektu, neboť dosáhla 40 hodin podpory</w:t>
      </w:r>
      <w:r w:rsidR="0018125A">
        <w:rPr>
          <w:rFonts w:cstheme="minorHAnsi"/>
          <w:color w:val="000000"/>
          <w:sz w:val="24"/>
          <w:szCs w:val="24"/>
          <w:vertAlign w:val="baseline"/>
        </w:rPr>
        <w:t>,</w:t>
      </w:r>
      <w:r w:rsidR="00FF7626" w:rsidRPr="002338F1">
        <w:rPr>
          <w:rFonts w:cstheme="minorHAnsi"/>
          <w:color w:val="000000"/>
          <w:sz w:val="24"/>
          <w:szCs w:val="24"/>
          <w:vertAlign w:val="baseline"/>
        </w:rPr>
        <w:t xml:space="preserve"> a tím překročila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limit pro tzv.</w:t>
      </w:r>
      <w:r w:rsidR="004F2F0C" w:rsidRPr="002338F1">
        <w:rPr>
          <w:rFonts w:cstheme="minorHAnsi"/>
          <w:color w:val="000000"/>
          <w:sz w:val="24"/>
          <w:szCs w:val="24"/>
          <w:vertAlign w:val="baseline"/>
        </w:rPr>
        <w:t xml:space="preserve"> </w:t>
      </w:r>
      <w:r w:rsidRPr="002338F1">
        <w:rPr>
          <w:rFonts w:cstheme="minorHAnsi"/>
          <w:color w:val="000000"/>
          <w:sz w:val="24"/>
          <w:szCs w:val="24"/>
          <w:vertAlign w:val="baseline"/>
        </w:rPr>
        <w:t>bagatelní podporu.</w:t>
      </w:r>
    </w:p>
    <w:p w14:paraId="566B41E8" w14:textId="3EE07D8E" w:rsidR="00FE3E2B" w:rsidRPr="002338F1" w:rsidRDefault="00FE3E2B">
      <w:pPr>
        <w:widowControl/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b/>
        </w:rPr>
      </w:pPr>
      <w:r w:rsidRPr="002338F1">
        <w:rPr>
          <w:rFonts w:asciiTheme="minorHAnsi" w:hAnsiTheme="minorHAnsi" w:cstheme="minorHAnsi"/>
          <w:b/>
        </w:rPr>
        <w:br w:type="page"/>
      </w:r>
    </w:p>
    <w:p w14:paraId="0041ED25" w14:textId="46E19057" w:rsidR="00E5265F" w:rsidRPr="002338F1" w:rsidRDefault="00E620F7" w:rsidP="0074602E">
      <w:pPr>
        <w:widowControl/>
        <w:spacing w:after="240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  <w:b/>
        </w:rPr>
        <w:lastRenderedPageBreak/>
        <w:t>Seznam zkratek</w:t>
      </w:r>
    </w:p>
    <w:p w14:paraId="1C3BB2A7" w14:textId="77777777" w:rsidR="00676435" w:rsidRPr="002338F1" w:rsidRDefault="00676435" w:rsidP="00577CD2">
      <w:pPr>
        <w:widowControl/>
        <w:spacing w:after="80"/>
        <w:ind w:left="2127" w:hanging="2127"/>
        <w:jc w:val="left"/>
      </w:pPr>
      <w:r w:rsidRPr="002338F1">
        <w:t>ČR</w:t>
      </w:r>
      <w:r w:rsidRPr="002338F1">
        <w:tab/>
        <w:t>Česká republika</w:t>
      </w:r>
    </w:p>
    <w:p w14:paraId="39417AC6" w14:textId="77777777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ČSSZ</w:t>
      </w:r>
      <w:r w:rsidRPr="002338F1">
        <w:rPr>
          <w:rFonts w:asciiTheme="minorHAnsi" w:hAnsiTheme="minorHAnsi" w:cstheme="minorHAnsi"/>
        </w:rPr>
        <w:tab/>
        <w:t>Česká správa sociálního zabezpečení</w:t>
      </w:r>
    </w:p>
    <w:p w14:paraId="200FCA0F" w14:textId="77777777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ESF</w:t>
      </w:r>
      <w:r w:rsidRPr="002338F1">
        <w:rPr>
          <w:rFonts w:asciiTheme="minorHAnsi" w:hAnsiTheme="minorHAnsi" w:cstheme="minorHAnsi"/>
        </w:rPr>
        <w:tab/>
        <w:t>Evropský sociální fond</w:t>
      </w:r>
    </w:p>
    <w:p w14:paraId="18C769E8" w14:textId="77777777" w:rsidR="00676435" w:rsidRPr="002338F1" w:rsidRDefault="00676435" w:rsidP="00577CD2">
      <w:pPr>
        <w:widowControl/>
        <w:spacing w:after="80"/>
        <w:ind w:left="2127" w:hanging="2127"/>
        <w:jc w:val="left"/>
        <w:rPr>
          <w:szCs w:val="24"/>
        </w:rPr>
      </w:pPr>
      <w:r w:rsidRPr="002338F1">
        <w:rPr>
          <w:rFonts w:asciiTheme="minorHAnsi" w:hAnsiTheme="minorHAnsi" w:cstheme="minorHAnsi"/>
        </w:rPr>
        <w:t>ESI fondy</w:t>
      </w:r>
      <w:r w:rsidRPr="002338F1">
        <w:rPr>
          <w:rFonts w:asciiTheme="minorHAnsi" w:hAnsiTheme="minorHAnsi" w:cstheme="minorHAnsi"/>
        </w:rPr>
        <w:tab/>
        <w:t>E</w:t>
      </w:r>
      <w:r w:rsidRPr="002338F1">
        <w:rPr>
          <w:szCs w:val="24"/>
        </w:rPr>
        <w:t>vropské strukturální a investiční fondy</w:t>
      </w:r>
    </w:p>
    <w:p w14:paraId="3536B58F" w14:textId="77777777" w:rsidR="00676435" w:rsidRPr="002338F1" w:rsidRDefault="00676435" w:rsidP="00577CD2">
      <w:pPr>
        <w:widowControl/>
        <w:spacing w:after="80"/>
        <w:ind w:left="2127" w:hanging="2127"/>
        <w:jc w:val="left"/>
      </w:pPr>
      <w:r w:rsidRPr="002338F1">
        <w:t>EU</w:t>
      </w:r>
      <w:r w:rsidRPr="002338F1">
        <w:tab/>
        <w:t>Evropská unie</w:t>
      </w:r>
    </w:p>
    <w:p w14:paraId="4339C501" w14:textId="2017DD02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IS ESF</w:t>
      </w:r>
      <w:r w:rsidRPr="002338F1">
        <w:rPr>
          <w:rFonts w:asciiTheme="minorHAnsi" w:hAnsiTheme="minorHAnsi" w:cstheme="minorHAnsi"/>
        </w:rPr>
        <w:tab/>
      </w:r>
      <w:r w:rsidR="0023339A">
        <w:rPr>
          <w:rFonts w:asciiTheme="minorHAnsi" w:hAnsiTheme="minorHAnsi" w:cstheme="minorHAnsi"/>
        </w:rPr>
        <w:t>i</w:t>
      </w:r>
      <w:r w:rsidRPr="002338F1">
        <w:rPr>
          <w:rFonts w:asciiTheme="minorHAnsi" w:hAnsiTheme="minorHAnsi" w:cstheme="minorHAnsi"/>
        </w:rPr>
        <w:t>nformační systém ESF 2014+</w:t>
      </w:r>
    </w:p>
    <w:p w14:paraId="1A478E82" w14:textId="0E9331BA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MMR</w:t>
      </w:r>
      <w:r w:rsidRPr="002338F1">
        <w:rPr>
          <w:rFonts w:asciiTheme="minorHAnsi" w:hAnsiTheme="minorHAnsi" w:cstheme="minorHAnsi"/>
        </w:rPr>
        <w:tab/>
        <w:t>Ministerstvo pro místní rozvoj</w:t>
      </w:r>
    </w:p>
    <w:p w14:paraId="4632CE38" w14:textId="3A168FB0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MPSV</w:t>
      </w:r>
      <w:r w:rsidRPr="002338F1">
        <w:rPr>
          <w:rFonts w:asciiTheme="minorHAnsi" w:hAnsiTheme="minorHAnsi" w:cstheme="minorHAnsi"/>
        </w:rPr>
        <w:tab/>
        <w:t>Ministerstvo práce a sociálních věcí</w:t>
      </w:r>
    </w:p>
    <w:p w14:paraId="2911ECE8" w14:textId="7BF1B727" w:rsidR="0023339A" w:rsidRDefault="0023339A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</w:t>
      </w:r>
      <w:r>
        <w:rPr>
          <w:rFonts w:asciiTheme="minorHAnsi" w:hAnsiTheme="minorHAnsi" w:cstheme="minorHAnsi"/>
        </w:rPr>
        <w:tab/>
        <w:t>Ministerstvo spravedlnosti</w:t>
      </w:r>
    </w:p>
    <w:p w14:paraId="261E0EA4" w14:textId="109662DC" w:rsidR="00676435" w:rsidRPr="002338F1" w:rsidRDefault="00676435" w:rsidP="00577CD2">
      <w:pPr>
        <w:widowControl/>
        <w:spacing w:after="80"/>
        <w:ind w:left="2127" w:hanging="2127"/>
        <w:jc w:val="left"/>
        <w:rPr>
          <w:szCs w:val="24"/>
        </w:rPr>
      </w:pPr>
      <w:r w:rsidRPr="002338F1">
        <w:rPr>
          <w:rFonts w:asciiTheme="minorHAnsi" w:hAnsiTheme="minorHAnsi" w:cstheme="minorHAnsi"/>
        </w:rPr>
        <w:t>MS2014+</w:t>
      </w:r>
      <w:r w:rsidRPr="002338F1">
        <w:rPr>
          <w:rFonts w:asciiTheme="minorHAnsi" w:hAnsiTheme="minorHAnsi" w:cstheme="minorHAnsi"/>
        </w:rPr>
        <w:tab/>
      </w:r>
      <w:r w:rsidR="00382660">
        <w:rPr>
          <w:szCs w:val="24"/>
        </w:rPr>
        <w:t>m</w:t>
      </w:r>
      <w:r w:rsidRPr="002338F1">
        <w:rPr>
          <w:szCs w:val="24"/>
        </w:rPr>
        <w:t>onitorovací systém ESI fondů v programovém období 2014</w:t>
      </w:r>
      <w:r w:rsidR="00382660">
        <w:rPr>
          <w:szCs w:val="24"/>
        </w:rPr>
        <w:t>–</w:t>
      </w:r>
      <w:r w:rsidRPr="002338F1">
        <w:rPr>
          <w:szCs w:val="24"/>
        </w:rPr>
        <w:t>2020</w:t>
      </w:r>
    </w:p>
    <w:p w14:paraId="6A246A50" w14:textId="77777777" w:rsidR="00676435" w:rsidRPr="002338F1" w:rsidDel="00676435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 w:rsidDel="00676435">
        <w:rPr>
          <w:rFonts w:asciiTheme="minorHAnsi" w:hAnsiTheme="minorHAnsi" w:cstheme="minorHAnsi"/>
        </w:rPr>
        <w:t>MŠMT</w:t>
      </w:r>
      <w:r w:rsidRPr="002338F1" w:rsidDel="00676435">
        <w:rPr>
          <w:rFonts w:asciiTheme="minorHAnsi" w:hAnsiTheme="minorHAnsi" w:cstheme="minorHAnsi"/>
        </w:rPr>
        <w:tab/>
        <w:t>Ministerstvo školství, mládeže a tělovýchovy</w:t>
      </w:r>
    </w:p>
    <w:p w14:paraId="120F7CDF" w14:textId="6CDE2796" w:rsidR="00676435" w:rsidRPr="002338F1" w:rsidRDefault="00A761C9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76435" w:rsidRPr="002338F1">
        <w:rPr>
          <w:rFonts w:asciiTheme="minorHAnsi" w:hAnsiTheme="minorHAnsi" w:cstheme="minorHAnsi"/>
        </w:rPr>
        <w:t>ařízení o ESF</w:t>
      </w:r>
      <w:r w:rsidR="00676435" w:rsidRPr="002338F1">
        <w:rPr>
          <w:rFonts w:asciiTheme="minorHAnsi" w:hAnsiTheme="minorHAnsi" w:cstheme="minorHAnsi"/>
        </w:rPr>
        <w:tab/>
      </w:r>
      <w:r w:rsidR="0023339A">
        <w:rPr>
          <w:rFonts w:asciiTheme="minorHAnsi" w:hAnsiTheme="minorHAnsi" w:cstheme="minorHAnsi"/>
        </w:rPr>
        <w:t>n</w:t>
      </w:r>
      <w:r w:rsidR="00676435" w:rsidRPr="002338F1">
        <w:rPr>
          <w:rFonts w:asciiTheme="minorHAnsi" w:hAnsiTheme="minorHAnsi" w:cstheme="minorHAnsi"/>
        </w:rPr>
        <w:t>ařízení Evropského parlamentu a Rady (EU) č. 1304/2013</w:t>
      </w:r>
      <w:r w:rsidR="00C267DE">
        <w:rPr>
          <w:rFonts w:asciiTheme="minorHAnsi" w:hAnsiTheme="minorHAnsi" w:cstheme="minorHAnsi"/>
        </w:rPr>
        <w:t>,</w:t>
      </w:r>
      <w:r w:rsidR="00676435" w:rsidRPr="002338F1">
        <w:rPr>
          <w:rFonts w:asciiTheme="minorHAnsi" w:hAnsiTheme="minorHAnsi" w:cstheme="minorHAnsi"/>
        </w:rPr>
        <w:t xml:space="preserve"> o</w:t>
      </w:r>
      <w:r w:rsidR="0023339A">
        <w:rPr>
          <w:rFonts w:asciiTheme="minorHAnsi" w:hAnsiTheme="minorHAnsi" w:cstheme="minorHAnsi"/>
        </w:rPr>
        <w:t> </w:t>
      </w:r>
      <w:r w:rsidR="00676435" w:rsidRPr="002338F1">
        <w:rPr>
          <w:rFonts w:asciiTheme="minorHAnsi" w:hAnsiTheme="minorHAnsi" w:cstheme="minorHAnsi"/>
        </w:rPr>
        <w:t>Evropském sociálním fondu a o zrušení nařízení Rady (ES) č.</w:t>
      </w:r>
      <w:r w:rsidR="0023339A">
        <w:rPr>
          <w:rFonts w:asciiTheme="minorHAnsi" w:hAnsiTheme="minorHAnsi" w:cstheme="minorHAnsi"/>
        </w:rPr>
        <w:t> </w:t>
      </w:r>
      <w:r w:rsidR="00676435" w:rsidRPr="002338F1">
        <w:rPr>
          <w:rFonts w:asciiTheme="minorHAnsi" w:hAnsiTheme="minorHAnsi" w:cstheme="minorHAnsi"/>
        </w:rPr>
        <w:t>1081/2006</w:t>
      </w:r>
    </w:p>
    <w:p w14:paraId="73E370C3" w14:textId="5291B377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NKÚ</w:t>
      </w:r>
      <w:r w:rsidRPr="002338F1">
        <w:rPr>
          <w:rFonts w:asciiTheme="minorHAnsi" w:hAnsiTheme="minorHAnsi" w:cstheme="minorHAnsi"/>
        </w:rPr>
        <w:tab/>
        <w:t>Nejvyšší kontrolní úřad</w:t>
      </w:r>
    </w:p>
    <w:p w14:paraId="7769D183" w14:textId="3A9ECD26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OP LZZ</w:t>
      </w:r>
      <w:r w:rsidRPr="002338F1">
        <w:rPr>
          <w:rFonts w:asciiTheme="minorHAnsi" w:hAnsiTheme="minorHAnsi" w:cstheme="minorHAnsi"/>
        </w:rPr>
        <w:tab/>
      </w:r>
      <w:r w:rsidR="0023339A">
        <w:rPr>
          <w:rFonts w:asciiTheme="minorHAnsi" w:hAnsiTheme="minorHAnsi" w:cstheme="minorHAnsi"/>
        </w:rPr>
        <w:t>o</w:t>
      </w:r>
      <w:r w:rsidRPr="002338F1">
        <w:rPr>
          <w:rFonts w:asciiTheme="minorHAnsi" w:hAnsiTheme="minorHAnsi" w:cstheme="minorHAnsi"/>
        </w:rPr>
        <w:t xml:space="preserve">perační program </w:t>
      </w:r>
      <w:r w:rsidRPr="00AC4933">
        <w:rPr>
          <w:rFonts w:asciiTheme="minorHAnsi" w:hAnsiTheme="minorHAnsi" w:cstheme="minorHAnsi"/>
          <w:i/>
        </w:rPr>
        <w:t>Lidské zdroje a zaměstnanost</w:t>
      </w:r>
    </w:p>
    <w:p w14:paraId="3197855A" w14:textId="7930FA60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OP PPR</w:t>
      </w:r>
      <w:r w:rsidRPr="002338F1">
        <w:rPr>
          <w:rFonts w:asciiTheme="minorHAnsi" w:hAnsiTheme="minorHAnsi" w:cstheme="minorHAnsi"/>
        </w:rPr>
        <w:tab/>
      </w:r>
      <w:r w:rsidR="0023339A">
        <w:rPr>
          <w:rFonts w:asciiTheme="minorHAnsi" w:hAnsiTheme="minorHAnsi" w:cstheme="minorHAnsi"/>
        </w:rPr>
        <w:t>o</w:t>
      </w:r>
      <w:r w:rsidRPr="002338F1">
        <w:rPr>
          <w:rFonts w:asciiTheme="minorHAnsi" w:hAnsiTheme="minorHAnsi" w:cstheme="minorHAnsi"/>
        </w:rPr>
        <w:t xml:space="preserve">perační program </w:t>
      </w:r>
      <w:r w:rsidRPr="00AC4933">
        <w:rPr>
          <w:rFonts w:asciiTheme="minorHAnsi" w:hAnsiTheme="minorHAnsi" w:cstheme="minorHAnsi"/>
          <w:i/>
        </w:rPr>
        <w:t>Praha pól růstu</w:t>
      </w:r>
    </w:p>
    <w:p w14:paraId="1CE3A3CA" w14:textId="67023154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OP VVV</w:t>
      </w:r>
      <w:r w:rsidRPr="002338F1">
        <w:rPr>
          <w:rFonts w:asciiTheme="minorHAnsi" w:hAnsiTheme="minorHAnsi" w:cstheme="minorHAnsi"/>
        </w:rPr>
        <w:tab/>
      </w:r>
      <w:r w:rsidR="0023339A">
        <w:rPr>
          <w:rFonts w:asciiTheme="minorHAnsi" w:hAnsiTheme="minorHAnsi" w:cstheme="minorHAnsi"/>
        </w:rPr>
        <w:t>o</w:t>
      </w:r>
      <w:r w:rsidRPr="002338F1">
        <w:rPr>
          <w:rFonts w:asciiTheme="minorHAnsi" w:hAnsiTheme="minorHAnsi" w:cstheme="minorHAnsi"/>
        </w:rPr>
        <w:t xml:space="preserve">perační program </w:t>
      </w:r>
      <w:r w:rsidRPr="00AC4933">
        <w:rPr>
          <w:rFonts w:asciiTheme="minorHAnsi" w:hAnsiTheme="minorHAnsi" w:cstheme="minorHAnsi"/>
          <w:i/>
        </w:rPr>
        <w:t>Výzkum, vývoj a vzdělávání</w:t>
      </w:r>
    </w:p>
    <w:p w14:paraId="640F4AE8" w14:textId="5A2B587A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OPTP</w:t>
      </w:r>
      <w:r w:rsidRPr="002338F1">
        <w:rPr>
          <w:rFonts w:asciiTheme="minorHAnsi" w:hAnsiTheme="minorHAnsi" w:cstheme="minorHAnsi"/>
        </w:rPr>
        <w:tab/>
      </w:r>
      <w:r w:rsidR="0023339A">
        <w:rPr>
          <w:rFonts w:asciiTheme="minorHAnsi" w:hAnsiTheme="minorHAnsi" w:cstheme="minorHAnsi"/>
        </w:rPr>
        <w:t>o</w:t>
      </w:r>
      <w:r w:rsidRPr="002338F1">
        <w:rPr>
          <w:rFonts w:asciiTheme="minorHAnsi" w:hAnsiTheme="minorHAnsi" w:cstheme="minorHAnsi"/>
        </w:rPr>
        <w:t xml:space="preserve">perační program </w:t>
      </w:r>
      <w:r w:rsidRPr="00AC4933">
        <w:rPr>
          <w:rFonts w:asciiTheme="minorHAnsi" w:hAnsiTheme="minorHAnsi" w:cstheme="minorHAnsi"/>
          <w:i/>
        </w:rPr>
        <w:t>Technická pomoc</w:t>
      </w:r>
    </w:p>
    <w:p w14:paraId="39B98DE8" w14:textId="4BEE2EEA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OPZ</w:t>
      </w:r>
      <w:r w:rsidRPr="002338F1">
        <w:rPr>
          <w:rFonts w:asciiTheme="minorHAnsi" w:hAnsiTheme="minorHAnsi" w:cstheme="minorHAnsi"/>
        </w:rPr>
        <w:tab/>
      </w:r>
      <w:r w:rsidR="0023339A">
        <w:rPr>
          <w:rFonts w:asciiTheme="minorHAnsi" w:hAnsiTheme="minorHAnsi" w:cstheme="minorHAnsi"/>
        </w:rPr>
        <w:t>o</w:t>
      </w:r>
      <w:r w:rsidRPr="002338F1">
        <w:rPr>
          <w:rFonts w:asciiTheme="minorHAnsi" w:hAnsiTheme="minorHAnsi" w:cstheme="minorHAnsi"/>
        </w:rPr>
        <w:t xml:space="preserve">perační program </w:t>
      </w:r>
      <w:r w:rsidRPr="00AC4933">
        <w:rPr>
          <w:rFonts w:asciiTheme="minorHAnsi" w:hAnsiTheme="minorHAnsi" w:cstheme="minorHAnsi"/>
          <w:i/>
        </w:rPr>
        <w:t>Zaměstnanost</w:t>
      </w:r>
    </w:p>
    <w:p w14:paraId="1E85DF24" w14:textId="0B8AA4BF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ROB</w:t>
      </w:r>
      <w:r w:rsidRPr="002338F1">
        <w:rPr>
          <w:rFonts w:asciiTheme="minorHAnsi" w:hAnsiTheme="minorHAnsi" w:cstheme="minorHAnsi"/>
        </w:rPr>
        <w:tab/>
      </w:r>
      <w:r w:rsidR="0023339A">
        <w:rPr>
          <w:rFonts w:asciiTheme="minorHAnsi" w:hAnsiTheme="minorHAnsi" w:cstheme="minorHAnsi"/>
        </w:rPr>
        <w:t>r</w:t>
      </w:r>
      <w:r w:rsidRPr="002338F1">
        <w:rPr>
          <w:rFonts w:asciiTheme="minorHAnsi" w:hAnsiTheme="minorHAnsi" w:cstheme="minorHAnsi"/>
        </w:rPr>
        <w:t>egistr obyvatel</w:t>
      </w:r>
    </w:p>
    <w:p w14:paraId="10CE2419" w14:textId="60DEEFC7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ŘO</w:t>
      </w:r>
      <w:r w:rsidRPr="002338F1">
        <w:rPr>
          <w:rFonts w:asciiTheme="minorHAnsi" w:hAnsiTheme="minorHAnsi" w:cstheme="minorHAnsi"/>
        </w:rPr>
        <w:tab/>
      </w:r>
      <w:r w:rsidR="0023339A">
        <w:rPr>
          <w:rFonts w:asciiTheme="minorHAnsi" w:hAnsiTheme="minorHAnsi" w:cstheme="minorHAnsi"/>
        </w:rPr>
        <w:t>ř</w:t>
      </w:r>
      <w:r w:rsidRPr="002338F1">
        <w:rPr>
          <w:rFonts w:asciiTheme="minorHAnsi" w:hAnsiTheme="minorHAnsi" w:cstheme="minorHAnsi"/>
        </w:rPr>
        <w:t>ídicí orgán</w:t>
      </w:r>
    </w:p>
    <w:p w14:paraId="4F4B9984" w14:textId="63A18E91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Smlouva</w:t>
      </w:r>
      <w:r w:rsidRPr="002338F1">
        <w:rPr>
          <w:rFonts w:asciiTheme="minorHAnsi" w:hAnsiTheme="minorHAnsi" w:cstheme="minorHAnsi"/>
        </w:rPr>
        <w:tab/>
      </w:r>
      <w:r w:rsidR="0023339A">
        <w:rPr>
          <w:rFonts w:asciiTheme="minorHAnsi" w:hAnsiTheme="minorHAnsi" w:cstheme="minorHAnsi"/>
        </w:rPr>
        <w:t>s</w:t>
      </w:r>
      <w:r w:rsidRPr="002338F1">
        <w:rPr>
          <w:szCs w:val="24"/>
        </w:rPr>
        <w:t>mlouva o vytvoření informačního systému ESF 2014+ a poskytování souvisejících služeb ze dne 27. 4. 2015</w:t>
      </w:r>
    </w:p>
    <w:p w14:paraId="05C06C7E" w14:textId="6C011577" w:rsidR="00676435" w:rsidRPr="002338F1" w:rsidRDefault="00676435" w:rsidP="00577CD2">
      <w:pPr>
        <w:widowControl/>
        <w:spacing w:after="80"/>
        <w:ind w:left="2127" w:hanging="2127"/>
        <w:jc w:val="left"/>
        <w:rPr>
          <w:rFonts w:asciiTheme="minorHAnsi" w:hAnsiTheme="minorHAnsi" w:cstheme="minorHAnsi"/>
        </w:rPr>
      </w:pPr>
      <w:r w:rsidRPr="002338F1">
        <w:rPr>
          <w:rFonts w:asciiTheme="minorHAnsi" w:hAnsiTheme="minorHAnsi" w:cstheme="minorHAnsi"/>
        </w:rPr>
        <w:t>ÚP</w:t>
      </w:r>
      <w:r w:rsidRPr="002338F1">
        <w:rPr>
          <w:rFonts w:asciiTheme="minorHAnsi" w:hAnsiTheme="minorHAnsi" w:cstheme="minorHAnsi"/>
        </w:rPr>
        <w:tab/>
        <w:t>Úřad práce České republiky</w:t>
      </w:r>
    </w:p>
    <w:p w14:paraId="64046149" w14:textId="356CF518" w:rsidR="00676435" w:rsidRPr="002338F1" w:rsidRDefault="00676435" w:rsidP="0074602E">
      <w:pPr>
        <w:widowControl/>
        <w:spacing w:after="80"/>
        <w:ind w:left="2127" w:hanging="2127"/>
        <w:rPr>
          <w:rFonts w:asciiTheme="minorHAnsi" w:hAnsiTheme="minorHAnsi" w:cstheme="minorHAnsi"/>
        </w:rPr>
      </w:pPr>
    </w:p>
    <w:p w14:paraId="6926DAAF" w14:textId="77777777" w:rsidR="00CD40B9" w:rsidRDefault="00CD40B9">
      <w:pPr>
        <w:widowControl/>
        <w:autoSpaceDE/>
        <w:autoSpaceDN/>
        <w:adjustRightInd/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6FA3ECF" w14:textId="77777777" w:rsidR="007A11AF" w:rsidRDefault="007A11AF" w:rsidP="00FC602A">
      <w:pPr>
        <w:widowControl/>
        <w:autoSpaceDE/>
        <w:autoSpaceDN/>
        <w:adjustRightInd/>
        <w:spacing w:after="160"/>
        <w:jc w:val="right"/>
        <w:rPr>
          <w:b/>
        </w:rPr>
        <w:sectPr w:rsidR="007A11AF" w:rsidSect="007A11AF">
          <w:headerReference w:type="default" r:id="rId16"/>
          <w:footerReference w:type="default" r:id="rId17"/>
          <w:footerReference w:type="first" r:id="rId18"/>
          <w:pgSz w:w="11909" w:h="16838" w:code="9"/>
          <w:pgMar w:top="1418" w:right="1418" w:bottom="1418" w:left="1418" w:header="709" w:footer="709" w:gutter="0"/>
          <w:cols w:space="60"/>
          <w:noEndnote/>
          <w:titlePg/>
          <w:docGrid w:linePitch="326"/>
        </w:sectPr>
      </w:pPr>
    </w:p>
    <w:p w14:paraId="4A91FF3B" w14:textId="4E055DDF" w:rsidR="00E5265F" w:rsidRPr="002338F1" w:rsidRDefault="00F36363" w:rsidP="00FC602A">
      <w:pPr>
        <w:widowControl/>
        <w:autoSpaceDE/>
        <w:autoSpaceDN/>
        <w:adjustRightInd/>
        <w:spacing w:after="160"/>
        <w:jc w:val="right"/>
        <w:rPr>
          <w:b/>
        </w:rPr>
      </w:pPr>
      <w:r w:rsidRPr="002338F1">
        <w:rPr>
          <w:b/>
        </w:rPr>
        <w:lastRenderedPageBreak/>
        <w:t>Příloha</w:t>
      </w:r>
      <w:r w:rsidR="00784809" w:rsidRPr="002338F1">
        <w:rPr>
          <w:b/>
        </w:rPr>
        <w:t xml:space="preserve"> </w:t>
      </w:r>
      <w:r w:rsidR="000811F6">
        <w:rPr>
          <w:b/>
        </w:rPr>
        <w:t>č. </w:t>
      </w:r>
      <w:r w:rsidR="00784809" w:rsidRPr="002338F1">
        <w:rPr>
          <w:b/>
        </w:rPr>
        <w:t>1</w:t>
      </w:r>
    </w:p>
    <w:p w14:paraId="7E23AD12" w14:textId="51E2911E" w:rsidR="00D863C8" w:rsidRPr="002338F1" w:rsidRDefault="00E3126B" w:rsidP="007A11AF">
      <w:pPr>
        <w:widowControl/>
        <w:autoSpaceDE/>
        <w:autoSpaceDN/>
        <w:adjustRightInd/>
        <w:spacing w:after="160"/>
        <w:jc w:val="center"/>
      </w:pPr>
      <w:r w:rsidRPr="002338F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F844E0" wp14:editId="57D7E341">
                <wp:simplePos x="0" y="0"/>
                <wp:positionH relativeFrom="column">
                  <wp:posOffset>997585</wp:posOffset>
                </wp:positionH>
                <wp:positionV relativeFrom="paragraph">
                  <wp:posOffset>3764618</wp:posOffset>
                </wp:positionV>
                <wp:extent cx="903605" cy="351155"/>
                <wp:effectExtent l="19050" t="19050" r="10795" b="29845"/>
                <wp:wrapNone/>
                <wp:docPr id="7" name="Šipka: dole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351155"/>
                        </a:xfrm>
                        <a:prstGeom prst="leftArrow">
                          <a:avLst>
                            <a:gd name="adj1" fmla="val 50000"/>
                            <a:gd name="adj2" fmla="val 605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F3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: doleva 7" o:spid="_x0000_s1026" type="#_x0000_t66" style="position:absolute;margin-left:78.55pt;margin-top:296.45pt;width:71.15pt;height:27.6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fHoAIAAJMFAAAOAAAAZHJzL2Uyb0RvYy54bWysVFFPGzEMfp+0/xDlfdxdoTAqrqgCMU1C&#10;gAYTzyGXcNmSOEvSXrtfw5/Z/5qTu16rgfYwrQ+pc7Y/219sn52vjSYr4YMCW9PqoKREWA6Nss81&#10;/fpw9eEjJSEy2zANVtR0IwI9n79/d9a5mZhAC7oRniCIDbPO1bSN0c2KIvBWGBYOwAmLSgnesIhX&#10;/1w0nnWIbnQxKcvjogPfOA9chIBfL3slnWd8KQWPt1IGEYmuKeYW8+nz+ZTOYn7GZs+euVbxIQ32&#10;D1kYpiwGHaEuWWRk6dUrKKO4hwAyHnAwBUipuMg1YDVV+Uc19y1zIteC5AQ30hT+Hyy/Wd15opqa&#10;nlBimcEn+vWi3Hc2Iw1osWLkJHHUuTBD03t354dbQDEVvJbepH8shawzr5uRV7GOhOPH0/LwuJxS&#10;wlF1OK2q6TRhFjtn50P8JMCQJNRUCxkX3kOXKWWr6xAzt82QIWu+VZRIo/GpVkyTaYm/4Sn3bCb7&#10;NpjAYS4Fww6IKG0DYzapxL6oLMWNFimotl+ERIKwjElOJ7emuNCeYOiaMs6FjVWvalkj+s9jShhk&#10;9Mg1Z8CELJXWI/YAkNr+NXZP1mCfXEXu7NG5/FtivfPokSODjaOzURb8WwAaqxoi9/ZbknpqEktP&#10;0GywfTz0cxUcv1L4gtcsxDvm8XVw5HA5xFs8pIaupjBIlLTgf771Pdljf6OWkg4Hs6bhx5J5QYn+&#10;bLHzT6ujozTJ+XI0PZngxe9rnvY1dmkuAJ8J+wWzy2Kyj3orSg/mEXfIIkVFFbMcY9eUR7+9XMR+&#10;YeAW4mKxyGY4vY7Fa3vveAJPrKZeelg/Mu+GNo7Y/zewHeKh7XpGd7bJ08JiGUGqmJQ7XocLTn5u&#10;nGFLpdWyf89Wu106/w0AAP//AwBQSwMEFAAGAAgAAAAhACAkZHfjAAAACwEAAA8AAABkcnMvZG93&#10;bnJldi54bWxMj8FOwzAQRO9I/IO1SNyo0ygtTYhTAQqnogpaQOK2tU0SEdtp7KTp37Oc4Djap5m3&#10;+XoyLRt17xtnBcxnETBtpVONrQS87Z9uVsB8QKuwdVYLOGsP6+LyIsdMuZN91eMuVIxKrM9QQB1C&#10;l3HuZa0N+pnrtKXbl+sNBop9xVWPJyo3LY+jaMkNNpYWauz0Y63l924wAj6PR7lJPs44Psjhpdw/&#10;l5vteynE9dV0fwcs6Cn8wfCrT+pQkNPBDVZ51lJe3M4JFbBI4xQYEXGaJsAOApbJKgZe5Pz/D8UP&#10;AAAA//8DAFBLAQItABQABgAIAAAAIQC2gziS/gAAAOEBAAATAAAAAAAAAAAAAAAAAAAAAABbQ29u&#10;dGVudF9UeXBlc10ueG1sUEsBAi0AFAAGAAgAAAAhADj9If/WAAAAlAEAAAsAAAAAAAAAAAAAAAAA&#10;LwEAAF9yZWxzLy5yZWxzUEsBAi0AFAAGAAgAAAAhAOL4F8egAgAAkwUAAA4AAAAAAAAAAAAAAAAA&#10;LgIAAGRycy9lMm9Eb2MueG1sUEsBAi0AFAAGAAgAAAAhACAkZHfjAAAACwEAAA8AAAAAAAAAAAAA&#10;AAAA+gQAAGRycy9kb3ducmV2LnhtbFBLBQYAAAAABAAEAPMAAAAKBgAAAAA=&#10;" adj="5082" fillcolor="#5b9bd5 [3204]" strokecolor="#1f4d78 [1604]" strokeweight="1pt"/>
            </w:pict>
          </mc:Fallback>
        </mc:AlternateContent>
      </w:r>
      <w:r w:rsidRPr="002338F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11A824" wp14:editId="5F19EBF9">
                <wp:simplePos x="0" y="0"/>
                <wp:positionH relativeFrom="column">
                  <wp:posOffset>-52276</wp:posOffset>
                </wp:positionH>
                <wp:positionV relativeFrom="paragraph">
                  <wp:posOffset>3806190</wp:posOffset>
                </wp:positionV>
                <wp:extent cx="993683" cy="258992"/>
                <wp:effectExtent l="19050" t="19050" r="16510" b="2730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83" cy="25899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5D22" id="Obdélník 3" o:spid="_x0000_s1026" style="position:absolute;margin-left:-4.1pt;margin-top:299.7pt;width:78.25pt;height:20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BVpAIAAI4FAAAOAAAAZHJzL2Uyb0RvYy54bWysVMFu2zAMvQ/YPwi6r07Spk2MOkXQosOA&#10;oi3WDj0rslQbk0VNUuJkf7RDv6I/NkqynaArdhjmgyyJ5CP5RPL8YtsoshHW1aALOj4aUSI0h7LW&#10;zwX99nj9aUaJ80yXTIEWBd0JRy8WHz+ctyYXE6hAlcISBNEub01BK+9NnmWOV6Jh7giM0CiUYBvm&#10;8Wifs9KyFtEblU1Go9OsBVsaC1w4h7dXSUgXEV9Kwf2dlE54ogqKsfm42riuwpotzln+bJmpat6F&#10;wf4hiobVGp0OUFfMM7K29R9QTc0tOJD+iEOTgZQ1FzEHzGY8epPNQ8WMiLkgOc4MNLn/B8tvN/eW&#10;1GVBjynRrMEnuluVr7+Ufn35To4DP61xOao9mHvbnRxuQ7JbaZvwxzTINnK6GzgVW084Xs7nx6cz&#10;xOYomkxn8/kkYGZ7Y2Od/yygIWFTUItPFplkmxvnk2qvEnxpuK6VwnuWK01aBJ1Nz6bRwoGqyyAN&#10;wlhB4lJZsmH49n477vweaGEUSmMwIcOUU9z5nRIJ/6uQyA1mMUkOQlXuMRnnQvtxElWsFMnVdIRf&#10;76y3iCkrjYABWWKQA3YH0GsmkB47EdDpB1MRi3owHv0tsGQ8WETPoP1g3NQa7HsACrPqPCf9nqRE&#10;TWBpBeUOK8dCailn+HWND3jDnL9nFnsIuw3ngr/DRSrAh4JuR0kF9ud790EfSxullLTYkwV1P9bM&#10;CkrUF41FPx+fnIQmjoeT6dkED/ZQsjqU6HVzCfj0Y5xAhsdt0Peq30oLzROOj2XwiiKmOfouKPe2&#10;P1z6NCtwAHGxXEY1bFzD/I1+MDyAB1ZDgT5un5g1XRV7LP9b6PuX5W+KOekGSw3LtQdZx0rf89rx&#10;jU0fC6cbUGGqHJ6j1n6MLn4DAAD//wMAUEsDBBQABgAIAAAAIQDY4mX84gAAAAoBAAAPAAAAZHJz&#10;L2Rvd25yZXYueG1sTI/BTsMwEETvSPyDtUhcUOs0hCoJcSqExAFxoLQFiZtrL0lEvA620wa+HvcE&#10;x9U8zbytVpPp2QGd7ywJWMwTYEjK6o4aAbvtwywH5oMkLXtLKOAbPazq87NKltoe6QUPm9CwWEK+&#10;lALaEIaSc69aNNLP7YAUsw/rjAzxdA3XTh5juel5miRLbmRHcaGVA963qD43oxHw/jWpZ3el3lz+&#10;Oq4ff57ComsKIS4vprtbYAGn8AfDST+qQx2d9nYk7VkvYJankRRwUxQZsBOQ5dfA9gKWWZICryv+&#10;/4X6FwAA//8DAFBLAQItABQABgAIAAAAIQC2gziS/gAAAOEBAAATAAAAAAAAAAAAAAAAAAAAAABb&#10;Q29udGVudF9UeXBlc10ueG1sUEsBAi0AFAAGAAgAAAAhADj9If/WAAAAlAEAAAsAAAAAAAAAAAAA&#10;AAAALwEAAF9yZWxzLy5yZWxzUEsBAi0AFAAGAAgAAAAhAD8I0FWkAgAAjgUAAA4AAAAAAAAAAAAA&#10;AAAALgIAAGRycy9lMm9Eb2MueG1sUEsBAi0AFAAGAAgAAAAhANjiZfziAAAACgEAAA8AAAAAAAAA&#10;AAAAAAAA/gQAAGRycy9kb3ducmV2LnhtbFBLBQYAAAAABAAEAPMAAAANBgAAAAA=&#10;" filled="f" strokecolor="black [3213]" strokeweight="2.25pt"/>
            </w:pict>
          </mc:Fallback>
        </mc:AlternateContent>
      </w:r>
      <w:r w:rsidR="00D863C8" w:rsidRPr="002338F1">
        <w:rPr>
          <w:rFonts w:asciiTheme="minorHAnsi" w:hAnsiTheme="minorHAnsi" w:cstheme="minorHAnsi"/>
          <w:b/>
          <w:noProof/>
        </w:rPr>
        <w:drawing>
          <wp:inline distT="0" distB="0" distL="0" distR="0" wp14:anchorId="14104CFF" wp14:editId="76F94123">
            <wp:extent cx="8579457" cy="51832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"/>
                    <a:stretch/>
                  </pic:blipFill>
                  <pic:spPr bwMode="auto">
                    <a:xfrm>
                      <a:off x="0" y="0"/>
                      <a:ext cx="8579857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8D51B" w14:textId="0E77EDF1" w:rsidR="002310B2" w:rsidRPr="004A5719" w:rsidRDefault="00784809" w:rsidP="00D863C8">
      <w:pPr>
        <w:widowControl/>
        <w:autoSpaceDE/>
        <w:autoSpaceDN/>
        <w:adjustRightInd/>
        <w:spacing w:after="160"/>
        <w:jc w:val="left"/>
        <w:rPr>
          <w:sz w:val="20"/>
        </w:rPr>
      </w:pPr>
      <w:r w:rsidRPr="003344FE">
        <w:rPr>
          <w:b/>
          <w:sz w:val="20"/>
        </w:rPr>
        <w:t>Zdroj:</w:t>
      </w:r>
      <w:r w:rsidRPr="004A5719">
        <w:rPr>
          <w:sz w:val="20"/>
        </w:rPr>
        <w:t xml:space="preserve"> </w:t>
      </w:r>
      <w:r w:rsidRPr="00513705">
        <w:rPr>
          <w:i/>
          <w:sz w:val="20"/>
        </w:rPr>
        <w:t>Metodický pokyn procesů řízení a monitorování ESI fondů v MS2014+ 2. část</w:t>
      </w:r>
      <w:r w:rsidRPr="004A5719">
        <w:rPr>
          <w:sz w:val="20"/>
        </w:rPr>
        <w:t>, verze 1, červenec 2014</w:t>
      </w:r>
      <w:r w:rsidR="003344FE">
        <w:rPr>
          <w:sz w:val="20"/>
        </w:rPr>
        <w:t>.</w:t>
      </w:r>
    </w:p>
    <w:p w14:paraId="28632101" w14:textId="360F51C7" w:rsidR="00141CDA" w:rsidRPr="002338F1" w:rsidRDefault="00876D77" w:rsidP="007A11AF">
      <w:pPr>
        <w:widowControl/>
        <w:autoSpaceDE/>
        <w:autoSpaceDN/>
        <w:adjustRightInd/>
        <w:spacing w:after="160" w:line="259" w:lineRule="auto"/>
        <w:jc w:val="right"/>
        <w:rPr>
          <w:b/>
        </w:rPr>
      </w:pPr>
      <w:r w:rsidRPr="002338F1">
        <w:rPr>
          <w:b/>
        </w:rPr>
        <w:br w:type="page"/>
      </w:r>
      <w:r w:rsidR="00141CDA" w:rsidRPr="002338F1">
        <w:rPr>
          <w:b/>
        </w:rPr>
        <w:lastRenderedPageBreak/>
        <w:t xml:space="preserve">Příloha </w:t>
      </w:r>
      <w:r w:rsidR="0023339A">
        <w:rPr>
          <w:b/>
        </w:rPr>
        <w:t>č. </w:t>
      </w:r>
      <w:r w:rsidR="00421CEE" w:rsidRPr="002338F1">
        <w:rPr>
          <w:b/>
        </w:rPr>
        <w:t>2</w:t>
      </w:r>
    </w:p>
    <w:p w14:paraId="4B1E53B3" w14:textId="7FEF15FE" w:rsidR="009C0201" w:rsidRPr="002338F1" w:rsidRDefault="008D0288" w:rsidP="00141CDA">
      <w:pPr>
        <w:spacing w:after="120"/>
        <w:jc w:val="center"/>
        <w:rPr>
          <w:b/>
          <w:sz w:val="28"/>
        </w:rPr>
      </w:pPr>
      <w:r w:rsidRPr="002338F1">
        <w:rPr>
          <w:noProof/>
        </w:rPr>
        <w:drawing>
          <wp:anchor distT="0" distB="0" distL="114300" distR="114300" simplePos="0" relativeHeight="251658246" behindDoc="0" locked="0" layoutInCell="1" allowOverlap="1" wp14:anchorId="00375CE4" wp14:editId="2F1DF6DE">
            <wp:simplePos x="0" y="0"/>
            <wp:positionH relativeFrom="column">
              <wp:posOffset>6064250</wp:posOffset>
            </wp:positionH>
            <wp:positionV relativeFrom="paragraph">
              <wp:posOffset>735168</wp:posOffset>
            </wp:positionV>
            <wp:extent cx="1735066" cy="467832"/>
            <wp:effectExtent l="0" t="0" r="0" b="889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82" r="76082"/>
                    <a:stretch/>
                  </pic:blipFill>
                  <pic:spPr bwMode="auto">
                    <a:xfrm>
                      <a:off x="0" y="0"/>
                      <a:ext cx="1735066" cy="467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8F1">
        <w:rPr>
          <w:noProof/>
        </w:rPr>
        <w:drawing>
          <wp:anchor distT="0" distB="0" distL="114300" distR="114300" simplePos="0" relativeHeight="251658245" behindDoc="0" locked="0" layoutInCell="1" allowOverlap="1" wp14:anchorId="2C29408B" wp14:editId="38052EB2">
            <wp:simplePos x="0" y="0"/>
            <wp:positionH relativeFrom="margin">
              <wp:align>center</wp:align>
            </wp:positionH>
            <wp:positionV relativeFrom="paragraph">
              <wp:posOffset>298923</wp:posOffset>
            </wp:positionV>
            <wp:extent cx="8144510" cy="4761865"/>
            <wp:effectExtent l="0" t="0" r="8890" b="63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" t="1074" r="1022" b="13253"/>
                    <a:stretch/>
                  </pic:blipFill>
                  <pic:spPr bwMode="auto">
                    <a:xfrm>
                      <a:off x="0" y="0"/>
                      <a:ext cx="814451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CDA" w:rsidRPr="002338F1">
        <w:rPr>
          <w:b/>
          <w:sz w:val="28"/>
        </w:rPr>
        <w:t>Počet osob podpořených z OPZ, OP VVV a OP PPR na tis</w:t>
      </w:r>
      <w:r w:rsidR="0023339A">
        <w:rPr>
          <w:b/>
          <w:sz w:val="28"/>
        </w:rPr>
        <w:t>íc</w:t>
      </w:r>
      <w:r w:rsidR="00141CDA" w:rsidRPr="002338F1">
        <w:rPr>
          <w:b/>
          <w:sz w:val="28"/>
        </w:rPr>
        <w:t xml:space="preserve"> obyvatel v okresech ČR (údaje k 17. 9. 2021)</w:t>
      </w:r>
    </w:p>
    <w:p w14:paraId="197A18C0" w14:textId="716CF723" w:rsidR="00242A8F" w:rsidRPr="007A11AF" w:rsidRDefault="008D0288" w:rsidP="00953340">
      <w:pPr>
        <w:jc w:val="left"/>
        <w:rPr>
          <w:rFonts w:cs="Calibri"/>
          <w:sz w:val="20"/>
        </w:rPr>
      </w:pPr>
      <w:r w:rsidRPr="007A11AF">
        <w:rPr>
          <w:rFonts w:cs="Calibri"/>
          <w:b/>
          <w:sz w:val="20"/>
        </w:rPr>
        <w:t>Zdroj:</w:t>
      </w:r>
      <w:r w:rsidRPr="007A11AF">
        <w:rPr>
          <w:rFonts w:cs="Calibri"/>
          <w:sz w:val="20"/>
        </w:rPr>
        <w:t xml:space="preserve"> </w:t>
      </w:r>
      <w:r w:rsidR="00382660">
        <w:rPr>
          <w:rFonts w:cs="Calibri"/>
          <w:sz w:val="20"/>
        </w:rPr>
        <w:t xml:space="preserve">vypracoval </w:t>
      </w:r>
      <w:r w:rsidR="00662FE4" w:rsidRPr="007A11AF">
        <w:rPr>
          <w:rFonts w:cs="Calibri"/>
          <w:sz w:val="20"/>
        </w:rPr>
        <w:t xml:space="preserve">NKÚ na základě dat z </w:t>
      </w:r>
      <w:r w:rsidRPr="007A11AF">
        <w:rPr>
          <w:rFonts w:cs="Calibri"/>
          <w:sz w:val="20"/>
        </w:rPr>
        <w:t>IS ESF</w:t>
      </w:r>
      <w:r w:rsidR="004A5719" w:rsidRPr="007A11AF">
        <w:rPr>
          <w:rFonts w:cs="Calibri"/>
          <w:sz w:val="20"/>
        </w:rPr>
        <w:t>.</w:t>
      </w:r>
    </w:p>
    <w:p w14:paraId="45A7A720" w14:textId="6505997B" w:rsidR="00242A8F" w:rsidRPr="007A11AF" w:rsidRDefault="0023339A" w:rsidP="00953340">
      <w:pPr>
        <w:jc w:val="left"/>
        <w:rPr>
          <w:rFonts w:cs="Calibri"/>
          <w:i/>
          <w:sz w:val="20"/>
        </w:rPr>
      </w:pPr>
      <w:r w:rsidRPr="00513705">
        <w:rPr>
          <w:rFonts w:cs="Calibri"/>
          <w:b/>
          <w:sz w:val="20"/>
        </w:rPr>
        <w:t>Pozn.:</w:t>
      </w:r>
      <w:r>
        <w:rPr>
          <w:rFonts w:cs="Calibri"/>
          <w:sz w:val="20"/>
        </w:rPr>
        <w:t xml:space="preserve"> </w:t>
      </w:r>
      <w:r w:rsidR="00A63584" w:rsidRPr="007A11AF">
        <w:rPr>
          <w:rFonts w:cs="Calibri"/>
          <w:sz w:val="20"/>
        </w:rPr>
        <w:t>Interaktivní verze přílohy je k dispozici na</w:t>
      </w:r>
      <w:r w:rsidR="00242A8F" w:rsidRPr="007A11AF">
        <w:rPr>
          <w:rFonts w:cs="Calibri"/>
          <w:sz w:val="20"/>
        </w:rPr>
        <w:t xml:space="preserve"> </w:t>
      </w:r>
      <w:hyperlink r:id="rId22" w:history="1">
        <w:r w:rsidR="00640DD6" w:rsidRPr="007A11AF">
          <w:rPr>
            <w:rStyle w:val="Hypertextovodkaz"/>
            <w:rFonts w:cs="Calibri"/>
            <w:sz w:val="20"/>
          </w:rPr>
          <w:t>https://www.nku.cz/scripts/detail.php?id=12463</w:t>
        </w:r>
      </w:hyperlink>
      <w:r w:rsidR="00640DD6" w:rsidRPr="007A11AF">
        <w:rPr>
          <w:rFonts w:cs="Calibri"/>
          <w:sz w:val="20"/>
        </w:rPr>
        <w:t xml:space="preserve">. </w:t>
      </w:r>
      <w:bookmarkStart w:id="4" w:name="_GoBack"/>
      <w:bookmarkEnd w:id="4"/>
    </w:p>
    <w:sectPr w:rsidR="00242A8F" w:rsidRPr="007A11AF" w:rsidSect="00B87A2D">
      <w:pgSz w:w="16838" w:h="11909" w:orient="landscape" w:code="9"/>
      <w:pgMar w:top="1417" w:right="1417" w:bottom="1417" w:left="1417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A567" w14:textId="77777777" w:rsidR="00CD3400" w:rsidRDefault="00CD3400">
      <w:r>
        <w:separator/>
      </w:r>
    </w:p>
  </w:endnote>
  <w:endnote w:type="continuationSeparator" w:id="0">
    <w:p w14:paraId="12CE8C91" w14:textId="77777777" w:rsidR="00CD3400" w:rsidRDefault="00CD3400">
      <w:r>
        <w:continuationSeparator/>
      </w:r>
    </w:p>
  </w:endnote>
  <w:endnote w:type="continuationNotice" w:id="1">
    <w:p w14:paraId="48D8072F" w14:textId="77777777" w:rsidR="00CD3400" w:rsidRDefault="00CD3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276069"/>
      <w:docPartObj>
        <w:docPartGallery w:val="Page Numbers (Bottom of Page)"/>
        <w:docPartUnique/>
      </w:docPartObj>
    </w:sdtPr>
    <w:sdtEndPr/>
    <w:sdtContent>
      <w:p w14:paraId="3C5E85F1" w14:textId="186CA664" w:rsidR="00CD3400" w:rsidRDefault="00CD3400" w:rsidP="009347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2465" w14:textId="77777777" w:rsidR="00CD3400" w:rsidRPr="00CD40B9" w:rsidRDefault="00CD3400" w:rsidP="00CD40B9">
    <w:pPr>
      <w:pStyle w:val="Zpat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B031F" w14:textId="77777777" w:rsidR="00CD3400" w:rsidRDefault="00CD3400" w:rsidP="00FE5C8F">
      <w:r>
        <w:separator/>
      </w:r>
    </w:p>
  </w:footnote>
  <w:footnote w:type="continuationSeparator" w:id="0">
    <w:p w14:paraId="17B0E558" w14:textId="77777777" w:rsidR="00CD3400" w:rsidRDefault="00CD3400" w:rsidP="00FE5C8F">
      <w:r>
        <w:continuationSeparator/>
      </w:r>
    </w:p>
  </w:footnote>
  <w:footnote w:type="continuationNotice" w:id="1">
    <w:p w14:paraId="587FB2D8" w14:textId="77777777" w:rsidR="00CD3400" w:rsidRDefault="00CD3400"/>
  </w:footnote>
  <w:footnote w:id="2">
    <w:p w14:paraId="4B17DC0F" w14:textId="4AEBB7C5" w:rsidR="00CD3400" w:rsidRDefault="00CD3400" w:rsidP="00892B0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NKÚ určil hladinu významnosti ve výši 2 % z objemu dat.</w:t>
      </w:r>
    </w:p>
  </w:footnote>
  <w:footnote w:id="3">
    <w:p w14:paraId="5291DA0B" w14:textId="273888E7" w:rsidR="00CD3400" w:rsidRDefault="00CD3400" w:rsidP="00892B0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Jinak také kontrolní (srovnávací) skupina. V tomto případě se jedná o skupinu osob, které nebyly podpořeny z operačního programu </w:t>
      </w:r>
      <w:r w:rsidRPr="00AC4933">
        <w:rPr>
          <w:i/>
        </w:rPr>
        <w:t>Zaměstnanost</w:t>
      </w:r>
      <w:r>
        <w:t xml:space="preserve"> a současně jejich další charakteristiky jsou co nejpodobnější skupině osob podpořených. Srovnáním obou skupin, např. z hlediska příjmů, pozice na trhu práce apod., lze provést závěr o efektu podpory.</w:t>
      </w:r>
    </w:p>
  </w:footnote>
  <w:footnote w:id="4">
    <w:p w14:paraId="4D3036EE" w14:textId="2FBAFEE0" w:rsidR="00CD3400" w:rsidRDefault="00CD3400" w:rsidP="00892B0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 </w:t>
      </w:r>
      <w:r w:rsidRPr="00AA24DE">
        <w:t xml:space="preserve">materiálu </w:t>
      </w:r>
      <w:r w:rsidRPr="00AC4933">
        <w:rPr>
          <w:i/>
        </w:rPr>
        <w:t xml:space="preserve">Postupy a metody </w:t>
      </w:r>
      <w:proofErr w:type="spellStart"/>
      <w:r w:rsidRPr="00AC4933">
        <w:rPr>
          <w:i/>
        </w:rPr>
        <w:t>kontrafaktuálních</w:t>
      </w:r>
      <w:proofErr w:type="spellEnd"/>
      <w:r w:rsidRPr="00AC4933">
        <w:rPr>
          <w:i/>
        </w:rPr>
        <w:t xml:space="preserve"> dopadových evaluací pro Operační program Zaměstnanost v období 2014–2020</w:t>
      </w:r>
      <w:r w:rsidRPr="00AA24DE">
        <w:t xml:space="preserve"> z 15. 10. 2013</w:t>
      </w:r>
      <w:r>
        <w:t xml:space="preserve"> se píše:</w:t>
      </w:r>
      <w:r w:rsidRPr="00AA24DE">
        <w:t xml:space="preserve"> „</w:t>
      </w:r>
      <w:proofErr w:type="spellStart"/>
      <w:r w:rsidRPr="00AA24DE">
        <w:t>Kontrafaktuální</w:t>
      </w:r>
      <w:proofErr w:type="spellEnd"/>
      <w:r w:rsidRPr="00AA24DE">
        <w:t xml:space="preserve"> dopadové evaluace vychází z pojetí dopadu (</w:t>
      </w:r>
      <w:proofErr w:type="spellStart"/>
      <w:r w:rsidRPr="00AA24DE">
        <w:t>impact</w:t>
      </w:r>
      <w:proofErr w:type="spellEnd"/>
      <w:r w:rsidRPr="00AA24DE">
        <w:t>), který vyjadřuje rozdíl mezi situací pozorovanou (</w:t>
      </w:r>
      <w:proofErr w:type="spellStart"/>
      <w:r w:rsidRPr="00AA24DE">
        <w:t>observable</w:t>
      </w:r>
      <w:proofErr w:type="spellEnd"/>
      <w:r w:rsidRPr="00AA24DE">
        <w:t xml:space="preserve"> – </w:t>
      </w:r>
      <w:proofErr w:type="spellStart"/>
      <w:r w:rsidRPr="00AA24DE">
        <w:t>factual</w:t>
      </w:r>
      <w:proofErr w:type="spellEnd"/>
      <w:r w:rsidRPr="00AA24DE">
        <w:t>) po intervenci a</w:t>
      </w:r>
      <w:r>
        <w:t> </w:t>
      </w:r>
      <w:r w:rsidRPr="00AA24DE">
        <w:t>situací, která by nastala, pokud by k intervenci nedošlo (non-</w:t>
      </w:r>
      <w:proofErr w:type="spellStart"/>
      <w:r w:rsidRPr="00AA24DE">
        <w:t>observable</w:t>
      </w:r>
      <w:proofErr w:type="spellEnd"/>
      <w:r w:rsidRPr="00AA24DE">
        <w:t xml:space="preserve"> – </w:t>
      </w:r>
      <w:proofErr w:type="spellStart"/>
      <w:r w:rsidRPr="00AA24DE">
        <w:t>counterfactual</w:t>
      </w:r>
      <w:proofErr w:type="spellEnd"/>
      <w:r w:rsidRPr="00AA24DE">
        <w:t>). Cílem evaluace dopadu je rigorózním způsobem změřit efekt přičitatelný intervenci</w:t>
      </w:r>
      <w:r>
        <w:t>.</w:t>
      </w:r>
      <w:r w:rsidRPr="00AA24DE">
        <w:t>“</w:t>
      </w:r>
    </w:p>
  </w:footnote>
  <w:footnote w:id="5">
    <w:p w14:paraId="74A98743" w14:textId="33B42CE2" w:rsidR="00CD3400" w:rsidRDefault="00CD3400" w:rsidP="00892B0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E043A">
        <w:t>Proprietární uzamčení (</w:t>
      </w:r>
      <w:proofErr w:type="spellStart"/>
      <w:r w:rsidRPr="00AE043A">
        <w:t>vendor</w:t>
      </w:r>
      <w:proofErr w:type="spellEnd"/>
      <w:r w:rsidRPr="00AE043A">
        <w:t xml:space="preserve"> </w:t>
      </w:r>
      <w:proofErr w:type="spellStart"/>
      <w:r w:rsidRPr="00AE043A">
        <w:t>lock</w:t>
      </w:r>
      <w:proofErr w:type="spellEnd"/>
      <w:r w:rsidRPr="00AE043A">
        <w:t>-in)</w:t>
      </w:r>
      <w:r>
        <w:t xml:space="preserve"> jsou</w:t>
      </w:r>
      <w:r w:rsidRPr="00AE043A">
        <w:t xml:space="preserve"> </w:t>
      </w:r>
      <w:r w:rsidRPr="00EB1B58">
        <w:t xml:space="preserve">situace, v nichž se zadavatel svým předchozím postupem </w:t>
      </w:r>
      <w:r>
        <w:br/>
      </w:r>
      <w:r w:rsidRPr="00EB1B58">
        <w:t xml:space="preserve">při zadávání veřejné zakázky v oblasti IT dostal do pozice, kdy se při potřebě změny či úpravy </w:t>
      </w:r>
      <w:r>
        <w:br/>
      </w:r>
      <w:r w:rsidRPr="00EB1B58">
        <w:t>systému nemůže vymanit ze závislosti na konkrétním dodavateli a jeho řešení</w:t>
      </w:r>
      <w:r>
        <w:t xml:space="preserve">. (Zdroj: </w:t>
      </w:r>
      <w:hyperlink r:id="rId1" w:history="1">
        <w:r w:rsidRPr="00F9053D">
          <w:rPr>
            <w:rStyle w:val="Hypertextovodkaz"/>
          </w:rPr>
          <w:t>https://www.epravo.cz/top/clanky/kratce-k-problematice-vendor-lock-in-108256.html</w:t>
        </w:r>
      </w:hyperlink>
      <w:r>
        <w:t xml:space="preserve"> ze dne 2. 3. 2022.)</w:t>
      </w:r>
    </w:p>
  </w:footnote>
  <w:footnote w:id="6">
    <w:p w14:paraId="03790E36" w14:textId="6506A91F" w:rsidR="00CD3400" w:rsidRDefault="00CD3400" w:rsidP="00892B0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310B2">
        <w:t>Nařízení Evropského parlamentu a Rady (EU) č. 1304/2013</w:t>
      </w:r>
      <w:r>
        <w:t>,</w:t>
      </w:r>
      <w:r w:rsidRPr="002310B2">
        <w:t xml:space="preserve"> o Evropském sociálním fondu a o zrušení nařízení Rady (ES) č. 1081/2006</w:t>
      </w:r>
      <w:r>
        <w:t>.</w:t>
      </w:r>
    </w:p>
  </w:footnote>
  <w:footnote w:id="7">
    <w:p w14:paraId="3E302BB1" w14:textId="19704EA3" w:rsidR="00CD3400" w:rsidRDefault="00CD3400" w:rsidP="00892B0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Jako příjemci podpory jsou v kontrolním závěru myšleny subjekty, které dostaly na základě právního aktu (nejčastěji rozhodnutí o poskytnutí dotace) peněžní podporu z Evropského sociálního fondu.</w:t>
      </w:r>
    </w:p>
  </w:footnote>
  <w:footnote w:id="8">
    <w:p w14:paraId="588D2911" w14:textId="352C8BC7" w:rsidR="00CD3400" w:rsidRDefault="00CD3400" w:rsidP="00892B0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MPSV ukončilo činnost Fondu dalšího vzdělávání 30. června 2019.</w:t>
      </w:r>
    </w:p>
  </w:footnote>
  <w:footnote w:id="9">
    <w:p w14:paraId="0400B528" w14:textId="23CAFF1C" w:rsidR="00CD3400" w:rsidRDefault="00CD3400" w:rsidP="00892B0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Celková cena díla s DPH byla </w:t>
      </w:r>
      <w:r w:rsidRPr="00B86321">
        <w:t>17</w:t>
      </w:r>
      <w:r>
        <w:t> </w:t>
      </w:r>
      <w:r w:rsidRPr="00B86321">
        <w:t>647</w:t>
      </w:r>
      <w:r>
        <w:t> </w:t>
      </w:r>
      <w:r w:rsidRPr="00B86321">
        <w:t>850</w:t>
      </w:r>
      <w:r>
        <w:t> Kč.</w:t>
      </w:r>
    </w:p>
  </w:footnote>
  <w:footnote w:id="10">
    <w:p w14:paraId="342D3C20" w14:textId="0F1A0E11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Konkrétněji 637 205 osob v 7 975 projektech OPZ, 119 510 osob v 9 816 projektech OP VVV a 21 201 osob v 477 projektech OP PPR.</w:t>
      </w:r>
    </w:p>
  </w:footnote>
  <w:footnote w:id="11">
    <w:p w14:paraId="09241843" w14:textId="28ED5028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Zejména monitorovací indikátor 60 000 </w:t>
      </w:r>
      <w:r w:rsidRPr="00AC4933">
        <w:rPr>
          <w:i/>
        </w:rPr>
        <w:t>celkový počet účastníků</w:t>
      </w:r>
      <w:r>
        <w:t>.</w:t>
      </w:r>
    </w:p>
  </w:footnote>
  <w:footnote w:id="12">
    <w:p w14:paraId="31D40F1A" w14:textId="23F0EB32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 xml:space="preserve">Projekty </w:t>
      </w:r>
      <w:proofErr w:type="spellStart"/>
      <w:r>
        <w:t>reg</w:t>
      </w:r>
      <w:proofErr w:type="spellEnd"/>
      <w:r>
        <w:t xml:space="preserve">. č. CZ.1.04/6.1.00/09.00034 (doba realizace 3. 9. 2012 – 31. 12. 2015), </w:t>
      </w:r>
      <w:r w:rsidRPr="005D2EE9">
        <w:t>CZ.08.2.125/0.0/0.0/</w:t>
      </w:r>
      <w:r>
        <w:br/>
      </w:r>
      <w:r w:rsidR="000A5EAA">
        <w:t>/</w:t>
      </w:r>
      <w:r w:rsidRPr="005D2EE9">
        <w:t>15_002/0000025</w:t>
      </w:r>
      <w:r>
        <w:t xml:space="preserve"> (doba realizace 1. 1. 2016 – 30. 11. 2018), </w:t>
      </w:r>
      <w:r w:rsidRPr="005D2EE9">
        <w:t>CZ.08.2.125/0.0/0.0/15_002/0000163</w:t>
      </w:r>
      <w:r>
        <w:t xml:space="preserve"> (doba realizace 1. 12. 2018 – 30. 11. 2021) a </w:t>
      </w:r>
      <w:r w:rsidRPr="005D2EE9">
        <w:t>CZ.08.2.125/0.0/0.0/15_002/0000277</w:t>
      </w:r>
      <w:r>
        <w:t xml:space="preserve"> (plánovaná doba realizace 1. 12. 2021 – 31. 12. 2023).</w:t>
      </w:r>
    </w:p>
  </w:footnote>
  <w:footnote w:id="13">
    <w:p w14:paraId="450CACE3" w14:textId="3922B5F2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 toho na vývoj 19 174 828 Kč, na provoz 5 755 970 Kč a na rozvoj 42 107 036 Kč.</w:t>
      </w:r>
    </w:p>
  </w:footnote>
  <w:footnote w:id="14">
    <w:p w14:paraId="4230B4F7" w14:textId="03AACF9F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90D93">
        <w:t>MPSV poskytlo ke kontrole NKÚ veškeré datové sestavy, které IS ESF obsahuje k OPZ, OP PPR a OP VVV.</w:t>
      </w:r>
    </w:p>
  </w:footnote>
  <w:footnote w:id="15">
    <w:p w14:paraId="5C5A9B27" w14:textId="608E7C0E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914B7">
        <w:t>Evaluace úrovně ICT podpory OP LZZ pro zajištění monitorovacího systému programů ESF 2014+</w:t>
      </w:r>
      <w:r>
        <w:t>.</w:t>
      </w:r>
    </w:p>
  </w:footnote>
  <w:footnote w:id="16">
    <w:p w14:paraId="109115CC" w14:textId="7F7C8543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Známá také jako YEI (z anglického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>).</w:t>
      </w:r>
    </w:p>
  </w:footnote>
  <w:footnote w:id="17">
    <w:p w14:paraId="63E00759" w14:textId="789FD0DD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ID osob</w:t>
      </w:r>
      <w:r w:rsidR="006D3D3F">
        <w:t>,</w:t>
      </w:r>
      <w:r>
        <w:t xml:space="preserve"> které získaly celkově podporu přesahující 100 000 hodin; které se účastnily šesti a více projektů; které se účastnily více projektů a v jednotlivých projektech je u nich uvedeno různé pohlaví (muž/žena).</w:t>
      </w:r>
    </w:p>
  </w:footnote>
  <w:footnote w:id="18">
    <w:p w14:paraId="73279874" w14:textId="3284A402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Záruky pro mladé a </w:t>
      </w:r>
      <w:r w:rsidRPr="00AC4933">
        <w:rPr>
          <w:i/>
        </w:rPr>
        <w:t>Iniciativa na podporu zaměstnanosti mladých lidí</w:t>
      </w:r>
      <w:r>
        <w:t xml:space="preserve"> – věková struktura 15–29 let; projekty dle názvu zaměřené na podporu osob ve věku 50 a více let. </w:t>
      </w:r>
    </w:p>
  </w:footnote>
  <w:footnote w:id="19">
    <w:p w14:paraId="54175E70" w14:textId="764636A3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Nahlášení nesrovnalosti a předání podnětu orgánu finanční správy, resp. zaslání výzvy dle ustanovení § 14f </w:t>
      </w:r>
      <w:r w:rsidRPr="00A76D94">
        <w:t>zákona č. 218/2000 Sb., o rozpočtových pravidlech a o změně některých souvisejících zákonů (rozpočtová pravidla).</w:t>
      </w:r>
    </w:p>
  </w:footnote>
  <w:footnote w:id="20">
    <w:p w14:paraId="2E45C1CA" w14:textId="12B512A1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</w:t>
      </w:r>
      <w:r w:rsidRPr="00F117D8">
        <w:t xml:space="preserve"> IS ESF se do této kategorie ze systémů ÚP přenáší i údaj o jiném zdravotním postižení</w:t>
      </w:r>
      <w:r>
        <w:t xml:space="preserve">. </w:t>
      </w:r>
      <w:r w:rsidR="00BF76B8">
        <w:t>Zdroj e</w:t>
      </w:r>
      <w:r>
        <w:t>valuace</w:t>
      </w:r>
      <w:r w:rsidR="00BF76B8">
        <w:t>:</w:t>
      </w:r>
      <w:r>
        <w:t xml:space="preserve"> </w:t>
      </w:r>
      <w:r w:rsidRPr="00F117D8">
        <w:rPr>
          <w:i/>
        </w:rPr>
        <w:t>Vyhodnocení podpory nezaměstnaných osob 50+ podpořených v soutěžních a regionálních individuálních projektech</w:t>
      </w:r>
      <w:r>
        <w:t>.</w:t>
      </w:r>
    </w:p>
  </w:footnote>
  <w:footnote w:id="21">
    <w:p w14:paraId="68304A53" w14:textId="2099A6F3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117D8">
        <w:t>Po konzultacích s ÚP byly z důvodu vyšší možné chybovosti starších údajů do analýzy zařazeny pouze osoby, které vstoupily do projektů od 1. 1. 2017</w:t>
      </w:r>
      <w:r>
        <w:t xml:space="preserve">. </w:t>
      </w:r>
      <w:r w:rsidR="00BF76B8">
        <w:t xml:space="preserve">Zdroj: </w:t>
      </w:r>
      <w:r w:rsidRPr="00F117D8">
        <w:rPr>
          <w:i/>
        </w:rPr>
        <w:t>Analýza projektů NOPP-SÚPM a NOPP-VPP na základě dat z</w:t>
      </w:r>
      <w:r w:rsidR="00BF76B8">
        <w:rPr>
          <w:i/>
        </w:rPr>
        <w:t> </w:t>
      </w:r>
      <w:r w:rsidRPr="00F117D8">
        <w:rPr>
          <w:i/>
        </w:rPr>
        <w:t>IS ESF 2014+</w:t>
      </w:r>
      <w:r>
        <w:t>.</w:t>
      </w:r>
    </w:p>
  </w:footnote>
  <w:footnote w:id="22">
    <w:p w14:paraId="2185BEF5" w14:textId="37858FD8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C4933">
        <w:rPr>
          <w:i/>
        </w:rPr>
        <w:t xml:space="preserve">Postupy a metody </w:t>
      </w:r>
      <w:proofErr w:type="spellStart"/>
      <w:r w:rsidRPr="00AC4933">
        <w:rPr>
          <w:i/>
        </w:rPr>
        <w:t>kontrafaktuálních</w:t>
      </w:r>
      <w:proofErr w:type="spellEnd"/>
      <w:r w:rsidRPr="00AC4933">
        <w:rPr>
          <w:i/>
        </w:rPr>
        <w:t xml:space="preserve"> dopadových evaluací pro Operační program Zaměstnanost v období 2014–2020</w:t>
      </w:r>
      <w:r w:rsidR="00782F03">
        <w:t>.</w:t>
      </w:r>
      <w:r w:rsidRPr="00043C21">
        <w:t xml:space="preserve"> Autoři: Ing. Oto Potluka, Ph.D. Ing. Martin Špaček</w:t>
      </w:r>
      <w:r w:rsidR="00BF76B8">
        <w:t>,</w:t>
      </w:r>
      <w:r w:rsidRPr="00043C21">
        <w:t xml:space="preserve"> verze</w:t>
      </w:r>
      <w:r w:rsidR="00BF76B8">
        <w:t xml:space="preserve"> ze dne</w:t>
      </w:r>
      <w:r w:rsidRPr="00043C21">
        <w:t xml:space="preserve"> 15. října 2013</w:t>
      </w:r>
      <w:r w:rsidR="00782F03">
        <w:t>;</w:t>
      </w:r>
      <w:r w:rsidRPr="00043C21">
        <w:t xml:space="preserve"> </w:t>
      </w:r>
      <w:r w:rsidR="00BF76B8">
        <w:t>z</w:t>
      </w:r>
      <w:r w:rsidRPr="00043C21">
        <w:t>pracováno s</w:t>
      </w:r>
      <w:r w:rsidR="00BF76B8">
        <w:t> </w:t>
      </w:r>
      <w:r w:rsidRPr="00043C21">
        <w:t>podporou programu Omega TA ČR TD010083.</w:t>
      </w:r>
    </w:p>
  </w:footnote>
  <w:footnote w:id="23">
    <w:p w14:paraId="52646438" w14:textId="6E2EC976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Požadavky k datu 9. 6. 2021, které se týkaly kontrolovaných částí IS ESF 2014+.</w:t>
      </w:r>
    </w:p>
  </w:footnote>
  <w:footnote w:id="24">
    <w:p w14:paraId="124B2114" w14:textId="1072D293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Zejména informační systém </w:t>
      </w:r>
      <w:r w:rsidRPr="00AC4933">
        <w:rPr>
          <w:i/>
        </w:rPr>
        <w:t>OK práce</w:t>
      </w:r>
      <w:r>
        <w:t>.</w:t>
      </w:r>
    </w:p>
  </w:footnote>
  <w:footnote w:id="25">
    <w:p w14:paraId="5C003FC2" w14:textId="7CB3F2FD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</w:r>
      <w:r w:rsidRPr="001E4F9F">
        <w:t xml:space="preserve">S ohledem </w:t>
      </w:r>
      <w:r>
        <w:t>na výsledek</w:t>
      </w:r>
      <w:r w:rsidRPr="001E4F9F">
        <w:t xml:space="preserve"> šetření </w:t>
      </w:r>
      <w:r>
        <w:t>Úřadu pro ochranu hospodářské soutěže ze dne 9. 6. 2016</w:t>
      </w:r>
      <w:r w:rsidRPr="001E4F9F">
        <w:t xml:space="preserve"> </w:t>
      </w:r>
      <w:r w:rsidR="00C22522">
        <w:br/>
      </w:r>
      <w:r w:rsidRPr="001E4F9F">
        <w:t>č.</w:t>
      </w:r>
      <w:r w:rsidR="00BF76B8">
        <w:t> </w:t>
      </w:r>
      <w:r w:rsidRPr="001E4F9F">
        <w:t>j. ÚOHS-P0879/2016/VZ-24220/2016/531/</w:t>
      </w:r>
      <w:proofErr w:type="spellStart"/>
      <w:r w:rsidRPr="001E4F9F">
        <w:t>VNe</w:t>
      </w:r>
      <w:proofErr w:type="spellEnd"/>
      <w:r>
        <w:t xml:space="preserve"> neověřoval</w:t>
      </w:r>
      <w:r w:rsidRPr="001E4F9F">
        <w:t xml:space="preserve"> NKÚ transparentnost stanovení způsobu hodnocení dle kritéria B</w:t>
      </w:r>
      <w:r w:rsidR="00A761C9">
        <w:t>. </w:t>
      </w:r>
      <w:r w:rsidRPr="00AC4933">
        <w:rPr>
          <w:i/>
        </w:rPr>
        <w:t>Kvalita a technická úroveň nabízeného řešení</w:t>
      </w:r>
      <w:r w:rsidRPr="001E4F9F">
        <w:t xml:space="preserve"> a jeho dílčích </w:t>
      </w:r>
      <w:proofErr w:type="spellStart"/>
      <w:r w:rsidRPr="001E4F9F">
        <w:t>subkritérií</w:t>
      </w:r>
      <w:proofErr w:type="spellEnd"/>
      <w:r w:rsidRPr="001E4F9F">
        <w:t xml:space="preserve"> B.1 </w:t>
      </w:r>
      <w:r w:rsidR="00FE6D39">
        <w:br/>
      </w:r>
      <w:r w:rsidRPr="001E4F9F">
        <w:t>až B.7, včetně ověření věcné správnosti hodnocení dle kritéria B.</w:t>
      </w:r>
    </w:p>
  </w:footnote>
  <w:footnote w:id="26">
    <w:p w14:paraId="3862B76A" w14:textId="7CF5C684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 průběhu zadávacího řízení obdrželo MPSV </w:t>
      </w:r>
      <w:r w:rsidR="00A761C9">
        <w:t xml:space="preserve">celkem </w:t>
      </w:r>
      <w:r>
        <w:t xml:space="preserve">218 dotazů k zadávací dokumentaci. </w:t>
      </w:r>
    </w:p>
  </w:footnote>
  <w:footnote w:id="27">
    <w:p w14:paraId="13DA571F" w14:textId="620F00CB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70D2F">
        <w:t>Zpráv</w:t>
      </w:r>
      <w:r>
        <w:t>a</w:t>
      </w:r>
      <w:r w:rsidRPr="00C70D2F">
        <w:t xml:space="preserve"> pro poradu vedení</w:t>
      </w:r>
      <w:r>
        <w:t xml:space="preserve"> MPSV</w:t>
      </w:r>
      <w:r w:rsidRPr="00C70D2F">
        <w:t xml:space="preserve"> </w:t>
      </w:r>
      <w:r>
        <w:t xml:space="preserve">ze </w:t>
      </w:r>
      <w:r w:rsidRPr="00C70D2F">
        <w:t>dne 24. 6. 2014</w:t>
      </w:r>
      <w:r>
        <w:t>.</w:t>
      </w:r>
    </w:p>
  </w:footnote>
  <w:footnote w:id="28">
    <w:p w14:paraId="037BE19E" w14:textId="749E5338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1535B">
        <w:t xml:space="preserve">Zadávací lhůta je definována jako lhůta, </w:t>
      </w:r>
      <w:r>
        <w:t>ve které</w:t>
      </w:r>
      <w:r w:rsidRPr="0031535B">
        <w:t xml:space="preserve"> účastníci nesmí odstoupit ze zadávacího řízení. </w:t>
      </w:r>
      <w:r>
        <w:t>Zadávací lhůtu stanoví zadavatel a je povinen v oznámení či výzvě o zahájení zadávacího řízení stanovit její délku nebo její konec datem.</w:t>
      </w:r>
    </w:p>
  </w:footnote>
  <w:footnote w:id="29">
    <w:p w14:paraId="411588C8" w14:textId="369B2F52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O</w:t>
      </w:r>
      <w:r w:rsidRPr="005E163D">
        <w:t>známení o výběru nejvhodnější nabídky doručilo</w:t>
      </w:r>
      <w:r>
        <w:t xml:space="preserve"> MPSV</w:t>
      </w:r>
      <w:r w:rsidRPr="005E163D">
        <w:t xml:space="preserve"> dotčeným uchazečům </w:t>
      </w:r>
      <w:r>
        <w:t xml:space="preserve">až ve </w:t>
      </w:r>
      <w:r w:rsidRPr="005E163D">
        <w:t>dnech 18.</w:t>
      </w:r>
      <w:r>
        <w:t> </w:t>
      </w:r>
      <w:r w:rsidRPr="005E163D">
        <w:t>3.</w:t>
      </w:r>
      <w:r>
        <w:t> </w:t>
      </w:r>
      <w:r w:rsidRPr="005E163D">
        <w:t>2015, 19.</w:t>
      </w:r>
      <w:r>
        <w:t> </w:t>
      </w:r>
      <w:r w:rsidRPr="005E163D">
        <w:t>3.</w:t>
      </w:r>
      <w:r>
        <w:t> </w:t>
      </w:r>
      <w:r w:rsidRPr="005E163D">
        <w:t>2015 a 23.</w:t>
      </w:r>
      <w:r>
        <w:t> </w:t>
      </w:r>
      <w:r w:rsidRPr="005E163D">
        <w:t>3.</w:t>
      </w:r>
      <w:r>
        <w:t> </w:t>
      </w:r>
      <w:r w:rsidRPr="005E163D">
        <w:t>2015</w:t>
      </w:r>
      <w:r>
        <w:t>.</w:t>
      </w:r>
    </w:p>
  </w:footnote>
  <w:footnote w:id="30">
    <w:p w14:paraId="1DBFF144" w14:textId="7E7235BF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82 odst. 2</w:t>
      </w:r>
      <w:r w:rsidRPr="009C0EE7">
        <w:t xml:space="preserve"> zákona č. 137/2006 Sb</w:t>
      </w:r>
      <w:r>
        <w:t>.</w:t>
      </w:r>
    </w:p>
  </w:footnote>
  <w:footnote w:id="31">
    <w:p w14:paraId="21C6CE7B" w14:textId="1B9F739C" w:rsidR="00CD3400" w:rsidRDefault="00CD3400" w:rsidP="00F263B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E043A">
        <w:t>Proprietární uzamčení (</w:t>
      </w:r>
      <w:proofErr w:type="spellStart"/>
      <w:r w:rsidRPr="00AE043A">
        <w:t>vendor</w:t>
      </w:r>
      <w:proofErr w:type="spellEnd"/>
      <w:r w:rsidRPr="00AE043A">
        <w:t xml:space="preserve"> </w:t>
      </w:r>
      <w:proofErr w:type="spellStart"/>
      <w:r w:rsidRPr="00AE043A">
        <w:t>lock</w:t>
      </w:r>
      <w:proofErr w:type="spellEnd"/>
      <w:r w:rsidRPr="00AE043A">
        <w:t>-in)</w:t>
      </w:r>
      <w:r w:rsidR="00A761C9">
        <w:t xml:space="preserve"> jsou</w:t>
      </w:r>
      <w:r w:rsidRPr="00AE043A">
        <w:t xml:space="preserve"> </w:t>
      </w:r>
      <w:r w:rsidRPr="00EB1B58">
        <w:t xml:space="preserve">situace, v nichž se zadavatel svým předchozím postupem </w:t>
      </w:r>
      <w:r w:rsidR="00A761C9">
        <w:br/>
      </w:r>
      <w:r w:rsidRPr="00EB1B58">
        <w:t xml:space="preserve">při zadávání veřejné zakázky v oblasti IT dostal do pozice, kdy se při potřebě změny či úpravy systému </w:t>
      </w:r>
      <w:r w:rsidR="00A761C9">
        <w:br/>
      </w:r>
      <w:r w:rsidRPr="00EB1B58">
        <w:t>nemůže vymanit ze závislosti na konkrétním dodavateli a jeho řešení</w:t>
      </w:r>
      <w:r w:rsidR="00782F03">
        <w:t>.</w:t>
      </w:r>
      <w:r>
        <w:t xml:space="preserve"> (</w:t>
      </w:r>
      <w:r w:rsidR="00782F03">
        <w:t>Z</w:t>
      </w:r>
      <w:r>
        <w:t xml:space="preserve">droj: </w:t>
      </w:r>
      <w:hyperlink r:id="rId2" w:history="1">
        <w:r w:rsidRPr="00F9053D">
          <w:rPr>
            <w:rStyle w:val="Hypertextovodkaz"/>
          </w:rPr>
          <w:t>https://www.epravo.cz/top/clanky/kratce-k-problematice-vendor-lock-in-108256.html</w:t>
        </w:r>
      </w:hyperlink>
      <w:r>
        <w:t xml:space="preserve"> ze dne 2. 3. 2022</w:t>
      </w:r>
      <w:r w:rsidR="00782F03">
        <w:t>.</w:t>
      </w:r>
      <w:r>
        <w:t>)</w:t>
      </w:r>
    </w:p>
  </w:footnote>
  <w:footnote w:id="32">
    <w:p w14:paraId="11B15DE6" w14:textId="43C58851" w:rsidR="00CD3400" w:rsidRDefault="00CD3400" w:rsidP="0063004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Ustálené označení vycházející z anglického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</w:footnote>
  <w:footnote w:id="33">
    <w:p w14:paraId="43EE29A6" w14:textId="0C0B772D" w:rsidR="00CD3400" w:rsidRDefault="00CD3400" w:rsidP="0063004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Jednalo se jak o údaje o podpořené osobě (vstupní dotazník obsahující iniciály, údaje o vzdělání aj.), jejím zařazení do projektu (např. smlouva o vstupu do projektu), tak i o získané podpoře (např. prezenční listiny ze školení).</w:t>
      </w:r>
    </w:p>
  </w:footnote>
  <w:footnote w:id="34">
    <w:p w14:paraId="6D8A12F7" w14:textId="2EE7B478" w:rsidR="00CD3400" w:rsidRDefault="00CD3400" w:rsidP="0063004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Projekt </w:t>
      </w:r>
      <w:proofErr w:type="spellStart"/>
      <w:r>
        <w:t>reg</w:t>
      </w:r>
      <w:proofErr w:type="spellEnd"/>
      <w:r>
        <w:t xml:space="preserve">. č. </w:t>
      </w:r>
      <w:r w:rsidRPr="000147D3">
        <w:t>CZ.03.1.48/0.0/0.0/15_123/0007008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585E" w14:textId="77777777" w:rsidR="00AC46E0" w:rsidRDefault="00AC46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18D"/>
    <w:multiLevelType w:val="hybridMultilevel"/>
    <w:tmpl w:val="865A8E5A"/>
    <w:lvl w:ilvl="0" w:tplc="2A403854">
      <w:start w:val="1"/>
      <w:numFmt w:val="decimal"/>
      <w:pStyle w:val="Obrzek"/>
      <w:lvlText w:val="Obrázek č. %1:"/>
      <w:lvlJc w:val="right"/>
      <w:pPr>
        <w:ind w:left="1285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417204D0" w:tentative="1">
      <w:start w:val="1"/>
      <w:numFmt w:val="lowerLetter"/>
      <w:lvlText w:val="%2."/>
      <w:lvlJc w:val="left"/>
      <w:pPr>
        <w:ind w:left="2005" w:hanging="360"/>
      </w:pPr>
    </w:lvl>
    <w:lvl w:ilvl="2" w:tplc="1CE6FC94" w:tentative="1">
      <w:start w:val="1"/>
      <w:numFmt w:val="lowerRoman"/>
      <w:lvlText w:val="%3."/>
      <w:lvlJc w:val="right"/>
      <w:pPr>
        <w:ind w:left="2725" w:hanging="180"/>
      </w:pPr>
    </w:lvl>
    <w:lvl w:ilvl="3" w:tplc="7C043002" w:tentative="1">
      <w:start w:val="1"/>
      <w:numFmt w:val="decimal"/>
      <w:lvlText w:val="%4."/>
      <w:lvlJc w:val="left"/>
      <w:pPr>
        <w:ind w:left="3445" w:hanging="360"/>
      </w:pPr>
    </w:lvl>
    <w:lvl w:ilvl="4" w:tplc="45EE503A" w:tentative="1">
      <w:start w:val="1"/>
      <w:numFmt w:val="lowerLetter"/>
      <w:lvlText w:val="%5."/>
      <w:lvlJc w:val="left"/>
      <w:pPr>
        <w:ind w:left="4165" w:hanging="360"/>
      </w:pPr>
    </w:lvl>
    <w:lvl w:ilvl="5" w:tplc="52EEF0A2" w:tentative="1">
      <w:start w:val="1"/>
      <w:numFmt w:val="lowerRoman"/>
      <w:lvlText w:val="%6."/>
      <w:lvlJc w:val="right"/>
      <w:pPr>
        <w:ind w:left="4885" w:hanging="180"/>
      </w:pPr>
    </w:lvl>
    <w:lvl w:ilvl="6" w:tplc="0114A6F4" w:tentative="1">
      <w:start w:val="1"/>
      <w:numFmt w:val="decimal"/>
      <w:lvlText w:val="%7."/>
      <w:lvlJc w:val="left"/>
      <w:pPr>
        <w:ind w:left="5605" w:hanging="360"/>
      </w:pPr>
    </w:lvl>
    <w:lvl w:ilvl="7" w:tplc="753AB0A4" w:tentative="1">
      <w:start w:val="1"/>
      <w:numFmt w:val="lowerLetter"/>
      <w:lvlText w:val="%8."/>
      <w:lvlJc w:val="left"/>
      <w:pPr>
        <w:ind w:left="6325" w:hanging="360"/>
      </w:pPr>
    </w:lvl>
    <w:lvl w:ilvl="8" w:tplc="0EDA1CD6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 w15:restartNumberingAfterBreak="0">
    <w:nsid w:val="02DB4870"/>
    <w:multiLevelType w:val="hybridMultilevel"/>
    <w:tmpl w:val="3C32C416"/>
    <w:lvl w:ilvl="0" w:tplc="3BEEA4DA">
      <w:start w:val="1"/>
      <w:numFmt w:val="upperRoman"/>
      <w:lvlText w:val="%1."/>
      <w:lvlJc w:val="right"/>
      <w:pPr>
        <w:ind w:left="720" w:hanging="360"/>
      </w:pPr>
    </w:lvl>
    <w:lvl w:ilvl="1" w:tplc="F7FC0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7F43F04" w:tentative="1">
      <w:start w:val="1"/>
      <w:numFmt w:val="lowerRoman"/>
      <w:lvlText w:val="%3."/>
      <w:lvlJc w:val="right"/>
      <w:pPr>
        <w:ind w:left="2160" w:hanging="180"/>
      </w:pPr>
    </w:lvl>
    <w:lvl w:ilvl="3" w:tplc="11E4D48A" w:tentative="1">
      <w:start w:val="1"/>
      <w:numFmt w:val="decimal"/>
      <w:lvlText w:val="%4."/>
      <w:lvlJc w:val="left"/>
      <w:pPr>
        <w:ind w:left="2880" w:hanging="360"/>
      </w:pPr>
    </w:lvl>
    <w:lvl w:ilvl="4" w:tplc="4490D3F6" w:tentative="1">
      <w:start w:val="1"/>
      <w:numFmt w:val="lowerLetter"/>
      <w:lvlText w:val="%5."/>
      <w:lvlJc w:val="left"/>
      <w:pPr>
        <w:ind w:left="3600" w:hanging="360"/>
      </w:pPr>
    </w:lvl>
    <w:lvl w:ilvl="5" w:tplc="10D40FE2" w:tentative="1">
      <w:start w:val="1"/>
      <w:numFmt w:val="lowerRoman"/>
      <w:lvlText w:val="%6."/>
      <w:lvlJc w:val="right"/>
      <w:pPr>
        <w:ind w:left="4320" w:hanging="180"/>
      </w:pPr>
    </w:lvl>
    <w:lvl w:ilvl="6" w:tplc="CD4A3540" w:tentative="1">
      <w:start w:val="1"/>
      <w:numFmt w:val="decimal"/>
      <w:lvlText w:val="%7."/>
      <w:lvlJc w:val="left"/>
      <w:pPr>
        <w:ind w:left="5040" w:hanging="360"/>
      </w:pPr>
    </w:lvl>
    <w:lvl w:ilvl="7" w:tplc="57AE1B02" w:tentative="1">
      <w:start w:val="1"/>
      <w:numFmt w:val="lowerLetter"/>
      <w:lvlText w:val="%8."/>
      <w:lvlJc w:val="left"/>
      <w:pPr>
        <w:ind w:left="5760" w:hanging="360"/>
      </w:pPr>
    </w:lvl>
    <w:lvl w:ilvl="8" w:tplc="86CA6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552"/>
    <w:multiLevelType w:val="hybridMultilevel"/>
    <w:tmpl w:val="BC4AF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FA5"/>
    <w:multiLevelType w:val="hybridMultilevel"/>
    <w:tmpl w:val="B71055A2"/>
    <w:lvl w:ilvl="0" w:tplc="80BC1F00">
      <w:start w:val="1"/>
      <w:numFmt w:val="decimal"/>
      <w:pStyle w:val="Kapitoly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E83"/>
    <w:multiLevelType w:val="multilevel"/>
    <w:tmpl w:val="0BBC7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B83AD3"/>
    <w:multiLevelType w:val="hybridMultilevel"/>
    <w:tmpl w:val="CBF4D17E"/>
    <w:lvl w:ilvl="0" w:tplc="477E1B8A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  <w:color w:va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2874"/>
    <w:multiLevelType w:val="hybridMultilevel"/>
    <w:tmpl w:val="82B6E81A"/>
    <w:lvl w:ilvl="0" w:tplc="A2A62A14">
      <w:start w:val="1"/>
      <w:numFmt w:val="decimal"/>
      <w:pStyle w:val="Nzevtabulky"/>
      <w:lvlText w:val="Tabulka č. %1:"/>
      <w:lvlJc w:val="left"/>
      <w:pPr>
        <w:ind w:left="4897" w:hanging="360"/>
      </w:pPr>
      <w:rPr>
        <w:rFonts w:hint="default"/>
      </w:rPr>
    </w:lvl>
    <w:lvl w:ilvl="1" w:tplc="90AA5F78" w:tentative="1">
      <w:start w:val="1"/>
      <w:numFmt w:val="lowerLetter"/>
      <w:lvlText w:val="%2."/>
      <w:lvlJc w:val="left"/>
      <w:pPr>
        <w:ind w:left="1440" w:hanging="360"/>
      </w:pPr>
    </w:lvl>
    <w:lvl w:ilvl="2" w:tplc="F326B368" w:tentative="1">
      <w:start w:val="1"/>
      <w:numFmt w:val="lowerRoman"/>
      <w:lvlText w:val="%3."/>
      <w:lvlJc w:val="right"/>
      <w:pPr>
        <w:ind w:left="2160" w:hanging="180"/>
      </w:pPr>
    </w:lvl>
    <w:lvl w:ilvl="3" w:tplc="17FA159A" w:tentative="1">
      <w:start w:val="1"/>
      <w:numFmt w:val="decimal"/>
      <w:lvlText w:val="%4."/>
      <w:lvlJc w:val="left"/>
      <w:pPr>
        <w:ind w:left="2880" w:hanging="360"/>
      </w:pPr>
    </w:lvl>
    <w:lvl w:ilvl="4" w:tplc="F2E84B6C" w:tentative="1">
      <w:start w:val="1"/>
      <w:numFmt w:val="lowerLetter"/>
      <w:lvlText w:val="%5."/>
      <w:lvlJc w:val="left"/>
      <w:pPr>
        <w:ind w:left="3600" w:hanging="360"/>
      </w:pPr>
    </w:lvl>
    <w:lvl w:ilvl="5" w:tplc="FFE6B288" w:tentative="1">
      <w:start w:val="1"/>
      <w:numFmt w:val="lowerRoman"/>
      <w:lvlText w:val="%6."/>
      <w:lvlJc w:val="right"/>
      <w:pPr>
        <w:ind w:left="4320" w:hanging="180"/>
      </w:pPr>
    </w:lvl>
    <w:lvl w:ilvl="6" w:tplc="7ABCE8B2" w:tentative="1">
      <w:start w:val="1"/>
      <w:numFmt w:val="decimal"/>
      <w:lvlText w:val="%7."/>
      <w:lvlJc w:val="left"/>
      <w:pPr>
        <w:ind w:left="5040" w:hanging="360"/>
      </w:pPr>
    </w:lvl>
    <w:lvl w:ilvl="7" w:tplc="7910EA32" w:tentative="1">
      <w:start w:val="1"/>
      <w:numFmt w:val="lowerLetter"/>
      <w:lvlText w:val="%8."/>
      <w:lvlJc w:val="left"/>
      <w:pPr>
        <w:ind w:left="5760" w:hanging="360"/>
      </w:pPr>
    </w:lvl>
    <w:lvl w:ilvl="8" w:tplc="FD94A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6AC"/>
    <w:multiLevelType w:val="hybridMultilevel"/>
    <w:tmpl w:val="81343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77B42"/>
    <w:multiLevelType w:val="hybridMultilevel"/>
    <w:tmpl w:val="BFAE1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D2395"/>
    <w:multiLevelType w:val="hybridMultilevel"/>
    <w:tmpl w:val="68088A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A27DA7"/>
    <w:multiLevelType w:val="hybridMultilevel"/>
    <w:tmpl w:val="9D1E3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52961"/>
    <w:multiLevelType w:val="hybridMultilevel"/>
    <w:tmpl w:val="C040E0B0"/>
    <w:lvl w:ilvl="0" w:tplc="27F6532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521483"/>
    <w:multiLevelType w:val="hybridMultilevel"/>
    <w:tmpl w:val="B3565872"/>
    <w:lvl w:ilvl="0" w:tplc="AFA84400">
      <w:start w:val="1"/>
      <w:numFmt w:val="decimal"/>
      <w:lvlText w:val="Tabulka č. %1: X"/>
      <w:lvlJc w:val="left"/>
      <w:pPr>
        <w:ind w:left="720" w:hanging="360"/>
      </w:pPr>
      <w:rPr>
        <w:rFonts w:hint="default"/>
      </w:rPr>
    </w:lvl>
    <w:lvl w:ilvl="1" w:tplc="0F22C788">
      <w:start w:val="1"/>
      <w:numFmt w:val="decimal"/>
      <w:suff w:val="space"/>
      <w:lvlText w:val="Tabulka č. %2:"/>
      <w:lvlJc w:val="left"/>
      <w:pPr>
        <w:ind w:left="567" w:hanging="567"/>
      </w:pPr>
      <w:rPr>
        <w:rFonts w:hint="default"/>
      </w:rPr>
    </w:lvl>
    <w:lvl w:ilvl="2" w:tplc="2FDC6180">
      <w:start w:val="1"/>
      <w:numFmt w:val="lowerRoman"/>
      <w:lvlText w:val="%3."/>
      <w:lvlJc w:val="right"/>
      <w:pPr>
        <w:ind w:left="2160" w:hanging="180"/>
      </w:pPr>
    </w:lvl>
    <w:lvl w:ilvl="3" w:tplc="058890F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CC0F438" w:tentative="1">
      <w:start w:val="1"/>
      <w:numFmt w:val="lowerLetter"/>
      <w:lvlText w:val="%5."/>
      <w:lvlJc w:val="left"/>
      <w:pPr>
        <w:ind w:left="3600" w:hanging="360"/>
      </w:pPr>
    </w:lvl>
    <w:lvl w:ilvl="5" w:tplc="8A2C1AAC" w:tentative="1">
      <w:start w:val="1"/>
      <w:numFmt w:val="lowerRoman"/>
      <w:lvlText w:val="%6."/>
      <w:lvlJc w:val="right"/>
      <w:pPr>
        <w:ind w:left="4320" w:hanging="180"/>
      </w:pPr>
    </w:lvl>
    <w:lvl w:ilvl="6" w:tplc="91A87D54" w:tentative="1">
      <w:start w:val="1"/>
      <w:numFmt w:val="decimal"/>
      <w:lvlText w:val="%7."/>
      <w:lvlJc w:val="left"/>
      <w:pPr>
        <w:ind w:left="5040" w:hanging="360"/>
      </w:pPr>
    </w:lvl>
    <w:lvl w:ilvl="7" w:tplc="721AC048" w:tentative="1">
      <w:start w:val="1"/>
      <w:numFmt w:val="lowerLetter"/>
      <w:lvlText w:val="%8."/>
      <w:lvlJc w:val="left"/>
      <w:pPr>
        <w:ind w:left="5760" w:hanging="360"/>
      </w:pPr>
    </w:lvl>
    <w:lvl w:ilvl="8" w:tplc="0DCEE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029"/>
    <w:multiLevelType w:val="hybridMultilevel"/>
    <w:tmpl w:val="50869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10F25"/>
    <w:multiLevelType w:val="hybridMultilevel"/>
    <w:tmpl w:val="5E4012B8"/>
    <w:lvl w:ilvl="0" w:tplc="DB8ADF2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B5E05"/>
    <w:multiLevelType w:val="multilevel"/>
    <w:tmpl w:val="717AB6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013F59"/>
    <w:multiLevelType w:val="hybridMultilevel"/>
    <w:tmpl w:val="408221C2"/>
    <w:lvl w:ilvl="0" w:tplc="8828F664">
      <w:start w:val="1"/>
      <w:numFmt w:val="decimal"/>
      <w:pStyle w:val="Nadpiskapitoly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B1B5B"/>
    <w:multiLevelType w:val="hybridMultilevel"/>
    <w:tmpl w:val="A912946A"/>
    <w:lvl w:ilvl="0" w:tplc="3AD68FAA">
      <w:start w:val="1"/>
      <w:numFmt w:val="upperLetter"/>
      <w:pStyle w:val="Nadpis2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4D390F"/>
    <w:multiLevelType w:val="hybridMultilevel"/>
    <w:tmpl w:val="C074B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17B44"/>
    <w:multiLevelType w:val="hybridMultilevel"/>
    <w:tmpl w:val="E29059DA"/>
    <w:lvl w:ilvl="0" w:tplc="623AC104">
      <w:start w:val="1"/>
      <w:numFmt w:val="decimal"/>
      <w:pStyle w:val="Graf"/>
      <w:lvlText w:val="Graf č. %1: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474A5098" w:tentative="1">
      <w:start w:val="1"/>
      <w:numFmt w:val="lowerLetter"/>
      <w:lvlText w:val="%2."/>
      <w:lvlJc w:val="left"/>
      <w:pPr>
        <w:ind w:left="1440" w:hanging="360"/>
      </w:pPr>
    </w:lvl>
    <w:lvl w:ilvl="2" w:tplc="6D942D9C" w:tentative="1">
      <w:start w:val="1"/>
      <w:numFmt w:val="lowerRoman"/>
      <w:lvlText w:val="%3."/>
      <w:lvlJc w:val="right"/>
      <w:pPr>
        <w:ind w:left="2160" w:hanging="180"/>
      </w:pPr>
    </w:lvl>
    <w:lvl w:ilvl="3" w:tplc="350C9584" w:tentative="1">
      <w:start w:val="1"/>
      <w:numFmt w:val="decimal"/>
      <w:lvlText w:val="%4."/>
      <w:lvlJc w:val="left"/>
      <w:pPr>
        <w:ind w:left="2880" w:hanging="360"/>
      </w:pPr>
    </w:lvl>
    <w:lvl w:ilvl="4" w:tplc="917837B4" w:tentative="1">
      <w:start w:val="1"/>
      <w:numFmt w:val="lowerLetter"/>
      <w:lvlText w:val="%5."/>
      <w:lvlJc w:val="left"/>
      <w:pPr>
        <w:ind w:left="3600" w:hanging="360"/>
      </w:pPr>
    </w:lvl>
    <w:lvl w:ilvl="5" w:tplc="404ACECA" w:tentative="1">
      <w:start w:val="1"/>
      <w:numFmt w:val="lowerRoman"/>
      <w:lvlText w:val="%6."/>
      <w:lvlJc w:val="right"/>
      <w:pPr>
        <w:ind w:left="4320" w:hanging="180"/>
      </w:pPr>
    </w:lvl>
    <w:lvl w:ilvl="6" w:tplc="AFE201C8" w:tentative="1">
      <w:start w:val="1"/>
      <w:numFmt w:val="decimal"/>
      <w:lvlText w:val="%7."/>
      <w:lvlJc w:val="left"/>
      <w:pPr>
        <w:ind w:left="5040" w:hanging="360"/>
      </w:pPr>
    </w:lvl>
    <w:lvl w:ilvl="7" w:tplc="C532C262" w:tentative="1">
      <w:start w:val="1"/>
      <w:numFmt w:val="lowerLetter"/>
      <w:lvlText w:val="%8."/>
      <w:lvlJc w:val="left"/>
      <w:pPr>
        <w:ind w:left="5760" w:hanging="360"/>
      </w:pPr>
    </w:lvl>
    <w:lvl w:ilvl="8" w:tplc="CB88D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3358C"/>
    <w:multiLevelType w:val="hybridMultilevel"/>
    <w:tmpl w:val="FEC8CCA8"/>
    <w:lvl w:ilvl="0" w:tplc="EB0E0F0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17EA8"/>
    <w:multiLevelType w:val="hybridMultilevel"/>
    <w:tmpl w:val="7778B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A6C81"/>
    <w:multiLevelType w:val="hybridMultilevel"/>
    <w:tmpl w:val="2AE2739A"/>
    <w:lvl w:ilvl="0" w:tplc="C2863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02050"/>
    <w:multiLevelType w:val="hybridMultilevel"/>
    <w:tmpl w:val="C3809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43E2A"/>
    <w:multiLevelType w:val="hybridMultilevel"/>
    <w:tmpl w:val="054EE2C0"/>
    <w:lvl w:ilvl="0" w:tplc="39FA8A44">
      <w:start w:val="1"/>
      <w:numFmt w:val="decimal"/>
      <w:lvlText w:val="%1."/>
      <w:lvlJc w:val="left"/>
      <w:pPr>
        <w:ind w:left="720" w:hanging="360"/>
      </w:pPr>
    </w:lvl>
    <w:lvl w:ilvl="1" w:tplc="CB644D7E">
      <w:start w:val="1"/>
      <w:numFmt w:val="decimal"/>
      <w:lvlText w:val="%2."/>
      <w:lvlJc w:val="left"/>
      <w:pPr>
        <w:ind w:left="1440" w:hanging="360"/>
      </w:pPr>
    </w:lvl>
    <w:lvl w:ilvl="2" w:tplc="67D86B2A" w:tentative="1">
      <w:start w:val="1"/>
      <w:numFmt w:val="lowerRoman"/>
      <w:lvlText w:val="%3."/>
      <w:lvlJc w:val="right"/>
      <w:pPr>
        <w:ind w:left="2160" w:hanging="180"/>
      </w:pPr>
    </w:lvl>
    <w:lvl w:ilvl="3" w:tplc="CCB84FCA" w:tentative="1">
      <w:start w:val="1"/>
      <w:numFmt w:val="decimal"/>
      <w:lvlText w:val="%4."/>
      <w:lvlJc w:val="left"/>
      <w:pPr>
        <w:ind w:left="2880" w:hanging="360"/>
      </w:pPr>
    </w:lvl>
    <w:lvl w:ilvl="4" w:tplc="4D8089F4" w:tentative="1">
      <w:start w:val="1"/>
      <w:numFmt w:val="lowerLetter"/>
      <w:lvlText w:val="%5."/>
      <w:lvlJc w:val="left"/>
      <w:pPr>
        <w:ind w:left="3600" w:hanging="360"/>
      </w:pPr>
    </w:lvl>
    <w:lvl w:ilvl="5" w:tplc="D1D46970" w:tentative="1">
      <w:start w:val="1"/>
      <w:numFmt w:val="lowerRoman"/>
      <w:lvlText w:val="%6."/>
      <w:lvlJc w:val="right"/>
      <w:pPr>
        <w:ind w:left="4320" w:hanging="180"/>
      </w:pPr>
    </w:lvl>
    <w:lvl w:ilvl="6" w:tplc="7450B90A" w:tentative="1">
      <w:start w:val="1"/>
      <w:numFmt w:val="decimal"/>
      <w:lvlText w:val="%7."/>
      <w:lvlJc w:val="left"/>
      <w:pPr>
        <w:ind w:left="5040" w:hanging="360"/>
      </w:pPr>
    </w:lvl>
    <w:lvl w:ilvl="7" w:tplc="63BCB906" w:tentative="1">
      <w:start w:val="1"/>
      <w:numFmt w:val="lowerLetter"/>
      <w:lvlText w:val="%8."/>
      <w:lvlJc w:val="left"/>
      <w:pPr>
        <w:ind w:left="5760" w:hanging="360"/>
      </w:pPr>
    </w:lvl>
    <w:lvl w:ilvl="8" w:tplc="9DB48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93F3F"/>
    <w:multiLevelType w:val="hybridMultilevel"/>
    <w:tmpl w:val="0F602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278BE"/>
    <w:multiLevelType w:val="hybridMultilevel"/>
    <w:tmpl w:val="D492A60E"/>
    <w:lvl w:ilvl="0" w:tplc="BDDC34BA">
      <w:start w:val="1"/>
      <w:numFmt w:val="decimal"/>
      <w:pStyle w:val="Nadpisshrnut"/>
      <w:lvlText w:val="%1."/>
      <w:lvlJc w:val="left"/>
      <w:pPr>
        <w:ind w:left="720" w:hanging="360"/>
      </w:pPr>
    </w:lvl>
    <w:lvl w:ilvl="1" w:tplc="289A1C68" w:tentative="1">
      <w:start w:val="1"/>
      <w:numFmt w:val="lowerLetter"/>
      <w:lvlText w:val="%2."/>
      <w:lvlJc w:val="left"/>
      <w:pPr>
        <w:ind w:left="1440" w:hanging="360"/>
      </w:pPr>
    </w:lvl>
    <w:lvl w:ilvl="2" w:tplc="1F1A819E" w:tentative="1">
      <w:start w:val="1"/>
      <w:numFmt w:val="lowerRoman"/>
      <w:lvlText w:val="%3."/>
      <w:lvlJc w:val="right"/>
      <w:pPr>
        <w:ind w:left="2160" w:hanging="180"/>
      </w:pPr>
    </w:lvl>
    <w:lvl w:ilvl="3" w:tplc="F6608956" w:tentative="1">
      <w:start w:val="1"/>
      <w:numFmt w:val="decimal"/>
      <w:lvlText w:val="%4."/>
      <w:lvlJc w:val="left"/>
      <w:pPr>
        <w:ind w:left="2880" w:hanging="360"/>
      </w:pPr>
    </w:lvl>
    <w:lvl w:ilvl="4" w:tplc="29A864B8" w:tentative="1">
      <w:start w:val="1"/>
      <w:numFmt w:val="lowerLetter"/>
      <w:lvlText w:val="%5."/>
      <w:lvlJc w:val="left"/>
      <w:pPr>
        <w:ind w:left="3600" w:hanging="360"/>
      </w:pPr>
    </w:lvl>
    <w:lvl w:ilvl="5" w:tplc="733E77EE" w:tentative="1">
      <w:start w:val="1"/>
      <w:numFmt w:val="lowerRoman"/>
      <w:lvlText w:val="%6."/>
      <w:lvlJc w:val="right"/>
      <w:pPr>
        <w:ind w:left="4320" w:hanging="180"/>
      </w:pPr>
    </w:lvl>
    <w:lvl w:ilvl="6" w:tplc="4FE0B2A0" w:tentative="1">
      <w:start w:val="1"/>
      <w:numFmt w:val="decimal"/>
      <w:lvlText w:val="%7."/>
      <w:lvlJc w:val="left"/>
      <w:pPr>
        <w:ind w:left="5040" w:hanging="360"/>
      </w:pPr>
    </w:lvl>
    <w:lvl w:ilvl="7" w:tplc="40A67958" w:tentative="1">
      <w:start w:val="1"/>
      <w:numFmt w:val="lowerLetter"/>
      <w:lvlText w:val="%8."/>
      <w:lvlJc w:val="left"/>
      <w:pPr>
        <w:ind w:left="5760" w:hanging="360"/>
      </w:pPr>
    </w:lvl>
    <w:lvl w:ilvl="8" w:tplc="A9F46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2CE1"/>
    <w:multiLevelType w:val="multilevel"/>
    <w:tmpl w:val="B6EC0EFA"/>
    <w:lvl w:ilvl="0">
      <w:start w:val="1"/>
      <w:numFmt w:val="decimal"/>
      <w:pStyle w:val="Nadpis3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337B72"/>
    <w:multiLevelType w:val="hybridMultilevel"/>
    <w:tmpl w:val="4C42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6"/>
  </w:num>
  <w:num w:numId="5">
    <w:abstractNumId w:val="27"/>
  </w:num>
  <w:num w:numId="6">
    <w:abstractNumId w:val="0"/>
  </w:num>
  <w:num w:numId="7">
    <w:abstractNumId w:val="12"/>
  </w:num>
  <w:num w:numId="8">
    <w:abstractNumId w:val="26"/>
  </w:num>
  <w:num w:numId="9">
    <w:abstractNumId w:val="21"/>
  </w:num>
  <w:num w:numId="10">
    <w:abstractNumId w:val="16"/>
  </w:num>
  <w:num w:numId="11">
    <w:abstractNumId w:val="13"/>
  </w:num>
  <w:num w:numId="12">
    <w:abstractNumId w:val="3"/>
  </w:num>
  <w:num w:numId="13">
    <w:abstractNumId w:val="28"/>
  </w:num>
  <w:num w:numId="14">
    <w:abstractNumId w:val="9"/>
  </w:num>
  <w:num w:numId="15">
    <w:abstractNumId w:val="10"/>
  </w:num>
  <w:num w:numId="16">
    <w:abstractNumId w:val="2"/>
  </w:num>
  <w:num w:numId="17">
    <w:abstractNumId w:val="25"/>
  </w:num>
  <w:num w:numId="18">
    <w:abstractNumId w:val="23"/>
  </w:num>
  <w:num w:numId="19">
    <w:abstractNumId w:val="3"/>
    <w:lvlOverride w:ilvl="0">
      <w:startOverride w:val="1"/>
    </w:lvlOverride>
  </w:num>
  <w:num w:numId="20">
    <w:abstractNumId w:val="8"/>
  </w:num>
  <w:num w:numId="21">
    <w:abstractNumId w:val="7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4"/>
  </w:num>
  <w:num w:numId="29">
    <w:abstractNumId w:val="18"/>
  </w:num>
  <w:num w:numId="30">
    <w:abstractNumId w:val="14"/>
  </w:num>
  <w:num w:numId="31">
    <w:abstractNumId w:val="20"/>
  </w:num>
  <w:num w:numId="32">
    <w:abstractNumId w:val="6"/>
  </w:num>
  <w:num w:numId="33">
    <w:abstractNumId w:val="17"/>
  </w:num>
  <w:num w:numId="34">
    <w:abstractNumId w:val="5"/>
  </w:num>
  <w:num w:numId="35">
    <w:abstractNumId w:val="1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trackRevision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8F"/>
    <w:rsid w:val="00000B6F"/>
    <w:rsid w:val="00000FFC"/>
    <w:rsid w:val="00000FFE"/>
    <w:rsid w:val="000015CC"/>
    <w:rsid w:val="00001D11"/>
    <w:rsid w:val="00002DB8"/>
    <w:rsid w:val="00003038"/>
    <w:rsid w:val="000060D1"/>
    <w:rsid w:val="000073B1"/>
    <w:rsid w:val="00007D76"/>
    <w:rsid w:val="00010034"/>
    <w:rsid w:val="00010281"/>
    <w:rsid w:val="00010B73"/>
    <w:rsid w:val="00010CD0"/>
    <w:rsid w:val="00011728"/>
    <w:rsid w:val="000142F1"/>
    <w:rsid w:val="000147D3"/>
    <w:rsid w:val="00014D3C"/>
    <w:rsid w:val="0001565F"/>
    <w:rsid w:val="000157B4"/>
    <w:rsid w:val="00016658"/>
    <w:rsid w:val="0001797C"/>
    <w:rsid w:val="000216FB"/>
    <w:rsid w:val="0002178C"/>
    <w:rsid w:val="000217A8"/>
    <w:rsid w:val="00021C82"/>
    <w:rsid w:val="00022AF9"/>
    <w:rsid w:val="00025E8E"/>
    <w:rsid w:val="00026069"/>
    <w:rsid w:val="00026E9E"/>
    <w:rsid w:val="00030254"/>
    <w:rsid w:val="00030674"/>
    <w:rsid w:val="0003105F"/>
    <w:rsid w:val="00032629"/>
    <w:rsid w:val="00032ED4"/>
    <w:rsid w:val="000330A4"/>
    <w:rsid w:val="00033B7E"/>
    <w:rsid w:val="0003506B"/>
    <w:rsid w:val="000375E1"/>
    <w:rsid w:val="00040565"/>
    <w:rsid w:val="000408D6"/>
    <w:rsid w:val="00040AA1"/>
    <w:rsid w:val="000410FB"/>
    <w:rsid w:val="00042BE4"/>
    <w:rsid w:val="00042F65"/>
    <w:rsid w:val="00043C21"/>
    <w:rsid w:val="00044657"/>
    <w:rsid w:val="00044907"/>
    <w:rsid w:val="00047D6E"/>
    <w:rsid w:val="00050212"/>
    <w:rsid w:val="0005095D"/>
    <w:rsid w:val="00050C66"/>
    <w:rsid w:val="00051969"/>
    <w:rsid w:val="00051F45"/>
    <w:rsid w:val="00052A8A"/>
    <w:rsid w:val="00053953"/>
    <w:rsid w:val="000548C5"/>
    <w:rsid w:val="00054A06"/>
    <w:rsid w:val="00054AC7"/>
    <w:rsid w:val="0005501D"/>
    <w:rsid w:val="00055AC4"/>
    <w:rsid w:val="000567B6"/>
    <w:rsid w:val="000574AB"/>
    <w:rsid w:val="00057731"/>
    <w:rsid w:val="00060F16"/>
    <w:rsid w:val="0006108D"/>
    <w:rsid w:val="00061183"/>
    <w:rsid w:val="00062685"/>
    <w:rsid w:val="000629D3"/>
    <w:rsid w:val="00063293"/>
    <w:rsid w:val="00063634"/>
    <w:rsid w:val="00063AD6"/>
    <w:rsid w:val="000640EC"/>
    <w:rsid w:val="00064EFB"/>
    <w:rsid w:val="00065116"/>
    <w:rsid w:val="0006583D"/>
    <w:rsid w:val="00065CCB"/>
    <w:rsid w:val="00066070"/>
    <w:rsid w:val="000662AD"/>
    <w:rsid w:val="00066E28"/>
    <w:rsid w:val="00067A13"/>
    <w:rsid w:val="00067C4C"/>
    <w:rsid w:val="0007011A"/>
    <w:rsid w:val="0007078B"/>
    <w:rsid w:val="00071AFB"/>
    <w:rsid w:val="00072B0F"/>
    <w:rsid w:val="00073F69"/>
    <w:rsid w:val="00073F6F"/>
    <w:rsid w:val="00074753"/>
    <w:rsid w:val="000747D8"/>
    <w:rsid w:val="00074B09"/>
    <w:rsid w:val="00074C5C"/>
    <w:rsid w:val="000753F6"/>
    <w:rsid w:val="00075B4D"/>
    <w:rsid w:val="00075BBE"/>
    <w:rsid w:val="00075DA8"/>
    <w:rsid w:val="000763BC"/>
    <w:rsid w:val="00077227"/>
    <w:rsid w:val="0007772A"/>
    <w:rsid w:val="00077A0D"/>
    <w:rsid w:val="00080CD5"/>
    <w:rsid w:val="000811F6"/>
    <w:rsid w:val="000815CA"/>
    <w:rsid w:val="000821C1"/>
    <w:rsid w:val="00082AA3"/>
    <w:rsid w:val="00082E33"/>
    <w:rsid w:val="00083678"/>
    <w:rsid w:val="00083C67"/>
    <w:rsid w:val="000844AF"/>
    <w:rsid w:val="00084E35"/>
    <w:rsid w:val="0008544F"/>
    <w:rsid w:val="00085C7A"/>
    <w:rsid w:val="0008633C"/>
    <w:rsid w:val="00087257"/>
    <w:rsid w:val="00087AB1"/>
    <w:rsid w:val="00090D93"/>
    <w:rsid w:val="00091117"/>
    <w:rsid w:val="0009124C"/>
    <w:rsid w:val="000915F6"/>
    <w:rsid w:val="00092DFF"/>
    <w:rsid w:val="00093208"/>
    <w:rsid w:val="000934B5"/>
    <w:rsid w:val="000952F4"/>
    <w:rsid w:val="000962B3"/>
    <w:rsid w:val="0009651C"/>
    <w:rsid w:val="000965D8"/>
    <w:rsid w:val="000971D8"/>
    <w:rsid w:val="0009738D"/>
    <w:rsid w:val="00097B44"/>
    <w:rsid w:val="00097D05"/>
    <w:rsid w:val="000A1DCD"/>
    <w:rsid w:val="000A26EA"/>
    <w:rsid w:val="000A3A19"/>
    <w:rsid w:val="000A476F"/>
    <w:rsid w:val="000A4DBE"/>
    <w:rsid w:val="000A5B26"/>
    <w:rsid w:val="000A5EAA"/>
    <w:rsid w:val="000A6378"/>
    <w:rsid w:val="000A64D4"/>
    <w:rsid w:val="000A6F64"/>
    <w:rsid w:val="000A791D"/>
    <w:rsid w:val="000B05B4"/>
    <w:rsid w:val="000B0A0A"/>
    <w:rsid w:val="000B1323"/>
    <w:rsid w:val="000B1E31"/>
    <w:rsid w:val="000B20D3"/>
    <w:rsid w:val="000B3263"/>
    <w:rsid w:val="000B3912"/>
    <w:rsid w:val="000B3E3F"/>
    <w:rsid w:val="000B3F8D"/>
    <w:rsid w:val="000B4501"/>
    <w:rsid w:val="000B5357"/>
    <w:rsid w:val="000B59CD"/>
    <w:rsid w:val="000B5E54"/>
    <w:rsid w:val="000B5ED8"/>
    <w:rsid w:val="000B6C96"/>
    <w:rsid w:val="000C0A02"/>
    <w:rsid w:val="000C0A40"/>
    <w:rsid w:val="000C13CC"/>
    <w:rsid w:val="000C1D2D"/>
    <w:rsid w:val="000C21A4"/>
    <w:rsid w:val="000C2477"/>
    <w:rsid w:val="000C2C90"/>
    <w:rsid w:val="000C3085"/>
    <w:rsid w:val="000C363D"/>
    <w:rsid w:val="000C3A3E"/>
    <w:rsid w:val="000C470A"/>
    <w:rsid w:val="000C4B46"/>
    <w:rsid w:val="000C4F6A"/>
    <w:rsid w:val="000C67F9"/>
    <w:rsid w:val="000C6DF3"/>
    <w:rsid w:val="000C7737"/>
    <w:rsid w:val="000D052B"/>
    <w:rsid w:val="000D136E"/>
    <w:rsid w:val="000D19E4"/>
    <w:rsid w:val="000D2B6A"/>
    <w:rsid w:val="000D3F2A"/>
    <w:rsid w:val="000D4070"/>
    <w:rsid w:val="000D4754"/>
    <w:rsid w:val="000D4D4E"/>
    <w:rsid w:val="000D52E8"/>
    <w:rsid w:val="000D5D40"/>
    <w:rsid w:val="000D6662"/>
    <w:rsid w:val="000D6804"/>
    <w:rsid w:val="000E1206"/>
    <w:rsid w:val="000E14EB"/>
    <w:rsid w:val="000E180C"/>
    <w:rsid w:val="000E1D35"/>
    <w:rsid w:val="000E271D"/>
    <w:rsid w:val="000E2DD2"/>
    <w:rsid w:val="000E492F"/>
    <w:rsid w:val="000E50B7"/>
    <w:rsid w:val="000E54A6"/>
    <w:rsid w:val="000E571E"/>
    <w:rsid w:val="000E5C55"/>
    <w:rsid w:val="000E63BA"/>
    <w:rsid w:val="000E65ED"/>
    <w:rsid w:val="000E7260"/>
    <w:rsid w:val="000F0BAA"/>
    <w:rsid w:val="000F1587"/>
    <w:rsid w:val="000F2AC5"/>
    <w:rsid w:val="000F2D22"/>
    <w:rsid w:val="000F36E1"/>
    <w:rsid w:val="000F3DEC"/>
    <w:rsid w:val="000F4867"/>
    <w:rsid w:val="000F55AD"/>
    <w:rsid w:val="000F6176"/>
    <w:rsid w:val="000F7486"/>
    <w:rsid w:val="0010229D"/>
    <w:rsid w:val="001030CE"/>
    <w:rsid w:val="001030E8"/>
    <w:rsid w:val="0010398A"/>
    <w:rsid w:val="00104145"/>
    <w:rsid w:val="00104A19"/>
    <w:rsid w:val="00104B5A"/>
    <w:rsid w:val="00104D8B"/>
    <w:rsid w:val="001053E8"/>
    <w:rsid w:val="001054F6"/>
    <w:rsid w:val="00105A86"/>
    <w:rsid w:val="001063F2"/>
    <w:rsid w:val="001106ED"/>
    <w:rsid w:val="00110938"/>
    <w:rsid w:val="00110FF4"/>
    <w:rsid w:val="00111B81"/>
    <w:rsid w:val="00114029"/>
    <w:rsid w:val="00114194"/>
    <w:rsid w:val="00115DAC"/>
    <w:rsid w:val="00116C43"/>
    <w:rsid w:val="00117C86"/>
    <w:rsid w:val="001205D5"/>
    <w:rsid w:val="00121197"/>
    <w:rsid w:val="00121600"/>
    <w:rsid w:val="001217CA"/>
    <w:rsid w:val="001217FD"/>
    <w:rsid w:val="00121A74"/>
    <w:rsid w:val="00123C85"/>
    <w:rsid w:val="001247C0"/>
    <w:rsid w:val="001248D9"/>
    <w:rsid w:val="00124915"/>
    <w:rsid w:val="00125199"/>
    <w:rsid w:val="001251BF"/>
    <w:rsid w:val="00125253"/>
    <w:rsid w:val="00126083"/>
    <w:rsid w:val="001265E5"/>
    <w:rsid w:val="001268E3"/>
    <w:rsid w:val="00126D3F"/>
    <w:rsid w:val="00127DC1"/>
    <w:rsid w:val="00130329"/>
    <w:rsid w:val="00130523"/>
    <w:rsid w:val="001305A0"/>
    <w:rsid w:val="00132E1C"/>
    <w:rsid w:val="001330E9"/>
    <w:rsid w:val="0013405D"/>
    <w:rsid w:val="00134A7C"/>
    <w:rsid w:val="00135541"/>
    <w:rsid w:val="00136DB9"/>
    <w:rsid w:val="00137935"/>
    <w:rsid w:val="00140286"/>
    <w:rsid w:val="001407E7"/>
    <w:rsid w:val="001409EA"/>
    <w:rsid w:val="00140D08"/>
    <w:rsid w:val="00141A4D"/>
    <w:rsid w:val="00141CDA"/>
    <w:rsid w:val="001421F2"/>
    <w:rsid w:val="0014255B"/>
    <w:rsid w:val="001426C8"/>
    <w:rsid w:val="00142897"/>
    <w:rsid w:val="00143D7C"/>
    <w:rsid w:val="00143F1E"/>
    <w:rsid w:val="00144BEF"/>
    <w:rsid w:val="00145ABC"/>
    <w:rsid w:val="00146528"/>
    <w:rsid w:val="0014664D"/>
    <w:rsid w:val="001472B7"/>
    <w:rsid w:val="0015014E"/>
    <w:rsid w:val="00150998"/>
    <w:rsid w:val="001516DD"/>
    <w:rsid w:val="00151AD0"/>
    <w:rsid w:val="00151C17"/>
    <w:rsid w:val="00151EFB"/>
    <w:rsid w:val="001520E1"/>
    <w:rsid w:val="001520EE"/>
    <w:rsid w:val="00153A1C"/>
    <w:rsid w:val="00155EBD"/>
    <w:rsid w:val="00155EC4"/>
    <w:rsid w:val="001569E4"/>
    <w:rsid w:val="001606C0"/>
    <w:rsid w:val="00162C26"/>
    <w:rsid w:val="001634BD"/>
    <w:rsid w:val="0016414C"/>
    <w:rsid w:val="00164961"/>
    <w:rsid w:val="00164990"/>
    <w:rsid w:val="00165203"/>
    <w:rsid w:val="00165720"/>
    <w:rsid w:val="00166387"/>
    <w:rsid w:val="00166850"/>
    <w:rsid w:val="00167909"/>
    <w:rsid w:val="00170D1D"/>
    <w:rsid w:val="00171194"/>
    <w:rsid w:val="00171221"/>
    <w:rsid w:val="0017221F"/>
    <w:rsid w:val="00172DAC"/>
    <w:rsid w:val="001745D5"/>
    <w:rsid w:val="001747B8"/>
    <w:rsid w:val="001757B2"/>
    <w:rsid w:val="0017660C"/>
    <w:rsid w:val="0017740F"/>
    <w:rsid w:val="00180519"/>
    <w:rsid w:val="0018125A"/>
    <w:rsid w:val="00181AF1"/>
    <w:rsid w:val="00181B28"/>
    <w:rsid w:val="001829DC"/>
    <w:rsid w:val="00182DE7"/>
    <w:rsid w:val="00182F15"/>
    <w:rsid w:val="00183ACB"/>
    <w:rsid w:val="00184F36"/>
    <w:rsid w:val="00186051"/>
    <w:rsid w:val="00187065"/>
    <w:rsid w:val="001878B9"/>
    <w:rsid w:val="00187AA2"/>
    <w:rsid w:val="00191D5C"/>
    <w:rsid w:val="00191FCC"/>
    <w:rsid w:val="00192783"/>
    <w:rsid w:val="00192C15"/>
    <w:rsid w:val="0019495E"/>
    <w:rsid w:val="00195F40"/>
    <w:rsid w:val="00196E75"/>
    <w:rsid w:val="00196F08"/>
    <w:rsid w:val="001A1020"/>
    <w:rsid w:val="001A174F"/>
    <w:rsid w:val="001A1DCF"/>
    <w:rsid w:val="001A2176"/>
    <w:rsid w:val="001A239E"/>
    <w:rsid w:val="001A2F1D"/>
    <w:rsid w:val="001A3787"/>
    <w:rsid w:val="001A3F8A"/>
    <w:rsid w:val="001A5792"/>
    <w:rsid w:val="001A6302"/>
    <w:rsid w:val="001A64D0"/>
    <w:rsid w:val="001A69FA"/>
    <w:rsid w:val="001A7D02"/>
    <w:rsid w:val="001A7DC3"/>
    <w:rsid w:val="001B0C71"/>
    <w:rsid w:val="001B0CED"/>
    <w:rsid w:val="001B23F5"/>
    <w:rsid w:val="001B5048"/>
    <w:rsid w:val="001B5387"/>
    <w:rsid w:val="001B56B1"/>
    <w:rsid w:val="001B6CB2"/>
    <w:rsid w:val="001B7100"/>
    <w:rsid w:val="001B7D8B"/>
    <w:rsid w:val="001C096D"/>
    <w:rsid w:val="001C0DCA"/>
    <w:rsid w:val="001C14FD"/>
    <w:rsid w:val="001C1AFC"/>
    <w:rsid w:val="001C22EE"/>
    <w:rsid w:val="001C2982"/>
    <w:rsid w:val="001C41DF"/>
    <w:rsid w:val="001C4BA5"/>
    <w:rsid w:val="001C5924"/>
    <w:rsid w:val="001C618C"/>
    <w:rsid w:val="001C61DB"/>
    <w:rsid w:val="001C73E6"/>
    <w:rsid w:val="001C7642"/>
    <w:rsid w:val="001C7A46"/>
    <w:rsid w:val="001D2B2D"/>
    <w:rsid w:val="001D2D0F"/>
    <w:rsid w:val="001D37A0"/>
    <w:rsid w:val="001D3DB0"/>
    <w:rsid w:val="001D5B04"/>
    <w:rsid w:val="001D61C9"/>
    <w:rsid w:val="001D674E"/>
    <w:rsid w:val="001D7239"/>
    <w:rsid w:val="001D73AF"/>
    <w:rsid w:val="001D7478"/>
    <w:rsid w:val="001D7BDD"/>
    <w:rsid w:val="001E0434"/>
    <w:rsid w:val="001E0D7B"/>
    <w:rsid w:val="001E16C5"/>
    <w:rsid w:val="001E2EC0"/>
    <w:rsid w:val="001E2F6C"/>
    <w:rsid w:val="001E3797"/>
    <w:rsid w:val="001E4863"/>
    <w:rsid w:val="001E4F9F"/>
    <w:rsid w:val="001E64D7"/>
    <w:rsid w:val="001E6EFE"/>
    <w:rsid w:val="001E6F68"/>
    <w:rsid w:val="001E757E"/>
    <w:rsid w:val="001E7809"/>
    <w:rsid w:val="001E7DC9"/>
    <w:rsid w:val="001F0296"/>
    <w:rsid w:val="001F0D69"/>
    <w:rsid w:val="001F1841"/>
    <w:rsid w:val="001F21BE"/>
    <w:rsid w:val="001F3393"/>
    <w:rsid w:val="001F3885"/>
    <w:rsid w:val="001F3B10"/>
    <w:rsid w:val="001F5908"/>
    <w:rsid w:val="001F5922"/>
    <w:rsid w:val="001F6994"/>
    <w:rsid w:val="001F75AD"/>
    <w:rsid w:val="001F782E"/>
    <w:rsid w:val="00201727"/>
    <w:rsid w:val="002022B9"/>
    <w:rsid w:val="00202CC6"/>
    <w:rsid w:val="0020427E"/>
    <w:rsid w:val="00204C5B"/>
    <w:rsid w:val="002065A2"/>
    <w:rsid w:val="00206805"/>
    <w:rsid w:val="0021144F"/>
    <w:rsid w:val="002119F1"/>
    <w:rsid w:val="00212165"/>
    <w:rsid w:val="00212E1B"/>
    <w:rsid w:val="00213F68"/>
    <w:rsid w:val="00215FA5"/>
    <w:rsid w:val="00216687"/>
    <w:rsid w:val="00216BDB"/>
    <w:rsid w:val="0022028B"/>
    <w:rsid w:val="0022038C"/>
    <w:rsid w:val="0022122A"/>
    <w:rsid w:val="0022221D"/>
    <w:rsid w:val="00222F37"/>
    <w:rsid w:val="00223565"/>
    <w:rsid w:val="00223758"/>
    <w:rsid w:val="00223E77"/>
    <w:rsid w:val="00225000"/>
    <w:rsid w:val="002278DA"/>
    <w:rsid w:val="0022799B"/>
    <w:rsid w:val="00227B64"/>
    <w:rsid w:val="00230B09"/>
    <w:rsid w:val="00230B24"/>
    <w:rsid w:val="002310B2"/>
    <w:rsid w:val="002316B3"/>
    <w:rsid w:val="00231FBD"/>
    <w:rsid w:val="00232293"/>
    <w:rsid w:val="00232B42"/>
    <w:rsid w:val="0023339A"/>
    <w:rsid w:val="002338F1"/>
    <w:rsid w:val="00235694"/>
    <w:rsid w:val="00235795"/>
    <w:rsid w:val="00235B56"/>
    <w:rsid w:val="00236891"/>
    <w:rsid w:val="00236EB3"/>
    <w:rsid w:val="002400A8"/>
    <w:rsid w:val="00240878"/>
    <w:rsid w:val="00240F8A"/>
    <w:rsid w:val="002418E3"/>
    <w:rsid w:val="00241C92"/>
    <w:rsid w:val="00241E74"/>
    <w:rsid w:val="00242A8F"/>
    <w:rsid w:val="00242CC8"/>
    <w:rsid w:val="00242DF2"/>
    <w:rsid w:val="00243441"/>
    <w:rsid w:val="0024390E"/>
    <w:rsid w:val="00245427"/>
    <w:rsid w:val="002455AF"/>
    <w:rsid w:val="00246667"/>
    <w:rsid w:val="002513CB"/>
    <w:rsid w:val="00252898"/>
    <w:rsid w:val="00252FC9"/>
    <w:rsid w:val="0025324F"/>
    <w:rsid w:val="00253FE0"/>
    <w:rsid w:val="002550C3"/>
    <w:rsid w:val="00256F88"/>
    <w:rsid w:val="00257D41"/>
    <w:rsid w:val="002603C2"/>
    <w:rsid w:val="00260734"/>
    <w:rsid w:val="00260B3E"/>
    <w:rsid w:val="00261B7C"/>
    <w:rsid w:val="0026255C"/>
    <w:rsid w:val="0026283B"/>
    <w:rsid w:val="00263780"/>
    <w:rsid w:val="00263932"/>
    <w:rsid w:val="00263E9E"/>
    <w:rsid w:val="002641D7"/>
    <w:rsid w:val="002667A1"/>
    <w:rsid w:val="00266827"/>
    <w:rsid w:val="00266DFA"/>
    <w:rsid w:val="0026789D"/>
    <w:rsid w:val="002708F1"/>
    <w:rsid w:val="00271C92"/>
    <w:rsid w:val="0027214B"/>
    <w:rsid w:val="00273399"/>
    <w:rsid w:val="0027391B"/>
    <w:rsid w:val="0027558E"/>
    <w:rsid w:val="0027568E"/>
    <w:rsid w:val="002758A2"/>
    <w:rsid w:val="00277843"/>
    <w:rsid w:val="00281681"/>
    <w:rsid w:val="00281936"/>
    <w:rsid w:val="002819BE"/>
    <w:rsid w:val="002826B8"/>
    <w:rsid w:val="0028283D"/>
    <w:rsid w:val="00283C19"/>
    <w:rsid w:val="00284ACA"/>
    <w:rsid w:val="002858B4"/>
    <w:rsid w:val="00286442"/>
    <w:rsid w:val="002866E5"/>
    <w:rsid w:val="0028757A"/>
    <w:rsid w:val="002878D7"/>
    <w:rsid w:val="00291397"/>
    <w:rsid w:val="00291C2B"/>
    <w:rsid w:val="00291C38"/>
    <w:rsid w:val="00292BC0"/>
    <w:rsid w:val="00292F1C"/>
    <w:rsid w:val="0029358F"/>
    <w:rsid w:val="00293A5E"/>
    <w:rsid w:val="00293BFD"/>
    <w:rsid w:val="00295D32"/>
    <w:rsid w:val="00297C7B"/>
    <w:rsid w:val="002A0B07"/>
    <w:rsid w:val="002A0D05"/>
    <w:rsid w:val="002A1657"/>
    <w:rsid w:val="002A1EEC"/>
    <w:rsid w:val="002A269A"/>
    <w:rsid w:val="002A284B"/>
    <w:rsid w:val="002A2CD5"/>
    <w:rsid w:val="002A30C0"/>
    <w:rsid w:val="002A30CF"/>
    <w:rsid w:val="002A32EE"/>
    <w:rsid w:val="002A5221"/>
    <w:rsid w:val="002A55FB"/>
    <w:rsid w:val="002A60B9"/>
    <w:rsid w:val="002A647F"/>
    <w:rsid w:val="002A6E7F"/>
    <w:rsid w:val="002A7B9A"/>
    <w:rsid w:val="002A7C01"/>
    <w:rsid w:val="002A7E3E"/>
    <w:rsid w:val="002B1615"/>
    <w:rsid w:val="002B2424"/>
    <w:rsid w:val="002B2475"/>
    <w:rsid w:val="002B28E4"/>
    <w:rsid w:val="002B509C"/>
    <w:rsid w:val="002B60A2"/>
    <w:rsid w:val="002B75D8"/>
    <w:rsid w:val="002B7AF7"/>
    <w:rsid w:val="002C0C40"/>
    <w:rsid w:val="002C0D5F"/>
    <w:rsid w:val="002C1AEE"/>
    <w:rsid w:val="002C2539"/>
    <w:rsid w:val="002C28A3"/>
    <w:rsid w:val="002C319D"/>
    <w:rsid w:val="002C4768"/>
    <w:rsid w:val="002C4C1A"/>
    <w:rsid w:val="002C548A"/>
    <w:rsid w:val="002C63B7"/>
    <w:rsid w:val="002C7011"/>
    <w:rsid w:val="002C7184"/>
    <w:rsid w:val="002D35F9"/>
    <w:rsid w:val="002D38D6"/>
    <w:rsid w:val="002D395F"/>
    <w:rsid w:val="002D3CEC"/>
    <w:rsid w:val="002D4801"/>
    <w:rsid w:val="002D55E2"/>
    <w:rsid w:val="002D7C90"/>
    <w:rsid w:val="002D7D46"/>
    <w:rsid w:val="002E0604"/>
    <w:rsid w:val="002E16FD"/>
    <w:rsid w:val="002E1E8B"/>
    <w:rsid w:val="002E235E"/>
    <w:rsid w:val="002E3179"/>
    <w:rsid w:val="002E33A7"/>
    <w:rsid w:val="002E3657"/>
    <w:rsid w:val="002E4077"/>
    <w:rsid w:val="002E46B9"/>
    <w:rsid w:val="002E494D"/>
    <w:rsid w:val="002E5223"/>
    <w:rsid w:val="002E5F30"/>
    <w:rsid w:val="002E626E"/>
    <w:rsid w:val="002E6A69"/>
    <w:rsid w:val="002E6D91"/>
    <w:rsid w:val="002E7539"/>
    <w:rsid w:val="002F22AA"/>
    <w:rsid w:val="002F30A8"/>
    <w:rsid w:val="002F36F4"/>
    <w:rsid w:val="002F44DF"/>
    <w:rsid w:val="002F4BA3"/>
    <w:rsid w:val="002F5C7F"/>
    <w:rsid w:val="002F606F"/>
    <w:rsid w:val="002F6C21"/>
    <w:rsid w:val="003006CC"/>
    <w:rsid w:val="0030113C"/>
    <w:rsid w:val="00301212"/>
    <w:rsid w:val="00301683"/>
    <w:rsid w:val="0030181A"/>
    <w:rsid w:val="00301EB0"/>
    <w:rsid w:val="00302332"/>
    <w:rsid w:val="003026D9"/>
    <w:rsid w:val="003038C5"/>
    <w:rsid w:val="003052AB"/>
    <w:rsid w:val="003063CC"/>
    <w:rsid w:val="003065A7"/>
    <w:rsid w:val="003067B9"/>
    <w:rsid w:val="0030716F"/>
    <w:rsid w:val="003072CB"/>
    <w:rsid w:val="003077B6"/>
    <w:rsid w:val="00310689"/>
    <w:rsid w:val="00311665"/>
    <w:rsid w:val="003120B5"/>
    <w:rsid w:val="003134E0"/>
    <w:rsid w:val="0031535B"/>
    <w:rsid w:val="00315D82"/>
    <w:rsid w:val="00316962"/>
    <w:rsid w:val="00316D6A"/>
    <w:rsid w:val="0031745E"/>
    <w:rsid w:val="0032075A"/>
    <w:rsid w:val="00322CD9"/>
    <w:rsid w:val="003231FD"/>
    <w:rsid w:val="0032552A"/>
    <w:rsid w:val="00326054"/>
    <w:rsid w:val="0032657E"/>
    <w:rsid w:val="00326EB8"/>
    <w:rsid w:val="00330164"/>
    <w:rsid w:val="00330636"/>
    <w:rsid w:val="00331AC6"/>
    <w:rsid w:val="00332885"/>
    <w:rsid w:val="00332EA4"/>
    <w:rsid w:val="00333232"/>
    <w:rsid w:val="003337F0"/>
    <w:rsid w:val="003344FE"/>
    <w:rsid w:val="003359F6"/>
    <w:rsid w:val="00335CE9"/>
    <w:rsid w:val="00335DF5"/>
    <w:rsid w:val="0033720B"/>
    <w:rsid w:val="003372FA"/>
    <w:rsid w:val="003402E1"/>
    <w:rsid w:val="003407E1"/>
    <w:rsid w:val="003409C6"/>
    <w:rsid w:val="00342814"/>
    <w:rsid w:val="0034352E"/>
    <w:rsid w:val="003435F7"/>
    <w:rsid w:val="00343823"/>
    <w:rsid w:val="0034389F"/>
    <w:rsid w:val="00345176"/>
    <w:rsid w:val="003459DB"/>
    <w:rsid w:val="00345B65"/>
    <w:rsid w:val="0034687B"/>
    <w:rsid w:val="00346BE2"/>
    <w:rsid w:val="0034708C"/>
    <w:rsid w:val="00347634"/>
    <w:rsid w:val="0035020A"/>
    <w:rsid w:val="0035055C"/>
    <w:rsid w:val="00350D1C"/>
    <w:rsid w:val="00351918"/>
    <w:rsid w:val="00352D75"/>
    <w:rsid w:val="00352F13"/>
    <w:rsid w:val="0035373A"/>
    <w:rsid w:val="00354044"/>
    <w:rsid w:val="003543A6"/>
    <w:rsid w:val="00354C2F"/>
    <w:rsid w:val="00354D34"/>
    <w:rsid w:val="00355A1E"/>
    <w:rsid w:val="00355A96"/>
    <w:rsid w:val="00356277"/>
    <w:rsid w:val="00356503"/>
    <w:rsid w:val="00357066"/>
    <w:rsid w:val="003572B2"/>
    <w:rsid w:val="00357BC5"/>
    <w:rsid w:val="00357EE5"/>
    <w:rsid w:val="00361BFF"/>
    <w:rsid w:val="00361CEA"/>
    <w:rsid w:val="00361CEF"/>
    <w:rsid w:val="00362215"/>
    <w:rsid w:val="00362C09"/>
    <w:rsid w:val="00363D17"/>
    <w:rsid w:val="0036486B"/>
    <w:rsid w:val="003653D7"/>
    <w:rsid w:val="00365437"/>
    <w:rsid w:val="003658E6"/>
    <w:rsid w:val="00365CC4"/>
    <w:rsid w:val="00366D98"/>
    <w:rsid w:val="00367EB8"/>
    <w:rsid w:val="003708DE"/>
    <w:rsid w:val="00370B26"/>
    <w:rsid w:val="00371E87"/>
    <w:rsid w:val="00371F79"/>
    <w:rsid w:val="0037263A"/>
    <w:rsid w:val="00373DA6"/>
    <w:rsid w:val="00373FC1"/>
    <w:rsid w:val="00374C31"/>
    <w:rsid w:val="003774A6"/>
    <w:rsid w:val="00377E8D"/>
    <w:rsid w:val="00382660"/>
    <w:rsid w:val="00382755"/>
    <w:rsid w:val="0038312C"/>
    <w:rsid w:val="00383BC2"/>
    <w:rsid w:val="0038466A"/>
    <w:rsid w:val="00384A67"/>
    <w:rsid w:val="00384C64"/>
    <w:rsid w:val="003874E4"/>
    <w:rsid w:val="00387575"/>
    <w:rsid w:val="00387D53"/>
    <w:rsid w:val="00390584"/>
    <w:rsid w:val="003905E0"/>
    <w:rsid w:val="00390AC4"/>
    <w:rsid w:val="00390D57"/>
    <w:rsid w:val="00391FC9"/>
    <w:rsid w:val="00392404"/>
    <w:rsid w:val="00392980"/>
    <w:rsid w:val="00394AA8"/>
    <w:rsid w:val="00394EFF"/>
    <w:rsid w:val="003950EC"/>
    <w:rsid w:val="00395450"/>
    <w:rsid w:val="00396EA5"/>
    <w:rsid w:val="003A112B"/>
    <w:rsid w:val="003A18C4"/>
    <w:rsid w:val="003A279B"/>
    <w:rsid w:val="003A3420"/>
    <w:rsid w:val="003A3C53"/>
    <w:rsid w:val="003A655E"/>
    <w:rsid w:val="003A656C"/>
    <w:rsid w:val="003A6A35"/>
    <w:rsid w:val="003A76EC"/>
    <w:rsid w:val="003A78E8"/>
    <w:rsid w:val="003A7F7B"/>
    <w:rsid w:val="003B0352"/>
    <w:rsid w:val="003B1275"/>
    <w:rsid w:val="003B1FD7"/>
    <w:rsid w:val="003B2148"/>
    <w:rsid w:val="003B2B03"/>
    <w:rsid w:val="003B30B9"/>
    <w:rsid w:val="003B3E44"/>
    <w:rsid w:val="003B445C"/>
    <w:rsid w:val="003B560B"/>
    <w:rsid w:val="003B6041"/>
    <w:rsid w:val="003B736A"/>
    <w:rsid w:val="003C0046"/>
    <w:rsid w:val="003C064B"/>
    <w:rsid w:val="003C06A3"/>
    <w:rsid w:val="003C104E"/>
    <w:rsid w:val="003C2E15"/>
    <w:rsid w:val="003C2F8F"/>
    <w:rsid w:val="003C2F92"/>
    <w:rsid w:val="003C4784"/>
    <w:rsid w:val="003C4AF2"/>
    <w:rsid w:val="003C5A48"/>
    <w:rsid w:val="003C5C41"/>
    <w:rsid w:val="003C5FEB"/>
    <w:rsid w:val="003C7776"/>
    <w:rsid w:val="003D0D08"/>
    <w:rsid w:val="003D17AC"/>
    <w:rsid w:val="003D1BB0"/>
    <w:rsid w:val="003D2531"/>
    <w:rsid w:val="003D34F5"/>
    <w:rsid w:val="003D3618"/>
    <w:rsid w:val="003D48FA"/>
    <w:rsid w:val="003D6612"/>
    <w:rsid w:val="003D7813"/>
    <w:rsid w:val="003E0054"/>
    <w:rsid w:val="003E05C7"/>
    <w:rsid w:val="003E2BFA"/>
    <w:rsid w:val="003E3547"/>
    <w:rsid w:val="003E61CA"/>
    <w:rsid w:val="003E6D5E"/>
    <w:rsid w:val="003E7B2D"/>
    <w:rsid w:val="003F0F50"/>
    <w:rsid w:val="003F10BB"/>
    <w:rsid w:val="003F1164"/>
    <w:rsid w:val="003F1315"/>
    <w:rsid w:val="003F2B2C"/>
    <w:rsid w:val="003F378B"/>
    <w:rsid w:val="003F6090"/>
    <w:rsid w:val="003F646A"/>
    <w:rsid w:val="003F66D1"/>
    <w:rsid w:val="003F6756"/>
    <w:rsid w:val="003F6CE5"/>
    <w:rsid w:val="003F769D"/>
    <w:rsid w:val="003F7F29"/>
    <w:rsid w:val="004020CA"/>
    <w:rsid w:val="00402496"/>
    <w:rsid w:val="00405459"/>
    <w:rsid w:val="004070A3"/>
    <w:rsid w:val="0040732F"/>
    <w:rsid w:val="004074D1"/>
    <w:rsid w:val="0041139B"/>
    <w:rsid w:val="004114B9"/>
    <w:rsid w:val="004115F5"/>
    <w:rsid w:val="00411A45"/>
    <w:rsid w:val="004120D0"/>
    <w:rsid w:val="00412600"/>
    <w:rsid w:val="00412786"/>
    <w:rsid w:val="0041306F"/>
    <w:rsid w:val="004132CF"/>
    <w:rsid w:val="00415297"/>
    <w:rsid w:val="00415471"/>
    <w:rsid w:val="00417BF2"/>
    <w:rsid w:val="00417D64"/>
    <w:rsid w:val="00420327"/>
    <w:rsid w:val="00421392"/>
    <w:rsid w:val="00421CEE"/>
    <w:rsid w:val="00422327"/>
    <w:rsid w:val="00422483"/>
    <w:rsid w:val="00423644"/>
    <w:rsid w:val="004272C0"/>
    <w:rsid w:val="004310E6"/>
    <w:rsid w:val="00431B26"/>
    <w:rsid w:val="00432CF6"/>
    <w:rsid w:val="00433D81"/>
    <w:rsid w:val="00434516"/>
    <w:rsid w:val="00435A86"/>
    <w:rsid w:val="00436807"/>
    <w:rsid w:val="00436B21"/>
    <w:rsid w:val="00437109"/>
    <w:rsid w:val="0044227A"/>
    <w:rsid w:val="004423F3"/>
    <w:rsid w:val="00443988"/>
    <w:rsid w:val="00443A1E"/>
    <w:rsid w:val="00445258"/>
    <w:rsid w:val="004460DC"/>
    <w:rsid w:val="00446FAA"/>
    <w:rsid w:val="00447994"/>
    <w:rsid w:val="004520E8"/>
    <w:rsid w:val="00453177"/>
    <w:rsid w:val="004547B0"/>
    <w:rsid w:val="0045513C"/>
    <w:rsid w:val="004566FE"/>
    <w:rsid w:val="00457073"/>
    <w:rsid w:val="00457266"/>
    <w:rsid w:val="00457FF9"/>
    <w:rsid w:val="004614C6"/>
    <w:rsid w:val="00461D4B"/>
    <w:rsid w:val="00462448"/>
    <w:rsid w:val="0046259A"/>
    <w:rsid w:val="00462E43"/>
    <w:rsid w:val="004630DD"/>
    <w:rsid w:val="0046426C"/>
    <w:rsid w:val="00464AE8"/>
    <w:rsid w:val="00464FD4"/>
    <w:rsid w:val="004659F5"/>
    <w:rsid w:val="004667DF"/>
    <w:rsid w:val="00467719"/>
    <w:rsid w:val="004700A1"/>
    <w:rsid w:val="004707E7"/>
    <w:rsid w:val="00470962"/>
    <w:rsid w:val="004712AF"/>
    <w:rsid w:val="00471D1D"/>
    <w:rsid w:val="004720A5"/>
    <w:rsid w:val="0047267B"/>
    <w:rsid w:val="00472A97"/>
    <w:rsid w:val="00474506"/>
    <w:rsid w:val="00475F1E"/>
    <w:rsid w:val="00477A5B"/>
    <w:rsid w:val="00477CEA"/>
    <w:rsid w:val="00482865"/>
    <w:rsid w:val="00485362"/>
    <w:rsid w:val="00486096"/>
    <w:rsid w:val="004860A5"/>
    <w:rsid w:val="00486570"/>
    <w:rsid w:val="004878A8"/>
    <w:rsid w:val="00487BCE"/>
    <w:rsid w:val="004902FB"/>
    <w:rsid w:val="0049135F"/>
    <w:rsid w:val="004914B7"/>
    <w:rsid w:val="00491D55"/>
    <w:rsid w:val="00492019"/>
    <w:rsid w:val="004920DF"/>
    <w:rsid w:val="00492475"/>
    <w:rsid w:val="00492890"/>
    <w:rsid w:val="0049314F"/>
    <w:rsid w:val="004938B7"/>
    <w:rsid w:val="00495885"/>
    <w:rsid w:val="00495B64"/>
    <w:rsid w:val="0049657D"/>
    <w:rsid w:val="004969CF"/>
    <w:rsid w:val="004A0A32"/>
    <w:rsid w:val="004A0A89"/>
    <w:rsid w:val="004A0D72"/>
    <w:rsid w:val="004A13C1"/>
    <w:rsid w:val="004A1C55"/>
    <w:rsid w:val="004A5719"/>
    <w:rsid w:val="004A6657"/>
    <w:rsid w:val="004A6E4C"/>
    <w:rsid w:val="004A701D"/>
    <w:rsid w:val="004A74ED"/>
    <w:rsid w:val="004B0F97"/>
    <w:rsid w:val="004B18F3"/>
    <w:rsid w:val="004B3036"/>
    <w:rsid w:val="004B7F0F"/>
    <w:rsid w:val="004C031F"/>
    <w:rsid w:val="004C0375"/>
    <w:rsid w:val="004C04A0"/>
    <w:rsid w:val="004C0D72"/>
    <w:rsid w:val="004C1BD3"/>
    <w:rsid w:val="004C23C8"/>
    <w:rsid w:val="004C2ABE"/>
    <w:rsid w:val="004C2E3C"/>
    <w:rsid w:val="004C321A"/>
    <w:rsid w:val="004C38AE"/>
    <w:rsid w:val="004C53ED"/>
    <w:rsid w:val="004C6AA5"/>
    <w:rsid w:val="004C7DD4"/>
    <w:rsid w:val="004D0A56"/>
    <w:rsid w:val="004D203B"/>
    <w:rsid w:val="004D2496"/>
    <w:rsid w:val="004D3221"/>
    <w:rsid w:val="004D33F6"/>
    <w:rsid w:val="004D3679"/>
    <w:rsid w:val="004D486C"/>
    <w:rsid w:val="004D4DCA"/>
    <w:rsid w:val="004D517B"/>
    <w:rsid w:val="004D60CA"/>
    <w:rsid w:val="004D6814"/>
    <w:rsid w:val="004E062A"/>
    <w:rsid w:val="004E0E2D"/>
    <w:rsid w:val="004E137A"/>
    <w:rsid w:val="004E1A92"/>
    <w:rsid w:val="004E1C4D"/>
    <w:rsid w:val="004E2E1D"/>
    <w:rsid w:val="004E300D"/>
    <w:rsid w:val="004E365D"/>
    <w:rsid w:val="004E384F"/>
    <w:rsid w:val="004E393C"/>
    <w:rsid w:val="004E5FB0"/>
    <w:rsid w:val="004E7726"/>
    <w:rsid w:val="004F1667"/>
    <w:rsid w:val="004F2935"/>
    <w:rsid w:val="004F2F0C"/>
    <w:rsid w:val="004F3622"/>
    <w:rsid w:val="004F41A6"/>
    <w:rsid w:val="004F625D"/>
    <w:rsid w:val="004F6A43"/>
    <w:rsid w:val="004F6CFE"/>
    <w:rsid w:val="004F77A7"/>
    <w:rsid w:val="004F7943"/>
    <w:rsid w:val="004F7D03"/>
    <w:rsid w:val="00500207"/>
    <w:rsid w:val="00500BB4"/>
    <w:rsid w:val="005023C6"/>
    <w:rsid w:val="00502A00"/>
    <w:rsid w:val="00502ECC"/>
    <w:rsid w:val="00505037"/>
    <w:rsid w:val="00507389"/>
    <w:rsid w:val="0050744F"/>
    <w:rsid w:val="005079EE"/>
    <w:rsid w:val="00510852"/>
    <w:rsid w:val="0051155E"/>
    <w:rsid w:val="00512665"/>
    <w:rsid w:val="0051295A"/>
    <w:rsid w:val="00513540"/>
    <w:rsid w:val="00513705"/>
    <w:rsid w:val="005139DA"/>
    <w:rsid w:val="005143DB"/>
    <w:rsid w:val="00514497"/>
    <w:rsid w:val="00515D5A"/>
    <w:rsid w:val="00516312"/>
    <w:rsid w:val="005167B3"/>
    <w:rsid w:val="005176F7"/>
    <w:rsid w:val="00521F48"/>
    <w:rsid w:val="00523B91"/>
    <w:rsid w:val="00524F89"/>
    <w:rsid w:val="00525D5D"/>
    <w:rsid w:val="00526333"/>
    <w:rsid w:val="00526717"/>
    <w:rsid w:val="00526781"/>
    <w:rsid w:val="00527348"/>
    <w:rsid w:val="00527914"/>
    <w:rsid w:val="00530B11"/>
    <w:rsid w:val="0053273C"/>
    <w:rsid w:val="00532D9F"/>
    <w:rsid w:val="0053358B"/>
    <w:rsid w:val="005342C6"/>
    <w:rsid w:val="00535058"/>
    <w:rsid w:val="00535186"/>
    <w:rsid w:val="00536A2C"/>
    <w:rsid w:val="00536B1B"/>
    <w:rsid w:val="00536B28"/>
    <w:rsid w:val="00537F40"/>
    <w:rsid w:val="00540B97"/>
    <w:rsid w:val="00541990"/>
    <w:rsid w:val="00541AF4"/>
    <w:rsid w:val="0054276A"/>
    <w:rsid w:val="00543AD3"/>
    <w:rsid w:val="00543D1E"/>
    <w:rsid w:val="00544050"/>
    <w:rsid w:val="00544C0B"/>
    <w:rsid w:val="00546682"/>
    <w:rsid w:val="0054780F"/>
    <w:rsid w:val="005502C0"/>
    <w:rsid w:val="0055157A"/>
    <w:rsid w:val="00551FAD"/>
    <w:rsid w:val="00552A4B"/>
    <w:rsid w:val="00553E0B"/>
    <w:rsid w:val="00554672"/>
    <w:rsid w:val="00554C7E"/>
    <w:rsid w:val="005552F9"/>
    <w:rsid w:val="00555C22"/>
    <w:rsid w:val="00555E03"/>
    <w:rsid w:val="00556FFD"/>
    <w:rsid w:val="005600B6"/>
    <w:rsid w:val="00560FF8"/>
    <w:rsid w:val="0056160B"/>
    <w:rsid w:val="005627A9"/>
    <w:rsid w:val="00563653"/>
    <w:rsid w:val="00563A9D"/>
    <w:rsid w:val="00564162"/>
    <w:rsid w:val="00565D0A"/>
    <w:rsid w:val="00567B1E"/>
    <w:rsid w:val="00567D99"/>
    <w:rsid w:val="00567DA3"/>
    <w:rsid w:val="005709EF"/>
    <w:rsid w:val="0057121A"/>
    <w:rsid w:val="005716BE"/>
    <w:rsid w:val="005721E0"/>
    <w:rsid w:val="0057231A"/>
    <w:rsid w:val="00574159"/>
    <w:rsid w:val="005747DF"/>
    <w:rsid w:val="00574814"/>
    <w:rsid w:val="00574867"/>
    <w:rsid w:val="005748E9"/>
    <w:rsid w:val="00574AA2"/>
    <w:rsid w:val="00575B9E"/>
    <w:rsid w:val="00577CD2"/>
    <w:rsid w:val="0058045F"/>
    <w:rsid w:val="00580759"/>
    <w:rsid w:val="005807D7"/>
    <w:rsid w:val="005808B1"/>
    <w:rsid w:val="00580E32"/>
    <w:rsid w:val="005818DA"/>
    <w:rsid w:val="00582FB2"/>
    <w:rsid w:val="00583428"/>
    <w:rsid w:val="0058438A"/>
    <w:rsid w:val="00584F1E"/>
    <w:rsid w:val="005858FC"/>
    <w:rsid w:val="005859D3"/>
    <w:rsid w:val="00585C75"/>
    <w:rsid w:val="00585E3F"/>
    <w:rsid w:val="00585E62"/>
    <w:rsid w:val="005872C0"/>
    <w:rsid w:val="0058790E"/>
    <w:rsid w:val="00591B94"/>
    <w:rsid w:val="00591FDD"/>
    <w:rsid w:val="00592A32"/>
    <w:rsid w:val="00592CD4"/>
    <w:rsid w:val="005942F5"/>
    <w:rsid w:val="00594364"/>
    <w:rsid w:val="00594BED"/>
    <w:rsid w:val="00594F35"/>
    <w:rsid w:val="00595073"/>
    <w:rsid w:val="00595526"/>
    <w:rsid w:val="0059552C"/>
    <w:rsid w:val="00597075"/>
    <w:rsid w:val="005976EF"/>
    <w:rsid w:val="005A08B9"/>
    <w:rsid w:val="005A1773"/>
    <w:rsid w:val="005A2D53"/>
    <w:rsid w:val="005A330B"/>
    <w:rsid w:val="005A3540"/>
    <w:rsid w:val="005A38BA"/>
    <w:rsid w:val="005A39BD"/>
    <w:rsid w:val="005A3F85"/>
    <w:rsid w:val="005A5187"/>
    <w:rsid w:val="005A6B3B"/>
    <w:rsid w:val="005A770C"/>
    <w:rsid w:val="005A7CC8"/>
    <w:rsid w:val="005B06C8"/>
    <w:rsid w:val="005B0BE6"/>
    <w:rsid w:val="005B1139"/>
    <w:rsid w:val="005B27A3"/>
    <w:rsid w:val="005B3339"/>
    <w:rsid w:val="005B3F96"/>
    <w:rsid w:val="005C0E04"/>
    <w:rsid w:val="005C10D0"/>
    <w:rsid w:val="005C1A12"/>
    <w:rsid w:val="005C223F"/>
    <w:rsid w:val="005C2C31"/>
    <w:rsid w:val="005C2EF2"/>
    <w:rsid w:val="005C329E"/>
    <w:rsid w:val="005C5BA9"/>
    <w:rsid w:val="005C5C80"/>
    <w:rsid w:val="005C5CD4"/>
    <w:rsid w:val="005C7995"/>
    <w:rsid w:val="005C7A7C"/>
    <w:rsid w:val="005D0B3C"/>
    <w:rsid w:val="005D1BF1"/>
    <w:rsid w:val="005D2D1D"/>
    <w:rsid w:val="005D2EE9"/>
    <w:rsid w:val="005D5479"/>
    <w:rsid w:val="005D7197"/>
    <w:rsid w:val="005D7564"/>
    <w:rsid w:val="005D79ED"/>
    <w:rsid w:val="005E07FD"/>
    <w:rsid w:val="005E163D"/>
    <w:rsid w:val="005E284B"/>
    <w:rsid w:val="005E4016"/>
    <w:rsid w:val="005E5081"/>
    <w:rsid w:val="005E5334"/>
    <w:rsid w:val="005E5F8A"/>
    <w:rsid w:val="005E6143"/>
    <w:rsid w:val="005E620A"/>
    <w:rsid w:val="005E7B94"/>
    <w:rsid w:val="005F00A5"/>
    <w:rsid w:val="005F15B7"/>
    <w:rsid w:val="005F166A"/>
    <w:rsid w:val="005F27FC"/>
    <w:rsid w:val="005F33B6"/>
    <w:rsid w:val="005F4818"/>
    <w:rsid w:val="005F4C74"/>
    <w:rsid w:val="005F7031"/>
    <w:rsid w:val="005F7323"/>
    <w:rsid w:val="0060001D"/>
    <w:rsid w:val="00600C4D"/>
    <w:rsid w:val="00602673"/>
    <w:rsid w:val="0060319D"/>
    <w:rsid w:val="006033C2"/>
    <w:rsid w:val="00604AC4"/>
    <w:rsid w:val="00604F48"/>
    <w:rsid w:val="00604FB5"/>
    <w:rsid w:val="006058B0"/>
    <w:rsid w:val="006064A6"/>
    <w:rsid w:val="0060658E"/>
    <w:rsid w:val="00607822"/>
    <w:rsid w:val="00607C26"/>
    <w:rsid w:val="00611164"/>
    <w:rsid w:val="00611B00"/>
    <w:rsid w:val="00612E06"/>
    <w:rsid w:val="00613171"/>
    <w:rsid w:val="00613357"/>
    <w:rsid w:val="00614971"/>
    <w:rsid w:val="00617D3A"/>
    <w:rsid w:val="00620444"/>
    <w:rsid w:val="006213E8"/>
    <w:rsid w:val="0062517B"/>
    <w:rsid w:val="0062523D"/>
    <w:rsid w:val="00625F43"/>
    <w:rsid w:val="00626F18"/>
    <w:rsid w:val="006275C4"/>
    <w:rsid w:val="0063004C"/>
    <w:rsid w:val="00630637"/>
    <w:rsid w:val="00632833"/>
    <w:rsid w:val="00632EB5"/>
    <w:rsid w:val="00633366"/>
    <w:rsid w:val="00633BE1"/>
    <w:rsid w:val="0063495E"/>
    <w:rsid w:val="00634DA8"/>
    <w:rsid w:val="006351B7"/>
    <w:rsid w:val="00636B86"/>
    <w:rsid w:val="0064054A"/>
    <w:rsid w:val="00640C19"/>
    <w:rsid w:val="00640DD6"/>
    <w:rsid w:val="00640F80"/>
    <w:rsid w:val="00641F73"/>
    <w:rsid w:val="0064282A"/>
    <w:rsid w:val="0064362A"/>
    <w:rsid w:val="00643CB7"/>
    <w:rsid w:val="006449A1"/>
    <w:rsid w:val="00644D44"/>
    <w:rsid w:val="00645640"/>
    <w:rsid w:val="00645AA4"/>
    <w:rsid w:val="00647A01"/>
    <w:rsid w:val="00650E27"/>
    <w:rsid w:val="006514C8"/>
    <w:rsid w:val="00651E5D"/>
    <w:rsid w:val="006521F1"/>
    <w:rsid w:val="006525AC"/>
    <w:rsid w:val="00652606"/>
    <w:rsid w:val="00652BAE"/>
    <w:rsid w:val="00653636"/>
    <w:rsid w:val="0065373F"/>
    <w:rsid w:val="0065439B"/>
    <w:rsid w:val="006562CC"/>
    <w:rsid w:val="0066015F"/>
    <w:rsid w:val="00661133"/>
    <w:rsid w:val="006614AD"/>
    <w:rsid w:val="00661FC2"/>
    <w:rsid w:val="006621EF"/>
    <w:rsid w:val="00662FE4"/>
    <w:rsid w:val="00663573"/>
    <w:rsid w:val="00664529"/>
    <w:rsid w:val="00664535"/>
    <w:rsid w:val="006664A8"/>
    <w:rsid w:val="0066677D"/>
    <w:rsid w:val="0066723A"/>
    <w:rsid w:val="00670C8F"/>
    <w:rsid w:val="00671458"/>
    <w:rsid w:val="006729A0"/>
    <w:rsid w:val="00675498"/>
    <w:rsid w:val="00675627"/>
    <w:rsid w:val="00675D39"/>
    <w:rsid w:val="00675E32"/>
    <w:rsid w:val="006760AE"/>
    <w:rsid w:val="00676435"/>
    <w:rsid w:val="006769F4"/>
    <w:rsid w:val="00676EBE"/>
    <w:rsid w:val="006770F8"/>
    <w:rsid w:val="0067723C"/>
    <w:rsid w:val="0067734D"/>
    <w:rsid w:val="006777BB"/>
    <w:rsid w:val="00677A8E"/>
    <w:rsid w:val="00680E3E"/>
    <w:rsid w:val="0068130A"/>
    <w:rsid w:val="00681470"/>
    <w:rsid w:val="00681BED"/>
    <w:rsid w:val="00681ECE"/>
    <w:rsid w:val="0068546E"/>
    <w:rsid w:val="00686363"/>
    <w:rsid w:val="0068672C"/>
    <w:rsid w:val="00687365"/>
    <w:rsid w:val="00690CE2"/>
    <w:rsid w:val="00691E3E"/>
    <w:rsid w:val="0069205A"/>
    <w:rsid w:val="006921D7"/>
    <w:rsid w:val="00692A9E"/>
    <w:rsid w:val="00693B4C"/>
    <w:rsid w:val="00693E4D"/>
    <w:rsid w:val="006948F9"/>
    <w:rsid w:val="006949B9"/>
    <w:rsid w:val="00694F70"/>
    <w:rsid w:val="006952F4"/>
    <w:rsid w:val="00696710"/>
    <w:rsid w:val="00696E3C"/>
    <w:rsid w:val="006977C6"/>
    <w:rsid w:val="00697B8C"/>
    <w:rsid w:val="006A0B61"/>
    <w:rsid w:val="006A3741"/>
    <w:rsid w:val="006A51FA"/>
    <w:rsid w:val="006A54E1"/>
    <w:rsid w:val="006A59B1"/>
    <w:rsid w:val="006A697F"/>
    <w:rsid w:val="006A6FDC"/>
    <w:rsid w:val="006A7E8A"/>
    <w:rsid w:val="006A7F36"/>
    <w:rsid w:val="006A7F3B"/>
    <w:rsid w:val="006B044B"/>
    <w:rsid w:val="006B05AF"/>
    <w:rsid w:val="006B12CB"/>
    <w:rsid w:val="006B322D"/>
    <w:rsid w:val="006B330C"/>
    <w:rsid w:val="006B6347"/>
    <w:rsid w:val="006B6621"/>
    <w:rsid w:val="006B6E15"/>
    <w:rsid w:val="006C00FF"/>
    <w:rsid w:val="006C01F5"/>
    <w:rsid w:val="006C3D9B"/>
    <w:rsid w:val="006C425E"/>
    <w:rsid w:val="006C51C5"/>
    <w:rsid w:val="006C54D7"/>
    <w:rsid w:val="006C746A"/>
    <w:rsid w:val="006C7C48"/>
    <w:rsid w:val="006D0DB3"/>
    <w:rsid w:val="006D0DBD"/>
    <w:rsid w:val="006D13C0"/>
    <w:rsid w:val="006D231C"/>
    <w:rsid w:val="006D26A6"/>
    <w:rsid w:val="006D385D"/>
    <w:rsid w:val="006D39EE"/>
    <w:rsid w:val="006D3D3F"/>
    <w:rsid w:val="006D507E"/>
    <w:rsid w:val="006D595D"/>
    <w:rsid w:val="006D6E9C"/>
    <w:rsid w:val="006D7447"/>
    <w:rsid w:val="006D7859"/>
    <w:rsid w:val="006E1AF7"/>
    <w:rsid w:val="006E1F31"/>
    <w:rsid w:val="006E26A5"/>
    <w:rsid w:val="006E48C3"/>
    <w:rsid w:val="006E4C93"/>
    <w:rsid w:val="006E5C32"/>
    <w:rsid w:val="006E61F2"/>
    <w:rsid w:val="006E6BAC"/>
    <w:rsid w:val="006F142E"/>
    <w:rsid w:val="006F179D"/>
    <w:rsid w:val="006F1AEC"/>
    <w:rsid w:val="006F2081"/>
    <w:rsid w:val="006F3517"/>
    <w:rsid w:val="006F3ABE"/>
    <w:rsid w:val="006F41EB"/>
    <w:rsid w:val="006F45DE"/>
    <w:rsid w:val="006F4B4E"/>
    <w:rsid w:val="006F67B6"/>
    <w:rsid w:val="006F710F"/>
    <w:rsid w:val="006F7AE7"/>
    <w:rsid w:val="00700607"/>
    <w:rsid w:val="007016D7"/>
    <w:rsid w:val="007027D3"/>
    <w:rsid w:val="00702808"/>
    <w:rsid w:val="00703058"/>
    <w:rsid w:val="00704131"/>
    <w:rsid w:val="0070490A"/>
    <w:rsid w:val="007065B7"/>
    <w:rsid w:val="00707C04"/>
    <w:rsid w:val="007116EA"/>
    <w:rsid w:val="00712107"/>
    <w:rsid w:val="0071220F"/>
    <w:rsid w:val="007135DC"/>
    <w:rsid w:val="00713B21"/>
    <w:rsid w:val="00713E76"/>
    <w:rsid w:val="007153B4"/>
    <w:rsid w:val="00715C02"/>
    <w:rsid w:val="00716EDD"/>
    <w:rsid w:val="00717461"/>
    <w:rsid w:val="00717621"/>
    <w:rsid w:val="00717713"/>
    <w:rsid w:val="00717FC8"/>
    <w:rsid w:val="00720598"/>
    <w:rsid w:val="007207D3"/>
    <w:rsid w:val="0072087A"/>
    <w:rsid w:val="00721668"/>
    <w:rsid w:val="0072306F"/>
    <w:rsid w:val="00723265"/>
    <w:rsid w:val="0072334E"/>
    <w:rsid w:val="00723D0B"/>
    <w:rsid w:val="007247EE"/>
    <w:rsid w:val="00724B94"/>
    <w:rsid w:val="00725265"/>
    <w:rsid w:val="0072668B"/>
    <w:rsid w:val="00726E55"/>
    <w:rsid w:val="007274A7"/>
    <w:rsid w:val="00727EC5"/>
    <w:rsid w:val="00731978"/>
    <w:rsid w:val="00731ADC"/>
    <w:rsid w:val="00731DBA"/>
    <w:rsid w:val="00732C46"/>
    <w:rsid w:val="007331F4"/>
    <w:rsid w:val="007337A4"/>
    <w:rsid w:val="007340F6"/>
    <w:rsid w:val="00734501"/>
    <w:rsid w:val="00735C4D"/>
    <w:rsid w:val="007360AA"/>
    <w:rsid w:val="0073629F"/>
    <w:rsid w:val="00736ADD"/>
    <w:rsid w:val="0073778B"/>
    <w:rsid w:val="00737B76"/>
    <w:rsid w:val="00743025"/>
    <w:rsid w:val="00743EBC"/>
    <w:rsid w:val="00743F2D"/>
    <w:rsid w:val="007459D2"/>
    <w:rsid w:val="00745D6F"/>
    <w:rsid w:val="0074602E"/>
    <w:rsid w:val="007468C3"/>
    <w:rsid w:val="007474DD"/>
    <w:rsid w:val="00750313"/>
    <w:rsid w:val="00750686"/>
    <w:rsid w:val="00751020"/>
    <w:rsid w:val="00751227"/>
    <w:rsid w:val="00751305"/>
    <w:rsid w:val="00751C30"/>
    <w:rsid w:val="0075529C"/>
    <w:rsid w:val="0075571E"/>
    <w:rsid w:val="00755785"/>
    <w:rsid w:val="00755A71"/>
    <w:rsid w:val="00757085"/>
    <w:rsid w:val="00760898"/>
    <w:rsid w:val="00761ABC"/>
    <w:rsid w:val="00764254"/>
    <w:rsid w:val="00765E04"/>
    <w:rsid w:val="00766588"/>
    <w:rsid w:val="00767729"/>
    <w:rsid w:val="007701DC"/>
    <w:rsid w:val="0077043E"/>
    <w:rsid w:val="007710B2"/>
    <w:rsid w:val="00771122"/>
    <w:rsid w:val="00771B91"/>
    <w:rsid w:val="00771FDC"/>
    <w:rsid w:val="0077333C"/>
    <w:rsid w:val="007736DB"/>
    <w:rsid w:val="00773E95"/>
    <w:rsid w:val="007741E5"/>
    <w:rsid w:val="00774253"/>
    <w:rsid w:val="00776644"/>
    <w:rsid w:val="00776B61"/>
    <w:rsid w:val="00776FDD"/>
    <w:rsid w:val="007770CB"/>
    <w:rsid w:val="0077725D"/>
    <w:rsid w:val="0077747C"/>
    <w:rsid w:val="007776CC"/>
    <w:rsid w:val="00777D95"/>
    <w:rsid w:val="00780145"/>
    <w:rsid w:val="00780468"/>
    <w:rsid w:val="00780896"/>
    <w:rsid w:val="007812BC"/>
    <w:rsid w:val="007817BB"/>
    <w:rsid w:val="00782AA5"/>
    <w:rsid w:val="00782E2E"/>
    <w:rsid w:val="00782F03"/>
    <w:rsid w:val="0078335B"/>
    <w:rsid w:val="00784667"/>
    <w:rsid w:val="00784809"/>
    <w:rsid w:val="007848D2"/>
    <w:rsid w:val="00784D73"/>
    <w:rsid w:val="0078659D"/>
    <w:rsid w:val="00786D57"/>
    <w:rsid w:val="00787C23"/>
    <w:rsid w:val="00787D4A"/>
    <w:rsid w:val="00791337"/>
    <w:rsid w:val="00793C0F"/>
    <w:rsid w:val="0079489C"/>
    <w:rsid w:val="00794C09"/>
    <w:rsid w:val="00795034"/>
    <w:rsid w:val="00795B79"/>
    <w:rsid w:val="007972E6"/>
    <w:rsid w:val="00797E8F"/>
    <w:rsid w:val="007A05C0"/>
    <w:rsid w:val="007A0B77"/>
    <w:rsid w:val="007A11AF"/>
    <w:rsid w:val="007A151D"/>
    <w:rsid w:val="007A1781"/>
    <w:rsid w:val="007A1BFC"/>
    <w:rsid w:val="007A356C"/>
    <w:rsid w:val="007A3DDA"/>
    <w:rsid w:val="007A41B3"/>
    <w:rsid w:val="007A480A"/>
    <w:rsid w:val="007A512B"/>
    <w:rsid w:val="007A5C8B"/>
    <w:rsid w:val="007A70C2"/>
    <w:rsid w:val="007A7618"/>
    <w:rsid w:val="007B0506"/>
    <w:rsid w:val="007B0A5B"/>
    <w:rsid w:val="007B1586"/>
    <w:rsid w:val="007B2043"/>
    <w:rsid w:val="007B214D"/>
    <w:rsid w:val="007B2575"/>
    <w:rsid w:val="007B260F"/>
    <w:rsid w:val="007B30BE"/>
    <w:rsid w:val="007B35E9"/>
    <w:rsid w:val="007B381F"/>
    <w:rsid w:val="007B3DA3"/>
    <w:rsid w:val="007B50F6"/>
    <w:rsid w:val="007B5100"/>
    <w:rsid w:val="007B567A"/>
    <w:rsid w:val="007B6600"/>
    <w:rsid w:val="007B7F29"/>
    <w:rsid w:val="007C05F3"/>
    <w:rsid w:val="007C232F"/>
    <w:rsid w:val="007C27B2"/>
    <w:rsid w:val="007C56CC"/>
    <w:rsid w:val="007C6045"/>
    <w:rsid w:val="007C63A5"/>
    <w:rsid w:val="007C6FD1"/>
    <w:rsid w:val="007D1452"/>
    <w:rsid w:val="007D51F9"/>
    <w:rsid w:val="007D5C7E"/>
    <w:rsid w:val="007D5E53"/>
    <w:rsid w:val="007D6935"/>
    <w:rsid w:val="007D6D40"/>
    <w:rsid w:val="007D6F7D"/>
    <w:rsid w:val="007D7082"/>
    <w:rsid w:val="007D7870"/>
    <w:rsid w:val="007E0EA0"/>
    <w:rsid w:val="007E3B9A"/>
    <w:rsid w:val="007E3DC2"/>
    <w:rsid w:val="007E3DD8"/>
    <w:rsid w:val="007E771B"/>
    <w:rsid w:val="007F0175"/>
    <w:rsid w:val="007F0966"/>
    <w:rsid w:val="007F09C8"/>
    <w:rsid w:val="007F0F58"/>
    <w:rsid w:val="007F1327"/>
    <w:rsid w:val="007F13F9"/>
    <w:rsid w:val="007F1512"/>
    <w:rsid w:val="007F2E68"/>
    <w:rsid w:val="007F3027"/>
    <w:rsid w:val="007F30C3"/>
    <w:rsid w:val="007F3AD1"/>
    <w:rsid w:val="007F3FF7"/>
    <w:rsid w:val="007F477F"/>
    <w:rsid w:val="007F4BA3"/>
    <w:rsid w:val="007F4E1C"/>
    <w:rsid w:val="007F563F"/>
    <w:rsid w:val="007F581C"/>
    <w:rsid w:val="007F717D"/>
    <w:rsid w:val="008013B3"/>
    <w:rsid w:val="00802E41"/>
    <w:rsid w:val="008032DC"/>
    <w:rsid w:val="00803D5C"/>
    <w:rsid w:val="00804542"/>
    <w:rsid w:val="00804764"/>
    <w:rsid w:val="00804C37"/>
    <w:rsid w:val="0080584E"/>
    <w:rsid w:val="00805DEF"/>
    <w:rsid w:val="0080609B"/>
    <w:rsid w:val="00807BA0"/>
    <w:rsid w:val="00807DE7"/>
    <w:rsid w:val="00807E9D"/>
    <w:rsid w:val="00810593"/>
    <w:rsid w:val="0081089E"/>
    <w:rsid w:val="008119F4"/>
    <w:rsid w:val="0081300C"/>
    <w:rsid w:val="008134F2"/>
    <w:rsid w:val="008136C2"/>
    <w:rsid w:val="00814FFA"/>
    <w:rsid w:val="00815014"/>
    <w:rsid w:val="00815BE2"/>
    <w:rsid w:val="0081633D"/>
    <w:rsid w:val="00816579"/>
    <w:rsid w:val="00820326"/>
    <w:rsid w:val="00820800"/>
    <w:rsid w:val="00820FCA"/>
    <w:rsid w:val="00821367"/>
    <w:rsid w:val="0082152D"/>
    <w:rsid w:val="00821781"/>
    <w:rsid w:val="008223E7"/>
    <w:rsid w:val="0082276C"/>
    <w:rsid w:val="00822EE4"/>
    <w:rsid w:val="00822F41"/>
    <w:rsid w:val="008242B8"/>
    <w:rsid w:val="008252BE"/>
    <w:rsid w:val="008260EE"/>
    <w:rsid w:val="008264DD"/>
    <w:rsid w:val="00826851"/>
    <w:rsid w:val="00826B13"/>
    <w:rsid w:val="00827C53"/>
    <w:rsid w:val="00827D8E"/>
    <w:rsid w:val="00831AE6"/>
    <w:rsid w:val="00832633"/>
    <w:rsid w:val="008329B2"/>
    <w:rsid w:val="008332F3"/>
    <w:rsid w:val="00835D3F"/>
    <w:rsid w:val="0083675B"/>
    <w:rsid w:val="00836992"/>
    <w:rsid w:val="00836FB9"/>
    <w:rsid w:val="008372D7"/>
    <w:rsid w:val="00837457"/>
    <w:rsid w:val="0084054A"/>
    <w:rsid w:val="008407AD"/>
    <w:rsid w:val="0084082F"/>
    <w:rsid w:val="00840DAA"/>
    <w:rsid w:val="008411D3"/>
    <w:rsid w:val="0084275B"/>
    <w:rsid w:val="008427AD"/>
    <w:rsid w:val="0084294C"/>
    <w:rsid w:val="00844012"/>
    <w:rsid w:val="008442A9"/>
    <w:rsid w:val="0084481D"/>
    <w:rsid w:val="00844FCA"/>
    <w:rsid w:val="008477EF"/>
    <w:rsid w:val="008515ED"/>
    <w:rsid w:val="008519F2"/>
    <w:rsid w:val="00852461"/>
    <w:rsid w:val="00852899"/>
    <w:rsid w:val="008532AB"/>
    <w:rsid w:val="00853F81"/>
    <w:rsid w:val="00855F89"/>
    <w:rsid w:val="00855FA7"/>
    <w:rsid w:val="00860D4D"/>
    <w:rsid w:val="00860EED"/>
    <w:rsid w:val="00861F23"/>
    <w:rsid w:val="00862733"/>
    <w:rsid w:val="00862EEE"/>
    <w:rsid w:val="00863428"/>
    <w:rsid w:val="00863D58"/>
    <w:rsid w:val="00864B70"/>
    <w:rsid w:val="00865205"/>
    <w:rsid w:val="00865701"/>
    <w:rsid w:val="0086637A"/>
    <w:rsid w:val="00866B9F"/>
    <w:rsid w:val="00867EF4"/>
    <w:rsid w:val="0087019B"/>
    <w:rsid w:val="0087075B"/>
    <w:rsid w:val="00870D39"/>
    <w:rsid w:val="00871384"/>
    <w:rsid w:val="00872A19"/>
    <w:rsid w:val="00872F11"/>
    <w:rsid w:val="00873892"/>
    <w:rsid w:val="00873B04"/>
    <w:rsid w:val="00873C98"/>
    <w:rsid w:val="00875C70"/>
    <w:rsid w:val="008762E5"/>
    <w:rsid w:val="0087673B"/>
    <w:rsid w:val="00876D77"/>
    <w:rsid w:val="00877079"/>
    <w:rsid w:val="0088160B"/>
    <w:rsid w:val="00882894"/>
    <w:rsid w:val="008862DA"/>
    <w:rsid w:val="00886711"/>
    <w:rsid w:val="00886733"/>
    <w:rsid w:val="00886EBA"/>
    <w:rsid w:val="00887618"/>
    <w:rsid w:val="008902A2"/>
    <w:rsid w:val="008903CD"/>
    <w:rsid w:val="0089095D"/>
    <w:rsid w:val="008912B8"/>
    <w:rsid w:val="00892B05"/>
    <w:rsid w:val="00893124"/>
    <w:rsid w:val="008939CE"/>
    <w:rsid w:val="008954BB"/>
    <w:rsid w:val="008956BF"/>
    <w:rsid w:val="00895C6A"/>
    <w:rsid w:val="00896560"/>
    <w:rsid w:val="008969D0"/>
    <w:rsid w:val="00897658"/>
    <w:rsid w:val="00897897"/>
    <w:rsid w:val="00897E57"/>
    <w:rsid w:val="00897F54"/>
    <w:rsid w:val="008A091E"/>
    <w:rsid w:val="008A11E8"/>
    <w:rsid w:val="008A1A37"/>
    <w:rsid w:val="008A1E5A"/>
    <w:rsid w:val="008A24BD"/>
    <w:rsid w:val="008A27F8"/>
    <w:rsid w:val="008A2957"/>
    <w:rsid w:val="008A315F"/>
    <w:rsid w:val="008A4167"/>
    <w:rsid w:val="008A41F6"/>
    <w:rsid w:val="008A4985"/>
    <w:rsid w:val="008A4DE6"/>
    <w:rsid w:val="008A5248"/>
    <w:rsid w:val="008A59E2"/>
    <w:rsid w:val="008A5F17"/>
    <w:rsid w:val="008A7846"/>
    <w:rsid w:val="008B12AB"/>
    <w:rsid w:val="008B17D7"/>
    <w:rsid w:val="008B2124"/>
    <w:rsid w:val="008B2787"/>
    <w:rsid w:val="008B31DB"/>
    <w:rsid w:val="008B397F"/>
    <w:rsid w:val="008B3B84"/>
    <w:rsid w:val="008B5BA6"/>
    <w:rsid w:val="008C0F6F"/>
    <w:rsid w:val="008C1BD2"/>
    <w:rsid w:val="008C1CDF"/>
    <w:rsid w:val="008C2505"/>
    <w:rsid w:val="008C2A4C"/>
    <w:rsid w:val="008C3189"/>
    <w:rsid w:val="008C446E"/>
    <w:rsid w:val="008C5516"/>
    <w:rsid w:val="008C59C3"/>
    <w:rsid w:val="008C6401"/>
    <w:rsid w:val="008C6E0C"/>
    <w:rsid w:val="008C7D20"/>
    <w:rsid w:val="008D026E"/>
    <w:rsid w:val="008D0288"/>
    <w:rsid w:val="008D0687"/>
    <w:rsid w:val="008D0D31"/>
    <w:rsid w:val="008D15C8"/>
    <w:rsid w:val="008D1AC0"/>
    <w:rsid w:val="008D1D45"/>
    <w:rsid w:val="008D2B58"/>
    <w:rsid w:val="008D2C34"/>
    <w:rsid w:val="008D44FF"/>
    <w:rsid w:val="008D54AA"/>
    <w:rsid w:val="008D5700"/>
    <w:rsid w:val="008D68B9"/>
    <w:rsid w:val="008D7016"/>
    <w:rsid w:val="008E068A"/>
    <w:rsid w:val="008E149F"/>
    <w:rsid w:val="008E41ED"/>
    <w:rsid w:val="008E482B"/>
    <w:rsid w:val="008E4AF8"/>
    <w:rsid w:val="008E63A3"/>
    <w:rsid w:val="008E66BA"/>
    <w:rsid w:val="008E6A23"/>
    <w:rsid w:val="008F05CC"/>
    <w:rsid w:val="008F07EB"/>
    <w:rsid w:val="008F1053"/>
    <w:rsid w:val="008F2130"/>
    <w:rsid w:val="008F3933"/>
    <w:rsid w:val="008F4D29"/>
    <w:rsid w:val="008F5572"/>
    <w:rsid w:val="008F6688"/>
    <w:rsid w:val="008F70A5"/>
    <w:rsid w:val="008F743D"/>
    <w:rsid w:val="008F7ABF"/>
    <w:rsid w:val="00900535"/>
    <w:rsid w:val="00900DA1"/>
    <w:rsid w:val="009011C5"/>
    <w:rsid w:val="00902074"/>
    <w:rsid w:val="00902AA8"/>
    <w:rsid w:val="00903BBE"/>
    <w:rsid w:val="00905044"/>
    <w:rsid w:val="00906957"/>
    <w:rsid w:val="00907340"/>
    <w:rsid w:val="009073EE"/>
    <w:rsid w:val="00907AF8"/>
    <w:rsid w:val="009112B7"/>
    <w:rsid w:val="00911579"/>
    <w:rsid w:val="00911B00"/>
    <w:rsid w:val="00911E3F"/>
    <w:rsid w:val="00911F93"/>
    <w:rsid w:val="00912AE0"/>
    <w:rsid w:val="00913703"/>
    <w:rsid w:val="009145FE"/>
    <w:rsid w:val="00915AE8"/>
    <w:rsid w:val="009161CC"/>
    <w:rsid w:val="009169DB"/>
    <w:rsid w:val="0091762A"/>
    <w:rsid w:val="00917CF3"/>
    <w:rsid w:val="00920542"/>
    <w:rsid w:val="0092098E"/>
    <w:rsid w:val="009212E7"/>
    <w:rsid w:val="00922C48"/>
    <w:rsid w:val="009232EF"/>
    <w:rsid w:val="00924392"/>
    <w:rsid w:val="00924AF8"/>
    <w:rsid w:val="00924DF8"/>
    <w:rsid w:val="00925AF5"/>
    <w:rsid w:val="00925E7C"/>
    <w:rsid w:val="009262EA"/>
    <w:rsid w:val="0092651A"/>
    <w:rsid w:val="00926544"/>
    <w:rsid w:val="00926B7A"/>
    <w:rsid w:val="00926CBF"/>
    <w:rsid w:val="00927CF3"/>
    <w:rsid w:val="009310F2"/>
    <w:rsid w:val="00931CB2"/>
    <w:rsid w:val="00932AE4"/>
    <w:rsid w:val="00934725"/>
    <w:rsid w:val="0093534A"/>
    <w:rsid w:val="00937B68"/>
    <w:rsid w:val="00940C10"/>
    <w:rsid w:val="00940F68"/>
    <w:rsid w:val="00940F6E"/>
    <w:rsid w:val="00941466"/>
    <w:rsid w:val="009425A5"/>
    <w:rsid w:val="00943727"/>
    <w:rsid w:val="0094449D"/>
    <w:rsid w:val="00944FB4"/>
    <w:rsid w:val="00945C61"/>
    <w:rsid w:val="00946073"/>
    <w:rsid w:val="00946506"/>
    <w:rsid w:val="00946586"/>
    <w:rsid w:val="009472D6"/>
    <w:rsid w:val="0094776A"/>
    <w:rsid w:val="009478D5"/>
    <w:rsid w:val="00947D84"/>
    <w:rsid w:val="009506B6"/>
    <w:rsid w:val="00950EE9"/>
    <w:rsid w:val="00952155"/>
    <w:rsid w:val="00952C53"/>
    <w:rsid w:val="00953340"/>
    <w:rsid w:val="00954198"/>
    <w:rsid w:val="00955B84"/>
    <w:rsid w:val="00956E99"/>
    <w:rsid w:val="009572AE"/>
    <w:rsid w:val="00957720"/>
    <w:rsid w:val="009601B8"/>
    <w:rsid w:val="009612A5"/>
    <w:rsid w:val="009622BF"/>
    <w:rsid w:val="00964D74"/>
    <w:rsid w:val="009650F1"/>
    <w:rsid w:val="00965315"/>
    <w:rsid w:val="00965B3A"/>
    <w:rsid w:val="009663EC"/>
    <w:rsid w:val="00966FCA"/>
    <w:rsid w:val="00967454"/>
    <w:rsid w:val="00967725"/>
    <w:rsid w:val="0096780A"/>
    <w:rsid w:val="0096786E"/>
    <w:rsid w:val="00967F42"/>
    <w:rsid w:val="009700C0"/>
    <w:rsid w:val="0097067E"/>
    <w:rsid w:val="009709C9"/>
    <w:rsid w:val="00971070"/>
    <w:rsid w:val="0097264B"/>
    <w:rsid w:val="00973765"/>
    <w:rsid w:val="0097572F"/>
    <w:rsid w:val="00975DE8"/>
    <w:rsid w:val="00975FA7"/>
    <w:rsid w:val="009761ED"/>
    <w:rsid w:val="00981D17"/>
    <w:rsid w:val="00982A7B"/>
    <w:rsid w:val="00982D69"/>
    <w:rsid w:val="009846D9"/>
    <w:rsid w:val="00986054"/>
    <w:rsid w:val="00990F18"/>
    <w:rsid w:val="00991016"/>
    <w:rsid w:val="009922F0"/>
    <w:rsid w:val="0099247F"/>
    <w:rsid w:val="00993085"/>
    <w:rsid w:val="00993EA7"/>
    <w:rsid w:val="00994707"/>
    <w:rsid w:val="00995B37"/>
    <w:rsid w:val="00997CA2"/>
    <w:rsid w:val="009A03C0"/>
    <w:rsid w:val="009A11DB"/>
    <w:rsid w:val="009A237B"/>
    <w:rsid w:val="009A2EE8"/>
    <w:rsid w:val="009A36A2"/>
    <w:rsid w:val="009A4462"/>
    <w:rsid w:val="009A5167"/>
    <w:rsid w:val="009A51FF"/>
    <w:rsid w:val="009A5B12"/>
    <w:rsid w:val="009A7290"/>
    <w:rsid w:val="009A7BAA"/>
    <w:rsid w:val="009B16C9"/>
    <w:rsid w:val="009B1B3A"/>
    <w:rsid w:val="009B1DB1"/>
    <w:rsid w:val="009B27BD"/>
    <w:rsid w:val="009B34E0"/>
    <w:rsid w:val="009B3725"/>
    <w:rsid w:val="009B3CED"/>
    <w:rsid w:val="009B44A3"/>
    <w:rsid w:val="009B7076"/>
    <w:rsid w:val="009C0201"/>
    <w:rsid w:val="009C082F"/>
    <w:rsid w:val="009C0EE7"/>
    <w:rsid w:val="009C3853"/>
    <w:rsid w:val="009C59B6"/>
    <w:rsid w:val="009C5FCC"/>
    <w:rsid w:val="009C681C"/>
    <w:rsid w:val="009D0ABA"/>
    <w:rsid w:val="009D13DF"/>
    <w:rsid w:val="009D1B1F"/>
    <w:rsid w:val="009D1F8B"/>
    <w:rsid w:val="009D327E"/>
    <w:rsid w:val="009D3463"/>
    <w:rsid w:val="009D3E12"/>
    <w:rsid w:val="009D5BF4"/>
    <w:rsid w:val="009D68FA"/>
    <w:rsid w:val="009D6EEC"/>
    <w:rsid w:val="009D7533"/>
    <w:rsid w:val="009D783D"/>
    <w:rsid w:val="009E09F3"/>
    <w:rsid w:val="009E188D"/>
    <w:rsid w:val="009E203F"/>
    <w:rsid w:val="009E2DCC"/>
    <w:rsid w:val="009E34C3"/>
    <w:rsid w:val="009E355E"/>
    <w:rsid w:val="009E366B"/>
    <w:rsid w:val="009E42BB"/>
    <w:rsid w:val="009E4D76"/>
    <w:rsid w:val="009E5FED"/>
    <w:rsid w:val="009E7103"/>
    <w:rsid w:val="009E7F13"/>
    <w:rsid w:val="009F0FA0"/>
    <w:rsid w:val="009F1BDE"/>
    <w:rsid w:val="009F1C1A"/>
    <w:rsid w:val="009F226A"/>
    <w:rsid w:val="009F2939"/>
    <w:rsid w:val="009F5D7F"/>
    <w:rsid w:val="009F674C"/>
    <w:rsid w:val="009F6F43"/>
    <w:rsid w:val="009F6F45"/>
    <w:rsid w:val="009F7CE8"/>
    <w:rsid w:val="00A00015"/>
    <w:rsid w:val="00A00403"/>
    <w:rsid w:val="00A004C1"/>
    <w:rsid w:val="00A00787"/>
    <w:rsid w:val="00A011DB"/>
    <w:rsid w:val="00A012E1"/>
    <w:rsid w:val="00A021FF"/>
    <w:rsid w:val="00A040B2"/>
    <w:rsid w:val="00A05D58"/>
    <w:rsid w:val="00A0600E"/>
    <w:rsid w:val="00A06C53"/>
    <w:rsid w:val="00A0782D"/>
    <w:rsid w:val="00A0789C"/>
    <w:rsid w:val="00A07F90"/>
    <w:rsid w:val="00A11722"/>
    <w:rsid w:val="00A11A00"/>
    <w:rsid w:val="00A120B0"/>
    <w:rsid w:val="00A12766"/>
    <w:rsid w:val="00A13246"/>
    <w:rsid w:val="00A137EF"/>
    <w:rsid w:val="00A13A0B"/>
    <w:rsid w:val="00A16131"/>
    <w:rsid w:val="00A16570"/>
    <w:rsid w:val="00A21C81"/>
    <w:rsid w:val="00A22134"/>
    <w:rsid w:val="00A24E1E"/>
    <w:rsid w:val="00A254FD"/>
    <w:rsid w:val="00A259E1"/>
    <w:rsid w:val="00A26B8D"/>
    <w:rsid w:val="00A27AF5"/>
    <w:rsid w:val="00A306DE"/>
    <w:rsid w:val="00A325EE"/>
    <w:rsid w:val="00A3292D"/>
    <w:rsid w:val="00A32CF2"/>
    <w:rsid w:val="00A338AA"/>
    <w:rsid w:val="00A34223"/>
    <w:rsid w:val="00A34AF0"/>
    <w:rsid w:val="00A34E27"/>
    <w:rsid w:val="00A35534"/>
    <w:rsid w:val="00A360D3"/>
    <w:rsid w:val="00A365C1"/>
    <w:rsid w:val="00A36A6F"/>
    <w:rsid w:val="00A3786B"/>
    <w:rsid w:val="00A37B8F"/>
    <w:rsid w:val="00A41FB5"/>
    <w:rsid w:val="00A429F7"/>
    <w:rsid w:val="00A43552"/>
    <w:rsid w:val="00A43CBB"/>
    <w:rsid w:val="00A45112"/>
    <w:rsid w:val="00A45DBD"/>
    <w:rsid w:val="00A45EBE"/>
    <w:rsid w:val="00A471C5"/>
    <w:rsid w:val="00A50070"/>
    <w:rsid w:val="00A5091B"/>
    <w:rsid w:val="00A50A50"/>
    <w:rsid w:val="00A52221"/>
    <w:rsid w:val="00A522FC"/>
    <w:rsid w:val="00A53B84"/>
    <w:rsid w:val="00A53E7E"/>
    <w:rsid w:val="00A5481D"/>
    <w:rsid w:val="00A54AB2"/>
    <w:rsid w:val="00A54FFC"/>
    <w:rsid w:val="00A57787"/>
    <w:rsid w:val="00A60BDC"/>
    <w:rsid w:val="00A610A0"/>
    <w:rsid w:val="00A61309"/>
    <w:rsid w:val="00A6209F"/>
    <w:rsid w:val="00A624E4"/>
    <w:rsid w:val="00A63505"/>
    <w:rsid w:val="00A63584"/>
    <w:rsid w:val="00A649EC"/>
    <w:rsid w:val="00A65605"/>
    <w:rsid w:val="00A65DDB"/>
    <w:rsid w:val="00A66404"/>
    <w:rsid w:val="00A67D02"/>
    <w:rsid w:val="00A70AFB"/>
    <w:rsid w:val="00A72FEA"/>
    <w:rsid w:val="00A73A79"/>
    <w:rsid w:val="00A73AB3"/>
    <w:rsid w:val="00A75403"/>
    <w:rsid w:val="00A75860"/>
    <w:rsid w:val="00A75898"/>
    <w:rsid w:val="00A7613B"/>
    <w:rsid w:val="00A761C9"/>
    <w:rsid w:val="00A76D94"/>
    <w:rsid w:val="00A808FF"/>
    <w:rsid w:val="00A81951"/>
    <w:rsid w:val="00A82821"/>
    <w:rsid w:val="00A82BB9"/>
    <w:rsid w:val="00A83561"/>
    <w:rsid w:val="00A83EDD"/>
    <w:rsid w:val="00A83FDB"/>
    <w:rsid w:val="00A842C4"/>
    <w:rsid w:val="00A850B7"/>
    <w:rsid w:val="00A90CF9"/>
    <w:rsid w:val="00A90D3F"/>
    <w:rsid w:val="00A91025"/>
    <w:rsid w:val="00A91C47"/>
    <w:rsid w:val="00A935E6"/>
    <w:rsid w:val="00A93ECB"/>
    <w:rsid w:val="00A94750"/>
    <w:rsid w:val="00A963E4"/>
    <w:rsid w:val="00A97762"/>
    <w:rsid w:val="00A97CC3"/>
    <w:rsid w:val="00AA0577"/>
    <w:rsid w:val="00AA0B0C"/>
    <w:rsid w:val="00AA0EC1"/>
    <w:rsid w:val="00AA15AD"/>
    <w:rsid w:val="00AA2467"/>
    <w:rsid w:val="00AA24DE"/>
    <w:rsid w:val="00AA326A"/>
    <w:rsid w:val="00AA475D"/>
    <w:rsid w:val="00AA483F"/>
    <w:rsid w:val="00AA4C76"/>
    <w:rsid w:val="00AA7159"/>
    <w:rsid w:val="00AB02F9"/>
    <w:rsid w:val="00AB092B"/>
    <w:rsid w:val="00AB0A9D"/>
    <w:rsid w:val="00AB235D"/>
    <w:rsid w:val="00AB24E1"/>
    <w:rsid w:val="00AB26CD"/>
    <w:rsid w:val="00AB3935"/>
    <w:rsid w:val="00AB5F6D"/>
    <w:rsid w:val="00AB62B6"/>
    <w:rsid w:val="00AB6342"/>
    <w:rsid w:val="00AB66B7"/>
    <w:rsid w:val="00AC0CD4"/>
    <w:rsid w:val="00AC18EE"/>
    <w:rsid w:val="00AC271A"/>
    <w:rsid w:val="00AC3549"/>
    <w:rsid w:val="00AC367E"/>
    <w:rsid w:val="00AC376D"/>
    <w:rsid w:val="00AC46E0"/>
    <w:rsid w:val="00AC4933"/>
    <w:rsid w:val="00AC5071"/>
    <w:rsid w:val="00AC6DCE"/>
    <w:rsid w:val="00AC797B"/>
    <w:rsid w:val="00AD0B6B"/>
    <w:rsid w:val="00AD26C6"/>
    <w:rsid w:val="00AD33F5"/>
    <w:rsid w:val="00AD3C1B"/>
    <w:rsid w:val="00AD4240"/>
    <w:rsid w:val="00AD4359"/>
    <w:rsid w:val="00AD7AD3"/>
    <w:rsid w:val="00AE043A"/>
    <w:rsid w:val="00AE0CAF"/>
    <w:rsid w:val="00AE1DAC"/>
    <w:rsid w:val="00AE20BB"/>
    <w:rsid w:val="00AE3D85"/>
    <w:rsid w:val="00AE3DAC"/>
    <w:rsid w:val="00AE503C"/>
    <w:rsid w:val="00AE57C6"/>
    <w:rsid w:val="00AE64BC"/>
    <w:rsid w:val="00AE7C82"/>
    <w:rsid w:val="00AF012A"/>
    <w:rsid w:val="00AF0580"/>
    <w:rsid w:val="00AF0DFA"/>
    <w:rsid w:val="00AF1B11"/>
    <w:rsid w:val="00AF26CD"/>
    <w:rsid w:val="00AF287B"/>
    <w:rsid w:val="00AF2BCA"/>
    <w:rsid w:val="00AF31CC"/>
    <w:rsid w:val="00AF383E"/>
    <w:rsid w:val="00AF40A0"/>
    <w:rsid w:val="00AF5326"/>
    <w:rsid w:val="00AF60D4"/>
    <w:rsid w:val="00AF6222"/>
    <w:rsid w:val="00AF650C"/>
    <w:rsid w:val="00AF7C17"/>
    <w:rsid w:val="00B007ED"/>
    <w:rsid w:val="00B008DE"/>
    <w:rsid w:val="00B00AF2"/>
    <w:rsid w:val="00B01851"/>
    <w:rsid w:val="00B01DA5"/>
    <w:rsid w:val="00B04829"/>
    <w:rsid w:val="00B053A7"/>
    <w:rsid w:val="00B05FDE"/>
    <w:rsid w:val="00B0620A"/>
    <w:rsid w:val="00B0640F"/>
    <w:rsid w:val="00B064DC"/>
    <w:rsid w:val="00B06775"/>
    <w:rsid w:val="00B06B0F"/>
    <w:rsid w:val="00B07B92"/>
    <w:rsid w:val="00B103CE"/>
    <w:rsid w:val="00B10650"/>
    <w:rsid w:val="00B11473"/>
    <w:rsid w:val="00B12E10"/>
    <w:rsid w:val="00B13590"/>
    <w:rsid w:val="00B13703"/>
    <w:rsid w:val="00B1475D"/>
    <w:rsid w:val="00B14D52"/>
    <w:rsid w:val="00B14E2F"/>
    <w:rsid w:val="00B16601"/>
    <w:rsid w:val="00B1674D"/>
    <w:rsid w:val="00B171E4"/>
    <w:rsid w:val="00B177CF"/>
    <w:rsid w:val="00B2071C"/>
    <w:rsid w:val="00B228B4"/>
    <w:rsid w:val="00B242FA"/>
    <w:rsid w:val="00B247DD"/>
    <w:rsid w:val="00B24916"/>
    <w:rsid w:val="00B25ACC"/>
    <w:rsid w:val="00B26212"/>
    <w:rsid w:val="00B266EE"/>
    <w:rsid w:val="00B269B7"/>
    <w:rsid w:val="00B30CD2"/>
    <w:rsid w:val="00B3174E"/>
    <w:rsid w:val="00B319DB"/>
    <w:rsid w:val="00B31E82"/>
    <w:rsid w:val="00B31FF4"/>
    <w:rsid w:val="00B322FC"/>
    <w:rsid w:val="00B32517"/>
    <w:rsid w:val="00B32568"/>
    <w:rsid w:val="00B32A2A"/>
    <w:rsid w:val="00B3375B"/>
    <w:rsid w:val="00B344D9"/>
    <w:rsid w:val="00B34C74"/>
    <w:rsid w:val="00B35C90"/>
    <w:rsid w:val="00B35D0D"/>
    <w:rsid w:val="00B371B4"/>
    <w:rsid w:val="00B37891"/>
    <w:rsid w:val="00B408F8"/>
    <w:rsid w:val="00B40BC6"/>
    <w:rsid w:val="00B41902"/>
    <w:rsid w:val="00B4225F"/>
    <w:rsid w:val="00B434D8"/>
    <w:rsid w:val="00B43C81"/>
    <w:rsid w:val="00B43FC6"/>
    <w:rsid w:val="00B44B76"/>
    <w:rsid w:val="00B450D1"/>
    <w:rsid w:val="00B45E18"/>
    <w:rsid w:val="00B47E6E"/>
    <w:rsid w:val="00B50A6D"/>
    <w:rsid w:val="00B51207"/>
    <w:rsid w:val="00B522DD"/>
    <w:rsid w:val="00B531C8"/>
    <w:rsid w:val="00B53B00"/>
    <w:rsid w:val="00B53E32"/>
    <w:rsid w:val="00B54967"/>
    <w:rsid w:val="00B54BE1"/>
    <w:rsid w:val="00B559B4"/>
    <w:rsid w:val="00B57D71"/>
    <w:rsid w:val="00B57E3A"/>
    <w:rsid w:val="00B61815"/>
    <w:rsid w:val="00B61C7E"/>
    <w:rsid w:val="00B61EE6"/>
    <w:rsid w:val="00B62039"/>
    <w:rsid w:val="00B625BD"/>
    <w:rsid w:val="00B62943"/>
    <w:rsid w:val="00B633D0"/>
    <w:rsid w:val="00B6343C"/>
    <w:rsid w:val="00B63B41"/>
    <w:rsid w:val="00B63D19"/>
    <w:rsid w:val="00B65405"/>
    <w:rsid w:val="00B65A61"/>
    <w:rsid w:val="00B65E1D"/>
    <w:rsid w:val="00B70EEF"/>
    <w:rsid w:val="00B71C27"/>
    <w:rsid w:val="00B71D38"/>
    <w:rsid w:val="00B72987"/>
    <w:rsid w:val="00B73282"/>
    <w:rsid w:val="00B73338"/>
    <w:rsid w:val="00B7376C"/>
    <w:rsid w:val="00B73891"/>
    <w:rsid w:val="00B74D84"/>
    <w:rsid w:val="00B750D4"/>
    <w:rsid w:val="00B75433"/>
    <w:rsid w:val="00B75524"/>
    <w:rsid w:val="00B75C18"/>
    <w:rsid w:val="00B75DD2"/>
    <w:rsid w:val="00B779F2"/>
    <w:rsid w:val="00B77CD8"/>
    <w:rsid w:val="00B81561"/>
    <w:rsid w:val="00B81E7A"/>
    <w:rsid w:val="00B83E17"/>
    <w:rsid w:val="00B841BC"/>
    <w:rsid w:val="00B86321"/>
    <w:rsid w:val="00B8651A"/>
    <w:rsid w:val="00B8664F"/>
    <w:rsid w:val="00B86AC6"/>
    <w:rsid w:val="00B872AE"/>
    <w:rsid w:val="00B8741A"/>
    <w:rsid w:val="00B8745A"/>
    <w:rsid w:val="00B87A2D"/>
    <w:rsid w:val="00B90E10"/>
    <w:rsid w:val="00B90E2B"/>
    <w:rsid w:val="00B9118A"/>
    <w:rsid w:val="00B94A53"/>
    <w:rsid w:val="00B94BB9"/>
    <w:rsid w:val="00B9510E"/>
    <w:rsid w:val="00B97000"/>
    <w:rsid w:val="00B979AC"/>
    <w:rsid w:val="00BA08BE"/>
    <w:rsid w:val="00BA20C6"/>
    <w:rsid w:val="00BA257D"/>
    <w:rsid w:val="00BA2841"/>
    <w:rsid w:val="00BA2F3C"/>
    <w:rsid w:val="00BA4362"/>
    <w:rsid w:val="00BA4935"/>
    <w:rsid w:val="00BA5B11"/>
    <w:rsid w:val="00BA6218"/>
    <w:rsid w:val="00BA7239"/>
    <w:rsid w:val="00BA74DA"/>
    <w:rsid w:val="00BB0179"/>
    <w:rsid w:val="00BB0609"/>
    <w:rsid w:val="00BB083A"/>
    <w:rsid w:val="00BB0971"/>
    <w:rsid w:val="00BB09D6"/>
    <w:rsid w:val="00BB14F8"/>
    <w:rsid w:val="00BB21FB"/>
    <w:rsid w:val="00BB310C"/>
    <w:rsid w:val="00BB46AC"/>
    <w:rsid w:val="00BB4795"/>
    <w:rsid w:val="00BB4C71"/>
    <w:rsid w:val="00BB58FD"/>
    <w:rsid w:val="00BB6714"/>
    <w:rsid w:val="00BB739C"/>
    <w:rsid w:val="00BB7A3E"/>
    <w:rsid w:val="00BC002A"/>
    <w:rsid w:val="00BC01B1"/>
    <w:rsid w:val="00BC072A"/>
    <w:rsid w:val="00BC0A41"/>
    <w:rsid w:val="00BC2913"/>
    <w:rsid w:val="00BC2CCC"/>
    <w:rsid w:val="00BC30CF"/>
    <w:rsid w:val="00BC3356"/>
    <w:rsid w:val="00BC3A46"/>
    <w:rsid w:val="00BC4760"/>
    <w:rsid w:val="00BC53F1"/>
    <w:rsid w:val="00BC562D"/>
    <w:rsid w:val="00BC638B"/>
    <w:rsid w:val="00BC6473"/>
    <w:rsid w:val="00BC7056"/>
    <w:rsid w:val="00BD0122"/>
    <w:rsid w:val="00BD09E8"/>
    <w:rsid w:val="00BD3454"/>
    <w:rsid w:val="00BD5214"/>
    <w:rsid w:val="00BD57B8"/>
    <w:rsid w:val="00BD5DB5"/>
    <w:rsid w:val="00BD67CF"/>
    <w:rsid w:val="00BD685E"/>
    <w:rsid w:val="00BD7110"/>
    <w:rsid w:val="00BD7664"/>
    <w:rsid w:val="00BE1309"/>
    <w:rsid w:val="00BE1713"/>
    <w:rsid w:val="00BE29F7"/>
    <w:rsid w:val="00BE2F41"/>
    <w:rsid w:val="00BE7345"/>
    <w:rsid w:val="00BF09B9"/>
    <w:rsid w:val="00BF17AB"/>
    <w:rsid w:val="00BF6E2B"/>
    <w:rsid w:val="00BF733F"/>
    <w:rsid w:val="00BF76B8"/>
    <w:rsid w:val="00C01851"/>
    <w:rsid w:val="00C0197B"/>
    <w:rsid w:val="00C0234A"/>
    <w:rsid w:val="00C028F0"/>
    <w:rsid w:val="00C02AF6"/>
    <w:rsid w:val="00C02B9A"/>
    <w:rsid w:val="00C04212"/>
    <w:rsid w:val="00C0662A"/>
    <w:rsid w:val="00C077E9"/>
    <w:rsid w:val="00C07E4C"/>
    <w:rsid w:val="00C11DD6"/>
    <w:rsid w:val="00C1203E"/>
    <w:rsid w:val="00C12600"/>
    <w:rsid w:val="00C126BC"/>
    <w:rsid w:val="00C12CBD"/>
    <w:rsid w:val="00C13D8A"/>
    <w:rsid w:val="00C14330"/>
    <w:rsid w:val="00C153BF"/>
    <w:rsid w:val="00C15CE0"/>
    <w:rsid w:val="00C16105"/>
    <w:rsid w:val="00C16797"/>
    <w:rsid w:val="00C1702D"/>
    <w:rsid w:val="00C1731D"/>
    <w:rsid w:val="00C17396"/>
    <w:rsid w:val="00C17CFB"/>
    <w:rsid w:val="00C202B7"/>
    <w:rsid w:val="00C20539"/>
    <w:rsid w:val="00C21A44"/>
    <w:rsid w:val="00C21B6D"/>
    <w:rsid w:val="00C22522"/>
    <w:rsid w:val="00C227AD"/>
    <w:rsid w:val="00C22D9C"/>
    <w:rsid w:val="00C24A5B"/>
    <w:rsid w:val="00C25BFA"/>
    <w:rsid w:val="00C260E3"/>
    <w:rsid w:val="00C26458"/>
    <w:rsid w:val="00C267DE"/>
    <w:rsid w:val="00C26C36"/>
    <w:rsid w:val="00C27471"/>
    <w:rsid w:val="00C2764B"/>
    <w:rsid w:val="00C30734"/>
    <w:rsid w:val="00C30BE3"/>
    <w:rsid w:val="00C30E45"/>
    <w:rsid w:val="00C32976"/>
    <w:rsid w:val="00C3301A"/>
    <w:rsid w:val="00C3312B"/>
    <w:rsid w:val="00C33F18"/>
    <w:rsid w:val="00C33F5D"/>
    <w:rsid w:val="00C340E7"/>
    <w:rsid w:val="00C3476C"/>
    <w:rsid w:val="00C347AC"/>
    <w:rsid w:val="00C3512B"/>
    <w:rsid w:val="00C356F5"/>
    <w:rsid w:val="00C359C7"/>
    <w:rsid w:val="00C35C18"/>
    <w:rsid w:val="00C36345"/>
    <w:rsid w:val="00C40307"/>
    <w:rsid w:val="00C408C4"/>
    <w:rsid w:val="00C414FE"/>
    <w:rsid w:val="00C41B5B"/>
    <w:rsid w:val="00C42390"/>
    <w:rsid w:val="00C429D8"/>
    <w:rsid w:val="00C42B1C"/>
    <w:rsid w:val="00C4409A"/>
    <w:rsid w:val="00C44B15"/>
    <w:rsid w:val="00C44FC6"/>
    <w:rsid w:val="00C45602"/>
    <w:rsid w:val="00C46698"/>
    <w:rsid w:val="00C46AA5"/>
    <w:rsid w:val="00C47FAA"/>
    <w:rsid w:val="00C50EB3"/>
    <w:rsid w:val="00C50F02"/>
    <w:rsid w:val="00C51697"/>
    <w:rsid w:val="00C5266B"/>
    <w:rsid w:val="00C528EF"/>
    <w:rsid w:val="00C53892"/>
    <w:rsid w:val="00C5421C"/>
    <w:rsid w:val="00C54905"/>
    <w:rsid w:val="00C54FE7"/>
    <w:rsid w:val="00C555C9"/>
    <w:rsid w:val="00C55B06"/>
    <w:rsid w:val="00C60166"/>
    <w:rsid w:val="00C60385"/>
    <w:rsid w:val="00C60A93"/>
    <w:rsid w:val="00C614A1"/>
    <w:rsid w:val="00C61879"/>
    <w:rsid w:val="00C61C0B"/>
    <w:rsid w:val="00C61E1A"/>
    <w:rsid w:val="00C622AF"/>
    <w:rsid w:val="00C627C6"/>
    <w:rsid w:val="00C62C56"/>
    <w:rsid w:val="00C6554F"/>
    <w:rsid w:val="00C65A53"/>
    <w:rsid w:val="00C66B99"/>
    <w:rsid w:val="00C66D02"/>
    <w:rsid w:val="00C67CED"/>
    <w:rsid w:val="00C705A3"/>
    <w:rsid w:val="00C70929"/>
    <w:rsid w:val="00C70D2F"/>
    <w:rsid w:val="00C71663"/>
    <w:rsid w:val="00C717E0"/>
    <w:rsid w:val="00C71C6E"/>
    <w:rsid w:val="00C73868"/>
    <w:rsid w:val="00C75132"/>
    <w:rsid w:val="00C756B1"/>
    <w:rsid w:val="00C7654E"/>
    <w:rsid w:val="00C76579"/>
    <w:rsid w:val="00C775E9"/>
    <w:rsid w:val="00C82708"/>
    <w:rsid w:val="00C845C8"/>
    <w:rsid w:val="00C84DBA"/>
    <w:rsid w:val="00C85D20"/>
    <w:rsid w:val="00C86641"/>
    <w:rsid w:val="00C86C26"/>
    <w:rsid w:val="00C86F37"/>
    <w:rsid w:val="00C8733B"/>
    <w:rsid w:val="00C87EBC"/>
    <w:rsid w:val="00C91018"/>
    <w:rsid w:val="00C91649"/>
    <w:rsid w:val="00C91B6F"/>
    <w:rsid w:val="00C92874"/>
    <w:rsid w:val="00C93170"/>
    <w:rsid w:val="00C933F8"/>
    <w:rsid w:val="00C93BB9"/>
    <w:rsid w:val="00C94428"/>
    <w:rsid w:val="00C95AFF"/>
    <w:rsid w:val="00C96ACA"/>
    <w:rsid w:val="00C97B1C"/>
    <w:rsid w:val="00CA04EE"/>
    <w:rsid w:val="00CA1063"/>
    <w:rsid w:val="00CA2600"/>
    <w:rsid w:val="00CA2E0E"/>
    <w:rsid w:val="00CA4A23"/>
    <w:rsid w:val="00CA4C5A"/>
    <w:rsid w:val="00CA4DE1"/>
    <w:rsid w:val="00CA4EB3"/>
    <w:rsid w:val="00CA6588"/>
    <w:rsid w:val="00CA7985"/>
    <w:rsid w:val="00CA7F1C"/>
    <w:rsid w:val="00CB0183"/>
    <w:rsid w:val="00CB08B4"/>
    <w:rsid w:val="00CB17E6"/>
    <w:rsid w:val="00CB2C93"/>
    <w:rsid w:val="00CB2E41"/>
    <w:rsid w:val="00CB2F83"/>
    <w:rsid w:val="00CB304A"/>
    <w:rsid w:val="00CB3202"/>
    <w:rsid w:val="00CB406B"/>
    <w:rsid w:val="00CB42C9"/>
    <w:rsid w:val="00CB5338"/>
    <w:rsid w:val="00CB542F"/>
    <w:rsid w:val="00CB7D5C"/>
    <w:rsid w:val="00CB7D74"/>
    <w:rsid w:val="00CC04D3"/>
    <w:rsid w:val="00CC09E7"/>
    <w:rsid w:val="00CC0B5F"/>
    <w:rsid w:val="00CC0DC4"/>
    <w:rsid w:val="00CC14D8"/>
    <w:rsid w:val="00CC2C1D"/>
    <w:rsid w:val="00CC3D07"/>
    <w:rsid w:val="00CC4145"/>
    <w:rsid w:val="00CC526C"/>
    <w:rsid w:val="00CC5C9D"/>
    <w:rsid w:val="00CC6B75"/>
    <w:rsid w:val="00CC7A8E"/>
    <w:rsid w:val="00CD2E54"/>
    <w:rsid w:val="00CD3400"/>
    <w:rsid w:val="00CD3CE0"/>
    <w:rsid w:val="00CD40B9"/>
    <w:rsid w:val="00CD4A59"/>
    <w:rsid w:val="00CD4AF3"/>
    <w:rsid w:val="00CD520C"/>
    <w:rsid w:val="00CD5FDB"/>
    <w:rsid w:val="00CD6C90"/>
    <w:rsid w:val="00CD6FED"/>
    <w:rsid w:val="00CD7335"/>
    <w:rsid w:val="00CD7B65"/>
    <w:rsid w:val="00CE07E3"/>
    <w:rsid w:val="00CE13D3"/>
    <w:rsid w:val="00CE171E"/>
    <w:rsid w:val="00CE229E"/>
    <w:rsid w:val="00CE2528"/>
    <w:rsid w:val="00CE268B"/>
    <w:rsid w:val="00CE3035"/>
    <w:rsid w:val="00CE3F8E"/>
    <w:rsid w:val="00CE669C"/>
    <w:rsid w:val="00CE676F"/>
    <w:rsid w:val="00CE75EC"/>
    <w:rsid w:val="00CE7644"/>
    <w:rsid w:val="00CE7866"/>
    <w:rsid w:val="00CE7B19"/>
    <w:rsid w:val="00CF047A"/>
    <w:rsid w:val="00CF04E3"/>
    <w:rsid w:val="00CF2442"/>
    <w:rsid w:val="00CF3742"/>
    <w:rsid w:val="00CF4071"/>
    <w:rsid w:val="00CF51A8"/>
    <w:rsid w:val="00CF58C9"/>
    <w:rsid w:val="00CF66F7"/>
    <w:rsid w:val="00CF761D"/>
    <w:rsid w:val="00D01C47"/>
    <w:rsid w:val="00D01D84"/>
    <w:rsid w:val="00D01FEF"/>
    <w:rsid w:val="00D041DC"/>
    <w:rsid w:val="00D06E34"/>
    <w:rsid w:val="00D104EA"/>
    <w:rsid w:val="00D110DA"/>
    <w:rsid w:val="00D13B17"/>
    <w:rsid w:val="00D1432C"/>
    <w:rsid w:val="00D14B4F"/>
    <w:rsid w:val="00D14D1D"/>
    <w:rsid w:val="00D14FD7"/>
    <w:rsid w:val="00D15EF4"/>
    <w:rsid w:val="00D16ACA"/>
    <w:rsid w:val="00D1759C"/>
    <w:rsid w:val="00D175B5"/>
    <w:rsid w:val="00D17DBA"/>
    <w:rsid w:val="00D17E33"/>
    <w:rsid w:val="00D20DF5"/>
    <w:rsid w:val="00D215AE"/>
    <w:rsid w:val="00D22830"/>
    <w:rsid w:val="00D22844"/>
    <w:rsid w:val="00D22F04"/>
    <w:rsid w:val="00D25D0B"/>
    <w:rsid w:val="00D3256B"/>
    <w:rsid w:val="00D325BA"/>
    <w:rsid w:val="00D3398F"/>
    <w:rsid w:val="00D339AF"/>
    <w:rsid w:val="00D34092"/>
    <w:rsid w:val="00D34F0E"/>
    <w:rsid w:val="00D3586A"/>
    <w:rsid w:val="00D3663B"/>
    <w:rsid w:val="00D36AC9"/>
    <w:rsid w:val="00D37320"/>
    <w:rsid w:val="00D37F68"/>
    <w:rsid w:val="00D42C76"/>
    <w:rsid w:val="00D43F11"/>
    <w:rsid w:val="00D4423C"/>
    <w:rsid w:val="00D44814"/>
    <w:rsid w:val="00D44B07"/>
    <w:rsid w:val="00D45913"/>
    <w:rsid w:val="00D467D2"/>
    <w:rsid w:val="00D46C92"/>
    <w:rsid w:val="00D47092"/>
    <w:rsid w:val="00D47EB2"/>
    <w:rsid w:val="00D47F11"/>
    <w:rsid w:val="00D50DC7"/>
    <w:rsid w:val="00D51521"/>
    <w:rsid w:val="00D5191F"/>
    <w:rsid w:val="00D528FF"/>
    <w:rsid w:val="00D52922"/>
    <w:rsid w:val="00D54AA7"/>
    <w:rsid w:val="00D5586D"/>
    <w:rsid w:val="00D57240"/>
    <w:rsid w:val="00D57337"/>
    <w:rsid w:val="00D60A45"/>
    <w:rsid w:val="00D60A95"/>
    <w:rsid w:val="00D60C4D"/>
    <w:rsid w:val="00D60F7B"/>
    <w:rsid w:val="00D61065"/>
    <w:rsid w:val="00D617A3"/>
    <w:rsid w:val="00D61A5B"/>
    <w:rsid w:val="00D624C1"/>
    <w:rsid w:val="00D63B3C"/>
    <w:rsid w:val="00D63C9C"/>
    <w:rsid w:val="00D647DB"/>
    <w:rsid w:val="00D647FA"/>
    <w:rsid w:val="00D64DE3"/>
    <w:rsid w:val="00D66E24"/>
    <w:rsid w:val="00D67AC0"/>
    <w:rsid w:val="00D70E43"/>
    <w:rsid w:val="00D71028"/>
    <w:rsid w:val="00D7174C"/>
    <w:rsid w:val="00D719A6"/>
    <w:rsid w:val="00D723BA"/>
    <w:rsid w:val="00D72423"/>
    <w:rsid w:val="00D72823"/>
    <w:rsid w:val="00D72F8A"/>
    <w:rsid w:val="00D7301B"/>
    <w:rsid w:val="00D7371F"/>
    <w:rsid w:val="00D74D87"/>
    <w:rsid w:val="00D74DC3"/>
    <w:rsid w:val="00D772E3"/>
    <w:rsid w:val="00D776D9"/>
    <w:rsid w:val="00D8070A"/>
    <w:rsid w:val="00D82566"/>
    <w:rsid w:val="00D82AD7"/>
    <w:rsid w:val="00D82F38"/>
    <w:rsid w:val="00D8306A"/>
    <w:rsid w:val="00D834EF"/>
    <w:rsid w:val="00D83DDD"/>
    <w:rsid w:val="00D853D1"/>
    <w:rsid w:val="00D85D84"/>
    <w:rsid w:val="00D863C8"/>
    <w:rsid w:val="00D867F5"/>
    <w:rsid w:val="00D90160"/>
    <w:rsid w:val="00D901EB"/>
    <w:rsid w:val="00D903CE"/>
    <w:rsid w:val="00D917F1"/>
    <w:rsid w:val="00D922D2"/>
    <w:rsid w:val="00D930F9"/>
    <w:rsid w:val="00D93DBC"/>
    <w:rsid w:val="00D94088"/>
    <w:rsid w:val="00D94FB0"/>
    <w:rsid w:val="00D954D2"/>
    <w:rsid w:val="00D95701"/>
    <w:rsid w:val="00D95E62"/>
    <w:rsid w:val="00D96144"/>
    <w:rsid w:val="00D9617B"/>
    <w:rsid w:val="00D96808"/>
    <w:rsid w:val="00D97391"/>
    <w:rsid w:val="00DA05E0"/>
    <w:rsid w:val="00DA38B3"/>
    <w:rsid w:val="00DA3A73"/>
    <w:rsid w:val="00DA4346"/>
    <w:rsid w:val="00DA4A61"/>
    <w:rsid w:val="00DA61D9"/>
    <w:rsid w:val="00DA70E1"/>
    <w:rsid w:val="00DA74C7"/>
    <w:rsid w:val="00DA7838"/>
    <w:rsid w:val="00DB2687"/>
    <w:rsid w:val="00DB41C9"/>
    <w:rsid w:val="00DB5B18"/>
    <w:rsid w:val="00DC0C53"/>
    <w:rsid w:val="00DC0D17"/>
    <w:rsid w:val="00DC1674"/>
    <w:rsid w:val="00DC18D5"/>
    <w:rsid w:val="00DC4543"/>
    <w:rsid w:val="00DC4A84"/>
    <w:rsid w:val="00DC4DDB"/>
    <w:rsid w:val="00DC663F"/>
    <w:rsid w:val="00DC764A"/>
    <w:rsid w:val="00DD067F"/>
    <w:rsid w:val="00DD0A31"/>
    <w:rsid w:val="00DD0B56"/>
    <w:rsid w:val="00DD0BDF"/>
    <w:rsid w:val="00DD1499"/>
    <w:rsid w:val="00DD20B1"/>
    <w:rsid w:val="00DD28AE"/>
    <w:rsid w:val="00DD39F8"/>
    <w:rsid w:val="00DD3AFB"/>
    <w:rsid w:val="00DD41C4"/>
    <w:rsid w:val="00DD4EA2"/>
    <w:rsid w:val="00DD5399"/>
    <w:rsid w:val="00DD6BB4"/>
    <w:rsid w:val="00DD7CBD"/>
    <w:rsid w:val="00DE072B"/>
    <w:rsid w:val="00DE114F"/>
    <w:rsid w:val="00DE16A9"/>
    <w:rsid w:val="00DE24B3"/>
    <w:rsid w:val="00DE2AAF"/>
    <w:rsid w:val="00DE2E3A"/>
    <w:rsid w:val="00DE3A1D"/>
    <w:rsid w:val="00DE3FB3"/>
    <w:rsid w:val="00DE3FF7"/>
    <w:rsid w:val="00DE509E"/>
    <w:rsid w:val="00DE50BE"/>
    <w:rsid w:val="00DE5C63"/>
    <w:rsid w:val="00DE61CD"/>
    <w:rsid w:val="00DE6BD1"/>
    <w:rsid w:val="00DF03B2"/>
    <w:rsid w:val="00DF0A54"/>
    <w:rsid w:val="00DF2460"/>
    <w:rsid w:val="00DF2CE0"/>
    <w:rsid w:val="00DF3EEC"/>
    <w:rsid w:val="00DF4B39"/>
    <w:rsid w:val="00DF67EB"/>
    <w:rsid w:val="00DF706D"/>
    <w:rsid w:val="00DF7A86"/>
    <w:rsid w:val="00E00900"/>
    <w:rsid w:val="00E01043"/>
    <w:rsid w:val="00E01467"/>
    <w:rsid w:val="00E01559"/>
    <w:rsid w:val="00E01752"/>
    <w:rsid w:val="00E01C60"/>
    <w:rsid w:val="00E02265"/>
    <w:rsid w:val="00E03108"/>
    <w:rsid w:val="00E032F7"/>
    <w:rsid w:val="00E033F9"/>
    <w:rsid w:val="00E04ABC"/>
    <w:rsid w:val="00E0630B"/>
    <w:rsid w:val="00E063E4"/>
    <w:rsid w:val="00E070B5"/>
    <w:rsid w:val="00E0728A"/>
    <w:rsid w:val="00E07563"/>
    <w:rsid w:val="00E07702"/>
    <w:rsid w:val="00E118E5"/>
    <w:rsid w:val="00E11E17"/>
    <w:rsid w:val="00E12F36"/>
    <w:rsid w:val="00E13ABF"/>
    <w:rsid w:val="00E13CC9"/>
    <w:rsid w:val="00E13E8F"/>
    <w:rsid w:val="00E1478E"/>
    <w:rsid w:val="00E1709F"/>
    <w:rsid w:val="00E17A5A"/>
    <w:rsid w:val="00E206D4"/>
    <w:rsid w:val="00E20B2E"/>
    <w:rsid w:val="00E21089"/>
    <w:rsid w:val="00E2114B"/>
    <w:rsid w:val="00E219B9"/>
    <w:rsid w:val="00E2522C"/>
    <w:rsid w:val="00E25BD5"/>
    <w:rsid w:val="00E25C87"/>
    <w:rsid w:val="00E27F58"/>
    <w:rsid w:val="00E30716"/>
    <w:rsid w:val="00E30BDA"/>
    <w:rsid w:val="00E30D9C"/>
    <w:rsid w:val="00E30F45"/>
    <w:rsid w:val="00E31069"/>
    <w:rsid w:val="00E3126B"/>
    <w:rsid w:val="00E31596"/>
    <w:rsid w:val="00E319A7"/>
    <w:rsid w:val="00E31DB2"/>
    <w:rsid w:val="00E31EAE"/>
    <w:rsid w:val="00E32D12"/>
    <w:rsid w:val="00E32F95"/>
    <w:rsid w:val="00E33F62"/>
    <w:rsid w:val="00E35466"/>
    <w:rsid w:val="00E35DDC"/>
    <w:rsid w:val="00E35F8F"/>
    <w:rsid w:val="00E37778"/>
    <w:rsid w:val="00E414ED"/>
    <w:rsid w:val="00E41A1E"/>
    <w:rsid w:val="00E428BC"/>
    <w:rsid w:val="00E43C23"/>
    <w:rsid w:val="00E447DB"/>
    <w:rsid w:val="00E46C18"/>
    <w:rsid w:val="00E504D9"/>
    <w:rsid w:val="00E51D4F"/>
    <w:rsid w:val="00E5265F"/>
    <w:rsid w:val="00E53209"/>
    <w:rsid w:val="00E535D8"/>
    <w:rsid w:val="00E5434F"/>
    <w:rsid w:val="00E54A8E"/>
    <w:rsid w:val="00E54F91"/>
    <w:rsid w:val="00E557FA"/>
    <w:rsid w:val="00E608AC"/>
    <w:rsid w:val="00E60948"/>
    <w:rsid w:val="00E6170E"/>
    <w:rsid w:val="00E620F7"/>
    <w:rsid w:val="00E6391E"/>
    <w:rsid w:val="00E66C00"/>
    <w:rsid w:val="00E67C0E"/>
    <w:rsid w:val="00E70493"/>
    <w:rsid w:val="00E7105A"/>
    <w:rsid w:val="00E710D3"/>
    <w:rsid w:val="00E71DC9"/>
    <w:rsid w:val="00E72394"/>
    <w:rsid w:val="00E72B84"/>
    <w:rsid w:val="00E72F66"/>
    <w:rsid w:val="00E7348F"/>
    <w:rsid w:val="00E738E2"/>
    <w:rsid w:val="00E73A72"/>
    <w:rsid w:val="00E73DBD"/>
    <w:rsid w:val="00E75B8F"/>
    <w:rsid w:val="00E75C1B"/>
    <w:rsid w:val="00E762BF"/>
    <w:rsid w:val="00E76321"/>
    <w:rsid w:val="00E76D02"/>
    <w:rsid w:val="00E76DAB"/>
    <w:rsid w:val="00E777CD"/>
    <w:rsid w:val="00E77B7E"/>
    <w:rsid w:val="00E805C0"/>
    <w:rsid w:val="00E80E40"/>
    <w:rsid w:val="00E82CA7"/>
    <w:rsid w:val="00E831C5"/>
    <w:rsid w:val="00E83866"/>
    <w:rsid w:val="00E83E12"/>
    <w:rsid w:val="00E84632"/>
    <w:rsid w:val="00E8493F"/>
    <w:rsid w:val="00E84C54"/>
    <w:rsid w:val="00E84F93"/>
    <w:rsid w:val="00E85102"/>
    <w:rsid w:val="00E860D2"/>
    <w:rsid w:val="00E90EC9"/>
    <w:rsid w:val="00E921E3"/>
    <w:rsid w:val="00E9237F"/>
    <w:rsid w:val="00E92647"/>
    <w:rsid w:val="00E92D22"/>
    <w:rsid w:val="00E930F3"/>
    <w:rsid w:val="00E932FF"/>
    <w:rsid w:val="00E93832"/>
    <w:rsid w:val="00E9599F"/>
    <w:rsid w:val="00E96AE1"/>
    <w:rsid w:val="00EA0D45"/>
    <w:rsid w:val="00EA3588"/>
    <w:rsid w:val="00EA3885"/>
    <w:rsid w:val="00EA56A7"/>
    <w:rsid w:val="00EA59AD"/>
    <w:rsid w:val="00EA7995"/>
    <w:rsid w:val="00EA7FB7"/>
    <w:rsid w:val="00EB0840"/>
    <w:rsid w:val="00EB1768"/>
    <w:rsid w:val="00EB1B58"/>
    <w:rsid w:val="00EB2285"/>
    <w:rsid w:val="00EB2C76"/>
    <w:rsid w:val="00EB2F24"/>
    <w:rsid w:val="00EB4FF5"/>
    <w:rsid w:val="00EB512C"/>
    <w:rsid w:val="00EB59D8"/>
    <w:rsid w:val="00EB5A12"/>
    <w:rsid w:val="00EB5C97"/>
    <w:rsid w:val="00EB5F29"/>
    <w:rsid w:val="00EB7114"/>
    <w:rsid w:val="00EB72E6"/>
    <w:rsid w:val="00EC16ED"/>
    <w:rsid w:val="00EC21CC"/>
    <w:rsid w:val="00EC23F8"/>
    <w:rsid w:val="00EC26C7"/>
    <w:rsid w:val="00EC31BC"/>
    <w:rsid w:val="00EC3235"/>
    <w:rsid w:val="00EC35B8"/>
    <w:rsid w:val="00EC3F2B"/>
    <w:rsid w:val="00EC403D"/>
    <w:rsid w:val="00EC64A2"/>
    <w:rsid w:val="00EC7011"/>
    <w:rsid w:val="00EC7141"/>
    <w:rsid w:val="00ED004D"/>
    <w:rsid w:val="00ED03FC"/>
    <w:rsid w:val="00ED0C7F"/>
    <w:rsid w:val="00ED25F1"/>
    <w:rsid w:val="00ED3A2A"/>
    <w:rsid w:val="00ED44CB"/>
    <w:rsid w:val="00ED52D9"/>
    <w:rsid w:val="00ED56E5"/>
    <w:rsid w:val="00ED5E06"/>
    <w:rsid w:val="00ED6901"/>
    <w:rsid w:val="00ED69E3"/>
    <w:rsid w:val="00ED6A1B"/>
    <w:rsid w:val="00ED7016"/>
    <w:rsid w:val="00ED704B"/>
    <w:rsid w:val="00ED71A3"/>
    <w:rsid w:val="00ED72A4"/>
    <w:rsid w:val="00EE0A97"/>
    <w:rsid w:val="00EE1FF0"/>
    <w:rsid w:val="00EE2189"/>
    <w:rsid w:val="00EE33E6"/>
    <w:rsid w:val="00EE38F6"/>
    <w:rsid w:val="00EE3B99"/>
    <w:rsid w:val="00EE45E7"/>
    <w:rsid w:val="00EE4EB4"/>
    <w:rsid w:val="00EE510F"/>
    <w:rsid w:val="00EE6AD5"/>
    <w:rsid w:val="00EE7366"/>
    <w:rsid w:val="00EE7ACD"/>
    <w:rsid w:val="00EF0D64"/>
    <w:rsid w:val="00EF1640"/>
    <w:rsid w:val="00EF19C8"/>
    <w:rsid w:val="00EF1ED5"/>
    <w:rsid w:val="00EF2F8F"/>
    <w:rsid w:val="00EF3021"/>
    <w:rsid w:val="00EF4D63"/>
    <w:rsid w:val="00EF5A70"/>
    <w:rsid w:val="00EF6FEA"/>
    <w:rsid w:val="00EF74B7"/>
    <w:rsid w:val="00EF76A0"/>
    <w:rsid w:val="00EF7EC7"/>
    <w:rsid w:val="00EF7FD2"/>
    <w:rsid w:val="00F0016C"/>
    <w:rsid w:val="00F0043C"/>
    <w:rsid w:val="00F009E8"/>
    <w:rsid w:val="00F02649"/>
    <w:rsid w:val="00F02897"/>
    <w:rsid w:val="00F03918"/>
    <w:rsid w:val="00F04FED"/>
    <w:rsid w:val="00F05B2B"/>
    <w:rsid w:val="00F05D6B"/>
    <w:rsid w:val="00F06D24"/>
    <w:rsid w:val="00F07761"/>
    <w:rsid w:val="00F0778A"/>
    <w:rsid w:val="00F109F1"/>
    <w:rsid w:val="00F11305"/>
    <w:rsid w:val="00F117D8"/>
    <w:rsid w:val="00F1184B"/>
    <w:rsid w:val="00F11A8A"/>
    <w:rsid w:val="00F11B73"/>
    <w:rsid w:val="00F14A23"/>
    <w:rsid w:val="00F15712"/>
    <w:rsid w:val="00F17EE8"/>
    <w:rsid w:val="00F2058A"/>
    <w:rsid w:val="00F222CB"/>
    <w:rsid w:val="00F2289C"/>
    <w:rsid w:val="00F23063"/>
    <w:rsid w:val="00F247E7"/>
    <w:rsid w:val="00F24ABF"/>
    <w:rsid w:val="00F25140"/>
    <w:rsid w:val="00F25294"/>
    <w:rsid w:val="00F25A97"/>
    <w:rsid w:val="00F263BD"/>
    <w:rsid w:val="00F26425"/>
    <w:rsid w:val="00F300A1"/>
    <w:rsid w:val="00F3290E"/>
    <w:rsid w:val="00F32A56"/>
    <w:rsid w:val="00F335B3"/>
    <w:rsid w:val="00F3388E"/>
    <w:rsid w:val="00F34855"/>
    <w:rsid w:val="00F34C40"/>
    <w:rsid w:val="00F36141"/>
    <w:rsid w:val="00F36363"/>
    <w:rsid w:val="00F36826"/>
    <w:rsid w:val="00F369E8"/>
    <w:rsid w:val="00F36DF8"/>
    <w:rsid w:val="00F3770F"/>
    <w:rsid w:val="00F37F68"/>
    <w:rsid w:val="00F4061C"/>
    <w:rsid w:val="00F40EB9"/>
    <w:rsid w:val="00F4141B"/>
    <w:rsid w:val="00F41E55"/>
    <w:rsid w:val="00F43969"/>
    <w:rsid w:val="00F45824"/>
    <w:rsid w:val="00F458A7"/>
    <w:rsid w:val="00F4778B"/>
    <w:rsid w:val="00F47D92"/>
    <w:rsid w:val="00F5099D"/>
    <w:rsid w:val="00F50A62"/>
    <w:rsid w:val="00F526AF"/>
    <w:rsid w:val="00F53B44"/>
    <w:rsid w:val="00F54269"/>
    <w:rsid w:val="00F542E8"/>
    <w:rsid w:val="00F54399"/>
    <w:rsid w:val="00F54823"/>
    <w:rsid w:val="00F554BD"/>
    <w:rsid w:val="00F55A9D"/>
    <w:rsid w:val="00F568A2"/>
    <w:rsid w:val="00F61A00"/>
    <w:rsid w:val="00F628E8"/>
    <w:rsid w:val="00F63043"/>
    <w:rsid w:val="00F6333D"/>
    <w:rsid w:val="00F63715"/>
    <w:rsid w:val="00F640CC"/>
    <w:rsid w:val="00F65624"/>
    <w:rsid w:val="00F6634D"/>
    <w:rsid w:val="00F66737"/>
    <w:rsid w:val="00F701DB"/>
    <w:rsid w:val="00F71B99"/>
    <w:rsid w:val="00F73E88"/>
    <w:rsid w:val="00F74D52"/>
    <w:rsid w:val="00F7553D"/>
    <w:rsid w:val="00F757AE"/>
    <w:rsid w:val="00F7684C"/>
    <w:rsid w:val="00F7725F"/>
    <w:rsid w:val="00F774DA"/>
    <w:rsid w:val="00F77CB6"/>
    <w:rsid w:val="00F77CC1"/>
    <w:rsid w:val="00F77E4C"/>
    <w:rsid w:val="00F80B71"/>
    <w:rsid w:val="00F812D9"/>
    <w:rsid w:val="00F81865"/>
    <w:rsid w:val="00F82A64"/>
    <w:rsid w:val="00F82E8F"/>
    <w:rsid w:val="00F8357A"/>
    <w:rsid w:val="00F85758"/>
    <w:rsid w:val="00F86B6E"/>
    <w:rsid w:val="00F86F76"/>
    <w:rsid w:val="00F875B9"/>
    <w:rsid w:val="00F879D9"/>
    <w:rsid w:val="00F90C62"/>
    <w:rsid w:val="00F911EA"/>
    <w:rsid w:val="00F91D7D"/>
    <w:rsid w:val="00F9314D"/>
    <w:rsid w:val="00F93E92"/>
    <w:rsid w:val="00F953C3"/>
    <w:rsid w:val="00F961F2"/>
    <w:rsid w:val="00F9673C"/>
    <w:rsid w:val="00F96B8A"/>
    <w:rsid w:val="00FA0759"/>
    <w:rsid w:val="00FA0836"/>
    <w:rsid w:val="00FA13DD"/>
    <w:rsid w:val="00FA1E76"/>
    <w:rsid w:val="00FA25C3"/>
    <w:rsid w:val="00FA2D2A"/>
    <w:rsid w:val="00FA336C"/>
    <w:rsid w:val="00FA465B"/>
    <w:rsid w:val="00FA534C"/>
    <w:rsid w:val="00FA73E2"/>
    <w:rsid w:val="00FB032A"/>
    <w:rsid w:val="00FB05AE"/>
    <w:rsid w:val="00FB080C"/>
    <w:rsid w:val="00FB0CE0"/>
    <w:rsid w:val="00FB519C"/>
    <w:rsid w:val="00FB5C2F"/>
    <w:rsid w:val="00FB610B"/>
    <w:rsid w:val="00FB643F"/>
    <w:rsid w:val="00FB65A9"/>
    <w:rsid w:val="00FB7EF0"/>
    <w:rsid w:val="00FC02E2"/>
    <w:rsid w:val="00FC042D"/>
    <w:rsid w:val="00FC0773"/>
    <w:rsid w:val="00FC0AB4"/>
    <w:rsid w:val="00FC1FA2"/>
    <w:rsid w:val="00FC213B"/>
    <w:rsid w:val="00FC3229"/>
    <w:rsid w:val="00FC33D5"/>
    <w:rsid w:val="00FC3D3A"/>
    <w:rsid w:val="00FC4138"/>
    <w:rsid w:val="00FC602A"/>
    <w:rsid w:val="00FC7CC3"/>
    <w:rsid w:val="00FC7D39"/>
    <w:rsid w:val="00FC7D78"/>
    <w:rsid w:val="00FD1102"/>
    <w:rsid w:val="00FD11CA"/>
    <w:rsid w:val="00FD1D94"/>
    <w:rsid w:val="00FD296F"/>
    <w:rsid w:val="00FD2A52"/>
    <w:rsid w:val="00FD2DD2"/>
    <w:rsid w:val="00FD39AD"/>
    <w:rsid w:val="00FD3E23"/>
    <w:rsid w:val="00FD4DE0"/>
    <w:rsid w:val="00FD4E18"/>
    <w:rsid w:val="00FD6618"/>
    <w:rsid w:val="00FD7BF0"/>
    <w:rsid w:val="00FE0720"/>
    <w:rsid w:val="00FE0770"/>
    <w:rsid w:val="00FE0C1C"/>
    <w:rsid w:val="00FE122A"/>
    <w:rsid w:val="00FE2055"/>
    <w:rsid w:val="00FE31ED"/>
    <w:rsid w:val="00FE38B6"/>
    <w:rsid w:val="00FE3E2B"/>
    <w:rsid w:val="00FE5C8F"/>
    <w:rsid w:val="00FE613B"/>
    <w:rsid w:val="00FE6672"/>
    <w:rsid w:val="00FE6CC9"/>
    <w:rsid w:val="00FE6D39"/>
    <w:rsid w:val="00FE7090"/>
    <w:rsid w:val="00FE766C"/>
    <w:rsid w:val="00FE76B9"/>
    <w:rsid w:val="00FF49E4"/>
    <w:rsid w:val="00FF5778"/>
    <w:rsid w:val="00FF5858"/>
    <w:rsid w:val="00FF60AC"/>
    <w:rsid w:val="00FF6D81"/>
    <w:rsid w:val="00FF6DD6"/>
    <w:rsid w:val="00FF7326"/>
    <w:rsid w:val="00FF7424"/>
    <w:rsid w:val="00FF7626"/>
    <w:rsid w:val="00FF7965"/>
    <w:rsid w:val="00FF79DD"/>
    <w:rsid w:val="00FF7AB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7780127"/>
  <w15:chartTrackingRefBased/>
  <w15:docId w15:val="{B2F1862B-842B-4478-A43E-F0661756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5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Arial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33366"/>
    <w:pPr>
      <w:widowControl/>
      <w:spacing w:after="240"/>
      <w:jc w:val="center"/>
      <w:outlineLvl w:val="0"/>
    </w:pPr>
    <w:rPr>
      <w:rFonts w:cs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2C9"/>
    <w:pPr>
      <w:keepNext/>
      <w:numPr>
        <w:numId w:val="33"/>
      </w:numPr>
      <w:spacing w:before="240" w:after="120"/>
      <w:ind w:left="426"/>
      <w:outlineLvl w:val="1"/>
    </w:pPr>
    <w:rPr>
      <w:rFonts w:cs="Calibri"/>
      <w:b/>
      <w:bCs/>
      <w:color w:val="000000"/>
      <w:sz w:val="26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D39F8"/>
    <w:pPr>
      <w:numPr>
        <w:ilvl w:val="1"/>
        <w:numId w:val="5"/>
      </w:numPr>
      <w:outlineLvl w:val="2"/>
    </w:pPr>
    <w:rPr>
      <w:rFonts w:eastAsiaTheme="majorEastAsia" w:cstheme="majorBidi"/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43552"/>
    <w:pPr>
      <w:keepNext/>
      <w:outlineLvl w:val="3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38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raf">
    <w:name w:val="Graf"/>
    <w:basedOn w:val="Normln"/>
    <w:qFormat/>
    <w:rsid w:val="0050744F"/>
    <w:pPr>
      <w:keepNext/>
      <w:numPr>
        <w:numId w:val="1"/>
      </w:numPr>
      <w:ind w:left="357" w:hanging="357"/>
    </w:pPr>
    <w:rPr>
      <w:b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33366"/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42C9"/>
    <w:rPr>
      <w:rFonts w:ascii="Calibri" w:eastAsia="Times New Roman" w:hAnsi="Calibri" w:cs="Calibri"/>
      <w:b/>
      <w:bCs/>
      <w:color w:val="000000"/>
      <w:sz w:val="2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39F8"/>
    <w:rPr>
      <w:rFonts w:ascii="Calibri" w:eastAsiaTheme="majorEastAsia" w:hAnsi="Calibri" w:cstheme="majorBidi"/>
      <w:b/>
      <w:color w:val="000000"/>
      <w:sz w:val="26"/>
      <w:szCs w:val="26"/>
      <w:lang w:eastAsia="cs-CZ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 Char,Char Char Char Char Char,fn Char,Boston 10 Char,Font: Geneva 9 Char,Geneva 9 Char"/>
    <w:link w:val="Textpoznpodarou"/>
    <w:uiPriority w:val="99"/>
    <w:locked/>
    <w:rsid w:val="00291397"/>
    <w:rPr>
      <w:rFonts w:cs="Times New Roman"/>
      <w:sz w:val="20"/>
    </w:rPr>
  </w:style>
  <w:style w:type="paragraph" w:styleId="Textpoznpodarou">
    <w:name w:val="footnote text"/>
    <w:aliases w:val="Footnote,Podrozdzia3,Podrozdział,Schriftart: 10 pt,Schriftart: 8 pt,Schriftart: 9 pt,pozn. pod čarou,Char,Char Char Char Char,fn,Boston 10,Font: Geneva 9,Fußnotentextf,Geneva 9,Text poznámky pod čiarou 007,f,Footnote Text Char1"/>
    <w:basedOn w:val="Normln"/>
    <w:link w:val="TextpoznpodarouChar"/>
    <w:uiPriority w:val="99"/>
    <w:unhideWhenUsed/>
    <w:qFormat/>
    <w:rsid w:val="00291397"/>
    <w:pPr>
      <w:widowControl/>
      <w:autoSpaceDE/>
      <w:autoSpaceDN/>
      <w:adjustRightInd/>
    </w:pPr>
    <w:rPr>
      <w:rFonts w:asciiTheme="minorHAnsi" w:eastAsiaTheme="minorHAnsi" w:hAnsiTheme="minorHAnsi" w:cs="Times New Roman"/>
      <w:sz w:val="20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E5C8F"/>
    <w:rPr>
      <w:rFonts w:ascii="Calibri" w:eastAsia="Times New Roman" w:hAnsi="Calibri" w:cs="Arial"/>
      <w:sz w:val="20"/>
      <w:szCs w:val="20"/>
      <w:lang w:eastAsia="cs-CZ"/>
    </w:rPr>
  </w:style>
  <w:style w:type="character" w:styleId="Znakapoznpodarou">
    <w:name w:val="footnote reference"/>
    <w:aliases w:val="PGI Fußnote Ziffer,Footnote call,PGI Fußnote Ziffer + Times New Roman,12 b.,Zúžené o ...,BVI fnr,Footnote symbol,Footnote Reference Number,Footnote Reference Superscript,Appel note de bas de p,Appel note de bas de page,FR"/>
    <w:link w:val="BVIfnrCharChar"/>
    <w:uiPriority w:val="99"/>
    <w:qFormat/>
    <w:rsid w:val="00FE5C8F"/>
    <w:rPr>
      <w:rFonts w:cs="Times New Roman"/>
      <w:vertAlign w:val="superscript"/>
    </w:rPr>
  </w:style>
  <w:style w:type="paragraph" w:styleId="Odstavecseseznamem">
    <w:name w:val="List Paragraph"/>
    <w:aliases w:val="List Paragraph_0,List Paragraph_1,List Paragraph_2,Nadpis pro KZ,Odrážky,Odstavec se seznamem1,Odstavec se seznamem2,můj Nadpis 2,odrážky,List Paragraph_0_0,List Paragraph,Odstavec cíl se seznamem,Odstavec_muj,Odstavec_muj1,Nad,Nad1"/>
    <w:basedOn w:val="Normln"/>
    <w:link w:val="OdstavecseseznamemChar"/>
    <w:qFormat/>
    <w:rsid w:val="00C6554F"/>
    <w:pPr>
      <w:widowControl/>
      <w:autoSpaceDE/>
      <w:autoSpaceDN/>
      <w:adjustRightInd/>
      <w:contextualSpacing/>
    </w:pPr>
    <w:rPr>
      <w:rFonts w:cs="Times New Roman"/>
      <w:szCs w:val="22"/>
      <w:lang w:eastAsia="en-US"/>
    </w:rPr>
  </w:style>
  <w:style w:type="character" w:customStyle="1" w:styleId="OdstavecseseznamemChar">
    <w:name w:val="Odstavec se seznamem Char"/>
    <w:aliases w:val="List Paragraph_0 Char,List Paragraph_1 Char,List Paragraph_2 Char,Nadpis pro KZ Char,Odrážky Char,Odstavec se seznamem1 Char,Odstavec se seznamem2 Char,můj Nadpis 2 Char,odrážky Char,List Paragraph_0_0 Char,List Paragraph Char"/>
    <w:link w:val="Odstavecseseznamem"/>
    <w:qFormat/>
    <w:locked/>
    <w:rsid w:val="00C6554F"/>
    <w:rPr>
      <w:rFonts w:ascii="Calibri" w:eastAsia="Times New Roman" w:hAnsi="Calibri" w:cs="Times New Roman"/>
      <w:sz w:val="24"/>
    </w:rPr>
  </w:style>
  <w:style w:type="table" w:styleId="Mkatabulky">
    <w:name w:val="Table Grid"/>
    <w:basedOn w:val="Normlntabulka"/>
    <w:uiPriority w:val="39"/>
    <w:rsid w:val="00FE5C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E5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C8F"/>
    <w:rPr>
      <w:rFonts w:ascii="Calibri" w:eastAsia="Times New Roman" w:hAnsi="Calibri" w:cs="Arial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C8F"/>
    <w:pPr>
      <w:widowControl/>
      <w:autoSpaceDE/>
      <w:autoSpaceDN/>
      <w:adjustRightInd/>
      <w:spacing w:after="120"/>
      <w:ind w:left="283"/>
    </w:pPr>
    <w:rPr>
      <w:rFonts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5C8F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CF761D"/>
    <w:pPr>
      <w:keepNext/>
      <w:widowControl/>
      <w:autoSpaceDE/>
      <w:autoSpaceDN/>
      <w:adjustRightInd/>
    </w:pPr>
    <w:rPr>
      <w:sz w:val="22"/>
      <w:szCs w:val="18"/>
      <w:lang w:eastAsia="en-US"/>
    </w:rPr>
  </w:style>
  <w:style w:type="character" w:customStyle="1" w:styleId="tabulkaChar">
    <w:name w:val="tabulka Char"/>
    <w:link w:val="tabulka"/>
    <w:rsid w:val="00CF761D"/>
    <w:rPr>
      <w:rFonts w:ascii="Calibri" w:eastAsia="Times New Roman" w:hAnsi="Calibri" w:cs="Arial"/>
      <w:szCs w:val="18"/>
    </w:rPr>
  </w:style>
  <w:style w:type="paragraph" w:customStyle="1" w:styleId="Poznmka">
    <w:name w:val="Poznámka"/>
    <w:basedOn w:val="Normln"/>
    <w:link w:val="PoznmkaChar"/>
    <w:autoRedefine/>
    <w:qFormat/>
    <w:rsid w:val="00C60166"/>
    <w:pPr>
      <w:keepNext/>
      <w:keepLines/>
      <w:widowControl/>
      <w:autoSpaceDE/>
      <w:autoSpaceDN/>
      <w:adjustRightInd/>
      <w:spacing w:after="120"/>
      <w:ind w:left="142" w:hanging="142"/>
    </w:pPr>
    <w:rPr>
      <w:rFonts w:cs="Times New Roman"/>
      <w:sz w:val="20"/>
      <w:szCs w:val="18"/>
    </w:rPr>
  </w:style>
  <w:style w:type="character" w:customStyle="1" w:styleId="PoznmkaChar">
    <w:name w:val="Poznámka Char"/>
    <w:link w:val="Poznmka"/>
    <w:rsid w:val="00C60166"/>
    <w:rPr>
      <w:rFonts w:ascii="Calibri" w:eastAsia="Times New Roman" w:hAnsi="Calibri" w:cs="Times New Roman"/>
      <w:sz w:val="20"/>
      <w:szCs w:val="18"/>
      <w:lang w:eastAsia="cs-CZ"/>
    </w:rPr>
  </w:style>
  <w:style w:type="paragraph" w:customStyle="1" w:styleId="Nzevtabulky">
    <w:name w:val="Název tabulky"/>
    <w:basedOn w:val="Normln"/>
    <w:uiPriority w:val="99"/>
    <w:qFormat/>
    <w:rsid w:val="00B05FDE"/>
    <w:pPr>
      <w:keepNext/>
      <w:widowControl/>
      <w:numPr>
        <w:numId w:val="4"/>
      </w:numPr>
      <w:autoSpaceDE/>
      <w:autoSpaceDN/>
      <w:adjustRightInd/>
    </w:pPr>
    <w:rPr>
      <w:b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36"/>
    <w:rPr>
      <w:rFonts w:ascii="Arial" w:hAnsi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36"/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1512"/>
    <w:rPr>
      <w:rFonts w:ascii="Calibri" w:eastAsia="Times New Roman" w:hAnsi="Calibri" w:cs="Arial"/>
      <w:sz w:val="24"/>
      <w:szCs w:val="20"/>
      <w:lang w:eastAsia="cs-CZ"/>
    </w:rPr>
  </w:style>
  <w:style w:type="paragraph" w:customStyle="1" w:styleId="Obrzek">
    <w:name w:val="Obrázek"/>
    <w:basedOn w:val="Graf"/>
    <w:qFormat/>
    <w:rsid w:val="006D0DB3"/>
    <w:pPr>
      <w:numPr>
        <w:numId w:val="6"/>
      </w:numPr>
      <w:ind w:left="1560" w:hanging="153"/>
    </w:pPr>
  </w:style>
  <w:style w:type="character" w:styleId="Odkaznakoment">
    <w:name w:val="annotation reference"/>
    <w:basedOn w:val="Standardnpsmoodstavce"/>
    <w:uiPriority w:val="99"/>
    <w:semiHidden/>
    <w:unhideWhenUsed/>
    <w:rsid w:val="00967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8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80A"/>
    <w:rPr>
      <w:rFonts w:ascii="Calibri" w:eastAsia="Times New Roman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F97"/>
    <w:rPr>
      <w:rFonts w:ascii="Calibri" w:eastAsia="Times New Roman" w:hAnsi="Calibri" w:cs="Arial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02265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43552"/>
    <w:rPr>
      <w:rFonts w:ascii="Calibri" w:eastAsia="Times New Roman" w:hAnsi="Calibri" w:cs="Arial"/>
      <w:b/>
      <w:sz w:val="24"/>
      <w:szCs w:val="20"/>
      <w:u w:val="single"/>
      <w:lang w:eastAsia="cs-CZ"/>
    </w:rPr>
  </w:style>
  <w:style w:type="character" w:styleId="Siln">
    <w:name w:val="Strong"/>
    <w:uiPriority w:val="22"/>
    <w:qFormat/>
    <w:rsid w:val="0034352E"/>
    <w:rPr>
      <w:b/>
      <w:bCs/>
    </w:rPr>
  </w:style>
  <w:style w:type="paragraph" w:customStyle="1" w:styleId="Nadpisshrnut">
    <w:name w:val="Nadpis shrnutí"/>
    <w:basedOn w:val="Normln"/>
    <w:qFormat/>
    <w:rsid w:val="00BA2F3C"/>
    <w:pPr>
      <w:numPr>
        <w:numId w:val="8"/>
      </w:numPr>
      <w:spacing w:after="60"/>
      <w:ind w:left="357" w:hanging="357"/>
    </w:pPr>
    <w:rPr>
      <w:b/>
      <w:szCs w:val="25"/>
    </w:rPr>
  </w:style>
  <w:style w:type="character" w:customStyle="1" w:styleId="Nadpis6Char">
    <w:name w:val="Nadpis 6 Char"/>
    <w:basedOn w:val="Standardnpsmoodstavce"/>
    <w:link w:val="Nadpis6"/>
    <w:uiPriority w:val="9"/>
    <w:rsid w:val="004E384F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27A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0545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A1">
    <w:name w:val="A1"/>
    <w:uiPriority w:val="99"/>
    <w:rsid w:val="00964D74"/>
    <w:rPr>
      <w:color w:val="000000"/>
      <w:sz w:val="28"/>
      <w:szCs w:val="28"/>
    </w:rPr>
  </w:style>
  <w:style w:type="character" w:customStyle="1" w:styleId="A4">
    <w:name w:val="A4"/>
    <w:uiPriority w:val="99"/>
    <w:rsid w:val="00964D74"/>
    <w:rPr>
      <w:color w:val="000000"/>
      <w:sz w:val="60"/>
      <w:szCs w:val="60"/>
    </w:rPr>
  </w:style>
  <w:style w:type="character" w:customStyle="1" w:styleId="A5">
    <w:name w:val="A5"/>
    <w:uiPriority w:val="99"/>
    <w:rsid w:val="00964D74"/>
    <w:rPr>
      <w:b/>
      <w:bCs/>
      <w:color w:val="000000"/>
      <w:sz w:val="40"/>
      <w:szCs w:val="40"/>
    </w:rPr>
  </w:style>
  <w:style w:type="paragraph" w:customStyle="1" w:styleId="Nadpiskapitoly">
    <w:name w:val="Nadpis kapitoly"/>
    <w:basedOn w:val="Odstavecseseznamem"/>
    <w:link w:val="NadpiskapitolyChar"/>
    <w:qFormat/>
    <w:rsid w:val="004630DD"/>
    <w:pPr>
      <w:numPr>
        <w:numId w:val="10"/>
      </w:numPr>
      <w:spacing w:after="120"/>
      <w:ind w:left="0" w:firstLine="0"/>
      <w:contextualSpacing w:val="0"/>
    </w:pPr>
    <w:rPr>
      <w:b/>
      <w:szCs w:val="24"/>
    </w:rPr>
  </w:style>
  <w:style w:type="paragraph" w:customStyle="1" w:styleId="Kapitoly">
    <w:name w:val="Kapitoly"/>
    <w:basedOn w:val="Odstavecseseznamem"/>
    <w:link w:val="KapitolyChar"/>
    <w:qFormat/>
    <w:rsid w:val="001A239E"/>
    <w:pPr>
      <w:numPr>
        <w:numId w:val="12"/>
      </w:numPr>
      <w:ind w:left="357" w:hanging="357"/>
      <w:contextualSpacing w:val="0"/>
    </w:pPr>
    <w:rPr>
      <w:b/>
      <w:szCs w:val="24"/>
    </w:rPr>
  </w:style>
  <w:style w:type="character" w:customStyle="1" w:styleId="NadpiskapitolyChar">
    <w:name w:val="Nadpis kapitoly Char"/>
    <w:basedOn w:val="OdstavecseseznamemChar"/>
    <w:link w:val="Nadpiskapitoly"/>
    <w:rsid w:val="004630DD"/>
    <w:rPr>
      <w:rFonts w:ascii="Calibri" w:eastAsia="Times New Roman" w:hAnsi="Calibri" w:cs="Times New Roman"/>
      <w:b/>
      <w:sz w:val="24"/>
      <w:szCs w:val="24"/>
    </w:rPr>
  </w:style>
  <w:style w:type="character" w:customStyle="1" w:styleId="KapitolyChar">
    <w:name w:val="Kapitoly Char"/>
    <w:basedOn w:val="OdstavecseseznamemChar"/>
    <w:link w:val="Kapitoly"/>
    <w:rsid w:val="001A239E"/>
    <w:rPr>
      <w:rFonts w:ascii="Calibri" w:eastAsia="Times New Roman" w:hAnsi="Calibri" w:cs="Times New Roman"/>
      <w:b/>
      <w:sz w:val="24"/>
      <w:szCs w:val="24"/>
    </w:rPr>
  </w:style>
  <w:style w:type="paragraph" w:styleId="Revize">
    <w:name w:val="Revision"/>
    <w:hidden/>
    <w:uiPriority w:val="99"/>
    <w:semiHidden/>
    <w:rsid w:val="00F0043C"/>
    <w:pPr>
      <w:spacing w:after="0" w:line="240" w:lineRule="auto"/>
    </w:pPr>
    <w:rPr>
      <w:rFonts w:ascii="Calibri" w:eastAsia="Times New Roman" w:hAnsi="Calibri" w:cs="Arial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C7DD4"/>
    <w:rPr>
      <w:color w:val="954F72" w:themeColor="followedHyperlink"/>
      <w:u w:val="single"/>
    </w:rPr>
  </w:style>
  <w:style w:type="paragraph" w:customStyle="1" w:styleId="BVIfnrCharChar">
    <w:name w:val="BVI fnr Char Char"/>
    <w:aliases w:val="Char1 Char Char,Exposant 3 Point Char Char,Footnote Char Char,Footnote reference number Char Char,Footnote symbol Char Char,Ref Char Char,Times 10 Point Char Char,de nota al pie Char Char"/>
    <w:basedOn w:val="Normln"/>
    <w:link w:val="Znakapoznpodarou"/>
    <w:uiPriority w:val="99"/>
    <w:rsid w:val="00677A8E"/>
    <w:pPr>
      <w:widowControl/>
      <w:autoSpaceDE/>
      <w:autoSpaceDN/>
      <w:adjustRightInd/>
      <w:spacing w:after="160" w:line="240" w:lineRule="exact"/>
      <w:jc w:val="left"/>
    </w:pPr>
    <w:rPr>
      <w:rFonts w:asciiTheme="minorHAnsi" w:eastAsiaTheme="minorHAnsi" w:hAnsiTheme="minorHAnsi" w:cs="Times New Roman"/>
      <w:sz w:val="22"/>
      <w:szCs w:val="22"/>
      <w:vertAlign w:val="superscript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A355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553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55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35534"/>
    <w:rPr>
      <w:rFonts w:eastAsiaTheme="minorEastAsia"/>
      <w:color w:val="5A5A5A" w:themeColor="text1" w:themeTint="A5"/>
      <w:spacing w:val="15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0398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072B0F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72B0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072B0F"/>
    <w:rPr>
      <w:i/>
      <w:iCs/>
      <w:color w:val="5B9BD5" w:themeColor="accent1"/>
    </w:rPr>
  </w:style>
  <w:style w:type="character" w:styleId="Nzevknihy">
    <w:name w:val="Book Title"/>
    <w:basedOn w:val="Standardnpsmoodstavce"/>
    <w:uiPriority w:val="33"/>
    <w:qFormat/>
    <w:rsid w:val="00072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679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https://www.nku.cz/scripts/detail.php?id=12463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pravo.cz/top/clanky/kratce-k-problematice-vendor-lock-in-108256.html" TargetMode="External"/><Relationship Id="rId1" Type="http://schemas.openxmlformats.org/officeDocument/2006/relationships/hyperlink" Target="https://www.epravo.cz/top/clanky/kratce-k-problematice-vendor-lock-in-108256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02716093072637"/>
          <c:y val="0.14589856998353795"/>
          <c:w val="0.46495691409360346"/>
          <c:h val="0.52117336718300644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CF-4997-BDA6-2A4DCB7347FC}"/>
              </c:ext>
            </c:extLst>
          </c:dPt>
          <c:dPt>
            <c:idx val="1"/>
            <c:bubble3D val="0"/>
            <c:explosion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CF-4997-BDA6-2A4DCB7347FC}"/>
              </c:ext>
            </c:extLst>
          </c:dPt>
          <c:dPt>
            <c:idx val="2"/>
            <c:bubble3D val="0"/>
            <c:explosion val="0"/>
            <c:spPr>
              <a:solidFill>
                <a:srgbClr val="C3C5C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FCF-4997-BDA6-2A4DCB7347FC}"/>
              </c:ext>
            </c:extLst>
          </c:dPt>
          <c:dLbls>
            <c:dLbl>
              <c:idx val="0"/>
              <c:layout>
                <c:manualLayout>
                  <c:x val="1.7263381403167136E-2"/>
                  <c:y val="-4.0656498542216229E-2"/>
                </c:manualLayout>
              </c:layout>
              <c:tx>
                <c:rich>
                  <a:bodyPr/>
                  <a:lstStyle/>
                  <a:p>
                    <a:fld id="{FBE1F33C-3BF4-451D-8586-E7FB8364B4B8}" type="VALUE">
                      <a:rPr lang="en-US"/>
                      <a:pPr/>
                      <a:t>[HODNOTA]</a:t>
                    </a:fld>
                    <a:r>
                      <a:rPr lang="en-US"/>
                      <a:t> projektů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FCF-4997-BDA6-2A4DCB7347FC}"/>
                </c:ext>
              </c:extLst>
            </c:dLbl>
            <c:dLbl>
              <c:idx val="1"/>
              <c:layout>
                <c:manualLayout>
                  <c:x val="-1.8487835088029737E-2"/>
                  <c:y val="-0.15499196731390943"/>
                </c:manualLayout>
              </c:layout>
              <c:tx>
                <c:rich>
                  <a:bodyPr/>
                  <a:lstStyle/>
                  <a:p>
                    <a:fld id="{CDBFD235-1430-4391-BA04-5041FE827659}" type="VALUE">
                      <a:rPr lang="en-US"/>
                      <a:pPr/>
                      <a:t>[HODNOTA]</a:t>
                    </a:fld>
                    <a:r>
                      <a:rPr lang="en-US"/>
                      <a:t> projektů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FCF-4997-BDA6-2A4DCB7347F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78FF38B-2AF4-4D9D-BE59-A7A7639D96FE}" type="VALUE">
                      <a:rPr lang="en-US"/>
                      <a:pPr/>
                      <a:t>[HODNOTA]</a:t>
                    </a:fld>
                    <a:r>
                      <a:rPr lang="en-US"/>
                      <a:t> projektů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FCF-4997-BDA6-2A4DCB7347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List1!$A$3:$A$5</c:f>
              <c:strCache>
                <c:ptCount val="3"/>
                <c:pt idx="0">
                  <c:v>OP Zaměstnanost</c:v>
                </c:pt>
                <c:pt idx="1">
                  <c:v>OP Výzkum, vývoj a vzdělávání</c:v>
                </c:pt>
                <c:pt idx="2">
                  <c:v>OP Praha pól růstu</c:v>
                </c:pt>
              </c:strCache>
            </c:strRef>
          </c:cat>
          <c:val>
            <c:numRef>
              <c:f>List1!$B$3:$B$5</c:f>
              <c:numCache>
                <c:formatCode>#,##0</c:formatCode>
                <c:ptCount val="3"/>
                <c:pt idx="0">
                  <c:v>7975</c:v>
                </c:pt>
                <c:pt idx="1">
                  <c:v>9816</c:v>
                </c:pt>
                <c:pt idx="2">
                  <c:v>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CF-4997-BDA6-2A4DCB7347F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803582458307597"/>
          <c:y val="0.66586173196564358"/>
          <c:w val="0.61111111111111116"/>
          <c:h val="0.14483707700008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08081061580452"/>
          <c:y val="0.13928388821527179"/>
          <c:w val="0.47177463374847067"/>
          <c:h val="0.54923670255503776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C7-414A-8729-A20AADBA9EE4}"/>
              </c:ext>
            </c:extLst>
          </c:dPt>
          <c:dPt>
            <c:idx val="1"/>
            <c:bubble3D val="0"/>
            <c:explosion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C7-414A-8729-A20AADBA9EE4}"/>
              </c:ext>
            </c:extLst>
          </c:dPt>
          <c:dPt>
            <c:idx val="2"/>
            <c:bubble3D val="0"/>
            <c:explosion val="0"/>
            <c:spPr>
              <a:solidFill>
                <a:srgbClr val="C3C5C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C7-414A-8729-A20AADBA9EE4}"/>
              </c:ext>
            </c:extLst>
          </c:dPt>
          <c:dLbls>
            <c:dLbl>
              <c:idx val="0"/>
              <c:layout>
                <c:manualLayout>
                  <c:x val="8.3333333333333232E-2"/>
                  <c:y val="-0.19014489281846075"/>
                </c:manualLayout>
              </c:layout>
              <c:tx>
                <c:rich>
                  <a:bodyPr/>
                  <a:lstStyle/>
                  <a:p>
                    <a:fld id="{07D22152-48BB-49C0-8A73-E009E7CD25E1}" type="VALUE">
                      <a:rPr lang="en-US"/>
                      <a:pPr/>
                      <a:t>[HODNOTA]</a:t>
                    </a:fld>
                    <a:r>
                      <a:rPr lang="en-US"/>
                      <a:t> osob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AC7-414A-8729-A20AADBA9EE4}"/>
                </c:ext>
              </c:extLst>
            </c:dLbl>
            <c:dLbl>
              <c:idx val="1"/>
              <c:layout>
                <c:manualLayout>
                  <c:x val="-2.9906542056074768E-2"/>
                  <c:y val="4.1743970315398886E-2"/>
                </c:manualLayout>
              </c:layout>
              <c:tx>
                <c:rich>
                  <a:bodyPr/>
                  <a:lstStyle/>
                  <a:p>
                    <a:fld id="{C061CC1C-31B4-4F76-A0D1-97F8601E3593}" type="VALUE">
                      <a:rPr lang="en-US"/>
                      <a:pPr/>
                      <a:t>[HODNOTA]</a:t>
                    </a:fld>
                    <a:r>
                      <a:rPr lang="en-US"/>
                      <a:t> osob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AC7-414A-8729-A20AADBA9EE4}"/>
                </c:ext>
              </c:extLst>
            </c:dLbl>
            <c:dLbl>
              <c:idx val="2"/>
              <c:layout>
                <c:manualLayout>
                  <c:x val="2.9906542056074768E-2"/>
                  <c:y val="-5.3145644560380303E-18"/>
                </c:manualLayout>
              </c:layout>
              <c:tx>
                <c:rich>
                  <a:bodyPr/>
                  <a:lstStyle/>
                  <a:p>
                    <a:fld id="{5D67AA87-5336-469F-989E-20E87DB37199}" type="VALUE">
                      <a:rPr lang="en-US"/>
                      <a:pPr/>
                      <a:t>[HODNOTA]</a:t>
                    </a:fld>
                    <a:r>
                      <a:rPr lang="en-US"/>
                      <a:t> osob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AC7-414A-8729-A20AADBA9E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List1!$A$11:$A$13</c:f>
              <c:strCache>
                <c:ptCount val="3"/>
                <c:pt idx="0">
                  <c:v>OP Zaměstnanost</c:v>
                </c:pt>
                <c:pt idx="1">
                  <c:v>OP Výzkum, vývoj a vzdělávání</c:v>
                </c:pt>
                <c:pt idx="2">
                  <c:v>OP Praha pól růstu</c:v>
                </c:pt>
              </c:strCache>
            </c:strRef>
          </c:cat>
          <c:val>
            <c:numRef>
              <c:f>List1!$B$11:$B$13</c:f>
              <c:numCache>
                <c:formatCode>#,##0</c:formatCode>
                <c:ptCount val="3"/>
                <c:pt idx="0">
                  <c:v>637205</c:v>
                </c:pt>
                <c:pt idx="1">
                  <c:v>119510</c:v>
                </c:pt>
                <c:pt idx="2">
                  <c:v>21201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C7-414A-8729-A20AADBA9E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366542105965563"/>
          <c:y val="0.72147773737670839"/>
          <c:w val="0.52500000000000002"/>
          <c:h val="0.180290369911606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C3C5C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99F-47FE-831F-7750857AD52C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99F-47FE-831F-7750857AD52C}"/>
              </c:ext>
            </c:extLst>
          </c:dPt>
          <c:dPt>
            <c:idx val="2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99F-47FE-831F-7750857AD52C}"/>
              </c:ext>
            </c:extLst>
          </c:dPt>
          <c:dLbls>
            <c:dLbl>
              <c:idx val="0"/>
              <c:layout>
                <c:manualLayout>
                  <c:x val="6.5921548531725993E-2"/>
                  <c:y val="5.2722391377858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996701425835284"/>
                      <c:h val="0.144126984126984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99F-47FE-831F-7750857AD52C}"/>
                </c:ext>
              </c:extLst>
            </c:dLbl>
            <c:dLbl>
              <c:idx val="1"/>
              <c:layout>
                <c:manualLayout>
                  <c:x val="-4.8996949705611137E-2"/>
                  <c:y val="-6.8557339423481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26126126126124"/>
                      <c:h val="0.144126984126984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99F-47FE-831F-7750857AD52C}"/>
                </c:ext>
              </c:extLst>
            </c:dLbl>
            <c:dLbl>
              <c:idx val="2"/>
              <c:layout>
                <c:manualLayout>
                  <c:x val="5.1254654584070428E-2"/>
                  <c:y val="-4.4764936392937974E-4"/>
                </c:manualLayout>
              </c:layout>
              <c:numFmt formatCode="#,##0\ &quot;Kč&quot;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7657657657657"/>
                      <c:h val="0.149898989898989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99F-47FE-831F-7750857AD52C}"/>
                </c:ext>
              </c:extLst>
            </c:dLbl>
            <c:numFmt formatCode="#,##0\ &quot;Kč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List1!$A$33:$A$35</c:f>
              <c:strCache>
                <c:ptCount val="3"/>
                <c:pt idx="0">
                  <c:v>Vývoj</c:v>
                </c:pt>
                <c:pt idx="1">
                  <c:v>Rozvoj</c:v>
                </c:pt>
                <c:pt idx="2">
                  <c:v>Provoz</c:v>
                </c:pt>
              </c:strCache>
            </c:strRef>
          </c:cat>
          <c:val>
            <c:numRef>
              <c:f>List1!$B$33:$B$35</c:f>
              <c:numCache>
                <c:formatCode>_-* #\ ##0\ [$Kč-405]_-;\-* #\ ##0\ [$Kč-405]_-;_-* "-"\ [$Kč-405]_-;_-@_-</c:formatCode>
                <c:ptCount val="3"/>
                <c:pt idx="0">
                  <c:v>19174828</c:v>
                </c:pt>
                <c:pt idx="1">
                  <c:v>42107035.979999997</c:v>
                </c:pt>
                <c:pt idx="2">
                  <c:v>5755970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9F-47FE-831F-7750857AD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938640132669983"/>
          <c:y val="0.80579658915045727"/>
          <c:w val="0.2198589728522741"/>
          <c:h val="0.180290369911606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CFBAF68DBD5346A370915E63B70553" ma:contentTypeVersion="0" ma:contentTypeDescription="Vytvoří nový dokument" ma:contentTypeScope="" ma:versionID="b15c530c3d7f2cc17d7bec81a4513e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b0b85cf6ec3df31f7bbb0953499e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CF2A-883E-49B7-A242-F969CDD6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1AA7C-0434-4684-86DB-0FDC8F1C5AEF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9B9FC85-9480-420F-B53F-1F5360BAE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02EA5-C786-4580-B40D-9FE00720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4513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21/20 - Peněžní prostředky státu a Evropské unie vynakládané na informační systém ESF 2014+</vt:lpstr>
    </vt:vector>
  </TitlesOfParts>
  <Company>NKU</Company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21/20 - Peněžní prostředky státu a Evropské unie vynakládané na informační systém ESF 2014+</dc:title>
  <dc:subject>Kontrolní závěr z kontrolní akce NKÚ č. 21/20 - Peněžní prostředky státu a Evropské unie vynakládané na informační systém ESF 2014+</dc:subject>
  <dc:creator>Nejvyšší kontrolní úřad</dc:creator>
  <dc:description/>
  <cp:lastModifiedBy>KOKRDA Daniel</cp:lastModifiedBy>
  <cp:revision>3</cp:revision>
  <cp:lastPrinted>2022-05-03T11:43:00Z</cp:lastPrinted>
  <dcterms:created xsi:type="dcterms:W3CDTF">2022-05-03T11:42:00Z</dcterms:created>
  <dcterms:modified xsi:type="dcterms:W3CDTF">2022-05-03T11:44:00Z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18/11-NKU30/12/19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860/92/18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0x0101000BCFBAF68DBD5346A370915E63B70553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4.1.2019</vt:lpwstr>
  </property>
  <property fmtid="{D5CDD505-2E9C-101B-9397-08002B2CF9AE}" pid="12" name="DisplayName_CJCol">
    <vt:lpwstr>18/11-NKU30/12/19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19-172/NKU</vt:lpwstr>
  </property>
  <property fmtid="{D5CDD505-2E9C-101B-9397-08002B2CF9AE}" pid="18" name="Key_BarCode_Pisemnost">
    <vt:lpwstr>*B000327562*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18/11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Návrh kontrolního závěru 18/11 - do připomínek</vt:lpwstr>
  </property>
  <property fmtid="{D5CDD505-2E9C-101B-9397-08002B2CF9AE}" pid="36" name="Zkratka_SpisovyUzel_PoziceZodpo_Pisemnost">
    <vt:lpwstr>30</vt:lpwstr>
  </property>
</Properties>
</file>